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000000" w:themeColor="text1"/>
          <w:spacing w:val="40"/>
          <w:sz w:val="32"/>
          <w:szCs w:val="32"/>
          <w:highlight w:val="none"/>
        </w:rPr>
      </w:pPr>
      <w:r>
        <w:rPr>
          <w:rFonts w:ascii="宋体" w:hAnsi="宋体" w:cs="宋体"/>
          <w:b/>
          <w:bCs/>
          <w:color w:val="000000" w:themeColor="text1"/>
          <w:spacing w:val="40"/>
          <w:sz w:val="32"/>
          <w:szCs w:val="32"/>
          <w:highlight w:val="none"/>
        </w:rPr>
      </w:r>
      <w:r>
        <w:rPr>
          <w:color w:val="000000" w:themeColor="text1"/>
          <w:highlight w:val="none"/>
        </w:rPr>
      </w:r>
    </w:p>
    <w:p>
      <w:pPr>
        <w:rPr>
          <w:rFonts w:ascii="宋体" w:hAnsi="宋体"/>
          <w:color w:val="000000" w:themeColor="text1"/>
          <w:highlight w:val="none"/>
        </w:rPr>
      </w:pPr>
      <w:r>
        <w:rPr>
          <w:color w:val="000000" w:themeColor="text1"/>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44"/>
          <w:highlight w:val="none"/>
        </w:rPr>
        <w:t xml:space="preserve">南京鼓楼医院</w:t>
      </w:r>
      <w:r>
        <w:rPr>
          <w:color w:val="000000" w:themeColor="text1"/>
          <w:highlight w:val="none"/>
        </w:rPr>
      </w:r>
    </w:p>
    <w:p>
      <w:pPr>
        <w:jc w:val="center"/>
        <w:rPr>
          <w:color w:val="000000" w:themeColor="text1"/>
          <w:highlight w:val="none"/>
        </w:rPr>
      </w:pPr>
      <w:r>
        <w:rPr>
          <w:rFonts w:hint="eastAsia" w:ascii="宋体" w:hAnsi="宋体" w:cs="宋体"/>
          <w:b/>
          <w:color w:val="000000" w:themeColor="text1"/>
          <w:sz w:val="40"/>
          <w:szCs w:val="22"/>
          <w:highlight w:val="none"/>
          <w:u w:val="single"/>
        </w:rPr>
        <w:t xml:space="preserve">近红外脑成像系统采购项目</w:t>
      </w: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96"/>
          <w:highlight w:val="none"/>
        </w:rPr>
        <w:t xml:space="preserve">招标文件</w:t>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rFonts w:ascii="宋体" w:hAnsi="宋体" w:cs="宋体"/>
          <w:b/>
          <w:color w:val="000000" w:themeColor="text1"/>
          <w:sz w:val="36"/>
          <w:highlight w:val="none"/>
        </w:rPr>
      </w:pPr>
      <w:r>
        <w:rPr>
          <w:rFonts w:ascii="宋体" w:hAnsi="宋体" w:cs="宋体"/>
          <w:b/>
          <w:color w:val="000000" w:themeColor="text1"/>
          <w:sz w:val="36"/>
          <w:highlight w:val="none"/>
        </w:rPr>
        <w:t xml:space="preserve">项目编号：</w:t>
      </w:r>
      <w:r>
        <w:rPr>
          <w:rFonts w:hint="eastAsia" w:ascii="宋体" w:hAnsi="宋体" w:cs="宋体"/>
          <w:b/>
          <w:color w:val="000000" w:themeColor="text1"/>
          <w:sz w:val="36"/>
          <w:highlight w:val="none"/>
        </w:rPr>
        <w:t xml:space="preserve">JSZC-320100-SOHO-G2026-0033</w:t>
      </w:r>
      <w:r>
        <w:rPr>
          <w:color w:val="000000" w:themeColor="text1"/>
          <w:highlight w:val="none"/>
        </w:rPr>
      </w:r>
    </w:p>
    <w:p>
      <w:pPr>
        <w:jc w:val="cente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江苏苏豪创新科技集团有限公司</w:t>
      </w:r>
      <w:r>
        <w:rPr>
          <w:color w:val="000000" w:themeColor="text1"/>
          <w:highlight w:val="none"/>
        </w:rPr>
      </w:r>
    </w:p>
    <w:p>
      <w:pPr>
        <w:jc w:val="center"/>
        <w:rPr>
          <w:color w:val="000000" w:themeColor="text1"/>
          <w:highlight w:val="none"/>
        </w:rPr>
      </w:pPr>
      <w:r>
        <w:rPr>
          <w:rFonts w:ascii="宋体" w:hAnsi="宋体" w:cs="宋体"/>
          <w:b/>
          <w:color w:val="000000" w:themeColor="text1"/>
          <w:spacing w:val="40"/>
          <w:sz w:val="36"/>
          <w:highlight w:val="none"/>
        </w:rPr>
        <w:t xml:space="preserve">二○二</w:t>
      </w:r>
      <w:r>
        <w:rPr>
          <w:rFonts w:hint="eastAsia" w:ascii="宋体" w:hAnsi="宋体" w:cs="宋体"/>
          <w:b/>
          <w:color w:val="000000" w:themeColor="text1"/>
          <w:spacing w:val="40"/>
          <w:sz w:val="36"/>
          <w:highlight w:val="none"/>
        </w:rPr>
        <w:t xml:space="preserve">六年七</w:t>
      </w:r>
      <w:r>
        <w:rPr>
          <w:rFonts w:ascii="宋体" w:hAnsi="宋体" w:cs="宋体"/>
          <w:b/>
          <w:color w:val="000000" w:themeColor="text1"/>
          <w:spacing w:val="40"/>
          <w:sz w:val="36"/>
          <w:highlight w:val="none"/>
        </w:rPr>
        <w:t xml:space="preserve">月</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rPr>
          <w:color w:val="000000" w:themeColor="text1"/>
          <w:highlight w:val="none"/>
        </w:rPr>
      </w:pPr>
      <w:r>
        <w:rPr>
          <w:rFonts w:ascii="宋体" w:hAnsi="宋体" w:cs="宋体"/>
          <w:b/>
          <w:color w:val="000000" w:themeColor="text1"/>
          <w:spacing w:val="40"/>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2"/>
          <w:highlight w:val="none"/>
        </w:rPr>
        <w:t xml:space="preserve">目 录</w:t>
      </w:r>
      <w:r>
        <w:rPr>
          <w:color w:val="000000" w:themeColor="text1"/>
          <w:highlight w:val="none"/>
        </w:rPr>
      </w:r>
    </w:p>
    <w:p>
      <w:pPr>
        <w:pStyle w:val="961"/>
        <w:tabs>
          <w:tab w:val="right" w:pos="8296" w:leader="dot"/>
        </w:tabs>
        <w:rPr>
          <w:rFonts w:ascii="等线" w:hAnsi="等线" w:eastAsia="等线"/>
          <w:color w:val="000000" w:themeColor="text1"/>
          <w:sz w:val="24"/>
          <w:highlight w:val="none"/>
        </w:rPr>
      </w:pPr>
      <w:r>
        <w:rPr>
          <w:color w:val="000000" w:themeColor="text1"/>
          <w:highlight w:val="none"/>
        </w:rPr>
        <w:fldChar w:fldCharType="begin"/>
      </w:r>
      <w:r>
        <w:rPr>
          <w:color w:val="000000" w:themeColor="text1"/>
          <w:highlight w:val="none"/>
        </w:rPr>
        <w:instrText xml:space="preserve">TOC \o "1-2" \h \u </w:instrText>
      </w:r>
      <w:r>
        <w:rPr>
          <w:color w:val="000000" w:themeColor="text1"/>
          <w:highlight w:val="none"/>
        </w:rPr>
        <w:fldChar w:fldCharType="separate"/>
      </w:r>
      <w:hyperlink w:tooltip="#_Toc194500856" w:anchor="_Toc194500856" w:history="1">
        <w:r>
          <w:rPr>
            <w:rStyle w:val="906"/>
            <w:rFonts w:ascii="宋体" w:hAnsi="宋体" w:cs="宋体"/>
            <w:b/>
            <w:color w:val="000000" w:themeColor="text1"/>
            <w:sz w:val="24"/>
            <w:highlight w:val="none"/>
          </w:rPr>
          <w:t xml:space="preserve">第一章  投标邀请</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_Toc194500856 \h </w:instrText>
        </w:r>
        <w:r>
          <w:rPr>
            <w:color w:val="000000" w:themeColor="text1"/>
            <w:sz w:val="24"/>
            <w:highlight w:val="none"/>
          </w:rPr>
        </w:r>
        <w:r>
          <w:rPr>
            <w:color w:val="000000" w:themeColor="text1"/>
            <w:sz w:val="24"/>
            <w:highlight w:val="none"/>
          </w:rPr>
          <w:fldChar w:fldCharType="separate"/>
        </w:r>
        <w:r>
          <w:rPr>
            <w:color w:val="000000" w:themeColor="text1"/>
            <w:sz w:val="24"/>
            <w:highlight w:val="none"/>
          </w:rPr>
          <w:t xml:space="preserve">3</w:t>
        </w:r>
        <w:r>
          <w:rPr>
            <w:color w:val="000000" w:themeColor="text1"/>
            <w:sz w:val="24"/>
            <w:highlight w:val="none"/>
          </w:rPr>
          <w:fldChar w:fldCharType="end"/>
        </w:r>
      </w:hyperlink>
      <w:r>
        <w:rPr>
          <w:color w:val="000000" w:themeColor="text1"/>
          <w:highlight w:val="none"/>
        </w:rPr>
      </w:r>
      <w:r>
        <w:rPr>
          <w:color w:val="000000" w:themeColor="text1"/>
          <w:highlight w:val="none"/>
        </w:rPr>
      </w:r>
    </w:p>
    <w:p>
      <w:pPr>
        <w:pStyle w:val="961"/>
        <w:tabs>
          <w:tab w:val="right" w:pos="8296" w:leader="dot"/>
        </w:tabs>
        <w:rPr>
          <w:rFonts w:ascii="等线" w:hAnsi="等线" w:eastAsia="等线"/>
          <w:color w:val="000000" w:themeColor="text1"/>
          <w:sz w:val="24"/>
          <w:highlight w:val="none"/>
        </w:rPr>
      </w:pPr>
      <w:r>
        <w:rPr>
          <w:color w:val="000000" w:themeColor="text1"/>
          <w:highlight w:val="none"/>
        </w:rPr>
      </w:r>
      <w:hyperlink w:tooltip="#_Toc194500865" w:anchor="_Toc194500865" w:history="1">
        <w:r>
          <w:rPr>
            <w:rStyle w:val="906"/>
            <w:rFonts w:ascii="宋体" w:hAnsi="宋体" w:cs="宋体"/>
            <w:b/>
            <w:color w:val="000000" w:themeColor="text1"/>
            <w:sz w:val="24"/>
            <w:highlight w:val="none"/>
          </w:rPr>
          <w:t xml:space="preserve">第二章  投标人须知</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_Toc194500865 \h </w:instrText>
        </w:r>
        <w:r>
          <w:rPr>
            <w:color w:val="000000" w:themeColor="text1"/>
            <w:sz w:val="24"/>
            <w:highlight w:val="none"/>
          </w:rPr>
        </w:r>
        <w:r>
          <w:rPr>
            <w:color w:val="000000" w:themeColor="text1"/>
            <w:sz w:val="24"/>
            <w:highlight w:val="none"/>
          </w:rPr>
          <w:fldChar w:fldCharType="separate"/>
        </w:r>
        <w:r>
          <w:rPr>
            <w:color w:val="000000" w:themeColor="text1"/>
            <w:sz w:val="24"/>
            <w:highlight w:val="none"/>
          </w:rPr>
          <w:t xml:space="preserve">7</w:t>
        </w:r>
        <w:r>
          <w:rPr>
            <w:color w:val="000000" w:themeColor="text1"/>
            <w:sz w:val="24"/>
            <w:highlight w:val="none"/>
          </w:rPr>
          <w:fldChar w:fldCharType="end"/>
        </w:r>
      </w:hyperlink>
      <w:r>
        <w:rPr>
          <w:color w:val="000000" w:themeColor="text1"/>
          <w:highlight w:val="none"/>
        </w:rPr>
      </w:r>
      <w:r>
        <w:rPr>
          <w:color w:val="000000" w:themeColor="text1"/>
          <w:highlight w:val="none"/>
        </w:rPr>
      </w:r>
    </w:p>
    <w:p>
      <w:pPr>
        <w:pStyle w:val="961"/>
        <w:tabs>
          <w:tab w:val="right" w:pos="8296" w:leader="dot"/>
        </w:tabs>
        <w:rPr>
          <w:rFonts w:ascii="等线" w:hAnsi="等线" w:eastAsia="等线"/>
          <w:color w:val="000000" w:themeColor="text1"/>
          <w:sz w:val="24"/>
          <w:highlight w:val="none"/>
        </w:rPr>
      </w:pPr>
      <w:r>
        <w:rPr>
          <w:color w:val="000000" w:themeColor="text1"/>
          <w:highlight w:val="none"/>
        </w:rPr>
      </w:r>
      <w:hyperlink w:tooltip="#_Toc194500873" w:anchor="_Toc194500873" w:history="1">
        <w:r>
          <w:rPr>
            <w:rStyle w:val="906"/>
            <w:rFonts w:ascii="宋体" w:hAnsi="宋体" w:cs="宋体"/>
            <w:b/>
            <w:color w:val="000000" w:themeColor="text1"/>
            <w:sz w:val="24"/>
            <w:highlight w:val="none"/>
          </w:rPr>
          <w:t xml:space="preserve">第三章  合同文本</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_Toc194500873 \h </w:instrText>
        </w:r>
        <w:r>
          <w:rPr>
            <w:color w:val="000000" w:themeColor="text1"/>
            <w:sz w:val="24"/>
            <w:highlight w:val="none"/>
          </w:rPr>
        </w:r>
        <w:r>
          <w:rPr>
            <w:color w:val="000000" w:themeColor="text1"/>
            <w:sz w:val="24"/>
            <w:highlight w:val="none"/>
          </w:rPr>
          <w:fldChar w:fldCharType="separate"/>
        </w:r>
        <w:r>
          <w:rPr>
            <w:color w:val="000000" w:themeColor="text1"/>
            <w:sz w:val="24"/>
            <w:highlight w:val="none"/>
          </w:rPr>
          <w:t xml:space="preserve">18</w:t>
        </w:r>
        <w:r>
          <w:rPr>
            <w:color w:val="000000" w:themeColor="text1"/>
            <w:sz w:val="24"/>
            <w:highlight w:val="none"/>
          </w:rPr>
          <w:fldChar w:fldCharType="end"/>
        </w:r>
      </w:hyperlink>
      <w:r>
        <w:rPr>
          <w:color w:val="000000" w:themeColor="text1"/>
          <w:highlight w:val="none"/>
        </w:rPr>
      </w:r>
      <w:r>
        <w:rPr>
          <w:color w:val="000000" w:themeColor="text1"/>
          <w:highlight w:val="none"/>
        </w:rPr>
      </w:r>
    </w:p>
    <w:p>
      <w:pPr>
        <w:pStyle w:val="961"/>
        <w:tabs>
          <w:tab w:val="right" w:pos="8296" w:leader="dot"/>
        </w:tabs>
        <w:rPr>
          <w:rFonts w:ascii="等线" w:hAnsi="等线"/>
          <w:color w:val="000000" w:themeColor="text1"/>
          <w:sz w:val="24"/>
          <w:highlight w:val="none"/>
        </w:rPr>
      </w:pPr>
      <w:r>
        <w:rPr>
          <w:color w:val="000000" w:themeColor="text1"/>
          <w:highlight w:val="none"/>
        </w:rPr>
      </w:r>
      <w:hyperlink w:tooltip="#_Toc194500876" w:anchor="_Toc194500876" w:history="1">
        <w:r>
          <w:rPr>
            <w:rStyle w:val="906"/>
            <w:rFonts w:ascii="宋体" w:hAnsi="宋体" w:cs="宋体"/>
            <w:b/>
            <w:color w:val="000000" w:themeColor="text1"/>
            <w:sz w:val="24"/>
            <w:highlight w:val="none"/>
          </w:rPr>
          <w:t xml:space="preserve">第四章  采购需求</w:t>
        </w:r>
        <w:r>
          <w:rPr>
            <w:color w:val="000000" w:themeColor="text1"/>
            <w:sz w:val="24"/>
            <w:highlight w:val="none"/>
          </w:rPr>
          <w:tab/>
        </w:r>
        <w:r>
          <w:rPr>
            <w:rFonts w:hint="eastAsia"/>
            <w:color w:val="000000" w:themeColor="text1"/>
            <w:sz w:val="24"/>
            <w:highlight w:val="none"/>
          </w:rPr>
          <w:t xml:space="preserve">2</w:t>
        </w:r>
      </w:hyperlink>
      <w:r>
        <w:rPr>
          <w:rFonts w:hint="eastAsia"/>
          <w:color w:val="000000" w:themeColor="text1"/>
          <w:sz w:val="24"/>
          <w:highlight w:val="none"/>
        </w:rPr>
        <w:t xml:space="preserve">9</w:t>
      </w:r>
      <w:r>
        <w:rPr>
          <w:color w:val="000000" w:themeColor="text1"/>
          <w:highlight w:val="none"/>
        </w:rPr>
      </w:r>
    </w:p>
    <w:p>
      <w:pPr>
        <w:pStyle w:val="961"/>
        <w:tabs>
          <w:tab w:val="right" w:pos="8296" w:leader="dot"/>
        </w:tabs>
        <w:rPr>
          <w:rFonts w:ascii="等线" w:hAnsi="等线"/>
          <w:color w:val="000000" w:themeColor="text1"/>
          <w:sz w:val="24"/>
          <w:highlight w:val="none"/>
        </w:rPr>
      </w:pPr>
      <w:r>
        <w:rPr>
          <w:color w:val="000000" w:themeColor="text1"/>
          <w:highlight w:val="none"/>
        </w:rPr>
      </w:r>
      <w:hyperlink w:tooltip="#_Toc194500888" w:anchor="_Toc194500888" w:history="1">
        <w:r>
          <w:rPr>
            <w:rStyle w:val="906"/>
            <w:rFonts w:ascii="宋体" w:hAnsi="宋体" w:cs="宋体"/>
            <w:b/>
            <w:color w:val="000000" w:themeColor="text1"/>
            <w:sz w:val="24"/>
            <w:highlight w:val="none"/>
          </w:rPr>
          <w:t xml:space="preserve">第五章  评标方法与评标标准</w:t>
        </w:r>
        <w:r>
          <w:rPr>
            <w:color w:val="000000" w:themeColor="text1"/>
            <w:sz w:val="24"/>
            <w:highlight w:val="none"/>
          </w:rPr>
          <w:tab/>
        </w:r>
        <w:r>
          <w:rPr>
            <w:rFonts w:hint="eastAsia"/>
            <w:color w:val="000000" w:themeColor="text1"/>
            <w:sz w:val="24"/>
            <w:highlight w:val="none"/>
          </w:rPr>
          <w:t xml:space="preserve">3</w:t>
        </w:r>
      </w:hyperlink>
      <w:r>
        <w:rPr>
          <w:rFonts w:hint="eastAsia"/>
          <w:color w:val="000000" w:themeColor="text1"/>
          <w:sz w:val="24"/>
          <w:highlight w:val="none"/>
        </w:rPr>
        <w:t xml:space="preserve">9</w:t>
      </w:r>
      <w:r>
        <w:rPr>
          <w:color w:val="000000" w:themeColor="text1"/>
          <w:highlight w:val="none"/>
        </w:rPr>
      </w:r>
    </w:p>
    <w:p>
      <w:pPr>
        <w:pStyle w:val="961"/>
        <w:tabs>
          <w:tab w:val="right" w:pos="8296" w:leader="dot"/>
        </w:tabs>
        <w:rPr>
          <w:rFonts w:ascii="等线" w:hAnsi="等线"/>
          <w:color w:val="000000" w:themeColor="text1"/>
          <w:szCs w:val="22"/>
          <w:highlight w:val="none"/>
        </w:rPr>
      </w:pPr>
      <w:r>
        <w:rPr>
          <w:color w:val="000000" w:themeColor="text1"/>
          <w:highlight w:val="none"/>
        </w:rPr>
      </w:r>
      <w:hyperlink w:tooltip="#_Toc194500892" w:anchor="_Toc194500892" w:history="1">
        <w:r>
          <w:rPr>
            <w:rStyle w:val="906"/>
            <w:rFonts w:ascii="宋体" w:hAnsi="宋体" w:cs="宋体"/>
            <w:b/>
            <w:color w:val="000000" w:themeColor="text1"/>
            <w:highlight w:val="none"/>
          </w:rPr>
          <w:t xml:space="preserve">第六章 </w:t>
        </w:r>
        <w:r>
          <w:rPr>
            <w:rStyle w:val="906"/>
            <w:rFonts w:ascii="宋体" w:hAnsi="宋体" w:cs="宋体"/>
            <w:b/>
            <w:color w:val="000000" w:themeColor="text1"/>
            <w:sz w:val="24"/>
            <w:highlight w:val="none"/>
          </w:rPr>
          <w:t xml:space="preserve"> </w:t>
        </w:r>
        <w:r>
          <w:rPr>
            <w:rStyle w:val="906"/>
            <w:rFonts w:hint="eastAsia" w:ascii="宋体" w:hAnsi="宋体" w:cs="宋体"/>
            <w:b/>
            <w:color w:val="000000" w:themeColor="text1"/>
            <w:sz w:val="24"/>
            <w:highlight w:val="none"/>
          </w:rPr>
          <w:t xml:space="preserve"> </w:t>
        </w:r>
        <w:r>
          <w:rPr>
            <w:rStyle w:val="906"/>
            <w:rFonts w:ascii="宋体" w:hAnsi="宋体" w:cs="宋体"/>
            <w:b/>
            <w:color w:val="000000" w:themeColor="text1"/>
            <w:sz w:val="24"/>
            <w:highlight w:val="none"/>
          </w:rPr>
          <w:t xml:space="preserve">投标文件格式</w:t>
        </w:r>
        <w:r>
          <w:rPr>
            <w:color w:val="000000" w:themeColor="text1"/>
            <w:highlight w:val="none"/>
          </w:rPr>
          <w:tab/>
        </w:r>
        <w:r>
          <w:rPr>
            <w:rFonts w:hint="eastAsia"/>
            <w:color w:val="000000" w:themeColor="text1"/>
            <w:highlight w:val="none"/>
          </w:rPr>
          <w:t xml:space="preserve">4</w:t>
        </w:r>
      </w:hyperlink>
      <w:r>
        <w:rPr>
          <w:rFonts w:hint="eastAsia"/>
          <w:color w:val="000000" w:themeColor="text1"/>
          <w:highlight w:val="none"/>
        </w:rPr>
        <w:t xml:space="preserve">6</w:t>
      </w:r>
      <w:r>
        <w:rPr>
          <w:color w:val="000000" w:themeColor="text1"/>
          <w:highlight w:val="none"/>
        </w:rPr>
      </w:r>
    </w:p>
    <w:p>
      <w:pPr>
        <w:pStyle w:val="967"/>
        <w:tabs>
          <w:tab w:val="right" w:pos="8296" w:leader="dot"/>
        </w:tabs>
        <w:rPr>
          <w:rFonts w:ascii="等线" w:hAnsi="等线" w:eastAsia="等线"/>
          <w:color w:val="000000" w:themeColor="text1"/>
          <w:szCs w:val="22"/>
          <w:highlight w:val="none"/>
        </w:rPr>
      </w:pPr>
      <w:r>
        <w:rPr>
          <w:rFonts w:ascii="等线" w:hAnsi="等线" w:eastAsia="等线"/>
          <w:color w:val="000000" w:themeColor="text1"/>
          <w:szCs w:val="22"/>
          <w:highlight w:val="none"/>
        </w:rPr>
      </w:r>
      <w:r>
        <w:rPr>
          <w:color w:val="000000" w:themeColor="text1"/>
          <w:highlight w:val="none"/>
        </w:rPr>
      </w:r>
    </w:p>
    <w:p>
      <w:pPr>
        <w:rPr>
          <w:color w:val="000000" w:themeColor="text1"/>
          <w:highlight w:val="none"/>
        </w:rPr>
      </w:pPr>
      <w:r>
        <w:rPr>
          <w:color w:val="000000" w:themeColor="text1"/>
          <w:highlight w:val="none"/>
        </w:rPr>
        <w:fldChar w:fldCharType="end"/>
      </w:r>
      <w:r>
        <w:rPr>
          <w:color w:val="000000" w:themeColor="text1"/>
          <w:highlight w:val="none"/>
        </w:rPr>
      </w:r>
    </w:p>
    <w:p>
      <w:pPr>
        <w:jc w:val="center"/>
        <w:rPr>
          <w:rFonts w:ascii="宋体" w:hAnsi="宋体" w:cs="宋体"/>
          <w:b/>
          <w:color w:val="000000" w:themeColor="text1"/>
          <w:sz w:val="32"/>
          <w:highlight w:val="none"/>
        </w:rPr>
        <w:outlineLvl w:val="0"/>
      </w:pPr>
      <w:r>
        <w:rPr>
          <w:color w:val="000000" w:themeColor="text1"/>
          <w:highlight w:val="none"/>
        </w:rPr>
      </w:r>
      <w:bookmarkStart w:id="0" w:name="_Toc29132"/>
      <w:r>
        <w:rPr>
          <w:rFonts w:ascii="宋体" w:hAnsi="宋体" w:cs="宋体"/>
          <w:b/>
          <w:color w:val="000000" w:themeColor="text1"/>
          <w:sz w:val="32"/>
          <w:highlight w:val="none"/>
        </w:rPr>
        <w:br w:type="page" w:clear="all"/>
      </w:r>
      <w:bookmarkStart w:id="1" w:name="_Toc15540"/>
      <w:r>
        <w:rPr>
          <w:color w:val="000000" w:themeColor="text1"/>
          <w:highlight w:val="none"/>
        </w:rPr>
      </w:r>
      <w:bookmarkStart w:id="2" w:name="_Toc23744"/>
      <w:r>
        <w:rPr>
          <w:color w:val="000000" w:themeColor="text1"/>
          <w:highlight w:val="none"/>
        </w:rPr>
      </w:r>
      <w:bookmarkStart w:id="3" w:name="_Toc32235"/>
      <w:r>
        <w:rPr>
          <w:color w:val="000000" w:themeColor="text1"/>
          <w:highlight w:val="none"/>
        </w:rPr>
      </w:r>
      <w:bookmarkStart w:id="4" w:name="_Toc12542"/>
      <w:r>
        <w:rPr>
          <w:color w:val="000000" w:themeColor="text1"/>
          <w:highlight w:val="none"/>
        </w:rPr>
      </w:r>
      <w:bookmarkStart w:id="5" w:name="_Toc194500856"/>
      <w:r>
        <w:rPr>
          <w:color w:val="000000" w:themeColor="text1"/>
          <w:highlight w:val="none"/>
        </w:rPr>
      </w:r>
      <w:bookmarkStart w:id="6" w:name="_Toc32546"/>
      <w:r>
        <w:rPr>
          <w:rFonts w:ascii="宋体" w:hAnsi="宋体" w:cs="宋体"/>
          <w:b/>
          <w:color w:val="000000" w:themeColor="text1"/>
          <w:sz w:val="32"/>
          <w:highlight w:val="none"/>
        </w:rPr>
        <w:t xml:space="preserve">第一章  投标邀请</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ind w:firstLine="480"/>
        <w:rPr>
          <w:color w:val="000000" w:themeColor="text1"/>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sz w:val="24"/>
          <w:highlight w:val="none"/>
        </w:rPr>
        <w:t xml:space="preserve">项目概况：</w:t>
      </w:r>
      <w:r>
        <w:rPr>
          <w:rFonts w:hint="eastAsia" w:ascii="宋体" w:hAnsi="宋体" w:cs="宋体"/>
          <w:color w:val="000000" w:themeColor="text1"/>
          <w:sz w:val="24"/>
          <w:highlight w:val="none"/>
        </w:rPr>
        <w:t xml:space="preserve">受[</w:t>
      </w:r>
      <w:r>
        <w:rPr>
          <w:rFonts w:hint="eastAsia" w:ascii="宋体" w:hAnsi="宋体" w:cs="宋体"/>
          <w:b/>
          <w:bCs/>
          <w:color w:val="000000" w:themeColor="text1"/>
          <w:sz w:val="24"/>
          <w:highlight w:val="none"/>
        </w:rPr>
        <w:t xml:space="preserve">南京鼓楼医院</w:t>
      </w:r>
      <w:r>
        <w:rPr>
          <w:rFonts w:hint="eastAsia" w:ascii="宋体" w:hAnsi="宋体" w:cs="宋体"/>
          <w:color w:val="000000" w:themeColor="text1"/>
          <w:sz w:val="24"/>
          <w:highlight w:val="none"/>
        </w:rPr>
        <w:t xml:space="preserve">]的委托，江苏苏豪创新科技集团有限公司就[</w:t>
      </w:r>
      <w:r>
        <w:rPr>
          <w:rFonts w:hint="eastAsia" w:ascii="宋体" w:hAnsi="宋体" w:cs="宋体"/>
          <w:b/>
          <w:bCs/>
          <w:color w:val="000000" w:themeColor="text1"/>
          <w:sz w:val="24"/>
          <w:highlight w:val="none"/>
        </w:rPr>
        <w:t xml:space="preserve">近红外脑成像系统采购项目</w:t>
      </w:r>
      <w:r>
        <w:rPr>
          <w:rFonts w:hint="eastAsia" w:ascii="宋体" w:hAnsi="宋体" w:cs="宋体"/>
          <w:b/>
          <w:bCs/>
          <w:color w:val="000000" w:themeColor="text1"/>
          <w:sz w:val="24"/>
          <w:highlight w:val="none"/>
        </w:rPr>
        <w:tab/>
      </w:r>
      <w:r>
        <w:rPr>
          <w:rFonts w:hint="eastAsia" w:ascii="宋体" w:hAnsi="宋体" w:cs="宋体"/>
          <w:color w:val="000000" w:themeColor="text1"/>
          <w:sz w:val="24"/>
          <w:highlight w:val="none"/>
        </w:rPr>
        <w:t xml:space="preserve">][项目编号：</w:t>
      </w:r>
      <w:r>
        <w:rPr>
          <w:rFonts w:hint="eastAsia" w:ascii="宋体" w:hAnsi="宋体" w:cs="宋体"/>
          <w:b/>
          <w:bCs/>
          <w:color w:val="000000" w:themeColor="text1"/>
          <w:sz w:val="24"/>
          <w:highlight w:val="none"/>
        </w:rPr>
        <w:t xml:space="preserve">JSZC-320100-SOHO-G2026-0033</w:t>
      </w:r>
      <w:r>
        <w:rPr>
          <w:rFonts w:hint="eastAsia" w:ascii="宋体" w:hAnsi="宋体" w:cs="宋体"/>
          <w:color w:val="000000" w:themeColor="text1"/>
          <w:sz w:val="24"/>
          <w:highlight w:val="none"/>
        </w:rPr>
        <w:t xml:space="preserve">]进行公开招标采购，欢迎符合条件的供应商投标。本</w:t>
      </w:r>
      <w:r>
        <w:rPr>
          <w:rFonts w:ascii="宋体" w:hAnsi="宋体" w:cs="宋体"/>
          <w:color w:val="000000" w:themeColor="text1"/>
          <w:sz w:val="24"/>
          <w:highlight w:val="none"/>
        </w:rPr>
        <w:t xml:space="preserve">项目的潜在投标人应在</w:t>
      </w:r>
      <w:r>
        <w:rPr>
          <w:rFonts w:ascii="宋体" w:hAnsi="宋体" w:cs="宋体"/>
          <w:color w:val="000000" w:themeColor="text1"/>
          <w:sz w:val="24"/>
          <w:highlight w:val="none"/>
          <w:u w:val="single"/>
        </w:rPr>
        <w:t xml:space="preserve">“江苏政府采购网”自行免费下载</w:t>
      </w:r>
      <w:r>
        <w:rPr>
          <w:rFonts w:ascii="宋体" w:hAnsi="宋体" w:cs="宋体"/>
          <w:color w:val="000000" w:themeColor="text1"/>
          <w:sz w:val="24"/>
          <w:highlight w:val="none"/>
        </w:rPr>
        <w:t xml:space="preserve">招标文件获取招标文件，并于</w:t>
      </w:r>
      <w:r>
        <w:rPr>
          <w:rFonts w:ascii="宋体" w:hAnsi="宋体" w:cs="宋体"/>
          <w:b/>
          <w:color w:val="000000" w:themeColor="text1"/>
          <w:sz w:val="24"/>
          <w:highlight w:val="none"/>
          <w:u w:val="single"/>
        </w:rPr>
        <w:t xml:space="preserve">2026年07月27日09时30分（北京时间）</w:t>
      </w:r>
      <w:r>
        <w:rPr>
          <w:rFonts w:ascii="宋体" w:hAnsi="宋体" w:cs="宋体"/>
          <w:color w:val="000000" w:themeColor="text1"/>
          <w:sz w:val="24"/>
          <w:highlight w:val="none"/>
        </w:rPr>
        <w:t xml:space="preserve">前递交投标文件。</w:t>
      </w:r>
      <w:r>
        <w:rPr>
          <w:color w:val="000000" w:themeColor="text1"/>
          <w:highlight w:val="none"/>
        </w:rP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7" w:name="_Toc6703"/>
      <w:r>
        <w:rPr>
          <w:color w:val="000000" w:themeColor="text1"/>
          <w:highlight w:val="none"/>
        </w:rPr>
      </w:r>
      <w:bookmarkStart w:id="8" w:name="_Toc15960"/>
      <w:r>
        <w:rPr>
          <w:color w:val="000000" w:themeColor="text1"/>
          <w:highlight w:val="none"/>
        </w:rPr>
      </w:r>
      <w:bookmarkStart w:id="9" w:name="_Toc13758"/>
      <w:r>
        <w:rPr>
          <w:color w:val="000000" w:themeColor="text1"/>
          <w:highlight w:val="none"/>
        </w:rPr>
      </w:r>
      <w:bookmarkStart w:id="10" w:name="_Toc21703"/>
      <w:r>
        <w:rPr>
          <w:color w:val="000000" w:themeColor="text1"/>
          <w:highlight w:val="none"/>
        </w:rPr>
      </w:r>
      <w:bookmarkStart w:id="11" w:name="_Toc20970"/>
      <w:r>
        <w:rPr>
          <w:color w:val="000000" w:themeColor="text1"/>
          <w:highlight w:val="none"/>
        </w:rPr>
      </w:r>
      <w:bookmarkStart w:id="12" w:name="_Toc194500857"/>
      <w:r>
        <w:rPr>
          <w:color w:val="000000" w:themeColor="text1"/>
          <w:highlight w:val="none"/>
        </w:rPr>
      </w:r>
      <w:bookmarkStart w:id="13" w:name="_Toc3958"/>
      <w:r>
        <w:rPr>
          <w:rFonts w:ascii="宋体" w:hAnsi="宋体" w:cs="宋体"/>
          <w:b/>
          <w:color w:val="000000" w:themeColor="text1"/>
          <w:sz w:val="24"/>
          <w:highlight w:val="none"/>
        </w:rPr>
        <w:t xml:space="preserve">一、项目基本情况</w:t>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1、项目编号：</w:t>
      </w:r>
      <w:r>
        <w:rPr>
          <w:rFonts w:hint="eastAsia" w:ascii="宋体" w:hAnsi="宋体" w:cs="宋体"/>
          <w:color w:val="000000" w:themeColor="text1"/>
          <w:sz w:val="24"/>
          <w:highlight w:val="none"/>
        </w:rPr>
        <w:t xml:space="preserve">JSZC-320100-SOHO-G2026-0033</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2、项目名称：</w:t>
      </w:r>
      <w:r>
        <w:rPr>
          <w:rFonts w:hint="eastAsia" w:ascii="宋体" w:hAnsi="宋体" w:cs="宋体"/>
          <w:color w:val="000000" w:themeColor="text1"/>
          <w:sz w:val="24"/>
          <w:highlight w:val="none"/>
        </w:rPr>
        <w:t xml:space="preserve">南京鼓楼医院近红外脑成像系统采购项目</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3、预算金额：</w:t>
      </w:r>
      <w:r>
        <w:rPr>
          <w:rFonts w:hint="eastAsia" w:ascii="宋体" w:hAnsi="宋体" w:cs="宋体"/>
          <w:color w:val="000000" w:themeColor="text1"/>
          <w:sz w:val="24"/>
          <w:highlight w:val="none"/>
        </w:rPr>
        <w:t xml:space="preserve">165</w:t>
      </w:r>
      <w:r>
        <w:rPr>
          <w:rFonts w:ascii="宋体" w:hAnsi="宋体" w:cs="宋体"/>
          <w:color w:val="000000" w:themeColor="text1"/>
          <w:sz w:val="24"/>
          <w:highlight w:val="none"/>
        </w:rPr>
        <w:t xml:space="preserve">万元人民币</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4、最高限价：</w:t>
      </w:r>
      <w:r>
        <w:rPr>
          <w:rFonts w:hint="eastAsia" w:ascii="宋体" w:hAnsi="宋体" w:cs="宋体"/>
          <w:color w:val="000000" w:themeColor="text1"/>
          <w:sz w:val="24"/>
          <w:highlight w:val="none"/>
        </w:rPr>
        <w:t xml:space="preserve">165</w:t>
      </w:r>
      <w:r>
        <w:rPr>
          <w:rFonts w:ascii="宋体" w:hAnsi="宋体" w:cs="宋体"/>
          <w:color w:val="000000" w:themeColor="text1"/>
          <w:sz w:val="24"/>
          <w:highlight w:val="none"/>
        </w:rPr>
        <w:t xml:space="preserve">万元人民币</w:t>
      </w:r>
      <w:r>
        <w:rPr>
          <w:color w:val="000000" w:themeColor="text1"/>
          <w:highlight w:val="none"/>
        </w:rPr>
      </w:r>
    </w:p>
    <w:p>
      <w:pPr>
        <w:pStyle w:val="873"/>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采购需求</w:t>
      </w:r>
      <w:r>
        <w:rPr>
          <w:color w:val="000000" w:themeColor="text1"/>
          <w:highlight w:val="none"/>
        </w:rPr>
      </w:r>
    </w:p>
    <w:tbl>
      <w:tblPr>
        <w:tblStyle w:val="9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3"/>
        <w:gridCol w:w="2693"/>
        <w:gridCol w:w="1134"/>
        <w:gridCol w:w="2410"/>
        <w:gridCol w:w="1701"/>
      </w:tblGrid>
      <w:tr>
        <w:trPr>
          <w:jc w:val="center"/>
          <w:trHeight w:val="849"/>
        </w:trPr>
        <w:tc>
          <w:tcPr>
            <w:tcMar>
              <w:left w:w="108" w:type="dxa"/>
              <w:top w:w="0" w:type="dxa"/>
              <w:right w:w="108" w:type="dxa"/>
              <w:bottom w:w="0" w:type="dxa"/>
            </w:tcMar>
            <w:tcW w:w="98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14" w:name="_Toc25497"/>
            <w:r>
              <w:rPr>
                <w:color w:val="000000" w:themeColor="text1"/>
                <w:highlight w:val="none"/>
              </w:rPr>
            </w:r>
            <w:bookmarkStart w:id="15" w:name="_Toc15207"/>
            <w:r>
              <w:rPr>
                <w:color w:val="000000" w:themeColor="text1"/>
                <w:highlight w:val="none"/>
              </w:rPr>
            </w:r>
            <w:bookmarkStart w:id="16" w:name="_Toc2864"/>
            <w:r>
              <w:rPr>
                <w:color w:val="000000" w:themeColor="text1"/>
                <w:highlight w:val="none"/>
              </w:rPr>
            </w:r>
            <w:bookmarkStart w:id="17" w:name="_Toc13127"/>
            <w:r>
              <w:rPr>
                <w:color w:val="000000" w:themeColor="text1"/>
                <w:highlight w:val="none"/>
              </w:rPr>
            </w:r>
            <w:bookmarkStart w:id="18" w:name="_Toc194500858"/>
            <w:r>
              <w:rPr>
                <w:color w:val="000000" w:themeColor="text1"/>
                <w:highlight w:val="none"/>
              </w:rPr>
            </w:r>
            <w:bookmarkStart w:id="19" w:name="_Toc28818"/>
            <w:r>
              <w:rPr>
                <w:color w:val="000000" w:themeColor="text1"/>
                <w:highlight w:val="none"/>
              </w:rPr>
            </w:r>
            <w:bookmarkStart w:id="20" w:name="_Toc12992"/>
            <w:r>
              <w:rPr>
                <w:rFonts w:hint="eastAsia" w:cs="宋体" w:asciiTheme="minorEastAsia" w:hAnsiTheme="minorEastAsia" w:eastAsiaTheme="minorEastAsia"/>
                <w:color w:val="000000" w:themeColor="text1"/>
                <w:sz w:val="24"/>
                <w:highlight w:val="none"/>
              </w:rPr>
              <w:t xml:space="preserve">品目</w:t>
            </w:r>
            <w:r>
              <w:rPr>
                <w:rFonts w:ascii="宋体" w:hAnsi="宋体" w:cs="宋体"/>
                <w:color w:val="000000" w:themeColor="text1"/>
                <w:sz w:val="24"/>
                <w:highlight w:val="none"/>
              </w:rPr>
              <w:t xml:space="preserve">号</w:t>
            </w:r>
            <w:r>
              <w:rPr>
                <w:color w:val="000000" w:themeColor="text1"/>
                <w:highlight w:val="none"/>
              </w:rPr>
            </w:r>
          </w:p>
        </w:tc>
        <w:tc>
          <w:tcPr>
            <w:tcMar>
              <w:left w:w="108" w:type="dxa"/>
              <w:top w:w="0" w:type="dxa"/>
              <w:right w:w="108" w:type="dxa"/>
              <w:bottom w:w="0" w:type="dxa"/>
            </w:tcMar>
            <w:tcW w:w="269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设备名称</w:t>
            </w:r>
            <w:r>
              <w:rPr>
                <w:color w:val="000000" w:themeColor="text1"/>
                <w:highlight w:val="none"/>
              </w:rPr>
            </w:r>
          </w:p>
        </w:tc>
        <w:tc>
          <w:tcPr>
            <w:tcMar>
              <w:left w:w="108" w:type="dxa"/>
              <w:top w:w="0" w:type="dxa"/>
              <w:right w:w="108" w:type="dxa"/>
              <w:bottom w:w="0" w:type="dxa"/>
            </w:tcMar>
            <w:tcW w:w="113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数量</w:t>
            </w:r>
            <w:r>
              <w:rPr>
                <w:color w:val="000000" w:themeColor="text1"/>
                <w:highlight w:val="none"/>
              </w:rPr>
            </w:r>
          </w:p>
        </w:tc>
        <w:tc>
          <w:tcPr>
            <w:tcMar>
              <w:left w:w="108" w:type="dxa"/>
              <w:top w:w="0" w:type="dxa"/>
              <w:right w:w="108" w:type="dxa"/>
              <w:bottom w:w="0" w:type="dxa"/>
            </w:tcMar>
            <w:tcW w:w="2410"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采购预算</w:t>
            </w:r>
            <w:r>
              <w:rPr>
                <w:color w:val="000000" w:themeColor="text1"/>
                <w:highlight w:val="none"/>
              </w:rP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rFonts w:ascii="宋体" w:hAnsi="宋体" w:cs="宋体"/>
                <w:color w:val="000000" w:themeColor="text1"/>
                <w:sz w:val="24"/>
                <w:highlight w:val="none"/>
              </w:rPr>
              <w:t xml:space="preserve">万元人民币</w:t>
            </w:r>
            <w:r>
              <w:rPr>
                <w:rFonts w:ascii="宋体" w:hAnsi="宋体" w:cs="宋体"/>
                <w:color w:val="000000" w:themeColor="text1"/>
                <w:sz w:val="24"/>
                <w:highlight w:val="none"/>
              </w:rPr>
              <w:t xml:space="preserve">）</w:t>
            </w:r>
            <w:r>
              <w:rPr>
                <w:color w:val="000000" w:themeColor="text1"/>
                <w:highlight w:val="none"/>
              </w:rPr>
            </w:r>
          </w:p>
        </w:tc>
        <w:tc>
          <w:tcPr>
            <w:tcMar>
              <w:left w:w="108" w:type="dxa"/>
              <w:top w:w="0" w:type="dxa"/>
              <w:right w:w="108" w:type="dxa"/>
              <w:bottom w:w="0" w:type="dxa"/>
            </w:tcMar>
            <w:tcW w:w="1701"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是否接受进口产品投标</w:t>
            </w:r>
            <w:r>
              <w:rPr>
                <w:color w:val="000000" w:themeColor="text1"/>
                <w:highlight w:val="none"/>
              </w:rP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01</w:t>
            </w:r>
            <w:r>
              <w:rPr>
                <w:color w:val="000000" w:themeColor="text1"/>
                <w:highlight w:val="none"/>
              </w:rPr>
            </w:r>
          </w:p>
        </w:tc>
        <w:tc>
          <w:tcPr>
            <w:tcMar>
              <w:left w:w="108" w:type="dxa"/>
              <w:top w:w="0" w:type="dxa"/>
              <w:right w:w="108" w:type="dxa"/>
              <w:bottom w:w="0" w:type="dxa"/>
            </w:tcMar>
            <w:tcW w:w="269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近红外脑成像系统</w:t>
            </w:r>
            <w:r>
              <w:rPr>
                <w:color w:val="000000" w:themeColor="text1"/>
                <w:highlight w:val="none"/>
              </w:rPr>
            </w:r>
          </w:p>
        </w:tc>
        <w:tc>
          <w:tcPr>
            <w:tcMar>
              <w:left w:w="108" w:type="dxa"/>
              <w:top w:w="0" w:type="dxa"/>
              <w:right w:w="108" w:type="dxa"/>
              <w:bottom w:w="0" w:type="dxa"/>
            </w:tcMar>
            <w:tcW w:w="1134" w:type="dxa"/>
            <w:vAlign w:val="center"/>
            <w:textDirection w:val="lrTb"/>
            <w:noWrap w:val="false"/>
          </w:tcPr>
          <w:p>
            <w:pPr>
              <w:jc w:val="center"/>
              <w:rPr>
                <w:rFonts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highlight w:val="none"/>
              </w:rPr>
              <w:t xml:space="preserve">1套</w:t>
            </w:r>
            <w:r>
              <w:rPr>
                <w:color w:val="000000" w:themeColor="text1"/>
                <w:highlight w:val="none"/>
              </w:rPr>
            </w:r>
          </w:p>
        </w:tc>
        <w:tc>
          <w:tcPr>
            <w:tcMar>
              <w:left w:w="108" w:type="dxa"/>
              <w:top w:w="0" w:type="dxa"/>
              <w:right w:w="108" w:type="dxa"/>
              <w:bottom w:w="0" w:type="dxa"/>
            </w:tcMar>
            <w:tcW w:w="2410" w:type="dxa"/>
            <w:vAlign w:val="center"/>
            <w:textDirection w:val="lrTb"/>
            <w:noWrap w:val="false"/>
          </w:tcPr>
          <w:p>
            <w:pPr>
              <w:jc w:val="center"/>
              <w:rPr>
                <w:rFonts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highlight w:val="none"/>
              </w:rPr>
              <w:t xml:space="preserve">165</w:t>
            </w:r>
            <w:r>
              <w:rPr>
                <w:color w:val="000000" w:themeColor="text1"/>
                <w:highlight w:val="none"/>
              </w:rPr>
            </w:r>
          </w:p>
        </w:tc>
        <w:tc>
          <w:tcPr>
            <w:tcMar>
              <w:left w:w="108" w:type="dxa"/>
              <w:top w:w="0" w:type="dxa"/>
              <w:right w:w="108" w:type="dxa"/>
              <w:bottom w:w="0" w:type="dxa"/>
            </w:tcMar>
            <w:tcW w:w="1701"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接受</w:t>
            </w:r>
            <w:r>
              <w:rPr>
                <w:color w:val="000000" w:themeColor="text1"/>
                <w:highlight w:val="none"/>
              </w:rPr>
            </w:r>
          </w:p>
        </w:tc>
      </w:tr>
    </w:tbl>
    <w:p>
      <w:pPr>
        <w:pStyle w:val="873"/>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6、合同履行期限：接到医用物资保障处通知之日起35个日历日内</w:t>
      </w:r>
      <w:r>
        <w:rPr>
          <w:color w:val="000000" w:themeColor="text1"/>
          <w:highlight w:val="none"/>
        </w:rPr>
      </w:r>
    </w:p>
    <w:p>
      <w:pPr>
        <w:pStyle w:val="873"/>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2"/>
        <w:rPr>
          <w:color w:val="000000" w:themeColor="text1"/>
          <w:highlight w:val="none"/>
        </w:rPr>
        <w:outlineLvl w:val="1"/>
      </w:pPr>
      <w:r>
        <w:rPr>
          <w:rFonts w:ascii="宋体" w:hAnsi="宋体" w:cs="宋体"/>
          <w:b/>
          <w:color w:val="000000" w:themeColor="text1"/>
          <w:sz w:val="24"/>
          <w:highlight w:val="none"/>
        </w:rPr>
        <w:t xml:space="preserve">二、申请人的资格要求</w:t>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（一）通用资格要求</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1.满足《中华人民共和国政府采购法》第二十二条规定：</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1.1</w:t>
      </w:r>
      <w:r>
        <w:rPr>
          <w:rFonts w:hint="eastAsia" w:ascii="宋体" w:hAnsi="宋体" w:cs="宋体"/>
          <w:color w:val="000000" w:themeColor="text1"/>
          <w:sz w:val="24"/>
          <w:highlight w:val="none"/>
        </w:rPr>
        <w:t xml:space="preserve">具有独立承担民事责任的能力；</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1.2</w:t>
      </w:r>
      <w:r>
        <w:rPr>
          <w:rFonts w:hint="eastAsia" w:ascii="宋体" w:hAnsi="宋体" w:cs="宋体"/>
          <w:color w:val="000000" w:themeColor="text1"/>
          <w:sz w:val="24"/>
          <w:highlight w:val="none"/>
        </w:rPr>
        <w:t xml:space="preserve">投标人提供《南京市政府采购供应商信用记录表暨信用承诺书》；</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1.3</w:t>
      </w:r>
      <w:r>
        <w:rPr>
          <w:rFonts w:hint="eastAsia" w:ascii="宋体" w:hAnsi="宋体" w:cs="宋体"/>
          <w:color w:val="000000" w:themeColor="text1"/>
          <w:sz w:val="24"/>
          <w:highlight w:val="none"/>
        </w:rPr>
        <w:t xml:space="preserve">具有良好的商业信誉和健全的财务会计制度</w:t>
      </w:r>
      <w:r>
        <w:rPr>
          <w:rFonts w:ascii="宋体" w:hAnsi="宋体" w:cs="宋体"/>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1.4具备履行合同所必需的设备和专业技术能力；</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1.5</w:t>
      </w:r>
      <w:r>
        <w:rPr>
          <w:rFonts w:hint="eastAsia" w:ascii="宋体" w:hAnsi="宋体" w:cs="宋体"/>
          <w:color w:val="000000" w:themeColor="text1"/>
          <w:sz w:val="24"/>
          <w:highlight w:val="none"/>
        </w:rPr>
        <w:t xml:space="preserve">有依法缴纳税收和社会保障资金的良好记录</w:t>
      </w:r>
      <w:r>
        <w:rPr>
          <w:rFonts w:ascii="宋体" w:hAnsi="宋体" w:cs="宋体"/>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1.6</w:t>
      </w:r>
      <w:r>
        <w:rPr>
          <w:rFonts w:hint="eastAsia" w:ascii="宋体" w:hAnsi="宋体" w:cs="宋体"/>
          <w:color w:val="000000" w:themeColor="text1"/>
          <w:sz w:val="24"/>
          <w:highlight w:val="none"/>
        </w:rPr>
        <w:t xml:space="preserve">参加政府采购活动前三年内，在经营活动中没有重大违法记录；</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7法律、行政法规规定的其他条件。</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落实政府采购政策需满足的资格要求：</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2.1中小企业政策：本项目</w:t>
      </w:r>
      <w:r>
        <w:rPr>
          <w:rFonts w:hint="eastAsia" w:ascii="宋体" w:hAnsi="宋体" w:cs="宋体"/>
          <w:color w:val="000000" w:themeColor="text1"/>
          <w:sz w:val="24"/>
          <w:highlight w:val="none"/>
        </w:rPr>
        <w:t xml:space="preserve">不</w:t>
      </w:r>
      <w:r>
        <w:rPr>
          <w:rFonts w:hint="eastAsia" w:ascii="宋体" w:hAnsi="宋体" w:cs="宋体"/>
          <w:color w:val="000000" w:themeColor="text1"/>
          <w:sz w:val="24"/>
          <w:highlight w:val="none"/>
        </w:rPr>
        <w:t xml:space="preserve">专门面向中小企业预留采购份额。</w:t>
      </w:r>
      <w:r>
        <w:rPr>
          <w:color w:val="000000" w:themeColor="text1"/>
          <w:highlight w:val="none"/>
        </w:rPr>
      </w:r>
    </w:p>
    <w:p>
      <w:pPr>
        <w:ind w:firstLine="480"/>
        <w:rPr>
          <w:color w:val="000000" w:themeColor="text1"/>
          <w:highlight w:val="none"/>
        </w:rPr>
      </w:pPr>
      <w:r>
        <w:rPr>
          <w:rFonts w:hint="eastAsia" w:ascii="宋体" w:hAnsi="宋体" w:cs="宋体"/>
          <w:color w:val="000000" w:themeColor="text1"/>
          <w:sz w:val="24"/>
          <w:highlight w:val="none"/>
        </w:rPr>
        <w:t xml:space="preserve">2.2其它落实政府采购政策的资格要求（如有）：无。</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本项目</w:t>
      </w:r>
      <w:r>
        <w:rPr>
          <w:rFonts w:ascii="宋体" w:hAnsi="宋体" w:cs="宋体"/>
          <w:b/>
          <w:color w:val="000000" w:themeColor="text1"/>
          <w:sz w:val="24"/>
          <w:highlight w:val="none"/>
          <w:u w:val="single"/>
        </w:rPr>
        <w:t xml:space="preserve">不接受</w:t>
      </w:r>
      <w:r>
        <w:rPr>
          <w:rFonts w:ascii="宋体" w:hAnsi="宋体" w:cs="宋体"/>
          <w:color w:val="000000" w:themeColor="text1"/>
          <w:sz w:val="24"/>
          <w:highlight w:val="none"/>
        </w:rPr>
        <w:t xml:space="preserve">联合体投标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（二）本项目的特定资格要求：</w:t>
      </w:r>
      <w:r>
        <w:rPr>
          <w:color w:val="000000" w:themeColor="text1"/>
          <w:highlight w:val="none"/>
        </w:rPr>
      </w:r>
    </w:p>
    <w:p>
      <w:pPr>
        <w:ind w:firstLine="482"/>
        <w:rPr>
          <w:rFonts w:ascii="宋体" w:hAnsi="宋体" w:cs="宋体"/>
          <w:color w:val="000000" w:themeColor="text1"/>
          <w:sz w:val="24"/>
          <w:highlight w:val="none"/>
        </w:rPr>
      </w:pPr>
      <w:r>
        <w:rPr>
          <w:color w:val="000000" w:themeColor="text1"/>
          <w:highlight w:val="none"/>
        </w:rPr>
      </w:r>
      <w:bookmarkStart w:id="21" w:name="_Toc2540"/>
      <w:r>
        <w:rPr>
          <w:color w:val="000000" w:themeColor="text1"/>
          <w:highlight w:val="none"/>
        </w:rPr>
      </w:r>
      <w:bookmarkStart w:id="22" w:name="_Toc20002"/>
      <w:r>
        <w:rPr>
          <w:color w:val="000000" w:themeColor="text1"/>
          <w:highlight w:val="none"/>
        </w:rPr>
      </w:r>
      <w:bookmarkStart w:id="23" w:name="_Toc18420"/>
      <w:r>
        <w:rPr>
          <w:color w:val="000000" w:themeColor="text1"/>
          <w:highlight w:val="none"/>
        </w:rPr>
      </w:r>
      <w:bookmarkStart w:id="24" w:name="_Toc13350"/>
      <w:r>
        <w:rPr>
          <w:color w:val="000000" w:themeColor="text1"/>
          <w:highlight w:val="none"/>
        </w:rPr>
      </w:r>
      <w:bookmarkStart w:id="25" w:name="_Toc30744"/>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根据国家相关规定提供投标产品有效的医疗器械产品注册证或产品备案凭证；</w:t>
      </w:r>
      <w:r>
        <w:rPr>
          <w:color w:val="000000" w:themeColor="text1"/>
          <w:highlight w:val="none"/>
        </w:rPr>
      </w:r>
    </w:p>
    <w:p>
      <w:pPr>
        <w:ind w:firstLine="482"/>
        <w:rPr>
          <w:rFonts w:ascii="宋体" w:hAnsi="宋体" w:cs="宋体"/>
          <w:color w:val="000000" w:themeColor="text1"/>
          <w:sz w:val="24"/>
          <w:highlight w:val="none"/>
        </w:rPr>
      </w:pP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若投标供应商为代理商，应根据国家相关规定提供范围涵盖投标产品的医疗器械经营许可证或医疗器械经营备案凭证复印件；</w:t>
      </w:r>
      <w:r>
        <w:rPr>
          <w:color w:val="000000" w:themeColor="text1"/>
          <w:highlight w:val="none"/>
        </w:rPr>
      </w:r>
    </w:p>
    <w:p>
      <w:pPr>
        <w:ind w:firstLine="482"/>
        <w:rPr>
          <w:rFonts w:ascii="宋体" w:hAnsi="宋体" w:cs="宋体"/>
          <w:color w:val="000000" w:themeColor="text1"/>
          <w:sz w:val="24"/>
          <w:highlight w:val="none"/>
        </w:rPr>
      </w:pP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若投标供应商为生产商，应根据国家相关规定提供范围涵盖投标产品的医疗器械生产许可证或生产备案凭证；</w:t>
      </w:r>
      <w:r>
        <w:rPr>
          <w:color w:val="000000" w:themeColor="text1"/>
          <w:highlight w:val="none"/>
        </w:rPr>
      </w:r>
    </w:p>
    <w:p>
      <w:pPr>
        <w:ind w:firstLine="482"/>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4.若所投产品为进口产品，应提供有效的经销授权复印件（格式自拟，从生产企业至投标供应商逐级全涵盖）；</w:t>
      </w:r>
      <w:r>
        <w:rPr>
          <w:color w:val="000000" w:themeColor="text1"/>
          <w:highlight w:val="none"/>
        </w:rPr>
      </w:r>
    </w:p>
    <w:p>
      <w:pPr>
        <w:ind w:firstLine="482"/>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5.投标人须提供法定代表人授权书（原件），如果是法定代表人直接参与的可以不提供（但必须在营业执照后附法定代表人身份证复印件）；</w:t>
      </w:r>
      <w:r>
        <w:rPr>
          <w:color w:val="000000" w:themeColor="text1"/>
          <w:highlight w:val="none"/>
        </w:rPr>
      </w:r>
    </w:p>
    <w:p>
      <w:pPr>
        <w:ind w:firstLine="482"/>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6.提供投标人代表投标文件递交截止时间前半年内任一月份投标单位为其缴纳社会保障资金的凭据（复印件加盖公章），如果是法定代表人直接参与的可以不提供；</w:t>
      </w:r>
      <w:r>
        <w:rPr>
          <w:color w:val="000000" w:themeColor="text1"/>
          <w:highlight w:val="none"/>
        </w:rPr>
      </w:r>
    </w:p>
    <w:p>
      <w:pPr>
        <w:ind w:firstLine="482"/>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26" w:name="_Toc194500859"/>
      <w:r>
        <w:rPr>
          <w:rFonts w:ascii="宋体" w:hAnsi="宋体" w:cs="宋体"/>
          <w:b/>
          <w:color w:val="000000" w:themeColor="text1"/>
          <w:sz w:val="24"/>
          <w:highlight w:val="none"/>
        </w:rPr>
        <w:t xml:space="preserve">三、获取招标文件</w:t>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1、时间：自招标文件公告发布之日起</w:t>
      </w:r>
      <w:r>
        <w:rPr>
          <w:rFonts w:hint="eastAsia" w:ascii="宋体" w:hAnsi="宋体" w:cs="宋体"/>
          <w:color w:val="000000" w:themeColor="text1"/>
          <w:sz w:val="24"/>
          <w:highlight w:val="none"/>
        </w:rPr>
        <w:t xml:space="preserve">五</w:t>
      </w:r>
      <w:r>
        <w:rPr>
          <w:rFonts w:ascii="宋体" w:hAnsi="宋体" w:cs="宋体"/>
          <w:color w:val="000000" w:themeColor="text1"/>
          <w:sz w:val="24"/>
          <w:highlight w:val="none"/>
        </w:rPr>
        <w:t xml:space="preserve">个工作日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2、方式：在“江苏政府采购网”自行免费下载招标文件。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27" w:name="_Toc18367"/>
      <w:r>
        <w:rPr>
          <w:color w:val="000000" w:themeColor="text1"/>
          <w:highlight w:val="none"/>
        </w:rPr>
      </w:r>
      <w:bookmarkStart w:id="28" w:name="_Toc10585"/>
      <w:r>
        <w:rPr>
          <w:color w:val="000000" w:themeColor="text1"/>
          <w:highlight w:val="none"/>
        </w:rPr>
      </w:r>
      <w:bookmarkStart w:id="29" w:name="_Toc24030"/>
      <w:r>
        <w:rPr>
          <w:color w:val="000000" w:themeColor="text1"/>
          <w:highlight w:val="none"/>
        </w:rPr>
      </w:r>
      <w:bookmarkStart w:id="30" w:name="_Toc194500860"/>
      <w:r>
        <w:rPr>
          <w:color w:val="000000" w:themeColor="text1"/>
          <w:highlight w:val="none"/>
        </w:rPr>
      </w:r>
      <w:bookmarkStart w:id="31" w:name="_Toc14803"/>
      <w:r>
        <w:rPr>
          <w:color w:val="000000" w:themeColor="text1"/>
          <w:highlight w:val="none"/>
        </w:rPr>
      </w:r>
      <w:bookmarkStart w:id="32" w:name="_Toc6894"/>
      <w:r>
        <w:rPr>
          <w:rFonts w:ascii="宋体" w:hAnsi="宋体" w:cs="宋体"/>
          <w:b/>
          <w:color w:val="000000" w:themeColor="text1"/>
          <w:sz w:val="24"/>
          <w:highlight w:val="none"/>
        </w:rPr>
        <w:t xml:space="preserve">四、提交投标文件截止时间、开标时间和地点</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1.投标文件接收截止时间（北京时间）：</w:t>
      </w:r>
      <w:r>
        <w:rPr>
          <w:rFonts w:ascii="宋体" w:hAnsi="宋体" w:cs="宋体"/>
          <w:color w:val="000000" w:themeColor="text1"/>
          <w:sz w:val="24"/>
          <w:highlight w:val="none"/>
          <w:u w:val="single"/>
        </w:rPr>
        <w:t xml:space="preserve">2026年07月27日09时30分</w:t>
      </w:r>
      <w:r>
        <w:rPr>
          <w:rFonts w:ascii="宋体" w:hAnsi="宋体" w:cs="宋体"/>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2.地点：“苏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”政府采购交易系统网上开标大厅。</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33" w:name="_Toc3553"/>
      <w:r>
        <w:rPr>
          <w:color w:val="000000" w:themeColor="text1"/>
          <w:highlight w:val="none"/>
        </w:rPr>
      </w:r>
      <w:bookmarkStart w:id="34" w:name="_Toc18059"/>
      <w:r>
        <w:rPr>
          <w:color w:val="000000" w:themeColor="text1"/>
          <w:highlight w:val="none"/>
        </w:rPr>
      </w:r>
      <w:bookmarkStart w:id="35" w:name="_Toc23035"/>
      <w:r>
        <w:rPr>
          <w:color w:val="000000" w:themeColor="text1"/>
          <w:highlight w:val="none"/>
        </w:rPr>
      </w:r>
      <w:bookmarkStart w:id="36" w:name="_Toc25441"/>
      <w:r>
        <w:rPr>
          <w:color w:val="000000" w:themeColor="text1"/>
          <w:highlight w:val="none"/>
        </w:rPr>
      </w:r>
      <w:bookmarkStart w:id="37" w:name="_Toc31344"/>
      <w:r>
        <w:rPr>
          <w:color w:val="000000" w:themeColor="text1"/>
          <w:highlight w:val="none"/>
        </w:rPr>
      </w:r>
      <w:bookmarkStart w:id="38" w:name="_Toc194500861"/>
      <w:r>
        <w:rPr>
          <w:rFonts w:ascii="宋体" w:hAnsi="宋体" w:cs="宋体"/>
          <w:b/>
          <w:color w:val="000000" w:themeColor="text1"/>
          <w:sz w:val="24"/>
          <w:highlight w:val="none"/>
        </w:rPr>
        <w:t xml:space="preserve">五、公告期限</w:t>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招标公告及招标文件公告期限为自本公告发布之日起</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个工作日。</w:t>
      </w:r>
      <w:r>
        <w:rPr>
          <w:color w:val="000000" w:themeColor="text1"/>
          <w:highlight w:val="none"/>
        </w:rPr>
      </w:r>
    </w:p>
    <w:p>
      <w:pPr>
        <w:ind w:firstLine="480"/>
        <w:rPr>
          <w:color w:val="000000" w:themeColor="text1"/>
          <w:highlight w:val="none"/>
        </w:rPr>
      </w:pPr>
      <w:r>
        <w:rPr>
          <w:color w:val="000000" w:themeColor="text1"/>
          <w:highlight w:val="none"/>
        </w:rPr>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39" w:name="_Toc21684"/>
      <w:r>
        <w:rPr>
          <w:color w:val="000000" w:themeColor="text1"/>
          <w:highlight w:val="none"/>
        </w:rPr>
      </w:r>
      <w:bookmarkStart w:id="40" w:name="_Toc15186"/>
      <w:r>
        <w:rPr>
          <w:color w:val="000000" w:themeColor="text1"/>
          <w:highlight w:val="none"/>
        </w:rPr>
      </w:r>
      <w:bookmarkStart w:id="41" w:name="_Toc194500862"/>
      <w:r>
        <w:rPr>
          <w:color w:val="000000" w:themeColor="text1"/>
          <w:highlight w:val="none"/>
        </w:rPr>
      </w:r>
      <w:bookmarkStart w:id="42" w:name="_Toc27337"/>
      <w:r>
        <w:rPr>
          <w:color w:val="000000" w:themeColor="text1"/>
          <w:highlight w:val="none"/>
        </w:rPr>
      </w:r>
      <w:bookmarkStart w:id="43" w:name="_Toc9343"/>
      <w:r>
        <w:rPr>
          <w:color w:val="000000" w:themeColor="text1"/>
          <w:highlight w:val="none"/>
        </w:rPr>
      </w:r>
      <w:bookmarkStart w:id="44" w:name="_Toc9002"/>
      <w:r>
        <w:rPr>
          <w:rFonts w:ascii="宋体" w:hAnsi="宋体" w:cs="宋体"/>
          <w:b/>
          <w:color w:val="000000" w:themeColor="text1"/>
          <w:sz w:val="24"/>
          <w:highlight w:val="none"/>
        </w:rPr>
        <w:t xml:space="preserve">六、其他补充事宜</w:t>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1、根据《关于在政府采购活动中推行信用承诺制的通知》</w:t>
      </w:r>
      <w:r>
        <w:rPr>
          <w:rFonts w:ascii="宋体" w:hAnsi="宋体" w:cs="宋体"/>
          <w:color w:val="000000" w:themeColor="text1"/>
          <w:sz w:val="24"/>
          <w:highlight w:val="none"/>
        </w:rPr>
        <w:t xml:space="preserve">宁财购通</w:t>
      </w:r>
      <w:r>
        <w:rPr>
          <w:rFonts w:ascii="宋体" w:hAnsi="宋体" w:cs="宋体"/>
          <w:color w:val="000000" w:themeColor="text1"/>
          <w:sz w:val="24"/>
          <w:highlight w:val="none"/>
        </w:rPr>
        <w:t xml:space="preserve">〔2021〕5号规定， 参加南京地区政府采购活动的供应商，应以书面形式向采购人或政府采购代理机构</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信用承诺。供应商应尽早做好承诺工作，点击‘南京公共采购信息网’首页 </w:t>
      </w:r>
      <w:r>
        <w:rPr>
          <w:rFonts w:ascii="宋体" w:hAnsi="宋体" w:cs="宋体"/>
          <w:color w:val="000000" w:themeColor="text1"/>
          <w:highlight w:val="none"/>
        </w:rPr>
        <w:t xml:space="preserve">（https://njgc.jfh.com/）</w:t>
      </w:r>
      <w:r>
        <w:rPr>
          <w:rFonts w:ascii="宋体" w:hAnsi="宋体" w:cs="宋体"/>
          <w:color w:val="000000" w:themeColor="text1"/>
          <w:sz w:val="24"/>
          <w:highlight w:val="none"/>
        </w:rPr>
        <w:t xml:space="preserve">‘南京市政府采购供应商诚信档案’系统链接打开系统页面</w:t>
      </w:r>
      <w:r>
        <w:rPr>
          <w:rFonts w:ascii="宋体" w:hAnsi="宋体" w:cs="宋体"/>
          <w:color w:val="000000" w:themeColor="text1"/>
          <w:highlight w:val="none"/>
        </w:rPr>
        <w:t xml:space="preserve">（http://180.101.238.212:8280/hodeframe2018_cxda/index.action;jsessionid=769BA9C8E1729422E7173B991C8EC1E5）</w:t>
      </w:r>
      <w:r>
        <w:rPr>
          <w:rFonts w:ascii="宋体" w:hAnsi="宋体" w:cs="宋体"/>
          <w:color w:val="000000" w:themeColor="text1"/>
          <w:sz w:val="24"/>
          <w:highlight w:val="none"/>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themeColor="text1"/>
          <w:sz w:val="24"/>
          <w:highlight w:val="none"/>
        </w:rPr>
        <w:t xml:space="preserve">章</w:t>
      </w:r>
      <w:r>
        <w:rPr>
          <w:rFonts w:ascii="宋体" w:hAnsi="宋体" w:cs="宋体"/>
          <w:color w:val="000000" w:themeColor="text1"/>
          <w:sz w:val="24"/>
          <w:highlight w:val="none"/>
        </w:rPr>
        <w:t xml:space="preserve">并</w:t>
      </w:r>
      <w:r>
        <w:rPr>
          <w:rFonts w:hint="eastAsia" w:ascii="宋体" w:hAnsi="宋体" w:cs="宋体"/>
          <w:color w:val="000000" w:themeColor="text1"/>
          <w:sz w:val="24"/>
          <w:highlight w:val="none"/>
        </w:rPr>
        <w:t xml:space="preserve">加</w:t>
      </w:r>
      <w:r>
        <w:rPr>
          <w:rFonts w:ascii="宋体" w:hAnsi="宋体" w:cs="宋体"/>
          <w:color w:val="000000" w:themeColor="text1"/>
          <w:sz w:val="24"/>
          <w:highlight w:val="none"/>
        </w:rPr>
        <w:t xml:space="preserve">盖单位公章，随响应文件一并递交。</w:t>
      </w:r>
      <w:r>
        <w:rPr>
          <w:rFonts w:ascii="宋体" w:hAnsi="宋体" w:cs="宋体"/>
          <w:b/>
          <w:color w:val="000000" w:themeColor="text1"/>
          <w:sz w:val="24"/>
          <w:highlight w:val="none"/>
        </w:rPr>
        <w:t xml:space="preserve">注：下载打印日期从招标公告发布起至开标前。</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在政府采购资格审查环节，供应商只需提供书面《南京市政府采购供应商信用记录表暨信用承诺书》，即可替代以下证明材料：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（1）符合国家相关规定的财务状况报告；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（2）依法缴纳税收的证明材料；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（3）依法缴纳社会保障资金的证明材料；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（4）具备履行政府采购合同所必需的设备和专业技术能力的证明材料；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（5）参加政府采购活动前三年内在经营活动中没有重大违法记录的证明材料；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（6）未被列入失信被执行人、重大税收违法失信主体、政府采购严重违法失信行为记录名单的证明材料。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w:t>
      </w:r>
      <w:r>
        <w:rPr>
          <w:rFonts w:ascii="宋体" w:hAnsi="宋体" w:cs="宋体"/>
          <w:color w:val="000000" w:themeColor="text1"/>
          <w:sz w:val="24"/>
          <w:highlight w:val="none"/>
        </w:rPr>
        <w:t xml:space="preserve">商涉及</w:t>
      </w:r>
      <w:r>
        <w:rPr>
          <w:rFonts w:ascii="宋体" w:hAnsi="宋体" w:cs="宋体"/>
          <w:color w:val="000000" w:themeColor="text1"/>
          <w:sz w:val="24"/>
          <w:highlight w:val="none"/>
        </w:rPr>
        <w:t xml:space="preserve">以下情形的，不适用信用承诺：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（1）供应商被列入严重失信主体名单；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（2）被相关监管部门</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行政处罚且尚在处罚有效期内；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（3）其他法律、行政法规规定的不适用信用承诺的情形。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供应商对信用承诺内容的真实性、合法性、有效性负责。如</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虚假信用承诺，视同为“提供虚假材料谋取中标、成交”的违法行为。</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2、本次采购采用“政府采购管理交易系统（苏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）”，招标、投标、评标和中标结果发布全程电子化，开标方式为不见面开标。供应商应当按照《“苏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”系统供应商操作手册》参加投标活动。如供应商未按要求操作，由此所产生的风险由供应商自行承担。 </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3.供应商如确定参加投标，可自行下载采购文件及有关资料，按照《操作手册》进行注册，领取CA和办理电子签章，并按《操作手册》要求制作、上传电子投标文件。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45" w:name="_Toc21271"/>
      <w:r>
        <w:rPr>
          <w:color w:val="000000" w:themeColor="text1"/>
          <w:highlight w:val="none"/>
        </w:rPr>
      </w:r>
      <w:bookmarkStart w:id="46" w:name="_Toc21883"/>
      <w:r>
        <w:rPr>
          <w:color w:val="000000" w:themeColor="text1"/>
          <w:highlight w:val="none"/>
        </w:rPr>
      </w:r>
      <w:bookmarkStart w:id="47" w:name="_Toc194500863"/>
      <w:r>
        <w:rPr>
          <w:color w:val="000000" w:themeColor="text1"/>
          <w:highlight w:val="none"/>
        </w:rPr>
      </w:r>
      <w:bookmarkStart w:id="48" w:name="_Toc941"/>
      <w:r>
        <w:rPr>
          <w:color w:val="000000" w:themeColor="text1"/>
          <w:highlight w:val="none"/>
        </w:rPr>
      </w:r>
      <w:bookmarkStart w:id="49" w:name="_Toc24108"/>
      <w:r>
        <w:rPr>
          <w:rFonts w:ascii="宋体" w:hAnsi="宋体" w:cs="宋体"/>
          <w:b/>
          <w:color w:val="000000" w:themeColor="text1"/>
          <w:sz w:val="24"/>
          <w:highlight w:val="none"/>
        </w:rPr>
        <w:t xml:space="preserve">七、对本次招标提出询问，请按以下方式联系</w:t>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1、采购人信息</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名  称：南京鼓楼医院</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联系地址：南京市中山路321号</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联 系</w:t>
      </w:r>
      <w:r>
        <w:rPr>
          <w:rFonts w:hint="eastAsia" w:ascii="宋体" w:hAnsi="宋体" w:cs="宋体"/>
          <w:color w:val="000000" w:themeColor="text1"/>
          <w:sz w:val="24"/>
          <w:highlight w:val="none"/>
        </w:rPr>
        <w:t xml:space="preserve"> 人：查老师</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联系电话：025-68182528 </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2、采购代理机构信息</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采购代理机构：江苏苏豪创新科技集团有限公司</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联系地址：南京市雨花台区软件大道</w:t>
      </w:r>
      <w:r>
        <w:rPr>
          <w:rFonts w:ascii="宋体" w:hAnsi="宋体" w:cs="宋体"/>
          <w:color w:val="000000" w:themeColor="text1"/>
          <w:sz w:val="24"/>
          <w:highlight w:val="none"/>
        </w:rPr>
        <w:t xml:space="preserve">21号</w:t>
      </w:r>
      <w:r>
        <w:rPr>
          <w:rFonts w:hint="eastAsia" w:ascii="宋体" w:hAnsi="宋体" w:cs="宋体"/>
          <w:color w:val="000000" w:themeColor="text1"/>
          <w:sz w:val="24"/>
          <w:highlight w:val="none"/>
        </w:rPr>
        <w:t xml:space="preserve">苏豪国际</w:t>
      </w:r>
      <w:r>
        <w:rPr>
          <w:rFonts w:hint="eastAsia" w:ascii="宋体" w:hAnsi="宋体" w:cs="宋体"/>
          <w:color w:val="000000" w:themeColor="text1"/>
          <w:sz w:val="24"/>
          <w:highlight w:val="none"/>
        </w:rPr>
        <w:t xml:space="preserve">广场（北园）</w:t>
      </w:r>
      <w:r>
        <w:rPr>
          <w:rFonts w:ascii="宋体" w:hAnsi="宋体" w:cs="宋体"/>
          <w:color w:val="000000" w:themeColor="text1"/>
          <w:sz w:val="24"/>
          <w:highlight w:val="none"/>
        </w:rPr>
        <w:t xml:space="preserve">C座</w:t>
      </w:r>
      <w:r>
        <w:rPr>
          <w:rFonts w:hint="eastAsia" w:ascii="宋体" w:hAnsi="宋体" w:cs="宋体"/>
          <w:color w:val="000000" w:themeColor="text1"/>
          <w:sz w:val="24"/>
          <w:highlight w:val="none"/>
        </w:rPr>
        <w:t xml:space="preserve">617</w:t>
      </w:r>
      <w:r>
        <w:rPr>
          <w:rFonts w:ascii="宋体" w:hAnsi="宋体" w:cs="宋体"/>
          <w:color w:val="000000" w:themeColor="text1"/>
          <w:sz w:val="24"/>
          <w:highlight w:val="none"/>
        </w:rPr>
        <w:t xml:space="preserve">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联 系 人：吴志叶、吴</w:t>
      </w:r>
      <w:bookmarkStart w:id="50" w:name="OLE_LINK4"/>
      <w:r>
        <w:rPr>
          <w:rFonts w:ascii="宋体" w:hAnsi="宋体" w:cs="宋体"/>
          <w:color w:val="000000" w:themeColor="text1"/>
          <w:sz w:val="24"/>
          <w:highlight w:val="none"/>
        </w:rPr>
        <w:t xml:space="preserve">岢</w:t>
      </w:r>
      <w:bookmarkEnd w:id="50"/>
      <w:r>
        <w:rPr>
          <w:rFonts w:ascii="宋体" w:hAnsi="宋体" w:cs="宋体"/>
          <w:color w:val="000000" w:themeColor="text1"/>
          <w:sz w:val="24"/>
          <w:highlight w:val="none"/>
        </w:rPr>
        <w:t xml:space="preserve">非</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联系电话：025-52875983</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邮  箱：</w:t>
      </w:r>
      <w:r>
        <w:rPr>
          <w:color w:val="000000" w:themeColor="text1"/>
          <w:highlight w:val="none"/>
        </w:rPr>
        <w:fldChar w:fldCharType="begin"/>
      </w:r>
      <w:r>
        <w:rPr>
          <w:color w:val="000000" w:themeColor="text1"/>
          <w:highlight w:val="none"/>
        </w:rPr>
        <w:instrText xml:space="preserve">HYPERLINK "mailto:wkf@sohockgroup.com"</w:instrText>
      </w:r>
      <w:r>
        <w:rPr>
          <w:color w:val="000000" w:themeColor="text1"/>
          <w:highlight w:val="none"/>
        </w:rPr>
        <w:fldChar w:fldCharType="separate"/>
      </w:r>
      <w:r>
        <w:rPr>
          <w:rStyle w:val="906"/>
          <w:rFonts w:ascii="宋体" w:hAnsi="宋体" w:cs="宋体"/>
          <w:color w:val="000000" w:themeColor="text1"/>
          <w:sz w:val="24"/>
          <w:highlight w:val="none"/>
        </w:rPr>
        <w:t xml:space="preserve">wkf@</w:t>
      </w:r>
      <w:r>
        <w:rPr>
          <w:rStyle w:val="906"/>
          <w:rFonts w:hint="eastAsia" w:ascii="宋体" w:hAnsi="宋体" w:cs="宋体"/>
          <w:color w:val="000000" w:themeColor="text1"/>
          <w:sz w:val="24"/>
          <w:highlight w:val="none"/>
        </w:rPr>
        <w:t xml:space="preserve">soh</w:t>
      </w:r>
      <w:r>
        <w:rPr>
          <w:rStyle w:val="906"/>
          <w:rFonts w:ascii="宋体" w:hAnsi="宋体" w:cs="宋体"/>
          <w:color w:val="000000" w:themeColor="text1"/>
          <w:sz w:val="24"/>
          <w:highlight w:val="none"/>
        </w:rPr>
        <w:t xml:space="preserve">ockgroup.com</w:t>
      </w:r>
      <w:r>
        <w:rPr>
          <w:color w:val="000000" w:themeColor="text1"/>
          <w:highlight w:val="none"/>
        </w:rPr>
        <w:fldChar w:fldCharType="end"/>
      </w:r>
      <w:r>
        <w:rPr>
          <w:color w:val="000000" w:themeColor="text1"/>
          <w:highlight w:val="none"/>
        </w:rPr>
      </w:r>
    </w:p>
    <w:p>
      <w:pPr>
        <w:ind w:firstLine="480"/>
        <w:rPr>
          <w:color w:val="000000" w:themeColor="text1"/>
          <w:highlight w:val="none"/>
        </w:rPr>
      </w:pPr>
      <w:r>
        <w:rPr>
          <w:color w:val="000000" w:themeColor="text1"/>
          <w:highlight w:val="none"/>
        </w:rPr>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51" w:name="_Toc1753"/>
      <w:r>
        <w:rPr>
          <w:color w:val="000000" w:themeColor="text1"/>
          <w:highlight w:val="none"/>
        </w:rPr>
      </w:r>
      <w:bookmarkStart w:id="52" w:name="_Toc12578"/>
      <w:r>
        <w:rPr>
          <w:color w:val="000000" w:themeColor="text1"/>
          <w:highlight w:val="none"/>
        </w:rPr>
      </w:r>
      <w:bookmarkStart w:id="53" w:name="_Toc194500864"/>
      <w:r>
        <w:rPr>
          <w:color w:val="000000" w:themeColor="text1"/>
          <w:highlight w:val="none"/>
        </w:rPr>
      </w:r>
      <w:bookmarkStart w:id="54" w:name="_Toc18322"/>
      <w:r>
        <w:rPr>
          <w:color w:val="000000" w:themeColor="text1"/>
          <w:highlight w:val="none"/>
        </w:rPr>
      </w:r>
      <w:bookmarkStart w:id="55" w:name="_Toc31111"/>
      <w:r>
        <w:rPr>
          <w:rFonts w:ascii="宋体" w:hAnsi="宋体" w:cs="宋体"/>
          <w:b/>
          <w:color w:val="000000" w:themeColor="text1"/>
          <w:sz w:val="24"/>
          <w:highlight w:val="none"/>
        </w:rPr>
        <w:t xml:space="preserve">八、其他</w:t>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 根据省财政厅《关于更换全省政府采购交易系统CA数字证书和电子签章的通知》（</w:t>
      </w:r>
      <w:r>
        <w:rPr>
          <w:rFonts w:ascii="宋体" w:hAnsi="宋体" w:cs="宋体"/>
          <w:color w:val="000000" w:themeColor="text1"/>
          <w:sz w:val="24"/>
          <w:highlight w:val="none"/>
        </w:rPr>
        <w:t xml:space="preserve">苏财购〔2023〕</w:t>
      </w:r>
      <w:r>
        <w:rPr>
          <w:rFonts w:ascii="宋体" w:hAnsi="宋体" w:cs="宋体"/>
          <w:color w:val="000000" w:themeColor="text1"/>
          <w:sz w:val="24"/>
          <w:highlight w:val="none"/>
        </w:rPr>
        <w:t xml:space="preserve">101号），“苏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”政府采购交易系统（以下简称苏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系统）的CA数字证书、电子签章已更换为江苏省电子政务证书认证中心CA和方正国际软件（北京）有限公司电子签章。如果投标人通过苏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系统参与政府采购项目，需要更换CA数字证书和电子签章。具体办理指南和操作手册见链接：</w:t>
      </w:r>
      <w:r>
        <w:rPr>
          <w:rFonts w:ascii="宋体" w:hAnsi="宋体" w:cs="宋体"/>
          <w:color w:val="000000" w:themeColor="text1"/>
          <w:highlight w:val="none"/>
        </w:rPr>
        <w:t xml:space="preserve">http://www.ccgp-jiangsu.gov.cn/jiangsu/zlxz/ee/ee3a4bc5a3454aa2b0d9312230633ce9.html。</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领取CA和办理电子签章具体联系方式见《苏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系统供应商操作手册》（以下简称《操作手册》））、进行注册并按《操作手册》要求制作、上传电子投标文件。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 有关本次招标的事项若存在变动或修改，敬请及时关注江苏苏豪创新科技集团有限公司在“江苏政府采购网”发布的更正公告。</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 本次招标不收取投标保证金。</w:t>
      </w:r>
      <w:r>
        <w:rPr>
          <w:color w:val="000000" w:themeColor="text1"/>
          <w:highlight w:val="none"/>
        </w:rPr>
      </w:r>
    </w:p>
    <w:p>
      <w:pPr>
        <w:jc w:val="left"/>
        <w:spacing w:after="0" w:line="240" w:lineRule="auto"/>
        <w:widowControl/>
        <w:rPr>
          <w:color w:val="000000" w:themeColor="text1"/>
          <w:highlight w:val="none"/>
        </w:rPr>
      </w:pPr>
      <w:r>
        <w:rPr>
          <w:color w:val="000000" w:themeColor="text1"/>
          <w:highlight w:val="none"/>
        </w:rPr>
        <w:br w:type="page" w:clear="all"/>
      </w:r>
      <w:r>
        <w:rPr>
          <w:color w:val="000000" w:themeColor="text1"/>
          <w:highlight w:val="none"/>
        </w:rPr>
      </w:r>
    </w:p>
    <w:p>
      <w:pPr>
        <w:jc w:val="center"/>
        <w:rPr>
          <w:color w:val="000000" w:themeColor="text1"/>
          <w:highlight w:val="none"/>
        </w:rPr>
        <w:outlineLvl w:val="0"/>
      </w:pPr>
      <w:r>
        <w:rPr>
          <w:color w:val="000000" w:themeColor="text1"/>
          <w:highlight w:val="none"/>
        </w:rPr>
      </w:r>
      <w:bookmarkStart w:id="56" w:name="_Toc10572"/>
      <w:r>
        <w:rPr>
          <w:color w:val="000000" w:themeColor="text1"/>
          <w:highlight w:val="none"/>
        </w:rPr>
      </w:r>
      <w:bookmarkStart w:id="57" w:name="_Toc194500865"/>
      <w:r>
        <w:rPr>
          <w:color w:val="000000" w:themeColor="text1"/>
          <w:highlight w:val="none"/>
        </w:rPr>
      </w:r>
      <w:bookmarkStart w:id="58" w:name="_Toc3733"/>
      <w:r>
        <w:rPr>
          <w:color w:val="000000" w:themeColor="text1"/>
          <w:highlight w:val="none"/>
        </w:rPr>
      </w:r>
      <w:bookmarkStart w:id="59" w:name="_Toc16956"/>
      <w:r>
        <w:rPr>
          <w:color w:val="000000" w:themeColor="text1"/>
          <w:highlight w:val="none"/>
        </w:rPr>
      </w:r>
      <w:bookmarkStart w:id="60" w:name="_Toc23291"/>
      <w:r>
        <w:rPr>
          <w:rFonts w:ascii="宋体" w:hAnsi="宋体" w:cs="宋体"/>
          <w:b/>
          <w:color w:val="000000" w:themeColor="text1"/>
          <w:sz w:val="32"/>
          <w:highlight w:val="none"/>
        </w:rPr>
        <w:t xml:space="preserve">第二章  投标人须知</w:t>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r>
        <w:rPr>
          <w:color w:val="000000" w:themeColor="text1"/>
          <w:highlight w:val="none"/>
        </w:rP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61" w:name="_Toc17900"/>
      <w:r>
        <w:rPr>
          <w:color w:val="000000" w:themeColor="text1"/>
          <w:highlight w:val="none"/>
        </w:rPr>
      </w:r>
      <w:bookmarkStart w:id="62" w:name="_Toc8913"/>
      <w:r>
        <w:rPr>
          <w:color w:val="000000" w:themeColor="text1"/>
          <w:highlight w:val="none"/>
        </w:rPr>
      </w:r>
      <w:bookmarkStart w:id="63" w:name="_Toc7747"/>
      <w:r>
        <w:rPr>
          <w:color w:val="000000" w:themeColor="text1"/>
          <w:highlight w:val="none"/>
        </w:rPr>
      </w:r>
      <w:bookmarkStart w:id="64" w:name="_Toc194500866"/>
      <w:r>
        <w:rPr>
          <w:color w:val="000000" w:themeColor="text1"/>
          <w:highlight w:val="none"/>
        </w:rPr>
      </w:r>
      <w:bookmarkStart w:id="65" w:name="_Toc30225"/>
      <w:r>
        <w:rPr>
          <w:rFonts w:ascii="宋体" w:hAnsi="宋体" w:cs="宋体"/>
          <w:b/>
          <w:color w:val="000000" w:themeColor="text1"/>
          <w:sz w:val="24"/>
          <w:highlight w:val="none"/>
        </w:rPr>
        <w:t xml:space="preserve">一、总则</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66" w:name="_Toc1431"/>
      <w:r>
        <w:rPr>
          <w:color w:val="000000" w:themeColor="text1"/>
          <w:highlight w:val="none"/>
        </w:rPr>
      </w:r>
      <w:bookmarkStart w:id="67" w:name="_Toc27695"/>
      <w:r>
        <w:rPr>
          <w:color w:val="000000" w:themeColor="text1"/>
          <w:highlight w:val="none"/>
        </w:rPr>
      </w:r>
      <w:bookmarkStart w:id="68" w:name="_Toc19075"/>
      <w:r>
        <w:rPr>
          <w:rFonts w:ascii="宋体" w:hAnsi="宋体" w:cs="宋体"/>
          <w:b/>
          <w:color w:val="000000" w:themeColor="text1"/>
          <w:sz w:val="24"/>
          <w:highlight w:val="none"/>
        </w:rPr>
        <w:t xml:space="preserve">1、招标方式</w:t>
      </w:r>
      <w:bookmarkEnd w:id="66"/>
      <w:r>
        <w:rPr>
          <w:color w:val="000000" w:themeColor="text1"/>
          <w:highlight w:val="none"/>
        </w:rPr>
      </w:r>
      <w:bookmarkEnd w:id="67"/>
      <w:r>
        <w:rPr>
          <w:color w:val="000000" w:themeColor="text1"/>
          <w:highlight w:val="none"/>
        </w:rPr>
      </w:r>
      <w:bookmarkEnd w:id="68"/>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1.1 本次招标采取公开招标方式，本招标文件仅适用于招标公告中所述项目。</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69" w:name="_Toc11513"/>
      <w:r>
        <w:rPr>
          <w:color w:val="000000" w:themeColor="text1"/>
          <w:highlight w:val="none"/>
        </w:rPr>
      </w:r>
      <w:bookmarkStart w:id="70" w:name="_Toc22410"/>
      <w:r>
        <w:rPr>
          <w:color w:val="000000" w:themeColor="text1"/>
          <w:highlight w:val="none"/>
        </w:rPr>
      </w:r>
      <w:bookmarkStart w:id="71" w:name="_Toc3856"/>
      <w:r>
        <w:rPr>
          <w:rFonts w:ascii="宋体" w:hAnsi="宋体" w:cs="宋体"/>
          <w:b/>
          <w:color w:val="000000" w:themeColor="text1"/>
          <w:sz w:val="24"/>
          <w:highlight w:val="none"/>
        </w:rPr>
        <w:t xml:space="preserve">2、合格的投标人</w:t>
      </w:r>
      <w:bookmarkEnd w:id="69"/>
      <w:r>
        <w:rPr>
          <w:color w:val="000000" w:themeColor="text1"/>
          <w:highlight w:val="none"/>
        </w:rPr>
      </w:r>
      <w:bookmarkEnd w:id="70"/>
      <w:r>
        <w:rPr>
          <w:color w:val="000000" w:themeColor="text1"/>
          <w:highlight w:val="none"/>
        </w:rPr>
      </w:r>
      <w:bookmarkEnd w:id="71"/>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 满足招标公告中供应商的资格要求的规定。</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2.2 满足本文件实质性要求和条件的规定。</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72" w:name="_Toc17102"/>
      <w:r>
        <w:rPr>
          <w:color w:val="000000" w:themeColor="text1"/>
          <w:highlight w:val="none"/>
        </w:rPr>
      </w:r>
      <w:bookmarkStart w:id="73" w:name="_Toc20130"/>
      <w:r>
        <w:rPr>
          <w:color w:val="000000" w:themeColor="text1"/>
          <w:highlight w:val="none"/>
        </w:rPr>
      </w:r>
      <w:bookmarkStart w:id="74" w:name="_Toc17586"/>
      <w:r>
        <w:rPr>
          <w:rFonts w:ascii="宋体" w:hAnsi="宋体" w:cs="宋体"/>
          <w:b/>
          <w:color w:val="000000" w:themeColor="text1"/>
          <w:sz w:val="24"/>
          <w:highlight w:val="none"/>
        </w:rPr>
        <w:t xml:space="preserve">3、适用法律</w:t>
      </w:r>
      <w:bookmarkEnd w:id="72"/>
      <w:r>
        <w:rPr>
          <w:color w:val="000000" w:themeColor="text1"/>
          <w:highlight w:val="none"/>
        </w:rPr>
      </w:r>
      <w:bookmarkEnd w:id="73"/>
      <w:r>
        <w:rPr>
          <w:color w:val="000000" w:themeColor="text1"/>
          <w:highlight w:val="none"/>
        </w:rPr>
      </w:r>
      <w:bookmarkEnd w:id="7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3.1 本次招标及由此产生的合同受中华人民共和国有关的法律法规制约和保护。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3.2 本招标项目执行《中华人民共和国政府采购法》、《中华人民共和国政府采购法实施条例》、《中华人民共和国财政部令第87号》、《财库（2017）141号》、《财库（2014）68号》、《财库（2020）46号》、</w:t>
      </w:r>
      <w:r>
        <w:rPr>
          <w:rFonts w:hint="eastAsia" w:ascii="宋体" w:hAnsi="宋体" w:cs="宋体"/>
          <w:color w:val="000000" w:themeColor="text1"/>
          <w:sz w:val="24"/>
          <w:highlight w:val="none"/>
        </w:rPr>
        <w:t xml:space="preserve">《财库〔2025〕30号》、</w:t>
      </w:r>
      <w:r>
        <w:rPr>
          <w:rFonts w:ascii="宋体" w:hAnsi="宋体" w:cs="宋体"/>
          <w:color w:val="000000" w:themeColor="text1"/>
          <w:sz w:val="24"/>
          <w:highlight w:val="none"/>
        </w:rPr>
        <w:t xml:space="preserve">《苏财购〔2020〕52号》、《苏财购〔2022〕45号》</w:t>
      </w:r>
      <w:r>
        <w:rPr>
          <w:rFonts w:hint="eastAsia" w:ascii="宋体" w:hAnsi="宋体" w:cs="宋体"/>
          <w:color w:val="000000" w:themeColor="text1"/>
          <w:sz w:val="24"/>
          <w:highlight w:val="none"/>
        </w:rPr>
        <w:t xml:space="preserve">、《国办发〔2025〕34号》等</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75" w:name="_Toc15465"/>
      <w:r>
        <w:rPr>
          <w:color w:val="000000" w:themeColor="text1"/>
          <w:highlight w:val="none"/>
        </w:rPr>
      </w:r>
      <w:bookmarkStart w:id="76" w:name="_Toc19813"/>
      <w:r>
        <w:rPr>
          <w:color w:val="000000" w:themeColor="text1"/>
          <w:highlight w:val="none"/>
        </w:rPr>
      </w:r>
      <w:bookmarkStart w:id="77" w:name="_Toc30125"/>
      <w:r>
        <w:rPr>
          <w:rFonts w:ascii="宋体" w:hAnsi="宋体" w:cs="宋体"/>
          <w:b/>
          <w:color w:val="000000" w:themeColor="text1"/>
          <w:sz w:val="24"/>
          <w:highlight w:val="none"/>
        </w:rPr>
        <w:t xml:space="preserve">4、投标费用</w:t>
      </w:r>
      <w:bookmarkEnd w:id="75"/>
      <w:r>
        <w:rPr>
          <w:color w:val="000000" w:themeColor="text1"/>
          <w:highlight w:val="none"/>
        </w:rPr>
      </w:r>
      <w:bookmarkEnd w:id="76"/>
      <w:r>
        <w:rPr>
          <w:color w:val="000000" w:themeColor="text1"/>
          <w:highlight w:val="none"/>
        </w:rPr>
      </w:r>
      <w:bookmarkEnd w:id="77"/>
      <w:r>
        <w:rPr>
          <w:color w:val="000000" w:themeColor="text1"/>
          <w:highlight w:val="none"/>
        </w:rPr>
      </w:r>
      <w:r>
        <w:rPr>
          <w:color w:val="000000" w:themeColor="text1"/>
          <w:highlight w:val="none"/>
        </w:rPr>
      </w:r>
    </w:p>
    <w:p>
      <w:pPr>
        <w:ind w:firstLine="480"/>
        <w:rPr>
          <w:b/>
          <w:color w:val="000000" w:themeColor="text1"/>
          <w:highlight w:val="none"/>
        </w:rPr>
      </w:pPr>
      <w:r>
        <w:rPr>
          <w:rFonts w:ascii="宋体" w:hAnsi="宋体" w:cs="宋体"/>
          <w:color w:val="000000" w:themeColor="text1"/>
          <w:sz w:val="24"/>
          <w:highlight w:val="none"/>
        </w:rPr>
        <w:t xml:space="preserve">4.1 投标人应自行承担所有与参加投标有关的费用，无论投标过程中的做法和结果如何，</w:t>
      </w:r>
      <w:r>
        <w:rPr>
          <w:rFonts w:ascii="宋体" w:hAnsi="宋体" w:cs="宋体"/>
          <w:b/>
          <w:color w:val="000000" w:themeColor="text1"/>
          <w:sz w:val="24"/>
          <w:highlight w:val="none"/>
        </w:rPr>
        <w:t xml:space="preserve">江苏苏豪创新科技集团有限公司（以下简称采购代理机构）</w:t>
      </w:r>
      <w:r>
        <w:rPr>
          <w:rFonts w:ascii="宋体" w:hAnsi="宋体" w:cs="宋体"/>
          <w:color w:val="000000" w:themeColor="text1"/>
          <w:sz w:val="24"/>
          <w:highlight w:val="none"/>
        </w:rPr>
        <w:t xml:space="preserve">在任何情况下均无义务和责任承担这些费用</w:t>
      </w:r>
      <w:r>
        <w:rPr>
          <w:rFonts w:ascii="宋体" w:hAnsi="宋体" w:cs="宋体"/>
          <w:b/>
          <w:color w:val="000000" w:themeColor="text1"/>
          <w:sz w:val="24"/>
          <w:highlight w:val="none"/>
        </w:rPr>
        <w:t xml:space="preserve">。</w:t>
      </w:r>
      <w:r>
        <w:rPr>
          <w:rFonts w:hint="eastAsia" w:ascii="宋体" w:hAnsi="宋体" w:cs="宋体"/>
          <w:b/>
          <w:color w:val="000000" w:themeColor="text1"/>
          <w:sz w:val="24"/>
          <w:highlight w:val="none"/>
        </w:rPr>
        <w:t xml:space="preserve">本项目预算已包含本次招标服务费，故服务费由中标人支付。</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4.2 本次招标</w:t>
      </w:r>
      <w:r>
        <w:rPr>
          <w:rFonts w:ascii="宋体" w:hAnsi="宋体" w:cs="宋体"/>
          <w:b/>
          <w:color w:val="000000" w:themeColor="text1"/>
          <w:sz w:val="24"/>
          <w:highlight w:val="none"/>
        </w:rPr>
        <w:t xml:space="preserve">采购代理机构</w:t>
      </w:r>
      <w:r>
        <w:rPr>
          <w:rFonts w:ascii="宋体" w:hAnsi="宋体" w:cs="宋体"/>
          <w:color w:val="000000" w:themeColor="text1"/>
          <w:sz w:val="24"/>
          <w:highlight w:val="none"/>
        </w:rPr>
        <w:t xml:space="preserve">不收取标书工本费。</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4.3 招标服务费收费标准：</w:t>
      </w:r>
      <w:r>
        <w:rPr>
          <w:color w:val="000000" w:themeColor="text1"/>
          <w:highlight w:val="none"/>
        </w:rPr>
      </w:r>
    </w:p>
    <w:p>
      <w:pPr>
        <w:ind w:firstLine="480"/>
        <w:rPr>
          <w:color w:val="000000" w:themeColor="text1"/>
          <w:highlight w:val="none"/>
        </w:rPr>
      </w:pPr>
      <w:r>
        <w:rPr>
          <w:rFonts w:hint="eastAsia" w:ascii="宋体" w:hAnsi="宋体" w:cs="宋体"/>
          <w:b/>
          <w:color w:val="000000" w:themeColor="text1"/>
          <w:sz w:val="24"/>
          <w:highlight w:val="none"/>
        </w:rPr>
        <w:t xml:space="preserve">领取中标通知时，中标人向采购代理机构一次性付清招标代理服务费</w:t>
      </w:r>
      <w:r>
        <w:rPr>
          <w:rFonts w:ascii="宋体" w:hAnsi="宋体" w:cs="宋体"/>
          <w:color w:val="000000" w:themeColor="text1"/>
          <w:sz w:val="24"/>
          <w:highlight w:val="none"/>
        </w:rPr>
        <w:t xml:space="preserve">，服务费标准按下表中</w:t>
      </w:r>
      <w:r>
        <w:rPr>
          <w:rFonts w:hint="eastAsia" w:ascii="宋体" w:hAnsi="宋体" w:cs="宋体"/>
          <w:color w:val="000000" w:themeColor="text1"/>
          <w:sz w:val="24"/>
          <w:highlight w:val="none"/>
        </w:rPr>
        <w:t xml:space="preserve">货物类型</w:t>
      </w:r>
      <w:r>
        <w:rPr>
          <w:rFonts w:ascii="宋体" w:hAnsi="宋体" w:cs="宋体"/>
          <w:color w:val="000000" w:themeColor="text1"/>
          <w:sz w:val="24"/>
          <w:highlight w:val="none"/>
        </w:rPr>
        <w:t xml:space="preserve">标准的40%计取。</w:t>
      </w:r>
      <w:r>
        <w:rPr>
          <w:color w:val="000000" w:themeColor="text1"/>
          <w:highlight w:val="none"/>
        </w:rPr>
      </w:r>
    </w:p>
    <w:tbl>
      <w:tblPr>
        <w:tblW w:w="0" w:type="auto"/>
        <w:tblInd w:w="-116" w:type="dxa"/>
        <w:tblLook w:val="04A0" w:firstRow="1" w:lastRow="0" w:firstColumn="1" w:lastColumn="0" w:noHBand="0" w:noVBand="1"/>
      </w:tblPr>
      <w:tblGrid>
        <w:gridCol w:w="3750"/>
        <w:gridCol w:w="1781"/>
        <w:gridCol w:w="1551"/>
        <w:gridCol w:w="16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rPr>
              <w:t xml:space="preserve">服务类型 中标金额（万元）</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货物招标</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服务招标</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工程招标</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100以下</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100-500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0.8%</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0.7%</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500-1000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0.8%</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0.45%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0.55%</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1000-5000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0.25%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0.35%</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5000-10000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0.25%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0.2%</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10000-100000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1000000以上</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textDirection w:val="lrTb"/>
            <w:noWrap w:val="false"/>
          </w:tcPr>
          <w:p>
            <w:pPr>
              <w:rPr>
                <w:rFonts w:eastAsia="Times New Roman"/>
                <w:color w:val="000000" w:themeColor="text1"/>
                <w:highlight w:val="none"/>
              </w:rPr>
            </w:pPr>
            <w:r>
              <w:rPr>
                <w:rFonts w:ascii="宋体" w:hAnsi="宋体" w:cs="宋体"/>
                <w:color w:val="000000" w:themeColor="text1"/>
                <w:sz w:val="24"/>
                <w:highlight w:val="none"/>
              </w:rPr>
              <w:t xml:space="preserve">说明：招标代理服务收费按差额定律累进法计算。</w:t>
            </w:r>
            <w:r>
              <w:rPr>
                <w:color w:val="000000" w:themeColor="text1"/>
                <w:highlight w:val="none"/>
              </w:rPr>
            </w:r>
          </w:p>
        </w:tc>
      </w:tr>
    </w:tbl>
    <w:p>
      <w:pPr>
        <w:ind w:firstLine="480"/>
        <w:rPr>
          <w:color w:val="000000" w:themeColor="text1"/>
          <w:highlight w:val="none"/>
        </w:rPr>
      </w:pPr>
      <w:r>
        <w:rPr>
          <w:rFonts w:ascii="宋体" w:hAnsi="宋体" w:cs="宋体"/>
          <w:color w:val="000000" w:themeColor="text1"/>
          <w:sz w:val="24"/>
          <w:highlight w:val="none"/>
        </w:rPr>
        <w:t xml:space="preserve">4.4电汇账户信息如下：</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开户名：江苏苏豪创新科技集团有限公司</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开户行：工行南京市白下支行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账  号：4301013119100276117</w:t>
      </w:r>
      <w:r>
        <w:rPr>
          <w:color w:val="000000" w:themeColor="text1"/>
          <w:highlight w:val="none"/>
        </w:rPr>
      </w:r>
    </w:p>
    <w:p>
      <w:pPr>
        <w:ind w:firstLine="482"/>
        <w:spacing w:before="161"/>
        <w:rPr>
          <w:rFonts w:ascii="宋体" w:hAnsi="宋体" w:cs="宋体"/>
          <w:b/>
          <w:color w:val="000000" w:themeColor="text1"/>
          <w:sz w:val="24"/>
          <w:highlight w:val="none"/>
        </w:rPr>
        <w:outlineLvl w:val="2"/>
      </w:pPr>
      <w:r>
        <w:rPr>
          <w:color w:val="000000" w:themeColor="text1"/>
          <w:highlight w:val="none"/>
        </w:rPr>
      </w:r>
      <w:bookmarkStart w:id="78" w:name="_Toc25686"/>
      <w:r>
        <w:rPr>
          <w:color w:val="000000" w:themeColor="text1"/>
          <w:highlight w:val="none"/>
        </w:rPr>
      </w:r>
      <w:bookmarkStart w:id="79" w:name="_Toc15360"/>
      <w:r>
        <w:rPr>
          <w:color w:val="000000" w:themeColor="text1"/>
          <w:highlight w:val="none"/>
        </w:rPr>
      </w:r>
      <w:bookmarkStart w:id="80" w:name="_Toc28956"/>
      <w:r>
        <w:rPr>
          <w:rFonts w:ascii="宋体" w:hAnsi="宋体" w:cs="宋体"/>
          <w:b/>
          <w:color w:val="000000" w:themeColor="text1"/>
          <w:sz w:val="24"/>
          <w:highlight w:val="none"/>
        </w:rPr>
        <w:t xml:space="preserve">5、招标文件的约束力</w:t>
      </w:r>
      <w:bookmarkEnd w:id="78"/>
      <w:r>
        <w:rPr>
          <w:color w:val="000000" w:themeColor="text1"/>
          <w:highlight w:val="none"/>
        </w:rPr>
      </w:r>
      <w:bookmarkEnd w:id="79"/>
      <w:r>
        <w:rPr>
          <w:color w:val="000000" w:themeColor="text1"/>
          <w:highlight w:val="none"/>
        </w:rPr>
      </w:r>
      <w:bookmarkEnd w:id="8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5.1 投标人一旦参加本项目采购活动，即被认为接受了本招标文件的规定和约束。</w:t>
      </w:r>
      <w:r>
        <w:rPr>
          <w:color w:val="000000" w:themeColor="text1"/>
          <w:highlight w:val="none"/>
        </w:rPr>
      </w:r>
    </w:p>
    <w:p>
      <w:pPr>
        <w:ind w:firstLine="482"/>
        <w:rPr>
          <w:color w:val="000000" w:themeColor="text1"/>
          <w:highlight w:val="none"/>
        </w:rPr>
      </w:pPr>
      <w:r>
        <w:rPr>
          <w:rFonts w:ascii="宋体" w:hAnsi="宋体" w:cs="宋体"/>
          <w:b/>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81" w:name="_Toc27271"/>
      <w:r>
        <w:rPr>
          <w:color w:val="000000" w:themeColor="text1"/>
          <w:highlight w:val="none"/>
        </w:rPr>
      </w:r>
      <w:bookmarkStart w:id="82" w:name="_Toc21860"/>
      <w:r>
        <w:rPr>
          <w:color w:val="000000" w:themeColor="text1"/>
          <w:highlight w:val="none"/>
        </w:rPr>
      </w:r>
      <w:bookmarkStart w:id="83" w:name="_Toc3694"/>
      <w:r>
        <w:rPr>
          <w:color w:val="000000" w:themeColor="text1"/>
          <w:highlight w:val="none"/>
        </w:rPr>
      </w:r>
      <w:bookmarkStart w:id="84" w:name="_Toc194500867"/>
      <w:r>
        <w:rPr>
          <w:color w:val="000000" w:themeColor="text1"/>
          <w:highlight w:val="none"/>
        </w:rPr>
      </w:r>
      <w:bookmarkStart w:id="85" w:name="_Toc30915"/>
      <w:r>
        <w:rPr>
          <w:rFonts w:ascii="宋体" w:hAnsi="宋体" w:cs="宋体"/>
          <w:b/>
          <w:color w:val="000000" w:themeColor="text1"/>
          <w:sz w:val="24"/>
          <w:highlight w:val="none"/>
        </w:rPr>
        <w:t xml:space="preserve">二、招标文件</w:t>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86" w:name="_Toc10458"/>
      <w:r>
        <w:rPr>
          <w:color w:val="000000" w:themeColor="text1"/>
          <w:highlight w:val="none"/>
        </w:rPr>
      </w:r>
      <w:bookmarkStart w:id="87" w:name="_Toc26765"/>
      <w:r>
        <w:rPr>
          <w:color w:val="000000" w:themeColor="text1"/>
          <w:highlight w:val="none"/>
        </w:rPr>
      </w:r>
      <w:bookmarkStart w:id="88" w:name="_Toc5990"/>
      <w:r>
        <w:rPr>
          <w:rFonts w:ascii="宋体" w:hAnsi="宋体" w:cs="宋体"/>
          <w:b/>
          <w:color w:val="000000" w:themeColor="text1"/>
          <w:sz w:val="24"/>
          <w:highlight w:val="none"/>
        </w:rPr>
        <w:t xml:space="preserve">6、招标文件构成</w:t>
      </w:r>
      <w:bookmarkEnd w:id="86"/>
      <w:r>
        <w:rPr>
          <w:color w:val="000000" w:themeColor="text1"/>
          <w:highlight w:val="none"/>
        </w:rPr>
      </w:r>
      <w:bookmarkEnd w:id="87"/>
      <w:r>
        <w:rPr>
          <w:color w:val="000000" w:themeColor="text1"/>
          <w:highlight w:val="none"/>
        </w:rPr>
      </w:r>
      <w:bookmarkEnd w:id="88"/>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6.1 招标文件由以下部分组成：</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（1）投标邀请</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（2）投标人须知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（3）合同文本</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（4）采购需求</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（5）评标方法与评标标准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（6）投标文件格式</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请仔细检查招标文件是否齐全，如有</w:t>
      </w:r>
      <w:r>
        <w:rPr>
          <w:rFonts w:ascii="宋体" w:hAnsi="宋体" w:cs="宋体"/>
          <w:color w:val="000000" w:themeColor="text1"/>
          <w:sz w:val="24"/>
          <w:highlight w:val="none"/>
        </w:rPr>
        <w:t xml:space="preserve">缺漏请</w:t>
      </w:r>
      <w:r>
        <w:rPr>
          <w:rFonts w:ascii="宋体" w:hAnsi="宋体" w:cs="宋体"/>
          <w:color w:val="000000" w:themeColor="text1"/>
          <w:sz w:val="24"/>
          <w:highlight w:val="none"/>
        </w:rPr>
        <w:t xml:space="preserve">立即与</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联系解决。</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6.2 投标人应认真阅读招标文件中所有的事项、格式、条款和规范等要求。按招标文件要求和规定编制投标文件，并保证所提供的全部资料的真实性，以使其投标文件对招标文件</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实质性响应，否则其风险由投标人自行承担。</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89" w:name="_Toc25540"/>
      <w:r>
        <w:rPr>
          <w:color w:val="000000" w:themeColor="text1"/>
          <w:highlight w:val="none"/>
        </w:rPr>
      </w:r>
      <w:bookmarkStart w:id="90" w:name="_Toc9569"/>
      <w:r>
        <w:rPr>
          <w:color w:val="000000" w:themeColor="text1"/>
          <w:highlight w:val="none"/>
        </w:rPr>
      </w:r>
      <w:bookmarkStart w:id="91" w:name="_Toc24610"/>
      <w:r>
        <w:rPr>
          <w:rFonts w:ascii="宋体" w:hAnsi="宋体" w:cs="宋体"/>
          <w:b/>
          <w:color w:val="000000" w:themeColor="text1"/>
          <w:sz w:val="24"/>
          <w:highlight w:val="none"/>
        </w:rPr>
        <w:t xml:space="preserve">7、招标文件的澄清</w:t>
      </w:r>
      <w:bookmarkEnd w:id="89"/>
      <w:r>
        <w:rPr>
          <w:color w:val="000000" w:themeColor="text1"/>
          <w:highlight w:val="none"/>
        </w:rPr>
      </w:r>
      <w:bookmarkEnd w:id="90"/>
      <w:r>
        <w:rPr>
          <w:color w:val="000000" w:themeColor="text1"/>
          <w:highlight w:val="none"/>
        </w:rPr>
      </w:r>
      <w:bookmarkEnd w:id="91"/>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7.1 任何要求对招标文件进行澄清的投标人，应在投标截止期十日前按招标公告中的通讯地址，以书面形式通知</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92" w:name="_Toc19126"/>
      <w:r>
        <w:rPr>
          <w:color w:val="000000" w:themeColor="text1"/>
          <w:highlight w:val="none"/>
        </w:rPr>
      </w:r>
      <w:bookmarkStart w:id="93" w:name="_Toc1972"/>
      <w:r>
        <w:rPr>
          <w:color w:val="000000" w:themeColor="text1"/>
          <w:highlight w:val="none"/>
        </w:rPr>
      </w:r>
      <w:bookmarkStart w:id="94" w:name="_Toc7163"/>
      <w:r>
        <w:rPr>
          <w:rFonts w:ascii="宋体" w:hAnsi="宋体" w:cs="宋体"/>
          <w:b/>
          <w:color w:val="000000" w:themeColor="text1"/>
          <w:sz w:val="24"/>
          <w:highlight w:val="none"/>
        </w:rPr>
        <w:t xml:space="preserve">8、招标文件的修改</w:t>
      </w:r>
      <w:bookmarkEnd w:id="92"/>
      <w:r>
        <w:rPr>
          <w:color w:val="000000" w:themeColor="text1"/>
          <w:highlight w:val="none"/>
        </w:rPr>
      </w:r>
      <w:bookmarkEnd w:id="93"/>
      <w:r>
        <w:rPr>
          <w:color w:val="000000" w:themeColor="text1"/>
          <w:highlight w:val="none"/>
        </w:rPr>
      </w:r>
      <w:bookmarkEnd w:id="9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8.1 在投标截止时间前，</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可以对招标文件进行修改。</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8.2 </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有权按照法定的要求推迟投标截止日期和开标日期。</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8.3 招标文件的修改将在江苏政府采购网公布，补充文件将作为招标文件的组成部分，并对投标人具有约束力。</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95" w:name="_Toc1447"/>
      <w:r>
        <w:rPr>
          <w:color w:val="000000" w:themeColor="text1"/>
          <w:highlight w:val="none"/>
        </w:rPr>
      </w:r>
      <w:bookmarkStart w:id="96" w:name="_Toc15833"/>
      <w:r>
        <w:rPr>
          <w:color w:val="000000" w:themeColor="text1"/>
          <w:highlight w:val="none"/>
        </w:rPr>
      </w:r>
      <w:bookmarkStart w:id="97" w:name="_Toc24051"/>
      <w:r>
        <w:rPr>
          <w:color w:val="000000" w:themeColor="text1"/>
          <w:highlight w:val="none"/>
        </w:rPr>
      </w:r>
      <w:bookmarkStart w:id="98" w:name="_Toc17821"/>
      <w:r>
        <w:rPr>
          <w:color w:val="000000" w:themeColor="text1"/>
          <w:highlight w:val="none"/>
        </w:rPr>
      </w:r>
      <w:bookmarkStart w:id="99" w:name="_Toc194500868"/>
      <w:r>
        <w:rPr>
          <w:rFonts w:ascii="宋体" w:hAnsi="宋体" w:cs="宋体"/>
          <w:b/>
          <w:color w:val="000000" w:themeColor="text1"/>
          <w:sz w:val="24"/>
          <w:highlight w:val="none"/>
        </w:rPr>
        <w:t xml:space="preserve">三、投标文件的编制</w:t>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00" w:name="_Toc8441"/>
      <w:r>
        <w:rPr>
          <w:color w:val="000000" w:themeColor="text1"/>
          <w:highlight w:val="none"/>
        </w:rPr>
      </w:r>
      <w:bookmarkStart w:id="101" w:name="_Toc24489"/>
      <w:r>
        <w:rPr>
          <w:color w:val="000000" w:themeColor="text1"/>
          <w:highlight w:val="none"/>
        </w:rPr>
      </w:r>
      <w:bookmarkStart w:id="102" w:name="_Toc55"/>
      <w:r>
        <w:rPr>
          <w:rFonts w:ascii="宋体" w:hAnsi="宋体" w:cs="宋体"/>
          <w:b/>
          <w:color w:val="000000" w:themeColor="text1"/>
          <w:sz w:val="24"/>
          <w:highlight w:val="none"/>
        </w:rPr>
        <w:t xml:space="preserve">9、投标文件的语言及度量衡单位</w:t>
      </w:r>
      <w:bookmarkEnd w:id="100"/>
      <w:r>
        <w:rPr>
          <w:color w:val="000000" w:themeColor="text1"/>
          <w:highlight w:val="none"/>
        </w:rPr>
      </w:r>
      <w:bookmarkEnd w:id="101"/>
      <w:r>
        <w:rPr>
          <w:color w:val="000000" w:themeColor="text1"/>
          <w:highlight w:val="none"/>
        </w:rPr>
      </w:r>
      <w:bookmarkEnd w:id="102"/>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9.1 投标人提交的投标文件以及投标人与</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就有关投标的所有来往通知、函件和文件均应使用</w:t>
      </w:r>
      <w:r>
        <w:rPr>
          <w:rFonts w:ascii="宋体" w:hAnsi="宋体" w:cs="宋体"/>
          <w:b/>
          <w:color w:val="000000" w:themeColor="text1"/>
          <w:sz w:val="24"/>
          <w:highlight w:val="none"/>
        </w:rPr>
        <w:t xml:space="preserve">简体中文</w:t>
      </w:r>
      <w:r>
        <w:rPr>
          <w:rFonts w:ascii="宋体" w:hAnsi="宋体" w:cs="宋体"/>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9.2 除技术性能另有规定外，投标文件所使用的度量衡单位，均须采用国家法定计量单位。</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03" w:name="_Toc17349"/>
      <w:r>
        <w:rPr>
          <w:color w:val="000000" w:themeColor="text1"/>
          <w:highlight w:val="none"/>
        </w:rPr>
      </w:r>
      <w:bookmarkStart w:id="104" w:name="_Toc11610"/>
      <w:r>
        <w:rPr>
          <w:color w:val="000000" w:themeColor="text1"/>
          <w:highlight w:val="none"/>
        </w:rPr>
      </w:r>
      <w:bookmarkStart w:id="105" w:name="_Toc31965"/>
      <w:r>
        <w:rPr>
          <w:rFonts w:ascii="宋体" w:hAnsi="宋体" w:cs="宋体"/>
          <w:b/>
          <w:color w:val="000000" w:themeColor="text1"/>
          <w:sz w:val="24"/>
          <w:highlight w:val="none"/>
        </w:rPr>
        <w:t xml:space="preserve">10、投标文件构成</w:t>
      </w:r>
      <w:bookmarkEnd w:id="103"/>
      <w:r>
        <w:rPr>
          <w:color w:val="000000" w:themeColor="text1"/>
          <w:highlight w:val="none"/>
        </w:rPr>
      </w:r>
      <w:bookmarkEnd w:id="104"/>
      <w:r>
        <w:rPr>
          <w:color w:val="000000" w:themeColor="text1"/>
          <w:highlight w:val="none"/>
        </w:rPr>
      </w:r>
      <w:bookmarkEnd w:id="105"/>
      <w:r>
        <w:rPr>
          <w:color w:val="000000" w:themeColor="text1"/>
          <w:highlight w:val="none"/>
        </w:rPr>
      </w:r>
      <w:r>
        <w:rPr>
          <w:color w:val="000000" w:themeColor="text1"/>
          <w:highlight w:val="none"/>
        </w:rPr>
      </w:r>
    </w:p>
    <w:p>
      <w:pPr>
        <w:ind w:firstLine="482"/>
        <w:spacing w:before="161"/>
        <w:rPr>
          <w:rFonts w:ascii="宋体" w:hAnsi="宋体" w:cs="宋体"/>
          <w:color w:val="000000" w:themeColor="text1"/>
          <w:sz w:val="24"/>
          <w:highlight w:val="none"/>
        </w:rPr>
        <w:outlineLvl w:val="2"/>
      </w:pPr>
      <w:r>
        <w:rPr>
          <w:color w:val="000000" w:themeColor="text1"/>
          <w:highlight w:val="none"/>
        </w:rPr>
      </w:r>
      <w:bookmarkStart w:id="106" w:name="_Toc9531"/>
      <w:r>
        <w:rPr>
          <w:color w:val="000000" w:themeColor="text1"/>
          <w:highlight w:val="none"/>
        </w:rPr>
      </w:r>
      <w:bookmarkStart w:id="107" w:name="_Toc12682"/>
      <w:r>
        <w:rPr>
          <w:color w:val="000000" w:themeColor="text1"/>
          <w:highlight w:val="none"/>
        </w:rPr>
      </w:r>
      <w:bookmarkStart w:id="108" w:name="_Toc3771"/>
      <w:r>
        <w:rPr>
          <w:rFonts w:hint="eastAsia" w:ascii="宋体" w:hAnsi="宋体" w:cs="宋体"/>
          <w:color w:val="000000" w:themeColor="text1"/>
          <w:sz w:val="24"/>
          <w:highlight w:val="none"/>
        </w:rPr>
        <w:t xml:space="preserve">10.1投标人编写的投标文件应包括资格证明文件、符合性证明文件、投标分项报价表、技术要求响应及偏离表、商务要求响应及偏离表、其他证明文件、响应函、开标一览表等部分。</w:t>
      </w:r>
      <w:r>
        <w:rPr>
          <w:color w:val="000000" w:themeColor="text1"/>
          <w:highlight w:val="none"/>
        </w:rPr>
      </w:r>
    </w:p>
    <w:p>
      <w:pPr>
        <w:ind w:firstLine="482"/>
        <w:spacing w:before="161"/>
        <w:rPr>
          <w:rFonts w:ascii="宋体" w:hAnsi="宋体" w:cs="宋体"/>
          <w:color w:val="000000" w:themeColor="text1"/>
          <w:sz w:val="24"/>
          <w:highlight w:val="none"/>
        </w:rPr>
        <w:outlineLvl w:val="2"/>
      </w:pPr>
      <w:r>
        <w:rPr>
          <w:rFonts w:hint="eastAsia" w:ascii="宋体" w:hAnsi="宋体" w:cs="宋体"/>
          <w:color w:val="000000" w:themeColor="text1"/>
          <w:sz w:val="24"/>
          <w:highlight w:val="none"/>
        </w:rPr>
        <w:t xml:space="preserve">10.2如标书制作工具中格式和内容与“江苏政府采购网”发布的招标文件不一致，请以“江苏政府采购网”发布的招标文件为准。</w:t>
      </w:r>
      <w:r>
        <w:rPr>
          <w:color w:val="000000" w:themeColor="text1"/>
          <w:highlight w:val="none"/>
        </w:rPr>
      </w:r>
    </w:p>
    <w:p>
      <w:pPr>
        <w:ind w:firstLine="482"/>
        <w:spacing w:before="161"/>
        <w:rPr>
          <w:color w:val="000000" w:themeColor="text1"/>
          <w:highlight w:val="none"/>
        </w:rPr>
        <w:outlineLvl w:val="2"/>
      </w:pPr>
      <w:r>
        <w:rPr>
          <w:rFonts w:ascii="宋体" w:hAnsi="宋体" w:cs="宋体"/>
          <w:b/>
          <w:color w:val="000000" w:themeColor="text1"/>
          <w:sz w:val="24"/>
          <w:highlight w:val="none"/>
        </w:rPr>
        <w:t xml:space="preserve">11、证明投标人及投标标的符合招标文件规定的文件</w:t>
      </w:r>
      <w:bookmarkEnd w:id="106"/>
      <w:r>
        <w:rPr>
          <w:color w:val="000000" w:themeColor="text1"/>
          <w:highlight w:val="none"/>
        </w:rPr>
      </w:r>
      <w:bookmarkEnd w:id="107"/>
      <w:r>
        <w:rPr>
          <w:color w:val="000000" w:themeColor="text1"/>
          <w:highlight w:val="none"/>
        </w:rPr>
      </w:r>
      <w:bookmarkEnd w:id="108"/>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11.1投标人应按照招标文件要求提交证明文件，证明其及投标标的符合招标文件规定。</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11.2招标文件对证明文件无明确形式要求的，证明文件可以以文字资料、图纸和数据等形式提交。</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09" w:name="_Toc620"/>
      <w:r>
        <w:rPr>
          <w:color w:val="000000" w:themeColor="text1"/>
          <w:highlight w:val="none"/>
        </w:rPr>
      </w:r>
      <w:bookmarkStart w:id="110" w:name="_Toc9759"/>
      <w:r>
        <w:rPr>
          <w:color w:val="000000" w:themeColor="text1"/>
          <w:highlight w:val="none"/>
        </w:rPr>
      </w:r>
      <w:bookmarkStart w:id="111" w:name="_Toc2159"/>
      <w:r>
        <w:rPr>
          <w:rFonts w:ascii="宋体" w:hAnsi="宋体" w:cs="宋体"/>
          <w:b/>
          <w:color w:val="000000" w:themeColor="text1"/>
          <w:sz w:val="24"/>
          <w:highlight w:val="none"/>
        </w:rPr>
        <w:t xml:space="preserve">12、投标分项报价表</w:t>
      </w:r>
      <w:bookmarkEnd w:id="109"/>
      <w:r>
        <w:rPr>
          <w:color w:val="000000" w:themeColor="text1"/>
          <w:highlight w:val="none"/>
        </w:rPr>
      </w:r>
      <w:bookmarkEnd w:id="110"/>
      <w:r>
        <w:rPr>
          <w:color w:val="000000" w:themeColor="text1"/>
          <w:highlight w:val="none"/>
        </w:rPr>
      </w:r>
      <w:bookmarkEnd w:id="111"/>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12.1投标人应按照招标文件规定格式填报投标分项报价表。</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12.2投标货币。投标文件中的单价和总价无特殊规定的采用人民币报价，以元为单位标注。招标文件中另有规定的按规定执行。</w:t>
      </w:r>
      <w:r>
        <w:rPr>
          <w:color w:val="000000" w:themeColor="text1"/>
          <w:highlight w:val="none"/>
        </w:rPr>
      </w:r>
    </w:p>
    <w:p>
      <w:pPr>
        <w:ind w:firstLine="482"/>
        <w:spacing w:before="161"/>
        <w:rPr>
          <w:rFonts w:ascii="宋体" w:hAnsi="宋体" w:cs="宋体"/>
          <w:b/>
          <w:color w:val="000000" w:themeColor="text1"/>
          <w:sz w:val="24"/>
          <w:highlight w:val="none"/>
        </w:rPr>
        <w:outlineLvl w:val="2"/>
      </w:pPr>
      <w:r>
        <w:rPr>
          <w:color w:val="000000" w:themeColor="text1"/>
          <w:highlight w:val="none"/>
        </w:rPr>
      </w:r>
      <w:bookmarkStart w:id="112" w:name="_Toc30377"/>
      <w:r>
        <w:rPr>
          <w:color w:val="000000" w:themeColor="text1"/>
          <w:highlight w:val="none"/>
        </w:rPr>
      </w:r>
      <w:bookmarkStart w:id="113" w:name="_Toc14924"/>
      <w:r>
        <w:rPr>
          <w:color w:val="000000" w:themeColor="text1"/>
          <w:highlight w:val="none"/>
        </w:rPr>
      </w:r>
      <w:bookmarkStart w:id="114" w:name="_Toc31506"/>
      <w:r>
        <w:rPr>
          <w:rFonts w:ascii="宋体" w:hAnsi="宋体" w:cs="宋体"/>
          <w:b/>
          <w:color w:val="000000" w:themeColor="text1"/>
          <w:sz w:val="24"/>
          <w:highlight w:val="none"/>
        </w:rPr>
        <w:t xml:space="preserve">13、</w:t>
      </w:r>
      <w:bookmarkEnd w:id="112"/>
      <w:r>
        <w:rPr>
          <w:color w:val="000000" w:themeColor="text1"/>
          <w:highlight w:val="none"/>
        </w:rPr>
      </w:r>
      <w:bookmarkEnd w:id="113"/>
      <w:r>
        <w:rPr>
          <w:color w:val="000000" w:themeColor="text1"/>
          <w:highlight w:val="none"/>
        </w:rPr>
      </w:r>
      <w:bookmarkEnd w:id="114"/>
      <w:r>
        <w:rPr>
          <w:rFonts w:hint="eastAsia" w:ascii="宋体" w:hAnsi="宋体" w:cs="宋体"/>
          <w:b/>
          <w:color w:val="000000" w:themeColor="text1"/>
          <w:sz w:val="24"/>
          <w:highlight w:val="none"/>
        </w:rPr>
        <w:t xml:space="preserve">技术、商务条款偏离表</w:t>
      </w:r>
      <w:r>
        <w:rPr>
          <w:color w:val="000000" w:themeColor="text1"/>
          <w:highlight w:val="none"/>
        </w:rPr>
      </w:r>
    </w:p>
    <w:p>
      <w:pPr>
        <w:ind w:firstLine="482"/>
        <w:spacing w:before="161"/>
        <w:rPr>
          <w:rFonts w:ascii="宋体" w:hAnsi="宋体" w:cs="宋体"/>
          <w:color w:val="000000" w:themeColor="text1"/>
          <w:sz w:val="24"/>
          <w:highlight w:val="none"/>
        </w:rPr>
        <w:outlineLvl w:val="2"/>
      </w:pPr>
      <w:r>
        <w:rPr>
          <w:color w:val="000000" w:themeColor="text1"/>
          <w:highlight w:val="none"/>
        </w:rPr>
      </w:r>
      <w:bookmarkStart w:id="115" w:name="_Toc30054"/>
      <w:r>
        <w:rPr>
          <w:color w:val="000000" w:themeColor="text1"/>
          <w:highlight w:val="none"/>
        </w:rPr>
      </w:r>
      <w:bookmarkStart w:id="116" w:name="_Toc2012"/>
      <w:r>
        <w:rPr>
          <w:color w:val="000000" w:themeColor="text1"/>
          <w:highlight w:val="none"/>
        </w:rPr>
      </w:r>
      <w:bookmarkStart w:id="117" w:name="_Toc2687"/>
      <w:r>
        <w:rPr>
          <w:rFonts w:hint="eastAsia" w:ascii="宋体" w:hAnsi="宋体" w:cs="宋体"/>
          <w:color w:val="000000" w:themeColor="text1"/>
          <w:sz w:val="24"/>
          <w:highlight w:val="none"/>
        </w:rPr>
        <w:t xml:space="preserve">13.1 投标人需对招标文件中的技术要求与商务要求逐项</w:t>
      </w:r>
      <w:r>
        <w:rPr>
          <w:rFonts w:hint="eastAsia" w:ascii="宋体" w:hAnsi="宋体" w:cs="宋体"/>
          <w:color w:val="000000" w:themeColor="text1"/>
          <w:sz w:val="24"/>
          <w:highlight w:val="none"/>
        </w:rPr>
        <w:t xml:space="preserve">作出</w:t>
      </w:r>
      <w:r>
        <w:rPr>
          <w:rFonts w:hint="eastAsia" w:ascii="宋体" w:hAnsi="宋体" w:cs="宋体"/>
          <w:color w:val="000000" w:themeColor="text1"/>
          <w:sz w:val="24"/>
          <w:highlight w:val="none"/>
        </w:rPr>
        <w:t xml:space="preserve">响应或偏离，并说明原因。</w:t>
      </w:r>
      <w:r>
        <w:rPr>
          <w:color w:val="000000" w:themeColor="text1"/>
          <w:highlight w:val="none"/>
        </w:rPr>
      </w:r>
    </w:p>
    <w:p>
      <w:pPr>
        <w:ind w:firstLine="482"/>
        <w:spacing w:before="161"/>
        <w:rPr>
          <w:rFonts w:ascii="宋体" w:hAnsi="宋体" w:cs="宋体"/>
          <w:color w:val="000000" w:themeColor="text1"/>
          <w:sz w:val="24"/>
          <w:highlight w:val="none"/>
        </w:rPr>
        <w:outlineLvl w:val="2"/>
      </w:pPr>
      <w:r>
        <w:rPr>
          <w:rFonts w:hint="eastAsia" w:ascii="宋体" w:hAnsi="宋体" w:cs="宋体"/>
          <w:color w:val="000000" w:themeColor="text1"/>
          <w:sz w:val="24"/>
          <w:highlight w:val="none"/>
        </w:rPr>
        <w:t xml:space="preserve">13.2 投标人可在投标文件中提供认为需要的其他技术文件或说明。</w:t>
      </w:r>
      <w:r>
        <w:rPr>
          <w:color w:val="000000" w:themeColor="text1"/>
          <w:highlight w:val="none"/>
        </w:rPr>
      </w:r>
    </w:p>
    <w:p>
      <w:pPr>
        <w:ind w:firstLine="482"/>
        <w:spacing w:before="161"/>
        <w:rPr>
          <w:color w:val="000000" w:themeColor="text1"/>
          <w:highlight w:val="none"/>
        </w:rPr>
        <w:outlineLvl w:val="2"/>
      </w:pPr>
      <w:r>
        <w:rPr>
          <w:rFonts w:ascii="宋体" w:hAnsi="宋体" w:cs="宋体"/>
          <w:b/>
          <w:color w:val="000000" w:themeColor="text1"/>
          <w:sz w:val="24"/>
          <w:highlight w:val="none"/>
        </w:rPr>
        <w:t xml:space="preserve">14、</w:t>
      </w:r>
      <w:bookmarkEnd w:id="115"/>
      <w:r>
        <w:rPr>
          <w:color w:val="000000" w:themeColor="text1"/>
          <w:highlight w:val="none"/>
        </w:rPr>
      </w:r>
      <w:bookmarkEnd w:id="116"/>
      <w:r>
        <w:rPr>
          <w:color w:val="000000" w:themeColor="text1"/>
          <w:highlight w:val="none"/>
        </w:rPr>
      </w:r>
      <w:bookmarkEnd w:id="117"/>
      <w:r>
        <w:rPr>
          <w:rFonts w:hint="eastAsia" w:ascii="宋体" w:hAnsi="宋体" w:cs="宋体"/>
          <w:b/>
          <w:color w:val="000000" w:themeColor="text1"/>
          <w:sz w:val="24"/>
          <w:highlight w:val="none"/>
        </w:rPr>
        <w:t xml:space="preserve">服务方案及人员配备等</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14.1投标人需根据招标文件要求提供</w:t>
      </w:r>
      <w:r>
        <w:rPr>
          <w:rFonts w:hint="eastAsia" w:ascii="宋体" w:hAnsi="宋体" w:cs="宋体"/>
          <w:color w:val="000000" w:themeColor="text1"/>
          <w:sz w:val="24"/>
          <w:highlight w:val="none"/>
        </w:rPr>
        <w:t xml:space="preserve">相应方案</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14.2投标人需根据招标文件要求提供</w:t>
      </w:r>
      <w:r>
        <w:rPr>
          <w:rFonts w:hint="eastAsia" w:ascii="宋体" w:hAnsi="宋体" w:cs="宋体"/>
          <w:color w:val="000000" w:themeColor="text1"/>
          <w:sz w:val="24"/>
          <w:highlight w:val="none"/>
        </w:rPr>
        <w:t xml:space="preserve">人员配备方案</w:t>
      </w:r>
      <w:r>
        <w:rPr>
          <w:rFonts w:ascii="宋体" w:hAnsi="宋体" w:cs="宋体"/>
          <w:color w:val="000000" w:themeColor="text1"/>
          <w:sz w:val="24"/>
          <w:highlight w:val="none"/>
        </w:rPr>
        <w:t xml:space="preserve">。</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18" w:name="_Toc5756"/>
      <w:r>
        <w:rPr>
          <w:color w:val="000000" w:themeColor="text1"/>
          <w:highlight w:val="none"/>
        </w:rPr>
      </w:r>
      <w:bookmarkStart w:id="119" w:name="_Toc10014"/>
      <w:r>
        <w:rPr>
          <w:color w:val="000000" w:themeColor="text1"/>
          <w:highlight w:val="none"/>
        </w:rPr>
      </w:r>
      <w:bookmarkStart w:id="120" w:name="_Toc24671"/>
      <w:r>
        <w:rPr>
          <w:rFonts w:ascii="宋体" w:hAnsi="宋体" w:cs="宋体"/>
          <w:b/>
          <w:color w:val="000000" w:themeColor="text1"/>
          <w:sz w:val="24"/>
          <w:highlight w:val="none"/>
        </w:rPr>
        <w:t xml:space="preserve">15、响应函和开标一览表</w:t>
      </w:r>
      <w:bookmarkEnd w:id="118"/>
      <w:r>
        <w:rPr>
          <w:color w:val="000000" w:themeColor="text1"/>
          <w:highlight w:val="none"/>
        </w:rPr>
      </w:r>
      <w:bookmarkEnd w:id="119"/>
      <w:r>
        <w:rPr>
          <w:color w:val="000000" w:themeColor="text1"/>
          <w:highlight w:val="none"/>
        </w:rPr>
      </w:r>
      <w:bookmarkEnd w:id="12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15.1投标人应按照招标文件中提供的格式完整、正确填写响应函、开标一览表。</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15.2对于采用货币报价的项目，开标一览表中的投标总报价应与投标分项报价表中的投标总报价一致，如不一致，不作为无效投标处理，但评标时按开标一览表中价格为准。</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21" w:name="_Toc10636"/>
      <w:r>
        <w:rPr>
          <w:color w:val="000000" w:themeColor="text1"/>
          <w:highlight w:val="none"/>
        </w:rPr>
      </w:r>
      <w:bookmarkStart w:id="122" w:name="_Toc16777"/>
      <w:r>
        <w:rPr>
          <w:color w:val="000000" w:themeColor="text1"/>
          <w:highlight w:val="none"/>
        </w:rPr>
      </w:r>
      <w:bookmarkStart w:id="123" w:name="_Toc997"/>
      <w:r>
        <w:rPr>
          <w:rFonts w:ascii="宋体" w:hAnsi="宋体" w:cs="宋体"/>
          <w:b/>
          <w:color w:val="000000" w:themeColor="text1"/>
          <w:sz w:val="24"/>
          <w:highlight w:val="none"/>
        </w:rPr>
        <w:t xml:space="preserve">16、投标有效期</w:t>
      </w:r>
      <w:bookmarkEnd w:id="121"/>
      <w:r>
        <w:rPr>
          <w:color w:val="000000" w:themeColor="text1"/>
          <w:highlight w:val="none"/>
        </w:rPr>
      </w:r>
      <w:bookmarkEnd w:id="122"/>
      <w:r>
        <w:rPr>
          <w:color w:val="000000" w:themeColor="text1"/>
          <w:highlight w:val="none"/>
        </w:rPr>
      </w:r>
      <w:bookmarkEnd w:id="12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16.1投标有效期为开标之日</w:t>
      </w:r>
      <w:r>
        <w:rPr>
          <w:rFonts w:hint="eastAsia" w:ascii="宋体" w:hAnsi="宋体" w:cs="宋体"/>
          <w:color w:val="000000" w:themeColor="text1"/>
          <w:sz w:val="24"/>
          <w:highlight w:val="none"/>
        </w:rPr>
        <w:t xml:space="preserve">起</w:t>
      </w:r>
      <w:r>
        <w:rPr>
          <w:rFonts w:hint="eastAsia" w:ascii="宋体" w:hAnsi="宋体" w:cs="宋体"/>
          <w:b/>
          <w:color w:val="000000" w:themeColor="text1"/>
          <w:sz w:val="24"/>
          <w:highlight w:val="none"/>
          <w:u w:val="single"/>
        </w:rPr>
        <w:t xml:space="preserve">九</w:t>
      </w:r>
      <w:r>
        <w:rPr>
          <w:rFonts w:ascii="宋体" w:hAnsi="宋体" w:cs="宋体"/>
          <w:b/>
          <w:color w:val="000000" w:themeColor="text1"/>
          <w:sz w:val="24"/>
          <w:highlight w:val="none"/>
          <w:u w:val="single"/>
        </w:rPr>
        <w:t xml:space="preserve">十（</w:t>
      </w:r>
      <w:r>
        <w:rPr>
          <w:rFonts w:hint="eastAsia" w:ascii="宋体" w:hAnsi="宋体" w:cs="宋体"/>
          <w:b/>
          <w:color w:val="000000" w:themeColor="text1"/>
          <w:sz w:val="24"/>
          <w:highlight w:val="none"/>
          <w:u w:val="single"/>
        </w:rPr>
        <w:t xml:space="preserve">9</w:t>
      </w:r>
      <w:r>
        <w:rPr>
          <w:rFonts w:ascii="仿宋" w:hAnsi="仿宋" w:eastAsia="仿宋" w:cs="仿宋"/>
          <w:b/>
          <w:color w:val="000000" w:themeColor="text1"/>
          <w:sz w:val="24"/>
          <w:highlight w:val="none"/>
          <w:u w:val="single"/>
        </w:rPr>
        <w:t xml:space="preserve">0</w:t>
      </w:r>
      <w:r>
        <w:rPr>
          <w:rFonts w:ascii="宋体" w:hAnsi="宋体" w:cs="宋体"/>
          <w:b/>
          <w:color w:val="000000" w:themeColor="text1"/>
          <w:sz w:val="24"/>
          <w:highlight w:val="none"/>
          <w:u w:val="single"/>
        </w:rPr>
        <w:t xml:space="preserve">）天</w:t>
      </w:r>
      <w:r>
        <w:rPr>
          <w:rFonts w:ascii="宋体" w:hAnsi="宋体" w:cs="宋体"/>
          <w:color w:val="000000" w:themeColor="text1"/>
          <w:sz w:val="24"/>
          <w:highlight w:val="none"/>
        </w:rPr>
        <w:t xml:space="preserve">。投标有效期比规定短的将被视为未实质性响应招标文件而予以拒绝。</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24" w:name="_Toc4897"/>
      <w:r>
        <w:rPr>
          <w:color w:val="000000" w:themeColor="text1"/>
          <w:highlight w:val="none"/>
        </w:rPr>
      </w:r>
      <w:bookmarkStart w:id="125" w:name="_Toc4091"/>
      <w:r>
        <w:rPr>
          <w:color w:val="000000" w:themeColor="text1"/>
          <w:highlight w:val="none"/>
        </w:rPr>
      </w:r>
      <w:bookmarkStart w:id="126" w:name="_Toc11883"/>
      <w:r>
        <w:rPr>
          <w:rFonts w:ascii="宋体" w:hAnsi="宋体" w:cs="宋体"/>
          <w:b/>
          <w:color w:val="000000" w:themeColor="text1"/>
          <w:sz w:val="24"/>
          <w:highlight w:val="none"/>
        </w:rPr>
        <w:t xml:space="preserve">17、投标有效期的延长</w:t>
      </w:r>
      <w:bookmarkEnd w:id="124"/>
      <w:r>
        <w:rPr>
          <w:color w:val="000000" w:themeColor="text1"/>
          <w:highlight w:val="none"/>
        </w:rPr>
      </w:r>
      <w:bookmarkEnd w:id="125"/>
      <w:r>
        <w:rPr>
          <w:color w:val="000000" w:themeColor="text1"/>
          <w:highlight w:val="none"/>
        </w:rPr>
      </w:r>
      <w:bookmarkEnd w:id="126"/>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17.1在特殊情况下，</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于原投标有效期满之前，可向投标人提出延长投标有效期的要求。这种要求与答复均应采用书面形式。投标人可以拒绝</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的这一要求而放弃投标，同意延长投标有效期的投标人既不能要求也不允许修改其投标文件。受投标有效期约束的所有权利与义务均延长至新的有效期。</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127" w:name="_Toc194500869"/>
      <w:r>
        <w:rPr>
          <w:color w:val="000000" w:themeColor="text1"/>
          <w:highlight w:val="none"/>
        </w:rPr>
      </w:r>
      <w:bookmarkStart w:id="128" w:name="_Toc23862"/>
      <w:r>
        <w:rPr>
          <w:color w:val="000000" w:themeColor="text1"/>
          <w:highlight w:val="none"/>
        </w:rPr>
      </w:r>
      <w:bookmarkStart w:id="129" w:name="_Toc17032"/>
      <w:r>
        <w:rPr>
          <w:color w:val="000000" w:themeColor="text1"/>
          <w:highlight w:val="none"/>
        </w:rPr>
      </w:r>
      <w:bookmarkStart w:id="130" w:name="_Toc20024"/>
      <w:r>
        <w:rPr>
          <w:color w:val="000000" w:themeColor="text1"/>
          <w:highlight w:val="none"/>
        </w:rPr>
      </w:r>
      <w:bookmarkStart w:id="131" w:name="_Toc9926"/>
      <w:r>
        <w:rPr>
          <w:rFonts w:ascii="宋体" w:hAnsi="宋体" w:cs="宋体"/>
          <w:b/>
          <w:color w:val="000000" w:themeColor="text1"/>
          <w:sz w:val="24"/>
          <w:highlight w:val="none"/>
        </w:rPr>
        <w:t xml:space="preserve">四、投标文件的递交</w:t>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32" w:name="_Toc3515"/>
      <w:r>
        <w:rPr>
          <w:color w:val="000000" w:themeColor="text1"/>
          <w:highlight w:val="none"/>
        </w:rPr>
      </w:r>
      <w:bookmarkStart w:id="133" w:name="_Toc23420"/>
      <w:r>
        <w:rPr>
          <w:color w:val="000000" w:themeColor="text1"/>
          <w:highlight w:val="none"/>
        </w:rPr>
      </w:r>
      <w:bookmarkStart w:id="134" w:name="_Toc2169"/>
      <w:r>
        <w:rPr>
          <w:rFonts w:ascii="宋体" w:hAnsi="宋体" w:cs="宋体"/>
          <w:b/>
          <w:color w:val="000000" w:themeColor="text1"/>
          <w:sz w:val="24"/>
          <w:highlight w:val="none"/>
        </w:rPr>
        <w:t xml:space="preserve">18、电子投标文件的递交</w:t>
      </w:r>
      <w:bookmarkEnd w:id="132"/>
      <w:r>
        <w:rPr>
          <w:color w:val="000000" w:themeColor="text1"/>
          <w:highlight w:val="none"/>
        </w:rPr>
      </w:r>
      <w:bookmarkEnd w:id="133"/>
      <w:r>
        <w:rPr>
          <w:color w:val="000000" w:themeColor="text1"/>
          <w:highlight w:val="none"/>
        </w:rPr>
      </w:r>
      <w:bookmarkEnd w:id="13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18.1投标人应当按照《操作手册》规定，在投标截止时间</w:t>
      </w:r>
      <w:r>
        <w:rPr>
          <w:rFonts w:ascii="宋体" w:hAnsi="宋体" w:cs="宋体"/>
          <w:color w:val="000000" w:themeColor="text1"/>
          <w:sz w:val="24"/>
          <w:highlight w:val="none"/>
        </w:rPr>
        <w:t xml:space="preserve">前制作</w:t>
      </w:r>
      <w:r>
        <w:rPr>
          <w:rFonts w:ascii="宋体" w:hAnsi="宋体" w:cs="宋体"/>
          <w:color w:val="000000" w:themeColor="text1"/>
          <w:sz w:val="24"/>
          <w:highlight w:val="none"/>
        </w:rPr>
        <w:t xml:space="preserve">并上传电子投标文件。</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35" w:name="_Toc15219"/>
      <w:r>
        <w:rPr>
          <w:color w:val="000000" w:themeColor="text1"/>
          <w:highlight w:val="none"/>
        </w:rPr>
      </w:r>
      <w:bookmarkStart w:id="136" w:name="_Toc5011"/>
      <w:r>
        <w:rPr>
          <w:color w:val="000000" w:themeColor="text1"/>
          <w:highlight w:val="none"/>
        </w:rPr>
      </w:r>
      <w:bookmarkStart w:id="137" w:name="_Toc12413"/>
      <w:r>
        <w:rPr>
          <w:rFonts w:ascii="宋体" w:hAnsi="宋体" w:cs="宋体"/>
          <w:b/>
          <w:color w:val="000000" w:themeColor="text1"/>
          <w:sz w:val="24"/>
          <w:highlight w:val="none"/>
        </w:rPr>
        <w:t xml:space="preserve">19、投标截止日期</w:t>
      </w:r>
      <w:bookmarkEnd w:id="135"/>
      <w:r>
        <w:rPr>
          <w:color w:val="000000" w:themeColor="text1"/>
          <w:highlight w:val="none"/>
        </w:rPr>
      </w:r>
      <w:bookmarkEnd w:id="136"/>
      <w:r>
        <w:rPr>
          <w:color w:val="000000" w:themeColor="text1"/>
          <w:highlight w:val="none"/>
        </w:rPr>
      </w:r>
      <w:bookmarkEnd w:id="137"/>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19.1投标人上传电子投标文件的时间不得迟于招标公告中规定的投标截止时间。</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投标人应充分考虑到网络环境、网络带宽等风险因素，如因投标人自身原因造成的电子投标文件上传不成功的按照本招标文件第二章第27.1.2条规定做无效投标处理。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19.2 </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可以按照规定，通过修改招标文件酌情延长投标截止日期，在此情况下，投标人的所有权利和义务以及投标人受制的截止日期均应以延长后新的截止日期为准。</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38" w:name="_Toc7348"/>
      <w:r>
        <w:rPr>
          <w:color w:val="000000" w:themeColor="text1"/>
          <w:highlight w:val="none"/>
        </w:rPr>
      </w:r>
      <w:bookmarkStart w:id="139" w:name="_Toc2267"/>
      <w:r>
        <w:rPr>
          <w:color w:val="000000" w:themeColor="text1"/>
          <w:highlight w:val="none"/>
        </w:rPr>
      </w:r>
      <w:bookmarkStart w:id="140" w:name="_Toc14611"/>
      <w:r>
        <w:rPr>
          <w:rFonts w:ascii="宋体" w:hAnsi="宋体" w:cs="宋体"/>
          <w:b/>
          <w:color w:val="000000" w:themeColor="text1"/>
          <w:sz w:val="24"/>
          <w:highlight w:val="none"/>
        </w:rPr>
        <w:t xml:space="preserve">20、投标文件的拒收</w:t>
      </w:r>
      <w:bookmarkEnd w:id="138"/>
      <w:r>
        <w:rPr>
          <w:color w:val="000000" w:themeColor="text1"/>
          <w:highlight w:val="none"/>
        </w:rPr>
      </w:r>
      <w:bookmarkEnd w:id="139"/>
      <w:r>
        <w:rPr>
          <w:color w:val="000000" w:themeColor="text1"/>
          <w:highlight w:val="none"/>
        </w:rPr>
      </w:r>
      <w:bookmarkEnd w:id="14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20.1 采购代理机构拒绝接收在其规定的投标截止时间后上传的任何投标文件。</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41" w:name="_Toc27685"/>
      <w:r>
        <w:rPr>
          <w:color w:val="000000" w:themeColor="text1"/>
          <w:highlight w:val="none"/>
        </w:rPr>
      </w:r>
      <w:bookmarkStart w:id="142" w:name="_Toc11769"/>
      <w:r>
        <w:rPr>
          <w:color w:val="000000" w:themeColor="text1"/>
          <w:highlight w:val="none"/>
        </w:rPr>
      </w:r>
      <w:bookmarkStart w:id="143" w:name="_Toc5294"/>
      <w:r>
        <w:rPr>
          <w:rFonts w:ascii="宋体" w:hAnsi="宋体" w:cs="宋体"/>
          <w:b/>
          <w:color w:val="000000" w:themeColor="text1"/>
          <w:sz w:val="24"/>
          <w:highlight w:val="none"/>
        </w:rPr>
        <w:t xml:space="preserve">21、投标文件的撤回和修改</w:t>
      </w:r>
      <w:bookmarkEnd w:id="141"/>
      <w:r>
        <w:rPr>
          <w:color w:val="000000" w:themeColor="text1"/>
          <w:highlight w:val="none"/>
        </w:rPr>
      </w:r>
      <w:bookmarkEnd w:id="142"/>
      <w:r>
        <w:rPr>
          <w:color w:val="000000" w:themeColor="text1"/>
          <w:highlight w:val="none"/>
        </w:rPr>
      </w:r>
      <w:bookmarkEnd w:id="14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21.1 投标文件的撤回</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21.1.1 电子投标文件的撤回</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投标人可在投标截止时间前，撤回其电子投标文件，具体操作方法见《操作手册》。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21.1.2 投标人撤回电子投标文件，则认为其不再参与本项目投标活动。</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21.2 投标文件的修改</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21.2.1投标人可在投标截止时间前，对其电子投标文件进行修改，具体操作方法见《操作手册》。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21.2.2 在投标截止时间之后，投标人不得对其电子投标文件作任何修改。</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21.3 在投标截止时间至招标文件中规定的投标有效期满之间的这段时间内，投标人不得撤回其投标。</w:t>
      </w:r>
      <w:r>
        <w:rPr>
          <w:color w:val="000000" w:themeColor="text1"/>
          <w:highlight w:val="none"/>
        </w:rPr>
      </w:r>
    </w:p>
    <w:p>
      <w:pPr>
        <w:rPr>
          <w:color w:val="000000" w:themeColor="text1"/>
          <w:highlight w:val="none"/>
        </w:rPr>
      </w:pPr>
      <w:r>
        <w:rPr>
          <w:rFonts w:ascii="宋体" w:hAnsi="宋体" w:cs="宋体"/>
          <w:b/>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144" w:name="_Toc194500870"/>
      <w:r>
        <w:rPr>
          <w:color w:val="000000" w:themeColor="text1"/>
          <w:highlight w:val="none"/>
        </w:rPr>
      </w:r>
      <w:bookmarkStart w:id="145" w:name="_Toc29449"/>
      <w:r>
        <w:rPr>
          <w:color w:val="000000" w:themeColor="text1"/>
          <w:highlight w:val="none"/>
        </w:rPr>
      </w:r>
      <w:bookmarkStart w:id="146" w:name="_Toc24542"/>
      <w:r>
        <w:rPr>
          <w:color w:val="000000" w:themeColor="text1"/>
          <w:highlight w:val="none"/>
        </w:rPr>
      </w:r>
      <w:bookmarkStart w:id="147" w:name="_Toc23795"/>
      <w:r>
        <w:rPr>
          <w:color w:val="000000" w:themeColor="text1"/>
          <w:highlight w:val="none"/>
        </w:rPr>
      </w:r>
      <w:bookmarkStart w:id="148" w:name="_Toc19690"/>
      <w:r>
        <w:rPr>
          <w:rFonts w:ascii="宋体" w:hAnsi="宋体" w:cs="宋体"/>
          <w:b/>
          <w:color w:val="000000" w:themeColor="text1"/>
          <w:sz w:val="24"/>
          <w:highlight w:val="none"/>
        </w:rPr>
        <w:t xml:space="preserve">五、开标与评标</w:t>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49" w:name="_Toc832"/>
      <w:r>
        <w:rPr>
          <w:color w:val="000000" w:themeColor="text1"/>
          <w:highlight w:val="none"/>
        </w:rPr>
      </w:r>
      <w:bookmarkStart w:id="150" w:name="_Toc27136"/>
      <w:r>
        <w:rPr>
          <w:color w:val="000000" w:themeColor="text1"/>
          <w:highlight w:val="none"/>
        </w:rPr>
      </w:r>
      <w:bookmarkStart w:id="151" w:name="_Toc31936"/>
      <w:r>
        <w:rPr>
          <w:rFonts w:ascii="宋体" w:hAnsi="宋体" w:cs="宋体"/>
          <w:b/>
          <w:color w:val="000000" w:themeColor="text1"/>
          <w:sz w:val="24"/>
          <w:highlight w:val="none"/>
        </w:rPr>
        <w:t xml:space="preserve">22、开标</w:t>
      </w:r>
      <w:bookmarkEnd w:id="149"/>
      <w:r>
        <w:rPr>
          <w:color w:val="000000" w:themeColor="text1"/>
          <w:highlight w:val="none"/>
        </w:rPr>
      </w:r>
      <w:bookmarkEnd w:id="150"/>
      <w:r>
        <w:rPr>
          <w:color w:val="000000" w:themeColor="text1"/>
          <w:highlight w:val="none"/>
        </w:rPr>
      </w:r>
      <w:bookmarkEnd w:id="151"/>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22.1 采购代理机构将在招标公告中规定的时间和地点组织公开开标。投标人应当按照《操作手册》规定，参加开标活动和在</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规定的时间内对投标文件进行解密。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22.2 开标仪式由采购代理机构组织。</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将自动对项目进行开标，并宣布各投标人名称和投标价格。</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22.3 投标人在开标过程中涉及到的投标文件解密、开标结果确认等工作，应按照《操作手册》规定执行。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22.4 投标人如果对开标过程和开标记录有疑义，应当根据《操作手册》规定提出，如</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中《开标记录表》宣布后5分钟内未提出的，视同认可开标结果。</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52" w:name="_Toc17534"/>
      <w:r>
        <w:rPr>
          <w:color w:val="000000" w:themeColor="text1"/>
          <w:highlight w:val="none"/>
        </w:rPr>
      </w:r>
      <w:bookmarkStart w:id="153" w:name="_Toc18519"/>
      <w:r>
        <w:rPr>
          <w:color w:val="000000" w:themeColor="text1"/>
          <w:highlight w:val="none"/>
        </w:rPr>
      </w:r>
      <w:bookmarkStart w:id="154" w:name="_Toc8566"/>
      <w:r>
        <w:rPr>
          <w:rFonts w:ascii="宋体" w:hAnsi="宋体" w:cs="宋体"/>
          <w:b/>
          <w:color w:val="000000" w:themeColor="text1"/>
          <w:sz w:val="24"/>
          <w:highlight w:val="none"/>
        </w:rPr>
        <w:t xml:space="preserve">23、评标委员会</w:t>
      </w:r>
      <w:bookmarkEnd w:id="152"/>
      <w:r>
        <w:rPr>
          <w:color w:val="000000" w:themeColor="text1"/>
          <w:highlight w:val="none"/>
        </w:rPr>
      </w:r>
      <w:bookmarkEnd w:id="153"/>
      <w:r>
        <w:rPr>
          <w:color w:val="000000" w:themeColor="text1"/>
          <w:highlight w:val="none"/>
        </w:rPr>
      </w:r>
      <w:bookmarkEnd w:id="15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23.1开标后，采购代理机构将立即组织评标委员会（以下简称评委会）进行评标。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23.2 评委会由采购人代表和有关技术、经济等方面的专家组成，</w:t>
      </w:r>
      <w:r>
        <w:rPr>
          <w:rFonts w:ascii="宋体" w:hAnsi="宋体" w:cs="宋体"/>
          <w:color w:val="000000" w:themeColor="text1"/>
          <w:sz w:val="24"/>
          <w:highlight w:val="none"/>
        </w:rPr>
        <w:t xml:space="preserve">且人员</w:t>
      </w:r>
      <w:r>
        <w:rPr>
          <w:rFonts w:ascii="宋体" w:hAnsi="宋体" w:cs="宋体"/>
          <w:color w:val="000000" w:themeColor="text1"/>
          <w:sz w:val="24"/>
          <w:highlight w:val="none"/>
        </w:rPr>
        <w:t xml:space="preserve">构成符合政府采购有关规定。</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23.3评委会独立工作，负责评审所有投标文件并确定中标候选人。</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55" w:name="_Toc28337"/>
      <w:r>
        <w:rPr>
          <w:color w:val="000000" w:themeColor="text1"/>
          <w:highlight w:val="none"/>
        </w:rPr>
      </w:r>
      <w:bookmarkStart w:id="156" w:name="_Toc4363"/>
      <w:r>
        <w:rPr>
          <w:color w:val="000000" w:themeColor="text1"/>
          <w:highlight w:val="none"/>
        </w:rPr>
      </w:r>
      <w:bookmarkStart w:id="157" w:name="_Toc18807"/>
      <w:r>
        <w:rPr>
          <w:rFonts w:ascii="宋体" w:hAnsi="宋体" w:cs="宋体"/>
          <w:b/>
          <w:color w:val="000000" w:themeColor="text1"/>
          <w:sz w:val="24"/>
          <w:highlight w:val="none"/>
        </w:rPr>
        <w:t xml:space="preserve">24．评标过程的保密与公正</w:t>
      </w:r>
      <w:bookmarkEnd w:id="155"/>
      <w:r>
        <w:rPr>
          <w:color w:val="000000" w:themeColor="text1"/>
          <w:highlight w:val="none"/>
        </w:rPr>
      </w:r>
      <w:bookmarkEnd w:id="156"/>
      <w:r>
        <w:rPr>
          <w:color w:val="000000" w:themeColor="text1"/>
          <w:highlight w:val="none"/>
        </w:rPr>
      </w:r>
      <w:bookmarkEnd w:id="157"/>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24.1 凡是与审查、澄清、评价和比较投标的有关资料以及授标建议等，采购人、评委、采购代理机构均不得向投标人或与评标无关的其他人员透露。</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24.2 在评标过程中，投标人不得以任何行为影响评标过程，否则其投标文件将被作为无效投标文件。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24.3 采购代理机构和评标委员会不向未中标的投标人解释未中标原因，也不公布评标过程中的相关细节。</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24.4 采用综合评分法的项目，未中标的投标人可于中标结果公告期限届满之日起通过</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查看自己的评审得分及排序情况。</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58" w:name="_Toc16416"/>
      <w:r>
        <w:rPr>
          <w:color w:val="000000" w:themeColor="text1"/>
          <w:highlight w:val="none"/>
        </w:rPr>
      </w:r>
      <w:bookmarkStart w:id="159" w:name="_Toc17272"/>
      <w:r>
        <w:rPr>
          <w:color w:val="000000" w:themeColor="text1"/>
          <w:highlight w:val="none"/>
        </w:rPr>
      </w:r>
      <w:bookmarkStart w:id="160" w:name="_Toc3225"/>
      <w:r>
        <w:rPr>
          <w:rFonts w:ascii="宋体" w:hAnsi="宋体" w:cs="宋体"/>
          <w:b/>
          <w:color w:val="000000" w:themeColor="text1"/>
          <w:sz w:val="24"/>
          <w:highlight w:val="none"/>
        </w:rPr>
        <w:t xml:space="preserve">25．投标文件的澄清</w:t>
      </w:r>
      <w:bookmarkEnd w:id="158"/>
      <w:r>
        <w:rPr>
          <w:color w:val="000000" w:themeColor="text1"/>
          <w:highlight w:val="none"/>
        </w:rPr>
      </w:r>
      <w:bookmarkEnd w:id="159"/>
      <w:r>
        <w:rPr>
          <w:color w:val="000000" w:themeColor="text1"/>
          <w:highlight w:val="none"/>
        </w:rPr>
      </w:r>
      <w:bookmarkEnd w:id="16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25.1评标期间，评委会对投标文件中含义不明确、同类问题表述不一致或者有明显文字和计算错误的内容 ，有权要求投标人</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必要的澄清、说明或者补正。</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投标人的澄清、说明或者补正不得超出投标文件的范围或者改变投标文件的实质性内容。</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评标委员会并非对每个投标人都做澄清要求。</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25.2需要供应商进行澄清、说明和补正的，评委会将通过</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向供应商发出“澄清要求函”，接到“澄清要求函”的投标人应当按照要求在</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中提交“澄清响应函”并加盖CA电子公章。澄清、说明和补正的内容作为投标文件的补充部分，具体操作方式见《操作手册》。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25.3 接到评委会澄清、说明和补正要求的投标人如未按规定做出澄清、说明和补正，其风险由投标人自行承担。</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61" w:name="_Toc27739"/>
      <w:r>
        <w:rPr>
          <w:color w:val="000000" w:themeColor="text1"/>
          <w:highlight w:val="none"/>
        </w:rPr>
      </w:r>
      <w:bookmarkStart w:id="162" w:name="_Toc16586"/>
      <w:r>
        <w:rPr>
          <w:color w:val="000000" w:themeColor="text1"/>
          <w:highlight w:val="none"/>
        </w:rPr>
      </w:r>
      <w:bookmarkStart w:id="163" w:name="_Toc6592"/>
      <w:r>
        <w:rPr>
          <w:rFonts w:ascii="宋体" w:hAnsi="宋体" w:cs="宋体"/>
          <w:b/>
          <w:color w:val="000000" w:themeColor="text1"/>
          <w:sz w:val="24"/>
          <w:highlight w:val="none"/>
        </w:rPr>
        <w:t xml:space="preserve">26、对投标文件的初审</w:t>
      </w:r>
      <w:bookmarkEnd w:id="161"/>
      <w:r>
        <w:rPr>
          <w:color w:val="000000" w:themeColor="text1"/>
          <w:highlight w:val="none"/>
        </w:rPr>
      </w:r>
      <w:bookmarkEnd w:id="162"/>
      <w:r>
        <w:rPr>
          <w:color w:val="000000" w:themeColor="text1"/>
          <w:highlight w:val="none"/>
        </w:rPr>
      </w:r>
      <w:bookmarkEnd w:id="16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26.1 投标文件初审分为资格审查和符合性审查。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26.1.1 资格审查：依据法律法规和招标文件的规定，由采购人对投标文件中的资格证明文件进行审查。资格审查的结论，采购人以书面形式向评委会进行反馈。</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采购人在进行资格性审查的同时，将在“信用中国”网站（www.creditchina.gov.cn）查询投标人的信用记录，以确定投标人是否具备投标资格,查询结果留存并归档。</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26.1.2 符合性审查：依据招标文件的规定，由评委会从投标文件的有效性、完整性和对招标文件的响应程度进行审查，以确定是否对招标文件的实质性要求</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响应。</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26.1.3 未通过资格审查或符合性审查的投标人，采购代理机构将在</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中告知未通过资格审查或符合性审查的原因，评审结束后，采购代理机构将不再告知未通过资格审查或符合性审查的原因。</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结论。评委决定投标文件的</w:t>
      </w:r>
      <w:r>
        <w:rPr>
          <w:rFonts w:ascii="宋体" w:hAnsi="宋体" w:cs="宋体"/>
          <w:color w:val="000000" w:themeColor="text1"/>
          <w:sz w:val="24"/>
          <w:highlight w:val="none"/>
        </w:rPr>
        <w:t xml:space="preserve">响应性只根据</w:t>
      </w:r>
      <w:r>
        <w:rPr>
          <w:rFonts w:ascii="宋体" w:hAnsi="宋体" w:cs="宋体"/>
          <w:color w:val="000000" w:themeColor="text1"/>
          <w:sz w:val="24"/>
          <w:highlight w:val="none"/>
        </w:rPr>
        <w:t xml:space="preserve">投标文件本身的内容，而不寻求外部的证据。</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26.3如果投标文件实质上没有响应招标文件的要求，评委会将予以拒绝，投标人不得通</w:t>
      </w:r>
      <w:r>
        <w:rPr>
          <w:rFonts w:ascii="宋体" w:hAnsi="宋体" w:cs="宋体"/>
          <w:color w:val="000000" w:themeColor="text1"/>
          <w:sz w:val="24"/>
          <w:highlight w:val="none"/>
        </w:rPr>
        <w:t xml:space="preserve">过修改或撤销不合要求的偏离或保留而使其投标成为实质性响应的投标。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26.4评委会将对确定为实质性响应的投标进行进一步审核，看其是否有计算上或累加上的算术错误，修正错误的原则如下：</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（1）投标文件中开标一览表内容与投标文件中相应内容不一致的，以开标一览表为准。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（2）大写金额和小写金额不一致的，以大写金额为准。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（3）单价金额小数点或者百分比有明显错位的，以开标一览表的总价为准，并修改单价。</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（4）总价金额与按单价汇总金额不一致的，以单价金额计算结果为准。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同时出现两种以上错误的，按照前款规定的顺序修正。</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26.5评委会将按上述修正错误的方法调整投标文件中的投标报价，并通过</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告知投标人，调整后的价格应对投标人具有约束力。如果投标人不接受修正后的价格，则其投标将被拒绝。</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非单一产品采购项目，招标文件中将载明其中的核心产品。多家投标人提供的核心产品品牌相同的，按前两款规定处理。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26.7投标人在开、评标全过程中应保持通讯畅通，及时登录</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查阅、答复相关信息，并安排专人与采购代理机构及评标委员会联系。</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64" w:name="_Toc24173"/>
      <w:r>
        <w:rPr>
          <w:color w:val="000000" w:themeColor="text1"/>
          <w:highlight w:val="none"/>
        </w:rPr>
      </w:r>
      <w:bookmarkStart w:id="165" w:name="_Toc21676"/>
      <w:r>
        <w:rPr>
          <w:color w:val="000000" w:themeColor="text1"/>
          <w:highlight w:val="none"/>
        </w:rPr>
      </w:r>
      <w:bookmarkStart w:id="166" w:name="_Toc5175"/>
      <w:r>
        <w:rPr>
          <w:rFonts w:ascii="宋体" w:hAnsi="宋体" w:cs="宋体"/>
          <w:b/>
          <w:color w:val="000000" w:themeColor="text1"/>
          <w:sz w:val="24"/>
          <w:highlight w:val="none"/>
        </w:rPr>
        <w:t xml:space="preserve">27、无效投标条款</w:t>
      </w:r>
      <w:r>
        <w:rPr>
          <w:rFonts w:ascii="宋体" w:hAnsi="宋体" w:cs="宋体"/>
          <w:b/>
          <w:color w:val="000000" w:themeColor="text1"/>
          <w:sz w:val="24"/>
          <w:highlight w:val="none"/>
        </w:rPr>
        <w:t xml:space="preserve">和废标条款</w:t>
      </w:r>
      <w:bookmarkEnd w:id="164"/>
      <w:r>
        <w:rPr>
          <w:color w:val="000000" w:themeColor="text1"/>
          <w:highlight w:val="none"/>
        </w:rPr>
      </w:r>
      <w:bookmarkEnd w:id="165"/>
      <w:r>
        <w:rPr>
          <w:color w:val="000000" w:themeColor="text1"/>
          <w:highlight w:val="none"/>
        </w:rPr>
      </w:r>
      <w:bookmarkEnd w:id="166"/>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 无效投标条款</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27.1.1投标人在</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规定的时间内未成功解密电子投标文件的。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27.1.2投标人未按照招标文件要求上传电子投标文件的。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27.1.3同一投标人提交两个（含两个）以上不同的投标报价的。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27.1.4投标人不具备招标文件中规定资格要求的。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27.1.5投标人的报价超过了采购预算或最高限价的。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27.1.6未通过符合性审查的。</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27.1.7不符合招标文件中规定的实质性要求和条件的。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27.1.8投标人被“信用中国”网站（www.creditchina.gov.cn）列入失信被执行人或</w:t>
      </w:r>
      <w:r>
        <w:rPr>
          <w:rFonts w:ascii="宋体" w:hAnsi="宋体" w:cs="宋体"/>
          <w:color w:val="000000" w:themeColor="text1"/>
          <w:sz w:val="24"/>
          <w:highlight w:val="none"/>
          <w:u w:val="single"/>
        </w:rPr>
        <w:t xml:space="preserve">重大税收违法失信主体</w:t>
      </w:r>
      <w:r>
        <w:rPr>
          <w:rFonts w:ascii="宋体" w:hAnsi="宋体" w:cs="宋体"/>
          <w:color w:val="000000" w:themeColor="text1"/>
          <w:sz w:val="24"/>
          <w:highlight w:val="none"/>
        </w:rPr>
        <w:t xml:space="preserve">或政府采购严重失信行为记录名单。或查询“信用中国”网站后发现投标人存在其他不符合《中华人民共和国政府采购法》第二十二条规定条件的信用记录。</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27.1.9投标文件含有采购人不能接受的附加条件的。</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27.1.10</w:t>
      </w:r>
      <w:r>
        <w:rPr>
          <w:rFonts w:hint="eastAsia" w:ascii="宋体" w:hAnsi="宋体" w:cs="宋体"/>
          <w:color w:val="000000" w:themeColor="text1"/>
          <w:sz w:val="24"/>
          <w:highlight w:val="none"/>
        </w:rPr>
        <w:t xml:space="preserve">评审过程中出现下列情形之一的，评审委员会应当启动异常低价投标（响应）审查程序：</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（3）投标（响应）报价低于采购项目最高限价45%的，即投标（响应）报价＜采购项目最高限价×45%；</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（4）评审委员会基于专业判断，认为供应商报价过低，有可能影响产品质量或者不能诚信履约的其他情形。</w:t>
      </w:r>
      <w:r>
        <w:rPr>
          <w:color w:val="000000" w:themeColor="text1"/>
          <w:highlight w:val="none"/>
        </w:rPr>
      </w:r>
    </w:p>
    <w:p>
      <w:pPr>
        <w:ind w:firstLine="480"/>
        <w:rPr>
          <w:color w:val="000000" w:themeColor="text1"/>
          <w:highlight w:val="none"/>
        </w:rPr>
      </w:pPr>
      <w:r>
        <w:rPr>
          <w:rFonts w:hint="eastAsia" w:ascii="宋体" w:hAnsi="宋体" w:cs="宋体"/>
          <w:color w:val="000000" w:themeColor="text1"/>
          <w:sz w:val="24"/>
          <w:highlight w:val="none"/>
        </w:rPr>
        <w:t xml:space="preserve">启动异常低价投标（响应）审查后，评审委员会应当通过苏</w:t>
      </w:r>
      <w:r>
        <w:rPr>
          <w:rFonts w:hint="eastAsia" w:ascii="宋体" w:hAnsi="宋体" w:cs="宋体"/>
          <w:color w:val="000000" w:themeColor="text1"/>
          <w:sz w:val="24"/>
          <w:highlight w:val="none"/>
        </w:rPr>
        <w:t xml:space="preserve">采云</w:t>
      </w:r>
      <w:r>
        <w:rPr>
          <w:rFonts w:hint="eastAsia" w:ascii="宋体" w:hAnsi="宋体" w:cs="宋体"/>
          <w:color w:val="000000" w:themeColor="text1"/>
          <w:sz w:val="24"/>
          <w:highlight w:val="none"/>
        </w:rPr>
        <w:t xml:space="preserve">系统要求相关供应商在评标现场合理的时间内，提供项目具体成本测算等与报价合理性相关的书面说明及相关证明材料，对投标（响应）价格</w:t>
      </w:r>
      <w:r>
        <w:rPr>
          <w:rFonts w:hint="eastAsia" w:ascii="宋体" w:hAnsi="宋体" w:cs="宋体"/>
          <w:color w:val="000000" w:themeColor="text1"/>
          <w:sz w:val="24"/>
          <w:highlight w:val="none"/>
        </w:rPr>
        <w:t xml:space="preserve">作出</w:t>
      </w:r>
      <w:r>
        <w:rPr>
          <w:rFonts w:hint="eastAsia" w:ascii="宋体" w:hAnsi="宋体" w:cs="宋体"/>
          <w:color w:val="000000" w:themeColor="text1"/>
          <w:sz w:val="24"/>
          <w:highlight w:val="none"/>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27.1.11本项目采购产品被财政部、</w:t>
      </w:r>
      <w:r>
        <w:rPr>
          <w:rFonts w:ascii="宋体" w:hAnsi="宋体" w:cs="宋体"/>
          <w:color w:val="000000" w:themeColor="text1"/>
          <w:sz w:val="24"/>
          <w:highlight w:val="none"/>
        </w:rPr>
        <w:t xml:space="preserve">国家发改委</w:t>
      </w:r>
      <w:r>
        <w:rPr>
          <w:rFonts w:ascii="宋体" w:hAnsi="宋体" w:cs="宋体"/>
          <w:color w:val="000000" w:themeColor="text1"/>
          <w:sz w:val="24"/>
          <w:highlight w:val="non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27.1.12投标文件未按照招标文件要求加盖CA电子公章的。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27.1.13其他法律、法规及本招标文件规定的属无效投标的情形。</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w:t>
      </w:r>
      <w:r>
        <w:rPr>
          <w:rFonts w:ascii="宋体" w:hAnsi="宋体" w:cs="宋体"/>
          <w:color w:val="000000" w:themeColor="text1"/>
          <w:sz w:val="24"/>
          <w:highlight w:val="none"/>
        </w:rPr>
        <w:t xml:space="preserve">废标条款</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27.2.1符合专业条件的供应商或者对招标文件作实质响应的供应商不足三家的。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27.2.2出现影响采购公正的违法、违规行为的。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27.2.3因重大变故，采购任务取消的。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27.2.4评标委员会认定招标文件存在歧义、重大缺陷导致评审工作无法进行。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27.2.5因</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系统故障原因造成开标不成功的。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27.3投标截止时间结束后参加投标的供应商不足三家的处理：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27.3.1如出现投标截止时间结束后参加投标的供应商或者在评标期间对招标文件做出实质响应的供应商不足三家情况，按政府采购相关规定执行。</w:t>
      </w:r>
      <w:r>
        <w:rPr>
          <w:color w:val="000000" w:themeColor="text1"/>
          <w:highlight w:val="none"/>
        </w:rPr>
      </w:r>
    </w:p>
    <w:p>
      <w:pPr>
        <w:rPr>
          <w:color w:val="000000" w:themeColor="text1"/>
          <w:highlight w:val="none"/>
        </w:rPr>
      </w:pPr>
      <w:r>
        <w:rPr>
          <w:rFonts w:ascii="宋体" w:hAnsi="宋体" w:cs="宋体"/>
          <w:b/>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167" w:name="_Toc1840"/>
      <w:r>
        <w:rPr>
          <w:color w:val="000000" w:themeColor="text1"/>
          <w:highlight w:val="none"/>
        </w:rPr>
      </w:r>
      <w:bookmarkStart w:id="168" w:name="_Toc27408"/>
      <w:r>
        <w:rPr>
          <w:color w:val="000000" w:themeColor="text1"/>
          <w:highlight w:val="none"/>
        </w:rPr>
      </w:r>
      <w:bookmarkStart w:id="169" w:name="_Toc5966"/>
      <w:r>
        <w:rPr>
          <w:color w:val="000000" w:themeColor="text1"/>
          <w:highlight w:val="none"/>
        </w:rPr>
      </w:r>
      <w:bookmarkStart w:id="170" w:name="_Toc16229"/>
      <w:r>
        <w:rPr>
          <w:color w:val="000000" w:themeColor="text1"/>
          <w:highlight w:val="none"/>
        </w:rPr>
      </w:r>
      <w:bookmarkStart w:id="171" w:name="_Toc194500871"/>
      <w:r>
        <w:rPr>
          <w:rFonts w:ascii="宋体" w:hAnsi="宋体" w:cs="宋体"/>
          <w:b/>
          <w:color w:val="000000" w:themeColor="text1"/>
          <w:sz w:val="24"/>
          <w:highlight w:val="none"/>
        </w:rPr>
        <w:t xml:space="preserve">六、定标</w:t>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72" w:name="_Toc7238"/>
      <w:r>
        <w:rPr>
          <w:color w:val="000000" w:themeColor="text1"/>
          <w:highlight w:val="none"/>
        </w:rPr>
      </w:r>
      <w:bookmarkStart w:id="173" w:name="_Toc12070"/>
      <w:r>
        <w:rPr>
          <w:color w:val="000000" w:themeColor="text1"/>
          <w:highlight w:val="none"/>
        </w:rPr>
      </w:r>
      <w:bookmarkStart w:id="174" w:name="_Toc6136"/>
      <w:r>
        <w:rPr>
          <w:rFonts w:ascii="宋体" w:hAnsi="宋体" w:cs="宋体"/>
          <w:b/>
          <w:color w:val="000000" w:themeColor="text1"/>
          <w:sz w:val="24"/>
          <w:highlight w:val="none"/>
        </w:rPr>
        <w:t xml:space="preserve">28、确定中标单位</w:t>
      </w:r>
      <w:bookmarkEnd w:id="172"/>
      <w:r>
        <w:rPr>
          <w:color w:val="000000" w:themeColor="text1"/>
          <w:highlight w:val="none"/>
        </w:rPr>
      </w:r>
      <w:bookmarkEnd w:id="173"/>
      <w:r>
        <w:rPr>
          <w:color w:val="000000" w:themeColor="text1"/>
          <w:highlight w:val="none"/>
        </w:rPr>
      </w:r>
      <w:bookmarkEnd w:id="17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28.1中标候选人的选取原则和数量见招标文件第五章规定。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28.2 采购人应根据评委会推荐的中标候选人确定中标人。</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28.3 采购代理机构将在“江苏政府采购网”发布中标公告，公告期限为1个工作日。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 若有充分证据证明，中标人出现下列情况之一的，一经查实，将被取消中标资格：</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28.4.1 提供虚假材料谋取中标的。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28.4.2 向采购人、采购代理机构行贿或者提供其他不正当利益的。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28.4.3 属于本文件规定的无效条件，但在评标过程中又未被评委会发现的。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28.4.4 与采购人或者其他供应商恶意串通的。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28.4.5 采取不正当手段诋毁、排挤其他供应商的。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28.5</w:t>
      </w:r>
      <w:r>
        <w:rPr>
          <w:rFonts w:eastAsia="Times New Roman"/>
          <w:color w:val="000000" w:themeColor="text1"/>
          <w:highlight w:val="none"/>
        </w:rPr>
        <w:t xml:space="preserve"> </w:t>
      </w:r>
      <w:r>
        <w:rPr>
          <w:rFonts w:ascii="宋体" w:hAnsi="宋体" w:cs="宋体"/>
          <w:color w:val="000000" w:themeColor="text1"/>
          <w:sz w:val="24"/>
          <w:highlight w:val="none"/>
        </w:rPr>
        <w:t xml:space="preserve">有下列情形之一的，视为投标人串通投标，投标无效：</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28.5.1 不同投标人的投标文件由同一单位或者个人编制；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28.5.2 不同投标人委托同一单位或者个人办理投标事宜；</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28.5.3 不同投标人的投标文件载明的项目管理成员或者联系人员为同一人；</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28.5.4 不同投标人的投标文件异常一致或者投标报价呈规律性差异；</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75" w:name="_Toc22100"/>
      <w:r>
        <w:rPr>
          <w:color w:val="000000" w:themeColor="text1"/>
          <w:highlight w:val="none"/>
        </w:rPr>
      </w:r>
      <w:bookmarkStart w:id="176" w:name="_Toc23187"/>
      <w:r>
        <w:rPr>
          <w:color w:val="000000" w:themeColor="text1"/>
          <w:highlight w:val="none"/>
        </w:rPr>
      </w:r>
      <w:bookmarkStart w:id="177" w:name="_Toc20091"/>
      <w:r>
        <w:rPr>
          <w:rFonts w:ascii="宋体" w:hAnsi="宋体" w:cs="宋体"/>
          <w:b/>
          <w:color w:val="000000" w:themeColor="text1"/>
          <w:sz w:val="24"/>
          <w:highlight w:val="none"/>
        </w:rPr>
        <w:t xml:space="preserve">29、质疑处理</w:t>
      </w:r>
      <w:bookmarkEnd w:id="175"/>
      <w:r>
        <w:rPr>
          <w:color w:val="000000" w:themeColor="text1"/>
          <w:highlight w:val="none"/>
        </w:rPr>
      </w:r>
      <w:bookmarkEnd w:id="176"/>
      <w:r>
        <w:rPr>
          <w:color w:val="000000" w:themeColor="text1"/>
          <w:highlight w:val="none"/>
        </w:rPr>
      </w:r>
      <w:bookmarkEnd w:id="177"/>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29.1 提出质疑的供应商应当是参与所质疑项目采购活动的供应商。潜在供应</w:t>
      </w:r>
      <w:r>
        <w:rPr>
          <w:rFonts w:ascii="宋体" w:hAnsi="宋体" w:cs="宋体"/>
          <w:color w:val="000000" w:themeColor="text1"/>
          <w:sz w:val="24"/>
          <w:highlight w:val="none"/>
        </w:rPr>
        <w:t xml:space="preserve">商依法</w:t>
      </w:r>
      <w:r>
        <w:rPr>
          <w:rFonts w:ascii="宋体" w:hAnsi="宋体" w:cs="宋体"/>
          <w:color w:val="000000" w:themeColor="text1"/>
          <w:sz w:val="24"/>
          <w:highlight w:val="none"/>
        </w:rPr>
        <w:t xml:space="preserve">获取其可质疑的采购文件的，可以对采购文件提出质疑。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rPr>
          <w:color w:val="000000" w:themeColor="text1"/>
          <w:highlight w:val="none"/>
        </w:rPr>
      </w:r>
    </w:p>
    <w:p>
      <w:pPr>
        <w:ind w:firstLine="480"/>
        <w:jc w:val="left"/>
        <w:rPr>
          <w:color w:val="000000" w:themeColor="text1"/>
          <w:highlight w:val="none"/>
        </w:rPr>
      </w:pPr>
      <w:r>
        <w:rPr>
          <w:rFonts w:ascii="宋体" w:hAnsi="宋体" w:cs="宋体"/>
          <w:color w:val="000000" w:themeColor="text1"/>
          <w:sz w:val="24"/>
          <w:highlight w:val="none"/>
        </w:rPr>
        <w:t xml:space="preserve">29.2.1对可以质疑的采购文件提出质疑的，为收到采购文件之日或者采购文件公告期</w:t>
      </w:r>
      <w:r>
        <w:rPr>
          <w:rFonts w:ascii="宋体" w:hAnsi="宋体" w:cs="宋体"/>
          <w:color w:val="000000" w:themeColor="text1"/>
          <w:sz w:val="24"/>
          <w:highlight w:val="none"/>
        </w:rPr>
        <w:t xml:space="preserve">限届满之日；</w:t>
      </w:r>
      <w:r>
        <w:rPr>
          <w:rFonts w:ascii="宋体" w:hAnsi="宋体" w:cs="宋体"/>
          <w:color w:val="000000" w:themeColor="text1"/>
          <w:sz w:val="24"/>
          <w:highlight w:val="none"/>
        </w:rPr>
        <w:br w:type="textWrapping" w:clear="all"/>
      </w:r>
      <w:r>
        <w:rPr>
          <w:rFonts w:eastAsia="Times New Roman"/>
          <w:color w:val="000000" w:themeColor="text1"/>
          <w:sz w:val="24"/>
          <w:highlight w:val="none"/>
        </w:rPr>
        <w:t xml:space="preserve"> </w:t>
      </w:r>
      <w:r>
        <w:rPr>
          <w:rFonts w:ascii="宋体" w:hAnsi="宋体" w:cs="宋体"/>
          <w:color w:val="000000" w:themeColor="text1"/>
          <w:sz w:val="24"/>
          <w:highlight w:val="none"/>
        </w:rPr>
        <w:t xml:space="preserve">29.2.2对采购过程提出质疑的，为各采购程序环节结束之日；</w:t>
      </w:r>
      <w:r>
        <w:rPr>
          <w:rFonts w:ascii="宋体" w:hAnsi="宋体" w:cs="宋体"/>
          <w:color w:val="000000" w:themeColor="text1"/>
          <w:sz w:val="24"/>
          <w:highlight w:val="none"/>
        </w:rPr>
        <w:br w:type="textWrapping" w:clear="all"/>
      </w:r>
      <w:r>
        <w:rPr>
          <w:rFonts w:eastAsia="Times New Roman"/>
          <w:color w:val="000000" w:themeColor="text1"/>
          <w:sz w:val="24"/>
          <w:highlight w:val="none"/>
        </w:rPr>
        <w:t xml:space="preserve"> </w:t>
      </w:r>
      <w:r>
        <w:rPr>
          <w:rFonts w:ascii="宋体" w:hAnsi="宋体" w:cs="宋体"/>
          <w:color w:val="000000" w:themeColor="text1"/>
          <w:sz w:val="24"/>
          <w:highlight w:val="none"/>
        </w:rPr>
        <w:t xml:space="preserve">29.2.3对中标或者成交结果提出质疑的，为中标或者成交结果公告期限届满之日。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答复。</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29.3 质疑</w:t>
      </w:r>
      <w:r>
        <w:rPr>
          <w:rFonts w:ascii="宋体" w:hAnsi="宋体" w:cs="宋体"/>
          <w:color w:val="000000" w:themeColor="text1"/>
          <w:sz w:val="24"/>
          <w:highlight w:val="none"/>
        </w:rPr>
        <w:t xml:space="preserve">函必须</w:t>
      </w:r>
      <w:r>
        <w:rPr>
          <w:rFonts w:ascii="宋体" w:hAnsi="宋体" w:cs="宋体"/>
          <w:color w:val="000000" w:themeColor="text1"/>
          <w:sz w:val="24"/>
          <w:highlight w:val="none"/>
        </w:rPr>
        <w:t xml:space="preserve">按照本招标文件中《质疑函范本》要求的格式和内容进行填写。供应商如组成联合体参加投标，则《质疑函范本》中要求签字、盖章、加盖公章之处，联合体各方均须按要求签字、盖章、加盖公章。</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29.4 供应商</w:t>
      </w:r>
      <w:r>
        <w:rPr>
          <w:rFonts w:ascii="宋体" w:hAnsi="宋体" w:cs="宋体"/>
          <w:color w:val="000000" w:themeColor="text1"/>
          <w:sz w:val="24"/>
          <w:highlight w:val="none"/>
        </w:rPr>
        <w:t xml:space="preserve">（含潜在供应商）</w:t>
      </w:r>
      <w:r>
        <w:rPr>
          <w:rFonts w:ascii="宋体" w:hAnsi="宋体" w:cs="宋体"/>
          <w:color w:val="000000" w:themeColor="text1"/>
          <w:sz w:val="24"/>
          <w:highlight w:val="none"/>
        </w:rPr>
        <w:t xml:space="preserve">对与本项目有关的所有询问、质疑均请向</w:t>
      </w:r>
      <w:r>
        <w:rPr>
          <w:rFonts w:hint="eastAsia" w:ascii="宋体" w:hAnsi="宋体" w:cs="宋体"/>
          <w:color w:val="000000" w:themeColor="text1"/>
          <w:sz w:val="24"/>
          <w:highlight w:val="none"/>
        </w:rPr>
        <w:t xml:space="preserve">采购代理机构</w:t>
      </w:r>
      <w:r>
        <w:rPr>
          <w:rFonts w:ascii="宋体" w:hAnsi="宋体" w:cs="宋体"/>
          <w:color w:val="000000" w:themeColor="text1"/>
          <w:sz w:val="24"/>
          <w:highlight w:val="none"/>
        </w:rPr>
        <w:t xml:space="preserve">提出，由</w:t>
      </w:r>
      <w:r>
        <w:rPr>
          <w:rFonts w:hint="eastAsia" w:ascii="宋体" w:hAnsi="宋体" w:cs="宋体"/>
          <w:color w:val="000000" w:themeColor="text1"/>
          <w:sz w:val="24"/>
          <w:highlight w:val="none"/>
        </w:rPr>
        <w:t xml:space="preserve">采购代理机构</w:t>
      </w:r>
      <w:r>
        <w:rPr>
          <w:rFonts w:ascii="宋体" w:hAnsi="宋体" w:cs="宋体"/>
          <w:color w:val="000000" w:themeColor="text1"/>
          <w:sz w:val="24"/>
          <w:highlight w:val="none"/>
        </w:rPr>
        <w:t xml:space="preserve">负责答复。</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采购代理机构只接收以纸质原件形式送达的质疑,建议供应商尽量通过邮寄方式提交质疑</w:t>
      </w:r>
      <w:r>
        <w:rPr>
          <w:rFonts w:ascii="宋体" w:hAnsi="宋体" w:cs="宋体"/>
          <w:color w:val="000000" w:themeColor="text1"/>
          <w:sz w:val="24"/>
          <w:highlight w:val="none"/>
        </w:rPr>
        <w:t xml:space="preserve">（不接受未填写快递运单的快件）。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采购代理机构质疑接收人：</w:t>
      </w:r>
      <w:r>
        <w:rPr>
          <w:rFonts w:ascii="宋体" w:hAnsi="宋体" w:cs="宋体"/>
          <w:color w:val="000000" w:themeColor="text1"/>
          <w:sz w:val="24"/>
          <w:highlight w:val="none"/>
        </w:rPr>
        <w:t xml:space="preserve">吴</w:t>
      </w:r>
      <w:r>
        <w:rPr>
          <w:rFonts w:ascii="宋体" w:hAnsi="宋体" w:cs="宋体"/>
          <w:color w:val="000000" w:themeColor="text1"/>
          <w:sz w:val="24"/>
          <w:highlight w:val="none"/>
        </w:rPr>
        <w:t xml:space="preserve">岢</w:t>
      </w:r>
      <w:r>
        <w:rPr>
          <w:rFonts w:ascii="宋体" w:hAnsi="宋体" w:cs="宋体"/>
          <w:color w:val="000000" w:themeColor="text1"/>
          <w:sz w:val="24"/>
          <w:highlight w:val="none"/>
        </w:rPr>
        <w:t xml:space="preserve">非，</w:t>
      </w:r>
      <w:r>
        <w:rPr>
          <w:rFonts w:ascii="宋体" w:hAnsi="宋体" w:cs="宋体"/>
          <w:color w:val="000000" w:themeColor="text1"/>
          <w:sz w:val="24"/>
          <w:highlight w:val="none"/>
        </w:rPr>
        <w:t xml:space="preserve">联系地址：南京市雨花台区软件大道</w:t>
      </w:r>
      <w:r>
        <w:rPr>
          <w:rFonts w:ascii="宋体" w:hAnsi="宋体" w:cs="宋体"/>
          <w:color w:val="000000" w:themeColor="text1"/>
          <w:sz w:val="24"/>
          <w:highlight w:val="none"/>
        </w:rPr>
        <w:t xml:space="preserve">21号</w:t>
      </w:r>
      <w:r>
        <w:rPr>
          <w:rFonts w:hint="eastAsia" w:ascii="宋体" w:hAnsi="宋体" w:cs="宋体"/>
          <w:color w:val="000000" w:themeColor="text1"/>
          <w:sz w:val="24"/>
          <w:highlight w:val="none"/>
        </w:rPr>
        <w:t xml:space="preserve">苏豪国际</w:t>
      </w:r>
      <w:r>
        <w:rPr>
          <w:rFonts w:hint="eastAsia" w:ascii="宋体" w:hAnsi="宋体" w:cs="宋体"/>
          <w:color w:val="000000" w:themeColor="text1"/>
          <w:sz w:val="24"/>
          <w:highlight w:val="none"/>
        </w:rPr>
        <w:t xml:space="preserve">广场（北园）</w:t>
      </w:r>
      <w:r>
        <w:rPr>
          <w:rFonts w:ascii="宋体" w:hAnsi="宋体" w:cs="宋体"/>
          <w:color w:val="000000" w:themeColor="text1"/>
          <w:sz w:val="24"/>
          <w:highlight w:val="none"/>
        </w:rPr>
        <w:t xml:space="preserve">C座</w:t>
      </w:r>
      <w:r>
        <w:rPr>
          <w:rFonts w:hint="eastAsia" w:ascii="宋体" w:hAnsi="宋体" w:cs="宋体"/>
          <w:color w:val="000000" w:themeColor="text1"/>
          <w:sz w:val="24"/>
          <w:highlight w:val="none"/>
        </w:rPr>
        <w:t xml:space="preserve">617</w:t>
      </w:r>
      <w:r>
        <w:rPr>
          <w:rFonts w:ascii="宋体" w:hAnsi="宋体" w:cs="宋体"/>
          <w:color w:val="000000" w:themeColor="text1"/>
          <w:sz w:val="24"/>
          <w:highlight w:val="none"/>
        </w:rPr>
        <w:t xml:space="preserve">室，联系电话：</w:t>
      </w:r>
      <w:r>
        <w:rPr>
          <w:rFonts w:ascii="宋体" w:hAnsi="宋体" w:cs="宋体"/>
          <w:color w:val="000000" w:themeColor="text1"/>
          <w:sz w:val="24"/>
          <w:highlight w:val="none"/>
        </w:rPr>
        <w:t xml:space="preserve">025-52875983</w:t>
      </w:r>
      <w:r>
        <w:rPr>
          <w:rFonts w:ascii="宋体" w:hAnsi="宋体" w:cs="宋体"/>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 以下情形的质疑不予受理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29.5.1 内容不符合《政府采购质疑和投诉办法》第十二条规定的质疑。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29.5.2 超出政府采购法定期限的质疑。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29.5.3 以传真、电子邮件等方式递交的非原件形式的质疑。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29.5.4 未参加投标活动的供应商或在投标活动中自身权益未受到损害的供应商所提出的质疑。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29.5.5供应商组成联合体参加投标，联合体中任何一方或多方未按要求签字、盖章、加盖公章的质疑。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78" w:name="_Toc4655"/>
      <w:r>
        <w:rPr>
          <w:color w:val="000000" w:themeColor="text1"/>
          <w:highlight w:val="none"/>
        </w:rPr>
      </w:r>
      <w:bookmarkStart w:id="179" w:name="_Toc12870"/>
      <w:r>
        <w:rPr>
          <w:color w:val="000000" w:themeColor="text1"/>
          <w:highlight w:val="none"/>
        </w:rPr>
      </w:r>
      <w:bookmarkStart w:id="180" w:name="_Toc2273"/>
      <w:r>
        <w:rPr>
          <w:rFonts w:ascii="宋体" w:hAnsi="宋体" w:cs="宋体"/>
          <w:b/>
          <w:color w:val="000000" w:themeColor="text1"/>
          <w:sz w:val="24"/>
          <w:highlight w:val="none"/>
        </w:rPr>
        <w:t xml:space="preserve">30、中标通知书</w:t>
      </w:r>
      <w:bookmarkEnd w:id="178"/>
      <w:r>
        <w:rPr>
          <w:color w:val="000000" w:themeColor="text1"/>
          <w:highlight w:val="none"/>
        </w:rPr>
      </w:r>
      <w:bookmarkEnd w:id="179"/>
      <w:r>
        <w:rPr>
          <w:color w:val="000000" w:themeColor="text1"/>
          <w:highlight w:val="none"/>
        </w:rPr>
      </w:r>
      <w:bookmarkEnd w:id="18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30.l中标结果确定后，采购代理机构将向中标人发出中标通知书。请中标人在中标结果公告届满之日起30日内,使用CA数字证书登录</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及时下载中标通知书。因系统存储空间有限，自中标结果公告届满之日起30日后，</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不再保证提供下载中标通知书服务,因未及时下载而造成的不利后果由中标人自行承担。</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30.2中标通知书将是合同的一个组成部分。对采购人和中标供应商均具有法律效力。中标通知书发出后，采购人改变中标结果的，或者中标供应商放弃中标项目的，应当依法承担</w:t>
      </w:r>
      <w:r>
        <w:rPr>
          <w:rFonts w:ascii="宋体" w:hAnsi="宋体" w:cs="宋体"/>
          <w:color w:val="000000" w:themeColor="text1"/>
          <w:sz w:val="24"/>
          <w:highlight w:val="none"/>
        </w:rPr>
        <w:t xml:space="preserve">法律责任。</w:t>
      </w:r>
      <w:r>
        <w:rPr>
          <w:color w:val="000000" w:themeColor="text1"/>
          <w:highlight w:val="none"/>
        </w:rPr>
      </w:r>
    </w:p>
    <w:p>
      <w:pPr>
        <w:rPr>
          <w:color w:val="000000" w:themeColor="text1"/>
          <w:highlight w:val="none"/>
        </w:rPr>
      </w:pPr>
      <w:r>
        <w:rPr>
          <w:rFonts w:ascii="宋体" w:hAnsi="宋体" w:cs="宋体"/>
          <w:b/>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181" w:name="_Toc4070"/>
      <w:r>
        <w:rPr>
          <w:color w:val="000000" w:themeColor="text1"/>
          <w:highlight w:val="none"/>
        </w:rPr>
      </w:r>
      <w:bookmarkStart w:id="182" w:name="_Toc194500872"/>
      <w:r>
        <w:rPr>
          <w:color w:val="000000" w:themeColor="text1"/>
          <w:highlight w:val="none"/>
        </w:rPr>
      </w:r>
      <w:bookmarkStart w:id="183" w:name="_Toc29831"/>
      <w:r>
        <w:rPr>
          <w:color w:val="000000" w:themeColor="text1"/>
          <w:highlight w:val="none"/>
        </w:rPr>
      </w:r>
      <w:bookmarkStart w:id="184" w:name="_Toc19341"/>
      <w:r>
        <w:rPr>
          <w:color w:val="000000" w:themeColor="text1"/>
          <w:highlight w:val="none"/>
        </w:rPr>
      </w:r>
      <w:bookmarkStart w:id="185" w:name="_Toc844"/>
      <w:r>
        <w:rPr>
          <w:rFonts w:ascii="宋体" w:hAnsi="宋体" w:cs="宋体"/>
          <w:b/>
          <w:color w:val="000000" w:themeColor="text1"/>
          <w:sz w:val="24"/>
          <w:highlight w:val="none"/>
        </w:rPr>
        <w:t xml:space="preserve">七、授予合同</w:t>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86" w:name="_Toc22036"/>
      <w:r>
        <w:rPr>
          <w:color w:val="000000" w:themeColor="text1"/>
          <w:highlight w:val="none"/>
        </w:rPr>
      </w:r>
      <w:bookmarkStart w:id="187" w:name="_Toc23447"/>
      <w:r>
        <w:rPr>
          <w:color w:val="000000" w:themeColor="text1"/>
          <w:highlight w:val="none"/>
        </w:rPr>
      </w:r>
      <w:bookmarkStart w:id="188" w:name="_Toc6645"/>
      <w:r>
        <w:rPr>
          <w:rFonts w:ascii="宋体" w:hAnsi="宋体" w:cs="宋体"/>
          <w:b/>
          <w:color w:val="000000" w:themeColor="text1"/>
          <w:sz w:val="24"/>
          <w:highlight w:val="none"/>
        </w:rPr>
        <w:t xml:space="preserve">31. 签订合同</w:t>
      </w:r>
      <w:bookmarkEnd w:id="186"/>
      <w:r>
        <w:rPr>
          <w:color w:val="000000" w:themeColor="text1"/>
          <w:highlight w:val="none"/>
        </w:rPr>
      </w:r>
      <w:bookmarkEnd w:id="187"/>
      <w:r>
        <w:rPr>
          <w:color w:val="000000" w:themeColor="text1"/>
          <w:highlight w:val="none"/>
        </w:rPr>
      </w:r>
      <w:bookmarkEnd w:id="188"/>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31.l中标人应当在中标通知书发出之日起三十日内，按照招标文件确定的事项与采购人签订政府采购合同。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31.2招标文件、中标人的投标文件及招标过程中有关澄清、承诺文件均应作为合同附件。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31.3 签订合同后，</w:t>
      </w:r>
      <w:r>
        <w:rPr>
          <w:rFonts w:ascii="宋体" w:hAnsi="宋体" w:cs="宋体"/>
          <w:b/>
          <w:i/>
          <w:color w:val="000000" w:themeColor="text1"/>
          <w:sz w:val="24"/>
          <w:highlight w:val="none"/>
          <w:u w:val="single"/>
        </w:rPr>
        <w:t xml:space="preserve">中标人不得将合同标的进行转包</w:t>
      </w:r>
      <w:r>
        <w:rPr>
          <w:rFonts w:ascii="宋体" w:hAnsi="宋体" w:cs="宋体"/>
          <w:color w:val="000000" w:themeColor="text1"/>
          <w:sz w:val="24"/>
          <w:highlight w:val="none"/>
        </w:rPr>
        <w:t xml:space="preserve">。未经采购人同意，中标人也不得采用分包的形式履行合同，否则采购人有权终止合同。转包或分包造成采购人损失的，中标人应承担相应赔偿责任。</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89" w:name="_Toc23130"/>
      <w:r>
        <w:rPr>
          <w:color w:val="000000" w:themeColor="text1"/>
          <w:highlight w:val="none"/>
        </w:rPr>
      </w:r>
      <w:bookmarkStart w:id="190" w:name="_Toc30929"/>
      <w:r>
        <w:rPr>
          <w:color w:val="000000" w:themeColor="text1"/>
          <w:highlight w:val="none"/>
        </w:rPr>
      </w:r>
      <w:bookmarkStart w:id="191" w:name="_Toc24477"/>
      <w:r>
        <w:rPr>
          <w:rFonts w:ascii="宋体" w:hAnsi="宋体" w:cs="宋体"/>
          <w:b/>
          <w:color w:val="000000" w:themeColor="text1"/>
          <w:sz w:val="24"/>
          <w:highlight w:val="none"/>
        </w:rPr>
        <w:t xml:space="preserve">32、货物（包含与货物相关的服务）的追加</w:t>
      </w:r>
      <w:bookmarkEnd w:id="189"/>
      <w:r>
        <w:rPr>
          <w:color w:val="000000" w:themeColor="text1"/>
          <w:highlight w:val="none"/>
        </w:rPr>
      </w:r>
      <w:bookmarkEnd w:id="190"/>
      <w:r>
        <w:rPr>
          <w:color w:val="000000" w:themeColor="text1"/>
          <w:highlight w:val="none"/>
        </w:rPr>
      </w:r>
      <w:bookmarkEnd w:id="191"/>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92" w:name="_Toc24472"/>
      <w:r>
        <w:rPr>
          <w:color w:val="000000" w:themeColor="text1"/>
          <w:highlight w:val="none"/>
        </w:rPr>
      </w:r>
      <w:bookmarkStart w:id="193" w:name="_Toc11563"/>
      <w:r>
        <w:rPr>
          <w:color w:val="000000" w:themeColor="text1"/>
          <w:highlight w:val="none"/>
        </w:rPr>
      </w:r>
      <w:bookmarkStart w:id="194" w:name="_Toc29652"/>
      <w:r>
        <w:rPr>
          <w:rFonts w:ascii="宋体" w:hAnsi="宋体" w:cs="宋体"/>
          <w:b/>
          <w:color w:val="000000" w:themeColor="text1"/>
          <w:sz w:val="24"/>
          <w:highlight w:val="none"/>
        </w:rPr>
        <w:t xml:space="preserve">33、政府采购履约资金扶持政策</w:t>
      </w:r>
      <w:bookmarkEnd w:id="192"/>
      <w:r>
        <w:rPr>
          <w:color w:val="000000" w:themeColor="text1"/>
          <w:highlight w:val="none"/>
        </w:rPr>
      </w:r>
      <w:bookmarkEnd w:id="193"/>
      <w:r>
        <w:rPr>
          <w:color w:val="000000" w:themeColor="text1"/>
          <w:highlight w:val="none"/>
        </w:rPr>
      </w:r>
      <w:bookmarkEnd w:id="19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中标供应商可凭政府采购合同办理融资贷款，详情请见江苏政府采购网“政采贷”专栏。</w:t>
      </w:r>
      <w:r>
        <w:rPr>
          <w:color w:val="000000" w:themeColor="text1"/>
          <w:highlight w:val="none"/>
        </w:rPr>
      </w:r>
    </w:p>
    <w:p>
      <w:pPr>
        <w:ind w:firstLine="420"/>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rPr>
          <w:color w:val="000000" w:themeColor="text1"/>
          <w:highlight w:val="none"/>
        </w:rPr>
        <w:outlineLvl w:val="0"/>
      </w:pPr>
      <w:r>
        <w:rPr>
          <w:color w:val="000000" w:themeColor="text1"/>
          <w:highlight w:val="none"/>
        </w:rPr>
      </w:r>
      <w:bookmarkStart w:id="195" w:name="_Toc194500873"/>
      <w:r>
        <w:rPr>
          <w:color w:val="000000" w:themeColor="text1"/>
          <w:highlight w:val="none"/>
        </w:rPr>
      </w:r>
      <w:bookmarkStart w:id="196" w:name="_Toc14206"/>
      <w:r>
        <w:rPr>
          <w:color w:val="000000" w:themeColor="text1"/>
          <w:highlight w:val="none"/>
        </w:rPr>
      </w:r>
      <w:bookmarkStart w:id="197" w:name="_Toc30958"/>
      <w:r>
        <w:rPr>
          <w:color w:val="000000" w:themeColor="text1"/>
          <w:highlight w:val="none"/>
        </w:rPr>
      </w:r>
      <w:bookmarkStart w:id="198" w:name="_Toc29753"/>
      <w:r>
        <w:rPr>
          <w:color w:val="000000" w:themeColor="text1"/>
          <w:highlight w:val="none"/>
        </w:rPr>
      </w:r>
      <w:bookmarkStart w:id="199" w:name="_Toc27875"/>
      <w:r>
        <w:rPr>
          <w:rFonts w:ascii="宋体" w:hAnsi="宋体" w:cs="宋体"/>
          <w:b/>
          <w:color w:val="000000" w:themeColor="text1"/>
          <w:sz w:val="32"/>
          <w:highlight w:val="none"/>
        </w:rPr>
        <w:t xml:space="preserve">第三章  合同文本</w:t>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End w:id="199"/>
      <w:r>
        <w:rPr>
          <w:color w:val="000000" w:themeColor="text1"/>
          <w:highlight w:val="none"/>
        </w:rPr>
      </w:r>
      <w:r>
        <w:rPr>
          <w:color w:val="000000" w:themeColor="text1"/>
          <w:highlight w:val="none"/>
        </w:rPr>
      </w:r>
    </w:p>
    <w:p>
      <w:pPr>
        <w:ind w:left="3824"/>
        <w:spacing w:before="117" w:after="0" w:line="240" w:lineRule="auto"/>
        <w:rPr>
          <w:rFonts w:ascii="宋体" w:hAnsi="宋体" w:cs="华文宋体"/>
          <w:color w:val="000000" w:themeColor="text1"/>
          <w:sz w:val="32"/>
          <w:szCs w:val="32"/>
          <w:highlight w:val="none"/>
        </w:rPr>
        <w:outlineLvl w:val="0"/>
      </w:pPr>
      <w:r>
        <w:rPr>
          <w:color w:val="000000" w:themeColor="text1"/>
          <w:highlight w:val="none"/>
        </w:rPr>
      </w:r>
      <w:bookmarkStart w:id="200" w:name="_Toc194500876"/>
      <w:r>
        <w:rPr>
          <w:color w:val="000000" w:themeColor="text1"/>
          <w:highlight w:val="none"/>
        </w:rPr>
      </w:r>
      <w:bookmarkStart w:id="201" w:name="_Toc6234"/>
      <w:r>
        <w:rPr>
          <w:color w:val="000000" w:themeColor="text1"/>
          <w:highlight w:val="none"/>
        </w:rPr>
      </w:r>
      <w:bookmarkStart w:id="202" w:name="_Toc22859"/>
      <w:r>
        <w:rPr>
          <w:color w:val="000000" w:themeColor="text1"/>
          <w:highlight w:val="none"/>
        </w:rPr>
      </w:r>
      <w:bookmarkStart w:id="203" w:name="_Toc30396"/>
      <w:r>
        <w:rPr>
          <w:color w:val="000000" w:themeColor="text1"/>
          <w:highlight w:val="none"/>
        </w:rPr>
      </w:r>
      <w:bookmarkStart w:id="204" w:name="_Toc305"/>
      <w:r>
        <w:rPr>
          <w:rFonts w:hint="eastAsia" w:ascii="宋体" w:hAnsi="宋体" w:cs="华文宋体"/>
          <w:b/>
          <w:bCs/>
          <w:color w:val="000000" w:themeColor="text1"/>
          <w:spacing w:val="11"/>
          <w:sz w:val="32"/>
          <w:szCs w:val="32"/>
          <w:highlight w:val="none"/>
        </w:rPr>
        <w:t xml:space="preserve">设备采购合同</w:t>
      </w:r>
      <w:r>
        <w:rPr>
          <w:color w:val="000000" w:themeColor="text1"/>
          <w:highlight w:val="none"/>
        </w:rPr>
      </w:r>
    </w:p>
    <w:p>
      <w:pPr>
        <w:ind w:left="83"/>
        <w:spacing w:before="61" w:after="0" w:line="240" w:lineRule="auto"/>
        <w:rPr>
          <w:rFonts w:ascii="宋体" w:hAnsi="宋体" w:cs="华文宋体"/>
          <w:color w:val="000000" w:themeColor="text1"/>
          <w:sz w:val="22"/>
          <w:szCs w:val="22"/>
          <w:highlight w:val="none"/>
        </w:rPr>
      </w:pPr>
      <w:r>
        <w:rPr>
          <w:rFonts w:hint="eastAsia" w:ascii="宋体" w:hAnsi="宋体" w:cs="华文宋体"/>
          <w:b/>
          <w:bCs/>
          <w:color w:val="000000" w:themeColor="text1"/>
          <w:spacing w:val="3"/>
          <w:sz w:val="22"/>
          <w:szCs w:val="22"/>
          <w:highlight w:val="none"/>
        </w:rPr>
        <w:t xml:space="preserve">甲方：南京鼓楼医院</w:t>
      </w:r>
      <w:r>
        <w:rPr>
          <w:color w:val="000000" w:themeColor="text1"/>
          <w:highlight w:val="none"/>
        </w:rPr>
      </w:r>
    </w:p>
    <w:p>
      <w:pPr>
        <w:ind w:left="76"/>
        <w:spacing w:before="119" w:after="0" w:line="240" w:lineRule="auto"/>
        <w:rPr>
          <w:rFonts w:ascii="宋体" w:hAnsi="宋体" w:cs="华文宋体"/>
          <w:color w:val="000000" w:themeColor="text1"/>
          <w:sz w:val="22"/>
          <w:szCs w:val="22"/>
          <w:highlight w:val="none"/>
        </w:rPr>
      </w:pPr>
      <w:r>
        <w:rPr>
          <w:rFonts w:hint="eastAsia" w:ascii="宋体" w:hAnsi="宋体" w:cs="华文宋体"/>
          <w:b/>
          <w:bCs/>
          <w:color w:val="000000" w:themeColor="text1"/>
          <w:spacing w:val="2"/>
          <w:sz w:val="22"/>
          <w:szCs w:val="22"/>
          <w:highlight w:val="none"/>
        </w:rPr>
        <w:t xml:space="preserve">乙方：中标供应商</w:t>
      </w:r>
      <w:r>
        <w:rPr>
          <w:color w:val="000000" w:themeColor="text1"/>
          <w:highlight w:val="none"/>
        </w:rPr>
      </w:r>
    </w:p>
    <w:p>
      <w:pPr>
        <w:ind w:left="15" w:right="166" w:firstLine="1"/>
        <w:spacing w:before="10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经（招标日期招标代理公司）公开招标（招标编号：项目编号），就乙方销售给甲</w:t>
      </w:r>
      <w:r>
        <w:rPr>
          <w:rFonts w:hint="eastAsia" w:ascii="宋体" w:hAnsi="宋体" w:cs="华文宋体"/>
          <w:color w:val="000000" w:themeColor="text1"/>
          <w:sz w:val="22"/>
          <w:szCs w:val="22"/>
          <w:highlight w:val="none"/>
        </w:rPr>
        <w:t xml:space="preserve">方（使用</w:t>
      </w:r>
      <w:r>
        <w:rPr>
          <w:rFonts w:hint="eastAsia" w:ascii="宋体" w:hAnsi="宋体" w:cs="华文宋体"/>
          <w:color w:val="000000" w:themeColor="text1"/>
          <w:spacing w:val="-3"/>
          <w:sz w:val="22"/>
          <w:szCs w:val="22"/>
          <w:highlight w:val="none"/>
        </w:rPr>
        <w:t xml:space="preserve">科室）设备，特订立本合同。</w:t>
      </w:r>
      <w:r>
        <w:rPr>
          <w:color w:val="000000" w:themeColor="text1"/>
          <w:highlight w:val="none"/>
        </w:rPr>
      </w:r>
    </w:p>
    <w:p>
      <w:pPr>
        <w:ind w:left="58"/>
        <w:spacing w:before="110"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8"/>
          <w:sz w:val="22"/>
          <w:szCs w:val="22"/>
          <w:highlight w:val="none"/>
        </w:rPr>
        <w:t xml:space="preserve">一、产品信息：</w:t>
      </w:r>
      <w:r>
        <w:rPr>
          <w:color w:val="000000" w:themeColor="text1"/>
          <w:highlight w:val="none"/>
        </w:rPr>
      </w:r>
    </w:p>
    <w:tbl>
      <w:tblPr>
        <w:tblStyle w:val="117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86"/>
        <w:gridCol w:w="940"/>
        <w:gridCol w:w="980"/>
        <w:gridCol w:w="759"/>
        <w:gridCol w:w="641"/>
        <w:gridCol w:w="639"/>
        <w:gridCol w:w="780"/>
        <w:gridCol w:w="1040"/>
        <w:gridCol w:w="1019"/>
        <w:gridCol w:w="759"/>
        <w:gridCol w:w="639"/>
        <w:gridCol w:w="647"/>
      </w:tblGrid>
      <w:tr>
        <w:trPr>
          <w:trHeight w:val="567"/>
        </w:trPr>
        <w:tc>
          <w:tcPr>
            <w:tcBorders>
              <w:top w:val="single" w:color="000000" w:sz="4" w:space="0"/>
              <w:left w:val="single" w:color="000000" w:sz="4" w:space="0"/>
              <w:bottom w:val="single" w:color="000000" w:sz="4" w:space="0"/>
              <w:right w:val="single" w:color="000000" w:sz="4" w:space="0"/>
            </w:tcBorders>
            <w:tcW w:w="408" w:type="pct"/>
            <w:textDirection w:val="lrTb"/>
            <w:noWrap w:val="false"/>
          </w:tcPr>
          <w:p>
            <w:pPr>
              <w:ind w:left="26"/>
              <w:spacing w:before="146"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2"/>
                <w:sz w:val="18"/>
                <w:szCs w:val="18"/>
                <w:highlight w:val="none"/>
              </w:rPr>
              <w:t xml:space="preserve">设备名称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88" w:type="pct"/>
            <w:textDirection w:val="lrTb"/>
            <w:noWrap w:val="false"/>
          </w:tcPr>
          <w:p>
            <w:pPr>
              <w:ind w:left="292"/>
              <w:spacing w:before="146"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6"/>
                <w:sz w:val="18"/>
                <w:szCs w:val="18"/>
                <w:highlight w:val="none"/>
              </w:rPr>
              <w:t xml:space="preserve">品牌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09" w:type="pct"/>
            <w:textDirection w:val="lrTb"/>
            <w:noWrap w:val="false"/>
          </w:tcPr>
          <w:p>
            <w:pPr>
              <w:ind w:left="129"/>
              <w:spacing w:before="155"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2"/>
                <w:sz w:val="18"/>
                <w:szCs w:val="18"/>
                <w:highlight w:val="none"/>
              </w:rPr>
              <w:t xml:space="preserve">规格型号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ind w:left="19"/>
              <w:spacing w:before="159"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2"/>
                <w:sz w:val="18"/>
                <w:szCs w:val="18"/>
                <w:highlight w:val="none"/>
              </w:rPr>
              <w:t xml:space="preserve">注册证号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33" w:type="pct"/>
            <w:textDirection w:val="lrTb"/>
            <w:noWrap w:val="false"/>
          </w:tcPr>
          <w:p>
            <w:pPr>
              <w:ind w:left="140"/>
              <w:spacing w:before="156"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2"/>
                <w:sz w:val="18"/>
                <w:szCs w:val="18"/>
                <w:highlight w:val="none"/>
              </w:rPr>
              <w:t xml:space="preserve">产地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ind w:left="121"/>
              <w:spacing w:before="146"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3"/>
                <w:sz w:val="18"/>
                <w:szCs w:val="18"/>
                <w:highlight w:val="none"/>
              </w:rPr>
              <w:t xml:space="preserve">单位</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05" w:type="pct"/>
            <w:textDirection w:val="lrTb"/>
            <w:noWrap w:val="false"/>
          </w:tcPr>
          <w:p>
            <w:pPr>
              <w:ind w:left="202"/>
              <w:spacing w:before="146"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3"/>
                <w:sz w:val="18"/>
                <w:szCs w:val="18"/>
                <w:highlight w:val="none"/>
              </w:rPr>
              <w:t xml:space="preserve">数量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40" w:type="pct"/>
            <w:textDirection w:val="lrTb"/>
            <w:noWrap w:val="false"/>
          </w:tcPr>
          <w:p>
            <w:pPr>
              <w:ind w:left="163"/>
              <w:spacing w:before="137"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13"/>
                <w:sz w:val="18"/>
                <w:szCs w:val="18"/>
                <w:highlight w:val="none"/>
              </w:rPr>
              <w:t xml:space="preserve">单价(元)</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29" w:type="pct"/>
            <w:textDirection w:val="lrTb"/>
            <w:noWrap w:val="false"/>
          </w:tcPr>
          <w:p>
            <w:pPr>
              <w:ind w:left="144"/>
              <w:spacing w:before="147"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13"/>
                <w:sz w:val="18"/>
                <w:szCs w:val="18"/>
                <w:highlight w:val="none"/>
              </w:rPr>
              <w:t xml:space="preserve">合计(元)</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ind w:left="206"/>
              <w:spacing w:before="157"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3"/>
                <w:sz w:val="18"/>
                <w:szCs w:val="18"/>
                <w:highlight w:val="none"/>
              </w:rPr>
              <w:t xml:space="preserve">备注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ind w:left="56"/>
              <w:spacing w:before="156"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2"/>
                <w:sz w:val="18"/>
                <w:szCs w:val="18"/>
                <w:highlight w:val="none"/>
              </w:rPr>
              <w:t xml:space="preserve">预算号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36" w:type="pct"/>
            <w:textDirection w:val="lrTb"/>
            <w:noWrap w:val="false"/>
          </w:tcPr>
          <w:p>
            <w:pPr>
              <w:ind w:left="147" w:right="46" w:hanging="92"/>
              <w:spacing w:before="47"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17"/>
                <w:sz w:val="18"/>
                <w:szCs w:val="18"/>
                <w:highlight w:val="none"/>
              </w:rPr>
              <w:t xml:space="preserve">OA申请</w:t>
            </w:r>
            <w:r>
              <w:rPr>
                <w:rFonts w:hint="eastAsia" w:ascii="宋体" w:hAnsi="宋体" w:cs="华文宋体"/>
                <w:color w:val="000000" w:themeColor="text1"/>
                <w:spacing w:val="-3"/>
                <w:sz w:val="18"/>
                <w:szCs w:val="18"/>
                <w:highlight w:val="none"/>
              </w:rPr>
              <w:t xml:space="preserve">单号</w:t>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408"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88"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09"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33"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05"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40"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29"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36"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r>
      <w:tr>
        <w:trPr>
          <w:trHeight w:val="567"/>
        </w:trPr>
        <w:tc>
          <w:tcPr>
            <w:gridSpan w:val="12"/>
            <w:tcBorders>
              <w:top w:val="single" w:color="000000" w:sz="4" w:space="0"/>
              <w:left w:val="single" w:color="000000" w:sz="4" w:space="0"/>
              <w:bottom w:val="single" w:color="000000" w:sz="4" w:space="0"/>
              <w:right w:val="single" w:color="000000" w:sz="4" w:space="0"/>
            </w:tcBorders>
            <w:tcW w:w="5000" w:type="pct"/>
            <w:textDirection w:val="lrTb"/>
            <w:noWrap w:val="false"/>
          </w:tcPr>
          <w:p>
            <w:pPr>
              <w:ind w:left="48"/>
              <w:spacing w:before="147"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1"/>
                <w:sz w:val="18"/>
                <w:szCs w:val="18"/>
                <w:highlight w:val="none"/>
              </w:rPr>
              <w:t xml:space="preserve">总计（大写</w:t>
            </w:r>
            <w:r>
              <w:rPr>
                <w:rFonts w:hint="eastAsia" w:ascii="宋体" w:hAnsi="宋体" w:cs="华文宋体"/>
                <w:color w:val="000000" w:themeColor="text1"/>
                <w:spacing w:val="-1"/>
                <w:sz w:val="18"/>
                <w:szCs w:val="18"/>
                <w:highlight w:val="none"/>
              </w:rPr>
              <w:t xml:space="preserve">）：</w:t>
            </w:r>
            <w:r>
              <w:rPr>
                <w:rFonts w:hint="eastAsia" w:ascii="宋体" w:hAnsi="宋体" w:cs="华文宋体"/>
                <w:color w:val="000000" w:themeColor="text1"/>
                <w:spacing w:val="1"/>
                <w:sz w:val="18"/>
                <w:szCs w:val="18"/>
                <w:highlight w:val="none"/>
              </w:rPr>
              <w:t xml:space="preserve">人民币元整     </w:t>
            </w:r>
            <w:r>
              <w:rPr>
                <w:rFonts w:hint="eastAsia" w:ascii="宋体" w:hAnsi="宋体" w:cs="华文宋体"/>
                <w:color w:val="000000" w:themeColor="text1"/>
                <w:sz w:val="18"/>
                <w:szCs w:val="18"/>
                <w:highlight w:val="none"/>
              </w:rPr>
              <w:t xml:space="preserve">                                                                    小写：元</w:t>
            </w:r>
            <w:r>
              <w:rPr>
                <w:color w:val="000000" w:themeColor="text1"/>
                <w:highlight w:val="none"/>
              </w:rPr>
            </w:r>
          </w:p>
        </w:tc>
      </w:tr>
    </w:tbl>
    <w:p>
      <w:pPr>
        <w:ind w:left="15" w:right="166"/>
        <w:spacing w:before="1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注：上述价格含设备制造、包装、仓储、运输、安装及验收合格之前及保修</w:t>
      </w:r>
      <w:r>
        <w:rPr>
          <w:rFonts w:hint="eastAsia" w:ascii="宋体" w:hAnsi="宋体" w:cs="华文宋体"/>
          <w:color w:val="000000" w:themeColor="text1"/>
          <w:spacing w:val="-1"/>
          <w:sz w:val="22"/>
          <w:szCs w:val="22"/>
          <w:highlight w:val="none"/>
        </w:rPr>
        <w:t xml:space="preserve">期内备品、备件发生的</w:t>
      </w:r>
      <w:r>
        <w:rPr>
          <w:rFonts w:hint="eastAsia" w:ascii="宋体" w:hAnsi="宋体" w:cs="华文宋体"/>
          <w:color w:val="000000" w:themeColor="text1"/>
          <w:spacing w:val="-2"/>
          <w:sz w:val="22"/>
          <w:szCs w:val="22"/>
          <w:highlight w:val="none"/>
        </w:rPr>
        <w:t xml:space="preserve">所有含税费用，以及包装拆除物的清理费用。</w:t>
      </w:r>
      <w:r>
        <w:rPr>
          <w:color w:val="000000" w:themeColor="text1"/>
          <w:highlight w:val="none"/>
        </w:rPr>
      </w:r>
    </w:p>
    <w:p>
      <w:pPr>
        <w:ind w:left="15"/>
        <w:spacing w:before="9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合同为固定单价合同，合同价款不因国家税率变更而更改。</w:t>
      </w:r>
      <w:r>
        <w:rPr>
          <w:color w:val="000000" w:themeColor="text1"/>
          <w:highlight w:val="none"/>
        </w:rPr>
      </w:r>
    </w:p>
    <w:p>
      <w:pPr>
        <w:ind w:left="18"/>
        <w:spacing w:before="167"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8"/>
          <w:sz w:val="22"/>
          <w:szCs w:val="22"/>
          <w:highlight w:val="none"/>
        </w:rPr>
        <w:t xml:space="preserve">二、付款方式：</w:t>
      </w:r>
      <w:r>
        <w:rPr>
          <w:color w:val="000000" w:themeColor="text1"/>
          <w:highlight w:val="none"/>
        </w:rPr>
      </w:r>
    </w:p>
    <w:p>
      <w:pPr>
        <w:ind w:left="17"/>
        <w:spacing w:before="81" w:after="0" w:line="240" w:lineRule="auto"/>
        <w:rPr>
          <w:rFonts w:ascii="宋体" w:hAnsi="宋体" w:cs="华文宋体"/>
          <w:b/>
          <w:bCs/>
          <w:color w:val="000000" w:themeColor="text1"/>
          <w:spacing w:val="2"/>
          <w:sz w:val="22"/>
          <w:szCs w:val="22"/>
          <w:highlight w:val="none"/>
        </w:rPr>
      </w:pPr>
      <w:r>
        <w:rPr>
          <w:rFonts w:hint="eastAsia" w:ascii="宋体" w:hAnsi="宋体" w:cs="华文宋体"/>
          <w:b/>
          <w:bCs/>
          <w:color w:val="000000" w:themeColor="text1"/>
          <w:spacing w:val="2"/>
          <w:sz w:val="22"/>
          <w:szCs w:val="22"/>
          <w:highlight w:val="none"/>
        </w:rPr>
        <w:t xml:space="preserve">1.响应的付款条件。</w:t>
      </w:r>
      <w:r>
        <w:rPr>
          <w:color w:val="000000" w:themeColor="text1"/>
          <w:highlight w:val="none"/>
        </w:rPr>
      </w:r>
    </w:p>
    <w:p>
      <w:pPr>
        <w:ind w:left="17"/>
        <w:spacing w:before="8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2.特别提示条款：发票上所列品名与型号必须与合同所列品名与型号完全一致；否则由此引起的一</w:t>
      </w:r>
      <w:r>
        <w:rPr>
          <w:rFonts w:hint="eastAsia" w:ascii="宋体" w:hAnsi="宋体" w:cs="华文宋体"/>
          <w:color w:val="000000" w:themeColor="text1"/>
          <w:spacing w:val="-4"/>
          <w:sz w:val="22"/>
          <w:szCs w:val="22"/>
          <w:highlight w:val="none"/>
        </w:rPr>
        <w:t xml:space="preserve">切责任由乙方负责。</w:t>
      </w:r>
      <w:r>
        <w:rPr>
          <w:color w:val="000000" w:themeColor="text1"/>
          <w:highlight w:val="none"/>
        </w:rPr>
      </w:r>
    </w:p>
    <w:p>
      <w:pPr>
        <w:ind w:left="55"/>
        <w:spacing w:before="200"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三、交付方式</w:t>
      </w:r>
      <w:r>
        <w:rPr>
          <w:color w:val="000000" w:themeColor="text1"/>
          <w:highlight w:val="none"/>
        </w:rPr>
      </w:r>
    </w:p>
    <w:p>
      <w:pPr>
        <w:ind w:left="31"/>
        <w:spacing w:before="160" w:after="0" w:line="240" w:lineRule="auto"/>
        <w:rPr>
          <w:rFonts w:ascii="宋体" w:hAnsi="宋体" w:cs="华文宋体"/>
          <w:color w:val="000000" w:themeColor="text1"/>
          <w:sz w:val="22"/>
          <w:szCs w:val="22"/>
          <w:highlight w:val="none"/>
        </w:rPr>
      </w:pPr>
      <w:r>
        <w:rPr>
          <w:rFonts w:hint="eastAsia" w:ascii="宋体" w:hAnsi="宋体" w:cs="华文宋体"/>
          <w:b/>
          <w:bCs/>
          <w:color w:val="000000" w:themeColor="text1"/>
          <w:spacing w:val="8"/>
          <w:sz w:val="22"/>
          <w:szCs w:val="22"/>
          <w:highlight w:val="none"/>
        </w:rPr>
        <w:t xml:space="preserve">1.交货时间：</w:t>
      </w:r>
      <w:r>
        <w:rPr>
          <w:rFonts w:hint="eastAsia" w:ascii="宋体" w:hAnsi="宋体" w:cs="华文宋体"/>
          <w:b/>
          <w:bCs/>
          <w:color w:val="000000" w:themeColor="text1"/>
          <w:spacing w:val="8"/>
          <w:sz w:val="22"/>
          <w:szCs w:val="22"/>
          <w:highlight w:val="none"/>
          <w:u w:val="single"/>
        </w:rPr>
        <w:t xml:space="preserve">响应的到货时间</w:t>
      </w:r>
      <w:r>
        <w:rPr>
          <w:rFonts w:hint="eastAsia" w:ascii="宋体" w:hAnsi="宋体" w:cs="华文宋体"/>
          <w:b/>
          <w:bCs/>
          <w:color w:val="000000" w:themeColor="text1"/>
          <w:spacing w:val="8"/>
          <w:sz w:val="22"/>
          <w:szCs w:val="22"/>
          <w:highlight w:val="none"/>
        </w:rPr>
        <w:t xml:space="preserve">。交货地点：</w:t>
      </w:r>
      <w:r>
        <w:rPr>
          <w:rFonts w:hint="eastAsia" w:ascii="宋体" w:hAnsi="宋体" w:cs="华文宋体"/>
          <w:b/>
          <w:bCs/>
          <w:color w:val="000000" w:themeColor="text1"/>
          <w:spacing w:val="8"/>
          <w:sz w:val="22"/>
          <w:szCs w:val="22"/>
          <w:highlight w:val="none"/>
          <w:u w:val="single"/>
        </w:rPr>
        <w:t xml:space="preserve">响应的交</w:t>
      </w:r>
      <w:r>
        <w:rPr>
          <w:rFonts w:hint="eastAsia" w:ascii="宋体" w:hAnsi="宋体" w:cs="华文宋体"/>
          <w:b/>
          <w:bCs/>
          <w:color w:val="000000" w:themeColor="text1"/>
          <w:spacing w:val="7"/>
          <w:sz w:val="22"/>
          <w:szCs w:val="22"/>
          <w:highlight w:val="none"/>
          <w:u w:val="single"/>
        </w:rPr>
        <w:t xml:space="preserve">货地点</w:t>
      </w:r>
      <w:r>
        <w:rPr>
          <w:rFonts w:hint="eastAsia" w:ascii="宋体" w:hAnsi="宋体" w:cs="华文宋体"/>
          <w:b/>
          <w:bCs/>
          <w:color w:val="000000" w:themeColor="text1"/>
          <w:spacing w:val="7"/>
          <w:sz w:val="22"/>
          <w:szCs w:val="22"/>
          <w:highlight w:val="none"/>
        </w:rPr>
        <w:t xml:space="preserve">。</w:t>
      </w:r>
      <w:r>
        <w:rPr>
          <w:color w:val="000000" w:themeColor="text1"/>
          <w:highlight w:val="none"/>
        </w:rPr>
      </w:r>
    </w:p>
    <w:p>
      <w:pPr>
        <w:ind w:right="100"/>
        <w:spacing w:before="135" w:after="0" w:line="240" w:lineRule="auto"/>
        <w:rPr>
          <w:rFonts w:ascii="宋体" w:hAnsi="宋体" w:cs="华文宋体"/>
          <w:color w:val="000000" w:themeColor="text1"/>
          <w:sz w:val="22"/>
          <w:szCs w:val="22"/>
          <w:highlight w:val="none"/>
        </w:rPr>
      </w:pPr>
      <w:r>
        <w:rPr>
          <w:rFonts w:hint="eastAsia" w:ascii="宋体" w:hAnsi="宋体" w:cs="华文宋体"/>
          <w:b/>
          <w:bCs/>
          <w:color w:val="000000" w:themeColor="text1"/>
          <w:spacing w:val="10"/>
          <w:sz w:val="22"/>
          <w:szCs w:val="22"/>
          <w:highlight w:val="none"/>
        </w:rPr>
        <w:t xml:space="preserve">2.特别提醒条款：设备到货前，乙方至少提前三天通知甲方医用物资保障处库管人员（</w:t>
      </w:r>
      <w:r>
        <w:rPr>
          <w:rFonts w:hint="eastAsia" w:ascii="宋体" w:hAnsi="宋体" w:cs="华文宋体"/>
          <w:b/>
          <w:bCs/>
          <w:color w:val="000000" w:themeColor="text1"/>
          <w:spacing w:val="9"/>
          <w:sz w:val="22"/>
          <w:szCs w:val="22"/>
          <w:highlight w:val="none"/>
        </w:rPr>
        <w:t xml:space="preserve">联系人</w:t>
      </w:r>
      <w:r>
        <w:rPr>
          <w:rFonts w:hint="eastAsia" w:ascii="宋体" w:hAnsi="宋体" w:cs="华文宋体"/>
          <w:b/>
          <w:bCs/>
          <w:color w:val="000000" w:themeColor="text1"/>
          <w:spacing w:val="12"/>
          <w:sz w:val="22"/>
          <w:szCs w:val="22"/>
          <w:highlight w:val="none"/>
        </w:rPr>
        <w:t xml:space="preserve">：，电话：</w:t>
      </w:r>
      <w:r>
        <w:rPr>
          <w:rFonts w:hint="eastAsia" w:ascii="宋体" w:hAnsi="宋体" w:cs="华文宋体"/>
          <w:b/>
          <w:bCs/>
          <w:color w:val="000000" w:themeColor="text1"/>
          <w:spacing w:val="16"/>
          <w:sz w:val="22"/>
          <w:szCs w:val="22"/>
          <w:highlight w:val="none"/>
        </w:rPr>
        <w:t xml:space="preserve">），</w:t>
      </w:r>
      <w:r>
        <w:rPr>
          <w:rFonts w:hint="eastAsia" w:ascii="宋体" w:hAnsi="宋体" w:cs="华文宋体"/>
          <w:b/>
          <w:bCs/>
          <w:color w:val="000000" w:themeColor="text1"/>
          <w:spacing w:val="12"/>
          <w:sz w:val="22"/>
          <w:szCs w:val="22"/>
          <w:highlight w:val="none"/>
        </w:rPr>
        <w:t xml:space="preserve">以便甲方安排好相关收货工作。设备到达甲方医</w:t>
      </w:r>
      <w:r>
        <w:rPr>
          <w:rFonts w:hint="eastAsia" w:ascii="宋体" w:hAnsi="宋体" w:cs="华文宋体"/>
          <w:b/>
          <w:bCs/>
          <w:color w:val="000000" w:themeColor="text1"/>
          <w:spacing w:val="9"/>
          <w:sz w:val="22"/>
          <w:szCs w:val="22"/>
          <w:highlight w:val="none"/>
        </w:rPr>
        <w:t xml:space="preserve">院时，乙方代表必须随机到达，由乙方负责卸货并运至甲方指定的地点，待设备搬运完毕后</w:t>
      </w:r>
      <w:r>
        <w:rPr>
          <w:rFonts w:hint="eastAsia" w:ascii="宋体" w:hAnsi="宋体" w:cs="华文宋体"/>
          <w:b/>
          <w:bCs/>
          <w:color w:val="000000" w:themeColor="text1"/>
          <w:spacing w:val="13"/>
          <w:sz w:val="22"/>
          <w:szCs w:val="22"/>
          <w:highlight w:val="none"/>
        </w:rPr>
        <w:t xml:space="preserve">,甲乙双方办理交接手续。如未按上述规定执行，造成的一切后果全部</w:t>
      </w:r>
      <w:r>
        <w:rPr>
          <w:rFonts w:hint="eastAsia" w:ascii="宋体" w:hAnsi="宋体" w:cs="华文宋体"/>
          <w:b/>
          <w:bCs/>
          <w:color w:val="000000" w:themeColor="text1"/>
          <w:spacing w:val="12"/>
          <w:sz w:val="22"/>
          <w:szCs w:val="22"/>
          <w:highlight w:val="none"/>
        </w:rPr>
        <w:t xml:space="preserve">由乙方承担。</w:t>
      </w:r>
      <w:r>
        <w:rPr>
          <w:color w:val="000000" w:themeColor="text1"/>
          <w:highlight w:val="none"/>
        </w:rPr>
      </w:r>
    </w:p>
    <w:p>
      <w:pPr>
        <w:ind w:left="75"/>
        <w:spacing w:before="10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5"/>
          <w:sz w:val="22"/>
          <w:szCs w:val="22"/>
          <w:highlight w:val="none"/>
        </w:rPr>
        <w:t xml:space="preserve">四、保证条款</w:t>
      </w:r>
      <w:r>
        <w:rPr>
          <w:color w:val="000000" w:themeColor="text1"/>
          <w:highlight w:val="none"/>
        </w:rPr>
      </w:r>
    </w:p>
    <w:p>
      <w:pPr>
        <w:ind w:left="15" w:right="166" w:firstLine="16"/>
        <w:spacing w:before="4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1.乙方保证向甲方提供的设备满足中国国家标准及相关行业标准</w:t>
      </w:r>
      <w:r>
        <w:rPr>
          <w:rFonts w:hint="eastAsia" w:ascii="宋体" w:hAnsi="宋体" w:cs="华文宋体"/>
          <w:color w:val="000000" w:themeColor="text1"/>
          <w:spacing w:val="-2"/>
          <w:sz w:val="22"/>
          <w:szCs w:val="22"/>
          <w:highlight w:val="none"/>
        </w:rPr>
        <w:t xml:space="preserve">。根据国家规定，如需要提供3C认证证书和标记的设备及有关配置，必须提供上述证书和标记。</w:t>
      </w:r>
      <w:r>
        <w:rPr>
          <w:color w:val="000000" w:themeColor="text1"/>
          <w:highlight w:val="none"/>
        </w:rPr>
      </w:r>
    </w:p>
    <w:p>
      <w:pPr>
        <w:ind w:left="15" w:right="166" w:firstLine="2"/>
        <w:spacing w:before="99" w:after="0" w:line="240" w:lineRule="auto"/>
        <w:rPr>
          <w:rFonts w:ascii="宋体" w:hAnsi="宋体" w:cs="华文宋体"/>
          <w:color w:val="000000" w:themeColor="text1"/>
          <w:spacing w:val="-2"/>
          <w:sz w:val="22"/>
          <w:szCs w:val="22"/>
          <w:highlight w:val="none"/>
        </w:rPr>
      </w:pPr>
      <w:r>
        <w:rPr>
          <w:rFonts w:hint="eastAsia" w:ascii="宋体" w:hAnsi="宋体" w:cs="华文宋体"/>
          <w:color w:val="000000" w:themeColor="text1"/>
          <w:sz w:val="22"/>
          <w:szCs w:val="22"/>
          <w:highlight w:val="none"/>
        </w:rPr>
        <w:t xml:space="preserve">2.乙方保证所提供医疗器械产品注册</w:t>
      </w:r>
      <w:r>
        <w:rPr>
          <w:rFonts w:hint="eastAsia" w:ascii="宋体" w:hAnsi="宋体" w:cs="华文宋体"/>
          <w:color w:val="000000" w:themeColor="text1"/>
          <w:sz w:val="22"/>
          <w:szCs w:val="22"/>
          <w:highlight w:val="none"/>
        </w:rPr>
        <w:t xml:space="preserve">证真实</w:t>
      </w:r>
      <w:r>
        <w:rPr>
          <w:rFonts w:hint="eastAsia" w:ascii="宋体" w:hAnsi="宋体" w:cs="华文宋体"/>
          <w:color w:val="000000" w:themeColor="text1"/>
          <w:sz w:val="22"/>
          <w:szCs w:val="22"/>
          <w:highlight w:val="none"/>
        </w:rPr>
        <w:t xml:space="preserve">有效；所提供设备上的中文品名、型号及产品说明书所注适用范围与医疗器械产品注册证所标明的完全一致；医疗设备上的铭牌必</w:t>
      </w:r>
      <w:r>
        <w:rPr>
          <w:rFonts w:hint="eastAsia" w:ascii="宋体" w:hAnsi="宋体" w:cs="华文宋体"/>
          <w:color w:val="000000" w:themeColor="text1"/>
          <w:spacing w:val="-1"/>
          <w:sz w:val="22"/>
          <w:szCs w:val="22"/>
          <w:highlight w:val="none"/>
        </w:rPr>
        <w:t xml:space="preserve">须标注医疗器械注册证</w:t>
      </w:r>
      <w:r>
        <w:rPr>
          <w:rFonts w:hint="eastAsia" w:ascii="宋体" w:hAnsi="宋体" w:cs="华文宋体"/>
          <w:color w:val="000000" w:themeColor="text1"/>
          <w:spacing w:val="-2"/>
          <w:sz w:val="22"/>
          <w:szCs w:val="22"/>
          <w:highlight w:val="none"/>
        </w:rPr>
        <w:t xml:space="preserve">号，否则由此引起的一切责任由乙方负责。</w:t>
      </w:r>
      <w:r>
        <w:rPr>
          <w:color w:val="000000" w:themeColor="text1"/>
          <w:highlight w:val="none"/>
        </w:rPr>
      </w:r>
    </w:p>
    <w:p>
      <w:pPr>
        <w:ind w:left="15" w:right="166" w:firstLine="2"/>
        <w:spacing w:before="9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3.乙方保证所供设备是全新、未使用过的原包装产品。乙方承诺其提供的</w:t>
      </w:r>
      <w:r>
        <w:rPr>
          <w:rFonts w:hint="eastAsia" w:ascii="宋体" w:hAnsi="宋体" w:cs="华文宋体"/>
          <w:color w:val="000000" w:themeColor="text1"/>
          <w:sz w:val="22"/>
          <w:szCs w:val="22"/>
          <w:highlight w:val="none"/>
          <w:u w:val="single"/>
        </w:rPr>
        <w:t xml:space="preserve">响应的生产日期</w:t>
      </w:r>
      <w:r>
        <w:rPr>
          <w:rFonts w:hint="eastAsia" w:ascii="宋体" w:hAnsi="宋体" w:cs="华文宋体"/>
          <w:color w:val="000000" w:themeColor="text1"/>
          <w:sz w:val="22"/>
          <w:szCs w:val="22"/>
          <w:highlight w:val="none"/>
        </w:rPr>
        <w:t xml:space="preserve">（对于医疗器械产品，产品的生产日期为产品标签或说明书上标明的生产日期，若在产</w:t>
      </w:r>
      <w:r>
        <w:rPr>
          <w:rFonts w:hint="eastAsia" w:ascii="宋体" w:hAnsi="宋体" w:cs="华文宋体"/>
          <w:color w:val="000000" w:themeColor="text1"/>
          <w:spacing w:val="-1"/>
          <w:sz w:val="22"/>
          <w:szCs w:val="22"/>
          <w:highlight w:val="none"/>
        </w:rPr>
        <w:t xml:space="preserve">品标签或说明书上同</w:t>
      </w:r>
      <w:r>
        <w:rPr>
          <w:rFonts w:hint="eastAsia" w:ascii="宋体" w:hAnsi="宋体" w:cs="华文宋体"/>
          <w:color w:val="000000" w:themeColor="text1"/>
          <w:sz w:val="22"/>
          <w:szCs w:val="22"/>
          <w:highlight w:val="none"/>
        </w:rPr>
        <w:t xml:space="preserve">时标明了生产日期，则其标明的生产日期必须一致；对于非医疗器械产品，乙</w:t>
      </w:r>
      <w:r>
        <w:rPr>
          <w:rFonts w:hint="eastAsia" w:ascii="宋体" w:hAnsi="宋体" w:cs="华文宋体"/>
          <w:color w:val="000000" w:themeColor="text1"/>
          <w:spacing w:val="-1"/>
          <w:sz w:val="22"/>
          <w:szCs w:val="22"/>
          <w:highlight w:val="none"/>
        </w:rPr>
        <w:t xml:space="preserve">方应提供材料证明其生产日期不早于合同约定的日期并经甲方认可）。乙方须保证所供产品质量合格，不得弄虚作假、</w:t>
      </w:r>
      <w:r>
        <w:rPr>
          <w:rFonts w:hint="eastAsia" w:ascii="宋体" w:hAnsi="宋体" w:cs="华文宋体"/>
          <w:color w:val="000000" w:themeColor="text1"/>
          <w:sz w:val="22"/>
          <w:szCs w:val="22"/>
          <w:highlight w:val="none"/>
        </w:rPr>
        <w:t xml:space="preserve">不得提供假冒伪劣产品或任意提供合同外产品，如果设备的质量或</w:t>
      </w:r>
      <w:r>
        <w:rPr>
          <w:rFonts w:hint="eastAsia" w:ascii="宋体" w:hAnsi="宋体" w:cs="华文宋体"/>
          <w:color w:val="000000" w:themeColor="text1"/>
          <w:spacing w:val="-1"/>
          <w:sz w:val="22"/>
          <w:szCs w:val="22"/>
          <w:highlight w:val="none"/>
        </w:rPr>
        <w:t xml:space="preserve">规格或实际生产日期与合同不符</w:t>
      </w:r>
      <w:r>
        <w:rPr>
          <w:rFonts w:hint="eastAsia" w:ascii="宋体" w:hAnsi="宋体" w:cs="华文宋体"/>
          <w:color w:val="000000" w:themeColor="text1"/>
          <w:spacing w:val="4"/>
          <w:sz w:val="22"/>
          <w:szCs w:val="22"/>
          <w:highlight w:val="none"/>
        </w:rPr>
        <w:t xml:space="preserve">,或被证实设备有缺陷（包括潜在的缺陷或使用不符合要求的材料等），</w:t>
      </w:r>
      <w:r>
        <w:rPr>
          <w:rFonts w:hint="eastAsia" w:ascii="宋体" w:hAnsi="宋体" w:cs="华文宋体"/>
          <w:color w:val="000000" w:themeColor="text1"/>
          <w:spacing w:val="3"/>
          <w:sz w:val="22"/>
          <w:szCs w:val="22"/>
          <w:highlight w:val="none"/>
        </w:rPr>
        <w:t xml:space="preserve">乙方应在接到甲方通知后5</w:t>
      </w:r>
      <w:r>
        <w:rPr>
          <w:rFonts w:hint="eastAsia" w:ascii="宋体" w:hAnsi="宋体" w:cs="华文宋体"/>
          <w:color w:val="000000" w:themeColor="text1"/>
          <w:sz w:val="22"/>
          <w:szCs w:val="22"/>
          <w:highlight w:val="none"/>
        </w:rPr>
        <w:t xml:space="preserve">个工作日内更换成达标设备，其费用由乙方负担。同时，甲方有权要求延长</w:t>
      </w:r>
      <w:r>
        <w:rPr>
          <w:rFonts w:hint="eastAsia" w:ascii="宋体" w:hAnsi="宋体" w:cs="华文宋体"/>
          <w:color w:val="000000" w:themeColor="text1"/>
          <w:spacing w:val="-1"/>
          <w:sz w:val="22"/>
          <w:szCs w:val="22"/>
          <w:highlight w:val="none"/>
        </w:rPr>
        <w:t xml:space="preserve">设备的保修期。由于设备质量问题引起的医疗事故和法律纠纷，乙方承担全部的</w:t>
      </w:r>
      <w:r>
        <w:rPr>
          <w:rFonts w:hint="eastAsia" w:ascii="宋体" w:hAnsi="宋体" w:cs="华文宋体"/>
          <w:color w:val="000000" w:themeColor="text1"/>
          <w:spacing w:val="-2"/>
          <w:sz w:val="22"/>
          <w:szCs w:val="22"/>
          <w:highlight w:val="none"/>
        </w:rPr>
        <w:t xml:space="preserve">法律和经济责任。</w:t>
      </w:r>
      <w:r>
        <w:rPr>
          <w:color w:val="000000" w:themeColor="text1"/>
          <w:highlight w:val="none"/>
        </w:rPr>
      </w:r>
    </w:p>
    <w:p>
      <w:pPr>
        <w:ind w:left="8" w:hanging="8"/>
        <w:spacing w:before="3"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4.乙方保证本协议下全部事项符合合同签</w:t>
      </w:r>
      <w:r>
        <w:rPr>
          <w:rFonts w:hint="eastAsia" w:ascii="宋体" w:hAnsi="宋体" w:cs="华文宋体"/>
          <w:color w:val="000000" w:themeColor="text1"/>
          <w:spacing w:val="1"/>
          <w:sz w:val="22"/>
          <w:szCs w:val="22"/>
          <w:highlight w:val="none"/>
        </w:rPr>
        <w:t xml:space="preserve">订时国家法律法规及政策性文件（包括但不限于《中华人</w:t>
      </w:r>
      <w:r>
        <w:rPr>
          <w:rFonts w:hint="eastAsia" w:ascii="宋体" w:hAnsi="宋体" w:cs="华文宋体"/>
          <w:color w:val="000000" w:themeColor="text1"/>
          <w:sz w:val="22"/>
          <w:szCs w:val="22"/>
          <w:highlight w:val="none"/>
        </w:rPr>
        <w:t xml:space="preserve">民共和国产品质量法》及国家药品监督管理局的相关规</w:t>
      </w:r>
      <w:r>
        <w:rPr>
          <w:rFonts w:hint="eastAsia" w:ascii="宋体" w:hAnsi="宋体" w:cs="华文宋体"/>
          <w:color w:val="000000" w:themeColor="text1"/>
          <w:spacing w:val="-1"/>
          <w:sz w:val="22"/>
          <w:szCs w:val="22"/>
          <w:highlight w:val="none"/>
        </w:rPr>
        <w:t xml:space="preserve">定等），否则由此引起的一切责任由乙方负</w:t>
      </w:r>
      <w:r>
        <w:rPr>
          <w:rFonts w:hint="eastAsia" w:ascii="宋体" w:hAnsi="宋体" w:cs="华文宋体"/>
          <w:color w:val="000000" w:themeColor="text1"/>
          <w:spacing w:val="-13"/>
          <w:sz w:val="22"/>
          <w:szCs w:val="22"/>
          <w:highlight w:val="none"/>
        </w:rPr>
        <w:t xml:space="preserve">责。</w:t>
      </w:r>
      <w:r>
        <w:rPr>
          <w:color w:val="000000" w:themeColor="text1"/>
          <w:highlight w:val="none"/>
        </w:rPr>
      </w:r>
    </w:p>
    <w:p>
      <w:pPr>
        <w:ind w:right="110" w:firstLine="5"/>
        <w:spacing w:before="3"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5.乙方保证提供的商品或服务在本合同签订之前不存在任何法律纠纷与权利瑕疵，乙方具有对所提供产品及服务的完整的处分权，且甲方在使用该商品或服务以及其中的任何一</w:t>
      </w:r>
      <w:r>
        <w:rPr>
          <w:rFonts w:hint="eastAsia" w:ascii="宋体" w:hAnsi="宋体" w:cs="华文宋体"/>
          <w:color w:val="000000" w:themeColor="text1"/>
          <w:spacing w:val="-1"/>
          <w:sz w:val="22"/>
          <w:szCs w:val="22"/>
          <w:highlight w:val="none"/>
        </w:rPr>
        <w:t xml:space="preserve">部分时，不侵犯任何</w:t>
      </w:r>
      <w:r>
        <w:rPr>
          <w:rFonts w:hint="eastAsia" w:ascii="宋体" w:hAnsi="宋体" w:cs="华文宋体"/>
          <w:color w:val="000000" w:themeColor="text1"/>
          <w:sz w:val="22"/>
          <w:szCs w:val="22"/>
          <w:highlight w:val="none"/>
        </w:rPr>
        <w:t xml:space="preserve">的专利权、商标权、工业设计权或其他知识产权，如收到来自第三方的侵权诉</w:t>
      </w:r>
      <w:r>
        <w:rPr>
          <w:rFonts w:hint="eastAsia" w:ascii="宋体" w:hAnsi="宋体" w:cs="华文宋体"/>
          <w:color w:val="000000" w:themeColor="text1"/>
          <w:spacing w:val="-1"/>
          <w:sz w:val="22"/>
          <w:szCs w:val="22"/>
          <w:highlight w:val="none"/>
        </w:rPr>
        <w:t xml:space="preserve">讼或索赔，所有责任</w:t>
      </w:r>
      <w:r>
        <w:rPr>
          <w:rFonts w:hint="eastAsia" w:ascii="宋体" w:hAnsi="宋体" w:cs="华文宋体"/>
          <w:color w:val="000000" w:themeColor="text1"/>
          <w:spacing w:val="-3"/>
          <w:sz w:val="22"/>
          <w:szCs w:val="22"/>
          <w:highlight w:val="none"/>
        </w:rPr>
        <w:t xml:space="preserve">及由此造成的损失由乙方承担。</w:t>
      </w:r>
      <w:r>
        <w:rPr>
          <w:color w:val="000000" w:themeColor="text1"/>
          <w:highlight w:val="none"/>
        </w:rPr>
      </w:r>
    </w:p>
    <w:p>
      <w:pPr>
        <w:ind w:left="19" w:right="110" w:hanging="16"/>
        <w:spacing w:before="3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6.本协议的签订或履行不违反以乙方为一方或</w:t>
      </w:r>
      <w:r>
        <w:rPr>
          <w:rFonts w:hint="eastAsia" w:ascii="宋体" w:hAnsi="宋体" w:cs="华文宋体"/>
          <w:color w:val="000000" w:themeColor="text1"/>
          <w:sz w:val="22"/>
          <w:szCs w:val="22"/>
          <w:highlight w:val="none"/>
        </w:rPr>
        <w:t xml:space="preserve">约束乙方自身的任何重大合同或协议，否则由此引起</w:t>
      </w:r>
      <w:r>
        <w:rPr>
          <w:rFonts w:hint="eastAsia" w:ascii="宋体" w:hAnsi="宋体" w:cs="华文宋体"/>
          <w:color w:val="000000" w:themeColor="text1"/>
          <w:spacing w:val="-5"/>
          <w:sz w:val="22"/>
          <w:szCs w:val="22"/>
          <w:highlight w:val="none"/>
        </w:rPr>
        <w:t xml:space="preserve">的一切责任由乙方负责。</w:t>
      </w:r>
      <w:r>
        <w:rPr>
          <w:color w:val="000000" w:themeColor="text1"/>
          <w:highlight w:val="none"/>
        </w:rPr>
      </w:r>
    </w:p>
    <w:p>
      <w:pPr>
        <w:ind w:left="5"/>
        <w:spacing w:before="160"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五、安装调试</w:t>
      </w:r>
      <w:r>
        <w:rPr>
          <w:color w:val="000000" w:themeColor="text1"/>
          <w:highlight w:val="none"/>
        </w:rPr>
      </w:r>
    </w:p>
    <w:p>
      <w:pPr>
        <w:ind w:left="18"/>
        <w:spacing w:before="77"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1.乙方免费提前为甲方提供设备安装图纸，并充分协助甲方做好机房的准备工作（如必要的话）。</w:t>
      </w:r>
      <w:r>
        <w:rPr>
          <w:color w:val="000000" w:themeColor="text1"/>
          <w:highlight w:val="none"/>
        </w:rPr>
      </w:r>
    </w:p>
    <w:p>
      <w:pPr>
        <w:ind w:left="6" w:right="159" w:hanging="2"/>
        <w:spacing w:before="28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2.设备安装时，乙方负责设备的免费安装和调试，但乙方必须事先与甲方的医用物资保障处联系，并与医用物资保障处共同参与，否则引起的一切责任由乙方承担</w:t>
      </w:r>
      <w:r>
        <w:rPr>
          <w:color w:val="000000" w:themeColor="text1"/>
          <w:highlight w:val="none"/>
        </w:rPr>
      </w:r>
    </w:p>
    <w:p>
      <w:pPr>
        <w:ind w:left="43"/>
        <w:spacing w:before="110"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六、质量验收</w:t>
      </w:r>
      <w:r>
        <w:rPr>
          <w:color w:val="000000" w:themeColor="text1"/>
          <w:highlight w:val="none"/>
        </w:rPr>
      </w:r>
    </w:p>
    <w:p>
      <w:pPr>
        <w:ind w:left="6" w:right="110" w:firstLine="11"/>
        <w:spacing w:before="166"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1.设备安装调试后，乙方应配合甲方按厂方技术参数、国家标准等进行质量验收，时间由甲乙双方商定，乙方免费派工程师到达现场协助验收工作。若甲乙双方对</w:t>
      </w:r>
      <w:r>
        <w:rPr>
          <w:rFonts w:hint="eastAsia" w:ascii="宋体" w:hAnsi="宋体" w:cs="华文宋体"/>
          <w:color w:val="000000" w:themeColor="text1"/>
          <w:spacing w:val="-1"/>
          <w:sz w:val="22"/>
          <w:szCs w:val="22"/>
          <w:highlight w:val="none"/>
        </w:rPr>
        <w:t xml:space="preserve">验收结果存在分歧，甲方有权委托</w:t>
      </w:r>
      <w:r>
        <w:rPr>
          <w:rFonts w:hint="eastAsia" w:ascii="宋体" w:hAnsi="宋体" w:cs="华文宋体"/>
          <w:color w:val="000000" w:themeColor="text1"/>
          <w:spacing w:val="-2"/>
          <w:sz w:val="22"/>
          <w:szCs w:val="22"/>
          <w:highlight w:val="none"/>
        </w:rPr>
        <w:t xml:space="preserve">国内具有相关资质的单位对该设备进行质量检测，费用由乙方承担。</w:t>
      </w:r>
      <w:r>
        <w:rPr>
          <w:color w:val="000000" w:themeColor="text1"/>
          <w:highlight w:val="none"/>
        </w:rPr>
      </w:r>
    </w:p>
    <w:p>
      <w:pPr>
        <w:ind w:left="6" w:right="110" w:hanging="2"/>
        <w:spacing w:before="17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2.乙方所供设备如验收不合格，根据甲方的要求，乙方必须无条件换货或退货，由此引起的一切损</w:t>
      </w:r>
      <w:r>
        <w:rPr>
          <w:rFonts w:hint="eastAsia" w:ascii="宋体" w:hAnsi="宋体" w:cs="华文宋体"/>
          <w:color w:val="000000" w:themeColor="text1"/>
          <w:spacing w:val="-6"/>
          <w:sz w:val="22"/>
          <w:szCs w:val="22"/>
          <w:highlight w:val="none"/>
        </w:rPr>
        <w:t xml:space="preserve">失由乙方承担。</w:t>
      </w:r>
      <w:r>
        <w:rPr>
          <w:color w:val="000000" w:themeColor="text1"/>
          <w:highlight w:val="none"/>
        </w:rPr>
      </w:r>
    </w:p>
    <w:p>
      <w:pPr>
        <w:spacing w:before="13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七、</w:t>
      </w:r>
      <w:r>
        <w:rPr>
          <w:rFonts w:hint="eastAsia" w:ascii="宋体" w:hAnsi="宋体" w:cs="华文宋体"/>
          <w:color w:val="000000" w:themeColor="text1"/>
          <w:spacing w:val="-2"/>
          <w:sz w:val="22"/>
          <w:szCs w:val="22"/>
          <w:highlight w:val="none"/>
        </w:rPr>
        <w:t xml:space="preserve">维保条款</w:t>
      </w:r>
      <w:r>
        <w:rPr>
          <w:color w:val="000000" w:themeColor="text1"/>
          <w:highlight w:val="none"/>
        </w:rPr>
      </w:r>
    </w:p>
    <w:p>
      <w:pPr>
        <w:ind w:left="1" w:right="8" w:firstLine="16"/>
        <w:spacing w:before="236" w:after="0" w:line="240" w:lineRule="auto"/>
        <w:rPr>
          <w:rFonts w:ascii="宋体" w:hAnsi="宋体" w:cs="华文宋体"/>
          <w:color w:val="000000" w:themeColor="text1"/>
          <w:sz w:val="22"/>
          <w:szCs w:val="22"/>
          <w:highlight w:val="none"/>
        </w:rPr>
      </w:pPr>
      <w:r>
        <w:rPr>
          <w:rFonts w:hint="eastAsia" w:ascii="宋体" w:hAnsi="宋体" w:cs="华文宋体"/>
          <w:b/>
          <w:bCs/>
          <w:color w:val="000000" w:themeColor="text1"/>
          <w:spacing w:val="9"/>
          <w:sz w:val="22"/>
          <w:szCs w:val="22"/>
          <w:highlight w:val="none"/>
        </w:rPr>
        <w:t xml:space="preserve">1.乙方提供的</w:t>
      </w:r>
      <w:r>
        <w:rPr>
          <w:rFonts w:hint="eastAsia" w:ascii="宋体" w:hAnsi="宋体" w:cs="华文宋体"/>
          <w:b/>
          <w:bCs/>
          <w:color w:val="000000" w:themeColor="text1"/>
          <w:spacing w:val="9"/>
          <w:sz w:val="22"/>
          <w:szCs w:val="22"/>
          <w:highlight w:val="none"/>
          <w:u w:val="single"/>
        </w:rPr>
        <w:t xml:space="preserve">响应的保修期限</w:t>
      </w:r>
      <w:r>
        <w:rPr>
          <w:rFonts w:hint="eastAsia" w:ascii="宋体" w:hAnsi="宋体" w:cs="华文宋体"/>
          <w:b/>
          <w:bCs/>
          <w:color w:val="000000" w:themeColor="text1"/>
          <w:spacing w:val="9"/>
          <w:sz w:val="22"/>
          <w:szCs w:val="22"/>
          <w:highlight w:val="none"/>
        </w:rPr>
        <w:t xml:space="preserve">，保修期</w:t>
      </w:r>
      <w:r>
        <w:rPr>
          <w:rFonts w:hint="eastAsia" w:ascii="宋体" w:hAnsi="宋体" w:cs="华文宋体"/>
          <w:b/>
          <w:bCs/>
          <w:color w:val="000000" w:themeColor="text1"/>
          <w:spacing w:val="9"/>
          <w:sz w:val="22"/>
          <w:szCs w:val="22"/>
          <w:highlight w:val="none"/>
        </w:rPr>
        <w:t xml:space="preserve">自设备</w:t>
      </w:r>
      <w:r>
        <w:rPr>
          <w:rFonts w:hint="eastAsia" w:ascii="宋体" w:hAnsi="宋体" w:cs="华文宋体"/>
          <w:b/>
          <w:bCs/>
          <w:color w:val="000000" w:themeColor="text1"/>
          <w:spacing w:val="9"/>
          <w:sz w:val="22"/>
          <w:szCs w:val="22"/>
          <w:highlight w:val="none"/>
        </w:rPr>
        <w:t xml:space="preserve">验收合格之日起计算，保修范围包括合同中所有</w:t>
      </w:r>
      <w:r>
        <w:rPr>
          <w:rFonts w:hint="eastAsia" w:ascii="宋体" w:hAnsi="宋体" w:cs="华文宋体"/>
          <w:b/>
          <w:bCs/>
          <w:color w:val="000000" w:themeColor="text1"/>
          <w:spacing w:val="10"/>
          <w:sz w:val="22"/>
          <w:szCs w:val="22"/>
          <w:highlight w:val="none"/>
        </w:rPr>
        <w:t xml:space="preserve">配置（单独列明保修期限的配置或附件除外</w:t>
      </w:r>
      <w:r>
        <w:rPr>
          <w:rFonts w:hint="eastAsia" w:ascii="宋体" w:hAnsi="宋体" w:cs="华文宋体"/>
          <w:b/>
          <w:bCs/>
          <w:color w:val="000000" w:themeColor="text1"/>
          <w:spacing w:val="9"/>
          <w:sz w:val="22"/>
          <w:szCs w:val="22"/>
          <w:highlight w:val="none"/>
        </w:rPr>
        <w:t xml:space="preserve">），保修期外故障待修复后只收配件费，免收上门</w:t>
      </w:r>
      <w:r>
        <w:rPr>
          <w:rFonts w:hint="eastAsia" w:ascii="宋体" w:hAnsi="宋体" w:cs="华文宋体"/>
          <w:b/>
          <w:bCs/>
          <w:color w:val="000000" w:themeColor="text1"/>
          <w:spacing w:val="7"/>
          <w:sz w:val="22"/>
          <w:szCs w:val="22"/>
          <w:highlight w:val="none"/>
        </w:rPr>
        <w:t xml:space="preserve">费、人工费。乙方确保设备保修期内开机率≥95%，如设备故障停机率超过5%（一年按365天计</w:t>
      </w:r>
      <w:r>
        <w:rPr>
          <w:rFonts w:hint="eastAsia" w:ascii="宋体" w:hAnsi="宋体" w:cs="华文宋体"/>
          <w:b/>
          <w:bCs/>
          <w:color w:val="000000" w:themeColor="text1"/>
          <w:spacing w:val="9"/>
          <w:sz w:val="22"/>
          <w:szCs w:val="22"/>
          <w:highlight w:val="none"/>
        </w:rPr>
        <w:t xml:space="preserve">算，每年18天），每超过一天，保修期延长两周。保修期外乙方对</w:t>
      </w:r>
      <w:r>
        <w:rPr>
          <w:rFonts w:hint="eastAsia" w:ascii="宋体" w:hAnsi="宋体" w:cs="华文宋体"/>
          <w:b/>
          <w:bCs/>
          <w:color w:val="000000" w:themeColor="text1"/>
          <w:spacing w:val="9"/>
          <w:sz w:val="22"/>
          <w:szCs w:val="22"/>
          <w:highlight w:val="none"/>
        </w:rPr>
        <w:t xml:space="preserve">本设备</w:t>
      </w:r>
      <w:r>
        <w:rPr>
          <w:rFonts w:hint="eastAsia" w:ascii="宋体" w:hAnsi="宋体" w:cs="华文宋体"/>
          <w:b/>
          <w:bCs/>
          <w:color w:val="000000" w:themeColor="text1"/>
          <w:spacing w:val="9"/>
          <w:sz w:val="22"/>
          <w:szCs w:val="22"/>
          <w:highlight w:val="none"/>
        </w:rPr>
        <w:t xml:space="preserve">终身负责维修。</w:t>
      </w:r>
      <w:r>
        <w:rPr>
          <w:color w:val="000000" w:themeColor="text1"/>
          <w:highlight w:val="none"/>
        </w:rPr>
      </w:r>
    </w:p>
    <w:p>
      <w:pPr>
        <w:ind w:left="2" w:firstLine="1"/>
        <w:spacing w:before="21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2．如设备发生故障，乙方在接到甲方报修电话后1小时之内响应，3小时内到达甲方现场（若无维修</w:t>
      </w:r>
      <w:r>
        <w:rPr>
          <w:rFonts w:hint="eastAsia" w:ascii="宋体" w:hAnsi="宋体" w:cs="华文宋体"/>
          <w:color w:val="000000" w:themeColor="text1"/>
          <w:spacing w:val="-1"/>
          <w:sz w:val="22"/>
          <w:szCs w:val="22"/>
          <w:highlight w:val="none"/>
        </w:rPr>
        <w:t xml:space="preserve">站点，24小时内到达现场</w:t>
      </w:r>
      <w:r>
        <w:rPr>
          <w:rFonts w:hint="eastAsia" w:ascii="宋体" w:hAnsi="宋体" w:cs="华文宋体"/>
          <w:color w:val="000000" w:themeColor="text1"/>
          <w:spacing w:val="5"/>
          <w:sz w:val="22"/>
          <w:szCs w:val="22"/>
          <w:highlight w:val="none"/>
        </w:rPr>
        <w:t xml:space="preserve">），</w:t>
      </w:r>
      <w:r>
        <w:rPr>
          <w:rFonts w:hint="eastAsia" w:ascii="宋体" w:hAnsi="宋体" w:cs="华文宋体"/>
          <w:color w:val="000000" w:themeColor="text1"/>
          <w:spacing w:val="-1"/>
          <w:sz w:val="22"/>
          <w:szCs w:val="22"/>
          <w:highlight w:val="none"/>
        </w:rPr>
        <w:t xml:space="preserve">48小时内修复或免费提供备用机，否则甲方可自行采取必要的措施，由此产生的风险和费用由乙方承担。如有特殊情况，乙方应立即电话通知甲方不能响应的原因，在</w:t>
      </w:r>
      <w:r>
        <w:rPr>
          <w:rFonts w:hint="eastAsia" w:ascii="宋体" w:hAnsi="宋体" w:cs="华文宋体"/>
          <w:color w:val="000000" w:themeColor="text1"/>
          <w:spacing w:val="-3"/>
          <w:sz w:val="22"/>
          <w:szCs w:val="22"/>
          <w:highlight w:val="none"/>
        </w:rPr>
        <w:t xml:space="preserve">获得甲方同意后，才可推迟响应时间。</w:t>
      </w:r>
      <w:r>
        <w:rPr>
          <w:color w:val="000000" w:themeColor="text1"/>
          <w:highlight w:val="none"/>
        </w:rPr>
      </w:r>
    </w:p>
    <w:p>
      <w:pPr>
        <w:ind w:left="6"/>
        <w:spacing w:before="13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3．保修期内每年</w:t>
      </w:r>
      <w:r>
        <w:rPr>
          <w:rFonts w:hint="eastAsia" w:ascii="宋体" w:hAnsi="宋体" w:cs="华文宋体"/>
          <w:color w:val="000000" w:themeColor="text1"/>
          <w:spacing w:val="-2"/>
          <w:sz w:val="22"/>
          <w:szCs w:val="22"/>
          <w:highlight w:val="none"/>
          <w:u w:val="single"/>
        </w:rPr>
        <w:t xml:space="preserve">响应的维护次数</w:t>
      </w:r>
      <w:r>
        <w:rPr>
          <w:rFonts w:hint="eastAsia" w:ascii="宋体" w:hAnsi="宋体" w:cs="华文宋体"/>
          <w:color w:val="000000" w:themeColor="text1"/>
          <w:spacing w:val="-2"/>
          <w:sz w:val="22"/>
          <w:szCs w:val="22"/>
          <w:highlight w:val="none"/>
        </w:rPr>
        <w:t xml:space="preserve">次定期维护，并经甲方工程师签字确认，留档备查。</w:t>
      </w:r>
      <w:r>
        <w:rPr>
          <w:color w:val="000000" w:themeColor="text1"/>
          <w:highlight w:val="none"/>
        </w:rPr>
      </w:r>
    </w:p>
    <w:p>
      <w:pPr>
        <w:ind w:left="1" w:right="110" w:hanging="1"/>
        <w:spacing w:before="7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4.无论在保修期内还是保修期外，乙方必须上门维</w:t>
      </w:r>
      <w:r>
        <w:rPr>
          <w:rFonts w:hint="eastAsia" w:ascii="宋体" w:hAnsi="宋体" w:cs="华文宋体"/>
          <w:color w:val="000000" w:themeColor="text1"/>
          <w:sz w:val="22"/>
          <w:szCs w:val="22"/>
          <w:highlight w:val="none"/>
        </w:rPr>
        <w:t xml:space="preserve">修，</w:t>
      </w:r>
      <w:r>
        <w:rPr>
          <w:rFonts w:hint="eastAsia" w:ascii="宋体" w:hAnsi="宋体" w:cs="华文宋体"/>
          <w:color w:val="000000" w:themeColor="text1"/>
          <w:sz w:val="22"/>
          <w:szCs w:val="22"/>
          <w:highlight w:val="none"/>
        </w:rPr>
        <w:t xml:space="preserve">出保后</w:t>
      </w:r>
      <w:r>
        <w:rPr>
          <w:rFonts w:hint="eastAsia" w:ascii="宋体" w:hAnsi="宋体" w:cs="华文宋体"/>
          <w:color w:val="000000" w:themeColor="text1"/>
          <w:sz w:val="22"/>
          <w:szCs w:val="22"/>
          <w:highlight w:val="none"/>
        </w:rPr>
        <w:t xml:space="preserve">的维修，只收取配件成本费，免收上门费、人工费和其他工时杂费。乙方工程师至甲方维修本设备，必须事先</w:t>
      </w:r>
      <w:r>
        <w:rPr>
          <w:rFonts w:hint="eastAsia" w:ascii="宋体" w:hAnsi="宋体" w:cs="华文宋体"/>
          <w:color w:val="000000" w:themeColor="text1"/>
          <w:spacing w:val="-1"/>
          <w:sz w:val="22"/>
          <w:szCs w:val="22"/>
          <w:highlight w:val="none"/>
        </w:rPr>
        <w:t xml:space="preserve">与甲方医用物资保障处取</w:t>
      </w:r>
      <w:r>
        <w:rPr>
          <w:rFonts w:hint="eastAsia" w:ascii="宋体" w:hAnsi="宋体" w:cs="华文宋体"/>
          <w:color w:val="000000" w:themeColor="text1"/>
          <w:sz w:val="22"/>
          <w:szCs w:val="22"/>
          <w:highlight w:val="none"/>
        </w:rPr>
        <w:t xml:space="preserve">得联系，并做相应登记，在维修过程中与甲方工程师共同完成维修工作，</w:t>
      </w:r>
      <w:r>
        <w:rPr>
          <w:rFonts w:hint="eastAsia" w:ascii="宋体" w:hAnsi="宋体" w:cs="华文宋体"/>
          <w:color w:val="000000" w:themeColor="text1"/>
          <w:spacing w:val="-1"/>
          <w:sz w:val="22"/>
          <w:szCs w:val="22"/>
          <w:highlight w:val="none"/>
        </w:rPr>
        <w:t xml:space="preserve">否则引起的一切责任由乙</w:t>
      </w:r>
      <w:r>
        <w:rPr>
          <w:rFonts w:hint="eastAsia" w:ascii="宋体" w:hAnsi="宋体" w:cs="华文宋体"/>
          <w:color w:val="000000" w:themeColor="text1"/>
          <w:spacing w:val="-8"/>
          <w:sz w:val="22"/>
          <w:szCs w:val="22"/>
          <w:highlight w:val="none"/>
        </w:rPr>
        <w:t xml:space="preserve">方负责。</w:t>
      </w:r>
      <w:r>
        <w:rPr>
          <w:color w:val="000000" w:themeColor="text1"/>
          <w:highlight w:val="none"/>
        </w:rPr>
      </w:r>
    </w:p>
    <w:p>
      <w:pPr>
        <w:ind w:left="6"/>
        <w:spacing w:before="9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5．如设备软件升级，乙方负责免费软件升级，保证软件为最新、最</w:t>
      </w:r>
      <w:r>
        <w:rPr>
          <w:rFonts w:hint="eastAsia" w:ascii="宋体" w:hAnsi="宋体" w:cs="华文宋体"/>
          <w:color w:val="000000" w:themeColor="text1"/>
          <w:spacing w:val="-2"/>
          <w:sz w:val="22"/>
          <w:szCs w:val="22"/>
          <w:highlight w:val="none"/>
        </w:rPr>
        <w:t xml:space="preserve">高版本。</w:t>
      </w:r>
      <w:r>
        <w:rPr>
          <w:color w:val="000000" w:themeColor="text1"/>
          <w:highlight w:val="none"/>
        </w:rPr>
      </w:r>
    </w:p>
    <w:p>
      <w:pPr>
        <w:ind w:left="3"/>
        <w:spacing w:before="15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6．如有设备具有远程维修诊断功能，乙方负责免</w:t>
      </w:r>
      <w:r>
        <w:rPr>
          <w:rFonts w:hint="eastAsia" w:ascii="宋体" w:hAnsi="宋体" w:cs="华文宋体"/>
          <w:color w:val="000000" w:themeColor="text1"/>
          <w:spacing w:val="-2"/>
          <w:sz w:val="22"/>
          <w:szCs w:val="22"/>
          <w:highlight w:val="none"/>
        </w:rPr>
        <w:t xml:space="preserve">费为甲方安装。</w:t>
      </w:r>
      <w:r>
        <w:rPr>
          <w:color w:val="000000" w:themeColor="text1"/>
          <w:highlight w:val="none"/>
        </w:rPr>
      </w:r>
    </w:p>
    <w:p>
      <w:pPr>
        <w:ind w:right="32" w:firstLine="7"/>
        <w:spacing w:before="59" w:after="0" w:line="240" w:lineRule="auto"/>
        <w:rPr>
          <w:rFonts w:ascii="宋体" w:hAnsi="宋体" w:cs="华文宋体"/>
          <w:color w:val="000000" w:themeColor="text1"/>
          <w:spacing w:val="-3"/>
          <w:sz w:val="22"/>
          <w:szCs w:val="22"/>
          <w:highlight w:val="none"/>
        </w:rPr>
      </w:pPr>
      <w:r>
        <w:rPr>
          <w:rFonts w:hint="eastAsia" w:ascii="宋体" w:hAnsi="宋体" w:cs="华文宋体"/>
          <w:color w:val="000000" w:themeColor="text1"/>
          <w:spacing w:val="2"/>
          <w:sz w:val="22"/>
          <w:szCs w:val="22"/>
          <w:highlight w:val="none"/>
        </w:rPr>
        <w:t xml:space="preserve">7．乙方需在交货后五个工作日内免费提供全套资料并加盖公章，含产品合</w:t>
      </w:r>
      <w:r>
        <w:rPr>
          <w:rFonts w:hint="eastAsia" w:ascii="宋体" w:hAnsi="宋体" w:cs="华文宋体"/>
          <w:color w:val="000000" w:themeColor="text1"/>
          <w:spacing w:val="1"/>
          <w:sz w:val="22"/>
          <w:szCs w:val="22"/>
          <w:highlight w:val="none"/>
        </w:rPr>
        <w:t xml:space="preserve">格证、出厂计量合格证(</w:t>
      </w:r>
      <w:r>
        <w:rPr>
          <w:rFonts w:hint="eastAsia" w:ascii="宋体" w:hAnsi="宋体" w:cs="华文宋体"/>
          <w:color w:val="000000" w:themeColor="text1"/>
          <w:spacing w:val="3"/>
          <w:sz w:val="22"/>
          <w:szCs w:val="22"/>
          <w:highlight w:val="none"/>
        </w:rPr>
        <w:t xml:space="preserve">强检设备）、操作手册、维修手册（含详细电路图）、海关报关单（</w:t>
      </w:r>
      <w:r>
        <w:rPr>
          <w:rFonts w:hint="eastAsia" w:ascii="宋体" w:hAnsi="宋体" w:cs="华文宋体"/>
          <w:color w:val="000000" w:themeColor="text1"/>
          <w:spacing w:val="2"/>
          <w:sz w:val="22"/>
          <w:szCs w:val="22"/>
          <w:highlight w:val="none"/>
        </w:rPr>
        <w:t xml:space="preserve">进口设备）、商检合格证明(</w:t>
      </w:r>
      <w:r>
        <w:rPr>
          <w:rFonts w:hint="eastAsia" w:ascii="宋体" w:hAnsi="宋体" w:cs="华文宋体"/>
          <w:color w:val="000000" w:themeColor="text1"/>
          <w:sz w:val="22"/>
          <w:szCs w:val="22"/>
          <w:highlight w:val="none"/>
        </w:rPr>
        <w:t xml:space="preserve">进口设备）、使用许可证明文件（如有），如技术资料不全，甲方有权不支付货</w:t>
      </w:r>
      <w:r>
        <w:rPr>
          <w:rFonts w:hint="eastAsia" w:ascii="宋体" w:hAnsi="宋体" w:cs="华文宋体"/>
          <w:color w:val="000000" w:themeColor="text1"/>
          <w:spacing w:val="-1"/>
          <w:sz w:val="22"/>
          <w:szCs w:val="22"/>
          <w:highlight w:val="none"/>
        </w:rPr>
        <w:t xml:space="preserve">款或退货，因此产</w:t>
      </w:r>
      <w:r>
        <w:rPr>
          <w:rFonts w:hint="eastAsia" w:ascii="宋体" w:hAnsi="宋体" w:cs="华文宋体"/>
          <w:color w:val="000000" w:themeColor="text1"/>
          <w:spacing w:val="-3"/>
          <w:sz w:val="22"/>
          <w:szCs w:val="22"/>
          <w:highlight w:val="none"/>
        </w:rPr>
        <w:t xml:space="preserve">生的损失由乙方自行承担。</w:t>
      </w:r>
      <w:r>
        <w:rPr>
          <w:color w:val="000000" w:themeColor="text1"/>
          <w:highlight w:val="none"/>
        </w:rPr>
      </w:r>
    </w:p>
    <w:p>
      <w:pPr>
        <w:ind w:right="32" w:firstLine="7"/>
        <w:spacing w:before="5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8．技术培训：在安装过程中或安装结束后，乙方工程师或有关人员有义务对甲方工程师和操作人员</w:t>
      </w:r>
      <w:r>
        <w:rPr>
          <w:rFonts w:hint="eastAsia" w:ascii="宋体" w:hAnsi="宋体" w:cs="华文宋体"/>
          <w:color w:val="000000" w:themeColor="text1"/>
          <w:sz w:val="22"/>
          <w:szCs w:val="22"/>
          <w:highlight w:val="none"/>
        </w:rPr>
        <w:t xml:space="preserve">进行现场维修、保养、操作培训并提供快捷操作指南（过塑后封好，挂在设</w:t>
      </w:r>
      <w:r>
        <w:rPr>
          <w:rFonts w:hint="eastAsia" w:ascii="宋体" w:hAnsi="宋体" w:cs="华文宋体"/>
          <w:color w:val="000000" w:themeColor="text1"/>
          <w:spacing w:val="-1"/>
          <w:sz w:val="22"/>
          <w:szCs w:val="22"/>
          <w:highlight w:val="none"/>
        </w:rPr>
        <w:t xml:space="preserve">备上</w:t>
      </w:r>
      <w:r>
        <w:rPr>
          <w:rFonts w:hint="eastAsia" w:ascii="宋体" w:hAnsi="宋体" w:cs="华文宋体"/>
          <w:color w:val="000000" w:themeColor="text1"/>
          <w:sz w:val="22"/>
          <w:szCs w:val="22"/>
          <w:highlight w:val="none"/>
        </w:rPr>
        <w:t xml:space="preserve">），</w:t>
      </w:r>
      <w:r>
        <w:rPr>
          <w:rFonts w:hint="eastAsia" w:ascii="宋体" w:hAnsi="宋体" w:cs="华文宋体"/>
          <w:color w:val="000000" w:themeColor="text1"/>
          <w:spacing w:val="-1"/>
          <w:sz w:val="22"/>
          <w:szCs w:val="22"/>
          <w:highlight w:val="none"/>
        </w:rPr>
        <w:t xml:space="preserve">解答甲方人员</w:t>
      </w:r>
      <w:r>
        <w:rPr>
          <w:rFonts w:hint="eastAsia" w:ascii="宋体" w:hAnsi="宋体" w:cs="华文宋体"/>
          <w:color w:val="000000" w:themeColor="text1"/>
          <w:sz w:val="22"/>
          <w:szCs w:val="22"/>
          <w:highlight w:val="none"/>
        </w:rPr>
        <w:t xml:space="preserve">提出的问题。必要时提供正规培训班培训，确保操作人员掌握完成日常工作所需</w:t>
      </w:r>
      <w:r>
        <w:rPr>
          <w:rFonts w:hint="eastAsia" w:ascii="宋体" w:hAnsi="宋体" w:cs="华文宋体"/>
          <w:color w:val="000000" w:themeColor="text1"/>
          <w:spacing w:val="-1"/>
          <w:sz w:val="22"/>
          <w:szCs w:val="22"/>
          <w:highlight w:val="none"/>
        </w:rPr>
        <w:t xml:space="preserve">的基本操作方法为</w:t>
      </w:r>
      <w:r>
        <w:rPr>
          <w:rFonts w:hint="eastAsia" w:ascii="宋体" w:hAnsi="宋体" w:cs="华文宋体"/>
          <w:color w:val="000000" w:themeColor="text1"/>
          <w:spacing w:val="4"/>
          <w:sz w:val="22"/>
          <w:szCs w:val="22"/>
          <w:highlight w:val="none"/>
        </w:rPr>
        <w:t xml:space="preserve">止，工程师掌握基本的维护保养操作技术为止。详见乙方的承诺书。</w:t>
      </w:r>
      <w:r>
        <w:rPr>
          <w:color w:val="000000" w:themeColor="text1"/>
          <w:highlight w:val="none"/>
        </w:rPr>
      </w:r>
    </w:p>
    <w:p>
      <w:pPr>
        <w:ind w:firstLine="1"/>
        <w:spacing w:before="5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9．如乙方提供的设备设有维修软件密码，乙方保证无条件地为甲方永久免费打开，直至</w:t>
      </w:r>
      <w:r>
        <w:rPr>
          <w:rFonts w:hint="eastAsia" w:ascii="宋体" w:hAnsi="宋体" w:cs="华文宋体"/>
          <w:color w:val="000000" w:themeColor="text1"/>
          <w:sz w:val="22"/>
          <w:szCs w:val="22"/>
          <w:highlight w:val="none"/>
        </w:rPr>
        <w:t xml:space="preserve">最</w:t>
      </w:r>
      <w:r>
        <w:rPr>
          <w:rFonts w:hint="eastAsia" w:ascii="宋体" w:hAnsi="宋体" w:cs="华文宋体"/>
          <w:color w:val="000000" w:themeColor="text1"/>
          <w:spacing w:val="-1"/>
          <w:sz w:val="22"/>
          <w:szCs w:val="22"/>
          <w:highlight w:val="none"/>
        </w:rPr>
        <w:t xml:space="preserve">底层维修</w:t>
      </w:r>
      <w:r>
        <w:rPr>
          <w:rFonts w:hint="eastAsia" w:ascii="宋体" w:hAnsi="宋体" w:cs="华文宋体"/>
          <w:color w:val="000000" w:themeColor="text1"/>
          <w:spacing w:val="-9"/>
          <w:sz w:val="22"/>
          <w:szCs w:val="22"/>
          <w:highlight w:val="none"/>
        </w:rPr>
        <w:t xml:space="preserve">模式。</w:t>
      </w:r>
      <w:r>
        <w:rPr>
          <w:color w:val="000000" w:themeColor="text1"/>
          <w:highlight w:val="none"/>
        </w:rPr>
      </w:r>
    </w:p>
    <w:p>
      <w:pPr>
        <w:ind w:left="1" w:right="110" w:firstLine="16"/>
        <w:spacing w:before="57"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10．若该设备涉及网络问题，甲方只负责提供一个网络接口，设备内部的局域网建设由乙方负责提</w:t>
      </w:r>
      <w:r>
        <w:rPr>
          <w:rFonts w:hint="eastAsia" w:ascii="宋体" w:hAnsi="宋体" w:cs="华文宋体"/>
          <w:color w:val="000000" w:themeColor="text1"/>
          <w:spacing w:val="-11"/>
          <w:sz w:val="22"/>
          <w:szCs w:val="22"/>
          <w:highlight w:val="none"/>
        </w:rPr>
        <w:t xml:space="preserve">供。</w:t>
      </w:r>
      <w:r>
        <w:rPr>
          <w:color w:val="000000" w:themeColor="text1"/>
          <w:highlight w:val="none"/>
        </w:rPr>
      </w:r>
    </w:p>
    <w:p>
      <w:pPr>
        <w:ind w:right="110" w:firstLine="17"/>
        <w:spacing w:before="117"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11．乙方须免费开放所投产品的所有输入输出接口，并能与采购人现有网络及信</w:t>
      </w:r>
      <w:r>
        <w:rPr>
          <w:rFonts w:hint="eastAsia" w:ascii="宋体" w:hAnsi="宋体" w:cs="华文宋体"/>
          <w:color w:val="000000" w:themeColor="text1"/>
          <w:spacing w:val="-2"/>
          <w:sz w:val="22"/>
          <w:szCs w:val="22"/>
          <w:highlight w:val="none"/>
        </w:rPr>
        <w:t xml:space="preserve">息系统对接，如接入第三方系统产生费用，该费用由乙方承担。</w:t>
      </w:r>
      <w:r>
        <w:rPr>
          <w:color w:val="000000" w:themeColor="text1"/>
          <w:highlight w:val="none"/>
        </w:rPr>
      </w:r>
    </w:p>
    <w:p>
      <w:pPr>
        <w:ind w:left="7"/>
        <w:spacing w:before="121" w:after="0" w:line="240" w:lineRule="auto"/>
        <w:rPr>
          <w:rFonts w:ascii="宋体" w:hAnsi="宋体" w:cs="华文宋体"/>
          <w:color w:val="000000" w:themeColor="text1"/>
          <w:spacing w:val="-2"/>
          <w:sz w:val="22"/>
          <w:szCs w:val="22"/>
          <w:highlight w:val="none"/>
        </w:rPr>
      </w:pPr>
      <w:r>
        <w:rPr>
          <w:rFonts w:hint="eastAsia" w:ascii="宋体" w:hAnsi="宋体" w:cs="华文宋体"/>
          <w:color w:val="000000" w:themeColor="text1"/>
          <w:spacing w:val="-2"/>
          <w:sz w:val="22"/>
          <w:szCs w:val="22"/>
          <w:highlight w:val="none"/>
        </w:rPr>
        <w:t xml:space="preserve">八、各方的权利与义务</w:t>
      </w:r>
      <w:r>
        <w:rPr>
          <w:color w:val="000000" w:themeColor="text1"/>
          <w:highlight w:val="none"/>
        </w:rPr>
      </w:r>
    </w:p>
    <w:p>
      <w:pPr>
        <w:ind w:left="47"/>
        <w:spacing w:before="10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3"/>
          <w:sz w:val="22"/>
          <w:szCs w:val="22"/>
          <w:highlight w:val="none"/>
        </w:rPr>
        <w:t xml:space="preserve">（一）甲方权利义务</w:t>
      </w:r>
      <w:r>
        <w:rPr>
          <w:color w:val="000000" w:themeColor="text1"/>
          <w:highlight w:val="none"/>
        </w:rPr>
      </w:r>
    </w:p>
    <w:p>
      <w:pPr>
        <w:ind w:left="58"/>
        <w:spacing w:before="85"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3"/>
          <w:sz w:val="22"/>
          <w:szCs w:val="22"/>
          <w:highlight w:val="none"/>
        </w:rPr>
        <w:t xml:space="preserve">1.按合同约定支付货款。</w:t>
      </w:r>
      <w:r>
        <w:rPr>
          <w:color w:val="000000" w:themeColor="text1"/>
          <w:highlight w:val="none"/>
        </w:rPr>
      </w:r>
    </w:p>
    <w:p>
      <w:pPr>
        <w:ind w:left="47"/>
        <w:spacing w:before="11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3"/>
          <w:sz w:val="22"/>
          <w:szCs w:val="22"/>
          <w:highlight w:val="none"/>
        </w:rPr>
        <w:t xml:space="preserve">（二）乙方权利义务</w:t>
      </w:r>
      <w:r>
        <w:rPr>
          <w:color w:val="000000" w:themeColor="text1"/>
          <w:highlight w:val="none"/>
        </w:rPr>
      </w:r>
    </w:p>
    <w:p>
      <w:pPr>
        <w:ind w:left="19" w:right="110" w:hanging="1"/>
        <w:spacing w:before="5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1.负责并自行承担设备（物资）采购过程中的所有报价风险。本合同一经签订，乙方任何原因导致</w:t>
      </w:r>
      <w:r>
        <w:rPr>
          <w:rFonts w:hint="eastAsia" w:ascii="宋体" w:hAnsi="宋体" w:cs="华文宋体"/>
          <w:color w:val="000000" w:themeColor="text1"/>
          <w:spacing w:val="-3"/>
          <w:sz w:val="22"/>
          <w:szCs w:val="22"/>
          <w:highlight w:val="none"/>
        </w:rPr>
        <w:t xml:space="preserve">的报价漏项、缺项等的后果均由乙方自行承担。</w:t>
      </w:r>
      <w:r>
        <w:rPr>
          <w:color w:val="000000" w:themeColor="text1"/>
          <w:highlight w:val="none"/>
        </w:rPr>
      </w:r>
    </w:p>
    <w:p>
      <w:pPr>
        <w:ind w:left="4"/>
        <w:spacing w:before="26"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2.保证所供产品符合合同要求，不得弄虚作假、不得提供假冒伪劣产品</w:t>
      </w:r>
      <w:r>
        <w:rPr>
          <w:rFonts w:hint="eastAsia" w:ascii="宋体" w:hAnsi="宋体" w:cs="华文宋体"/>
          <w:color w:val="000000" w:themeColor="text1"/>
          <w:spacing w:val="-1"/>
          <w:sz w:val="22"/>
          <w:szCs w:val="22"/>
          <w:highlight w:val="none"/>
        </w:rPr>
        <w:t xml:space="preserve">或任意提供合同外产品。</w:t>
      </w:r>
      <w:r>
        <w:rPr>
          <w:color w:val="000000" w:themeColor="text1"/>
          <w:highlight w:val="none"/>
        </w:rPr>
      </w:r>
    </w:p>
    <w:p>
      <w:pPr>
        <w:ind w:left="23" w:right="110" w:hanging="17"/>
        <w:spacing w:before="8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3.服从甲方的规章制度和现场管理，并按照</w:t>
      </w:r>
      <w:r>
        <w:rPr>
          <w:rFonts w:hint="eastAsia" w:ascii="宋体" w:hAnsi="宋体" w:cs="华文宋体"/>
          <w:color w:val="000000" w:themeColor="text1"/>
          <w:sz w:val="22"/>
          <w:szCs w:val="22"/>
          <w:highlight w:val="none"/>
        </w:rPr>
        <w:t xml:space="preserve">合同要求办理相关设备（物资）的到货验收手续。本合</w:t>
      </w:r>
      <w:r>
        <w:rPr>
          <w:rFonts w:hint="eastAsia" w:ascii="宋体" w:hAnsi="宋体" w:cs="华文宋体"/>
          <w:color w:val="000000" w:themeColor="text1"/>
          <w:spacing w:val="-2"/>
          <w:sz w:val="22"/>
          <w:szCs w:val="22"/>
          <w:highlight w:val="none"/>
        </w:rPr>
        <w:t xml:space="preserve">同采购设备（物资）未办理验收交接手续前，相关资产的风险由乙方承担。</w:t>
      </w:r>
      <w:r>
        <w:rPr>
          <w:color w:val="000000" w:themeColor="text1"/>
          <w:highlight w:val="none"/>
        </w:rPr>
      </w:r>
    </w:p>
    <w:p>
      <w:pPr>
        <w:ind w:right="110"/>
        <w:spacing w:before="3"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4.完善安全质量保证措施，乙方自行承担其履行合</w:t>
      </w:r>
      <w:r>
        <w:rPr>
          <w:rFonts w:hint="eastAsia" w:ascii="宋体" w:hAnsi="宋体" w:cs="华文宋体"/>
          <w:color w:val="000000" w:themeColor="text1"/>
          <w:sz w:val="22"/>
          <w:szCs w:val="22"/>
          <w:highlight w:val="none"/>
        </w:rPr>
        <w:t xml:space="preserve">同过程产生的所有费用和造成的任何财产和人身损失。乙方及乙方所有员工必须履行安全责任义务，按规范流程提供商品或</w:t>
      </w:r>
      <w:r>
        <w:rPr>
          <w:rFonts w:hint="eastAsia" w:ascii="宋体" w:hAnsi="宋体" w:cs="华文宋体"/>
          <w:color w:val="000000" w:themeColor="text1"/>
          <w:spacing w:val="-1"/>
          <w:sz w:val="22"/>
          <w:szCs w:val="22"/>
          <w:highlight w:val="none"/>
        </w:rPr>
        <w:t xml:space="preserve">服务。如因乙方及其员</w:t>
      </w:r>
      <w:r>
        <w:rPr>
          <w:rFonts w:hint="eastAsia" w:ascii="宋体" w:hAnsi="宋体" w:cs="华文宋体"/>
          <w:color w:val="000000" w:themeColor="text1"/>
          <w:sz w:val="22"/>
          <w:szCs w:val="22"/>
          <w:highlight w:val="none"/>
        </w:rPr>
        <w:t xml:space="preserve">工安全责任或义务履行不到位，引起甲方或</w:t>
      </w:r>
      <w:r>
        <w:rPr>
          <w:rFonts w:hint="eastAsia" w:ascii="宋体" w:hAnsi="宋体" w:cs="华文宋体"/>
          <w:color w:val="000000" w:themeColor="text1"/>
          <w:sz w:val="22"/>
          <w:szCs w:val="22"/>
          <w:highlight w:val="none"/>
        </w:rPr>
        <w:t xml:space="preserve">合同外其他方</w:t>
      </w:r>
      <w:r>
        <w:rPr>
          <w:rFonts w:hint="eastAsia" w:ascii="宋体" w:hAnsi="宋体" w:cs="华文宋体"/>
          <w:color w:val="000000" w:themeColor="text1"/>
          <w:sz w:val="22"/>
          <w:szCs w:val="22"/>
          <w:highlight w:val="none"/>
        </w:rPr>
        <w:t xml:space="preserve">人身伤害、机器损</w:t>
      </w:r>
      <w:r>
        <w:rPr>
          <w:rFonts w:hint="eastAsia" w:ascii="宋体" w:hAnsi="宋体" w:cs="华文宋体"/>
          <w:color w:val="000000" w:themeColor="text1"/>
          <w:spacing w:val="-1"/>
          <w:sz w:val="22"/>
          <w:szCs w:val="22"/>
          <w:highlight w:val="none"/>
        </w:rPr>
        <w:t xml:space="preserve">毁以及财产损失等，由乙方承担一切后果及责任（包括但不限于赔偿责任及由此对甲方、</w:t>
      </w:r>
      <w:r>
        <w:rPr>
          <w:rFonts w:hint="eastAsia" w:ascii="宋体" w:hAnsi="宋体" w:cs="华文宋体"/>
          <w:color w:val="000000" w:themeColor="text1"/>
          <w:spacing w:val="-1"/>
          <w:sz w:val="22"/>
          <w:szCs w:val="22"/>
          <w:highlight w:val="none"/>
        </w:rPr>
        <w:t xml:space="preserve">合同外其他方</w:t>
      </w:r>
      <w:r>
        <w:rPr>
          <w:rFonts w:hint="eastAsia" w:ascii="宋体" w:hAnsi="宋体" w:cs="华文宋体"/>
          <w:color w:val="000000" w:themeColor="text1"/>
          <w:spacing w:val="-1"/>
          <w:sz w:val="22"/>
          <w:szCs w:val="22"/>
          <w:highlight w:val="none"/>
        </w:rPr>
        <w:t xml:space="preserve">造成的影响等）。</w:t>
      </w:r>
      <w:r>
        <w:rPr>
          <w:color w:val="000000" w:themeColor="text1"/>
          <w:highlight w:val="none"/>
        </w:rPr>
      </w:r>
    </w:p>
    <w:p>
      <w:pPr>
        <w:ind w:left="7"/>
        <w:spacing w:before="12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九、违约责任</w:t>
      </w:r>
      <w:r>
        <w:rPr>
          <w:color w:val="000000" w:themeColor="text1"/>
          <w:highlight w:val="none"/>
        </w:rPr>
      </w:r>
    </w:p>
    <w:p>
      <w:pPr>
        <w:ind w:right="110" w:firstLine="17"/>
        <w:spacing w:before="25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1.自本协议生效之日起，双方应严格依约履行。若任何一方违反本协议规定，应赔偿由此给其他方</w:t>
      </w:r>
      <w:r>
        <w:rPr>
          <w:rFonts w:hint="eastAsia" w:ascii="宋体" w:hAnsi="宋体" w:cs="华文宋体"/>
          <w:color w:val="000000" w:themeColor="text1"/>
          <w:spacing w:val="-6"/>
          <w:sz w:val="22"/>
          <w:szCs w:val="22"/>
          <w:highlight w:val="none"/>
        </w:rPr>
        <w:t xml:space="preserve">造成的损失。</w:t>
      </w:r>
      <w:r>
        <w:rPr>
          <w:color w:val="000000" w:themeColor="text1"/>
          <w:highlight w:val="none"/>
        </w:rPr>
      </w:r>
    </w:p>
    <w:p>
      <w:pPr>
        <w:ind w:left="19" w:right="17" w:hanging="15"/>
        <w:spacing w:before="132"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2.如果乙方没有按照合同规定时间交货的，每逾期一日，乙</w:t>
      </w:r>
      <w:r>
        <w:rPr>
          <w:rFonts w:hint="eastAsia" w:ascii="宋体" w:hAnsi="宋体" w:cs="华文宋体"/>
          <w:color w:val="000000" w:themeColor="text1"/>
          <w:spacing w:val="-2"/>
          <w:sz w:val="22"/>
          <w:szCs w:val="22"/>
          <w:highlight w:val="none"/>
        </w:rPr>
        <w:t xml:space="preserve">方应按逾期交付货物价款总值的1%计算</w:t>
      </w:r>
      <w:r>
        <w:rPr>
          <w:rFonts w:hint="eastAsia" w:ascii="宋体" w:hAnsi="宋体" w:cs="华文宋体"/>
          <w:color w:val="000000" w:themeColor="text1"/>
          <w:spacing w:val="2"/>
          <w:sz w:val="22"/>
          <w:szCs w:val="22"/>
          <w:highlight w:val="none"/>
        </w:rPr>
        <w:t xml:space="preserve">,向甲方支付逾期交货违约金，但该违约金总额不超过合同总金额的30%。乙方延</w:t>
      </w:r>
      <w:r>
        <w:rPr>
          <w:rFonts w:hint="eastAsia" w:ascii="宋体" w:hAnsi="宋体" w:cs="华文宋体"/>
          <w:color w:val="000000" w:themeColor="text1"/>
          <w:spacing w:val="1"/>
          <w:sz w:val="22"/>
          <w:szCs w:val="22"/>
          <w:highlight w:val="none"/>
        </w:rPr>
        <w:t xml:space="preserve">期交货10日以上的</w:t>
      </w:r>
      <w:r>
        <w:rPr>
          <w:rFonts w:hint="eastAsia" w:ascii="宋体" w:hAnsi="宋体" w:cs="华文宋体"/>
          <w:color w:val="000000" w:themeColor="text1"/>
          <w:spacing w:val="5"/>
          <w:sz w:val="22"/>
          <w:szCs w:val="22"/>
          <w:highlight w:val="none"/>
        </w:rPr>
        <w:t xml:space="preserve">,则视为乙方不能交货，甲方有权因此解除本</w:t>
      </w:r>
      <w:r>
        <w:rPr>
          <w:rFonts w:hint="eastAsia" w:ascii="宋体" w:hAnsi="宋体" w:cs="华文宋体"/>
          <w:color w:val="000000" w:themeColor="text1"/>
          <w:spacing w:val="4"/>
          <w:sz w:val="22"/>
          <w:szCs w:val="22"/>
          <w:highlight w:val="none"/>
        </w:rPr>
        <w:t xml:space="preserve">合同。</w:t>
      </w:r>
      <w:r>
        <w:rPr>
          <w:color w:val="000000" w:themeColor="text1"/>
          <w:highlight w:val="none"/>
        </w:rPr>
      </w:r>
    </w:p>
    <w:p>
      <w:pPr>
        <w:ind w:left="6"/>
        <w:spacing w:before="16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3.乙方向甲方提供假冒伪劣产品的，乙方按本批次所购产品金额的10倍向甲方支付违约金。</w:t>
      </w:r>
      <w:r>
        <w:rPr>
          <w:color w:val="000000" w:themeColor="text1"/>
          <w:highlight w:val="none"/>
        </w:rPr>
      </w:r>
    </w:p>
    <w:p>
      <w:pPr>
        <w:ind w:left="1" w:right="110" w:hanging="1"/>
        <w:spacing w:before="20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4.乙方对本合同所约定的设备价格负责，如果产生与设备价值、成本相关的任何法律纠纷由乙方承</w:t>
      </w:r>
      <w:r>
        <w:rPr>
          <w:rFonts w:hint="eastAsia" w:ascii="宋体" w:hAnsi="宋体" w:cs="华文宋体"/>
          <w:color w:val="000000" w:themeColor="text1"/>
          <w:spacing w:val="-3"/>
          <w:sz w:val="22"/>
          <w:szCs w:val="22"/>
          <w:highlight w:val="none"/>
        </w:rPr>
        <w:t xml:space="preserve">担，甲方不承担任何相关法律责任。</w:t>
      </w:r>
      <w:r>
        <w:rPr>
          <w:color w:val="000000" w:themeColor="text1"/>
          <w:highlight w:val="none"/>
        </w:rPr>
      </w:r>
    </w:p>
    <w:p>
      <w:pPr>
        <w:ind w:left="2" w:right="110" w:firstLine="3"/>
        <w:spacing w:before="22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5.如乙方的违约行为致使任何第三方（包括但不限于任何人身财产权利）权利被侵害，第三方向甲</w:t>
      </w:r>
      <w:r>
        <w:rPr>
          <w:rFonts w:hint="eastAsia" w:ascii="宋体" w:hAnsi="宋体" w:cs="华文宋体"/>
          <w:color w:val="000000" w:themeColor="text1"/>
          <w:spacing w:val="-3"/>
          <w:sz w:val="22"/>
          <w:szCs w:val="22"/>
          <w:highlight w:val="none"/>
        </w:rPr>
        <w:t xml:space="preserve">方索偿后，甲方有权向乙方追偿，并加收合同总金额的30%的违约金。</w:t>
      </w:r>
      <w:r>
        <w:rPr>
          <w:color w:val="000000" w:themeColor="text1"/>
          <w:highlight w:val="none"/>
        </w:rPr>
      </w:r>
    </w:p>
    <w:p>
      <w:pPr>
        <w:ind w:left="1" w:firstLine="1"/>
        <w:spacing w:before="22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6.乙方其他违约行为的，乙方按照自本合同生效之日起至违约事项尚未消除期间甲方向乙方购货总</w:t>
      </w:r>
      <w:r>
        <w:rPr>
          <w:rFonts w:hint="eastAsia" w:ascii="宋体" w:hAnsi="宋体" w:cs="华文宋体"/>
          <w:color w:val="000000" w:themeColor="text1"/>
          <w:spacing w:val="-1"/>
          <w:sz w:val="22"/>
          <w:szCs w:val="22"/>
          <w:highlight w:val="none"/>
        </w:rPr>
        <w:t xml:space="preserve">额的30%计算，向甲方支付违约金。如果乙方违约，在收到甲方通知后的10日内没有</w:t>
      </w:r>
      <w:r>
        <w:rPr>
          <w:rFonts w:hint="eastAsia" w:ascii="宋体" w:hAnsi="宋体" w:cs="华文宋体"/>
          <w:color w:val="000000" w:themeColor="text1"/>
          <w:spacing w:val="-2"/>
          <w:sz w:val="22"/>
          <w:szCs w:val="22"/>
          <w:highlight w:val="none"/>
        </w:rPr>
        <w:t xml:space="preserve">或拒不承担违约责任的，则甲方有权从尚未支付乙方的购货价款中扣回违约金。</w:t>
      </w:r>
      <w:r>
        <w:rPr>
          <w:color w:val="000000" w:themeColor="text1"/>
          <w:highlight w:val="none"/>
        </w:rPr>
      </w:r>
    </w:p>
    <w:p>
      <w:pPr>
        <w:ind w:left="7" w:right="110"/>
        <w:spacing w:before="147"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7.因乙方的违约行为给甲方造成损失的（包括所有直接和间接损失），如果违约金不足以补</w:t>
      </w:r>
      <w:r>
        <w:rPr>
          <w:rFonts w:hint="eastAsia" w:ascii="宋体" w:hAnsi="宋体" w:cs="华文宋体"/>
          <w:color w:val="000000" w:themeColor="text1"/>
          <w:spacing w:val="-1"/>
          <w:sz w:val="22"/>
          <w:szCs w:val="22"/>
          <w:highlight w:val="none"/>
        </w:rPr>
        <w:t xml:space="preserve">偿该损失部分的，甲方有权继续要求乙方赔偿甲方所有实际损</w:t>
      </w:r>
      <w:r>
        <w:rPr>
          <w:rFonts w:hint="eastAsia" w:ascii="宋体" w:hAnsi="宋体" w:cs="华文宋体"/>
          <w:color w:val="000000" w:themeColor="text1"/>
          <w:spacing w:val="-2"/>
          <w:sz w:val="22"/>
          <w:szCs w:val="22"/>
          <w:highlight w:val="none"/>
        </w:rPr>
        <w:t xml:space="preserve">失，并保留申诉的权利。</w:t>
      </w:r>
      <w:r>
        <w:rPr>
          <w:color w:val="000000" w:themeColor="text1"/>
          <w:highlight w:val="none"/>
        </w:rPr>
      </w:r>
    </w:p>
    <w:p>
      <w:pPr>
        <w:ind w:left="19" w:right="110" w:hanging="17"/>
        <w:spacing w:before="140"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8.以上各项违约事项相互独立，各项违约金可叠加给付，支付违约金并不影响乙方继续履行本协议</w:t>
      </w:r>
      <w:r>
        <w:rPr>
          <w:rFonts w:hint="eastAsia" w:ascii="宋体" w:hAnsi="宋体" w:cs="华文宋体"/>
          <w:color w:val="000000" w:themeColor="text1"/>
          <w:spacing w:val="-2"/>
          <w:sz w:val="22"/>
          <w:szCs w:val="22"/>
          <w:highlight w:val="none"/>
        </w:rPr>
        <w:t xml:space="preserve">的其他各项义务（包括但不限于在甲方要求下继续履行本协议、赔偿损失等义务）。</w:t>
      </w:r>
      <w:r>
        <w:rPr>
          <w:color w:val="000000" w:themeColor="text1"/>
          <w:highlight w:val="none"/>
        </w:rPr>
      </w:r>
    </w:p>
    <w:p>
      <w:pPr>
        <w:ind w:left="2" w:right="110"/>
        <w:spacing w:before="137"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9.乙方若违反本协议第二条第二款、第三条、第四条、第九条第二至五款、第十条、第十三条及第</w:t>
      </w:r>
      <w:r>
        <w:rPr>
          <w:rFonts w:hint="eastAsia" w:ascii="宋体" w:hAnsi="宋体" w:cs="华文宋体"/>
          <w:color w:val="000000" w:themeColor="text1"/>
          <w:spacing w:val="-1"/>
          <w:sz w:val="22"/>
          <w:szCs w:val="22"/>
          <w:highlight w:val="none"/>
        </w:rPr>
        <w:t xml:space="preserve">十四条均视为对本协议的重大违约，甲方随时有权书面通知乙方立即</w:t>
      </w:r>
      <w:r>
        <w:rPr>
          <w:rFonts w:hint="eastAsia" w:ascii="宋体" w:hAnsi="宋体" w:cs="华文宋体"/>
          <w:color w:val="000000" w:themeColor="text1"/>
          <w:spacing w:val="-2"/>
          <w:sz w:val="22"/>
          <w:szCs w:val="22"/>
          <w:highlight w:val="none"/>
        </w:rPr>
        <w:t xml:space="preserve">解除本协议。</w:t>
      </w:r>
      <w:r>
        <w:rPr>
          <w:color w:val="000000" w:themeColor="text1"/>
          <w:highlight w:val="none"/>
        </w:rPr>
      </w:r>
    </w:p>
    <w:p>
      <w:pPr>
        <w:ind w:left="2"/>
        <w:spacing w:before="179" w:after="0" w:line="240" w:lineRule="auto"/>
        <w:rPr>
          <w:rFonts w:ascii="宋体" w:hAnsi="宋体" w:cs="华文宋体"/>
          <w:color w:val="000000" w:themeColor="text1"/>
          <w:spacing w:val="-2"/>
          <w:sz w:val="22"/>
          <w:szCs w:val="22"/>
          <w:highlight w:val="none"/>
        </w:rPr>
      </w:pPr>
      <w:r>
        <w:rPr>
          <w:rFonts w:hint="eastAsia" w:ascii="宋体" w:hAnsi="宋体" w:cs="华文宋体"/>
          <w:color w:val="000000" w:themeColor="text1"/>
          <w:spacing w:val="-2"/>
          <w:sz w:val="22"/>
          <w:szCs w:val="22"/>
          <w:highlight w:val="none"/>
        </w:rPr>
        <w:t xml:space="preserve">十、廉洁条款</w:t>
      </w:r>
      <w:r>
        <w:rPr>
          <w:color w:val="000000" w:themeColor="text1"/>
          <w:highlight w:val="none"/>
        </w:rPr>
      </w:r>
    </w:p>
    <w:p>
      <w:pPr>
        <w:ind w:left="2"/>
        <w:spacing w:before="17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3"/>
          <w:sz w:val="22"/>
          <w:szCs w:val="22"/>
          <w:highlight w:val="none"/>
        </w:rPr>
        <w:t xml:space="preserve">甲乙双方须遵守《南京鼓楼医院物资购销廉洁条例》，条例内容如下：</w:t>
      </w:r>
      <w:r>
        <w:rPr>
          <w:color w:val="000000" w:themeColor="text1"/>
          <w:highlight w:val="none"/>
        </w:rPr>
      </w:r>
    </w:p>
    <w:p>
      <w:pPr>
        <w:ind w:left="4" w:right="112" w:hanging="1"/>
        <w:spacing w:before="18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为进一步加强医疗卫生行风建设，规范医疗卫生机构购销行为，有效</w:t>
      </w:r>
      <w:r>
        <w:rPr>
          <w:rFonts w:hint="eastAsia" w:ascii="宋体" w:hAnsi="宋体" w:cs="华文宋体"/>
          <w:color w:val="000000" w:themeColor="text1"/>
          <w:spacing w:val="-1"/>
          <w:sz w:val="22"/>
          <w:szCs w:val="22"/>
          <w:highlight w:val="none"/>
        </w:rPr>
        <w:t xml:space="preserve">防范商业贿赂行为，营造公平</w:t>
      </w:r>
      <w:r>
        <w:rPr>
          <w:rFonts w:hint="eastAsia" w:ascii="宋体" w:hAnsi="宋体" w:cs="华文宋体"/>
          <w:color w:val="000000" w:themeColor="text1"/>
          <w:spacing w:val="-2"/>
          <w:sz w:val="22"/>
          <w:szCs w:val="22"/>
          <w:highlight w:val="none"/>
        </w:rPr>
        <w:t xml:space="preserve">交易、诚实守信的购销环境，南京鼓楼医院特制定本条例，以资合同各方共同遵守：</w:t>
      </w:r>
      <w:r>
        <w:rPr>
          <w:color w:val="000000" w:themeColor="text1"/>
          <w:highlight w:val="none"/>
        </w:rPr>
      </w:r>
    </w:p>
    <w:p>
      <w:pPr>
        <w:ind w:left="17"/>
        <w:spacing w:before="9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1.合同各方按照《民法典》及购销廉洁条例约定购销药品、医用设备、医用耗材及行政办公物资等</w:t>
      </w:r>
      <w:r>
        <w:rPr>
          <w:rFonts w:hint="eastAsia" w:ascii="宋体" w:hAnsi="宋体" w:cs="华文宋体"/>
          <w:color w:val="000000" w:themeColor="text1"/>
          <w:position w:val="-1"/>
          <w:sz w:val="22"/>
          <w:szCs w:val="22"/>
          <w:highlight w:val="none"/>
        </w:rPr>
        <w:t xml:space="preserve">。</w:t>
      </w:r>
      <w:r>
        <w:rPr>
          <w:color w:val="000000" w:themeColor="text1"/>
          <w:highlight w:val="none"/>
        </w:rPr>
      </w:r>
    </w:p>
    <w:p>
      <w:pPr>
        <w:ind w:left="5" w:right="112" w:hanging="2"/>
        <w:spacing w:before="9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2.甲方应当严格执行产品购销合同验收、入库制度，对采购产品及发票进行查验，不得违反有关规</w:t>
      </w:r>
      <w:r>
        <w:rPr>
          <w:rFonts w:hint="eastAsia" w:ascii="宋体" w:hAnsi="宋体" w:cs="华文宋体"/>
          <w:color w:val="000000" w:themeColor="text1"/>
          <w:spacing w:val="-2"/>
          <w:sz w:val="22"/>
          <w:szCs w:val="22"/>
          <w:highlight w:val="none"/>
        </w:rPr>
        <w:t xml:space="preserve">定进行合同外采购、违价采购或从非规定渠道采购。</w:t>
      </w:r>
      <w:r>
        <w:rPr>
          <w:color w:val="000000" w:themeColor="text1"/>
          <w:highlight w:val="none"/>
        </w:rPr>
      </w:r>
    </w:p>
    <w:p>
      <w:pPr>
        <w:ind w:left="1" w:right="112" w:firstLine="3"/>
        <w:spacing w:before="4"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3.甲方严禁接受乙方以任何名义、形式给予的回扣，不得将接受捐赠资助与采购挂钩。甲方工作人员不得参加乙方安排并支付费用的营业性娱乐场所的娱乐活动，不得以任</w:t>
      </w:r>
      <w:r>
        <w:rPr>
          <w:rFonts w:hint="eastAsia" w:ascii="宋体" w:hAnsi="宋体" w:cs="华文宋体"/>
          <w:color w:val="000000" w:themeColor="text1"/>
          <w:spacing w:val="-1"/>
          <w:sz w:val="22"/>
          <w:szCs w:val="22"/>
          <w:highlight w:val="none"/>
        </w:rPr>
        <w:t xml:space="preserve">何形式向乙方索要现金、</w:t>
      </w:r>
      <w:r>
        <w:rPr>
          <w:rFonts w:hint="eastAsia" w:ascii="宋体" w:hAnsi="宋体" w:cs="华文宋体"/>
          <w:color w:val="000000" w:themeColor="text1"/>
          <w:sz w:val="22"/>
          <w:szCs w:val="22"/>
          <w:highlight w:val="none"/>
        </w:rPr>
        <w:t xml:space="preserve">有价证券、支付凭证和贵重礼品等。被迫接受乙方给予的钱物，应</w:t>
      </w:r>
      <w:r>
        <w:rPr>
          <w:rFonts w:hint="eastAsia" w:ascii="宋体" w:hAnsi="宋体" w:cs="华文宋体"/>
          <w:color w:val="000000" w:themeColor="text1"/>
          <w:sz w:val="22"/>
          <w:szCs w:val="22"/>
          <w:highlight w:val="none"/>
        </w:rPr>
        <w:t xml:space="preserve">予退</w:t>
      </w:r>
      <w:r>
        <w:rPr>
          <w:rFonts w:hint="eastAsia" w:ascii="宋体" w:hAnsi="宋体" w:cs="华文宋体"/>
          <w:color w:val="000000" w:themeColor="text1"/>
          <w:sz w:val="22"/>
          <w:szCs w:val="22"/>
          <w:highlight w:val="none"/>
        </w:rPr>
        <w:t xml:space="preserve">还</w:t>
      </w:r>
      <w:r>
        <w:rPr>
          <w:rFonts w:hint="eastAsia" w:ascii="宋体" w:hAnsi="宋体" w:cs="华文宋体"/>
          <w:color w:val="000000" w:themeColor="text1"/>
          <w:spacing w:val="-1"/>
          <w:sz w:val="22"/>
          <w:szCs w:val="22"/>
          <w:highlight w:val="none"/>
        </w:rPr>
        <w:t xml:space="preserve">，无法退还的，有责任如</w:t>
      </w:r>
      <w:r>
        <w:rPr>
          <w:rFonts w:hint="eastAsia" w:ascii="宋体" w:hAnsi="宋体" w:cs="华文宋体"/>
          <w:color w:val="000000" w:themeColor="text1"/>
          <w:spacing w:val="-3"/>
          <w:sz w:val="22"/>
          <w:szCs w:val="22"/>
          <w:highlight w:val="none"/>
        </w:rPr>
        <w:t xml:space="preserve">实向纪检监察部门反映情况。</w:t>
      </w:r>
      <w:r>
        <w:rPr>
          <w:color w:val="000000" w:themeColor="text1"/>
          <w:highlight w:val="none"/>
        </w:rPr>
      </w:r>
    </w:p>
    <w:p>
      <w:pPr>
        <w:ind w:right="112"/>
        <w:spacing w:before="1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4.甲方严禁利用任何途径和方式，为乙方统计医师个人及临床科室有关产品用量信息，或为乙方统</w:t>
      </w:r>
      <w:r>
        <w:rPr>
          <w:rFonts w:hint="eastAsia" w:ascii="宋体" w:hAnsi="宋体" w:cs="华文宋体"/>
          <w:color w:val="000000" w:themeColor="text1"/>
          <w:spacing w:val="-6"/>
          <w:sz w:val="22"/>
          <w:szCs w:val="22"/>
          <w:highlight w:val="none"/>
        </w:rPr>
        <w:t xml:space="preserve">计提供便利。</w:t>
      </w:r>
      <w:r>
        <w:rPr>
          <w:color w:val="000000" w:themeColor="text1"/>
          <w:highlight w:val="none"/>
        </w:rPr>
      </w:r>
    </w:p>
    <w:p>
      <w:pPr>
        <w:ind w:right="112" w:firstLine="4"/>
        <w:spacing w:before="5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5.乙方不得以回扣、宴请等方式影响甲方工作人员采购或使用产品的选择权，不得在学术活动中提</w:t>
      </w:r>
      <w:r>
        <w:rPr>
          <w:rFonts w:hint="eastAsia" w:ascii="宋体" w:hAnsi="宋体" w:cs="华文宋体"/>
          <w:color w:val="000000" w:themeColor="text1"/>
          <w:spacing w:val="-3"/>
          <w:sz w:val="22"/>
          <w:szCs w:val="22"/>
          <w:highlight w:val="none"/>
        </w:rPr>
        <w:t xml:space="preserve">供旅游、超标准支付食宿费用。</w:t>
      </w:r>
      <w:r>
        <w:rPr>
          <w:color w:val="000000" w:themeColor="text1"/>
          <w:highlight w:val="none"/>
        </w:rPr>
      </w:r>
    </w:p>
    <w:p>
      <w:pPr>
        <w:ind w:left="2" w:right="112"/>
        <w:spacing w:before="5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6.乙方指定销售代表必须在工作时间到甲方指定地点联系商谈，不得到住院部、门诊部、医技科室等推销产品，不得借故到甲方相关领导、部门负责人及相关工作人员家</w:t>
      </w:r>
      <w:r>
        <w:rPr>
          <w:rFonts w:hint="eastAsia" w:ascii="宋体" w:hAnsi="宋体" w:cs="华文宋体"/>
          <w:color w:val="000000" w:themeColor="text1"/>
          <w:spacing w:val="-1"/>
          <w:sz w:val="22"/>
          <w:szCs w:val="22"/>
          <w:highlight w:val="none"/>
        </w:rPr>
        <w:t xml:space="preserve">中访谈并提供任何好处费等</w:t>
      </w:r>
      <w:r>
        <w:rPr>
          <w:rFonts w:hint="eastAsia" w:ascii="宋体" w:hAnsi="宋体" w:cs="华文宋体"/>
          <w:color w:val="000000" w:themeColor="text1"/>
          <w:sz w:val="22"/>
          <w:szCs w:val="22"/>
          <w:highlight w:val="none"/>
        </w:rPr>
        <w:t xml:space="preserve">。</w:t>
      </w:r>
      <w:r>
        <w:rPr>
          <w:color w:val="000000" w:themeColor="text1"/>
          <w:highlight w:val="none"/>
        </w:rPr>
      </w:r>
    </w:p>
    <w:p>
      <w:pPr>
        <w:ind w:left="4" w:right="112" w:firstLine="1"/>
        <w:spacing w:before="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7.乙方承诺其公司法定代表人、实际控制人或者股东中无南京鼓楼医院处级以上干部，且无医</w:t>
      </w:r>
      <w:r>
        <w:rPr>
          <w:rFonts w:hint="eastAsia" w:ascii="宋体" w:hAnsi="宋体" w:cs="华文宋体"/>
          <w:color w:val="000000" w:themeColor="text1"/>
          <w:spacing w:val="-1"/>
          <w:sz w:val="22"/>
          <w:szCs w:val="22"/>
          <w:highlight w:val="none"/>
        </w:rPr>
        <w:t xml:space="preserve">院处</w:t>
      </w:r>
      <w:r>
        <w:rPr>
          <w:rFonts w:hint="eastAsia" w:ascii="宋体" w:hAnsi="宋体" w:cs="华文宋体"/>
          <w:color w:val="000000" w:themeColor="text1"/>
          <w:sz w:val="22"/>
          <w:szCs w:val="22"/>
          <w:highlight w:val="none"/>
        </w:rPr>
        <w:t xml:space="preserve">级以上干部配偶、子女、子女配偶、子女配偶的父母，或者与其同</w:t>
      </w:r>
      <w:r>
        <w:rPr>
          <w:rFonts w:hint="eastAsia" w:ascii="宋体" w:hAnsi="宋体" w:cs="华文宋体"/>
          <w:color w:val="000000" w:themeColor="text1"/>
          <w:spacing w:val="-1"/>
          <w:sz w:val="22"/>
          <w:szCs w:val="22"/>
          <w:highlight w:val="none"/>
        </w:rPr>
        <w:t xml:space="preserve">城生活来往密切、有借贷关系或</w:t>
      </w:r>
      <w:r>
        <w:rPr>
          <w:rFonts w:hint="eastAsia" w:ascii="宋体" w:hAnsi="宋体" w:cs="华文宋体"/>
          <w:color w:val="000000" w:themeColor="text1"/>
          <w:spacing w:val="-5"/>
          <w:sz w:val="22"/>
          <w:szCs w:val="22"/>
          <w:highlight w:val="none"/>
        </w:rPr>
        <w:t xml:space="preserve">照护关系的亲属等。</w:t>
      </w:r>
      <w:r>
        <w:rPr>
          <w:color w:val="000000" w:themeColor="text1"/>
          <w:highlight w:val="none"/>
        </w:rPr>
      </w:r>
    </w:p>
    <w:p>
      <w:pPr>
        <w:ind w:left="4" w:right="112" w:hanging="3"/>
        <w:spacing w:before="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8.乙方如违反本廉洁条例，一经发现，甲方有权</w:t>
      </w:r>
      <w:r>
        <w:rPr>
          <w:rFonts w:hint="eastAsia" w:ascii="宋体" w:hAnsi="宋体" w:cs="华文宋体"/>
          <w:color w:val="000000" w:themeColor="text1"/>
          <w:spacing w:val="-1"/>
          <w:sz w:val="22"/>
          <w:szCs w:val="22"/>
          <w:highlight w:val="none"/>
        </w:rPr>
        <w:t xml:space="preserve">终止购销合同，并向上级主管部门报告。如乙方被</w:t>
      </w:r>
      <w:r>
        <w:rPr>
          <w:rFonts w:hint="eastAsia" w:ascii="宋体" w:hAnsi="宋体" w:cs="华文宋体"/>
          <w:color w:val="000000" w:themeColor="text1"/>
          <w:spacing w:val="-2"/>
          <w:sz w:val="22"/>
          <w:szCs w:val="22"/>
          <w:highlight w:val="none"/>
        </w:rPr>
        <w:t xml:space="preserve">列入商业贿赂不良记录，则严格按照国家相关规定处理。</w:t>
      </w:r>
      <w:r>
        <w:rPr>
          <w:color w:val="000000" w:themeColor="text1"/>
          <w:highlight w:val="none"/>
        </w:rPr>
      </w:r>
    </w:p>
    <w:p>
      <w:pPr>
        <w:ind w:left="1"/>
        <w:spacing w:before="160"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9.本廉洁条例在产品购销过程中，合同各方均需严格遵守。</w:t>
      </w:r>
      <w:r>
        <w:rPr>
          <w:color w:val="000000" w:themeColor="text1"/>
          <w:highlight w:val="none"/>
        </w:rPr>
      </w:r>
    </w:p>
    <w:p>
      <w:pPr>
        <w:ind w:left="17"/>
        <w:spacing w:before="13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10.本条例由南京鼓楼医院负责解释。</w:t>
      </w:r>
      <w:r>
        <w:rPr>
          <w:color w:val="000000" w:themeColor="text1"/>
          <w:highlight w:val="none"/>
        </w:rPr>
      </w:r>
    </w:p>
    <w:p>
      <w:pPr>
        <w:ind w:left="17"/>
        <w:spacing w:before="137"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3"/>
          <w:sz w:val="22"/>
          <w:szCs w:val="22"/>
          <w:highlight w:val="none"/>
        </w:rPr>
        <w:t xml:space="preserve">11.本条例自即日起施行。</w:t>
      </w:r>
      <w:r>
        <w:rPr>
          <w:color w:val="000000" w:themeColor="text1"/>
          <w:highlight w:val="none"/>
        </w:rPr>
      </w:r>
    </w:p>
    <w:p>
      <w:pPr>
        <w:ind w:left="1"/>
        <w:spacing w:before="137"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十一、合同的解除条款</w:t>
      </w:r>
      <w:r>
        <w:rPr>
          <w:color w:val="000000" w:themeColor="text1"/>
          <w:highlight w:val="none"/>
        </w:rPr>
      </w:r>
    </w:p>
    <w:p>
      <w:pPr>
        <w:ind w:left="36" w:right="161" w:hanging="35"/>
        <w:spacing w:before="96"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本合同第九条下解约事由与法定解约事由出现后，解约方有</w:t>
      </w:r>
      <w:r>
        <w:rPr>
          <w:rFonts w:hint="eastAsia" w:ascii="宋体" w:hAnsi="宋体" w:cs="华文宋体"/>
          <w:color w:val="000000" w:themeColor="text1"/>
          <w:spacing w:val="-2"/>
          <w:sz w:val="22"/>
          <w:szCs w:val="22"/>
          <w:highlight w:val="none"/>
        </w:rPr>
        <w:t xml:space="preserve">权提前三个工作日书面通知对方解约，</w:t>
      </w:r>
      <w:r>
        <w:rPr>
          <w:rFonts w:hint="eastAsia" w:ascii="宋体" w:hAnsi="宋体" w:cs="华文宋体"/>
          <w:color w:val="000000" w:themeColor="text1"/>
          <w:spacing w:val="-5"/>
          <w:sz w:val="22"/>
          <w:szCs w:val="22"/>
          <w:highlight w:val="none"/>
        </w:rPr>
        <w:t xml:space="preserve">自通知送达之日起，本合同解除。</w:t>
      </w:r>
      <w:r>
        <w:rPr>
          <w:color w:val="000000" w:themeColor="text1"/>
          <w:highlight w:val="none"/>
        </w:rPr>
      </w:r>
    </w:p>
    <w:p>
      <w:pPr>
        <w:ind w:left="1"/>
        <w:spacing w:before="17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十二、争端解决</w:t>
      </w:r>
      <w:r>
        <w:rPr>
          <w:color w:val="000000" w:themeColor="text1"/>
          <w:highlight w:val="none"/>
        </w:rPr>
      </w:r>
    </w:p>
    <w:p>
      <w:pPr>
        <w:ind w:left="1" w:right="112" w:hanging="1"/>
        <w:spacing w:before="19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双方应本着友好协商的原则，解决与本合同有关的一切争议。如一方不愿协商或协商开始后30日内</w:t>
      </w:r>
      <w:r>
        <w:rPr>
          <w:rFonts w:hint="eastAsia" w:ascii="宋体" w:hAnsi="宋体" w:cs="华文宋体"/>
          <w:color w:val="000000" w:themeColor="text1"/>
          <w:spacing w:val="-3"/>
          <w:sz w:val="22"/>
          <w:szCs w:val="22"/>
          <w:highlight w:val="none"/>
        </w:rPr>
        <w:t xml:space="preserve">无法解决，应提交甲方所在地人民法院裁决。</w:t>
      </w:r>
      <w:r>
        <w:rPr>
          <w:color w:val="000000" w:themeColor="text1"/>
          <w:highlight w:val="none"/>
        </w:rPr>
      </w:r>
    </w:p>
    <w:p>
      <w:pPr>
        <w:ind w:left="1"/>
        <w:spacing w:before="17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十三、保密条款</w:t>
      </w:r>
      <w:r>
        <w:rPr>
          <w:color w:val="000000" w:themeColor="text1"/>
          <w:highlight w:val="none"/>
        </w:rPr>
      </w:r>
    </w:p>
    <w:p>
      <w:pPr>
        <w:ind w:left="18" w:right="112" w:hanging="1"/>
        <w:spacing w:before="9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1.双方及其雇员对于本协议的签订、本协议的内容、本协议的履行以及因履行本协议而获知的甲方</w:t>
      </w:r>
      <w:r>
        <w:rPr>
          <w:rFonts w:hint="eastAsia" w:ascii="宋体" w:hAnsi="宋体" w:cs="华文宋体"/>
          <w:color w:val="000000" w:themeColor="text1"/>
          <w:spacing w:val="-1"/>
          <w:sz w:val="22"/>
          <w:szCs w:val="22"/>
          <w:highlight w:val="none"/>
        </w:rPr>
        <w:t xml:space="preserve">的技术、商务、管理（及甲方患者的）等相关信息应承担保密义务。未经甲方书面同意，乙方不得</w:t>
      </w:r>
      <w:r>
        <w:rPr>
          <w:rFonts w:hint="eastAsia" w:ascii="宋体" w:hAnsi="宋体" w:cs="华文宋体"/>
          <w:color w:val="000000" w:themeColor="text1"/>
          <w:spacing w:val="-2"/>
          <w:sz w:val="22"/>
          <w:szCs w:val="22"/>
          <w:highlight w:val="none"/>
        </w:rPr>
        <w:t xml:space="preserve">向任何第三方泄露以上相关信息。法律、行政法规另有规定者除外。</w:t>
      </w:r>
      <w:r>
        <w:rPr>
          <w:color w:val="000000" w:themeColor="text1"/>
          <w:highlight w:val="none"/>
        </w:rPr>
      </w:r>
    </w:p>
    <w:p>
      <w:pPr>
        <w:ind w:left="3"/>
        <w:spacing w:before="9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2.双方应确保己方人员遵守本条约定保密义务，否则由此产生的一切后</w:t>
      </w:r>
      <w:r>
        <w:rPr>
          <w:rFonts w:hint="eastAsia" w:ascii="宋体" w:hAnsi="宋体" w:cs="华文宋体"/>
          <w:color w:val="000000" w:themeColor="text1"/>
          <w:spacing w:val="-1"/>
          <w:sz w:val="22"/>
          <w:szCs w:val="22"/>
          <w:highlight w:val="none"/>
        </w:rPr>
        <w:t xml:space="preserve">果由违约方承担责任。</w:t>
      </w:r>
      <w:r>
        <w:rPr>
          <w:color w:val="000000" w:themeColor="text1"/>
          <w:highlight w:val="none"/>
        </w:rPr>
      </w:r>
    </w:p>
    <w:p>
      <w:pPr>
        <w:ind w:left="5"/>
        <w:spacing w:before="25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3.本条约定在本协议解除、终止或被认为无效后仍然有效。</w:t>
      </w:r>
      <w:r>
        <w:rPr>
          <w:color w:val="000000" w:themeColor="text1"/>
          <w:highlight w:val="none"/>
        </w:rPr>
      </w:r>
    </w:p>
    <w:p>
      <w:pPr>
        <w:ind w:right="112"/>
        <w:spacing w:before="15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十四、双方及其雇员均不得在</w:t>
      </w:r>
      <w:r>
        <w:rPr>
          <w:rFonts w:hint="eastAsia" w:ascii="宋体" w:hAnsi="宋体" w:cs="华文宋体"/>
          <w:color w:val="000000" w:themeColor="text1"/>
          <w:sz w:val="22"/>
          <w:szCs w:val="22"/>
          <w:highlight w:val="none"/>
        </w:rPr>
        <w:t xml:space="preserve">采购全</w:t>
      </w:r>
      <w:r>
        <w:rPr>
          <w:rFonts w:hint="eastAsia" w:ascii="宋体" w:hAnsi="宋体" w:cs="华文宋体"/>
          <w:color w:val="000000" w:themeColor="text1"/>
          <w:sz w:val="22"/>
          <w:szCs w:val="22"/>
          <w:highlight w:val="none"/>
        </w:rPr>
        <w:t xml:space="preserve">流程中从事违法犯罪和违背公序良俗</w:t>
      </w:r>
      <w:r>
        <w:rPr>
          <w:rFonts w:hint="eastAsia" w:ascii="宋体" w:hAnsi="宋体" w:cs="华文宋体"/>
          <w:color w:val="000000" w:themeColor="text1"/>
          <w:spacing w:val="-1"/>
          <w:sz w:val="22"/>
          <w:szCs w:val="22"/>
          <w:highlight w:val="none"/>
        </w:rPr>
        <w:t xml:space="preserve">活动；乙方向甲方提供的产品或服务中不得存有违背社会主义意识形态相关内容，否则甲方有权</w:t>
      </w:r>
      <w:r>
        <w:rPr>
          <w:rFonts w:hint="eastAsia" w:ascii="宋体" w:hAnsi="宋体" w:cs="华文宋体"/>
          <w:color w:val="000000" w:themeColor="text1"/>
          <w:spacing w:val="-2"/>
          <w:sz w:val="22"/>
          <w:szCs w:val="22"/>
          <w:highlight w:val="none"/>
        </w:rPr>
        <w:t xml:space="preserve">终止合同。</w:t>
      </w:r>
      <w:r>
        <w:rPr>
          <w:color w:val="000000" w:themeColor="text1"/>
          <w:highlight w:val="none"/>
        </w:rPr>
      </w:r>
    </w:p>
    <w:p>
      <w:pPr>
        <w:ind w:left="1"/>
        <w:spacing w:before="7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十五、其他条款</w:t>
      </w:r>
      <w:r>
        <w:rPr>
          <w:color w:val="000000" w:themeColor="text1"/>
          <w:highlight w:val="none"/>
        </w:rPr>
      </w:r>
    </w:p>
    <w:p>
      <w:pPr>
        <w:ind w:left="17"/>
        <w:spacing w:before="19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1.本合同有效期自双方签署之日起，至合同下设备保修期结束之日止。</w:t>
      </w:r>
      <w:r>
        <w:rPr>
          <w:color w:val="000000" w:themeColor="text1"/>
          <w:highlight w:val="none"/>
        </w:rPr>
      </w:r>
    </w:p>
    <w:p>
      <w:pPr>
        <w:ind w:right="112"/>
        <w:spacing w:before="13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注意条款：本合同到期后，经甲方要求，乙方仍需履行本协议</w:t>
      </w:r>
      <w:r>
        <w:rPr>
          <w:rFonts w:hint="eastAsia" w:ascii="宋体" w:hAnsi="宋体" w:cs="华文宋体"/>
          <w:color w:val="000000" w:themeColor="text1"/>
          <w:sz w:val="22"/>
          <w:szCs w:val="22"/>
          <w:highlight w:val="none"/>
        </w:rPr>
        <w:t xml:space="preserve">下维保</w:t>
      </w:r>
      <w:r>
        <w:rPr>
          <w:rFonts w:hint="eastAsia" w:ascii="宋体" w:hAnsi="宋体" w:cs="华文宋体"/>
          <w:color w:val="000000" w:themeColor="text1"/>
          <w:sz w:val="22"/>
          <w:szCs w:val="22"/>
          <w:highlight w:val="none"/>
        </w:rPr>
        <w:t xml:space="preserve">义务，</w:t>
      </w:r>
      <w:r>
        <w:rPr>
          <w:rFonts w:hint="eastAsia" w:ascii="宋体" w:hAnsi="宋体" w:cs="华文宋体"/>
          <w:color w:val="000000" w:themeColor="text1"/>
          <w:spacing w:val="-1"/>
          <w:sz w:val="22"/>
          <w:szCs w:val="22"/>
          <w:highlight w:val="none"/>
        </w:rPr>
        <w:t xml:space="preserve">按照本协议下约定有偿</w:t>
      </w:r>
      <w:r>
        <w:rPr>
          <w:rFonts w:hint="eastAsia" w:ascii="宋体" w:hAnsi="宋体" w:cs="华文宋体"/>
          <w:color w:val="000000" w:themeColor="text1"/>
          <w:spacing w:val="-6"/>
          <w:sz w:val="22"/>
          <w:szCs w:val="22"/>
          <w:highlight w:val="none"/>
        </w:rPr>
        <w:t xml:space="preserve">提供维保服务</w:t>
      </w:r>
      <w:r>
        <w:rPr>
          <w:rFonts w:hint="eastAsia" w:ascii="宋体" w:hAnsi="宋体" w:cs="华文宋体"/>
          <w:color w:val="000000" w:themeColor="text1"/>
          <w:spacing w:val="-6"/>
          <w:sz w:val="22"/>
          <w:szCs w:val="22"/>
          <w:highlight w:val="none"/>
        </w:rPr>
        <w:t xml:space="preserve">。</w:t>
      </w:r>
      <w:r>
        <w:rPr>
          <w:color w:val="000000" w:themeColor="text1"/>
          <w:highlight w:val="none"/>
        </w:rPr>
      </w:r>
    </w:p>
    <w:p>
      <w:pPr>
        <w:ind w:left="3"/>
        <w:spacing w:before="15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2.本合同生效方式有两种，由甲方任</w:t>
      </w:r>
      <w:r>
        <w:rPr>
          <w:rFonts w:hint="eastAsia" w:ascii="宋体" w:hAnsi="宋体" w:cs="华文宋体"/>
          <w:color w:val="000000" w:themeColor="text1"/>
          <w:spacing w:val="-1"/>
          <w:sz w:val="22"/>
          <w:szCs w:val="22"/>
          <w:highlight w:val="none"/>
        </w:rPr>
        <w:t xml:space="preserve">一</w:t>
      </w:r>
      <w:r>
        <w:rPr>
          <w:rFonts w:hint="eastAsia" w:ascii="宋体" w:hAnsi="宋体" w:cs="华文宋体"/>
          <w:color w:val="000000" w:themeColor="text1"/>
          <w:spacing w:val="-1"/>
          <w:sz w:val="22"/>
          <w:szCs w:val="22"/>
          <w:highlight w:val="none"/>
        </w:rPr>
        <w:t xml:space="preserve">选择：</w:t>
      </w:r>
      <w:r>
        <w:rPr>
          <w:color w:val="000000" w:themeColor="text1"/>
          <w:highlight w:val="none"/>
        </w:rPr>
      </w:r>
    </w:p>
    <w:p>
      <w:pPr>
        <w:ind w:left="2" w:right="54" w:firstLine="4"/>
        <w:spacing w:before="11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（1）签署纸质合同：纸质合同一式叁份，甲方执贰份，乙方执壹份，经双方签</w:t>
      </w:r>
      <w:r>
        <w:rPr>
          <w:rFonts w:hint="eastAsia" w:ascii="宋体" w:hAnsi="宋体" w:cs="华文宋体"/>
          <w:color w:val="000000" w:themeColor="text1"/>
          <w:spacing w:val="-1"/>
          <w:sz w:val="22"/>
          <w:szCs w:val="22"/>
          <w:highlight w:val="none"/>
        </w:rPr>
        <w:t xml:space="preserve">字盖章并加盖骑缝章</w:t>
      </w:r>
      <w:r>
        <w:rPr>
          <w:rFonts w:hint="eastAsia" w:ascii="宋体" w:hAnsi="宋体" w:cs="华文宋体"/>
          <w:color w:val="000000" w:themeColor="text1"/>
          <w:spacing w:val="-12"/>
          <w:sz w:val="22"/>
          <w:szCs w:val="22"/>
          <w:highlight w:val="none"/>
        </w:rPr>
        <w:t xml:space="preserve">后生效；</w:t>
      </w:r>
      <w:r>
        <w:rPr>
          <w:color w:val="000000" w:themeColor="text1"/>
          <w:highlight w:val="none"/>
        </w:rPr>
      </w:r>
    </w:p>
    <w:p>
      <w:pPr>
        <w:ind w:right="67" w:firstLine="5"/>
        <w:spacing w:before="4" w:after="0" w:line="240" w:lineRule="auto"/>
        <w:rPr>
          <w:rFonts w:ascii="宋体" w:hAnsi="宋体" w:cs="华文宋体"/>
          <w:color w:val="000000" w:themeColor="text1"/>
          <w:position w:val="-1"/>
          <w:sz w:val="22"/>
          <w:szCs w:val="22"/>
          <w:highlight w:val="none"/>
        </w:rPr>
      </w:pPr>
      <w:r>
        <w:rPr>
          <w:rFonts w:hint="eastAsia" w:ascii="宋体" w:hAnsi="宋体" w:cs="华文宋体"/>
          <w:color w:val="000000" w:themeColor="text1"/>
          <w:sz w:val="22"/>
          <w:szCs w:val="22"/>
          <w:highlight w:val="none"/>
        </w:rPr>
        <w:t xml:space="preserve">（2）签署电子合同，双方在甲方指定的电子化采</w:t>
      </w:r>
      <w:r>
        <w:rPr>
          <w:rFonts w:hint="eastAsia" w:ascii="宋体" w:hAnsi="宋体" w:cs="华文宋体"/>
          <w:color w:val="000000" w:themeColor="text1"/>
          <w:spacing w:val="-1"/>
          <w:sz w:val="22"/>
          <w:szCs w:val="22"/>
          <w:highlight w:val="none"/>
        </w:rPr>
        <w:t xml:space="preserve">购平台上采用电子签章的方式进行签署，经双方电</w:t>
      </w:r>
      <w:r>
        <w:rPr>
          <w:rFonts w:hint="eastAsia" w:ascii="宋体" w:hAnsi="宋体" w:cs="华文宋体"/>
          <w:color w:val="000000" w:themeColor="text1"/>
          <w:sz w:val="22"/>
          <w:szCs w:val="22"/>
          <w:highlight w:val="none"/>
        </w:rPr>
        <w:t xml:space="preserve">子签字或签章后生效。乙方应当妥善保管好其登录甲方电子化采购平台的账</w:t>
      </w:r>
      <w:r>
        <w:rPr>
          <w:rFonts w:hint="eastAsia" w:ascii="宋体" w:hAnsi="宋体" w:cs="华文宋体"/>
          <w:color w:val="000000" w:themeColor="text1"/>
          <w:spacing w:val="-1"/>
          <w:sz w:val="22"/>
          <w:szCs w:val="22"/>
          <w:highlight w:val="none"/>
        </w:rPr>
        <w:t xml:space="preserve">户及密码，乙方一旦签</w:t>
      </w:r>
      <w:r>
        <w:rPr>
          <w:rFonts w:hint="eastAsia" w:ascii="宋体" w:hAnsi="宋体" w:cs="华文宋体"/>
          <w:color w:val="000000" w:themeColor="text1"/>
          <w:sz w:val="22"/>
          <w:szCs w:val="22"/>
          <w:highlight w:val="none"/>
        </w:rPr>
        <w:t xml:space="preserve">字或签章，即视为签字或签章操作人有权利代表</w:t>
      </w:r>
      <w:r>
        <w:rPr>
          <w:rFonts w:hint="eastAsia" w:ascii="宋体" w:hAnsi="宋体" w:cs="华文宋体"/>
          <w:color w:val="000000" w:themeColor="text1"/>
          <w:sz w:val="22"/>
          <w:szCs w:val="22"/>
          <w:highlight w:val="none"/>
        </w:rPr>
        <w:t xml:space="preserve">乙方签署</w:t>
      </w:r>
      <w:r>
        <w:rPr>
          <w:rFonts w:hint="eastAsia" w:ascii="宋体" w:hAnsi="宋体" w:cs="华文宋体"/>
          <w:color w:val="000000" w:themeColor="text1"/>
          <w:sz w:val="22"/>
          <w:szCs w:val="22"/>
          <w:highlight w:val="none"/>
        </w:rPr>
        <w:t xml:space="preserve">协议且已经全面阅</w:t>
      </w:r>
      <w:r>
        <w:rPr>
          <w:rFonts w:hint="eastAsia" w:ascii="宋体" w:hAnsi="宋体" w:cs="华文宋体"/>
          <w:color w:val="000000" w:themeColor="text1"/>
          <w:spacing w:val="-1"/>
          <w:sz w:val="22"/>
          <w:szCs w:val="22"/>
          <w:highlight w:val="none"/>
        </w:rPr>
        <w:t xml:space="preserve">读协议条款，代表乙方</w:t>
      </w:r>
      <w:r>
        <w:rPr>
          <w:rFonts w:hint="eastAsia" w:ascii="宋体" w:hAnsi="宋体" w:cs="华文宋体"/>
          <w:color w:val="000000" w:themeColor="text1"/>
          <w:sz w:val="22"/>
          <w:szCs w:val="22"/>
          <w:highlight w:val="none"/>
        </w:rPr>
        <w:t xml:space="preserve">认可并接受协议的全部权利义务项。双方确认，该电子签章与手写签名或者</w:t>
      </w:r>
      <w:r>
        <w:rPr>
          <w:rFonts w:hint="eastAsia" w:ascii="宋体" w:hAnsi="宋体" w:cs="华文宋体"/>
          <w:color w:val="000000" w:themeColor="text1"/>
          <w:spacing w:val="-1"/>
          <w:sz w:val="22"/>
          <w:szCs w:val="22"/>
          <w:highlight w:val="none"/>
        </w:rPr>
        <w:t xml:space="preserve">盖章具有同等的法律效</w:t>
      </w:r>
      <w:r>
        <w:rPr>
          <w:rFonts w:hint="eastAsia" w:ascii="宋体" w:hAnsi="宋体" w:cs="华文宋体"/>
          <w:color w:val="000000" w:themeColor="text1"/>
          <w:sz w:val="22"/>
          <w:szCs w:val="22"/>
          <w:highlight w:val="none"/>
        </w:rPr>
        <w:t xml:space="preserve">力，任何一方不得仅以电子签章的形式为由否定电子合同的法律效力。签署</w:t>
      </w:r>
      <w:r>
        <w:rPr>
          <w:rFonts w:hint="eastAsia" w:ascii="宋体" w:hAnsi="宋体" w:cs="华文宋体"/>
          <w:color w:val="000000" w:themeColor="text1"/>
          <w:spacing w:val="-1"/>
          <w:sz w:val="22"/>
          <w:szCs w:val="22"/>
          <w:highlight w:val="none"/>
        </w:rPr>
        <w:t xml:space="preserve">电子合同的，双方不再</w:t>
      </w:r>
      <w:r>
        <w:rPr>
          <w:rFonts w:hint="eastAsia" w:ascii="宋体" w:hAnsi="宋体" w:cs="华文宋体"/>
          <w:color w:val="000000" w:themeColor="text1"/>
          <w:sz w:val="22"/>
          <w:szCs w:val="22"/>
          <w:highlight w:val="none"/>
        </w:rPr>
        <w:t xml:space="preserve">签署纸质合同，甲方完成电子签后的合同经电子化采购平台内部回传方式电</w:t>
      </w:r>
      <w:r>
        <w:rPr>
          <w:rFonts w:hint="eastAsia" w:ascii="宋体" w:hAnsi="宋体" w:cs="华文宋体"/>
          <w:color w:val="000000" w:themeColor="text1"/>
          <w:spacing w:val="-1"/>
          <w:sz w:val="22"/>
          <w:szCs w:val="22"/>
          <w:highlight w:val="none"/>
        </w:rPr>
        <w:t xml:space="preserve">子送达至乙方个人账户</w:t>
      </w:r>
      <w:r>
        <w:rPr>
          <w:rFonts w:hint="eastAsia" w:ascii="宋体" w:hAnsi="宋体" w:cs="华文宋体"/>
          <w:color w:val="000000" w:themeColor="text1"/>
          <w:position w:val="-1"/>
          <w:sz w:val="22"/>
          <w:szCs w:val="22"/>
          <w:highlight w:val="none"/>
        </w:rPr>
        <w:t xml:space="preserve">。</w:t>
      </w:r>
      <w:r>
        <w:rPr>
          <w:color w:val="000000" w:themeColor="text1"/>
          <w:highlight w:val="none"/>
        </w:rPr>
      </w:r>
    </w:p>
    <w:p>
      <w:pPr>
        <w:ind w:left="1" w:right="55" w:hanging="1"/>
        <w:spacing w:before="3"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双方确认，电子签章生成的签署证明以及存储的与本合同签署相关的全部电子数</w:t>
      </w:r>
      <w:r>
        <w:rPr>
          <w:rFonts w:hint="eastAsia" w:ascii="宋体" w:hAnsi="宋体" w:cs="华文宋体"/>
          <w:color w:val="000000" w:themeColor="text1"/>
          <w:sz w:val="22"/>
          <w:szCs w:val="22"/>
          <w:highlight w:val="none"/>
        </w:rPr>
        <w:t xml:space="preserve">据(包括但不限于实</w:t>
      </w:r>
      <w:r>
        <w:rPr>
          <w:rFonts w:hint="eastAsia" w:ascii="宋体" w:hAnsi="宋体" w:cs="华文宋体"/>
          <w:color w:val="000000" w:themeColor="text1"/>
          <w:spacing w:val="1"/>
          <w:sz w:val="22"/>
          <w:szCs w:val="22"/>
          <w:highlight w:val="none"/>
        </w:rPr>
        <w:t xml:space="preserve">名认证记录、签署过程日志、区块链存</w:t>
      </w:r>
      <w:r>
        <w:rPr>
          <w:rFonts w:hint="eastAsia" w:ascii="宋体" w:hAnsi="宋体" w:cs="华文宋体"/>
          <w:color w:val="000000" w:themeColor="text1"/>
          <w:spacing w:val="1"/>
          <w:sz w:val="22"/>
          <w:szCs w:val="22"/>
          <w:highlight w:val="none"/>
        </w:rPr>
        <w:t xml:space="preserve">证记录</w:t>
      </w:r>
      <w:r>
        <w:rPr>
          <w:rFonts w:hint="eastAsia" w:ascii="宋体" w:hAnsi="宋体" w:cs="华文宋体"/>
          <w:color w:val="000000" w:themeColor="text1"/>
          <w:spacing w:val="1"/>
          <w:sz w:val="22"/>
          <w:szCs w:val="22"/>
          <w:highlight w:val="none"/>
        </w:rPr>
        <w:t xml:space="preserve">等)为本合同的有效组成部分。</w:t>
      </w:r>
      <w:r>
        <w:rPr>
          <w:rFonts w:hint="eastAsia" w:ascii="宋体" w:hAnsi="宋体" w:cs="华文宋体"/>
          <w:color w:val="000000" w:themeColor="text1"/>
          <w:sz w:val="22"/>
          <w:szCs w:val="22"/>
          <w:highlight w:val="none"/>
        </w:rPr>
        <w:t xml:space="preserve">如发生争议，该等电子</w:t>
      </w:r>
      <w:r>
        <w:rPr>
          <w:rFonts w:hint="eastAsia" w:ascii="宋体" w:hAnsi="宋体" w:cs="华文宋体"/>
          <w:color w:val="000000" w:themeColor="text1"/>
          <w:spacing w:val="-1"/>
          <w:sz w:val="22"/>
          <w:szCs w:val="22"/>
          <w:highlight w:val="none"/>
        </w:rPr>
        <w:t xml:space="preserve">数据可作为确定双方权利义务及认定案件事实的原始证据和有效依据，双方对此均予以认</w:t>
      </w:r>
      <w:r>
        <w:rPr>
          <w:rFonts w:hint="eastAsia" w:ascii="宋体" w:hAnsi="宋体" w:cs="华文宋体"/>
          <w:color w:val="000000" w:themeColor="text1"/>
          <w:spacing w:val="-2"/>
          <w:sz w:val="22"/>
          <w:szCs w:val="22"/>
          <w:highlight w:val="none"/>
        </w:rPr>
        <w:t xml:space="preserve">可。</w:t>
      </w:r>
      <w:r>
        <w:rPr>
          <w:color w:val="000000" w:themeColor="text1"/>
          <w:highlight w:val="none"/>
        </w:rPr>
      </w:r>
    </w:p>
    <w:p>
      <w:pPr>
        <w:ind w:left="1" w:right="164" w:firstLine="3"/>
        <w:spacing w:before="6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3.本项目招标文件、投标文件、合同及其</w:t>
      </w:r>
      <w:r>
        <w:rPr>
          <w:rFonts w:hint="eastAsia" w:ascii="宋体" w:hAnsi="宋体" w:cs="华文宋体"/>
          <w:color w:val="000000" w:themeColor="text1"/>
          <w:sz w:val="22"/>
          <w:szCs w:val="22"/>
          <w:highlight w:val="none"/>
        </w:rPr>
        <w:t xml:space="preserve">附件、其他承诺为本项目不可分割的组成部分，具有同等</w:t>
      </w:r>
      <w:r>
        <w:rPr>
          <w:rFonts w:hint="eastAsia" w:ascii="宋体" w:hAnsi="宋体" w:cs="华文宋体"/>
          <w:color w:val="000000" w:themeColor="text1"/>
          <w:spacing w:val="-2"/>
          <w:sz w:val="22"/>
          <w:szCs w:val="22"/>
          <w:highlight w:val="none"/>
        </w:rPr>
        <w:t xml:space="preserve">法律效力，双方均不可撤销地认同并遵守各附件约定的内容。</w:t>
      </w:r>
      <w:r>
        <w:rPr>
          <w:color w:val="000000" w:themeColor="text1"/>
          <w:highlight w:val="none"/>
        </w:rPr>
      </w:r>
    </w:p>
    <w:p>
      <w:pPr>
        <w:ind w:left="1" w:right="164" w:hanging="1"/>
        <w:spacing w:before="12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4.本合同适用的语言文字为汉语文字，本合同适用法</w:t>
      </w:r>
      <w:r>
        <w:rPr>
          <w:rFonts w:hint="eastAsia" w:ascii="宋体" w:hAnsi="宋体" w:cs="华文宋体"/>
          <w:color w:val="000000" w:themeColor="text1"/>
          <w:sz w:val="22"/>
          <w:szCs w:val="22"/>
          <w:highlight w:val="none"/>
        </w:rPr>
        <w:t xml:space="preserve">律法规为中华人民共和国及其区域内相关法律</w:t>
      </w:r>
      <w:r>
        <w:rPr>
          <w:rFonts w:hint="eastAsia" w:ascii="宋体" w:hAnsi="宋体" w:cs="华文宋体"/>
          <w:color w:val="000000" w:themeColor="text1"/>
          <w:spacing w:val="-3"/>
          <w:sz w:val="22"/>
          <w:szCs w:val="22"/>
          <w:highlight w:val="none"/>
        </w:rPr>
        <w:t xml:space="preserve">法规，本合同条款解释语言以中文为准。</w:t>
      </w:r>
      <w:r>
        <w:rPr>
          <w:color w:val="000000" w:themeColor="text1"/>
          <w:highlight w:val="none"/>
        </w:rPr>
      </w:r>
    </w:p>
    <w:p>
      <w:pPr>
        <w:jc w:val="left"/>
        <w:spacing w:after="0" w:line="380" w:lineRule="exact"/>
        <w:rPr>
          <w:rFonts w:ascii="宋体" w:hAnsi="宋体"/>
          <w:color w:val="000000" w:themeColor="text1"/>
          <w:spacing w:val="-1"/>
          <w:szCs w:val="22"/>
          <w:highlight w:val="none"/>
        </w:rPr>
      </w:pPr>
      <w:r>
        <w:rPr>
          <w:rFonts w:hint="eastAsia" w:ascii="宋体" w:hAnsi="宋体"/>
          <w:color w:val="000000" w:themeColor="text1"/>
          <w:spacing w:val="-1"/>
          <w:szCs w:val="22"/>
          <w:highlight w:val="none"/>
        </w:rPr>
        <w:t xml:space="preserve">5.合同签署地点：南京市鼓楼区。</w:t>
      </w:r>
      <w:r>
        <w:rPr>
          <w:rFonts w:hint="eastAsia" w:ascii="宋体" w:hAnsi="宋体"/>
          <w:color w:val="000000" w:themeColor="text1"/>
          <w:spacing w:val="-1"/>
          <w:szCs w:val="22"/>
          <w:highlight w:val="none"/>
        </w:rPr>
        <w:br/>
      </w:r>
      <w:r>
        <w:rPr>
          <w:color w:val="000000" w:themeColor="text1"/>
          <w:highlight w:val="none"/>
        </w:rPr>
      </w:r>
    </w:p>
    <w:tbl>
      <w:tblPr>
        <w:tblStyle w:val="1176"/>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26"/>
        <w:gridCol w:w="4813"/>
      </w:tblGrid>
      <w:tr>
        <w:trPr/>
        <w:tc>
          <w:tcPr>
            <w:tcW w:w="4998" w:type="dxa"/>
            <w:textDirection w:val="lrTb"/>
            <w:noWrap w:val="false"/>
          </w:tcPr>
          <w:p>
            <w:pPr>
              <w:spacing w:after="0" w:line="380" w:lineRule="exact"/>
              <w:rPr>
                <w:rFonts w:ascii="Calibri" w:hAnsi="宋体"/>
                <w:b/>
                <w:bCs/>
                <w:color w:val="000000" w:themeColor="text1"/>
                <w:szCs w:val="21"/>
                <w:highlight w:val="none"/>
              </w:rPr>
            </w:pPr>
            <w:r>
              <w:rPr>
                <w:rFonts w:hint="eastAsia" w:ascii="Calibri" w:hAnsi="宋体"/>
                <w:b/>
                <w:bCs/>
                <w:color w:val="000000" w:themeColor="text1"/>
                <w:szCs w:val="21"/>
                <w:highlight w:val="none"/>
              </w:rPr>
              <w:t xml:space="preserve">甲方：</w:t>
            </w:r>
            <w:r>
              <w:rPr>
                <w:rFonts w:hint="eastAsia" w:ascii="Calibri" w:hAnsi="宋体"/>
                <w:b/>
                <w:bCs/>
                <w:color w:val="000000" w:themeColor="text1"/>
                <w:szCs w:val="21"/>
                <w:highlight w:val="none"/>
                <w:u w:val="single"/>
              </w:rPr>
              <w:t xml:space="preserve">南京鼓楼医院</w:t>
            </w:r>
            <w:r>
              <w:rPr>
                <w:rFonts w:hint="eastAsia" w:ascii="Calibri" w:hAnsi="宋体"/>
                <w:b/>
                <w:bCs/>
                <w:color w:val="000000" w:themeColor="text1"/>
                <w:szCs w:val="21"/>
                <w:highlight w:val="none"/>
              </w:rPr>
              <w:t xml:space="preserve">（盖章）</w:t>
            </w:r>
            <w:r>
              <w:rPr>
                <w:color w:val="000000" w:themeColor="text1"/>
                <w:highlight w:val="none"/>
              </w:rPr>
            </w:r>
          </w:p>
        </w:tc>
        <w:tc>
          <w:tcPr>
            <w:tcW w:w="4999" w:type="dxa"/>
            <w:textDirection w:val="lrTb"/>
            <w:noWrap w:val="false"/>
          </w:tcPr>
          <w:p>
            <w:pPr>
              <w:spacing w:after="0" w:line="380" w:lineRule="exact"/>
              <w:tabs>
                <w:tab w:val="left" w:pos="420" w:leader="none"/>
              </w:tabs>
              <w:rPr>
                <w:rFonts w:ascii="Calibri" w:hAnsi="宋体"/>
                <w:color w:val="000000" w:themeColor="text1"/>
                <w:szCs w:val="21"/>
                <w:highlight w:val="none"/>
              </w:rPr>
            </w:pPr>
            <w:r>
              <w:rPr>
                <w:rFonts w:hint="eastAsia" w:ascii="Calibri" w:hAnsi="宋体"/>
                <w:b/>
                <w:bCs/>
                <w:color w:val="000000" w:themeColor="text1"/>
                <w:szCs w:val="21"/>
                <w:highlight w:val="none"/>
              </w:rPr>
              <w:t xml:space="preserve">乙方：</w:t>
            </w:r>
            <w:r>
              <w:rPr>
                <w:rFonts w:ascii="Calibri" w:hAnsi="宋体"/>
                <w:b/>
                <w:bCs/>
                <w:color w:val="000000" w:themeColor="text1"/>
                <w:szCs w:val="21"/>
                <w:highlight w:val="none"/>
                <w:u w:val="single"/>
              </w:rPr>
              <w:t xml:space="preserve">                       </w:t>
            </w:r>
            <w:r>
              <w:rPr>
                <w:rFonts w:hint="eastAsia" w:ascii="Calibri" w:hAnsi="宋体"/>
                <w:b/>
                <w:bCs/>
                <w:color w:val="000000" w:themeColor="text1"/>
                <w:szCs w:val="21"/>
                <w:highlight w:val="none"/>
              </w:rPr>
              <w:t xml:space="preserve">（盖章）</w:t>
            </w:r>
            <w:r>
              <w:rPr>
                <w:color w:val="000000" w:themeColor="text1"/>
                <w:highlight w:val="none"/>
              </w:rPr>
            </w:r>
          </w:p>
        </w:tc>
      </w:tr>
      <w:tr>
        <w:trPr/>
        <w:tc>
          <w:tcPr>
            <w:tcW w:w="4998" w:type="dxa"/>
            <w:textDirection w:val="lrTb"/>
            <w:noWrap w:val="false"/>
          </w:tcPr>
          <w:p>
            <w:pPr>
              <w:spacing w:after="0" w:line="380" w:lineRule="exact"/>
              <w:rPr>
                <w:rFonts w:ascii="Calibri" w:hAnsi="宋体"/>
                <w:b/>
                <w:bCs/>
                <w:color w:val="000000" w:themeColor="text1"/>
                <w:szCs w:val="21"/>
                <w:highlight w:val="none"/>
                <w:u w:val="single"/>
              </w:rPr>
            </w:pPr>
            <w:r>
              <w:rPr>
                <w:rFonts w:hint="eastAsia" w:ascii="Calibri" w:hAnsi="宋体"/>
                <w:b/>
                <w:bCs/>
                <w:color w:val="000000" w:themeColor="text1"/>
                <w:szCs w:val="21"/>
                <w:highlight w:val="none"/>
              </w:rPr>
              <w:t xml:space="preserve">地址：</w:t>
            </w:r>
            <w:r>
              <w:rPr>
                <w:rFonts w:hint="eastAsia" w:ascii="Calibri" w:hAnsi="宋体"/>
                <w:b/>
                <w:bCs/>
                <w:color w:val="000000" w:themeColor="text1"/>
                <w:szCs w:val="21"/>
                <w:highlight w:val="none"/>
                <w:u w:val="single"/>
              </w:rPr>
              <w:t xml:space="preserve">南京市中山路</w:t>
            </w:r>
            <w:r>
              <w:rPr>
                <w:rFonts w:ascii="Calibri" w:hAnsi="宋体"/>
                <w:b/>
                <w:bCs/>
                <w:color w:val="000000" w:themeColor="text1"/>
                <w:szCs w:val="21"/>
                <w:highlight w:val="none"/>
                <w:u w:val="single"/>
              </w:rPr>
              <w:t xml:space="preserve">321</w:t>
            </w:r>
            <w:r>
              <w:rPr>
                <w:rFonts w:hint="eastAsia" w:ascii="Calibri" w:hAnsi="宋体"/>
                <w:b/>
                <w:bCs/>
                <w:color w:val="000000" w:themeColor="text1"/>
                <w:szCs w:val="21"/>
                <w:highlight w:val="none"/>
                <w:u w:val="single"/>
              </w:rPr>
              <w:t xml:space="preserve">号</w:t>
            </w:r>
            <w:r>
              <w:rPr>
                <w:color w:val="000000" w:themeColor="text1"/>
                <w:highlight w:val="none"/>
              </w:rPr>
            </w:r>
          </w:p>
        </w:tc>
        <w:tc>
          <w:tcPr>
            <w:tcW w:w="4999" w:type="dxa"/>
            <w:textDirection w:val="lrTb"/>
            <w:noWrap w:val="false"/>
          </w:tcPr>
          <w:p>
            <w:pPr>
              <w:spacing w:after="0" w:line="380" w:lineRule="exact"/>
              <w:rPr>
                <w:rFonts w:ascii="Calibri" w:hAnsi="宋体"/>
                <w:b/>
                <w:bCs/>
                <w:color w:val="000000" w:themeColor="text1"/>
                <w:szCs w:val="21"/>
                <w:highlight w:val="none"/>
                <w:u w:val="single"/>
              </w:rPr>
            </w:pPr>
            <w:r>
              <w:rPr>
                <w:rFonts w:hint="eastAsia" w:ascii="Calibri" w:hAnsi="宋体"/>
                <w:b/>
                <w:bCs/>
                <w:color w:val="000000" w:themeColor="text1"/>
                <w:szCs w:val="21"/>
                <w:highlight w:val="none"/>
              </w:rPr>
              <w:t xml:space="preserve">地址：</w:t>
            </w:r>
            <w:r>
              <w:rPr>
                <w:rFonts w:ascii="Calibri" w:hAnsi="宋体"/>
                <w:b/>
                <w:bCs/>
                <w:color w:val="000000" w:themeColor="text1"/>
                <w:szCs w:val="21"/>
                <w:highlight w:val="none"/>
                <w:u w:val="single"/>
              </w:rPr>
              <w:t xml:space="preserve">                       </w:t>
            </w:r>
            <w:r>
              <w:rPr>
                <w:color w:val="000000" w:themeColor="text1"/>
                <w:highlight w:val="none"/>
              </w:rPr>
            </w:r>
          </w:p>
        </w:tc>
      </w:tr>
      <w:tr>
        <w:trPr/>
        <w:tc>
          <w:tcPr>
            <w:tcW w:w="4998" w:type="dxa"/>
            <w:textDirection w:val="lrTb"/>
            <w:noWrap w:val="false"/>
          </w:tcPr>
          <w:p>
            <w:pPr>
              <w:spacing w:after="0" w:line="380" w:lineRule="exact"/>
              <w:rPr>
                <w:rFonts w:ascii="Calibri" w:hAnsi="宋体"/>
                <w:b/>
                <w:bCs/>
                <w:color w:val="000000" w:themeColor="text1"/>
                <w:szCs w:val="21"/>
                <w:highlight w:val="none"/>
              </w:rPr>
            </w:pPr>
            <w:r>
              <w:rPr>
                <w:rFonts w:hint="eastAsia" w:ascii="Calibri" w:hAnsi="宋体"/>
                <w:b/>
                <w:bCs/>
                <w:color w:val="000000" w:themeColor="text1"/>
                <w:szCs w:val="21"/>
                <w:highlight w:val="none"/>
              </w:rPr>
              <w:t xml:space="preserve">邮编：</w:t>
            </w:r>
            <w:r>
              <w:rPr>
                <w:rFonts w:ascii="Calibri" w:hAnsi="宋体"/>
                <w:b/>
                <w:bCs/>
                <w:color w:val="000000" w:themeColor="text1"/>
                <w:szCs w:val="21"/>
                <w:highlight w:val="none"/>
                <w:u w:val="single"/>
              </w:rPr>
              <w:t xml:space="preserve">210008</w:t>
            </w:r>
            <w:r>
              <w:rPr>
                <w:rFonts w:ascii="Calibri" w:hAnsi="宋体"/>
                <w:b/>
                <w:bCs/>
                <w:color w:val="000000" w:themeColor="text1"/>
                <w:szCs w:val="21"/>
                <w:highlight w:val="none"/>
              </w:rPr>
              <w:t xml:space="preserve">    </w:t>
            </w:r>
            <w:r>
              <w:rPr>
                <w:rFonts w:hint="eastAsia" w:ascii="Calibri" w:hAnsi="宋体"/>
                <w:b/>
                <w:bCs/>
                <w:color w:val="000000" w:themeColor="text1"/>
                <w:szCs w:val="21"/>
                <w:highlight w:val="none"/>
              </w:rPr>
              <w:t xml:space="preserve">电话：</w:t>
            </w:r>
            <w:r>
              <w:rPr>
                <w:rFonts w:ascii="Calibri" w:hAnsi="宋体"/>
                <w:b/>
                <w:bCs/>
                <w:color w:val="000000" w:themeColor="text1"/>
                <w:szCs w:val="21"/>
                <w:highlight w:val="none"/>
                <w:u w:val="single"/>
              </w:rPr>
              <w:t xml:space="preserve">025-83106666</w:t>
            </w:r>
            <w:r>
              <w:rPr>
                <w:color w:val="000000" w:themeColor="text1"/>
                <w:highlight w:val="none"/>
              </w:rPr>
            </w:r>
          </w:p>
        </w:tc>
        <w:tc>
          <w:tcPr>
            <w:tcW w:w="4999" w:type="dxa"/>
            <w:textDirection w:val="lrTb"/>
            <w:noWrap w:val="false"/>
          </w:tcPr>
          <w:p>
            <w:pPr>
              <w:spacing w:after="0" w:line="380" w:lineRule="exact"/>
              <w:rPr>
                <w:rFonts w:ascii="Calibri" w:hAnsi="宋体"/>
                <w:b/>
                <w:bCs/>
                <w:color w:val="000000" w:themeColor="text1"/>
                <w:szCs w:val="21"/>
                <w:highlight w:val="none"/>
                <w:u w:val="single"/>
              </w:rPr>
            </w:pPr>
            <w:r>
              <w:rPr>
                <w:rFonts w:hint="eastAsia" w:ascii="Calibri" w:hAnsi="宋体"/>
                <w:b/>
                <w:bCs/>
                <w:color w:val="000000" w:themeColor="text1"/>
                <w:szCs w:val="21"/>
                <w:highlight w:val="none"/>
              </w:rPr>
              <w:t xml:space="preserve">邮编：</w:t>
            </w:r>
            <w:r>
              <w:rPr>
                <w:rFonts w:ascii="Calibri" w:hAnsi="宋体"/>
                <w:b/>
                <w:bCs/>
                <w:color w:val="000000" w:themeColor="text1"/>
                <w:szCs w:val="21"/>
                <w:highlight w:val="none"/>
                <w:u w:val="single"/>
              </w:rPr>
              <w:t xml:space="preserve">                       </w:t>
            </w:r>
            <w:r>
              <w:rPr>
                <w:color w:val="000000" w:themeColor="text1"/>
                <w:highlight w:val="none"/>
              </w:rPr>
            </w:r>
          </w:p>
        </w:tc>
      </w:tr>
      <w:tr>
        <w:trPr/>
        <w:tc>
          <w:tcPr>
            <w:tcW w:w="4998" w:type="dxa"/>
            <w:textDirection w:val="lrTb"/>
            <w:noWrap w:val="false"/>
          </w:tcPr>
          <w:p>
            <w:pPr>
              <w:spacing w:after="0" w:line="380" w:lineRule="exact"/>
              <w:tabs>
                <w:tab w:val="left" w:pos="420" w:leader="none"/>
              </w:tabs>
              <w:rPr>
                <w:rFonts w:ascii="Calibri" w:hAnsi="宋体"/>
                <w:color w:val="000000" w:themeColor="text1"/>
                <w:szCs w:val="21"/>
                <w:highlight w:val="none"/>
              </w:rPr>
            </w:pPr>
            <w:r>
              <w:rPr>
                <w:rFonts w:hint="eastAsia" w:ascii="Calibri" w:hAnsi="宋体"/>
                <w:b/>
                <w:bCs/>
                <w:color w:val="000000" w:themeColor="text1"/>
                <w:szCs w:val="21"/>
                <w:highlight w:val="none"/>
              </w:rPr>
              <w:t xml:space="preserve">法定代表人或授权代表：</w:t>
            </w:r>
            <w:r>
              <w:rPr>
                <w:rFonts w:ascii="Calibri" w:hAnsi="宋体"/>
                <w:b/>
                <w:bCs/>
                <w:color w:val="000000" w:themeColor="text1"/>
                <w:szCs w:val="21"/>
                <w:highlight w:val="none"/>
                <w:u w:val="single"/>
              </w:rPr>
              <w:t xml:space="preserve">               </w:t>
            </w:r>
            <w:r>
              <w:rPr>
                <w:color w:val="000000" w:themeColor="text1"/>
                <w:highlight w:val="none"/>
              </w:rPr>
            </w:r>
          </w:p>
        </w:tc>
        <w:tc>
          <w:tcPr>
            <w:tcW w:w="4999" w:type="dxa"/>
            <w:textDirection w:val="lrTb"/>
            <w:noWrap w:val="false"/>
          </w:tcPr>
          <w:p>
            <w:pPr>
              <w:spacing w:after="0" w:line="380" w:lineRule="exact"/>
              <w:rPr>
                <w:rFonts w:ascii="Calibri" w:hAnsi="宋体"/>
                <w:b/>
                <w:bCs/>
                <w:color w:val="000000" w:themeColor="text1"/>
                <w:szCs w:val="21"/>
                <w:highlight w:val="none"/>
                <w:u w:val="single"/>
              </w:rPr>
            </w:pPr>
            <w:r>
              <w:rPr>
                <w:rFonts w:hint="eastAsia" w:ascii="Calibri" w:hAnsi="宋体"/>
                <w:b/>
                <w:bCs/>
                <w:color w:val="000000" w:themeColor="text1"/>
                <w:szCs w:val="21"/>
                <w:highlight w:val="none"/>
              </w:rPr>
              <w:t xml:space="preserve">传真：</w:t>
            </w:r>
            <w:r>
              <w:rPr>
                <w:rFonts w:ascii="Calibri" w:hAnsi="宋体"/>
                <w:b/>
                <w:bCs/>
                <w:color w:val="000000" w:themeColor="text1"/>
                <w:szCs w:val="21"/>
                <w:highlight w:val="none"/>
                <w:u w:val="single"/>
              </w:rPr>
              <w:t xml:space="preserve">                       </w:t>
            </w:r>
            <w:r>
              <w:rPr>
                <w:color w:val="000000" w:themeColor="text1"/>
                <w:highlight w:val="none"/>
              </w:rPr>
            </w:r>
          </w:p>
        </w:tc>
      </w:tr>
      <w:tr>
        <w:trPr/>
        <w:tc>
          <w:tcPr>
            <w:tcW w:w="4998" w:type="dxa"/>
            <w:textDirection w:val="lrTb"/>
            <w:noWrap w:val="false"/>
          </w:tcPr>
          <w:p>
            <w:pPr>
              <w:spacing w:after="0" w:line="380" w:lineRule="exact"/>
              <w:tabs>
                <w:tab w:val="left" w:pos="420" w:leader="none"/>
              </w:tabs>
              <w:rPr>
                <w:rFonts w:ascii="Calibri" w:hAnsi="宋体"/>
                <w:color w:val="000000" w:themeColor="text1"/>
                <w:szCs w:val="21"/>
                <w:highlight w:val="none"/>
              </w:rPr>
            </w:pPr>
            <w:r>
              <w:rPr>
                <w:rFonts w:hint="eastAsia" w:ascii="Calibri" w:hAnsi="宋体"/>
                <w:b/>
                <w:bCs/>
                <w:color w:val="000000" w:themeColor="text1"/>
                <w:szCs w:val="21"/>
                <w:highlight w:val="none"/>
              </w:rPr>
              <w:t xml:space="preserve">采购分管院领导：</w:t>
            </w:r>
            <w:r>
              <w:rPr>
                <w:rFonts w:ascii="Calibri" w:hAnsi="宋体"/>
                <w:b/>
                <w:bCs/>
                <w:color w:val="000000" w:themeColor="text1"/>
                <w:szCs w:val="21"/>
                <w:highlight w:val="none"/>
                <w:u w:val="single"/>
              </w:rPr>
              <w:t xml:space="preserve">                     </w:t>
            </w:r>
            <w:r>
              <w:rPr>
                <w:color w:val="000000" w:themeColor="text1"/>
                <w:highlight w:val="none"/>
              </w:rPr>
            </w:r>
          </w:p>
        </w:tc>
        <w:tc>
          <w:tcPr>
            <w:tcW w:w="4999" w:type="dxa"/>
            <w:textDirection w:val="lrTb"/>
            <w:noWrap w:val="false"/>
          </w:tcPr>
          <w:p>
            <w:pPr>
              <w:spacing w:after="0" w:line="380" w:lineRule="exact"/>
              <w:rPr>
                <w:rFonts w:ascii="Calibri" w:hAnsi="宋体"/>
                <w:b/>
                <w:bCs/>
                <w:color w:val="000000" w:themeColor="text1"/>
                <w:szCs w:val="21"/>
                <w:highlight w:val="none"/>
                <w:u w:val="single"/>
              </w:rPr>
            </w:pPr>
            <w:r>
              <w:rPr>
                <w:rFonts w:hint="eastAsia" w:ascii="Calibri" w:hAnsi="宋体"/>
                <w:b/>
                <w:bCs/>
                <w:color w:val="000000" w:themeColor="text1"/>
                <w:szCs w:val="21"/>
                <w:highlight w:val="none"/>
              </w:rPr>
              <w:t xml:space="preserve">电话（手机）：</w:t>
            </w:r>
            <w:r>
              <w:rPr>
                <w:rFonts w:ascii="Calibri" w:hAnsi="宋体"/>
                <w:b/>
                <w:bCs/>
                <w:color w:val="000000" w:themeColor="text1"/>
                <w:szCs w:val="21"/>
                <w:highlight w:val="none"/>
                <w:u w:val="single"/>
              </w:rPr>
              <w:t xml:space="preserve">               </w:t>
            </w:r>
            <w:r>
              <w:rPr>
                <w:color w:val="000000" w:themeColor="text1"/>
                <w:highlight w:val="none"/>
              </w:rPr>
            </w:r>
          </w:p>
        </w:tc>
      </w:tr>
      <w:tr>
        <w:trPr/>
        <w:tc>
          <w:tcPr>
            <w:tcW w:w="4998" w:type="dxa"/>
            <w:textDirection w:val="lrTb"/>
            <w:noWrap w:val="false"/>
          </w:tcPr>
          <w:p>
            <w:pPr>
              <w:spacing w:after="0" w:line="380" w:lineRule="exact"/>
              <w:rPr>
                <w:rFonts w:ascii="Calibri" w:hAnsi="宋体"/>
                <w:b/>
                <w:bCs/>
                <w:color w:val="000000" w:themeColor="text1"/>
                <w:szCs w:val="21"/>
                <w:highlight w:val="none"/>
                <w:u w:val="single"/>
              </w:rPr>
            </w:pPr>
            <w:r>
              <w:rPr>
                <w:rFonts w:hint="eastAsia" w:ascii="Calibri" w:hAnsi="宋体"/>
                <w:b/>
                <w:bCs/>
                <w:color w:val="000000" w:themeColor="text1"/>
                <w:szCs w:val="21"/>
                <w:highlight w:val="none"/>
              </w:rPr>
              <w:t xml:space="preserve">项目主管部门分管院领导：</w:t>
            </w:r>
            <w:r>
              <w:rPr>
                <w:rFonts w:ascii="Calibri" w:hAnsi="宋体"/>
                <w:b/>
                <w:bCs/>
                <w:color w:val="000000" w:themeColor="text1"/>
                <w:szCs w:val="21"/>
                <w:highlight w:val="none"/>
                <w:u w:val="single"/>
              </w:rPr>
              <w:t xml:space="preserve">                     </w:t>
            </w:r>
            <w:r>
              <w:rPr>
                <w:color w:val="000000" w:themeColor="text1"/>
                <w:highlight w:val="none"/>
              </w:rPr>
            </w:r>
          </w:p>
        </w:tc>
        <w:tc>
          <w:tcPr>
            <w:tcW w:w="4999" w:type="dxa"/>
            <w:textDirection w:val="lrTb"/>
            <w:noWrap w:val="false"/>
          </w:tcPr>
          <w:p>
            <w:pPr>
              <w:spacing w:after="0" w:line="380" w:lineRule="exact"/>
              <w:rPr>
                <w:rFonts w:ascii="Calibri" w:hAnsi="宋体"/>
                <w:b/>
                <w:bCs/>
                <w:color w:val="000000" w:themeColor="text1"/>
                <w:szCs w:val="21"/>
                <w:highlight w:val="none"/>
                <w:u w:val="single"/>
              </w:rPr>
            </w:pPr>
            <w:r>
              <w:rPr>
                <w:rFonts w:hint="eastAsia" w:ascii="Calibri" w:hAnsi="宋体"/>
                <w:b/>
                <w:bCs/>
                <w:color w:val="000000" w:themeColor="text1"/>
                <w:szCs w:val="21"/>
                <w:highlight w:val="none"/>
              </w:rPr>
              <w:t xml:space="preserve">授权代表及手机：</w:t>
            </w:r>
            <w:r>
              <w:rPr>
                <w:rFonts w:ascii="Calibri" w:hAnsi="宋体"/>
                <w:b/>
                <w:bCs/>
                <w:color w:val="000000" w:themeColor="text1"/>
                <w:szCs w:val="21"/>
                <w:highlight w:val="none"/>
                <w:u w:val="single"/>
              </w:rPr>
              <w:t xml:space="preserve">                 </w:t>
            </w:r>
            <w:r>
              <w:rPr>
                <w:color w:val="000000" w:themeColor="text1"/>
                <w:highlight w:val="none"/>
              </w:rPr>
            </w:r>
          </w:p>
        </w:tc>
      </w:tr>
      <w:tr>
        <w:trPr/>
        <w:tc>
          <w:tcPr>
            <w:tcW w:w="4998" w:type="dxa"/>
            <w:textDirection w:val="lrTb"/>
            <w:noWrap w:val="false"/>
          </w:tcPr>
          <w:p>
            <w:pPr>
              <w:spacing w:after="0" w:line="380" w:lineRule="exact"/>
              <w:tabs>
                <w:tab w:val="left" w:pos="420" w:leader="none"/>
              </w:tabs>
              <w:rPr>
                <w:rFonts w:ascii="Calibri" w:hAnsi="宋体"/>
                <w:color w:val="000000" w:themeColor="text1"/>
                <w:szCs w:val="21"/>
                <w:highlight w:val="none"/>
              </w:rPr>
            </w:pPr>
            <w:r>
              <w:rPr>
                <w:rFonts w:hint="eastAsia" w:ascii="Calibri" w:hAnsi="宋体"/>
                <w:b/>
                <w:bCs/>
                <w:color w:val="000000" w:themeColor="text1"/>
                <w:szCs w:val="21"/>
                <w:highlight w:val="none"/>
              </w:rPr>
              <w:t xml:space="preserve">医用物资采购中心负责人：</w:t>
            </w:r>
            <w:r>
              <w:rPr>
                <w:rFonts w:ascii="Calibri" w:hAnsi="宋体"/>
                <w:b/>
                <w:bCs/>
                <w:color w:val="000000" w:themeColor="text1"/>
                <w:szCs w:val="21"/>
                <w:highlight w:val="none"/>
                <w:u w:val="single"/>
              </w:rPr>
              <w:t xml:space="preserve">             </w:t>
            </w:r>
            <w:r>
              <w:rPr>
                <w:color w:val="000000" w:themeColor="text1"/>
                <w:highlight w:val="none"/>
              </w:rPr>
            </w:r>
          </w:p>
        </w:tc>
        <w:tc>
          <w:tcPr>
            <w:tcW w:w="4999" w:type="dxa"/>
            <w:textDirection w:val="lrTb"/>
            <w:noWrap w:val="false"/>
          </w:tcPr>
          <w:p>
            <w:pPr>
              <w:spacing w:after="0" w:line="380" w:lineRule="exact"/>
              <w:rPr>
                <w:rFonts w:ascii="Calibri" w:hAnsi="宋体"/>
                <w:b/>
                <w:bCs/>
                <w:color w:val="000000" w:themeColor="text1"/>
                <w:szCs w:val="21"/>
                <w:highlight w:val="none"/>
                <w:u w:val="single"/>
              </w:rPr>
            </w:pPr>
            <w:r>
              <w:rPr>
                <w:rFonts w:hint="eastAsia" w:ascii="Calibri" w:hAnsi="宋体"/>
                <w:b/>
                <w:bCs/>
                <w:color w:val="000000" w:themeColor="text1"/>
                <w:szCs w:val="21"/>
                <w:highlight w:val="none"/>
              </w:rPr>
              <w:t xml:space="preserve">法定代表人：</w:t>
            </w:r>
            <w:r>
              <w:rPr>
                <w:rFonts w:ascii="Calibri" w:hAnsi="宋体"/>
                <w:b/>
                <w:bCs/>
                <w:color w:val="000000" w:themeColor="text1"/>
                <w:szCs w:val="21"/>
                <w:highlight w:val="none"/>
                <w:u w:val="single"/>
              </w:rPr>
              <w:t xml:space="preserve">           </w:t>
            </w:r>
            <w:r>
              <w:rPr>
                <w:color w:val="000000" w:themeColor="text1"/>
                <w:highlight w:val="none"/>
              </w:rPr>
            </w:r>
          </w:p>
        </w:tc>
      </w:tr>
      <w:tr>
        <w:trPr/>
        <w:tc>
          <w:tcPr>
            <w:tcW w:w="4998" w:type="dxa"/>
            <w:textDirection w:val="lrTb"/>
            <w:noWrap w:val="false"/>
          </w:tcPr>
          <w:p>
            <w:pPr>
              <w:spacing w:after="0" w:line="380" w:lineRule="exact"/>
              <w:tabs>
                <w:tab w:val="left" w:pos="420" w:leader="none"/>
              </w:tabs>
              <w:rPr>
                <w:rFonts w:ascii="Calibri" w:hAnsi="宋体"/>
                <w:color w:val="000000" w:themeColor="text1"/>
                <w:szCs w:val="21"/>
                <w:highlight w:val="none"/>
              </w:rPr>
            </w:pPr>
            <w:r>
              <w:rPr>
                <w:rFonts w:hint="eastAsia" w:ascii="Calibri" w:hAnsi="宋体"/>
                <w:b/>
                <w:bCs/>
                <w:color w:val="000000" w:themeColor="text1"/>
                <w:szCs w:val="21"/>
                <w:highlight w:val="none"/>
              </w:rPr>
              <w:t xml:space="preserve">日期：</w:t>
            </w:r>
            <w:r>
              <w:rPr>
                <w:rFonts w:ascii="Calibri" w:hAnsi="宋体"/>
                <w:b/>
                <w:bCs/>
                <w:color w:val="000000" w:themeColor="text1"/>
                <w:szCs w:val="21"/>
                <w:highlight w:val="none"/>
                <w:u w:val="single"/>
              </w:rPr>
              <w:t xml:space="preserve">               </w:t>
            </w:r>
            <w:r>
              <w:rPr>
                <w:color w:val="000000" w:themeColor="text1"/>
                <w:highlight w:val="none"/>
              </w:rPr>
            </w:r>
          </w:p>
        </w:tc>
        <w:tc>
          <w:tcPr>
            <w:tcW w:w="4999" w:type="dxa"/>
            <w:textDirection w:val="lrTb"/>
            <w:noWrap w:val="false"/>
          </w:tcPr>
          <w:p>
            <w:pPr>
              <w:spacing w:after="0" w:line="380" w:lineRule="exact"/>
              <w:tabs>
                <w:tab w:val="left" w:pos="420" w:leader="none"/>
              </w:tabs>
              <w:rPr>
                <w:rFonts w:ascii="Calibri" w:hAnsi="宋体"/>
                <w:color w:val="000000" w:themeColor="text1"/>
                <w:szCs w:val="21"/>
                <w:highlight w:val="none"/>
              </w:rPr>
            </w:pPr>
            <w:r>
              <w:rPr>
                <w:rFonts w:hint="eastAsia" w:ascii="Calibri" w:hAnsi="宋体"/>
                <w:b/>
                <w:bCs/>
                <w:color w:val="000000" w:themeColor="text1"/>
                <w:szCs w:val="21"/>
                <w:highlight w:val="none"/>
              </w:rPr>
              <w:t xml:space="preserve">日期：</w:t>
            </w:r>
            <w:r>
              <w:rPr>
                <w:rFonts w:ascii="Calibri" w:hAnsi="宋体"/>
                <w:b/>
                <w:bCs/>
                <w:color w:val="000000" w:themeColor="text1"/>
                <w:szCs w:val="21"/>
                <w:highlight w:val="none"/>
                <w:u w:val="single"/>
              </w:rPr>
              <w:t xml:space="preserve">                       </w:t>
            </w:r>
            <w:r>
              <w:rPr>
                <w:color w:val="000000" w:themeColor="text1"/>
                <w:highlight w:val="none"/>
              </w:rPr>
            </w:r>
          </w:p>
        </w:tc>
      </w:tr>
    </w:tbl>
    <w:p>
      <w:pPr>
        <w:spacing w:after="0" w:line="380" w:lineRule="exact"/>
        <w:rPr>
          <w:rFonts w:ascii="Calibri" w:hAnsi="宋体"/>
          <w:b/>
          <w:color w:val="000000" w:themeColor="text1"/>
          <w:szCs w:val="21"/>
          <w:highlight w:val="none"/>
        </w:rPr>
      </w:pPr>
      <w:r>
        <w:rPr>
          <w:rFonts w:hint="eastAsia" w:ascii="宋体" w:hAnsi="宋体"/>
          <w:color w:val="000000" w:themeColor="text1"/>
          <w:spacing w:val="-1"/>
          <w:szCs w:val="22"/>
          <w:highlight w:val="none"/>
        </w:rPr>
        <w:br/>
      </w:r>
      <w:r>
        <w:rPr>
          <w:rFonts w:hint="eastAsia" w:ascii="Calibri" w:hAnsi="宋体"/>
          <w:b/>
          <w:bCs/>
          <w:color w:val="000000" w:themeColor="text1"/>
          <w:szCs w:val="21"/>
          <w:highlight w:val="none"/>
        </w:rPr>
        <w:t xml:space="preserve">附件一：</w:t>
      </w:r>
      <w:r>
        <w:rPr>
          <w:rFonts w:hint="eastAsia" w:ascii="Calibri" w:hAnsi="宋体"/>
          <w:b/>
          <w:color w:val="000000" w:themeColor="text1"/>
          <w:szCs w:val="21"/>
          <w:highlight w:val="none"/>
        </w:rPr>
        <w:t xml:space="preserve">南京鼓楼医院医疗设备安装（含维修）单位消防、安全生产、治安管理承诺书</w:t>
      </w:r>
      <w:r>
        <w:rPr>
          <w:color w:val="000000" w:themeColor="text1"/>
          <w:highlight w:val="none"/>
        </w:rPr>
      </w:r>
    </w:p>
    <w:p>
      <w:pPr>
        <w:spacing w:after="100"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附件二：医疗设备供应商验收须知</w:t>
      </w:r>
      <w:r>
        <w:rPr>
          <w:color w:val="000000" w:themeColor="text1"/>
          <w:highlight w:val="none"/>
        </w:rPr>
      </w:r>
    </w:p>
    <w:p>
      <w:pPr>
        <w:spacing w:after="0" w:line="240" w:lineRule="auto"/>
        <w:rPr>
          <w:rFonts w:ascii="Calibri" w:hAnsi="宋体"/>
          <w:b/>
          <w:bCs/>
          <w:color w:val="000000" w:themeColor="text1"/>
          <w:szCs w:val="21"/>
          <w:highlight w:val="none"/>
        </w:rPr>
      </w:pPr>
      <w:r>
        <w:rPr>
          <w:rFonts w:ascii="Calibri" w:hAnsi="宋体"/>
          <w:b/>
          <w:bCs/>
          <w:color w:val="000000" w:themeColor="text1"/>
          <w:szCs w:val="21"/>
          <w:highlight w:val="none"/>
        </w:rPr>
        <w:br w:type="page" w:clear="all"/>
      </w:r>
      <w:r>
        <w:rPr>
          <w:color w:val="000000" w:themeColor="text1"/>
          <w:highlight w:val="none"/>
        </w:rPr>
      </w:r>
    </w:p>
    <w:p>
      <w:pPr>
        <w:spacing w:after="0" w:line="440" w:lineRule="exact"/>
        <w:rPr>
          <w:rFonts w:ascii="Calibri" w:hAnsi="宋体"/>
          <w:b/>
          <w:bCs/>
          <w:color w:val="000000" w:themeColor="text1"/>
          <w:szCs w:val="21"/>
          <w:highlight w:val="none"/>
        </w:rPr>
      </w:pPr>
      <w:r>
        <w:rPr>
          <w:rFonts w:hint="eastAsia" w:ascii="Calibri" w:hAnsi="宋体"/>
          <w:b/>
          <w:bCs/>
          <w:color w:val="000000" w:themeColor="text1"/>
          <w:szCs w:val="21"/>
          <w:highlight w:val="none"/>
        </w:rPr>
        <w:t xml:space="preserve">附件一：</w:t>
      </w:r>
      <w:r>
        <w:rPr>
          <w:color w:val="000000" w:themeColor="text1"/>
          <w:highlight w:val="none"/>
        </w:rPr>
      </w:r>
    </w:p>
    <w:p>
      <w:pPr>
        <w:jc w:val="center"/>
        <w:spacing w:after="0" w:line="440" w:lineRule="exact"/>
        <w:rPr>
          <w:rFonts w:ascii="宋体" w:hAnsi="宋体"/>
          <w:b/>
          <w:bCs/>
          <w:color w:val="000000" w:themeColor="text1"/>
          <w:szCs w:val="21"/>
          <w:highlight w:val="none"/>
        </w:rPr>
        <w:outlineLvl w:val="0"/>
      </w:pPr>
      <w:r>
        <w:rPr>
          <w:rFonts w:hint="eastAsia" w:ascii="宋体" w:hAnsi="宋体"/>
          <w:b/>
          <w:bCs/>
          <w:color w:val="000000" w:themeColor="text1"/>
          <w:szCs w:val="21"/>
          <w:highlight w:val="none"/>
        </w:rPr>
        <w:t xml:space="preserve">南京鼓楼医院</w:t>
      </w:r>
      <w:r>
        <w:rPr>
          <w:rFonts w:hint="eastAsia" w:ascii="宋体" w:hAnsi="宋体"/>
          <w:b/>
          <w:bCs/>
          <w:color w:val="000000" w:themeColor="text1"/>
          <w:szCs w:val="21"/>
          <w:highlight w:val="none"/>
        </w:rPr>
        <w:br/>
        <w:t xml:space="preserve">医疗设备安装（含维修）单位消防、安全生产、治安管理承诺书</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医疗设备安装（含维修）单位的消防、安全生产、治安管理工作责任人在南京鼓楼医院医用物资保障处的指导下，全面负责本单位在南京鼓楼医院相关医疗设备安装（含维修）期间的消防、安全生产和治安防范工作，履行下列职责：</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一、贯彻执行消防法规、建筑法规、安全治安管理有关法律法规，自觉接受南京鼓楼医院医用物资保障处的安全管理领导。</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二、医疗设备安装（含维修）管理必须坚持“安全第一、预防为主”的方针，医疗设备安装（含维修）单位的法定代表人对本单位在南京鼓楼医院的安全生产负责。</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三、医疗设备安装（含维修）单位必须依法加强对医疗设备安全施工的管理，执行安全生产责任制度，采取有效措施，防止伤亡和其他安全生产责任事故的发生。</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四、医疗设备安装（含维修）单位应当建立健全劳动安全生产教育培训制度，加强对职工安全生产的教育和培训，未经安全生产教育培训人员不得上岗作业。</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五、医疗设备安装（含维修）的施工人员在南京鼓楼医院施工过程中，应当遵守有关安全生产的法律、法规和建筑行业、医疗设备行业的安全规章（规程），不得违章指挥或违章作业。</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七、严格管理动火程序，因医疗设备安装（含维修）需动用电焊及氧焊或其他产生明火的工程，事先需到南京鼓楼医院保卫处开具动火审批手续并采取防范措施后方能实施。</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八、医疗设备安装（含维修）单位应加强对在南京鼓楼医院施工的工程人员的管理，并将在我院施工的所有工作人员名单上报到南京鼓楼医院医用物资保障处备案，接受院方动态监督。</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十、在您签名（盖章）前，请认真阅读以上规定，签字（盖章）后，表示已同意遵守南京鼓楼医院有关消防、安全生产、治安保卫规定，南京鼓楼医院对本制度有最终解释权。</w:t>
      </w:r>
      <w:r>
        <w:rPr>
          <w:color w:val="000000" w:themeColor="text1"/>
          <w:highlight w:val="none"/>
        </w:rPr>
      </w:r>
    </w:p>
    <w:tbl>
      <w:tblPr>
        <w:tblStyle w:val="1176"/>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26"/>
        <w:gridCol w:w="2861"/>
      </w:tblGrid>
      <w:tr>
        <w:trPr>
          <w:jc w:val="right"/>
        </w:trPr>
        <w:tc>
          <w:tcPr>
            <w:tcW w:w="4226" w:type="dxa"/>
            <w:textDirection w:val="lrTb"/>
            <w:noWrap w:val="false"/>
          </w:tcPr>
          <w:p>
            <w:pPr>
              <w:ind w:firstLine="420"/>
              <w:jc w:val="right"/>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医疗设备安装（含维修）单位（章）：</w:t>
            </w:r>
            <w:r>
              <w:rPr>
                <w:color w:val="000000" w:themeColor="text1"/>
                <w:highlight w:val="none"/>
              </w:rPr>
            </w:r>
          </w:p>
        </w:tc>
        <w:tc>
          <w:tcPr>
            <w:tcW w:w="2861" w:type="dxa"/>
            <w:textDirection w:val="lrTb"/>
            <w:noWrap w:val="false"/>
          </w:tcPr>
          <w:p>
            <w:pPr>
              <w:ind w:firstLine="420"/>
              <w:spacing w:after="0" w:line="440" w:lineRule="exact"/>
              <w:rPr>
                <w:rFonts w:ascii="Calibri" w:hAnsi="宋体"/>
                <w:color w:val="000000" w:themeColor="text1"/>
                <w:szCs w:val="21"/>
                <w:highlight w:val="none"/>
              </w:rPr>
            </w:pPr>
            <w:r>
              <w:rPr>
                <w:rFonts w:ascii="Calibri" w:hAnsi="宋体"/>
                <w:color w:val="000000" w:themeColor="text1"/>
                <w:szCs w:val="21"/>
                <w:highlight w:val="none"/>
              </w:rPr>
            </w:r>
            <w:r>
              <w:rPr>
                <w:color w:val="000000" w:themeColor="text1"/>
                <w:highlight w:val="none"/>
              </w:rPr>
            </w:r>
          </w:p>
        </w:tc>
      </w:tr>
      <w:tr>
        <w:trPr>
          <w:jc w:val="right"/>
        </w:trPr>
        <w:tc>
          <w:tcPr>
            <w:tcW w:w="4226" w:type="dxa"/>
            <w:textDirection w:val="lrTb"/>
            <w:noWrap w:val="false"/>
          </w:tcPr>
          <w:p>
            <w:pPr>
              <w:ind w:firstLine="420"/>
              <w:jc w:val="right"/>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法定代表人（签字）：</w:t>
            </w:r>
            <w:r>
              <w:rPr>
                <w:color w:val="000000" w:themeColor="text1"/>
                <w:highlight w:val="none"/>
              </w:rPr>
            </w:r>
          </w:p>
        </w:tc>
        <w:tc>
          <w:tcPr>
            <w:tcW w:w="2861" w:type="dxa"/>
            <w:textDirection w:val="lrTb"/>
            <w:noWrap w:val="false"/>
          </w:tcPr>
          <w:p>
            <w:pPr>
              <w:ind w:firstLine="420"/>
              <w:spacing w:after="0" w:line="440" w:lineRule="exact"/>
              <w:rPr>
                <w:rFonts w:ascii="Calibri" w:hAnsi="宋体"/>
                <w:color w:val="000000" w:themeColor="text1"/>
                <w:szCs w:val="21"/>
                <w:highlight w:val="none"/>
              </w:rPr>
            </w:pPr>
            <w:r>
              <w:rPr>
                <w:rFonts w:ascii="Calibri" w:hAnsi="宋体"/>
                <w:color w:val="000000" w:themeColor="text1"/>
                <w:szCs w:val="21"/>
                <w:highlight w:val="none"/>
              </w:rPr>
            </w:r>
            <w:r>
              <w:rPr>
                <w:color w:val="000000" w:themeColor="text1"/>
                <w:highlight w:val="none"/>
              </w:rPr>
            </w:r>
          </w:p>
        </w:tc>
      </w:tr>
      <w:tr>
        <w:trPr>
          <w:jc w:val="right"/>
        </w:trPr>
        <w:tc>
          <w:tcPr>
            <w:tcW w:w="4226" w:type="dxa"/>
            <w:textDirection w:val="lrTb"/>
            <w:noWrap w:val="false"/>
          </w:tcPr>
          <w:p>
            <w:pPr>
              <w:ind w:firstLine="420"/>
              <w:jc w:val="right"/>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日期：</w:t>
            </w:r>
            <w:r>
              <w:rPr>
                <w:color w:val="000000" w:themeColor="text1"/>
                <w:highlight w:val="none"/>
              </w:rPr>
            </w:r>
          </w:p>
        </w:tc>
        <w:tc>
          <w:tcPr>
            <w:tcW w:w="2861" w:type="dxa"/>
            <w:textDirection w:val="lrTb"/>
            <w:noWrap w:val="false"/>
          </w:tcPr>
          <w:p>
            <w:pPr>
              <w:spacing w:after="0" w:line="440" w:lineRule="exact"/>
              <w:rPr>
                <w:rFonts w:ascii="Calibri" w:hAnsi="宋体"/>
                <w:color w:val="000000" w:themeColor="text1"/>
                <w:szCs w:val="21"/>
                <w:highlight w:val="none"/>
              </w:rPr>
            </w:pPr>
            <w:r>
              <w:rPr>
                <w:rFonts w:ascii="Calibri" w:hAnsi="宋体"/>
                <w:color w:val="000000" w:themeColor="text1"/>
                <w:szCs w:val="21"/>
                <w:highlight w:val="none"/>
              </w:rPr>
              <w:t xml:space="preserve">       </w:t>
            </w:r>
            <w:r>
              <w:rPr>
                <w:rFonts w:hint="eastAsia" w:ascii="Calibri" w:hAnsi="宋体"/>
                <w:color w:val="000000" w:themeColor="text1"/>
                <w:szCs w:val="21"/>
                <w:highlight w:val="none"/>
              </w:rPr>
              <w:t xml:space="preserve">年</w:t>
            </w:r>
            <w:r>
              <w:rPr>
                <w:rFonts w:ascii="Calibri" w:hAnsi="宋体"/>
                <w:color w:val="000000" w:themeColor="text1"/>
                <w:szCs w:val="21"/>
                <w:highlight w:val="none"/>
              </w:rPr>
              <w:t xml:space="preserve">      </w:t>
            </w:r>
            <w:r>
              <w:rPr>
                <w:rFonts w:hint="eastAsia" w:ascii="Calibri" w:hAnsi="宋体"/>
                <w:color w:val="000000" w:themeColor="text1"/>
                <w:szCs w:val="21"/>
                <w:highlight w:val="none"/>
              </w:rPr>
              <w:t xml:space="preserve">月</w:t>
            </w:r>
            <w:r>
              <w:rPr>
                <w:rFonts w:ascii="Calibri" w:hAnsi="宋体"/>
                <w:color w:val="000000" w:themeColor="text1"/>
                <w:szCs w:val="21"/>
                <w:highlight w:val="none"/>
              </w:rPr>
              <w:t xml:space="preserve">     </w:t>
            </w:r>
            <w:r>
              <w:rPr>
                <w:rFonts w:hint="eastAsia" w:ascii="Calibri" w:hAnsi="宋体"/>
                <w:color w:val="000000" w:themeColor="text1"/>
                <w:szCs w:val="21"/>
                <w:highlight w:val="none"/>
              </w:rPr>
              <w:t xml:space="preserve">日</w:t>
            </w:r>
            <w:r>
              <w:rPr>
                <w:color w:val="000000" w:themeColor="text1"/>
                <w:highlight w:val="none"/>
              </w:rPr>
            </w:r>
          </w:p>
        </w:tc>
      </w:tr>
    </w:tbl>
    <w:p>
      <w:pPr>
        <w:spacing w:after="0" w:line="240" w:lineRule="auto"/>
        <w:rPr>
          <w:rFonts w:ascii="Calibri" w:hAnsi="宋体"/>
          <w:b/>
          <w:bCs/>
          <w:color w:val="000000" w:themeColor="text1"/>
          <w:szCs w:val="21"/>
          <w:highlight w:val="none"/>
        </w:rPr>
      </w:pPr>
      <w:r>
        <w:rPr>
          <w:rFonts w:ascii="Calibri" w:hAnsi="宋体"/>
          <w:b/>
          <w:bCs/>
          <w:color w:val="000000" w:themeColor="text1"/>
          <w:szCs w:val="21"/>
          <w:highlight w:val="none"/>
        </w:rPr>
        <w:br w:type="page" w:clear="all"/>
      </w:r>
      <w:r>
        <w:rPr>
          <w:color w:val="000000" w:themeColor="text1"/>
          <w:highlight w:val="none"/>
        </w:rPr>
      </w:r>
    </w:p>
    <w:p>
      <w:pPr>
        <w:spacing w:after="0" w:line="640" w:lineRule="exact"/>
        <w:rPr>
          <w:rFonts w:ascii="Calibri" w:hAnsi="宋体"/>
          <w:b/>
          <w:bCs/>
          <w:color w:val="000000" w:themeColor="text1"/>
          <w:szCs w:val="21"/>
          <w:highlight w:val="none"/>
        </w:rPr>
      </w:pPr>
      <w:r>
        <w:rPr>
          <w:rFonts w:hint="eastAsia" w:ascii="Calibri" w:hAnsi="宋体"/>
          <w:b/>
          <w:bCs/>
          <w:color w:val="000000" w:themeColor="text1"/>
          <w:szCs w:val="21"/>
          <w:highlight w:val="none"/>
        </w:rPr>
        <w:t xml:space="preserve">附件二：</w:t>
      </w:r>
      <w:r>
        <w:rPr>
          <w:color w:val="000000" w:themeColor="text1"/>
          <w:highlight w:val="none"/>
        </w:rPr>
      </w:r>
    </w:p>
    <w:p>
      <w:pPr>
        <w:ind w:firstLine="422"/>
        <w:jc w:val="center"/>
        <w:spacing w:after="0" w:line="700" w:lineRule="exact"/>
        <w:rPr>
          <w:rFonts w:ascii="Calibri" w:hAnsi="宋体"/>
          <w:b/>
          <w:color w:val="000000" w:themeColor="text1"/>
          <w:highlight w:val="none"/>
        </w:rPr>
      </w:pPr>
      <w:r>
        <w:rPr>
          <w:rFonts w:hint="eastAsia" w:ascii="Calibri" w:hAnsi="宋体"/>
          <w:b/>
          <w:color w:val="000000" w:themeColor="text1"/>
          <w:highlight w:val="none"/>
        </w:rPr>
        <w:t xml:space="preserve">医疗设备供应商验收须知</w:t>
      </w:r>
      <w:r>
        <w:rPr>
          <w:color w:val="000000" w:themeColor="text1"/>
          <w:highlight w:val="none"/>
        </w:rPr>
      </w:r>
    </w:p>
    <w:p>
      <w:pPr>
        <w:ind w:firstLine="420"/>
        <w:spacing w:after="0" w:line="700" w:lineRule="exact"/>
        <w:rPr>
          <w:rFonts w:ascii="Calibri" w:hAnsi="宋体"/>
          <w:color w:val="000000" w:themeColor="text1"/>
          <w:highlight w:val="none"/>
        </w:rPr>
      </w:pPr>
      <w:r>
        <w:rPr>
          <w:rFonts w:hint="eastAsia" w:ascii="Calibri" w:hAnsi="宋体"/>
          <w:color w:val="000000" w:themeColor="text1"/>
          <w:highlight w:val="none"/>
        </w:rPr>
        <w:t xml:space="preserve">医疗设备采购合同是验收环节的</w:t>
      </w:r>
      <w:r>
        <w:rPr>
          <w:rFonts w:hint="eastAsia" w:ascii="Calibri" w:hAnsi="宋体"/>
          <w:color w:val="000000" w:themeColor="text1"/>
          <w:highlight w:val="none"/>
        </w:rPr>
        <w:t xml:space="preserve">最</w:t>
      </w:r>
      <w:r>
        <w:rPr>
          <w:rFonts w:hint="eastAsia" w:ascii="Calibri" w:hAnsi="宋体"/>
          <w:color w:val="000000" w:themeColor="text1"/>
          <w:highlight w:val="none"/>
        </w:rPr>
        <w:t xml:space="preserve">关键和</w:t>
      </w:r>
      <w:r>
        <w:rPr>
          <w:rFonts w:hint="eastAsia" w:ascii="Calibri" w:hAnsi="宋体"/>
          <w:color w:val="000000" w:themeColor="text1"/>
          <w:highlight w:val="none"/>
        </w:rPr>
        <w:t xml:space="preserve">最</w:t>
      </w:r>
      <w:r>
        <w:rPr>
          <w:rFonts w:hint="eastAsia" w:ascii="Calibri" w:hAnsi="宋体"/>
          <w:color w:val="000000" w:themeColor="text1"/>
          <w:highlight w:val="none"/>
        </w:rPr>
        <w:t xml:space="preserve">核心文件，甲乙双方都应严格遵守合同各项条款，现将医疗设备合同验收关键点告知如下，请大家供货之前做好自查工作：</w:t>
      </w:r>
      <w:r>
        <w:rPr>
          <w:color w:val="000000" w:themeColor="text1"/>
          <w:highlight w:val="none"/>
        </w:rPr>
      </w:r>
    </w:p>
    <w:p>
      <w:pPr>
        <w:ind w:firstLine="420"/>
        <w:spacing w:after="0" w:line="700" w:lineRule="exact"/>
        <w:rPr>
          <w:rFonts w:ascii="Calibri" w:hAnsi="宋体"/>
          <w:color w:val="000000" w:themeColor="text1"/>
          <w:highlight w:val="none"/>
        </w:rPr>
      </w:pPr>
      <w:r>
        <w:rPr>
          <w:rFonts w:ascii="Calibri" w:hAnsi="宋体"/>
          <w:color w:val="000000" w:themeColor="text1"/>
          <w:highlight w:val="none"/>
        </w:rPr>
        <w:t xml:space="preserve">1.</w:t>
      </w:r>
      <w:r>
        <w:rPr>
          <w:rFonts w:hint="eastAsia" w:ascii="Calibri" w:hAnsi="宋体"/>
          <w:color w:val="000000" w:themeColor="text1"/>
          <w:highlight w:val="none"/>
        </w:rPr>
        <w:t xml:space="preserve">核对设备名称、品牌、规格型号、注册证号、产地及配置（设备铭牌有关信息与注册证、报关单信息一致）与合同约定条款一致；</w:t>
      </w:r>
      <w:r>
        <w:rPr>
          <w:color w:val="000000" w:themeColor="text1"/>
          <w:highlight w:val="none"/>
        </w:rPr>
      </w:r>
    </w:p>
    <w:p>
      <w:pPr>
        <w:ind w:firstLine="420"/>
        <w:spacing w:after="0" w:line="700" w:lineRule="exact"/>
        <w:rPr>
          <w:rFonts w:ascii="Calibri" w:hAnsi="宋体"/>
          <w:color w:val="000000" w:themeColor="text1"/>
          <w:highlight w:val="none"/>
        </w:rPr>
      </w:pPr>
      <w:r>
        <w:rPr>
          <w:rFonts w:ascii="Calibri" w:hAnsi="宋体"/>
          <w:color w:val="000000" w:themeColor="text1"/>
          <w:highlight w:val="none"/>
        </w:rPr>
        <w:t xml:space="preserve">2.</w:t>
      </w:r>
      <w:r>
        <w:rPr>
          <w:rFonts w:hint="eastAsia" w:ascii="Calibri" w:hAnsi="宋体"/>
          <w:color w:val="000000" w:themeColor="text1"/>
          <w:highlight w:val="none"/>
        </w:rPr>
        <w:t xml:space="preserve">提前</w:t>
      </w:r>
      <w:r>
        <w:rPr>
          <w:rFonts w:ascii="Calibri" w:hAnsi="宋体"/>
          <w:color w:val="000000" w:themeColor="text1"/>
          <w:highlight w:val="none"/>
        </w:rPr>
        <w:t xml:space="preserve">3</w:t>
      </w:r>
      <w:r>
        <w:rPr>
          <w:rFonts w:hint="eastAsia" w:ascii="Calibri" w:hAnsi="宋体"/>
          <w:color w:val="000000" w:themeColor="text1"/>
          <w:highlight w:val="none"/>
        </w:rPr>
        <w:t xml:space="preserve">天联系医用物资保障处，按要求将设备送达医院指定地点（供应商代表必须到场确认外包装无破损，不接受快递直接送货），设备安装完成后免费、及时清理包装纸箱、木箱等拆除物；</w:t>
      </w:r>
      <w:r>
        <w:rPr>
          <w:color w:val="000000" w:themeColor="text1"/>
          <w:highlight w:val="none"/>
        </w:rPr>
      </w:r>
    </w:p>
    <w:p>
      <w:pPr>
        <w:ind w:firstLine="420"/>
        <w:spacing w:after="0" w:line="700" w:lineRule="exact"/>
        <w:rPr>
          <w:rFonts w:ascii="Calibri" w:hAnsi="宋体"/>
          <w:color w:val="000000" w:themeColor="text1"/>
          <w:highlight w:val="none"/>
        </w:rPr>
      </w:pPr>
      <w:r>
        <w:rPr>
          <w:rFonts w:ascii="Calibri" w:hAnsi="宋体"/>
          <w:color w:val="000000" w:themeColor="text1"/>
          <w:highlight w:val="none"/>
        </w:rPr>
        <w:t xml:space="preserve">3.</w:t>
      </w:r>
      <w:r>
        <w:rPr>
          <w:rFonts w:hint="eastAsia" w:ascii="Calibri" w:hAnsi="宋体"/>
          <w:color w:val="000000" w:themeColor="text1"/>
          <w:highlight w:val="none"/>
        </w:rPr>
        <w:t xml:space="preserve">按合同约定到货时间或医院要求时间提供设备；</w:t>
      </w:r>
      <w:r>
        <w:rPr>
          <w:color w:val="000000" w:themeColor="text1"/>
          <w:highlight w:val="none"/>
        </w:rPr>
      </w:r>
    </w:p>
    <w:p>
      <w:pPr>
        <w:ind w:firstLine="420"/>
        <w:spacing w:after="0" w:line="700" w:lineRule="exact"/>
        <w:rPr>
          <w:rFonts w:ascii="Calibri" w:hAnsi="宋体"/>
          <w:color w:val="000000" w:themeColor="text1"/>
          <w:highlight w:val="none"/>
        </w:rPr>
      </w:pPr>
      <w:r>
        <w:rPr>
          <w:rFonts w:ascii="Calibri" w:hAnsi="宋体"/>
          <w:color w:val="000000" w:themeColor="text1"/>
          <w:highlight w:val="none"/>
        </w:rPr>
        <w:t xml:space="preserve">4.</w:t>
      </w:r>
      <w:r>
        <w:rPr>
          <w:rFonts w:hint="eastAsia" w:ascii="Calibri" w:hAnsi="宋体"/>
          <w:color w:val="000000" w:themeColor="text1"/>
          <w:highlight w:val="none"/>
        </w:rPr>
        <w:t xml:space="preserve">医疗设备出厂日期必须满足合同约定条款；</w:t>
      </w:r>
      <w:r>
        <w:rPr>
          <w:color w:val="000000" w:themeColor="text1"/>
          <w:highlight w:val="none"/>
        </w:rPr>
      </w:r>
    </w:p>
    <w:p>
      <w:pPr>
        <w:ind w:firstLine="420"/>
        <w:jc w:val="left"/>
        <w:spacing w:after="0" w:line="700" w:lineRule="exact"/>
        <w:rPr>
          <w:rFonts w:ascii="Calibri" w:hAnsi="宋体"/>
          <w:color w:val="000000" w:themeColor="text1"/>
          <w:highlight w:val="none"/>
        </w:rPr>
      </w:pPr>
      <w:r>
        <w:rPr>
          <w:rFonts w:ascii="Calibri" w:hAnsi="宋体"/>
          <w:color w:val="000000" w:themeColor="text1"/>
          <w:highlight w:val="none"/>
        </w:rPr>
        <w:t xml:space="preserve">5.</w:t>
      </w:r>
      <w:r>
        <w:rPr>
          <w:rFonts w:hint="eastAsia" w:ascii="Calibri" w:hAnsi="宋体"/>
          <w:color w:val="000000" w:themeColor="text1"/>
          <w:highlight w:val="none"/>
        </w:rPr>
        <w:t xml:space="preserve">设备安装后，提供医疗设备参数、性能检测合格报告，如果原厂无检测能力，医院委托国内具有相关资质的单位进行检测，按照合同约定费用由供应商承担，否则不予验收；</w:t>
      </w:r>
      <w:r>
        <w:rPr>
          <w:color w:val="000000" w:themeColor="text1"/>
          <w:highlight w:val="none"/>
        </w:rPr>
      </w:r>
    </w:p>
    <w:p>
      <w:pPr>
        <w:ind w:firstLine="420"/>
        <w:spacing w:after="0" w:line="700" w:lineRule="exact"/>
        <w:rPr>
          <w:rFonts w:ascii="Calibri" w:hAnsi="宋体"/>
          <w:color w:val="000000" w:themeColor="text1"/>
          <w:highlight w:val="none"/>
        </w:rPr>
      </w:pPr>
      <w:r>
        <w:rPr>
          <w:rFonts w:ascii="Calibri" w:hAnsi="宋体"/>
          <w:color w:val="000000" w:themeColor="text1"/>
          <w:highlight w:val="none"/>
        </w:rPr>
        <w:t xml:space="preserve">6.</w:t>
      </w:r>
      <w:r>
        <w:rPr>
          <w:rFonts w:hint="eastAsia" w:ascii="Calibri" w:hAnsi="宋体"/>
          <w:color w:val="000000" w:themeColor="text1"/>
          <w:highlight w:val="none"/>
        </w:rPr>
        <w:t xml:space="preserve">认真履行合同中关于设备开机率及维护情况的条款（与支付中期款、尾款挂钩）。</w:t>
      </w:r>
      <w:r>
        <w:rPr>
          <w:color w:val="000000" w:themeColor="text1"/>
          <w:highlight w:val="none"/>
        </w:rPr>
      </w:r>
    </w:p>
    <w:tbl>
      <w:tblPr>
        <w:tblStyle w:val="1176"/>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268"/>
        <w:gridCol w:w="4110"/>
      </w:tblGrid>
      <w:tr>
        <w:trPr>
          <w:jc w:val="right"/>
          <w:trHeight w:val="624"/>
        </w:trPr>
        <w:tc>
          <w:tcPr>
            <w:tcW w:w="2268" w:type="dxa"/>
            <w:textDirection w:val="lrTb"/>
            <w:noWrap w:val="false"/>
          </w:tcPr>
          <w:p>
            <w:pPr>
              <w:ind w:firstLine="420"/>
              <w:jc w:val="right"/>
              <w:spacing w:after="0" w:line="440" w:lineRule="exact"/>
              <w:rPr>
                <w:rFonts w:ascii="Calibri" w:hAnsi="宋体"/>
                <w:color w:val="000000" w:themeColor="text1"/>
                <w:highlight w:val="none"/>
              </w:rPr>
            </w:pPr>
            <w:r>
              <w:rPr>
                <w:rFonts w:hint="eastAsia" w:ascii="Calibri" w:hAnsi="宋体"/>
                <w:color w:val="000000" w:themeColor="text1"/>
                <w:highlight w:val="none"/>
              </w:rPr>
              <w:t xml:space="preserve">公司名称：</w:t>
            </w:r>
            <w:r>
              <w:rPr>
                <w:color w:val="000000" w:themeColor="text1"/>
                <w:highlight w:val="none"/>
              </w:rPr>
            </w:r>
          </w:p>
        </w:tc>
        <w:tc>
          <w:tcPr>
            <w:tcW w:w="4110" w:type="dxa"/>
            <w:textDirection w:val="lrTb"/>
            <w:noWrap w:val="false"/>
          </w:tcPr>
          <w:p>
            <w:pPr>
              <w:ind w:firstLine="1785"/>
              <w:spacing w:after="0" w:line="440" w:lineRule="exact"/>
              <w:rPr>
                <w:rFonts w:ascii="Calibri" w:hAnsi="宋体"/>
                <w:color w:val="000000" w:themeColor="text1"/>
                <w:highlight w:val="none"/>
              </w:rPr>
            </w:pPr>
            <w:r>
              <w:rPr>
                <w:rFonts w:hint="eastAsia" w:ascii="Calibri" w:hAnsi="宋体"/>
                <w:color w:val="000000" w:themeColor="text1"/>
                <w:highlight w:val="none"/>
              </w:rPr>
              <w:t xml:space="preserve">（盖章）</w:t>
            </w:r>
            <w:r>
              <w:rPr>
                <w:color w:val="000000" w:themeColor="text1"/>
                <w:highlight w:val="none"/>
              </w:rPr>
            </w:r>
          </w:p>
        </w:tc>
      </w:tr>
      <w:tr>
        <w:trPr>
          <w:jc w:val="right"/>
          <w:trHeight w:val="624"/>
        </w:trPr>
        <w:tc>
          <w:tcPr>
            <w:tcW w:w="2268" w:type="dxa"/>
            <w:textDirection w:val="lrTb"/>
            <w:noWrap w:val="false"/>
          </w:tcPr>
          <w:p>
            <w:pPr>
              <w:ind w:firstLine="420"/>
              <w:jc w:val="right"/>
              <w:spacing w:after="0" w:line="440" w:lineRule="exact"/>
              <w:rPr>
                <w:rFonts w:ascii="Calibri" w:hAnsi="宋体"/>
                <w:color w:val="000000" w:themeColor="text1"/>
                <w:highlight w:val="none"/>
              </w:rPr>
            </w:pPr>
            <w:r>
              <w:rPr>
                <w:rFonts w:hint="eastAsia" w:ascii="Calibri" w:hAnsi="宋体"/>
                <w:color w:val="000000" w:themeColor="text1"/>
                <w:highlight w:val="none"/>
              </w:rPr>
              <w:t xml:space="preserve">法定代表人：</w:t>
            </w:r>
            <w:r>
              <w:rPr>
                <w:color w:val="000000" w:themeColor="text1"/>
                <w:highlight w:val="none"/>
              </w:rPr>
            </w:r>
          </w:p>
        </w:tc>
        <w:tc>
          <w:tcPr>
            <w:tcW w:w="4110" w:type="dxa"/>
            <w:textDirection w:val="lrTb"/>
            <w:noWrap w:val="false"/>
          </w:tcPr>
          <w:p>
            <w:pPr>
              <w:spacing w:after="0" w:line="440" w:lineRule="exact"/>
              <w:rPr>
                <w:rFonts w:ascii="Calibri" w:hAnsi="宋体"/>
                <w:color w:val="000000" w:themeColor="text1"/>
                <w:highlight w:val="none"/>
              </w:rPr>
            </w:pPr>
            <w:r>
              <w:rPr>
                <w:rFonts w:ascii="Calibri" w:hAnsi="宋体"/>
                <w:color w:val="000000" w:themeColor="text1"/>
                <w:highlight w:val="none"/>
              </w:rPr>
            </w:r>
            <w:r>
              <w:rPr>
                <w:color w:val="000000" w:themeColor="text1"/>
                <w:highlight w:val="none"/>
              </w:rPr>
            </w:r>
          </w:p>
        </w:tc>
      </w:tr>
      <w:tr>
        <w:trPr>
          <w:jc w:val="right"/>
          <w:trHeight w:val="624"/>
        </w:trPr>
        <w:tc>
          <w:tcPr>
            <w:tcW w:w="2268" w:type="dxa"/>
            <w:textDirection w:val="lrTb"/>
            <w:noWrap w:val="false"/>
          </w:tcPr>
          <w:p>
            <w:pPr>
              <w:ind w:firstLine="420"/>
              <w:jc w:val="right"/>
              <w:spacing w:after="0" w:line="440" w:lineRule="exact"/>
              <w:rPr>
                <w:rFonts w:ascii="Calibri" w:hAnsi="宋体"/>
                <w:color w:val="000000" w:themeColor="text1"/>
                <w:highlight w:val="none"/>
              </w:rPr>
            </w:pPr>
            <w:r>
              <w:rPr>
                <w:rFonts w:hint="eastAsia" w:ascii="Calibri" w:hAnsi="宋体"/>
                <w:color w:val="000000" w:themeColor="text1"/>
                <w:highlight w:val="none"/>
              </w:rPr>
              <w:t xml:space="preserve">日</w:t>
            </w:r>
            <w:r>
              <w:rPr>
                <w:rFonts w:ascii="Calibri" w:hAnsi="宋体"/>
                <w:color w:val="000000" w:themeColor="text1"/>
                <w:highlight w:val="none"/>
              </w:rPr>
              <w:t xml:space="preserve">    </w:t>
            </w:r>
            <w:r>
              <w:rPr>
                <w:rFonts w:hint="eastAsia" w:ascii="Calibri" w:hAnsi="宋体"/>
                <w:color w:val="000000" w:themeColor="text1"/>
                <w:highlight w:val="none"/>
              </w:rPr>
              <w:t xml:space="preserve">期：</w:t>
            </w:r>
            <w:r>
              <w:rPr>
                <w:color w:val="000000" w:themeColor="text1"/>
                <w:highlight w:val="none"/>
              </w:rPr>
            </w:r>
          </w:p>
        </w:tc>
        <w:tc>
          <w:tcPr>
            <w:tcW w:w="4110" w:type="dxa"/>
            <w:textDirection w:val="lrTb"/>
            <w:noWrap w:val="false"/>
          </w:tcPr>
          <w:p>
            <w:pPr>
              <w:spacing w:after="0" w:line="440" w:lineRule="exact"/>
              <w:rPr>
                <w:rFonts w:ascii="Calibri" w:hAnsi="宋体"/>
                <w:color w:val="000000" w:themeColor="text1"/>
                <w:highlight w:val="none"/>
              </w:rPr>
            </w:pPr>
            <w:r>
              <w:rPr>
                <w:rFonts w:ascii="Calibri" w:hAnsi="宋体"/>
                <w:color w:val="000000" w:themeColor="text1"/>
                <w:highlight w:val="none"/>
              </w:rPr>
            </w:r>
            <w:r>
              <w:rPr>
                <w:color w:val="000000" w:themeColor="text1"/>
                <w:highlight w:val="none"/>
              </w:rPr>
            </w:r>
          </w:p>
        </w:tc>
      </w:tr>
    </w:tbl>
    <w:p>
      <w:pPr>
        <w:ind w:firstLine="422"/>
        <w:spacing w:after="100" w:line="360" w:lineRule="auto"/>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highlight w:val="none"/>
        </w:rPr>
      </w:r>
    </w:p>
    <w:p>
      <w:pPr>
        <w:spacing w:after="0" w:line="240" w:lineRule="auto"/>
        <w:rPr>
          <w:rFonts w:ascii="宋体" w:hAnsi="宋体"/>
          <w:color w:val="000000" w:themeColor="text1"/>
          <w:szCs w:val="22"/>
          <w:highlight w:val="none"/>
        </w:rPr>
      </w:pPr>
      <w:r>
        <w:rPr>
          <w:rFonts w:hint="eastAsia" w:ascii="宋体" w:hAnsi="宋体"/>
          <w:color w:val="000000" w:themeColor="text1"/>
          <w:szCs w:val="22"/>
          <w:highlight w:val="none"/>
        </w:rPr>
        <w:br w:type="page" w:clear="all"/>
      </w:r>
      <w:r>
        <w:rPr>
          <w:color w:val="000000" w:themeColor="text1"/>
          <w:highlight w:val="none"/>
        </w:rPr>
      </w:r>
    </w:p>
    <w:p>
      <w:pPr>
        <w:ind w:left="142" w:firstLine="211"/>
        <w:jc w:val="center"/>
        <w:spacing w:after="0" w:line="276" w:lineRule="auto"/>
        <w:rPr>
          <w:rFonts w:ascii="Calibri" w:hAnsi="Calibri"/>
          <w:b/>
          <w:color w:val="000000" w:themeColor="text1"/>
          <w:szCs w:val="22"/>
          <w:highlight w:val="none"/>
        </w:rPr>
      </w:pPr>
      <w:r>
        <w:rPr>
          <w:rFonts w:hint="eastAsia" w:ascii="Calibri" w:hAnsi="Calibri"/>
          <w:b/>
          <w:color w:val="000000" w:themeColor="text1"/>
          <w:szCs w:val="22"/>
          <w:highlight w:val="none"/>
        </w:rPr>
        <w:t xml:space="preserve">售后</w:t>
      </w:r>
      <w:r>
        <w:rPr>
          <w:rFonts w:hint="eastAsia" w:ascii="Calibri" w:hAnsi="Calibri"/>
          <w:b/>
          <w:color w:val="000000" w:themeColor="text1"/>
          <w:szCs w:val="21"/>
          <w:highlight w:val="none"/>
        </w:rPr>
        <w:t xml:space="preserve">服务</w:t>
      </w:r>
      <w:r>
        <w:rPr>
          <w:rFonts w:hint="eastAsia" w:ascii="Calibri" w:hAnsi="Calibri"/>
          <w:b/>
          <w:color w:val="000000" w:themeColor="text1"/>
          <w:szCs w:val="22"/>
          <w:highlight w:val="none"/>
        </w:rPr>
        <w:t xml:space="preserve">条款</w:t>
      </w:r>
      <w:r>
        <w:rPr>
          <w:color w:val="000000" w:themeColor="text1"/>
          <w:highlight w:val="none"/>
        </w:rPr>
      </w:r>
    </w:p>
    <w:p>
      <w:pPr>
        <w:ind w:left="142" w:firstLine="211"/>
        <w:spacing w:after="0" w:line="276" w:lineRule="auto"/>
        <w:rPr>
          <w:rFonts w:ascii="Calibri" w:hAnsi="Calibri"/>
          <w:b/>
          <w:color w:val="000000" w:themeColor="text1"/>
          <w:szCs w:val="22"/>
          <w:highlight w:val="none"/>
        </w:rPr>
      </w:pPr>
      <w:r>
        <w:rPr>
          <w:rFonts w:ascii="Calibri" w:hAnsi="Calibri"/>
          <w:b/>
          <w:color w:val="000000" w:themeColor="text1"/>
          <w:szCs w:val="22"/>
          <w:highlight w:val="none"/>
        </w:rPr>
      </w:r>
      <w:r>
        <w:rPr>
          <w:color w:val="000000" w:themeColor="text1"/>
          <w:highlight w:val="none"/>
        </w:rPr>
      </w:r>
    </w:p>
    <w:p>
      <w:pPr>
        <w:ind w:left="142" w:firstLine="221"/>
        <w:jc w:val="left"/>
        <w:spacing w:after="0" w:line="276" w:lineRule="auto"/>
        <w:rPr>
          <w:rFonts w:ascii="Calibri" w:hAnsi="Calibri"/>
          <w:b/>
          <w:color w:val="000000" w:themeColor="text1"/>
          <w:sz w:val="22"/>
          <w:highlight w:val="none"/>
        </w:rPr>
      </w:pPr>
      <w:r>
        <w:rPr>
          <w:rFonts w:hint="eastAsia" w:ascii="Calibri" w:hAnsi="Calibri"/>
          <w:b/>
          <w:color w:val="000000" w:themeColor="text1"/>
          <w:sz w:val="22"/>
          <w:highlight w:val="none"/>
        </w:rPr>
        <w:t xml:space="preserve">甲方：南京鼓楼医院</w:t>
      </w:r>
      <w:r>
        <w:rPr>
          <w:rFonts w:ascii="Calibri" w:hAnsi="Calibri"/>
          <w:b/>
          <w:color w:val="000000" w:themeColor="text1"/>
          <w:sz w:val="22"/>
          <w:highlight w:val="none"/>
        </w:rPr>
        <w:t xml:space="preserve">    </w:t>
      </w:r>
      <w:r>
        <w:rPr>
          <w:rFonts w:hint="eastAsia" w:ascii="Calibri" w:hAnsi="Calibri"/>
          <w:b/>
          <w:color w:val="000000" w:themeColor="text1"/>
          <w:sz w:val="22"/>
          <w:highlight w:val="none"/>
        </w:rPr>
        <w:t xml:space="preserve">乙方：设备供应商</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1"/>
          <w:highlight w:val="none"/>
          <w:u w:val="single"/>
        </w:rPr>
      </w:pPr>
      <w:r>
        <w:rPr>
          <w:rFonts w:hint="eastAsia" w:ascii="Calibri" w:hAnsi="Calibri"/>
          <w:color w:val="000000" w:themeColor="text1"/>
          <w:szCs w:val="22"/>
          <w:highlight w:val="none"/>
        </w:rPr>
        <w:t xml:space="preserve">乙方免费提前为甲方提供设备安装图纸，并充分协助甲方做好机房的准备工作（如必要的话）。</w:t>
      </w:r>
      <w:r>
        <w:rPr>
          <w:color w:val="000000" w:themeColor="text1"/>
          <w:highlight w:val="none"/>
        </w:rPr>
      </w:r>
    </w:p>
    <w:p>
      <w:pPr>
        <w:numPr>
          <w:ilvl w:val="0"/>
          <w:numId w:val="4"/>
        </w:numPr>
        <w:spacing w:after="0" w:line="276" w:lineRule="auto"/>
        <w:tabs>
          <w:tab w:val="left" w:pos="360" w:leader="none"/>
        </w:tabs>
        <w:rPr>
          <w:rFonts w:ascii="Calibri" w:hAnsi="Calibri"/>
          <w:b/>
          <w:bCs/>
          <w:color w:val="000000" w:themeColor="text1"/>
          <w:szCs w:val="21"/>
          <w:highlight w:val="none"/>
          <w:u w:val="single"/>
        </w:rPr>
      </w:pPr>
      <w:r>
        <w:rPr>
          <w:rFonts w:hint="eastAsia" w:ascii="Calibri" w:hAnsi="Calibri"/>
          <w:color w:val="000000" w:themeColor="text1"/>
          <w:szCs w:val="22"/>
          <w:highlight w:val="none"/>
        </w:rPr>
        <w:t xml:space="preserve">所有医疗设备必须提供符合国家标准的电源线，插头制式必须为中国标准制式，保证安全接地，不接受欧标、美标等制式电源线。</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设备安装时，乙方负责设备的免费安装和调试，但乙方必须事先与甲方的医用物资保障处联系，并与医用物资保障处共同参与，否则引起的一切责任由乙方承担。</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乙方逾期交付货物的，每逾期一天，乙方向甲方偿付货款总额</w:t>
      </w:r>
      <w:r>
        <w:rPr>
          <w:rFonts w:ascii="Calibri" w:hAnsi="Calibri"/>
          <w:color w:val="000000" w:themeColor="text1"/>
          <w:szCs w:val="22"/>
          <w:highlight w:val="none"/>
        </w:rPr>
        <w:t xml:space="preserve">1%</w:t>
      </w:r>
      <w:r>
        <w:rPr>
          <w:rFonts w:hint="eastAsia" w:ascii="Calibri" w:hAnsi="Calibri"/>
          <w:color w:val="000000" w:themeColor="text1"/>
          <w:szCs w:val="22"/>
          <w:highlight w:val="none"/>
        </w:rPr>
        <w:t xml:space="preserve">的滞纳金，如乙方逾期交货达</w:t>
      </w:r>
      <w:r>
        <w:rPr>
          <w:rFonts w:ascii="Calibri" w:hAnsi="Calibri"/>
          <w:color w:val="000000" w:themeColor="text1"/>
          <w:szCs w:val="22"/>
          <w:highlight w:val="none"/>
        </w:rPr>
        <w:t xml:space="preserve">10</w:t>
      </w:r>
      <w:r>
        <w:rPr>
          <w:rFonts w:hint="eastAsia" w:ascii="Calibri" w:hAnsi="Calibri"/>
          <w:color w:val="000000" w:themeColor="text1"/>
          <w:szCs w:val="22"/>
          <w:highlight w:val="none"/>
        </w:rPr>
        <w:t xml:space="preserve">天，甲方有权解除合同或双方协商赔偿方式。</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装机所产生的垃圾必须摆放整齐，不得有影响工作人员、病人及家属安全通过的行为。公司在装机后</w:t>
      </w:r>
      <w:r>
        <w:rPr>
          <w:rFonts w:ascii="Calibri" w:hAnsi="Calibri"/>
          <w:color w:val="000000" w:themeColor="text1"/>
          <w:szCs w:val="22"/>
          <w:highlight w:val="none"/>
        </w:rPr>
        <w:t xml:space="preserve">24</w:t>
      </w:r>
      <w:r>
        <w:rPr>
          <w:rFonts w:hint="eastAsia" w:ascii="Calibri" w:hAnsi="Calibri"/>
          <w:color w:val="000000" w:themeColor="text1"/>
          <w:szCs w:val="22"/>
          <w:highlight w:val="none"/>
        </w:rPr>
        <w:t xml:space="preserve">小时内必须完成对包装拆除物的清理。因包装拆除物原因引起的医疗事故和纠纷，由公司承担全部法律和经济责任。</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设备安装、调试结束后，甲方对设备进行验收（时间由甲、乙双方商定），乙方免费派工程师到达现场协助验收工作。保修期自甲方验收合格之日算起</w:t>
      </w:r>
      <w:r>
        <w:rPr>
          <w:rFonts w:hint="eastAsia" w:ascii="Calibri" w:hAnsi="Calibri"/>
          <w:color w:val="000000" w:themeColor="text1"/>
          <w:szCs w:val="21"/>
          <w:highlight w:val="none"/>
        </w:rPr>
        <w:t xml:space="preserve">，保修期外故障待修复后只收配件费，免收上门费、人工费</w:t>
      </w:r>
      <w:r>
        <w:rPr>
          <w:rFonts w:hint="eastAsia" w:ascii="Calibri" w:hAnsi="Calibri"/>
          <w:color w:val="000000" w:themeColor="text1"/>
          <w:szCs w:val="22"/>
          <w:highlight w:val="none"/>
        </w:rPr>
        <w:t xml:space="preserve">。</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上述设备免费保修</w:t>
      </w:r>
      <w:r>
        <w:rPr>
          <w:rFonts w:ascii="Calibri" w:hAnsi="Calibri"/>
          <w:color w:val="000000" w:themeColor="text1"/>
          <w:szCs w:val="22"/>
          <w:highlight w:val="none"/>
          <w:u w:val="single"/>
        </w:rPr>
        <w:t xml:space="preserve"> </w:t>
      </w:r>
      <w:r>
        <w:rPr>
          <w:rFonts w:hint="eastAsia" w:ascii="Calibri" w:hAnsi="Calibri"/>
          <w:color w:val="000000" w:themeColor="text1"/>
          <w:szCs w:val="22"/>
          <w:highlight w:val="none"/>
          <w:u w:val="single"/>
        </w:rPr>
        <w:t xml:space="preserve">标书里需填好</w:t>
      </w:r>
      <w:r>
        <w:rPr>
          <w:rFonts w:ascii="Calibri" w:hAnsi="Calibri"/>
          <w:color w:val="000000" w:themeColor="text1"/>
          <w:szCs w:val="22"/>
          <w:highlight w:val="none"/>
          <w:u w:val="single"/>
        </w:rPr>
        <w:t xml:space="preserve"> </w:t>
      </w:r>
      <w:r>
        <w:rPr>
          <w:rFonts w:hint="eastAsia" w:ascii="Calibri" w:hAnsi="Calibri"/>
          <w:color w:val="000000" w:themeColor="text1"/>
          <w:szCs w:val="22"/>
          <w:highlight w:val="none"/>
        </w:rPr>
        <w:t xml:space="preserve">年，保修范围包括合同中所有配置。并确保设备保修期内开机率≥</w:t>
      </w:r>
      <w:r>
        <w:rPr>
          <w:rFonts w:ascii="Calibri" w:hAnsi="Calibri"/>
          <w:color w:val="000000" w:themeColor="text1"/>
          <w:szCs w:val="22"/>
          <w:highlight w:val="none"/>
        </w:rPr>
        <w:t xml:space="preserve">95%</w:t>
      </w:r>
      <w:r>
        <w:rPr>
          <w:rFonts w:hint="eastAsia" w:ascii="Calibri" w:hAnsi="Calibri"/>
          <w:color w:val="000000" w:themeColor="text1"/>
          <w:szCs w:val="22"/>
          <w:highlight w:val="none"/>
        </w:rPr>
        <w:t xml:space="preserve">，如设备故障停机率超过</w:t>
      </w:r>
      <w:r>
        <w:rPr>
          <w:rFonts w:ascii="Calibri" w:hAnsi="Calibri"/>
          <w:color w:val="000000" w:themeColor="text1"/>
          <w:szCs w:val="22"/>
          <w:highlight w:val="none"/>
        </w:rPr>
        <w:t xml:space="preserve">5%</w:t>
      </w:r>
      <w:r>
        <w:rPr>
          <w:rFonts w:hint="eastAsia" w:ascii="Calibri" w:hAnsi="Calibri"/>
          <w:color w:val="000000" w:themeColor="text1"/>
          <w:szCs w:val="22"/>
          <w:highlight w:val="none"/>
        </w:rPr>
        <w:t xml:space="preserve">（一年按</w:t>
      </w:r>
      <w:r>
        <w:rPr>
          <w:rFonts w:ascii="Calibri" w:hAnsi="Calibri"/>
          <w:color w:val="000000" w:themeColor="text1"/>
          <w:szCs w:val="22"/>
          <w:highlight w:val="none"/>
        </w:rPr>
        <w:t xml:space="preserve">365</w:t>
      </w:r>
      <w:r>
        <w:rPr>
          <w:rFonts w:hint="eastAsia" w:ascii="Calibri" w:hAnsi="Calibri"/>
          <w:color w:val="000000" w:themeColor="text1"/>
          <w:szCs w:val="22"/>
          <w:highlight w:val="none"/>
        </w:rPr>
        <w:t xml:space="preserve">天计算，每年</w:t>
      </w:r>
      <w:r>
        <w:rPr>
          <w:rFonts w:ascii="Calibri" w:hAnsi="Calibri"/>
          <w:color w:val="000000" w:themeColor="text1"/>
          <w:szCs w:val="22"/>
          <w:highlight w:val="none"/>
        </w:rPr>
        <w:t xml:space="preserve">18</w:t>
      </w:r>
      <w:r>
        <w:rPr>
          <w:rFonts w:hint="eastAsia" w:ascii="Calibri" w:hAnsi="Calibri"/>
          <w:color w:val="000000" w:themeColor="text1"/>
          <w:szCs w:val="22"/>
          <w:highlight w:val="none"/>
        </w:rPr>
        <w:t xml:space="preserve">天），每超过一天，保修期延长两周。保修期外乙方对</w:t>
      </w:r>
      <w:r>
        <w:rPr>
          <w:rFonts w:hint="eastAsia" w:ascii="Calibri" w:hAnsi="Calibri"/>
          <w:color w:val="000000" w:themeColor="text1"/>
          <w:szCs w:val="22"/>
          <w:highlight w:val="none"/>
        </w:rPr>
        <w:t xml:space="preserve">本设备</w:t>
      </w:r>
      <w:r>
        <w:rPr>
          <w:rFonts w:hint="eastAsia" w:ascii="Calibri" w:hAnsi="Calibri"/>
          <w:color w:val="000000" w:themeColor="text1"/>
          <w:szCs w:val="22"/>
          <w:highlight w:val="none"/>
        </w:rPr>
        <w:t xml:space="preserve">终身负责维修。</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如设备发生故障，乙方在接到甲方报修电话后</w:t>
      </w:r>
      <w:r>
        <w:rPr>
          <w:rFonts w:ascii="Calibri" w:hAnsi="Calibri"/>
          <w:color w:val="000000" w:themeColor="text1"/>
          <w:szCs w:val="22"/>
          <w:highlight w:val="none"/>
        </w:rPr>
        <w:t xml:space="preserve">1</w:t>
      </w:r>
      <w:r>
        <w:rPr>
          <w:rFonts w:hint="eastAsia" w:ascii="Calibri" w:hAnsi="Calibri"/>
          <w:color w:val="000000" w:themeColor="text1"/>
          <w:szCs w:val="22"/>
          <w:highlight w:val="none"/>
        </w:rPr>
        <w:t xml:space="preserve">小时之内响应，</w:t>
      </w:r>
      <w:r>
        <w:rPr>
          <w:rFonts w:ascii="Calibri" w:hAnsi="Calibri"/>
          <w:color w:val="000000" w:themeColor="text1"/>
          <w:szCs w:val="22"/>
          <w:highlight w:val="none"/>
        </w:rPr>
        <w:t xml:space="preserve">3</w:t>
      </w:r>
      <w:r>
        <w:rPr>
          <w:rFonts w:hint="eastAsia" w:ascii="Calibri" w:hAnsi="Calibri"/>
          <w:color w:val="000000" w:themeColor="text1"/>
          <w:szCs w:val="22"/>
          <w:highlight w:val="none"/>
        </w:rPr>
        <w:t xml:space="preserve">小时内到达甲方现场（若无维修站点，</w:t>
      </w:r>
      <w:r>
        <w:rPr>
          <w:rFonts w:ascii="Calibri" w:hAnsi="Calibri"/>
          <w:color w:val="000000" w:themeColor="text1"/>
          <w:szCs w:val="22"/>
          <w:highlight w:val="none"/>
        </w:rPr>
        <w:t xml:space="preserve">24</w:t>
      </w:r>
      <w:r>
        <w:rPr>
          <w:rFonts w:hint="eastAsia" w:ascii="Calibri" w:hAnsi="Calibri"/>
          <w:color w:val="000000" w:themeColor="text1"/>
          <w:szCs w:val="22"/>
          <w:highlight w:val="none"/>
        </w:rPr>
        <w:t xml:space="preserve">小时内到达现场），</w:t>
      </w:r>
      <w:r>
        <w:rPr>
          <w:rFonts w:ascii="Calibri" w:hAnsi="Calibri"/>
          <w:color w:val="000000" w:themeColor="text1"/>
          <w:szCs w:val="22"/>
          <w:highlight w:val="none"/>
        </w:rPr>
        <w:t xml:space="preserve">48</w:t>
      </w:r>
      <w:r>
        <w:rPr>
          <w:rFonts w:hint="eastAsia" w:ascii="Calibri" w:hAnsi="Calibri"/>
          <w:color w:val="000000" w:themeColor="text1"/>
          <w:szCs w:val="22"/>
          <w:highlight w:val="none"/>
        </w:rPr>
        <w:t xml:space="preserve">小时内修复或免费提供备用机，否则甲方可自行采取必要的措施，由此产生的风险和费用由乙方承担。如有特殊情况，乙方应立即电话通知甲方不能响应的原因，在获得甲方同意后，才可推迟响应时间。</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保修期内每年肆次定期维护，并经甲方工程师签字确认，留档备查。</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如设备软件升级，乙方负责免费软件升级，保证软件为最新、最高版本。</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如有设备具有远程维修诊断功能，乙方负责免费为甲方安装。</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技术培训：在安装过程中或安装结束后，乙方工程师或有关人员有义务对甲方工程师和操作人员进行现场维修、保养、操作培训并提供快捷操作指南</w:t>
      </w:r>
      <w:r>
        <w:rPr>
          <w:rFonts w:hint="eastAsia" w:ascii="Calibri" w:hAnsi="Calibri"/>
          <w:b/>
          <w:color w:val="000000" w:themeColor="text1"/>
          <w:szCs w:val="22"/>
          <w:highlight w:val="none"/>
        </w:rPr>
        <w:t xml:space="preserve">（过塑封好，挂在设备上）</w:t>
      </w:r>
      <w:r>
        <w:rPr>
          <w:rFonts w:hint="eastAsia" w:ascii="Calibri" w:hAnsi="Calibri"/>
          <w:color w:val="000000" w:themeColor="text1"/>
          <w:szCs w:val="22"/>
          <w:highlight w:val="none"/>
        </w:rPr>
        <w:t xml:space="preserve">，解答甲方人员提出的问题。必要时提供正规培训班培训，确保操作人员掌握完成日常工作所需的基本操作方法为止，工程师掌握基本的维护保养操作技术为止。详见乙方公司承诺书。</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如乙方提供的设备设有维修软件密码，乙方保证无条件地为甲方永久免费打开。</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如果产生与设备价值、成本相关的任何法律纠纷由供应商承担，采购人不承担任何相关法律责任。</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rPr>
          <w:color w:val="000000" w:themeColor="text1"/>
          <w:highlight w:val="none"/>
        </w:rPr>
      </w:r>
    </w:p>
    <w:p>
      <w:pPr>
        <w:jc w:val="center"/>
        <w:rPr>
          <w:rFonts w:hAnsi="宋体"/>
          <w:b/>
          <w:color w:val="000000" w:themeColor="text1"/>
          <w:highlight w:val="none"/>
        </w:rPr>
      </w:pPr>
      <w:r>
        <w:rPr>
          <w:rFonts w:hAnsi="宋体"/>
          <w:b/>
          <w:color w:val="000000" w:themeColor="text1"/>
          <w:highlight w:val="none"/>
        </w:rPr>
      </w:r>
      <w:r>
        <w:rPr>
          <w:color w:val="000000" w:themeColor="text1"/>
          <w:highlight w:val="none"/>
        </w:rPr>
      </w:r>
    </w:p>
    <w:p>
      <w:pPr>
        <w:jc w:val="left"/>
        <w:spacing w:line="20" w:lineRule="exact"/>
        <w:rPr>
          <w:rFonts w:hAnsi="宋体"/>
          <w:b/>
          <w:color w:val="000000" w:themeColor="text1"/>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hAnsi="宋体"/>
          <w:b/>
          <w:color w:val="000000" w:themeColor="text1"/>
          <w:highlight w:val="none"/>
        </w:rPr>
      </w:r>
      <w:r>
        <w:rPr>
          <w:color w:val="000000" w:themeColor="text1"/>
          <w:highlight w:val="none"/>
        </w:rPr>
      </w:r>
    </w:p>
    <w:p>
      <w:pPr>
        <w:jc w:val="center"/>
        <w:rPr>
          <w:color w:val="000000" w:themeColor="text1"/>
          <w:highlight w:val="none"/>
        </w:rPr>
        <w:outlineLvl w:val="0"/>
      </w:pPr>
      <w:r>
        <w:rPr>
          <w:rFonts w:ascii="宋体" w:hAnsi="宋体" w:cs="宋体"/>
          <w:b/>
          <w:color w:val="000000" w:themeColor="text1"/>
          <w:sz w:val="32"/>
          <w:highlight w:val="none"/>
        </w:rPr>
        <w:t xml:space="preserve">第四章  采购需求</w:t>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项目属性：货物类项目。</w:t>
      </w:r>
      <w:r>
        <w:rPr>
          <w:color w:val="000000" w:themeColor="text1"/>
          <w:highlight w:val="none"/>
        </w:rPr>
      </w:r>
    </w:p>
    <w:p>
      <w:pPr>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color w:val="000000" w:themeColor="text1"/>
          <w:highlight w:val="none"/>
        </w:rPr>
      </w:r>
      <w:bookmarkStart w:id="205" w:name="_Toc22275"/>
      <w:r>
        <w:rPr>
          <w:color w:val="000000" w:themeColor="text1"/>
          <w:highlight w:val="none"/>
        </w:rPr>
      </w:r>
      <w:bookmarkStart w:id="206" w:name="_Toc392"/>
      <w:r>
        <w:rPr>
          <w:color w:val="000000" w:themeColor="text1"/>
          <w:highlight w:val="none"/>
        </w:rPr>
      </w:r>
      <w:bookmarkStart w:id="207" w:name="_Toc11508"/>
      <w:r>
        <w:rPr>
          <w:color w:val="000000" w:themeColor="text1"/>
          <w:highlight w:val="none"/>
        </w:rPr>
      </w:r>
      <w:bookmarkStart w:id="208" w:name="_Toc16097"/>
      <w:r>
        <w:rPr>
          <w:color w:val="000000" w:themeColor="text1"/>
          <w:highlight w:val="none"/>
        </w:rPr>
      </w:r>
      <w:bookmarkStart w:id="209" w:name="_Toc194500886"/>
      <w:r>
        <w:rPr>
          <w:rFonts w:hint="eastAsia" w:ascii="宋体" w:hAnsi="宋体" w:cs="宋体"/>
          <w:b/>
          <w:color w:val="000000" w:themeColor="text1"/>
          <w:sz w:val="24"/>
          <w:highlight w:val="none"/>
        </w:rPr>
        <w:t xml:space="preserve">一、项目概况</w:t>
      </w:r>
      <w:r>
        <w:rPr>
          <w:color w:val="000000" w:themeColor="text1"/>
          <w:highlight w:val="none"/>
        </w:rPr>
      </w:r>
    </w:p>
    <w:p>
      <w:pPr>
        <w:pStyle w:val="875"/>
        <w:ind w:firstLine="240"/>
        <w:jc w:val="left"/>
        <w:rPr>
          <w:rFonts w:ascii="宋体" w:hAnsi="宋体" w:cs="宋体"/>
          <w:color w:val="000000" w:themeColor="text1"/>
          <w:highlight w:val="none"/>
        </w:rPr>
      </w:pPr>
      <w:r>
        <w:rPr>
          <w:rFonts w:hint="eastAsia" w:ascii="宋体" w:hAnsi="宋体" w:cs="宋体"/>
          <w:color w:val="000000" w:themeColor="text1"/>
          <w:highlight w:val="none"/>
        </w:rPr>
        <w:t xml:space="preserve">1.采购清单：</w:t>
      </w:r>
      <w:r>
        <w:rPr>
          <w:color w:val="000000" w:themeColor="text1"/>
          <w:highlight w:val="none"/>
        </w:rPr>
      </w:r>
    </w:p>
    <w:tbl>
      <w:tblPr>
        <w:tblStyle w:val="901"/>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3"/>
        <w:gridCol w:w="2693"/>
        <w:gridCol w:w="1134"/>
        <w:gridCol w:w="1989"/>
        <w:gridCol w:w="1985"/>
      </w:tblGrid>
      <w:tr>
        <w:trPr>
          <w:jc w:val="center"/>
          <w:trHeight w:val="738"/>
        </w:trPr>
        <w:tc>
          <w:tcPr>
            <w:tcMar>
              <w:left w:w="108" w:type="dxa"/>
              <w:top w:w="0" w:type="dxa"/>
              <w:right w:w="108" w:type="dxa"/>
              <w:bottom w:w="0" w:type="dxa"/>
            </w:tcMar>
            <w:tcW w:w="98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highlight w:val="none"/>
              </w:rPr>
              <w:t xml:space="preserve">品目</w:t>
            </w:r>
            <w:r>
              <w:rPr>
                <w:rFonts w:ascii="宋体" w:hAnsi="宋体" w:cs="宋体"/>
                <w:color w:val="000000" w:themeColor="text1"/>
                <w:sz w:val="24"/>
                <w:highlight w:val="none"/>
              </w:rPr>
              <w:t xml:space="preserve">号</w:t>
            </w:r>
            <w:r>
              <w:rPr>
                <w:color w:val="000000" w:themeColor="text1"/>
                <w:highlight w:val="none"/>
              </w:rPr>
            </w:r>
          </w:p>
        </w:tc>
        <w:tc>
          <w:tcPr>
            <w:tcMar>
              <w:left w:w="108" w:type="dxa"/>
              <w:top w:w="0" w:type="dxa"/>
              <w:right w:w="108" w:type="dxa"/>
              <w:bottom w:w="0" w:type="dxa"/>
            </w:tcMar>
            <w:tcW w:w="269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设备名称</w:t>
            </w:r>
            <w:r>
              <w:rPr>
                <w:color w:val="000000" w:themeColor="text1"/>
                <w:highlight w:val="none"/>
              </w:rPr>
            </w:r>
          </w:p>
        </w:tc>
        <w:tc>
          <w:tcPr>
            <w:tcMar>
              <w:left w:w="108" w:type="dxa"/>
              <w:top w:w="0" w:type="dxa"/>
              <w:right w:w="108" w:type="dxa"/>
              <w:bottom w:w="0" w:type="dxa"/>
            </w:tcMar>
            <w:tcW w:w="113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数量</w:t>
            </w:r>
            <w:r>
              <w:rPr>
                <w:color w:val="000000" w:themeColor="text1"/>
                <w:highlight w:val="none"/>
              </w:rPr>
            </w:r>
          </w:p>
        </w:tc>
        <w:tc>
          <w:tcPr>
            <w:tcMar>
              <w:left w:w="108" w:type="dxa"/>
              <w:top w:w="0" w:type="dxa"/>
              <w:right w:w="108" w:type="dxa"/>
              <w:bottom w:w="0" w:type="dxa"/>
            </w:tcMar>
            <w:tcW w:w="1989" w:type="dxa"/>
            <w:vAlign w:val="center"/>
            <w:textDirection w:val="lrTb"/>
            <w:noWrap w:val="false"/>
          </w:tcPr>
          <w:p>
            <w:pPr>
              <w:jc w:val="center"/>
              <w:spacing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采购预算</w:t>
            </w:r>
            <w:r>
              <w:rPr>
                <w:color w:val="000000" w:themeColor="text1"/>
                <w:highlight w:val="none"/>
              </w:rPr>
            </w:r>
          </w:p>
          <w:p>
            <w:pPr>
              <w:jc w:val="center"/>
              <w:spacing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rFonts w:ascii="宋体" w:hAnsi="宋体" w:cs="宋体"/>
                <w:color w:val="000000" w:themeColor="text1"/>
                <w:sz w:val="24"/>
                <w:highlight w:val="none"/>
              </w:rPr>
              <w:t xml:space="preserve">万元人民币</w:t>
            </w:r>
            <w:r>
              <w:rPr>
                <w:rFonts w:ascii="宋体" w:hAnsi="宋体" w:cs="宋体"/>
                <w:color w:val="000000" w:themeColor="text1"/>
                <w:sz w:val="24"/>
                <w:highlight w:val="none"/>
              </w:rPr>
              <w:t xml:space="preserve">）</w:t>
            </w:r>
            <w:r>
              <w:rPr>
                <w:color w:val="000000" w:themeColor="text1"/>
                <w:highlight w:val="none"/>
              </w:rPr>
            </w:r>
          </w:p>
        </w:tc>
        <w:tc>
          <w:tcPr>
            <w:tcW w:w="1985" w:type="dxa"/>
            <w:vAlign w:val="center"/>
            <w:textDirection w:val="lrTb"/>
            <w:noWrap w:val="false"/>
          </w:tcPr>
          <w:p>
            <w:pPr>
              <w:jc w:val="center"/>
              <w:spacing w:line="240" w:lineRule="auto"/>
              <w:rPr>
                <w:rFonts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最高限价</w:t>
            </w:r>
            <w:r>
              <w:rPr>
                <w:color w:val="000000" w:themeColor="text1"/>
                <w:highlight w:val="none"/>
              </w:rPr>
            </w:r>
          </w:p>
          <w:p>
            <w:pPr>
              <w:jc w:val="center"/>
              <w:spacing w:line="24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rFonts w:ascii="宋体" w:hAnsi="宋体" w:cs="宋体"/>
                <w:color w:val="000000" w:themeColor="text1"/>
                <w:sz w:val="24"/>
                <w:highlight w:val="none"/>
              </w:rPr>
              <w:t xml:space="preserve">万元人民币</w:t>
            </w:r>
            <w:r>
              <w:rPr>
                <w:rFonts w:ascii="宋体" w:hAnsi="宋体" w:cs="宋体"/>
                <w:color w:val="000000" w:themeColor="text1"/>
                <w:sz w:val="24"/>
                <w:highlight w:val="none"/>
              </w:rPr>
              <w:t xml:space="preserve">）</w:t>
            </w:r>
            <w:r>
              <w:rPr>
                <w:color w:val="000000" w:themeColor="text1"/>
                <w:highlight w:val="none"/>
              </w:rPr>
            </w:r>
          </w:p>
        </w:tc>
      </w:tr>
      <w:tr>
        <w:trPr>
          <w:jc w:val="center"/>
          <w:trHeight w:val="780"/>
        </w:trPr>
        <w:tc>
          <w:tcPr>
            <w:tcMar>
              <w:left w:w="108" w:type="dxa"/>
              <w:top w:w="0" w:type="dxa"/>
              <w:right w:w="108" w:type="dxa"/>
              <w:bottom w:w="0" w:type="dxa"/>
            </w:tcMar>
            <w:tcW w:w="98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01</w:t>
            </w:r>
            <w:r>
              <w:rPr>
                <w:color w:val="000000" w:themeColor="text1"/>
                <w:highlight w:val="none"/>
              </w:rPr>
            </w:r>
          </w:p>
        </w:tc>
        <w:tc>
          <w:tcPr>
            <w:tcMar>
              <w:left w:w="108" w:type="dxa"/>
              <w:top w:w="0" w:type="dxa"/>
              <w:right w:w="108" w:type="dxa"/>
              <w:bottom w:w="0" w:type="dxa"/>
            </w:tcMar>
            <w:tcW w:w="269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近红外脑成像系统</w:t>
            </w:r>
            <w:r>
              <w:rPr>
                <w:color w:val="000000" w:themeColor="text1"/>
                <w:highlight w:val="none"/>
              </w:rPr>
            </w:r>
          </w:p>
        </w:tc>
        <w:tc>
          <w:tcPr>
            <w:tcMar>
              <w:left w:w="108" w:type="dxa"/>
              <w:top w:w="0" w:type="dxa"/>
              <w:right w:w="108" w:type="dxa"/>
              <w:bottom w:w="0" w:type="dxa"/>
            </w:tcMar>
            <w:tcW w:w="1134" w:type="dxa"/>
            <w:vAlign w:val="center"/>
            <w:textDirection w:val="lrTb"/>
            <w:noWrap w:val="false"/>
          </w:tcPr>
          <w:p>
            <w:pPr>
              <w:jc w:val="center"/>
              <w:rPr>
                <w:rFonts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highlight w:val="none"/>
              </w:rPr>
              <w:t xml:space="preserve">1套</w:t>
            </w:r>
            <w:r>
              <w:rPr>
                <w:color w:val="000000" w:themeColor="text1"/>
                <w:highlight w:val="none"/>
              </w:rPr>
            </w:r>
          </w:p>
        </w:tc>
        <w:tc>
          <w:tcPr>
            <w:tcMar>
              <w:left w:w="108" w:type="dxa"/>
              <w:top w:w="0" w:type="dxa"/>
              <w:right w:w="108" w:type="dxa"/>
              <w:bottom w:w="0" w:type="dxa"/>
            </w:tcMar>
            <w:tcW w:w="1989" w:type="dxa"/>
            <w:vAlign w:val="center"/>
            <w:textDirection w:val="lrTb"/>
            <w:noWrap w:val="false"/>
          </w:tcPr>
          <w:p>
            <w:pPr>
              <w:jc w:val="center"/>
              <w:rPr>
                <w:rFonts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Theme="minorEastAsia"/>
                <w:color w:val="000000" w:themeColor="text1"/>
                <w:highlight w:val="none"/>
              </w:rPr>
              <w:t xml:space="preserve">165</w:t>
            </w:r>
            <w:r>
              <w:rPr>
                <w:color w:val="000000" w:themeColor="text1"/>
                <w:highlight w:val="none"/>
              </w:rPr>
            </w:r>
          </w:p>
        </w:tc>
        <w:tc>
          <w:tcPr>
            <w:tcW w:w="1985" w:type="dxa"/>
            <w:vAlign w:val="center"/>
            <w:textDirection w:val="lrTb"/>
            <w:noWrap w:val="false"/>
          </w:tcPr>
          <w:p>
            <w:pPr>
              <w:jc w:val="center"/>
              <w:rPr>
                <w:rFonts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Theme="minorEastAsia"/>
                <w:color w:val="000000" w:themeColor="text1"/>
                <w:highlight w:val="none"/>
              </w:rPr>
              <w:t xml:space="preserve">165</w:t>
            </w:r>
            <w:r>
              <w:rPr>
                <w:color w:val="000000" w:themeColor="text1"/>
                <w:highlight w:val="none"/>
              </w:rPr>
            </w:r>
          </w:p>
        </w:tc>
      </w:tr>
    </w:tbl>
    <w:p>
      <w:pPr>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rPr>
        <w:t xml:space="preserve">二、技术要求</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★系统有效测量通道数量≥52道，并配备≥20个独立的光源和≥16个信号探测器。</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系统内置高精度运动传感器（采样率≥800Hz），可获取头部俯仰角、倾斜角度等数据，输出四元数、欧拉角、三轴加速度/陀螺仪/磁力计及时间戳等数据。软件支持人体模型搭建、关节角度计算及二次开发。传感器静态倾斜精度≤0.5°、航向≤1°，动态倾斜精度≤1°、航向≤2°。</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★系统最高采样频率 ≥150Hz，软件提供包括25Hz、50Hz、75Hz、125Hz、150Hz等在内的多个采样频率供实验者选择。</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★系统主机采用便携设计，重量≤300g，内置充电电池，便于不同实验环境下的佩戴使用及数据采集。</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▲配有≥3个</w:t>
      </w:r>
      <w:r>
        <w:rPr>
          <w:rFonts w:hint="eastAsia" w:ascii="宋体" w:hAnsi="宋体" w:cs="宋体"/>
          <w:color w:val="000000" w:themeColor="text1"/>
          <w:sz w:val="24"/>
          <w:highlight w:val="none"/>
        </w:rPr>
        <w:t xml:space="preserve">全脑帽和</w:t>
      </w:r>
      <w:r>
        <w:rPr>
          <w:rFonts w:hint="eastAsia" w:ascii="宋体" w:hAnsi="宋体" w:cs="宋体"/>
          <w:color w:val="000000" w:themeColor="text1"/>
          <w:sz w:val="24"/>
          <w:highlight w:val="none"/>
        </w:rPr>
        <w:t xml:space="preserve">≥2个同步帽，其中</w:t>
      </w:r>
      <w:r>
        <w:rPr>
          <w:rFonts w:hint="eastAsia" w:ascii="宋体" w:hAnsi="宋体" w:cs="宋体"/>
          <w:color w:val="000000" w:themeColor="text1"/>
          <w:sz w:val="24"/>
          <w:highlight w:val="none"/>
        </w:rPr>
        <w:t xml:space="preserve">同步帽可同时</w:t>
      </w:r>
      <w:r>
        <w:rPr>
          <w:rFonts w:hint="eastAsia" w:ascii="宋体" w:hAnsi="宋体" w:cs="宋体"/>
          <w:color w:val="000000" w:themeColor="text1"/>
          <w:sz w:val="24"/>
          <w:highlight w:val="none"/>
        </w:rPr>
        <w:t xml:space="preserve">安装近红外、脑电、经颅磁刺激等多种传感器，便于多种生理信号的同步采集。 </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分析软件支持数据预处理，可自动排除噪音较大的数据通道，删除与实验无关的时间间隔、事件及频带。</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分析软件支持组块设计和事件相关设计，支持通过血流动力学计算脑神经活动相关指标，并生成一般线性模型（GLM）计算</w:t>
      </w:r>
      <w:r>
        <w:rPr>
          <w:rFonts w:hint="eastAsia" w:ascii="宋体" w:hAnsi="宋体" w:cs="宋体"/>
          <w:color w:val="000000" w:themeColor="text1"/>
          <w:sz w:val="24"/>
          <w:highlight w:val="none"/>
        </w:rPr>
        <w:t xml:space="preserve">各解释</w:t>
      </w:r>
      <w:r>
        <w:rPr>
          <w:rFonts w:hint="eastAsia" w:ascii="宋体" w:hAnsi="宋体" w:cs="宋体"/>
          <w:color w:val="000000" w:themeColor="text1"/>
          <w:sz w:val="24"/>
          <w:highlight w:val="none"/>
        </w:rPr>
        <w:t xml:space="preserve">变量的β值。各事件或</w:t>
      </w:r>
      <w:r>
        <w:rPr>
          <w:rFonts w:hint="eastAsia" w:ascii="宋体" w:hAnsi="宋体" w:cs="宋体"/>
          <w:color w:val="000000" w:themeColor="text1"/>
          <w:sz w:val="24"/>
          <w:highlight w:val="none"/>
        </w:rPr>
        <w:t xml:space="preserve">对比条件的激活效果可图形化显示。</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软件支持事件标记功能，实验人员通过设备按键或使用开放</w:t>
      </w:r>
      <w:r>
        <w:rPr>
          <w:rFonts w:hint="eastAsia" w:ascii="宋体" w:hAnsi="宋体" w:cs="宋体"/>
          <w:color w:val="000000" w:themeColor="text1"/>
          <w:sz w:val="24"/>
          <w:highlight w:val="none"/>
        </w:rPr>
        <w:t xml:space="preserve">脑机接口</w:t>
      </w:r>
      <w:r>
        <w:rPr>
          <w:rFonts w:hint="eastAsia" w:ascii="宋体" w:hAnsi="宋体" w:cs="宋体"/>
          <w:color w:val="000000" w:themeColor="text1"/>
          <w:sz w:val="24"/>
          <w:highlight w:val="none"/>
        </w:rPr>
        <w:t xml:space="preserve">协议（如LSL）等第三方设备采用在线或离线方式添加事件标记。</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在实时采集信号时，系统软件可实时显示信号质量及运动传感器数据。</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软件可根据受试者姓名、日期等条件筛选测量数据，并显示测量时的采样率、模版等配置信息，可的编辑、删除（冗余）受试数据。</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软件支持包括事件与数据编辑、伪迹去除/校正、探头位置编辑、血氧状态动态显示和SPM分析等在内的近红外脑成像数据处理能力。</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软件支持可对重复事件的时间窗口数据计算均值，并能排除低质量事件；支持计算用户指定时间区域内信号的最大值、最小值、均值、标准差等统计数据。</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实验数据可导出为csv、</w:t>
      </w:r>
      <w:r>
        <w:rPr>
          <w:rFonts w:hint="eastAsia" w:ascii="宋体" w:hAnsi="宋体" w:cs="宋体"/>
          <w:color w:val="000000" w:themeColor="text1"/>
          <w:sz w:val="24"/>
          <w:highlight w:val="none"/>
        </w:rPr>
        <w:t xml:space="preserve">snirf</w:t>
      </w:r>
      <w:r>
        <w:rPr>
          <w:rFonts w:hint="eastAsia" w:ascii="宋体" w:hAnsi="宋体" w:cs="宋体"/>
          <w:color w:val="000000" w:themeColor="text1"/>
          <w:sz w:val="24"/>
          <w:highlight w:val="none"/>
        </w:rPr>
        <w:t xml:space="preserve">等神经科学和脑成像领域常用文件格式，便于在</w:t>
      </w:r>
      <w:r>
        <w:rPr>
          <w:rFonts w:hint="eastAsia" w:ascii="宋体" w:hAnsi="宋体" w:cs="宋体"/>
          <w:color w:val="000000" w:themeColor="text1"/>
          <w:sz w:val="24"/>
          <w:highlight w:val="none"/>
        </w:rPr>
        <w:t xml:space="preserve">matlab</w:t>
      </w: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FieldTrip</w:t>
      </w:r>
      <w:r>
        <w:rPr>
          <w:rFonts w:hint="eastAsia" w:ascii="宋体" w:hAnsi="宋体" w:cs="宋体"/>
          <w:color w:val="000000" w:themeColor="text1"/>
          <w:sz w:val="24"/>
          <w:highlight w:val="none"/>
        </w:rPr>
        <w:t xml:space="preserve">工具箱、Homer3等主流神经科学与脑成像软件中进行分析处理。</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实验数据在分析后可生成包含统计测量信息、结果等在内的图文报告，并可导出为以doc或pdf等文本格式。</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▲近红外脑成像系统支持受试者及实验数据管理功能，可根据需求筛选被试信息，并将结果导为</w:t>
      </w:r>
      <w:r>
        <w:rPr>
          <w:rFonts w:hint="eastAsia" w:ascii="宋体" w:hAnsi="宋体" w:cs="宋体"/>
          <w:color w:val="000000" w:themeColor="text1"/>
          <w:sz w:val="24"/>
          <w:highlight w:val="none"/>
        </w:rPr>
        <w:t xml:space="preserve">xls</w:t>
      </w:r>
      <w:r>
        <w:rPr>
          <w:rFonts w:hint="eastAsia" w:ascii="宋体" w:hAnsi="宋体" w:cs="宋体"/>
          <w:color w:val="000000" w:themeColor="text1"/>
          <w:sz w:val="24"/>
          <w:highlight w:val="none"/>
        </w:rPr>
        <w:t xml:space="preserve">、csv、html等常见文件格式。导出文件可新增、编辑、删除，可按标题或关键词检索需要信息，且可将文档信息导出为csv等格式，便于备份与共享。</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▲支持实验模板的个性化设计功能，单模板可导入≥7类不同素材。实验过程中，实验进度及记录可通过如</w:t>
      </w:r>
      <w:r>
        <w:rPr>
          <w:rFonts w:hint="eastAsia" w:ascii="宋体" w:hAnsi="宋体" w:cs="宋体"/>
          <w:color w:val="000000" w:themeColor="text1"/>
          <w:sz w:val="24"/>
          <w:highlight w:val="none"/>
        </w:rPr>
        <w:t xml:space="preserve">甘特图</w:t>
      </w:r>
      <w:r>
        <w:rPr>
          <w:rFonts w:hint="eastAsia" w:ascii="宋体" w:hAnsi="宋体" w:cs="宋体"/>
          <w:color w:val="000000" w:themeColor="text1"/>
          <w:sz w:val="24"/>
          <w:highlight w:val="none"/>
        </w:rPr>
        <w:t xml:space="preserve">等图形化展示。</w:t>
      </w:r>
      <w:r>
        <w:rPr>
          <w:color w:val="000000" w:themeColor="text1"/>
          <w:highlight w:val="none"/>
        </w:rPr>
      </w:r>
    </w:p>
    <w:p>
      <w:pPr>
        <w:numPr>
          <w:ilvl w:val="0"/>
          <w:numId w:val="5"/>
        </w:numPr>
        <w:ind w:left="0"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▲系统软件支持实时数据同步及事后离线导入数据同步及统一时间轴回放功能。软件窗口支持自由拖拽布局，可保存为模板重复使用，每个模板中窗口数量≥20个。</w:t>
      </w:r>
      <w:r>
        <w:rPr>
          <w:color w:val="000000" w:themeColor="text1"/>
          <w:highlight w:val="none"/>
        </w:rPr>
      </w:r>
    </w:p>
    <w:p>
      <w:pPr>
        <w:spacing w:line="360" w:lineRule="auto"/>
        <w:tabs>
          <w:tab w:val="left" w:pos="312"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rPr>
        <w:t xml:space="preserve">三、★商务要求</w:t>
      </w:r>
      <w:r>
        <w:rPr>
          <w:color w:val="000000" w:themeColor="text1"/>
          <w:highlight w:val="none"/>
        </w:rPr>
      </w:r>
    </w:p>
    <w:p>
      <w:pPr>
        <w:ind w:left="960" w:hanging="960"/>
        <w:tabs>
          <w:tab w:val="left" w:pos="851"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  </w:t>
      </w:r>
      <w:r>
        <w:rPr>
          <w:rFonts w:ascii="宋体" w:hAnsi="宋体" w:cs="宋体"/>
          <w:color w:val="000000" w:themeColor="text1"/>
          <w:sz w:val="24"/>
          <w:highlight w:val="none"/>
        </w:rPr>
        <w:t xml:space="preserve">下列条款中甲方为</w:t>
      </w:r>
      <w:r>
        <w:rPr>
          <w:rFonts w:ascii="宋体" w:hAnsi="宋体" w:cs="宋体"/>
          <w:b/>
          <w:color w:val="000000" w:themeColor="text1"/>
          <w:sz w:val="24"/>
          <w:highlight w:val="none"/>
        </w:rPr>
        <w:t xml:space="preserve">南京鼓楼医院</w:t>
      </w:r>
      <w:r>
        <w:rPr>
          <w:rFonts w:ascii="宋体" w:hAnsi="宋体" w:cs="宋体"/>
          <w:color w:val="000000" w:themeColor="text1"/>
          <w:sz w:val="24"/>
          <w:highlight w:val="none"/>
        </w:rPr>
        <w:t xml:space="preserve">，乙方为本项目的中标供应商</w:t>
      </w:r>
      <w:r>
        <w:rPr>
          <w:color w:val="000000" w:themeColor="text1"/>
          <w:highlight w:val="none"/>
        </w:rPr>
      </w:r>
    </w:p>
    <w:tbl>
      <w:tblPr>
        <w:tblStyle w:val="901"/>
        <w:tblW w:w="85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58"/>
        <w:gridCol w:w="755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3.1</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交货期：</w:t>
            </w:r>
            <w:r>
              <w:rPr>
                <w:rFonts w:hint="eastAsia" w:ascii="宋体" w:hAnsi="宋体" w:cs="宋体"/>
                <w:color w:val="000000" w:themeColor="text1"/>
                <w:sz w:val="24"/>
                <w:highlight w:val="none"/>
              </w:rPr>
              <w:t xml:space="preserve">接到医用物资保障处通知之日起35个日历日内</w:t>
            </w:r>
            <w:r>
              <w:rPr>
                <w:color w:val="000000" w:themeColor="text1"/>
                <w:highlight w:val="none"/>
              </w:rPr>
            </w:r>
          </w:p>
          <w:p>
            <w:pP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到货地点：南京市中山路321号（南京鼓楼医院指定地点）</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付款条件：合同生效，乙方向甲方财务处缴纳合同总额的10%作为合同履约保证金；甲方收到履约保证金后预付合同总额的30%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r>
              <w:rPr>
                <w:rFonts w:hint="eastAsia" w:ascii="宋体" w:hAnsi="宋体" w:cs="宋体"/>
                <w:color w:val="000000" w:themeColor="text1"/>
                <w:sz w:val="24"/>
                <w:highlight w:val="none"/>
              </w:rPr>
              <w:t xml:space="preserve">（以上付款方式若与相关法律法规政策相悖，按法律法规政策执行）</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售后服务</w:t>
            </w:r>
            <w:r>
              <w:rPr>
                <w:rFonts w:ascii="宋体" w:hAnsi="宋体" w:cs="宋体"/>
                <w:color w:val="000000" w:themeColor="text1"/>
                <w:sz w:val="24"/>
                <w:highlight w:val="none"/>
              </w:rPr>
              <w:t xml:space="preserve">：</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乙方免费提前为甲方提供设备安装图纸，并充分协助甲方做好机房的准备工作（如必要的话</w:t>
            </w:r>
            <w:r>
              <w:rPr>
                <w:rFonts w:ascii="宋体" w:hAnsi="宋体" w:cs="宋体"/>
                <w:color w:val="000000" w:themeColor="text1"/>
                <w:sz w:val="24"/>
                <w:highlight w:val="none"/>
              </w:rPr>
              <w:t xml:space="preserve">）。</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所有医疗设备必须提供符合国家标准的电源线，插头制式必须为中国标准制式，保证安全接地，不接受欧标、美标等制式电源线</w:t>
            </w:r>
            <w:r>
              <w:rPr>
                <w:rFonts w:ascii="宋体" w:hAnsi="宋体" w:cs="宋体"/>
                <w:color w:val="000000" w:themeColor="text1"/>
                <w:sz w:val="24"/>
                <w:highlight w:val="none"/>
              </w:rPr>
              <w:t xml:space="preserve">。</w:t>
            </w:r>
            <w:r>
              <w:rPr>
                <w:color w:val="000000" w:themeColor="text1"/>
                <w:highlight w:val="none"/>
              </w:rPr>
            </w:r>
          </w:p>
        </w:tc>
      </w:tr>
      <w:tr>
        <w:trPr>
          <w:trHeight w:val="1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设备安装时，乙方负责设备的免费安装和调试，但乙方必须事先与甲方的医用物资保障处联系，并与医用物资保障处共同参与，否则引起的一切责任由乙方承担。</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3.3.4</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乙方逾期交付货物的，每逾期一天，乙方向甲方偿付货款总额1%的滞纳金，如乙方逾期交货达10天，甲方有权解除合同或双方协商赔偿方式。</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3.3.6</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设备安装、调试结束后，甲方对设备试用后进行验收（时间由甲、乙双方商定），乙方免费派工程师到达现场协助验收工作。保修期自甲方验收合格之日算起，保修期外故障待修复后只收配件费，免收上门</w:t>
            </w:r>
            <w:r>
              <w:rPr>
                <w:rFonts w:ascii="宋体" w:hAnsi="宋体" w:cs="宋体"/>
                <w:color w:val="000000" w:themeColor="text1"/>
                <w:sz w:val="24"/>
                <w:highlight w:val="none"/>
              </w:rPr>
              <w:t xml:space="preserve">费、人工费。</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3.3.7</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jc w:val="lef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上述设备免费</w:t>
            </w:r>
            <w:r>
              <w:rPr>
                <w:rFonts w:hint="eastAsia" w:ascii="宋体" w:hAnsi="宋体" w:cs="宋体"/>
                <w:color w:val="000000" w:themeColor="text1"/>
                <w:sz w:val="24"/>
                <w:highlight w:val="none"/>
              </w:rPr>
              <w:t xml:space="preserve">原厂保修：</w:t>
            </w:r>
            <w:r>
              <w:rPr>
                <w:rFonts w:hint="eastAsia" w:ascii="宋体" w:hAnsi="宋体" w:cs="宋体"/>
                <w:color w:val="000000" w:themeColor="text1"/>
                <w:sz w:val="24"/>
                <w:highlight w:val="none"/>
                <w:u w:val="single"/>
              </w:rPr>
              <w:t xml:space="preserve">整机保修≥5年。</w:t>
            </w:r>
            <w:r>
              <w:rPr>
                <w:rFonts w:ascii="宋体" w:hAnsi="宋体" w:cs="宋体"/>
                <w:color w:val="000000" w:themeColor="text1"/>
                <w:sz w:val="24"/>
                <w:highlight w:val="none"/>
              </w:rPr>
              <w:t xml:space="preserve">并确保设备保修期内开机率≥95%，如设备故障停机率超过5%（一年按365天计算，每年18天），每超过一天，保修期延长两周。保修期外乙方对本设备</w:t>
            </w:r>
            <w:r>
              <w:rPr>
                <w:rFonts w:hint="eastAsia" w:ascii="宋体" w:hAnsi="宋体" w:cs="宋体"/>
                <w:color w:val="000000" w:themeColor="text1"/>
                <w:sz w:val="24"/>
                <w:highlight w:val="none"/>
              </w:rPr>
              <w:t xml:space="preserve">使用期限内</w:t>
            </w:r>
            <w:r>
              <w:rPr>
                <w:rFonts w:ascii="宋体" w:hAnsi="宋体" w:cs="宋体"/>
                <w:color w:val="000000" w:themeColor="text1"/>
                <w:sz w:val="24"/>
                <w:highlight w:val="none"/>
              </w:rPr>
              <w:t xml:space="preserve">负责维修。</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3.3.8</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3.3.9</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保修期内每年肆次定期维护，并经甲方工程师签字确认，留档备查</w:t>
            </w:r>
            <w:r>
              <w:rPr>
                <w:rFonts w:ascii="宋体" w:hAnsi="宋体" w:cs="宋体"/>
                <w:color w:val="000000" w:themeColor="text1"/>
                <w:sz w:val="24"/>
                <w:highlight w:val="none"/>
              </w:rPr>
              <w:t xml:space="preserve">。</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如设备软件升级，乙方负责免费软件升级，保证软件为最新、最高版本</w:t>
            </w:r>
            <w:r>
              <w:rPr>
                <w:rFonts w:ascii="宋体" w:hAnsi="宋体" w:cs="宋体"/>
                <w:color w:val="000000" w:themeColor="text1"/>
                <w:sz w:val="24"/>
                <w:highlight w:val="none"/>
              </w:rPr>
              <w:t xml:space="preserve">。</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如有设备具有远程维修诊断功能，乙方负责免费为甲方安装</w:t>
            </w:r>
            <w:r>
              <w:rPr>
                <w:rFonts w:ascii="宋体" w:hAnsi="宋体" w:cs="宋体"/>
                <w:color w:val="000000" w:themeColor="text1"/>
                <w:sz w:val="24"/>
                <w:highlight w:val="none"/>
              </w:rPr>
              <w:t xml:space="preserve">。</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乙方需在交货后五个工作日内免费提供全套资料，含产品合格证（国产设备）、出厂计量合格证（强检设备）、操作手册、维修手册、海关报关单（进口设备）、商检合格证明（进口设备），如技术资料不全，甲方有权不支付货款或退货，因此产生的损失由乙方自行承担。</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3.3.14</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技术培训：在安装过程中或安装结束后，乙方工程师或有关人员有义务对甲方工程师和操作人员进行现场维修、保养、操作培训并提供快捷操作指南（过塑封好，挂在设备上），解答甲方人员提出的问题。必要时提供正规培训班培训，确保操作人员掌握完成日常工作所需的基本操作方法为止，工程师掌握基本的维护保养操作技术为止。详见乙方公司承诺书。</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如乙方提供的设备设有维修软件密码，乙方保证无条件地为甲方永久免费打开</w:t>
            </w:r>
            <w:r>
              <w:rPr>
                <w:rFonts w:ascii="宋体" w:hAnsi="宋体" w:cs="宋体"/>
                <w:color w:val="000000" w:themeColor="text1"/>
                <w:sz w:val="24"/>
                <w:highlight w:val="none"/>
              </w:rPr>
              <w:t xml:space="preserve">。</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3.3.16</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如果产生与设备价值、成本相关的任何法律纠纷由供应商承担，采购</w:t>
            </w:r>
            <w:r>
              <w:rPr>
                <w:rFonts w:ascii="宋体" w:hAnsi="宋体" w:cs="宋体"/>
                <w:color w:val="000000" w:themeColor="text1"/>
                <w:sz w:val="24"/>
                <w:highlight w:val="none"/>
              </w:rPr>
              <w:t xml:space="preserve">人不承担任何相关法律责任</w:t>
            </w:r>
            <w:r>
              <w:rPr>
                <w:rFonts w:ascii="宋体" w:hAnsi="宋体" w:cs="宋体"/>
                <w:color w:val="000000" w:themeColor="text1"/>
                <w:sz w:val="24"/>
                <w:highlight w:val="none"/>
              </w:rPr>
              <w:t xml:space="preserve">。</w:t>
            </w:r>
            <w:r>
              <w:rPr>
                <w:color w:val="000000" w:themeColor="text1"/>
                <w:highlight w:val="none"/>
              </w:rPr>
            </w:r>
          </w:p>
        </w:tc>
      </w:tr>
      <w:tr>
        <w:trPr>
          <w:trHeight w:val="567"/>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3.3.17</w:t>
            </w:r>
            <w:r>
              <w:rPr>
                <w:color w:val="000000" w:themeColor="text1"/>
                <w:highlight w:val="none"/>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rPr>
                <w:color w:val="000000" w:themeColor="text1"/>
                <w:highlight w:val="none"/>
              </w:rPr>
            </w:r>
          </w:p>
        </w:tc>
      </w:tr>
      <w:tr>
        <w:trP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tcPr>
          <w:p>
            <w:pPr>
              <w:rPr>
                <w:rFonts w:ascii="宋体" w:hAnsi="宋体" w:cs="宋体"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w:t>
            </w:r>
            <w:r>
              <w:rPr>
                <w:rFonts w:hint="eastAsia" w:ascii="宋体" w:hAnsi="宋体" w:cs="宋体" w:eastAsiaTheme="minorEastAsia"/>
                <w:color w:val="000000" w:themeColor="text1"/>
                <w:sz w:val="24"/>
                <w:highlight w:val="none"/>
              </w:rPr>
              <w:t xml:space="preserve">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8" w:type="dxa"/>
            <w:vAlign w:val="center"/>
            <w:textDirection w:val="lrTb"/>
            <w:noWrap/>
          </w:tcPr>
          <w:p>
            <w:pP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投标人承诺提供的产品为</w:t>
            </w:r>
            <w:r>
              <w:rPr>
                <w:rFonts w:ascii="宋体" w:hAnsi="宋体" w:cs="宋体"/>
                <w:color w:val="000000" w:themeColor="text1"/>
                <w:sz w:val="24"/>
                <w:highlight w:val="none"/>
              </w:rPr>
              <w:t xml:space="preserve">202</w:t>
            </w:r>
            <w:r>
              <w:rPr>
                <w:rFonts w:hint="eastAsia" w:ascii="宋体" w:hAnsi="宋体" w:cs="宋体"/>
                <w:color w:val="000000" w:themeColor="text1"/>
                <w:sz w:val="24"/>
                <w:highlight w:val="none"/>
              </w:rPr>
              <w:t xml:space="preserve">6年</w:t>
            </w:r>
            <w:r>
              <w:rPr>
                <w:rFonts w:hint="eastAsia" w:ascii="宋体" w:hAnsi="宋体" w:cs="宋体" w:eastAsiaTheme="minorEastAsia"/>
                <w:color w:val="000000" w:themeColor="text1"/>
                <w:sz w:val="24"/>
                <w:highlight w:val="none"/>
              </w:rPr>
              <w:t xml:space="preserve">05</w:t>
            </w:r>
            <w:r>
              <w:rPr>
                <w:rFonts w:hint="eastAsia" w:ascii="宋体" w:hAnsi="宋体" w:cs="宋体"/>
                <w:color w:val="000000" w:themeColor="text1"/>
                <w:sz w:val="24"/>
                <w:highlight w:val="none"/>
              </w:rPr>
              <w:t xml:space="preserve">月</w:t>
            </w: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日之后生产（格式自拟）</w:t>
            </w:r>
            <w:r>
              <w:rPr>
                <w:color w:val="000000" w:themeColor="text1"/>
                <w:highlight w:val="none"/>
              </w:rPr>
            </w:r>
          </w:p>
        </w:tc>
      </w:tr>
    </w:tbl>
    <w:p>
      <w:pPr>
        <w:pStyle w:val="875"/>
        <w:rPr>
          <w:color w:val="000000" w:themeColor="text1"/>
          <w:highlight w:val="none"/>
        </w:rPr>
      </w:pPr>
      <w:r>
        <w:rPr>
          <w:color w:val="000000" w:themeColor="text1"/>
          <w:highlight w:val="none"/>
        </w:rPr>
      </w:r>
      <w:r>
        <w:rPr>
          <w:color w:val="000000" w:themeColor="text1"/>
          <w:highlight w:val="none"/>
        </w:rPr>
      </w:r>
    </w:p>
    <w:p>
      <w:pPr>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rPr>
        <w:t xml:space="preserve">四、特别说明</w:t>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r>
        <w:rPr>
          <w:color w:val="000000" w:themeColor="text1"/>
          <w:highlight w:val="none"/>
        </w:rPr>
      </w:r>
    </w:p>
    <w:p>
      <w:pPr>
        <w:spacing w:before="120"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t xml:space="preserve">4.1上述</w:t>
      </w:r>
      <w:r>
        <w:rPr>
          <w:rFonts w:hint="eastAsia" w:asciiTheme="minorEastAsia" w:hAnsiTheme="minorEastAsia" w:eastAsiaTheme="minorEastAsia" w:cstheme="minorEastAsia"/>
          <w:color w:val="000000" w:themeColor="text1"/>
          <w:sz w:val="24"/>
          <w:highlight w:val="none"/>
        </w:rPr>
        <w:t xml:space="preserve">技术</w:t>
      </w:r>
      <w:r>
        <w:rPr>
          <w:rFonts w:asciiTheme="minorEastAsia" w:hAnsiTheme="minorEastAsia" w:eastAsiaTheme="minorEastAsia" w:cstheme="minorEastAsia"/>
          <w:color w:val="000000" w:themeColor="text1"/>
          <w:sz w:val="24"/>
          <w:highlight w:val="none"/>
        </w:rPr>
        <w:t xml:space="preserve">要求和商务要求中加注“★”符号的为</w:t>
      </w:r>
      <w:r>
        <w:rPr>
          <w:rFonts w:hint="eastAsia" w:asciiTheme="minorEastAsia" w:hAnsiTheme="minorEastAsia" w:eastAsiaTheme="minorEastAsia" w:cstheme="minorEastAsia"/>
          <w:color w:val="000000" w:themeColor="text1"/>
          <w:sz w:val="24"/>
          <w:highlight w:val="none"/>
        </w:rPr>
        <w:t xml:space="preserve">关键指标，</w:t>
      </w:r>
      <w:r>
        <w:rPr>
          <w:rFonts w:asciiTheme="minorEastAsia" w:hAnsiTheme="minorEastAsia" w:eastAsiaTheme="minorEastAsia" w:cstheme="minorEastAsia"/>
          <w:color w:val="000000" w:themeColor="text1"/>
          <w:sz w:val="24"/>
          <w:highlight w:val="none"/>
        </w:rPr>
        <w:t xml:space="preserve">加注“▲”符号的为重要</w:t>
      </w:r>
      <w:r>
        <w:rPr>
          <w:rFonts w:hint="eastAsia" w:asciiTheme="minorEastAsia" w:hAnsiTheme="minorEastAsia" w:eastAsiaTheme="minorEastAsia" w:cstheme="minorEastAsia"/>
          <w:color w:val="000000" w:themeColor="text1"/>
          <w:sz w:val="24"/>
          <w:highlight w:val="none"/>
        </w:rPr>
        <w:t xml:space="preserve">指标，</w:t>
      </w:r>
      <w:r>
        <w:rPr>
          <w:rFonts w:asciiTheme="minorEastAsia" w:hAnsiTheme="minorEastAsia" w:eastAsiaTheme="minorEastAsia" w:cstheme="minorEastAsia"/>
          <w:color w:val="000000" w:themeColor="text1"/>
          <w:sz w:val="24"/>
          <w:highlight w:val="none"/>
        </w:rPr>
        <w:t xml:space="preserve">其它为一般指标。</w:t>
      </w:r>
      <w:r>
        <w:rPr>
          <w:color w:val="000000" w:themeColor="text1"/>
          <w:highlight w:val="none"/>
        </w:rPr>
      </w:r>
    </w:p>
    <w:p>
      <w:pPr>
        <w:spacing w:before="120"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t xml:space="preserve">4.2</w:t>
      </w:r>
      <w:r>
        <w:rPr>
          <w:rFonts w:hint="eastAsia" w:asciiTheme="minorEastAsia" w:hAnsiTheme="minorEastAsia" w:eastAsiaTheme="minorEastAsia" w:cstheme="minorEastAsia"/>
          <w:color w:val="000000" w:themeColor="text1"/>
          <w:sz w:val="24"/>
          <w:highlight w:val="none"/>
        </w:rPr>
        <w:t xml:space="preserve">加注“▲”符号和加注“★”符号的技术参数指标（不含商务要求）以及一般参数里明确要求提供证明材料的必须提供技术证明材料，证明材料包含但不限于产品说明书等技术支持资料，如注册证、第三方检测报告等（注：功能参数应进行明显标注，采用如箭头、</w:t>
      </w:r>
      <w:r>
        <w:rPr>
          <w:rFonts w:hint="eastAsia" w:asciiTheme="minorEastAsia" w:hAnsiTheme="minorEastAsia" w:eastAsiaTheme="minorEastAsia" w:cstheme="minorEastAsia"/>
          <w:color w:val="000000" w:themeColor="text1"/>
          <w:sz w:val="24"/>
          <w:highlight w:val="none"/>
        </w:rPr>
        <w:t xml:space="preserve">标红或</w:t>
      </w:r>
      <w:r>
        <w:rPr>
          <w:rFonts w:hint="eastAsia" w:asciiTheme="minorEastAsia" w:hAnsiTheme="minorEastAsia" w:eastAsiaTheme="minorEastAsia" w:cstheme="minorEastAsia"/>
          <w:color w:val="000000" w:themeColor="text1"/>
          <w:sz w:val="24"/>
          <w:highlight w:val="none"/>
        </w:rPr>
        <w:t xml:space="preserve">下划线等标注方式，方便评委查看）。</w:t>
      </w:r>
      <w:r>
        <w:rPr>
          <w:color w:val="000000" w:themeColor="text1"/>
          <w:highlight w:val="none"/>
        </w:rPr>
      </w:r>
    </w:p>
    <w:p>
      <w:pPr>
        <w:spacing w:before="120"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t xml:space="preserve">4.</w:t>
      </w:r>
      <w:r>
        <w:rPr>
          <w:rFonts w:hint="eastAsia" w:asciiTheme="minorEastAsia" w:hAnsiTheme="minorEastAsia" w:eastAsiaTheme="minorEastAsia" w:cstheme="minorEastAsia"/>
          <w:color w:val="000000" w:themeColor="text1"/>
          <w:sz w:val="24"/>
          <w:highlight w:val="none"/>
        </w:rPr>
        <w:t xml:space="preserve">3</w:t>
      </w:r>
      <w:r>
        <w:rPr>
          <w:rFonts w:asciiTheme="minorEastAsia" w:hAnsiTheme="minorEastAsia" w:eastAsiaTheme="minorEastAsia" w:cstheme="minorEastAsia"/>
          <w:color w:val="000000" w:themeColor="text1"/>
          <w:sz w:val="24"/>
          <w:highlight w:val="none"/>
        </w:rPr>
        <w:t xml:space="preserve">商务要求均为实质性条款，不允许负偏离，否则将作无效投标处理。</w:t>
      </w:r>
      <w:r>
        <w:rPr>
          <w:color w:val="000000" w:themeColor="text1"/>
          <w:highlight w:val="none"/>
        </w:rPr>
      </w:r>
    </w:p>
    <w:p>
      <w:pPr>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4.4.</w:t>
      </w:r>
      <w:r>
        <w:rPr>
          <w:rFonts w:ascii="宋体" w:hAnsi="宋体" w:cs="宋体"/>
          <w:bCs/>
          <w:color w:val="000000" w:themeColor="text1"/>
          <w:sz w:val="24"/>
          <w:highlight w:val="none"/>
        </w:rPr>
        <w:t xml:space="preserve">采购标的对应的中小企业划分标准所属行业一览表</w:t>
      </w:r>
      <w:r>
        <w:rPr>
          <w:color w:val="000000" w:themeColor="text1"/>
          <w:highlight w:val="none"/>
        </w:rPr>
      </w:r>
    </w:p>
    <w:tbl>
      <w:tblPr>
        <w:tblW w:w="0" w:type="auto"/>
        <w:tblInd w:w="-116" w:type="dxa"/>
        <w:tblLook w:val="04A0" w:firstRow="1" w:lastRow="0" w:firstColumn="1" w:lastColumn="0" w:noHBand="0" w:noVBand="1"/>
      </w:tblPr>
      <w:tblGrid>
        <w:gridCol w:w="1167"/>
        <w:gridCol w:w="3099"/>
        <w:gridCol w:w="413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采购标的</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rPr>
              <w:t xml:space="preserve">对应中小企业划分标准所属行业</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近红外脑成像系统</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工业</w:t>
            </w:r>
            <w:r>
              <w:rPr>
                <w:color w:val="000000" w:themeColor="text1"/>
                <w:highlight w:val="none"/>
              </w:rPr>
            </w:r>
          </w:p>
        </w:tc>
      </w:tr>
    </w:tbl>
    <w:p>
      <w:pPr>
        <w:tabs>
          <w:tab w:val="left" w:pos="851" w:leader="none"/>
          <w:tab w:val="left" w:pos="1276" w:leader="none"/>
          <w:tab w:val="left" w:pos="1418" w:leader="none"/>
        </w:tabs>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tabs>
          <w:tab w:val="left" w:pos="851" w:leader="none"/>
          <w:tab w:val="left" w:pos="1276" w:leader="none"/>
          <w:tab w:val="left" w:pos="1418" w:leader="none"/>
        </w:tabs>
        <w:rPr>
          <w:color w:val="000000" w:themeColor="text1"/>
          <w:highlight w:val="none"/>
        </w:rPr>
      </w:pPr>
      <w:r>
        <w:rPr>
          <w:color w:val="000000" w:themeColor="text1"/>
          <w:highlight w:val="none"/>
        </w:rPr>
        <w:br w:type="page" w:clear="all"/>
      </w:r>
      <w:r>
        <w:rPr>
          <w:color w:val="000000" w:themeColor="text1"/>
          <w:highlight w:val="none"/>
        </w:rPr>
      </w:r>
    </w:p>
    <w:p>
      <w:pPr>
        <w:jc w:val="center"/>
        <w:rPr>
          <w:color w:val="000000" w:themeColor="text1"/>
          <w:highlight w:val="none"/>
        </w:rPr>
        <w:outlineLvl w:val="0"/>
      </w:pPr>
      <w:r>
        <w:rPr>
          <w:color w:val="000000" w:themeColor="text1"/>
          <w:highlight w:val="none"/>
        </w:rPr>
      </w:r>
      <w:bookmarkStart w:id="210" w:name="_Toc15487"/>
      <w:r>
        <w:rPr>
          <w:color w:val="000000" w:themeColor="text1"/>
          <w:highlight w:val="none"/>
        </w:rPr>
      </w:r>
      <w:bookmarkStart w:id="211" w:name="_Toc26095"/>
      <w:r>
        <w:rPr>
          <w:color w:val="000000" w:themeColor="text1"/>
          <w:highlight w:val="none"/>
        </w:rPr>
      </w:r>
      <w:bookmarkStart w:id="212" w:name="_Toc675"/>
      <w:r>
        <w:rPr>
          <w:color w:val="000000" w:themeColor="text1"/>
          <w:highlight w:val="none"/>
        </w:rPr>
      </w:r>
      <w:bookmarkStart w:id="213" w:name="_Toc194500888"/>
      <w:r>
        <w:rPr>
          <w:color w:val="000000" w:themeColor="text1"/>
          <w:highlight w:val="none"/>
        </w:rPr>
      </w:r>
      <w:bookmarkStart w:id="214" w:name="_Toc1170"/>
      <w:r>
        <w:rPr>
          <w:rFonts w:ascii="宋体" w:hAnsi="宋体" w:cs="宋体"/>
          <w:b/>
          <w:color w:val="000000" w:themeColor="text1"/>
          <w:sz w:val="32"/>
          <w:highlight w:val="none"/>
        </w:rPr>
        <w:t xml:space="preserve">第五章  评标方法与评标标准</w:t>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r>
        <w:rPr>
          <w:color w:val="000000" w:themeColor="text1"/>
          <w:highlight w:val="none"/>
        </w:rPr>
      </w:r>
    </w:p>
    <w:p>
      <w:pPr>
        <w:ind w:firstLine="480"/>
        <w:spacing w:before="120" w:after="120"/>
        <w:rPr>
          <w:color w:val="000000" w:themeColor="text1"/>
          <w:highlight w:val="none"/>
        </w:rPr>
      </w:pPr>
      <w:r>
        <w:rPr>
          <w:rFonts w:ascii="宋体" w:hAnsi="宋体" w:cs="宋体"/>
          <w:color w:val="000000" w:themeColor="text1"/>
          <w:sz w:val="24"/>
          <w:highlight w:val="none"/>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cs="宋体"/>
          <w:color w:val="000000" w:themeColor="text1"/>
          <w:sz w:val="24"/>
          <w:highlight w:val="none"/>
        </w:rPr>
        <w:t xml:space="preserve">且按照</w:t>
      </w:r>
      <w:r>
        <w:rPr>
          <w:rFonts w:ascii="宋体" w:hAnsi="宋体" w:cs="宋体"/>
          <w:color w:val="000000" w:themeColor="text1"/>
          <w:sz w:val="24"/>
          <w:highlight w:val="none"/>
        </w:rPr>
        <w:t xml:space="preserve">评审因素的量化指标评审得分最高的投标人为排名第一的中标候选人。本项目选取</w:t>
      </w:r>
      <w:r>
        <w:rPr>
          <w:rFonts w:ascii="Arial" w:hAnsi="Arial" w:eastAsia="Arial" w:cs="Arial"/>
          <w:color w:val="000000" w:themeColor="text1"/>
          <w:sz w:val="24"/>
          <w:highlight w:val="none"/>
        </w:rPr>
        <w:t xml:space="preserve">1</w:t>
      </w:r>
      <w:r>
        <w:rPr>
          <w:rFonts w:ascii="宋体" w:hAnsi="宋体" w:cs="宋体"/>
          <w:color w:val="000000" w:themeColor="text1"/>
          <w:sz w:val="24"/>
          <w:highlight w:val="none"/>
        </w:rPr>
        <w:t xml:space="preserve">名中标候选人。</w:t>
      </w:r>
      <w:r>
        <w:rPr>
          <w:color w:val="000000" w:themeColor="text1"/>
          <w:highlight w:val="none"/>
        </w:rPr>
      </w:r>
    </w:p>
    <w:p>
      <w:pPr>
        <w:ind w:firstLine="480"/>
        <w:spacing w:before="120" w:after="12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215" w:name="_Toc27458"/>
      <w:r>
        <w:rPr>
          <w:color w:val="000000" w:themeColor="text1"/>
          <w:highlight w:val="none"/>
        </w:rPr>
      </w:r>
      <w:bookmarkStart w:id="216" w:name="_Toc22996"/>
      <w:r>
        <w:rPr>
          <w:color w:val="000000" w:themeColor="text1"/>
          <w:highlight w:val="none"/>
        </w:rPr>
      </w:r>
      <w:bookmarkStart w:id="217" w:name="_Toc6416"/>
      <w:r>
        <w:rPr>
          <w:color w:val="000000" w:themeColor="text1"/>
          <w:highlight w:val="none"/>
        </w:rPr>
      </w:r>
      <w:bookmarkStart w:id="218" w:name="_Toc26336"/>
      <w:r>
        <w:rPr>
          <w:color w:val="000000" w:themeColor="text1"/>
          <w:highlight w:val="none"/>
        </w:rPr>
      </w:r>
      <w:bookmarkStart w:id="219" w:name="_Toc194500889"/>
      <w:r>
        <w:rPr>
          <w:rFonts w:ascii="宋体" w:hAnsi="宋体" w:cs="宋体"/>
          <w:b/>
          <w:color w:val="000000" w:themeColor="text1"/>
          <w:sz w:val="24"/>
          <w:highlight w:val="none"/>
        </w:rPr>
        <w:t xml:space="preserve">政府采购政策功能落实</w:t>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1、小微型企业价格扣除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（1）本项目对小型和微型企业产品给予</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的扣除价格，用扣除后的价格参与评审。</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（2）供应商需按照采购文件的要求提供相应的《小微企业声明函》。</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（3）企业标准请参照《关于印发中小企业划型标准规定的通知》（工信部联企业[2011]300号）文件规定自行填写。</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2、残疾人福利单位价格扣除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（1）本项目对残疾人福利性单位视同小型、微型企业，给予</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的价格扣除，用扣除后的价格参与评审。</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（2）残疾人福利单位需按照采购文件的要求提供《残疾人福利性单位声明函》。</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（3）残疾人福利单位标准请参照《关于促进残疾人就业政府采购政策的通知》（财库〔2017〕141号）。</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3、监狱和戒毒企业价格扣除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（1）本项目对监狱和戒毒企业（简称监狱企业）视同小型、微型企业，给予</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的价格扣除，用扣除后的价格参与评审。</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（3）监狱企业标准请参照《关于政府采购支持监狱企业发展有关问题的通知》（财库[2014]68号）。</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4、残疾人福利单位、监狱企业属于小型、微型企业的，不重复享受政策。</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themeColor="text1"/>
          <w:sz w:val="24"/>
          <w:highlight w:val="none"/>
          <w:u w:val="single"/>
        </w:rPr>
        <w:t xml:space="preserve">4%</w:t>
      </w:r>
      <w:r>
        <w:rPr>
          <w:rFonts w:ascii="宋体" w:hAnsi="宋体" w:cs="宋体"/>
          <w:color w:val="000000" w:themeColor="text1"/>
          <w:sz w:val="24"/>
          <w:highlight w:val="none"/>
        </w:rPr>
        <w:t xml:space="preserve">的价格扣除，用扣除后的价格参与评审。</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6、联合体各方均为小型、微型企业（残疾人福利单位、监狱企业）的，联合体享受</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价格扣除，用扣除后的价格参与评审。</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7、采购本国产品的支持政策</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7.1 本项目政府采购活动中既有本国产品又有非本国产品参与竞争的，依法对本国产品给予价格评审优惠，对本国产品的报价给予  20%的价格扣除，用扣除后的价格参与评审。</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7.3 供应商需按照招标文件的要求提供《关于符合本国产品标准的声明函》（以下简称《声明函》），如不提供将不享受本国产品价格评审优惠。</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7.4 供应商需在《声明函》中逐一、</w:t>
      </w:r>
      <w:r>
        <w:rPr>
          <w:rFonts w:ascii="宋体" w:hAnsi="宋体" w:cs="宋体"/>
          <w:color w:val="000000" w:themeColor="text1"/>
          <w:sz w:val="24"/>
          <w:highlight w:val="none"/>
        </w:rPr>
        <w:t xml:space="preserve">准确</w:t>
      </w:r>
      <w:r>
        <w:rPr>
          <w:rFonts w:hint="eastAsia" w:ascii="宋体" w:hAnsi="宋体" w:cs="宋体"/>
          <w:color w:val="000000" w:themeColor="text1"/>
          <w:sz w:val="24"/>
          <w:highlight w:val="none"/>
        </w:rPr>
        <w:t xml:space="preserve">填写产品名称、厂名、生产厂址三项信息（《声明函》中用</w:t>
      </w:r>
      <w:r>
        <w:rPr>
          <w:rFonts w:hint="eastAsia" w:ascii="宋体" w:hAnsi="宋体" w:cs="宋体"/>
          <w:color w:val="000000" w:themeColor="text1"/>
          <w:sz w:val="24"/>
          <w:highlight w:val="none"/>
        </w:rPr>
        <w:t xml:space="preserve">斜线划除的</w:t>
      </w:r>
      <w:r>
        <w:rPr>
          <w:rFonts w:hint="eastAsia" w:ascii="宋体" w:hAnsi="宋体" w:cs="宋体"/>
          <w:color w:val="000000" w:themeColor="text1"/>
          <w:sz w:val="24"/>
          <w:highlight w:val="none"/>
        </w:rPr>
        <w:t xml:space="preserve">地方无需填写），三</w:t>
      </w:r>
      <w:r>
        <w:rPr>
          <w:rFonts w:ascii="宋体" w:hAnsi="宋体" w:cs="宋体"/>
          <w:color w:val="000000" w:themeColor="text1"/>
          <w:sz w:val="24"/>
          <w:highlight w:val="none"/>
        </w:rPr>
        <w:t xml:space="preserve">项信息中</w:t>
      </w:r>
      <w:r>
        <w:rPr>
          <w:rFonts w:hint="eastAsia" w:ascii="宋体" w:hAnsi="宋体" w:cs="宋体"/>
          <w:color w:val="000000" w:themeColor="text1"/>
          <w:sz w:val="24"/>
          <w:highlight w:val="none"/>
        </w:rPr>
        <w:t xml:space="preserve">任意一项未填写的视为该项产品不符合本国产品标准，不享受本国产品价格评审优惠。</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7.5 评标过程中，如发现供应商在《声明函》内容</w:t>
      </w:r>
      <w:r>
        <w:rPr>
          <w:rFonts w:ascii="宋体" w:hAnsi="宋体" w:cs="宋体"/>
          <w:color w:val="000000" w:themeColor="text1"/>
          <w:sz w:val="24"/>
          <w:highlight w:val="none"/>
        </w:rPr>
        <w:t xml:space="preserve">含义不明确、同类事项与投</w:t>
      </w:r>
      <w:r>
        <w:rPr>
          <w:rFonts w:hint="eastAsia" w:ascii="宋体" w:hAnsi="宋体" w:cs="宋体"/>
          <w:color w:val="000000" w:themeColor="text1"/>
          <w:sz w:val="24"/>
          <w:highlight w:val="none"/>
        </w:rPr>
        <w:t xml:space="preserve">标</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响应</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文件</w:t>
      </w:r>
      <w:r>
        <w:rPr>
          <w:rFonts w:ascii="宋体" w:hAnsi="宋体" w:cs="宋体"/>
          <w:color w:val="000000" w:themeColor="text1"/>
          <w:sz w:val="24"/>
          <w:highlight w:val="none"/>
        </w:rPr>
        <w:t xml:space="preserve">表述不一致或者有</w:t>
      </w:r>
      <w:r>
        <w:rPr>
          <w:rFonts w:hint="eastAsia" w:ascii="宋体" w:hAnsi="宋体" w:cs="宋体"/>
          <w:color w:val="000000" w:themeColor="text1"/>
          <w:sz w:val="24"/>
          <w:highlight w:val="none"/>
        </w:rPr>
        <w:t xml:space="preserve">明显</w:t>
      </w:r>
      <w:r>
        <w:rPr>
          <w:rFonts w:ascii="宋体" w:hAnsi="宋体" w:cs="宋体"/>
          <w:color w:val="000000" w:themeColor="text1"/>
          <w:sz w:val="24"/>
          <w:highlight w:val="none"/>
        </w:rPr>
        <w:t xml:space="preserve">文字错误等情况的</w:t>
      </w:r>
      <w:r>
        <w:rPr>
          <w:rFonts w:hint="eastAsia" w:ascii="宋体" w:hAnsi="宋体" w:cs="宋体"/>
          <w:color w:val="000000" w:themeColor="text1"/>
          <w:sz w:val="24"/>
          <w:highlight w:val="none"/>
        </w:rPr>
        <w:t xml:space="preserve">，评标委员会应当以书面形式要求供应商</w:t>
      </w:r>
      <w:r>
        <w:rPr>
          <w:rFonts w:hint="eastAsia" w:ascii="宋体" w:hAnsi="宋体" w:cs="宋体"/>
          <w:color w:val="000000" w:themeColor="text1"/>
          <w:sz w:val="24"/>
          <w:highlight w:val="none"/>
        </w:rPr>
        <w:t xml:space="preserve">作出</w:t>
      </w:r>
      <w:r>
        <w:rPr>
          <w:rFonts w:hint="eastAsia" w:ascii="宋体" w:hAnsi="宋体" w:cs="宋体"/>
          <w:color w:val="000000" w:themeColor="text1"/>
          <w:sz w:val="24"/>
          <w:highlight w:val="none"/>
        </w:rPr>
        <w:t xml:space="preserve">必要的澄清、说明或者补正。经澄清、说明或者补正的《声明函》仍然不符合《国务院办公厅关于在政府采购中实施本国产品</w:t>
      </w:r>
      <w:r>
        <w:rPr>
          <w:rFonts w:hint="eastAsia" w:ascii="宋体" w:hAnsi="宋体" w:cs="宋体"/>
          <w:color w:val="000000" w:themeColor="text1"/>
          <w:sz w:val="24"/>
          <w:highlight w:val="none"/>
        </w:rPr>
        <w:t xml:space="preserve">标准及相关政策的通知》（国办发〔2025〕34号）和招标文件规定的，供应商提供的相关产品视为不符合本国产品标准。</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7.6</w:t>
      </w:r>
      <w:r>
        <w:rPr>
          <w:rFonts w:hint="eastAsia" w:ascii="宋体" w:hAnsi="宋体" w:cs="宋体"/>
          <w:color w:val="000000" w:themeColor="text1"/>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7.7</w:t>
      </w:r>
      <w:r>
        <w:rPr>
          <w:rFonts w:hint="eastAsia" w:ascii="宋体" w:hAnsi="宋体" w:cs="宋体"/>
          <w:color w:val="000000" w:themeColor="text1"/>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p>
    <w:p>
      <w:pPr>
        <w:spacing w:line="360" w:lineRule="auto"/>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20" w:name="_Toc21141"/>
      <w:r>
        <w:rPr>
          <w:color w:val="000000" w:themeColor="text1"/>
          <w:highlight w:val="none"/>
        </w:rPr>
      </w:r>
      <w:bookmarkStart w:id="221" w:name="_Toc7136"/>
      <w:r>
        <w:rPr>
          <w:color w:val="000000" w:themeColor="text1"/>
          <w:highlight w:val="none"/>
        </w:rPr>
      </w:r>
      <w:bookmarkStart w:id="222" w:name="_Toc21053"/>
      <w:r>
        <w:rPr>
          <w:color w:val="000000" w:themeColor="text1"/>
          <w:highlight w:val="none"/>
        </w:rPr>
      </w:r>
      <w:bookmarkStart w:id="223" w:name="_Toc194500890"/>
      <w:r>
        <w:rPr>
          <w:color w:val="000000" w:themeColor="text1"/>
          <w:highlight w:val="none"/>
        </w:rPr>
      </w:r>
      <w:bookmarkStart w:id="224" w:name="_Toc24524"/>
      <w:r>
        <w:rPr>
          <w:rFonts w:ascii="宋体" w:hAnsi="宋体" w:cs="宋体"/>
          <w:b/>
          <w:color w:val="000000" w:themeColor="text1"/>
          <w:sz w:val="24"/>
          <w:highlight w:val="none"/>
        </w:rPr>
        <w:t xml:space="preserve">符合性审查内容</w:t>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r>
        <w:rPr>
          <w:color w:val="000000" w:themeColor="text1"/>
          <w:highlight w:val="none"/>
        </w:rPr>
      </w:r>
    </w:p>
    <w:p>
      <w:pP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（在综合评审之前，评标委员会应当对通过资格审查的投标人的投标文件进行符合性审查；投标文件存在下列情况之一的，属于重大偏差，投标文件无效）</w:t>
      </w:r>
      <w:r>
        <w:rPr>
          <w:color w:val="000000" w:themeColor="text1"/>
          <w:highlight w:val="none"/>
        </w:rPr>
      </w:r>
    </w:p>
    <w:p>
      <w:pPr>
        <w:numPr>
          <w:ilvl w:val="0"/>
          <w:numId w:val="6"/>
        </w:numPr>
        <w:ind w:firstLine="482"/>
        <w:jc w:val="left"/>
        <w:rPr>
          <w:rFonts w:ascii="宋体" w:hAnsi="宋体"/>
          <w:color w:val="000000" w:themeColor="text1"/>
          <w:sz w:val="24"/>
          <w:highlight w:val="none"/>
        </w:rPr>
      </w:pPr>
      <w:r>
        <w:rPr>
          <w:rFonts w:hint="eastAsia" w:ascii="宋体" w:hAnsi="宋体"/>
          <w:b/>
          <w:bCs/>
          <w:color w:val="000000" w:themeColor="text1"/>
          <w:sz w:val="24"/>
          <w:highlight w:val="none"/>
        </w:rPr>
        <w:t xml:space="preserve">报价要求：</w:t>
      </w:r>
      <w:r>
        <w:rPr>
          <w:rFonts w:hint="eastAsia" w:ascii="宋体" w:hAnsi="宋体" w:cs="宋体"/>
          <w:iCs/>
          <w:color w:val="000000" w:themeColor="text1"/>
          <w:sz w:val="24"/>
          <w:highlight w:val="none"/>
        </w:rPr>
        <w:t xml:space="preserve">具体要求详见报价表要求。</w:t>
      </w:r>
      <w:r>
        <w:rPr>
          <w:color w:val="000000" w:themeColor="text1"/>
          <w:highlight w:val="none"/>
        </w:rPr>
      </w:r>
    </w:p>
    <w:p>
      <w:pPr>
        <w:ind w:left="420"/>
        <w:jc w:val="lef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numPr>
          <w:ilvl w:val="0"/>
          <w:numId w:val="6"/>
        </w:numPr>
        <w:ind w:firstLine="482"/>
        <w:jc w:val="left"/>
        <w:rPr>
          <w:rFonts w:ascii="宋体" w:hAnsi="宋体"/>
          <w:b/>
          <w:bCs/>
          <w:color w:val="000000" w:themeColor="text1"/>
          <w:sz w:val="24"/>
          <w:highlight w:val="none"/>
        </w:rPr>
      </w:pPr>
      <w:r>
        <w:rPr>
          <w:rFonts w:hint="eastAsia" w:ascii="宋体" w:hAnsi="宋体"/>
          <w:b/>
          <w:bCs/>
          <w:color w:val="000000" w:themeColor="text1"/>
          <w:sz w:val="24"/>
          <w:highlight w:val="none"/>
        </w:rPr>
        <w:t xml:space="preserve">商务要求：</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《第六章投标文件格式》中“投标文件构成”有实质性缺漏的；</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投标函中注明的投标有效期少于招标文件要求；</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出现备选投标方案的；</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出现采购人不能接受的附加条件的；</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投标文件出现法律、法规和招标文件规定的其他无效情形；</w:t>
      </w:r>
      <w:r>
        <w:rPr>
          <w:color w:val="000000" w:themeColor="text1"/>
          <w:highlight w:val="none"/>
        </w:rPr>
      </w:r>
    </w:p>
    <w:p>
      <w:pPr>
        <w:ind w:firstLine="480"/>
        <w:jc w:val="left"/>
        <w:spacing w:before="120"/>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numPr>
          <w:ilvl w:val="0"/>
          <w:numId w:val="6"/>
        </w:numPr>
        <w:ind w:firstLine="482"/>
        <w:jc w:val="left"/>
        <w:rPr>
          <w:rFonts w:ascii="宋体" w:hAnsi="宋体"/>
          <w:b/>
          <w:bCs/>
          <w:color w:val="000000" w:themeColor="text1"/>
          <w:sz w:val="24"/>
          <w:highlight w:val="none"/>
        </w:rPr>
      </w:pPr>
      <w:r>
        <w:rPr>
          <w:rFonts w:hint="eastAsia" w:ascii="宋体" w:hAnsi="宋体"/>
          <w:b/>
          <w:bCs/>
          <w:color w:val="000000" w:themeColor="text1"/>
          <w:sz w:val="24"/>
          <w:highlight w:val="none"/>
        </w:rPr>
        <w:t xml:space="preserve">技术要求：</w:t>
      </w:r>
      <w:r>
        <w:rPr>
          <w:color w:val="000000" w:themeColor="text1"/>
          <w:highlight w:val="none"/>
        </w:rPr>
      </w:r>
    </w:p>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3.1技术要求中，</w:t>
      </w:r>
      <w:r>
        <w:rPr>
          <w:rFonts w:hint="eastAsia" w:ascii="宋体" w:hAnsi="宋体" w:cs="宋体"/>
          <w:color w:val="000000" w:themeColor="text1"/>
          <w:sz w:val="24"/>
          <w:highlight w:val="none"/>
        </w:rPr>
        <w:t xml:space="preserve">实质性响应条款（加注</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的关键</w:t>
      </w:r>
      <w:r>
        <w:rPr>
          <w:rFonts w:ascii="宋体" w:hAnsi="宋体" w:cs="宋体"/>
          <w:color w:val="000000" w:themeColor="text1"/>
          <w:sz w:val="24"/>
          <w:highlight w:val="none"/>
        </w:rPr>
        <w:t xml:space="preserve">参数</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不允许负偏</w:t>
      </w:r>
      <w:r>
        <w:rPr>
          <w:rFonts w:ascii="宋体" w:hAnsi="宋体" w:cs="宋体"/>
          <w:color w:val="000000" w:themeColor="text1"/>
          <w:sz w:val="24"/>
          <w:highlight w:val="none"/>
        </w:rPr>
        <w:t xml:space="preserve">离，否则投标无效；</w:t>
      </w:r>
      <w:r>
        <w:rPr>
          <w:color w:val="000000" w:themeColor="text1"/>
          <w:highlight w:val="none"/>
        </w:rPr>
      </w:r>
    </w:p>
    <w:p>
      <w:pPr>
        <w:ind w:firstLine="480"/>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3.2投标文件中的《技术要求响应及偏离表》按照招标文件要求点对点应答的</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br w:type="page" w:clear="all"/>
      </w:r>
      <w:bookmarkStart w:id="225" w:name="_Toc194500891"/>
      <w:r>
        <w:rPr>
          <w:color w:val="000000" w:themeColor="text1"/>
          <w:highlight w:val="none"/>
        </w:rPr>
      </w:r>
      <w:bookmarkStart w:id="226" w:name="_Toc7929"/>
      <w:r>
        <w:rPr>
          <w:color w:val="000000" w:themeColor="text1"/>
          <w:highlight w:val="none"/>
        </w:rPr>
      </w:r>
      <w:bookmarkStart w:id="227" w:name="_Toc20891"/>
      <w:r>
        <w:rPr>
          <w:color w:val="000000" w:themeColor="text1"/>
          <w:highlight w:val="none"/>
        </w:rPr>
      </w:r>
      <w:bookmarkStart w:id="228" w:name="_Toc10103"/>
      <w:r>
        <w:rPr>
          <w:color w:val="000000" w:themeColor="text1"/>
          <w:highlight w:val="none"/>
        </w:rPr>
      </w:r>
      <w:bookmarkStart w:id="229" w:name="_Toc12524"/>
      <w:r>
        <w:rPr>
          <w:rFonts w:ascii="宋体" w:hAnsi="宋体" w:cs="宋体"/>
          <w:b/>
          <w:color w:val="000000" w:themeColor="text1"/>
          <w:sz w:val="24"/>
          <w:highlight w:val="none"/>
        </w:rPr>
        <w:t xml:space="preserve">评分方法和评标标准</w:t>
      </w:r>
      <w:bookmarkEnd w:id="225"/>
      <w:r>
        <w:rPr>
          <w:rFonts w:ascii="宋体" w:hAnsi="宋体" w:cs="宋体"/>
          <w:b/>
          <w:color w:val="000000" w:themeColor="text1"/>
          <w:sz w:val="24"/>
          <w:highlight w:val="none"/>
        </w:rPr>
        <w:t xml:space="preserve"> </w:t>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tbl>
      <w:tblPr>
        <w:tblW w:w="864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2126"/>
        <w:gridCol w:w="6520"/>
      </w:tblGrid>
      <w:tr>
        <w:trPr>
          <w:jc w:val="center"/>
          <w:trHeight w:val="567"/>
        </w:trPr>
        <w:tc>
          <w:tcPr>
            <w:tcW w:w="2126" w:type="dxa"/>
            <w:vAlign w:val="center"/>
            <w:textDirection w:val="lrTb"/>
            <w:noWrap w:val="false"/>
          </w:tcPr>
          <w:p>
            <w:pPr>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评审因素</w:t>
            </w:r>
            <w:r>
              <w:rPr>
                <w:color w:val="000000" w:themeColor="text1"/>
                <w:highlight w:val="none"/>
              </w:rPr>
            </w:r>
          </w:p>
        </w:tc>
        <w:tc>
          <w:tcPr>
            <w:tcW w:w="6520" w:type="dxa"/>
            <w:vAlign w:val="center"/>
            <w:textDirection w:val="lrTb"/>
            <w:noWrap w:val="false"/>
          </w:tcPr>
          <w:p>
            <w:pPr>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评审标准</w:t>
            </w:r>
            <w:r>
              <w:rPr>
                <w:color w:val="000000" w:themeColor="text1"/>
                <w:highlight w:val="none"/>
              </w:rPr>
            </w:r>
          </w:p>
        </w:tc>
      </w:tr>
      <w:tr>
        <w:trPr>
          <w:jc w:val="center"/>
          <w:trHeight w:val="567"/>
        </w:trPr>
        <w:tc>
          <w:tcPr>
            <w:tcW w:w="2126" w:type="dxa"/>
            <w:vAlign w:val="center"/>
            <w:textDirection w:val="lrTb"/>
            <w:noWrap w:val="false"/>
          </w:tcPr>
          <w:p>
            <w:pPr>
              <w:jc w:val="center"/>
              <w:rPr>
                <w:rFonts w:ascii="宋体" w:hAnsi="宋体"/>
                <w:b/>
                <w:color w:val="000000" w:themeColor="text1"/>
                <w:sz w:val="24"/>
                <w:highlight w:val="none"/>
              </w:rPr>
            </w:pPr>
            <w:r>
              <w:rPr>
                <w:rFonts w:hint="eastAsia" w:ascii="宋体" w:hAnsi="宋体"/>
                <w:color w:val="000000" w:themeColor="text1"/>
                <w:sz w:val="24"/>
                <w:highlight w:val="none"/>
              </w:rPr>
              <w:t xml:space="preserve">价格分（30分）</w:t>
            </w:r>
            <w:r>
              <w:rPr>
                <w:color w:val="000000" w:themeColor="text1"/>
                <w:highlight w:val="none"/>
              </w:rPr>
            </w:r>
          </w:p>
        </w:tc>
        <w:tc>
          <w:tcPr>
            <w:tcW w:w="6520" w:type="dxa"/>
            <w:vAlign w:val="center"/>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价格分采用低价优先法计算，即满足招标文件要求且投标价格最低的投标报价为评标基准价，其价格分为满分30分。其他投标人的价格</w:t>
            </w:r>
            <w:r>
              <w:rPr>
                <w:rFonts w:hint="eastAsia" w:ascii="宋体" w:hAnsi="宋体"/>
                <w:color w:val="000000" w:themeColor="text1"/>
                <w:sz w:val="24"/>
                <w:highlight w:val="none"/>
              </w:rPr>
              <w:t xml:space="preserve">分按照</w:t>
            </w:r>
            <w:r>
              <w:rPr>
                <w:rFonts w:hint="eastAsia" w:ascii="宋体" w:hAnsi="宋体"/>
                <w:color w:val="000000" w:themeColor="text1"/>
                <w:sz w:val="24"/>
                <w:highlight w:val="none"/>
              </w:rPr>
              <w:t xml:space="preserve">下列公式计算，保留小数点后2位：投标报价得分=（评标基准价／投标报价）×30</w:t>
            </w:r>
            <w:r>
              <w:rPr>
                <w:color w:val="000000" w:themeColor="text1"/>
                <w:highlight w:val="none"/>
              </w:rPr>
            </w:r>
          </w:p>
        </w:tc>
      </w:tr>
      <w:tr>
        <w:trPr>
          <w:jc w:val="center"/>
          <w:trHeight w:val="567"/>
        </w:trPr>
        <w:tc>
          <w:tcPr>
            <w:tcW w:w="2126"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技术要求响应</w:t>
            </w:r>
            <w:r>
              <w:rPr>
                <w:color w:val="000000" w:themeColor="text1"/>
                <w:highlight w:val="none"/>
              </w:rPr>
            </w:r>
          </w:p>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40</w:t>
            </w:r>
            <w:r>
              <w:rPr>
                <w:rFonts w:hint="eastAsia" w:ascii="宋体" w:hAnsi="宋体"/>
                <w:color w:val="000000" w:themeColor="text1"/>
                <w:sz w:val="24"/>
                <w:highlight w:val="none"/>
              </w:rPr>
              <w:t xml:space="preserve">分）</w:t>
            </w:r>
            <w:r>
              <w:rPr>
                <w:color w:val="000000" w:themeColor="text1"/>
                <w:highlight w:val="none"/>
              </w:rPr>
            </w:r>
          </w:p>
        </w:tc>
        <w:tc>
          <w:tcPr>
            <w:tcW w:w="6520" w:type="dxa"/>
            <w:vAlign w:val="center"/>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评委根据投标文件中《技术要求响应/偏离表》，结合投标文件提供的佐证材料等进行评审：全部满足第四章中“技术要求”得</w:t>
            </w:r>
            <w:r>
              <w:rPr>
                <w:rFonts w:ascii="宋体" w:hAnsi="宋体"/>
                <w:color w:val="000000" w:themeColor="text1"/>
                <w:sz w:val="24"/>
                <w:highlight w:val="none"/>
              </w:rPr>
              <w:t xml:space="preserve">40</w:t>
            </w:r>
            <w:r>
              <w:rPr>
                <w:rFonts w:hint="eastAsia" w:ascii="宋体" w:hAnsi="宋体"/>
                <w:color w:val="000000" w:themeColor="text1"/>
                <w:sz w:val="24"/>
                <w:highlight w:val="none"/>
              </w:rPr>
              <w:t xml:space="preserve">分，正偏离不加分。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号指标</w:t>
            </w:r>
            <w:r>
              <w:rPr>
                <w:rFonts w:hint="eastAsia" w:ascii="宋体" w:hAnsi="宋体" w:cs="宋体"/>
                <w:color w:val="000000" w:themeColor="text1"/>
                <w:sz w:val="24"/>
                <w:highlight w:val="none"/>
              </w:rPr>
              <w:t xml:space="preserve">如有负偏离将作为无效报价；</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▲号指标，有一项负偏离扣5分；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其他指标，有一项负偏离扣2分。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技术要求中加注“▲”符号和加注“★”符号的参数以及一般参数里明确要求提供证明材料的必须提供技术证明材料，证明材料</w:t>
            </w:r>
            <w:r>
              <w:rPr>
                <w:rFonts w:hint="eastAsia" w:ascii="宋体" w:hAnsi="宋体" w:cs="宋体"/>
                <w:bCs/>
                <w:color w:val="000000" w:themeColor="text1"/>
                <w:sz w:val="24"/>
                <w:highlight w:val="none"/>
              </w:rPr>
              <w:t xml:space="preserve">可为产品说明书、注册证、第三方检测报告等技术支持资料（注：功能参数应进行明显标注，采用如箭头、</w:t>
            </w:r>
            <w:r>
              <w:rPr>
                <w:rFonts w:hint="eastAsia" w:ascii="宋体" w:hAnsi="宋体" w:cs="宋体"/>
                <w:bCs/>
                <w:color w:val="000000" w:themeColor="text1"/>
                <w:sz w:val="24"/>
                <w:highlight w:val="none"/>
              </w:rPr>
              <w:t xml:space="preserve">标红或</w:t>
            </w:r>
            <w:r>
              <w:rPr>
                <w:rFonts w:hint="eastAsia" w:ascii="宋体" w:hAnsi="宋体" w:cs="宋体"/>
                <w:bCs/>
                <w:color w:val="000000" w:themeColor="text1"/>
                <w:sz w:val="24"/>
                <w:highlight w:val="none"/>
              </w:rPr>
              <w:t xml:space="preserve">下划线等标注方式并在《技术要求响应及偏离表》对应参数后注明对应页码，方便评委查看）</w:t>
            </w:r>
            <w:r>
              <w:rPr>
                <w:rFonts w:hint="eastAsia" w:ascii="宋体" w:hAnsi="宋体" w:cs="宋体"/>
                <w:color w:val="000000" w:themeColor="text1"/>
                <w:sz w:val="24"/>
                <w:highlight w:val="none"/>
              </w:rPr>
              <w:t xml:space="preserve">，未按要求提供的，评委有权认定为负偏离或不满足。</w:t>
            </w:r>
            <w:r>
              <w:rPr>
                <w:color w:val="000000" w:themeColor="text1"/>
                <w:highlight w:val="none"/>
              </w:rPr>
            </w:r>
          </w:p>
          <w:p>
            <w:pPr>
              <w:rPr>
                <w:color w:val="000000" w:themeColor="text1"/>
                <w:highlight w:val="none"/>
              </w:rPr>
            </w:pPr>
            <w:r>
              <w:rPr>
                <w:rFonts w:hint="eastAsia" w:ascii="宋体" w:hAnsi="宋体" w:cs="宋体"/>
                <w:color w:val="000000" w:themeColor="text1"/>
                <w:sz w:val="24"/>
                <w:highlight w:val="none"/>
              </w:rPr>
              <w:t xml:space="preserve">本项得0分或经评委会评议负偏离过多可能实质性影响使用的，将判定为实质性不符合招标要求，做无效投标处理。</w:t>
            </w:r>
            <w:r>
              <w:rPr>
                <w:color w:val="000000" w:themeColor="text1"/>
                <w:highlight w:val="none"/>
              </w:rPr>
            </w:r>
          </w:p>
        </w:tc>
      </w:tr>
      <w:tr>
        <w:trPr>
          <w:jc w:val="center"/>
          <w:trHeight w:val="567"/>
        </w:trPr>
        <w:tc>
          <w:tcPr>
            <w:tcW w:w="2126" w:type="dxa"/>
            <w:vAlign w:val="center"/>
            <w:textDirection w:val="lrTb"/>
            <w:noWrap w:val="false"/>
          </w:tcPr>
          <w:p>
            <w:pPr>
              <w:pStyle w:val="875"/>
              <w:jc w:val="center"/>
              <w:rPr>
                <w:rFonts w:ascii="宋体" w:hAnsi="宋体"/>
                <w:color w:val="000000" w:themeColor="text1"/>
                <w:highlight w:val="none"/>
              </w:rPr>
            </w:pPr>
            <w:r>
              <w:rPr>
                <w:rFonts w:hint="eastAsia" w:ascii="宋体" w:hAnsi="宋体"/>
                <w:color w:val="000000" w:themeColor="text1"/>
                <w:highlight w:val="none"/>
              </w:rPr>
              <w:t xml:space="preserve">业绩</w:t>
            </w:r>
            <w:r>
              <w:rPr>
                <w:color w:val="000000" w:themeColor="text1"/>
                <w:highlight w:val="none"/>
              </w:rPr>
            </w:r>
          </w:p>
          <w:p>
            <w:pPr>
              <w:pStyle w:val="875"/>
              <w:jc w:val="center"/>
              <w:rPr>
                <w:rFonts w:ascii="宋体" w:hAnsi="宋体"/>
                <w:color w:val="000000" w:themeColor="text1"/>
                <w:highlight w:val="none"/>
              </w:rPr>
            </w:pPr>
            <w:r>
              <w:rPr>
                <w:rFonts w:hint="eastAsia" w:ascii="宋体" w:hAnsi="宋体"/>
                <w:color w:val="000000" w:themeColor="text1"/>
                <w:highlight w:val="none"/>
              </w:rPr>
              <w:t xml:space="preserve">（</w:t>
            </w:r>
            <w:r>
              <w:rPr>
                <w:rFonts w:ascii="宋体" w:hAnsi="宋体"/>
                <w:color w:val="000000" w:themeColor="text1"/>
                <w:highlight w:val="none"/>
              </w:rPr>
              <w:t xml:space="preserve">9</w:t>
            </w:r>
            <w:r>
              <w:rPr>
                <w:rFonts w:hint="eastAsia" w:ascii="宋体" w:hAnsi="宋体"/>
                <w:color w:val="000000" w:themeColor="text1"/>
                <w:highlight w:val="none"/>
              </w:rPr>
              <w:t xml:space="preserve">分）</w:t>
            </w:r>
            <w:r>
              <w:rPr>
                <w:color w:val="000000" w:themeColor="text1"/>
                <w:highlight w:val="none"/>
              </w:rPr>
            </w:r>
          </w:p>
        </w:tc>
        <w:tc>
          <w:tcPr>
            <w:tcW w:w="6520" w:type="dxa"/>
            <w:vAlign w:val="center"/>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提供2023年6月1日（含）以来（时间以合同签订时间为准），投标人或者制造商(含制造商其他代理商)具有同品牌同型号产品的成功案例。每提供一个有效成功案例得</w:t>
            </w:r>
            <w:r>
              <w:rPr>
                <w:rFonts w:ascii="宋体" w:hAnsi="宋体" w:eastAsia="PMingLiU"/>
                <w:color w:val="000000" w:themeColor="text1"/>
                <w:sz w:val="24"/>
                <w:highlight w:val="none"/>
                <w:lang w:val="zh-TW"/>
              </w:rPr>
              <w:t xml:space="preserve">3</w:t>
            </w:r>
            <w:r>
              <w:rPr>
                <w:rFonts w:hint="eastAsia" w:ascii="宋体" w:hAnsi="宋体"/>
                <w:color w:val="000000" w:themeColor="text1"/>
                <w:sz w:val="24"/>
                <w:highlight w:val="none"/>
                <w:lang w:val="zh-TW"/>
              </w:rPr>
              <w:t xml:space="preserve">分，同一采购方不重复计分，本项最高得</w:t>
            </w:r>
            <w:r>
              <w:rPr>
                <w:rFonts w:ascii="宋体" w:hAnsi="宋体" w:eastAsia="PMingLiU"/>
                <w:color w:val="000000" w:themeColor="text1"/>
                <w:sz w:val="24"/>
                <w:highlight w:val="none"/>
                <w:lang w:val="zh-TW"/>
              </w:rPr>
              <w:t xml:space="preserve">9</w:t>
            </w:r>
            <w:r>
              <w:rPr>
                <w:rFonts w:hint="eastAsia" w:ascii="宋体" w:hAnsi="宋体"/>
                <w:color w:val="000000" w:themeColor="text1"/>
                <w:sz w:val="24"/>
                <w:highlight w:val="none"/>
                <w:lang w:val="zh-TW"/>
              </w:rPr>
              <w:t xml:space="preserve">分，未提供不得分（一份有效业绩需包含完整无缺漏的合同及中标结果公示截图，其中合同关键信息如：品牌、型号、合同双方名称、公章、签订时间等信息需清晰可见无遮挡涂改）。</w:t>
            </w:r>
            <w:r>
              <w:rPr>
                <w:color w:val="000000" w:themeColor="text1"/>
                <w:highlight w:val="none"/>
              </w:rPr>
            </w:r>
          </w:p>
        </w:tc>
      </w:tr>
      <w:tr>
        <w:trPr>
          <w:jc w:val="center"/>
          <w:trHeight w:val="567"/>
        </w:trPr>
        <w:tc>
          <w:tcPr>
            <w:tcW w:w="2126" w:type="dxa"/>
            <w:vAlign w:val="center"/>
            <w:textDirection w:val="lrTb"/>
            <w:noWrap w:val="false"/>
          </w:tcPr>
          <w:p>
            <w:pPr>
              <w:pStyle w:val="875"/>
              <w:jc w:val="center"/>
              <w:rPr>
                <w:rFonts w:hAnsi="宋体" w:cs="宋体"/>
                <w:color w:val="000000" w:themeColor="text1"/>
                <w:highlight w:val="none"/>
              </w:rPr>
            </w:pPr>
            <w:r>
              <w:rPr>
                <w:rFonts w:hint="eastAsia" w:hAnsi="宋体" w:cs="宋体"/>
                <w:color w:val="000000" w:themeColor="text1"/>
                <w:highlight w:val="none"/>
              </w:rPr>
              <w:t xml:space="preserve">项目实施</w:t>
            </w:r>
            <w:r>
              <w:rPr>
                <w:rFonts w:hAnsi="宋体" w:cs="宋体"/>
                <w:color w:val="000000" w:themeColor="text1"/>
                <w:highlight w:val="none"/>
              </w:rPr>
              <w:t xml:space="preserve">方案</w:t>
            </w:r>
            <w:r>
              <w:rPr>
                <w:color w:val="000000" w:themeColor="text1"/>
                <w:highlight w:val="none"/>
              </w:rPr>
            </w:r>
          </w:p>
          <w:p>
            <w:pPr>
              <w:pStyle w:val="875"/>
              <w:ind w:firstLine="480"/>
              <w:rPr>
                <w:rFonts w:ascii="宋体" w:hAnsi="宋体"/>
                <w:color w:val="000000" w:themeColor="text1"/>
                <w:highlight w:val="none"/>
              </w:rPr>
            </w:pPr>
            <w:r>
              <w:rPr>
                <w:rFonts w:hint="eastAsia" w:ascii="宋体" w:hAnsi="宋体"/>
                <w:color w:val="000000" w:themeColor="text1"/>
                <w:highlight w:val="none"/>
              </w:rPr>
              <w:t xml:space="preserve">（7分）</w:t>
            </w:r>
            <w:r>
              <w:rPr>
                <w:color w:val="000000" w:themeColor="text1"/>
                <w:highlight w:val="none"/>
              </w:rPr>
            </w:r>
          </w:p>
        </w:tc>
        <w:tc>
          <w:tcPr>
            <w:tcW w:w="6520" w:type="dxa"/>
            <w:vAlign w:val="center"/>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评委根据投标人提供的项目实施方案综合评分（每项内容逐条阐述）（</w:t>
            </w:r>
            <w:r>
              <w:rPr>
                <w:rFonts w:hint="eastAsia" w:ascii="宋体" w:hAnsi="宋体"/>
                <w:color w:val="000000" w:themeColor="text1"/>
                <w:sz w:val="24"/>
                <w:highlight w:val="none"/>
              </w:rPr>
              <w:t xml:space="preserve">7</w:t>
            </w:r>
            <w:r>
              <w:rPr>
                <w:rFonts w:hint="eastAsia" w:ascii="宋体" w:hAnsi="宋体"/>
                <w:color w:val="000000" w:themeColor="text1"/>
                <w:sz w:val="24"/>
                <w:highlight w:val="none"/>
                <w:lang w:val="zh-TW"/>
              </w:rPr>
              <w:t xml:space="preserve">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1.货物的包装与运输（</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zh-TW"/>
              </w:rPr>
              <w:t xml:space="preserve">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（1）内容全面合理、针对性及操作性强的，得4分；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（2）内容较合理、针对性及操作性较强的，得3分；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（3）内容一般、针对性及操作性一般的，得2分；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（4）内容较差、缺乏针对性及操作性的，得1分；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eastAsia="zh-TW"/>
              </w:rPr>
              <w:t xml:space="preserve">（5）未提供方案的不得分。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2.供货进度保证及协调配合措施（</w:t>
            </w:r>
            <w:r>
              <w:rPr>
                <w:rFonts w:ascii="宋体" w:hAnsi="宋体" w:eastAsia="PMingLiU"/>
                <w:color w:val="000000" w:themeColor="text1"/>
                <w:sz w:val="24"/>
                <w:highlight w:val="none"/>
                <w:lang w:val="zh-TW"/>
              </w:rPr>
              <w:t xml:space="preserve">3</w:t>
            </w:r>
            <w:r>
              <w:rPr>
                <w:rFonts w:hint="eastAsia" w:ascii="宋体" w:hAnsi="宋体"/>
                <w:color w:val="000000" w:themeColor="text1"/>
                <w:sz w:val="24"/>
                <w:highlight w:val="none"/>
                <w:lang w:val="zh-TW"/>
              </w:rPr>
              <w:t xml:space="preserve">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（1）内容全面合理、针对性及操作性强的，得3分；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（2）内容较合理、针对性及操作性较强的，得2分；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（3）内容一般、针对性及操作性一般的，得1分；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（4）内容较差、缺乏针对性及操作性的，得0.5分；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eastAsia="zh-TW"/>
              </w:rPr>
              <w:t xml:space="preserve">（5）未提供方案的不得分。</w:t>
            </w:r>
            <w:r>
              <w:rPr>
                <w:color w:val="000000" w:themeColor="text1"/>
                <w:highlight w:val="none"/>
              </w:rPr>
            </w:r>
          </w:p>
        </w:tc>
      </w:tr>
      <w:tr>
        <w:trPr>
          <w:jc w:val="center"/>
          <w:trHeight w:val="505"/>
        </w:trPr>
        <w:tc>
          <w:tcPr>
            <w:tcW w:w="2126"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售后服务方案</w:t>
            </w:r>
            <w:r>
              <w:rPr>
                <w:color w:val="000000" w:themeColor="text1"/>
                <w:highlight w:val="none"/>
              </w:rPr>
            </w:r>
          </w:p>
          <w:p>
            <w:pPr>
              <w:pStyle w:val="875"/>
              <w:ind w:firstLine="480"/>
              <w:rPr>
                <w:rFonts w:ascii="宋体" w:hAnsi="宋体"/>
                <w:color w:val="000000" w:themeColor="text1"/>
                <w:highlight w:val="none"/>
              </w:rPr>
            </w:pPr>
            <w:r>
              <w:rPr>
                <w:rFonts w:hint="eastAsia" w:ascii="宋体" w:hAnsi="宋体"/>
                <w:color w:val="000000" w:themeColor="text1"/>
                <w:highlight w:val="none"/>
              </w:rPr>
              <w:t xml:space="preserve">（8分）</w:t>
            </w:r>
            <w:r>
              <w:rPr>
                <w:color w:val="000000" w:themeColor="text1"/>
                <w:highlight w:val="none"/>
              </w:rPr>
            </w:r>
          </w:p>
        </w:tc>
        <w:tc>
          <w:tcPr>
            <w:tcW w:w="6520" w:type="dxa"/>
            <w:vAlign w:val="center"/>
            <w:textDirection w:val="lrTb"/>
            <w:noWrap w:val="false"/>
          </w:tcPr>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评委根据投标人提供的售后服务方案综合评分（每项内容逐条阐述,服务内容中需包含附件等易损部件的保修年限，若未阐述则默认与主机保修年限一致）（</w:t>
            </w:r>
            <w:r>
              <w:rPr>
                <w:rFonts w:hint="eastAsia" w:ascii="宋体" w:hAnsi="宋体"/>
                <w:color w:val="000000" w:themeColor="text1"/>
                <w:sz w:val="24"/>
                <w:highlight w:val="none"/>
              </w:rPr>
              <w:t xml:space="preserve">8</w:t>
            </w:r>
            <w:r>
              <w:rPr>
                <w:rFonts w:hint="eastAsia" w:ascii="宋体" w:hAnsi="宋体"/>
                <w:color w:val="000000" w:themeColor="text1"/>
                <w:sz w:val="24"/>
                <w:highlight w:val="none"/>
                <w:lang w:val="zh-TW"/>
              </w:rPr>
              <w:t xml:space="preserve">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1.</w:t>
            </w:r>
            <w:r>
              <w:rPr>
                <w:rFonts w:hint="eastAsia" w:ascii="宋体" w:hAnsi="宋体"/>
                <w:color w:val="000000" w:themeColor="text1"/>
                <w:sz w:val="24"/>
                <w:highlight w:val="none"/>
                <w:lang w:val="zh-TW"/>
              </w:rPr>
              <w:t xml:space="preserve">故障解决及应急维护方案（4分）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（1）内容全面合理、针对性及操作性强的，得4分；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（2）内容较合理、针对性及操作性较强的，得3分；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（3）内容一般、针对性及操作性一般的，得2分；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（4）内容较差、缺乏针对性及操作性的，得1分；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eastAsia="zh-TW"/>
              </w:rPr>
              <w:t xml:space="preserve">（5）未提供方案的不得分。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2.</w:t>
            </w:r>
            <w:r>
              <w:rPr>
                <w:rFonts w:hint="eastAsia" w:ascii="宋体" w:hAnsi="宋体"/>
                <w:color w:val="000000" w:themeColor="text1"/>
                <w:sz w:val="24"/>
                <w:highlight w:val="none"/>
                <w:lang w:val="zh-TW"/>
              </w:rPr>
              <w:t xml:space="preserve">预防性维护方案（4分）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（1）内容全面合理、针对性及操作性强的，得4分；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（2）内容较合理、针对性及操作性较强的，得3分；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（3）内容一般、针对性及操作性一般的，得2分；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（4）内容较差、缺乏针对性及操作性的，得1分；</w:t>
            </w:r>
            <w:r>
              <w:rPr>
                <w:color w:val="000000" w:themeColor="text1"/>
                <w:highlight w:val="none"/>
              </w:rPr>
            </w:r>
          </w:p>
          <w:p>
            <w:pPr>
              <w:ind w:firstLine="36"/>
              <w:spacing w:line="240" w:lineRule="auto"/>
              <w:rPr>
                <w:rFonts w:eastAsia="PMingLiU"/>
                <w:color w:val="000000" w:themeColor="text1"/>
                <w:highlight w:val="none"/>
              </w:rPr>
            </w:pPr>
            <w:r>
              <w:rPr>
                <w:rFonts w:hint="eastAsia" w:ascii="宋体" w:hAnsi="宋体"/>
                <w:color w:val="000000" w:themeColor="text1"/>
                <w:sz w:val="24"/>
                <w:highlight w:val="none"/>
                <w:lang w:val="zh-TW" w:eastAsia="zh-TW"/>
              </w:rPr>
              <w:t xml:space="preserve">（5）未提供方案的不得分。</w:t>
            </w:r>
            <w:r>
              <w:rPr>
                <w:color w:val="000000" w:themeColor="text1"/>
                <w:highlight w:val="none"/>
              </w:rPr>
            </w:r>
          </w:p>
        </w:tc>
      </w:tr>
      <w:tr>
        <w:trPr>
          <w:jc w:val="center"/>
          <w:trHeight w:val="505"/>
        </w:trPr>
        <w:tc>
          <w:tcPr>
            <w:tcW w:w="2126" w:type="dxa"/>
            <w:vAlign w:val="center"/>
            <w:textDirection w:val="lrTb"/>
            <w:noWrap w:val="false"/>
          </w:tcPr>
          <w:p>
            <w:pPr>
              <w:pStyle w:val="875"/>
              <w:jc w:val="center"/>
              <w:rPr>
                <w:rFonts w:ascii="宋体" w:hAnsi="宋体"/>
                <w:color w:val="000000" w:themeColor="text1"/>
                <w:highlight w:val="none"/>
              </w:rPr>
            </w:pPr>
            <w:r>
              <w:rPr>
                <w:rFonts w:hint="eastAsia" w:ascii="宋体" w:hAnsi="宋体"/>
                <w:color w:val="000000" w:themeColor="text1"/>
                <w:highlight w:val="none"/>
              </w:rPr>
              <w:t xml:space="preserve">培训方案</w:t>
            </w:r>
            <w:r>
              <w:rPr>
                <w:color w:val="000000" w:themeColor="text1"/>
                <w:highlight w:val="none"/>
              </w:rPr>
            </w:r>
          </w:p>
          <w:p>
            <w:pPr>
              <w:pStyle w:val="875"/>
              <w:jc w:val="center"/>
              <w:rPr>
                <w:rFonts w:ascii="宋体" w:hAnsi="宋体"/>
                <w:color w:val="000000" w:themeColor="text1"/>
                <w:highlight w:val="none"/>
              </w:rPr>
            </w:pPr>
            <w:r>
              <w:rPr>
                <w:rFonts w:hint="eastAsia" w:ascii="宋体" w:hAnsi="宋体"/>
                <w:color w:val="000000" w:themeColor="text1"/>
                <w:highlight w:val="none"/>
              </w:rPr>
              <w:t xml:space="preserve">（6分）</w:t>
            </w:r>
            <w:r>
              <w:rPr>
                <w:color w:val="000000" w:themeColor="text1"/>
                <w:highlight w:val="none"/>
              </w:rPr>
            </w:r>
          </w:p>
        </w:tc>
        <w:tc>
          <w:tcPr>
            <w:tcW w:w="6520" w:type="dxa"/>
            <w:vAlign w:val="center"/>
            <w:textDirection w:val="lrTb"/>
            <w:noWrap w:val="false"/>
          </w:tcPr>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评委根据投标人提供的培训内容及安排方案及提供的培训师资力量综合评分： </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（1）内容全面合理、针对性及操作性强的，得</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lang w:val="zh-TW"/>
              </w:rPr>
              <w:t xml:space="preserve">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（2）内容较合理、针对性及操作性较强的，得</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zh-TW"/>
              </w:rPr>
              <w:t xml:space="preserve">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（3）内容一般、针对性及操作性一般的，得</w:t>
            </w:r>
            <w:r>
              <w:rPr>
                <w:rFonts w:hint="eastAsia" w:ascii="宋体" w:hAnsi="宋体"/>
                <w:color w:val="000000" w:themeColor="text1"/>
                <w:sz w:val="24"/>
                <w:highlight w:val="none"/>
              </w:rPr>
              <w:t xml:space="preserve">2</w:t>
            </w:r>
            <w:r>
              <w:rPr>
                <w:rFonts w:hint="eastAsia" w:ascii="宋体" w:hAnsi="宋体"/>
                <w:color w:val="000000" w:themeColor="text1"/>
                <w:sz w:val="24"/>
                <w:highlight w:val="none"/>
                <w:lang w:val="zh-TW"/>
              </w:rPr>
              <w:t xml:space="preserve">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（4）内容较差、缺乏针对性及操作性的，得</w:t>
            </w:r>
            <w:r>
              <w:rPr>
                <w:rFonts w:hint="eastAsia" w:ascii="宋体" w:hAnsi="宋体"/>
                <w:color w:val="000000" w:themeColor="text1"/>
                <w:sz w:val="24"/>
                <w:highlight w:val="none"/>
              </w:rPr>
              <w:t xml:space="preserve">1</w:t>
            </w:r>
            <w:r>
              <w:rPr>
                <w:rFonts w:hint="eastAsia" w:ascii="宋体" w:hAnsi="宋体"/>
                <w:color w:val="000000" w:themeColor="text1"/>
                <w:sz w:val="24"/>
                <w:highlight w:val="none"/>
                <w:lang w:val="zh-TW"/>
              </w:rPr>
              <w:t xml:space="preserve">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eastAsia="zh-TW"/>
              </w:rPr>
              <w:t xml:space="preserve">（5）未提供方案的不得分。</w:t>
            </w:r>
            <w:r>
              <w:rPr>
                <w:color w:val="000000" w:themeColor="text1"/>
                <w:highlight w:val="none"/>
              </w:rPr>
            </w:r>
          </w:p>
        </w:tc>
      </w:tr>
    </w:tbl>
    <w:p>
      <w:pPr>
        <w:rPr>
          <w:rFonts w:ascii="宋体" w:hAnsi="宋体"/>
          <w:color w:val="000000" w:themeColor="text1"/>
          <w:szCs w:val="21"/>
          <w:highlight w:val="none"/>
        </w:rPr>
      </w:pPr>
      <w:r>
        <w:rPr>
          <w:rFonts w:ascii="宋体" w:hAnsi="宋体"/>
          <w:color w:val="000000" w:themeColor="text1"/>
          <w:szCs w:val="21"/>
          <w:highlight w:val="none"/>
          <w:lang w:eastAsia="zh-TW"/>
        </w:rPr>
      </w:r>
      <w:r>
        <w:rPr>
          <w:color w:val="000000" w:themeColor="text1"/>
          <w:highlight w:val="none"/>
        </w:rPr>
      </w:r>
    </w:p>
    <w:p>
      <w:pPr>
        <w:rPr>
          <w:color w:val="000000" w:themeColor="text1"/>
          <w:szCs w:val="22"/>
          <w:highlight w:val="none"/>
        </w:rPr>
      </w:pPr>
      <w:r>
        <w:rPr>
          <w:color w:val="000000" w:themeColor="text1"/>
          <w:szCs w:val="22"/>
          <w:highlight w:val="none"/>
          <w:lang w:eastAsia="zh-TW"/>
        </w:rPr>
      </w:r>
      <w:r>
        <w:rPr>
          <w:color w:val="000000" w:themeColor="text1"/>
          <w:highlight w:val="none"/>
        </w:rPr>
      </w:r>
    </w:p>
    <w:p>
      <w:pPr>
        <w:jc w:val="center"/>
        <w:rPr>
          <w:rFonts w:ascii="宋体" w:hAnsi="宋体" w:cs="宋体"/>
          <w:b/>
          <w:color w:val="000000" w:themeColor="text1"/>
          <w:sz w:val="32"/>
          <w:highlight w:val="none"/>
        </w:rPr>
        <w:outlineLvl w:val="0"/>
      </w:pPr>
      <w:r>
        <w:rPr>
          <w:rFonts w:hint="eastAsia"/>
          <w:color w:val="000000" w:themeColor="text1"/>
          <w:szCs w:val="22"/>
          <w:highlight w:val="none"/>
        </w:rPr>
        <w:br w:type="page" w:clear="all"/>
      </w:r>
      <w:bookmarkStart w:id="230" w:name="_Toc32166"/>
      <w:r>
        <w:rPr>
          <w:color w:val="000000" w:themeColor="text1"/>
          <w:highlight w:val="none"/>
        </w:rPr>
      </w:r>
      <w:bookmarkStart w:id="231" w:name="_Toc7507"/>
      <w:r>
        <w:rPr>
          <w:color w:val="000000" w:themeColor="text1"/>
          <w:highlight w:val="none"/>
        </w:rPr>
      </w:r>
      <w:bookmarkStart w:id="232" w:name="_Toc194500892"/>
      <w:r>
        <w:rPr>
          <w:color w:val="000000" w:themeColor="text1"/>
          <w:highlight w:val="none"/>
        </w:rPr>
      </w:r>
      <w:bookmarkStart w:id="233" w:name="_Toc29985"/>
      <w:r>
        <w:rPr>
          <w:color w:val="000000" w:themeColor="text1"/>
          <w:highlight w:val="none"/>
        </w:rPr>
      </w:r>
      <w:bookmarkStart w:id="234" w:name="_Toc17279"/>
      <w:r>
        <w:rPr>
          <w:rFonts w:ascii="宋体" w:hAnsi="宋体" w:cs="宋体"/>
          <w:b/>
          <w:color w:val="000000" w:themeColor="text1"/>
          <w:sz w:val="32"/>
          <w:highlight w:val="none"/>
        </w:rPr>
        <w:t xml:space="preserve">第六章  投标文件格式</w:t>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72"/>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96"/>
          <w:highlight w:val="none"/>
        </w:rPr>
        <w:t xml:space="preserve">投  标  文  件</w:t>
      </w:r>
      <w:r>
        <w:rPr>
          <w:color w:val="000000" w:themeColor="text1"/>
          <w:highlight w:val="none"/>
        </w:rPr>
      </w:r>
    </w:p>
    <w:p>
      <w:pPr>
        <w:jc w:val="center"/>
        <w:rPr>
          <w:color w:val="000000" w:themeColor="text1"/>
          <w:highlight w:val="none"/>
        </w:rPr>
      </w:pPr>
      <w:r>
        <w:rPr>
          <w:rFonts w:ascii="宋体" w:hAnsi="宋体" w:cs="宋体"/>
          <w:b/>
          <w:color w:val="000000" w:themeColor="text1"/>
          <w:sz w:val="72"/>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72"/>
          <w:highlight w:val="none"/>
        </w:rPr>
        <w:t xml:space="preserve"> </w:t>
      </w:r>
      <w:r>
        <w:rPr>
          <w:color w:val="000000" w:themeColor="text1"/>
          <w:highlight w:val="none"/>
        </w:rPr>
      </w:r>
    </w:p>
    <w:tbl>
      <w:tblPr>
        <w:tblW w:w="0" w:type="auto"/>
        <w:tblInd w:w="-108" w:type="dxa"/>
        <w:tblLook w:val="04A0" w:firstRow="1" w:lastRow="0" w:firstColumn="1" w:lastColumn="0" w:noHBand="0" w:noVBand="1"/>
      </w:tblPr>
      <w:tblGrid>
        <w:gridCol w:w="2829"/>
        <w:gridCol w:w="5579"/>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项目名称</w:t>
            </w:r>
            <w:r>
              <w:rPr>
                <w:rFonts w:ascii="宋体" w:hAnsi="宋体" w:cs="宋体"/>
                <w:b/>
                <w:color w:val="000000" w:themeColor="text1"/>
                <w:sz w:val="32"/>
                <w:highlight w:val="none"/>
                <w:lang w:eastAsia="en-US"/>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color w:val="000000" w:themeColor="text1"/>
                <w:highlight w:val="none"/>
              </w:rPr>
            </w:pPr>
            <w:r>
              <w:rPr>
                <w:rFonts w:ascii="宋体" w:hAnsi="宋体" w:cs="宋体"/>
                <w:b/>
                <w:color w:val="000000" w:themeColor="text1"/>
                <w:sz w:val="32"/>
                <w:highlight w:val="none"/>
              </w:rPr>
              <w:t xml:space="preserve">南京鼓楼医院</w:t>
            </w:r>
            <w:r>
              <w:rPr>
                <w:rFonts w:hint="eastAsia" w:ascii="宋体" w:hAnsi="宋体" w:cs="宋体"/>
                <w:b/>
                <w:color w:val="000000" w:themeColor="text1"/>
                <w:sz w:val="32"/>
                <w:highlight w:val="none"/>
              </w:rPr>
              <w:t xml:space="preserve">近红外脑成像系统采购项目</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项目编号</w:t>
            </w:r>
            <w:r>
              <w:rPr>
                <w:rFonts w:ascii="宋体" w:hAnsi="宋体" w:cs="宋体"/>
                <w:b/>
                <w:color w:val="000000" w:themeColor="text1"/>
                <w:sz w:val="32"/>
                <w:highlight w:val="none"/>
                <w:lang w:eastAsia="en-US"/>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color w:val="000000" w:themeColor="text1"/>
                <w:highlight w:val="none"/>
              </w:rPr>
            </w:pPr>
            <w:r>
              <w:rPr>
                <w:rFonts w:hint="eastAsia" w:ascii="宋体" w:hAnsi="宋体" w:cs="宋体"/>
                <w:b/>
                <w:color w:val="000000" w:themeColor="text1"/>
                <w:sz w:val="32"/>
                <w:highlight w:val="none"/>
              </w:rPr>
              <w:t xml:space="preserve">JSZC-320100-SOHO-G2026-0033</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包号</w:t>
            </w:r>
            <w:r>
              <w:rPr>
                <w:rFonts w:ascii="宋体" w:hAnsi="宋体" w:cs="宋体"/>
                <w:b/>
                <w:color w:val="000000" w:themeColor="text1"/>
                <w:sz w:val="32"/>
                <w:highlight w:val="none"/>
                <w:lang w:eastAsia="en-US"/>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color w:val="000000" w:themeColor="text1"/>
                <w:highlight w:val="none"/>
              </w:rPr>
            </w:pPr>
            <w:r>
              <w:rPr>
                <w:rFonts w:ascii="宋体" w:hAnsi="宋体" w:cs="宋体"/>
                <w:b/>
                <w:color w:val="000000" w:themeColor="text1"/>
                <w:sz w:val="32"/>
                <w:highlight w:val="none"/>
                <w:lang w:eastAsia="en-US"/>
              </w:rPr>
              <w:t xml:space="preserve"> </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6"/>
                <w:highlight w:val="none"/>
                <w:lang w:eastAsia="en-US"/>
              </w:rPr>
              <w:t xml:space="preserve">投标人名称</w:t>
            </w:r>
            <w:r>
              <w:rPr>
                <w:rFonts w:ascii="宋体" w:hAnsi="宋体" w:cs="宋体"/>
                <w:b/>
                <w:color w:val="000000" w:themeColor="text1"/>
                <w:sz w:val="36"/>
                <w:highlight w:val="none"/>
                <w:lang w:eastAsia="en-US"/>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6"/>
                <w:highlight w:val="none"/>
              </w:rPr>
              <w:t xml:space="preserve">XXXXXXXXX（加盖CA电子公章）</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日期</w:t>
            </w:r>
            <w:r>
              <w:rPr>
                <w:rFonts w:ascii="宋体" w:hAnsi="宋体" w:cs="宋体"/>
                <w:b/>
                <w:color w:val="000000" w:themeColor="text1"/>
                <w:sz w:val="36"/>
                <w:highlight w:val="none"/>
                <w:lang w:eastAsia="en-US"/>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2026年XX月XX日</w:t>
            </w:r>
            <w:r>
              <w:rPr>
                <w:color w:val="000000" w:themeColor="text1"/>
                <w:highlight w:val="none"/>
              </w:rPr>
            </w:r>
          </w:p>
        </w:tc>
      </w:tr>
    </w:tbl>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jc w:val="center"/>
        <w:spacing w:line="439" w:lineRule="atLeast"/>
        <w:rPr>
          <w:color w:val="000000" w:themeColor="text1"/>
          <w:highlight w:val="none"/>
        </w:rPr>
      </w:pPr>
      <w:r>
        <w:rPr>
          <w:rFonts w:ascii="宋体" w:hAnsi="宋体" w:cs="宋体"/>
          <w:b/>
          <w:color w:val="000000" w:themeColor="text1"/>
          <w:sz w:val="32"/>
          <w:highlight w:val="none"/>
        </w:rPr>
        <w:t xml:space="preserve">投标文件目录</w:t>
      </w:r>
      <w:r>
        <w:rPr>
          <w:color w:val="000000" w:themeColor="text1"/>
          <w:highlight w:val="none"/>
        </w:rPr>
      </w:r>
    </w:p>
    <w:p>
      <w:pPr>
        <w:ind w:firstLine="321"/>
        <w:jc w:val="center"/>
        <w:spacing w:line="85" w:lineRule="atLeast"/>
        <w:rPr>
          <w:color w:val="000000" w:themeColor="text1"/>
          <w:highlight w:val="none"/>
        </w:rPr>
      </w:pPr>
      <w:r>
        <w:rPr>
          <w:rFonts w:ascii="宋体" w:hAnsi="宋体" w:cs="宋体"/>
          <w:b/>
          <w:color w:val="000000" w:themeColor="text1"/>
          <w:sz w:val="32"/>
          <w:highlight w:val="none"/>
        </w:rPr>
        <w:t xml:space="preserve"> </w:t>
      </w:r>
      <w:r>
        <w:rPr>
          <w:color w:val="000000" w:themeColor="text1"/>
          <w:highlight w:val="none"/>
        </w:rPr>
      </w:r>
    </w:p>
    <w:p>
      <w:pPr>
        <w:ind w:firstLine="240"/>
        <w:spacing w:line="85" w:lineRule="atLeast"/>
        <w:rPr>
          <w:rFonts w:ascii="宋体" w:hAnsi="宋体" w:cs="宋体"/>
          <w:color w:val="000000" w:themeColor="text1"/>
          <w:sz w:val="24"/>
          <w:highlight w:val="none"/>
        </w:rPr>
      </w:pPr>
      <w:r>
        <w:rPr>
          <w:color w:val="000000" w:themeColor="text1"/>
          <w:highlight w:val="none"/>
        </w:rPr>
      </w:r>
      <w:bookmarkStart w:id="235" w:name="_Toc194500893"/>
      <w:r>
        <w:rPr>
          <w:rFonts w:hint="eastAsia" w:ascii="宋体" w:hAnsi="宋体" w:cs="宋体"/>
          <w:color w:val="000000" w:themeColor="text1"/>
          <w:sz w:val="24"/>
          <w:highlight w:val="none"/>
        </w:rPr>
        <w:t xml:space="preserve">一、</w:t>
      </w:r>
      <w:r>
        <w:rPr>
          <w:rFonts w:ascii="宋体" w:hAnsi="宋体" w:cs="宋体"/>
          <w:color w:val="000000" w:themeColor="text1"/>
          <w:sz w:val="24"/>
          <w:highlight w:val="none"/>
        </w:rPr>
        <w:t xml:space="preserve">通用资格要求</w:t>
      </w:r>
      <w:bookmarkEnd w:id="235"/>
      <w:r>
        <w:rPr>
          <w:color w:val="000000" w:themeColor="text1"/>
          <w:highlight w:val="none"/>
        </w:rPr>
      </w:r>
      <w:r>
        <w:rPr>
          <w:color w:val="000000" w:themeColor="text1"/>
          <w:highlight w:val="none"/>
        </w:rPr>
      </w:r>
    </w:p>
    <w:p>
      <w:pPr>
        <w:ind w:firstLine="240"/>
        <w:spacing w:line="85" w:lineRule="atLeast"/>
        <w:rPr>
          <w:rFonts w:ascii="宋体" w:hAnsi="宋体" w:cs="宋体"/>
          <w:color w:val="000000" w:themeColor="text1"/>
          <w:sz w:val="24"/>
          <w:highlight w:val="none"/>
        </w:rPr>
      </w:pPr>
      <w:r>
        <w:rPr>
          <w:color w:val="000000" w:themeColor="text1"/>
          <w:highlight w:val="none"/>
        </w:rPr>
      </w:r>
      <w:bookmarkStart w:id="236" w:name="_Toc194500894"/>
      <w:r>
        <w:rPr>
          <w:rFonts w:hint="eastAsia" w:ascii="宋体" w:hAnsi="宋体" w:cs="宋体"/>
          <w:color w:val="000000" w:themeColor="text1"/>
          <w:sz w:val="24"/>
          <w:highlight w:val="none"/>
        </w:rPr>
        <w:t xml:space="preserve">二、</w:t>
      </w:r>
      <w:r>
        <w:rPr>
          <w:rFonts w:ascii="宋体" w:hAnsi="宋体" w:cs="宋体"/>
          <w:color w:val="000000" w:themeColor="text1"/>
          <w:sz w:val="24"/>
          <w:highlight w:val="none"/>
        </w:rPr>
        <w:t xml:space="preserve">特定资格要求</w:t>
      </w:r>
      <w:bookmarkEnd w:id="236"/>
      <w:r>
        <w:rPr>
          <w:color w:val="000000" w:themeColor="text1"/>
          <w:highlight w:val="none"/>
        </w:rPr>
      </w:r>
      <w:r>
        <w:rPr>
          <w:color w:val="000000" w:themeColor="text1"/>
          <w:highlight w:val="none"/>
        </w:rP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w:t>
      </w:r>
      <w:r>
        <w:rPr>
          <w:rFonts w:ascii="宋体" w:hAnsi="宋体" w:cs="宋体"/>
          <w:color w:val="000000" w:themeColor="text1"/>
          <w:sz w:val="24"/>
          <w:highlight w:val="none"/>
        </w:rPr>
        <w:t xml:space="preserve">、法人授权书</w:t>
      </w:r>
      <w:r>
        <w:rPr>
          <w:color w:val="000000" w:themeColor="text1"/>
          <w:highlight w:val="none"/>
        </w:rP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四</w:t>
      </w:r>
      <w:r>
        <w:rPr>
          <w:rFonts w:ascii="宋体" w:hAnsi="宋体" w:cs="宋体"/>
          <w:color w:val="000000" w:themeColor="text1"/>
          <w:sz w:val="24"/>
          <w:highlight w:val="none"/>
        </w:rPr>
        <w:t xml:space="preserve">、响应函</w:t>
      </w:r>
      <w:r>
        <w:rPr>
          <w:color w:val="000000" w:themeColor="text1"/>
          <w:highlight w:val="none"/>
        </w:rP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五</w:t>
      </w:r>
      <w:r>
        <w:rPr>
          <w:rFonts w:ascii="宋体" w:hAnsi="宋体" w:cs="宋体"/>
          <w:color w:val="000000" w:themeColor="text1"/>
          <w:sz w:val="24"/>
          <w:highlight w:val="none"/>
        </w:rPr>
        <w:t xml:space="preserve">、小</w:t>
      </w:r>
      <w:r>
        <w:rPr>
          <w:rFonts w:ascii="宋体" w:hAnsi="宋体" w:cs="宋体"/>
          <w:color w:val="000000" w:themeColor="text1"/>
          <w:sz w:val="24"/>
          <w:highlight w:val="none"/>
        </w:rPr>
        <w:t xml:space="preserve">微企业</w:t>
      </w:r>
      <w:r>
        <w:rPr>
          <w:rFonts w:ascii="宋体" w:hAnsi="宋体" w:cs="宋体"/>
          <w:color w:val="000000" w:themeColor="text1"/>
          <w:sz w:val="24"/>
          <w:highlight w:val="none"/>
        </w:rPr>
        <w:t xml:space="preserve">声明函</w:t>
      </w:r>
      <w:r>
        <w:rPr>
          <w:rFonts w:hint="eastAsia" w:ascii="宋体" w:hAnsi="宋体" w:cs="宋体"/>
          <w:color w:val="000000" w:themeColor="text1"/>
          <w:sz w:val="24"/>
          <w:highlight w:val="none"/>
        </w:rPr>
        <w:t xml:space="preserve">（如适用）</w:t>
      </w:r>
      <w:r>
        <w:rPr>
          <w:color w:val="000000" w:themeColor="text1"/>
          <w:highlight w:val="none"/>
        </w:rP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w:t>
      </w:r>
      <w:r>
        <w:rPr>
          <w:rFonts w:ascii="宋体" w:hAnsi="宋体" w:cs="宋体"/>
          <w:color w:val="000000" w:themeColor="text1"/>
          <w:sz w:val="24"/>
          <w:highlight w:val="none"/>
        </w:rPr>
        <w:t xml:space="preserve">、残疾人福利性单位声明函</w:t>
      </w:r>
      <w:r>
        <w:rPr>
          <w:rFonts w:hint="eastAsia" w:ascii="宋体" w:hAnsi="宋体" w:cs="宋体"/>
          <w:color w:val="000000" w:themeColor="text1"/>
          <w:sz w:val="24"/>
          <w:highlight w:val="none"/>
        </w:rPr>
        <w:t xml:space="preserve">（如适用）</w:t>
      </w:r>
      <w:r>
        <w:rPr>
          <w:color w:val="000000" w:themeColor="text1"/>
          <w:highlight w:val="none"/>
        </w:rP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关于符合本国产品标准的声明函（如适用）</w:t>
      </w:r>
      <w:r>
        <w:rPr>
          <w:color w:val="000000" w:themeColor="text1"/>
          <w:highlight w:val="none"/>
        </w:rP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w:t>
      </w:r>
      <w:r>
        <w:rPr>
          <w:rFonts w:ascii="宋体" w:hAnsi="宋体" w:cs="宋体"/>
          <w:color w:val="000000" w:themeColor="text1"/>
          <w:sz w:val="24"/>
          <w:highlight w:val="none"/>
        </w:rPr>
        <w:t xml:space="preserve">、投标分项报价表</w:t>
      </w:r>
      <w:r>
        <w:rPr>
          <w:color w:val="000000" w:themeColor="text1"/>
          <w:highlight w:val="none"/>
        </w:rP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九</w:t>
      </w:r>
      <w:r>
        <w:rPr>
          <w:rFonts w:ascii="宋体" w:hAnsi="宋体" w:cs="宋体"/>
          <w:color w:val="000000" w:themeColor="text1"/>
          <w:sz w:val="24"/>
          <w:highlight w:val="none"/>
        </w:rPr>
        <w:t xml:space="preserve">、开标一览表</w:t>
      </w:r>
      <w:r>
        <w:rPr>
          <w:color w:val="000000" w:themeColor="text1"/>
          <w:highlight w:val="none"/>
        </w:rP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技术、商务条款偏离表</w:t>
      </w:r>
      <w:r>
        <w:rPr>
          <w:color w:val="000000" w:themeColor="text1"/>
          <w:highlight w:val="none"/>
        </w:rP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十一、服务</w:t>
      </w:r>
      <w:r>
        <w:rPr>
          <w:rFonts w:ascii="宋体" w:hAnsi="宋体" w:cs="宋体"/>
          <w:color w:val="000000" w:themeColor="text1"/>
          <w:sz w:val="24"/>
          <w:highlight w:val="none"/>
        </w:rPr>
        <w:t xml:space="preserve">方案</w:t>
      </w:r>
      <w:r>
        <w:rPr>
          <w:color w:val="000000" w:themeColor="text1"/>
          <w:highlight w:val="none"/>
        </w:rP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十二</w:t>
      </w:r>
      <w:r>
        <w:rPr>
          <w:rFonts w:ascii="宋体" w:hAnsi="宋体" w:cs="宋体"/>
          <w:color w:val="000000" w:themeColor="text1"/>
          <w:sz w:val="24"/>
          <w:highlight w:val="none"/>
        </w:rPr>
        <w:t xml:space="preserve">、《南京市政府采购供应商信用记录表暨信用承诺书》</w:t>
      </w:r>
      <w:r>
        <w:rPr>
          <w:color w:val="000000" w:themeColor="text1"/>
          <w:highlight w:val="none"/>
        </w:rPr>
      </w:r>
    </w:p>
    <w:p>
      <w:pPr>
        <w:ind w:firstLine="240"/>
        <w:spacing w:line="85" w:lineRule="atLeast"/>
        <w:rPr>
          <w:rFonts w:ascii="宋体" w:hAnsi="宋体" w:cs="宋体"/>
          <w:color w:val="000000" w:themeColor="text1"/>
          <w:highlight w:val="none"/>
        </w:rPr>
      </w:pPr>
      <w:r>
        <w:rPr>
          <w:rFonts w:hint="eastAsia" w:ascii="宋体" w:hAnsi="宋体" w:cs="宋体"/>
          <w:color w:val="000000" w:themeColor="text1"/>
          <w:sz w:val="24"/>
          <w:highlight w:val="none"/>
        </w:rPr>
        <w:t xml:space="preserve">十三</w:t>
      </w:r>
      <w:r>
        <w:rPr>
          <w:rFonts w:ascii="宋体" w:hAnsi="宋体" w:cs="宋体"/>
          <w:color w:val="000000" w:themeColor="text1"/>
          <w:sz w:val="24"/>
          <w:highlight w:val="none"/>
        </w:rPr>
        <w:t xml:space="preserve">、投标人认为需要提供的其它资料</w:t>
      </w:r>
      <w:r>
        <w:rPr>
          <w:rFonts w:hint="eastAsia" w:ascii="宋体" w:hAnsi="宋体" w:cs="宋体"/>
          <w:color w:val="000000" w:themeColor="text1"/>
          <w:highlight w:val="none"/>
        </w:rPr>
        <w:t xml:space="preserve">（如有）</w:t>
      </w:r>
      <w:r>
        <w:rPr>
          <w:color w:val="000000" w:themeColor="text1"/>
          <w:highlight w:val="none"/>
        </w:rPr>
      </w:r>
    </w:p>
    <w:p>
      <w:pPr>
        <w:ind w:firstLine="240"/>
        <w:spacing w:line="85" w:lineRule="atLeast"/>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jc w:val="left"/>
        <w:spacing w:line="85" w:lineRule="atLeast"/>
        <w:rPr>
          <w:rFonts w:ascii="宋体" w:hAnsi="宋体" w:cs="宋体"/>
          <w:color w:val="000000" w:themeColor="text1"/>
          <w:sz w:val="32"/>
          <w:highlight w:val="none"/>
        </w:rPr>
        <w:outlineLvl w:val="1"/>
      </w:pPr>
      <w:r>
        <w:rPr>
          <w:rFonts w:ascii="宋体" w:hAnsi="宋体" w:cs="宋体"/>
          <w:color w:val="000000" w:themeColor="text1"/>
          <w:highlight w:val="none"/>
        </w:rPr>
        <w:br w:type="page" w:clear="all"/>
      </w:r>
      <w:bookmarkStart w:id="237" w:name="_Toc30"/>
      <w:r>
        <w:rPr>
          <w:rFonts w:hint="eastAsia" w:ascii="宋体" w:hAnsi="宋体" w:cs="宋体"/>
          <w:color w:val="000000" w:themeColor="text1"/>
          <w:sz w:val="32"/>
          <w:highlight w:val="none"/>
        </w:rPr>
        <w:t xml:space="preserve">一、</w:t>
      </w:r>
      <w:r>
        <w:rPr>
          <w:rFonts w:ascii="宋体" w:hAnsi="宋体" w:cs="宋体"/>
          <w:color w:val="000000" w:themeColor="text1"/>
          <w:sz w:val="32"/>
          <w:highlight w:val="none"/>
        </w:rPr>
        <w:t xml:space="preserve">通用资格要求</w:t>
      </w:r>
      <w:r>
        <w:rPr>
          <w:color w:val="000000" w:themeColor="text1"/>
          <w:highlight w:val="none"/>
        </w:rPr>
      </w:r>
    </w:p>
    <w:p>
      <w:pPr>
        <w:pStyle w:val="1037"/>
        <w:ind w:firstLine="0"/>
        <w:spacing w:line="85" w:lineRule="atLeast"/>
        <w:rPr>
          <w:rFonts w:ascii="宋体" w:hAnsi="宋体" w:cs="宋体"/>
          <w:iCs/>
          <w:color w:val="000000" w:themeColor="text1"/>
          <w:sz w:val="28"/>
          <w:szCs w:val="21"/>
          <w:highlight w:val="none"/>
        </w:rPr>
        <w:outlineLvl w:val="1"/>
      </w:pPr>
      <w:r>
        <w:rPr>
          <w:rFonts w:ascii="宋体" w:hAnsi="宋体" w:cs="宋体"/>
          <w:iCs/>
          <w:color w:val="000000" w:themeColor="text1"/>
          <w:sz w:val="28"/>
          <w:szCs w:val="21"/>
          <w:highlight w:val="none"/>
        </w:rPr>
        <w:t xml:space="preserve">1.</w:t>
      </w:r>
      <w:r>
        <w:rPr>
          <w:rFonts w:hint="eastAsia" w:ascii="宋体" w:hAnsi="宋体" w:cs="宋体"/>
          <w:iCs/>
          <w:color w:val="000000" w:themeColor="text1"/>
          <w:sz w:val="28"/>
          <w:szCs w:val="21"/>
          <w:highlight w:val="none"/>
        </w:rPr>
        <w:t xml:space="preserve">具有独立承担民事责任的能力</w:t>
      </w:r>
      <w:bookmarkEnd w:id="237"/>
      <w:r>
        <w:rPr>
          <w:color w:val="000000" w:themeColor="text1"/>
          <w:highlight w:val="none"/>
        </w:rPr>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法人或者其他组织的营业执照等证明文件，自然人的身份证明；</w:t>
      </w:r>
      <w:r>
        <w:rPr>
          <w:color w:val="000000" w:themeColor="text1"/>
          <w:highlight w:val="none"/>
        </w:rPr>
      </w:r>
    </w:p>
    <w:p>
      <w:pPr>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spacing w:line="85" w:lineRule="atLeast"/>
        <w:rPr>
          <w:rFonts w:ascii="宋体" w:hAnsi="宋体" w:cs="宋体"/>
          <w:iCs/>
          <w:color w:val="000000" w:themeColor="text1"/>
          <w:sz w:val="28"/>
          <w:szCs w:val="22"/>
          <w:highlight w:val="none"/>
        </w:rPr>
        <w:outlineLvl w:val="1"/>
      </w:pPr>
      <w:r>
        <w:rPr>
          <w:color w:val="000000" w:themeColor="text1"/>
          <w:highlight w:val="none"/>
        </w:rPr>
      </w:r>
      <w:bookmarkStart w:id="238" w:name="_Toc32"/>
      <w:r>
        <w:rPr>
          <w:rFonts w:ascii="宋体" w:hAnsi="宋体" w:cs="宋体"/>
          <w:iCs/>
          <w:color w:val="000000" w:themeColor="text1"/>
          <w:sz w:val="28"/>
          <w:szCs w:val="22"/>
          <w:highlight w:val="none"/>
        </w:rPr>
        <w:t xml:space="preserve">2.</w:t>
      </w:r>
      <w:r>
        <w:rPr>
          <w:rFonts w:hint="eastAsia" w:ascii="宋体" w:hAnsi="宋体" w:cs="宋体"/>
          <w:iCs/>
          <w:color w:val="000000" w:themeColor="text1"/>
          <w:sz w:val="28"/>
          <w:szCs w:val="22"/>
          <w:highlight w:val="none"/>
        </w:rPr>
        <w:t xml:space="preserve">投标人提供《南京市政府采购供应商信用记录表暨信用承诺书》</w:t>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其中不适用信用承诺的情形:</w:t>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1）供应商被列入严重失信主体名单；</w:t>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2）被相关监督部门</w:t>
      </w:r>
      <w:r>
        <w:rPr>
          <w:rFonts w:hint="eastAsia" w:ascii="宋体" w:hAnsi="宋体" w:cs="宋体"/>
          <w:color w:val="000000" w:themeColor="text1"/>
          <w:sz w:val="24"/>
          <w:highlight w:val="none"/>
        </w:rPr>
        <w:t xml:space="preserve">作出</w:t>
      </w:r>
      <w:r>
        <w:rPr>
          <w:rFonts w:hint="eastAsia" w:ascii="宋体" w:hAnsi="宋体" w:cs="宋体"/>
          <w:color w:val="000000" w:themeColor="text1"/>
          <w:sz w:val="24"/>
          <w:highlight w:val="none"/>
        </w:rPr>
        <w:t xml:space="preserve">行政处罚且尚处在处罚有效期内；</w:t>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3）其他法律、行政法规规定的不适用信用承诺的情形。</w:t>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(相关要求参照格式十一)。</w:t>
      </w:r>
      <w:r>
        <w:rPr>
          <w:color w:val="000000" w:themeColor="text1"/>
          <w:highlight w:val="none"/>
        </w:rPr>
      </w:r>
    </w:p>
    <w:p>
      <w:pPr>
        <w:pStyle w:val="875"/>
        <w:rPr>
          <w:color w:val="000000" w:themeColor="text1"/>
          <w:highlight w:val="none"/>
        </w:rPr>
      </w:pPr>
      <w:r>
        <w:rPr>
          <w:color w:val="000000" w:themeColor="text1"/>
          <w:highlight w:val="none"/>
        </w:rPr>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color w:val="000000" w:themeColor="text1"/>
          <w:highlight w:val="none"/>
        </w:rPr>
      </w:r>
    </w:p>
    <w:p>
      <w:pPr>
        <w:pStyle w:val="875"/>
        <w:rPr>
          <w:color w:val="000000" w:themeColor="text1"/>
          <w:highlight w:val="none"/>
        </w:rPr>
      </w:pPr>
      <w:r>
        <w:rPr>
          <w:color w:val="000000" w:themeColor="text1"/>
          <w:highlight w:val="none"/>
        </w:rPr>
      </w:r>
      <w:r>
        <w:rPr>
          <w:color w:val="000000" w:themeColor="text1"/>
          <w:highlight w:val="none"/>
        </w:rPr>
      </w:r>
    </w:p>
    <w:p>
      <w:pPr>
        <w:spacing w:line="85" w:lineRule="atLeast"/>
        <w:rPr>
          <w:iCs/>
          <w:color w:val="000000" w:themeColor="text1"/>
          <w:sz w:val="20"/>
          <w:szCs w:val="22"/>
          <w:highlight w:val="none"/>
        </w:rPr>
        <w:outlineLvl w:val="1"/>
      </w:pPr>
      <w:r>
        <w:rPr>
          <w:color w:val="000000" w:themeColor="text1"/>
          <w:highlight w:val="none"/>
        </w:rPr>
      </w:r>
      <w:bookmarkStart w:id="239" w:name="_Toc31"/>
      <w:r>
        <w:rPr>
          <w:rFonts w:ascii="宋体" w:hAnsi="宋体" w:cs="宋体"/>
          <w:iCs/>
          <w:color w:val="000000" w:themeColor="text1"/>
          <w:sz w:val="28"/>
          <w:szCs w:val="22"/>
          <w:highlight w:val="none"/>
        </w:rPr>
        <w:t xml:space="preserve">3.</w:t>
      </w:r>
      <w:r>
        <w:rPr>
          <w:rFonts w:hint="eastAsia" w:ascii="宋体" w:hAnsi="宋体" w:cs="宋体"/>
          <w:iCs/>
          <w:color w:val="000000" w:themeColor="text1"/>
          <w:sz w:val="28"/>
          <w:szCs w:val="22"/>
          <w:highlight w:val="none"/>
        </w:rPr>
        <w:t xml:space="preserve">具有良好的商业信誉和健全的财务会计制度</w:t>
      </w:r>
      <w:bookmarkEnd w:id="239"/>
      <w:r>
        <w:rPr>
          <w:color w:val="000000" w:themeColor="text1"/>
          <w:highlight w:val="none"/>
        </w:rPr>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提供2025年度财务报表复印件（如为新成立的公司，应提供公司成立之后的财务报表）或投标截止时间前3个月内，由其基本开户银行出具的资信证明。</w:t>
      </w:r>
      <w:bookmarkEnd w:id="238"/>
      <w:r>
        <w:rPr>
          <w:color w:val="000000" w:themeColor="text1"/>
          <w:highlight w:val="none"/>
        </w:rPr>
      </w:r>
      <w:r>
        <w:rPr>
          <w:color w:val="000000" w:themeColor="text1"/>
          <w:highlight w:val="none"/>
        </w:rPr>
      </w:r>
    </w:p>
    <w:p>
      <w:pPr>
        <w:spacing w:line="85" w:lineRule="atLeast"/>
        <w:rPr>
          <w:color w:val="000000" w:themeColor="text1"/>
          <w:highlight w:val="none"/>
        </w:rPr>
      </w:pPr>
      <w:r>
        <w:rPr>
          <w:color w:val="000000" w:themeColor="text1"/>
          <w:highlight w:val="none"/>
        </w:rPr>
      </w:r>
      <w:r>
        <w:rPr>
          <w:color w:val="000000" w:themeColor="text1"/>
          <w:highlight w:val="none"/>
        </w:rPr>
      </w:r>
    </w:p>
    <w:p>
      <w:pPr>
        <w:spacing w:line="85" w:lineRule="atLeast"/>
        <w:rPr>
          <w:rFonts w:ascii="宋体" w:hAnsi="宋体" w:cs="宋体"/>
          <w:iCs/>
          <w:color w:val="000000" w:themeColor="text1"/>
          <w:sz w:val="28"/>
          <w:szCs w:val="22"/>
          <w:highlight w:val="none"/>
        </w:rPr>
        <w:outlineLvl w:val="1"/>
      </w:pPr>
      <w:r>
        <w:rPr>
          <w:color w:val="000000" w:themeColor="text1"/>
          <w:highlight w:val="none"/>
        </w:rPr>
      </w:r>
      <w:bookmarkStart w:id="240" w:name="_Toc33"/>
      <w:r>
        <w:rPr>
          <w:rFonts w:ascii="宋体" w:hAnsi="宋体" w:cs="宋体"/>
          <w:iCs/>
          <w:color w:val="000000" w:themeColor="text1"/>
          <w:sz w:val="28"/>
          <w:szCs w:val="22"/>
          <w:highlight w:val="none"/>
        </w:rPr>
        <w:t xml:space="preserve">4.具备履行合同所必需的设备和专业技术能力</w:t>
      </w:r>
      <w:bookmarkEnd w:id="240"/>
      <w:r>
        <w:rPr>
          <w:color w:val="000000" w:themeColor="text1"/>
          <w:highlight w:val="none"/>
        </w:rPr>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投标人提供具备履行合同所必需的设备和专业技术能力的书面声明（由供应商根据项目需求提供材料）；</w:t>
      </w:r>
      <w:r>
        <w:rPr>
          <w:color w:val="000000" w:themeColor="text1"/>
          <w:highlight w:val="none"/>
        </w:rPr>
      </w:r>
    </w:p>
    <w:p>
      <w:pPr>
        <w:jc w:val="center"/>
        <w:spacing w:line="85" w:lineRule="atLeast"/>
        <w:rPr>
          <w:color w:val="000000" w:themeColor="text1"/>
          <w:highlight w:val="none"/>
        </w:rPr>
      </w:pPr>
      <w:r>
        <w:rPr>
          <w:rFonts w:ascii="宋体" w:hAnsi="宋体" w:cs="宋体"/>
          <w:color w:val="000000" w:themeColor="text1"/>
          <w:sz w:val="32"/>
          <w:highlight w:val="none"/>
        </w:rPr>
        <w:t xml:space="preserve">声明</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致：南京鼓楼医院</w:t>
      </w:r>
      <w:r>
        <w:rPr>
          <w:color w:val="000000" w:themeColor="text1"/>
          <w:highlight w:val="none"/>
        </w:rPr>
      </w:r>
    </w:p>
    <w:p>
      <w:pPr>
        <w:ind w:firstLine="492"/>
        <w:spacing w:line="460" w:lineRule="atLeast"/>
        <w:rPr>
          <w:color w:val="000000" w:themeColor="text1"/>
          <w:highlight w:val="none"/>
        </w:rPr>
      </w:pPr>
      <w:r>
        <w:rPr>
          <w:rFonts w:ascii="宋体" w:hAnsi="宋体" w:cs="宋体"/>
          <w:color w:val="000000" w:themeColor="text1"/>
          <w:sz w:val="24"/>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p>
    <w:p>
      <w:pPr>
        <w:ind w:firstLine="492"/>
        <w:spacing w:line="460" w:lineRule="atLeast"/>
        <w:rPr>
          <w:color w:val="000000" w:themeColor="text1"/>
          <w:highlight w:val="none"/>
        </w:rPr>
      </w:pPr>
      <w:r>
        <w:rPr>
          <w:rFonts w:ascii="宋体" w:hAnsi="宋体" w:cs="宋体"/>
          <w:color w:val="000000" w:themeColor="text1"/>
          <w:sz w:val="24"/>
          <w:highlight w:val="none"/>
        </w:rPr>
        <w:t xml:space="preserve">主要设备有：</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w:t>
      </w:r>
      <w:r>
        <w:rPr>
          <w:color w:val="000000" w:themeColor="text1"/>
          <w:highlight w:val="none"/>
        </w:rPr>
      </w:r>
    </w:p>
    <w:p>
      <w:pPr>
        <w:ind w:firstLine="492"/>
        <w:spacing w:line="460" w:lineRule="atLeast"/>
        <w:rPr>
          <w:color w:val="000000" w:themeColor="text1"/>
          <w:highlight w:val="none"/>
        </w:rPr>
      </w:pPr>
      <w:r>
        <w:rPr>
          <w:rFonts w:ascii="宋体" w:hAnsi="宋体" w:cs="宋体"/>
          <w:color w:val="000000" w:themeColor="text1"/>
          <w:sz w:val="24"/>
          <w:highlight w:val="none"/>
        </w:rPr>
        <w:t xml:space="preserve">主要专业技术能力有：</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特此声明！</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投标人名称：</w:t>
      </w:r>
      <w:r>
        <w:rPr>
          <w:rFonts w:ascii="宋体" w:hAnsi="宋体" w:cs="宋体"/>
          <w:color w:val="000000" w:themeColor="text1"/>
          <w:sz w:val="24"/>
          <w:highlight w:val="none"/>
          <w:u w:val="single"/>
        </w:rPr>
        <w:t xml:space="preserve">（加盖CA电子公章）</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投标日期：2026年XX月XX日</w:t>
      </w:r>
      <w:r>
        <w:rPr>
          <w:color w:val="000000" w:themeColor="text1"/>
          <w:highlight w:val="none"/>
        </w:rPr>
      </w:r>
    </w:p>
    <w:p>
      <w:pPr>
        <w:spacing w:line="85" w:lineRule="atLeast"/>
        <w:rPr>
          <w:rFonts w:ascii="宋体" w:hAnsi="宋体" w:cs="宋体"/>
          <w:color w:val="000000" w:themeColor="text1"/>
          <w:sz w:val="32"/>
          <w:highlight w:val="none"/>
        </w:rPr>
      </w:pPr>
      <w:r>
        <w:rPr>
          <w:rFonts w:ascii="宋体" w:hAnsi="宋体" w:cs="宋体"/>
          <w:color w:val="000000" w:themeColor="text1"/>
          <w:sz w:val="32"/>
          <w:highlight w:val="none"/>
        </w:rPr>
      </w:r>
      <w:r>
        <w:rPr>
          <w:color w:val="000000" w:themeColor="text1"/>
          <w:highlight w:val="none"/>
        </w:rPr>
      </w:r>
    </w:p>
    <w:p>
      <w:pPr>
        <w:spacing w:line="85" w:lineRule="atLeast"/>
        <w:rPr>
          <w:rFonts w:ascii="宋体" w:hAnsi="宋体" w:cs="宋体"/>
          <w:iCs/>
          <w:color w:val="000000" w:themeColor="text1"/>
          <w:sz w:val="28"/>
          <w:szCs w:val="22"/>
          <w:highlight w:val="none"/>
        </w:rPr>
        <w:outlineLvl w:val="1"/>
      </w:pPr>
      <w:r>
        <w:rPr>
          <w:rFonts w:ascii="宋体" w:hAnsi="宋体" w:cs="宋体"/>
          <w:iCs/>
          <w:color w:val="000000" w:themeColor="text1"/>
          <w:sz w:val="28"/>
          <w:szCs w:val="22"/>
          <w:highlight w:val="none"/>
        </w:rPr>
        <w:t xml:space="preserve">5.</w:t>
      </w:r>
      <w:r>
        <w:rPr>
          <w:rFonts w:hint="eastAsia" w:ascii="宋体" w:hAnsi="宋体" w:cs="宋体"/>
          <w:iCs/>
          <w:color w:val="000000" w:themeColor="text1"/>
          <w:sz w:val="28"/>
          <w:szCs w:val="22"/>
          <w:highlight w:val="none"/>
        </w:rPr>
        <w:t xml:space="preserve">有依法缴纳税收和社会保障资金的良好记录</w:t>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投标人提供提交投标文件截止时间前六个月内至少一个月依法缴纳税收及缴纳社会保障资金的证明材料。投标人依法享受缓缴、免缴的，提供证明材料。</w:t>
      </w:r>
      <w:r>
        <w:rPr>
          <w:color w:val="000000" w:themeColor="text1"/>
          <w:highlight w:val="none"/>
        </w:rPr>
      </w:r>
    </w:p>
    <w:p>
      <w:pPr>
        <w:pStyle w:val="875"/>
        <w:rPr>
          <w:color w:val="000000" w:themeColor="text1"/>
          <w:highlight w:val="none"/>
        </w:rPr>
      </w:pPr>
      <w:r>
        <w:rPr>
          <w:color w:val="000000" w:themeColor="text1"/>
          <w:highlight w:val="none"/>
        </w:rPr>
      </w:r>
      <w:r>
        <w:rPr>
          <w:color w:val="000000" w:themeColor="text1"/>
          <w:highlight w:val="none"/>
        </w:rPr>
      </w:r>
    </w:p>
    <w:p>
      <w:pPr>
        <w:spacing w:line="85" w:lineRule="atLeast"/>
        <w:rPr>
          <w:rFonts w:ascii="宋体" w:hAnsi="宋体" w:cs="宋体"/>
          <w:iCs/>
          <w:color w:val="000000" w:themeColor="text1"/>
          <w:sz w:val="28"/>
          <w:szCs w:val="22"/>
          <w:highlight w:val="none"/>
        </w:rPr>
        <w:outlineLvl w:val="1"/>
      </w:pPr>
      <w:r>
        <w:rPr>
          <w:rFonts w:ascii="宋体" w:hAnsi="宋体" w:cs="宋体"/>
          <w:iCs/>
          <w:color w:val="000000" w:themeColor="text1"/>
          <w:sz w:val="28"/>
          <w:szCs w:val="22"/>
          <w:highlight w:val="none"/>
        </w:rPr>
        <w:t xml:space="preserve">6.</w:t>
      </w:r>
      <w:r>
        <w:rPr>
          <w:rFonts w:hint="eastAsia" w:ascii="宋体" w:hAnsi="宋体" w:cs="宋体"/>
          <w:iCs/>
          <w:color w:val="000000" w:themeColor="text1"/>
          <w:sz w:val="28"/>
          <w:szCs w:val="22"/>
          <w:highlight w:val="none"/>
        </w:rPr>
        <w:t xml:space="preserve">参加本次政府采购活动前三年内，在经营活动中没有重大违法记录</w:t>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投标人提供在经营活动中没有重大违法记录承诺（格式自拟，重大违法记录是指供应商因违法经营受到刑事处罚或责令停产停业、吊销许可证或者执照、较大数额等行政处罚）；</w:t>
      </w:r>
      <w:r>
        <w:rPr>
          <w:color w:val="000000" w:themeColor="text1"/>
          <w:highlight w:val="none"/>
        </w:rPr>
      </w:r>
    </w:p>
    <w:p>
      <w:pPr>
        <w:jc w:val="center"/>
        <w:spacing w:line="85" w:lineRule="atLeast"/>
        <w:rPr>
          <w:color w:val="000000" w:themeColor="text1"/>
          <w:highlight w:val="none"/>
        </w:rPr>
      </w:pPr>
      <w:r>
        <w:rPr>
          <w:rFonts w:ascii="宋体" w:hAnsi="宋体" w:cs="宋体"/>
          <w:color w:val="000000" w:themeColor="text1"/>
          <w:sz w:val="32"/>
          <w:highlight w:val="none"/>
        </w:rPr>
        <w:t xml:space="preserve">声明</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致：南京鼓楼医院</w:t>
      </w:r>
      <w:r>
        <w:rPr>
          <w:color w:val="000000" w:themeColor="text1"/>
          <w:highlight w:val="none"/>
        </w:rPr>
      </w:r>
    </w:p>
    <w:p>
      <w:pPr>
        <w:ind w:firstLine="425"/>
        <w:spacing w:line="85" w:lineRule="atLeast"/>
        <w:rPr>
          <w:color w:val="000000" w:themeColor="text1"/>
          <w:highlight w:val="none"/>
        </w:rPr>
      </w:pPr>
      <w:r>
        <w:rPr>
          <w:rFonts w:ascii="宋体" w:hAnsi="宋体" w:cs="宋体"/>
          <w:color w:val="000000" w:themeColor="text1"/>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特此声明！</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投标人名称：</w:t>
      </w:r>
      <w:r>
        <w:rPr>
          <w:rFonts w:ascii="宋体" w:hAnsi="宋体" w:cs="宋体"/>
          <w:color w:val="000000" w:themeColor="text1"/>
          <w:sz w:val="24"/>
          <w:highlight w:val="none"/>
          <w:u w:val="single"/>
        </w:rPr>
        <w:t xml:space="preserve">（加盖CA电子公章）</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投标日期：2026年XX月XX日</w:t>
      </w:r>
      <w:r>
        <w:rPr>
          <w:color w:val="000000" w:themeColor="text1"/>
          <w:highlight w:val="none"/>
        </w:rPr>
      </w:r>
    </w:p>
    <w:p>
      <w:pPr>
        <w:ind w:firstLine="240"/>
        <w:spacing w:line="85" w:lineRule="atLeast"/>
        <w:rPr>
          <w:color w:val="000000" w:themeColor="text1"/>
          <w:highlight w:val="none"/>
        </w:rPr>
      </w:pPr>
      <w:r>
        <w:rPr>
          <w:color w:val="000000" w:themeColor="text1"/>
          <w:highlight w:val="none"/>
        </w:rPr>
      </w:r>
      <w:r>
        <w:rPr>
          <w:color w:val="000000" w:themeColor="text1"/>
          <w:highlight w:val="none"/>
        </w:rPr>
      </w:r>
    </w:p>
    <w:p>
      <w:pPr>
        <w:spacing w:line="85" w:lineRule="atLeast"/>
        <w:rPr>
          <w:rFonts w:ascii="宋体" w:hAnsi="宋体" w:cs="宋体"/>
          <w:iCs/>
          <w:color w:val="000000" w:themeColor="text1"/>
          <w:sz w:val="28"/>
          <w:szCs w:val="22"/>
          <w:highlight w:val="none"/>
        </w:rPr>
        <w:outlineLvl w:val="1"/>
      </w:pPr>
      <w:r>
        <w:rPr>
          <w:rFonts w:ascii="宋体" w:hAnsi="宋体" w:cs="宋体"/>
          <w:iCs/>
          <w:color w:val="000000" w:themeColor="text1"/>
          <w:sz w:val="28"/>
          <w:szCs w:val="22"/>
          <w:highlight w:val="none"/>
        </w:rPr>
        <w:t xml:space="preserve">7.</w:t>
      </w:r>
      <w:r>
        <w:rPr>
          <w:rFonts w:hint="eastAsia" w:ascii="宋体" w:hAnsi="宋体" w:cs="宋体"/>
          <w:iCs/>
          <w:color w:val="000000" w:themeColor="text1"/>
          <w:sz w:val="28"/>
          <w:szCs w:val="22"/>
          <w:highlight w:val="none"/>
        </w:rPr>
        <w:t xml:space="preserve">法律、行政法规规定的其他条件。</w:t>
      </w:r>
      <w:r>
        <w:rPr>
          <w:color w:val="000000" w:themeColor="text1"/>
          <w:highlight w:val="none"/>
        </w:rPr>
      </w:r>
    </w:p>
    <w:p>
      <w:pPr>
        <w:pStyle w:val="875"/>
        <w:rPr>
          <w:color w:val="000000" w:themeColor="text1"/>
          <w:highlight w:val="none"/>
        </w:rPr>
      </w:pPr>
      <w:r>
        <w:rPr>
          <w:color w:val="000000" w:themeColor="text1"/>
          <w:highlight w:val="none"/>
        </w:rPr>
      </w:r>
      <w:r>
        <w:rPr>
          <w:color w:val="000000" w:themeColor="text1"/>
          <w:highlight w:val="none"/>
        </w:rPr>
      </w:r>
    </w:p>
    <w:p>
      <w:pPr>
        <w:jc w:val="left"/>
        <w:spacing w:line="85" w:lineRule="atLeast"/>
        <w:rPr>
          <w:rFonts w:ascii="宋体" w:hAnsi="宋体" w:cs="宋体"/>
          <w:i/>
          <w:color w:val="000000" w:themeColor="text1"/>
          <w:sz w:val="32"/>
          <w:highlight w:val="none"/>
          <w:u w:val="single"/>
        </w:rPr>
        <w:outlineLvl w:val="1"/>
      </w:pPr>
      <w:r>
        <w:rPr>
          <w:rFonts w:hint="eastAsia" w:ascii="宋体" w:hAnsi="宋体" w:cs="宋体"/>
          <w:i/>
          <w:color w:val="000000" w:themeColor="text1"/>
          <w:sz w:val="32"/>
          <w:highlight w:val="none"/>
          <w:u w:val="single"/>
        </w:rPr>
        <w:t xml:space="preserve">二、</w:t>
      </w:r>
      <w:r>
        <w:rPr>
          <w:rFonts w:ascii="宋体" w:hAnsi="宋体" w:cs="宋体"/>
          <w:i/>
          <w:color w:val="000000" w:themeColor="text1"/>
          <w:sz w:val="32"/>
          <w:highlight w:val="none"/>
          <w:u w:val="single"/>
        </w:rPr>
        <w:t xml:space="preserve">特定资格要求</w:t>
      </w:r>
      <w:r>
        <w:rPr>
          <w:color w:val="000000" w:themeColor="text1"/>
          <w:highlight w:val="none"/>
        </w:rPr>
      </w:r>
    </w:p>
    <w:p>
      <w:pPr>
        <w:ind w:firstLine="482"/>
        <w:rPr>
          <w:rFonts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根据国家相关规定提供投标产品有效的医疗器械产品注册证或产品备案凭证；</w:t>
      </w:r>
      <w:r>
        <w:rPr>
          <w:color w:val="000000" w:themeColor="text1"/>
          <w:highlight w:val="none"/>
        </w:rPr>
      </w:r>
    </w:p>
    <w:p>
      <w:pPr>
        <w:ind w:firstLine="482"/>
        <w:rPr>
          <w:rFonts w:ascii="宋体" w:hAnsi="宋体" w:cs="宋体"/>
          <w:color w:val="000000" w:themeColor="text1"/>
          <w:sz w:val="24"/>
          <w:highlight w:val="none"/>
        </w:rPr>
      </w:pP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若投标供应商为代理商，应根据国家相关规定提供范围涵盖投标产品的</w:t>
      </w:r>
      <w:r>
        <w:rPr>
          <w:rFonts w:hint="eastAsia" w:ascii="宋体" w:hAnsi="宋体" w:cs="宋体"/>
          <w:color w:val="000000" w:themeColor="text1"/>
          <w:sz w:val="24"/>
          <w:highlight w:val="none"/>
        </w:rPr>
        <w:t xml:space="preserve">医疗器械经营许可证或医疗器械经营备案凭证复印件；</w:t>
      </w:r>
      <w:r>
        <w:rPr>
          <w:color w:val="000000" w:themeColor="text1"/>
          <w:highlight w:val="none"/>
        </w:rPr>
      </w:r>
    </w:p>
    <w:p>
      <w:pPr>
        <w:ind w:firstLine="482"/>
        <w:rPr>
          <w:rFonts w:ascii="宋体" w:hAnsi="宋体" w:cs="宋体"/>
          <w:color w:val="000000" w:themeColor="text1"/>
          <w:sz w:val="24"/>
          <w:highlight w:val="none"/>
        </w:rPr>
      </w:pP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若投标供应商为生产商，应根据国家相关规定提供范围涵盖投标产品的医疗器械生产许可证或生产备案凭证；</w:t>
      </w:r>
      <w:r>
        <w:rPr>
          <w:color w:val="000000" w:themeColor="text1"/>
          <w:highlight w:val="none"/>
        </w:rPr>
      </w:r>
    </w:p>
    <w:p>
      <w:pPr>
        <w:ind w:firstLine="482"/>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4.若所投产品为进口产品，应提供有效的经销授权复印件（格式自拟，从生产企业至投标供应商逐级全涵盖）；</w:t>
      </w:r>
      <w:r>
        <w:rPr>
          <w:color w:val="000000" w:themeColor="text1"/>
          <w:highlight w:val="none"/>
        </w:rPr>
      </w:r>
    </w:p>
    <w:p>
      <w:pPr>
        <w:ind w:firstLine="482"/>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5.投标人须提供法定代表人授权书（原件），如果是法定代表人直接参与的可以不提供（但必须在营业执照后附法定代表人身份证复印件）；</w:t>
      </w:r>
      <w:r>
        <w:rPr>
          <w:color w:val="000000" w:themeColor="text1"/>
          <w:highlight w:val="none"/>
        </w:rPr>
      </w:r>
    </w:p>
    <w:p>
      <w:pPr>
        <w:ind w:firstLine="482"/>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6.提供投标人代表投标文件递交截止时间前半年内任一月份投标单位为其缴纳社会保障资金的凭据（复印件加盖公章），如果是法定代表人直接参与的可以不提供；</w:t>
      </w:r>
      <w:r>
        <w:rPr>
          <w:color w:val="000000" w:themeColor="text1"/>
          <w:highlight w:val="none"/>
        </w:rPr>
      </w:r>
    </w:p>
    <w:p>
      <w:pPr>
        <w:pStyle w:val="875"/>
        <w:rPr>
          <w:color w:val="000000" w:themeColor="text1"/>
          <w:highlight w:val="none"/>
        </w:rPr>
      </w:pPr>
      <w:r>
        <w:rPr>
          <w:color w:val="000000" w:themeColor="text1"/>
          <w:highlight w:val="none"/>
        </w:rPr>
      </w:r>
      <w:r>
        <w:rPr>
          <w:color w:val="000000" w:themeColor="text1"/>
          <w:highlight w:val="none"/>
        </w:rPr>
      </w:r>
    </w:p>
    <w:p>
      <w:pPr>
        <w:jc w:val="center"/>
        <w:spacing w:line="85" w:lineRule="atLeast"/>
        <w:rPr>
          <w:color w:val="000000" w:themeColor="text1"/>
          <w:highlight w:val="none"/>
        </w:rPr>
        <w:outlineLvl w:val="1"/>
      </w:pPr>
      <w:r>
        <w:rPr>
          <w:color w:val="000000" w:themeColor="text1"/>
          <w:highlight w:val="none"/>
        </w:rPr>
        <w:br w:type="page" w:clear="all"/>
      </w:r>
      <w:bookmarkStart w:id="241" w:name="_Toc20769"/>
      <w:r>
        <w:rPr>
          <w:color w:val="000000" w:themeColor="text1"/>
          <w:highlight w:val="none"/>
        </w:rPr>
      </w:r>
      <w:bookmarkStart w:id="242" w:name="_Toc9256"/>
      <w:r>
        <w:rPr>
          <w:color w:val="000000" w:themeColor="text1"/>
          <w:highlight w:val="none"/>
        </w:rPr>
      </w:r>
      <w:bookmarkStart w:id="243" w:name="_Toc13661"/>
      <w:r>
        <w:rPr>
          <w:color w:val="000000" w:themeColor="text1"/>
          <w:highlight w:val="none"/>
        </w:rPr>
      </w:r>
      <w:bookmarkStart w:id="244" w:name="_Toc194500895"/>
      <w:r>
        <w:rPr>
          <w:color w:val="000000" w:themeColor="text1"/>
          <w:highlight w:val="none"/>
        </w:rPr>
      </w:r>
      <w:bookmarkStart w:id="245" w:name="_Toc12196"/>
      <w:r>
        <w:rPr>
          <w:rFonts w:hint="eastAsia" w:ascii="宋体" w:hAnsi="宋体" w:cs="宋体"/>
          <w:color w:val="000000" w:themeColor="text1"/>
          <w:sz w:val="32"/>
          <w:highlight w:val="none"/>
        </w:rPr>
        <w:t xml:space="preserve">三</w:t>
      </w:r>
      <w:r>
        <w:rPr>
          <w:rFonts w:ascii="宋体" w:hAnsi="宋体" w:cs="宋体"/>
          <w:color w:val="000000" w:themeColor="text1"/>
          <w:sz w:val="32"/>
          <w:highlight w:val="none"/>
        </w:rPr>
        <w:t xml:space="preserve">、法人授权书</w:t>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r>
        <w:rPr>
          <w:color w:val="000000" w:themeColor="text1"/>
          <w:highlight w:val="none"/>
        </w:rPr>
      </w:r>
    </w:p>
    <w:p>
      <w:pPr>
        <w:ind w:firstLine="480"/>
        <w:jc w:val="left"/>
        <w:spacing w:line="85" w:lineRule="atLeast"/>
        <w:tabs>
          <w:tab w:val="left" w:pos="36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jc w:val="left"/>
        <w:spacing w:line="85" w:lineRule="atLeast"/>
        <w:tabs>
          <w:tab w:val="left" w:pos="36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本授权书声明：____________（投标人名称）授权________________（授权代表的姓名）为我方就JSZC-</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号项目</w:t>
      </w:r>
      <w:r>
        <w:rPr>
          <w:rFonts w:ascii="宋体" w:hAnsi="宋体" w:cs="宋体"/>
          <w:color w:val="000000" w:themeColor="text1"/>
          <w:sz w:val="24"/>
          <w:highlight w:val="none"/>
        </w:rPr>
        <w:t xml:space="preserve">采购活动的合法代理人，以本单位名义全权处理一切与该项目采购有关的事务。</w:t>
      </w:r>
      <w:r>
        <w:rPr>
          <w:color w:val="000000" w:themeColor="text1"/>
          <w:highlight w:val="none"/>
        </w:rPr>
      </w:r>
    </w:p>
    <w:p>
      <w:pPr>
        <w:ind w:firstLine="480"/>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本授权书于______年____月____日起生效，特此声明。</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法定代表人身份证号码：</w:t>
      </w:r>
      <w:r>
        <w:rPr>
          <w:rFonts w:ascii="宋体" w:hAnsi="宋体" w:cs="宋体"/>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法定代表人联系电话：（手机）</w:t>
      </w:r>
      <w:r>
        <w:rPr>
          <w:rFonts w:ascii="宋体" w:hAnsi="宋体" w:cs="宋体"/>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rFonts w:ascii="宋体" w:hAnsi="宋体" w:cs="宋体"/>
          <w:color w:val="000000" w:themeColor="text1"/>
          <w:sz w:val="24"/>
          <w:highlight w:val="none"/>
          <w:u w:val="single"/>
        </w:rPr>
      </w:pPr>
      <w:r>
        <w:rPr>
          <w:rFonts w:ascii="宋体" w:hAnsi="宋体" w:cs="宋体"/>
          <w:color w:val="000000" w:themeColor="text1"/>
          <w:sz w:val="24"/>
          <w:highlight w:val="none"/>
        </w:rPr>
        <w:t xml:space="preserve">授权代表身份证号码：</w:t>
      </w:r>
      <w:r>
        <w:rPr>
          <w:rFonts w:ascii="宋体" w:hAnsi="宋体" w:cs="宋体"/>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授权代表联系电话：（手机）</w:t>
      </w:r>
      <w:r>
        <w:rPr>
          <w:rFonts w:ascii="宋体" w:hAnsi="宋体" w:cs="宋体"/>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授权单位名称：</w:t>
      </w:r>
      <w:r>
        <w:rPr>
          <w:rFonts w:ascii="宋体" w:hAnsi="宋体" w:cs="宋体"/>
          <w:color w:val="000000" w:themeColor="text1"/>
          <w:sz w:val="24"/>
          <w:highlight w:val="none"/>
          <w:u w:val="single"/>
        </w:rPr>
        <w:t xml:space="preserve">（加盖CA电子公章）</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单位地址：</w:t>
      </w:r>
      <w:r>
        <w:rPr>
          <w:rFonts w:ascii="宋体" w:hAnsi="宋体" w:cs="宋体"/>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日期：</w:t>
      </w:r>
      <w:r>
        <w:rPr>
          <w:rFonts w:ascii="宋体" w:hAnsi="宋体" w:cs="宋体"/>
          <w:color w:val="000000" w:themeColor="text1"/>
          <w:sz w:val="24"/>
          <w:highlight w:val="none"/>
          <w:u w:val="single"/>
        </w:rPr>
        <w:t xml:space="preserve">                               </w:t>
      </w:r>
      <w:r>
        <w:rPr>
          <w:color w:val="000000" w:themeColor="text1"/>
          <w:highlight w:val="none"/>
        </w:rPr>
      </w:r>
    </w:p>
    <w:p>
      <w:pPr>
        <w:ind w:firstLine="420"/>
        <w:rPr>
          <w:color w:val="000000" w:themeColor="text1"/>
          <w:highlight w:val="none"/>
        </w:rPr>
      </w:pPr>
      <w:r>
        <w:rPr>
          <w:rFonts w:eastAsia="Times New Roman"/>
          <w:i/>
          <w:color w:val="000000" w:themeColor="text1"/>
          <w:sz w:val="24"/>
          <w:highlight w:val="none"/>
          <w:u w:val="single"/>
        </w:rPr>
        <w:t xml:space="preserve"> </w:t>
      </w:r>
      <w:r>
        <w:rPr>
          <w:color w:val="000000" w:themeColor="text1"/>
          <w:highlight w:val="none"/>
        </w:rPr>
      </w:r>
    </w:p>
    <w:p>
      <w:pPr>
        <w:ind w:firstLine="420"/>
        <w:rPr>
          <w:color w:val="000000" w:themeColor="text1"/>
          <w:highlight w:val="none"/>
        </w:rPr>
      </w:pPr>
      <w:r>
        <w:rPr>
          <w:rFonts w:ascii="宋体" w:hAnsi="宋体" w:cs="宋体"/>
          <w:i/>
          <w:color w:val="000000" w:themeColor="text1"/>
          <w:sz w:val="24"/>
          <w:highlight w:val="none"/>
          <w:u w:val="single"/>
        </w:rPr>
        <w:t xml:space="preserve">法定代表人身份证复印件：</w:t>
      </w:r>
      <w:r>
        <w:rPr>
          <w:color w:val="000000" w:themeColor="text1"/>
          <w:highlight w:val="none"/>
        </w:rPr>
      </w:r>
    </w:p>
    <w:p>
      <w:pPr>
        <w:ind w:left="420" w:firstLine="480"/>
        <w:spacing w:after="120"/>
        <w:rPr>
          <w:color w:val="000000" w:themeColor="text1"/>
          <w:highlight w:val="none"/>
        </w:rPr>
      </w:pPr>
      <w:r>
        <w:rPr>
          <w:rFonts w:eastAsia="Times New Roman"/>
          <w:color w:val="000000" w:themeColor="text1"/>
          <w:highlight w:val="none"/>
        </w:rPr>
        <w:t xml:space="preserve"> </w:t>
      </w:r>
      <w:r>
        <w:rPr>
          <w:color w:val="000000" w:themeColor="text1"/>
          <w:highlight w:val="none"/>
        </w:rPr>
      </w:r>
    </w:p>
    <w:p>
      <w:pPr>
        <w:ind w:left="420" w:firstLine="480"/>
        <w:spacing w:after="120"/>
        <w:rPr>
          <w:color w:val="000000" w:themeColor="text1"/>
          <w:highlight w:val="none"/>
        </w:rPr>
      </w:pPr>
      <w:r>
        <w:rPr>
          <w:rFonts w:eastAsia="Times New Roman"/>
          <w:color w:val="000000" w:themeColor="text1"/>
          <w:highlight w:val="none"/>
        </w:rPr>
        <w:t xml:space="preserve"> </w:t>
      </w:r>
      <w:r>
        <w:rPr>
          <w:color w:val="000000" w:themeColor="text1"/>
          <w:highlight w:val="none"/>
        </w:rPr>
      </w:r>
    </w:p>
    <w:p>
      <w:pPr>
        <w:ind w:firstLine="420"/>
        <w:rPr>
          <w:color w:val="000000" w:themeColor="text1"/>
          <w:highlight w:val="none"/>
        </w:rPr>
      </w:pPr>
      <w:r>
        <w:rPr>
          <w:rFonts w:ascii="宋体" w:hAnsi="宋体" w:cs="宋体"/>
          <w:i/>
          <w:color w:val="000000" w:themeColor="text1"/>
          <w:sz w:val="24"/>
          <w:highlight w:val="none"/>
          <w:u w:val="single"/>
        </w:rPr>
        <w:t xml:space="preserve">授权代表身份证复印件：</w:t>
      </w:r>
      <w:r>
        <w:rPr>
          <w:color w:val="000000" w:themeColor="text1"/>
          <w:highlight w:val="none"/>
        </w:rPr>
      </w:r>
    </w:p>
    <w:p>
      <w:pPr>
        <w:ind w:left="420" w:firstLine="480"/>
        <w:spacing w:after="120"/>
        <w:rPr>
          <w:color w:val="000000" w:themeColor="text1"/>
          <w:highlight w:val="none"/>
        </w:rPr>
      </w:pPr>
      <w:r>
        <w:rPr>
          <w:rFonts w:eastAsia="Times New Roman"/>
          <w:color w:val="000000" w:themeColor="text1"/>
          <w:highlight w:val="none"/>
        </w:rPr>
        <w:t xml:space="preserve"> </w:t>
      </w:r>
      <w:r>
        <w:rPr>
          <w:color w:val="000000" w:themeColor="text1"/>
          <w:highlight w:val="none"/>
        </w:rPr>
      </w:r>
    </w:p>
    <w:p>
      <w:pPr>
        <w:ind w:left="420" w:firstLine="480"/>
        <w:spacing w:after="120"/>
        <w:rPr>
          <w:color w:val="000000" w:themeColor="text1"/>
          <w:highlight w:val="none"/>
        </w:rPr>
      </w:pPr>
      <w:r>
        <w:rPr>
          <w:rFonts w:eastAsia="Times New Roman"/>
          <w:color w:val="000000" w:themeColor="text1"/>
          <w:highlight w:val="none"/>
        </w:rPr>
        <w:t xml:space="preserve"> </w:t>
      </w:r>
      <w:r>
        <w:rPr>
          <w:color w:val="000000" w:themeColor="text1"/>
          <w:highlight w:val="none"/>
        </w:rPr>
      </w:r>
    </w:p>
    <w:p>
      <w:pPr>
        <w:ind w:firstLine="420"/>
        <w:spacing w:before="161"/>
        <w:rPr>
          <w:color w:val="000000" w:themeColor="text1"/>
          <w:highlight w:val="none"/>
        </w:rPr>
      </w:pPr>
      <w:r>
        <w:rPr>
          <w:rFonts w:ascii="宋体" w:hAnsi="宋体" w:cs="宋体"/>
          <w:color w:val="000000" w:themeColor="text1"/>
          <w:highlight w:val="none"/>
        </w:rPr>
        <w:t xml:space="preserve">说明：</w:t>
      </w:r>
      <w:r>
        <w:rPr>
          <w:color w:val="000000" w:themeColor="text1"/>
          <w:highlight w:val="none"/>
        </w:rPr>
      </w:r>
    </w:p>
    <w:p>
      <w:pPr>
        <w:ind w:firstLine="420"/>
        <w:spacing w:before="161"/>
        <w:rPr>
          <w:color w:val="000000" w:themeColor="text1"/>
          <w:highlight w:val="none"/>
        </w:rPr>
      </w:pPr>
      <w:r>
        <w:rPr>
          <w:rFonts w:ascii="宋体" w:hAnsi="宋体" w:cs="宋体"/>
          <w:color w:val="000000" w:themeColor="text1"/>
          <w:highlight w:val="none"/>
        </w:rPr>
        <w:t xml:space="preserve">（1）本授权委托书之后需附上法定代表人、授权</w:t>
      </w:r>
      <w:r>
        <w:rPr>
          <w:rFonts w:hint="eastAsia" w:ascii="宋体" w:hAnsi="宋体" w:cs="宋体"/>
          <w:color w:val="000000" w:themeColor="text1"/>
          <w:highlight w:val="none"/>
        </w:rPr>
        <w:t xml:space="preserve">代表</w:t>
      </w:r>
      <w:r>
        <w:rPr>
          <w:rFonts w:ascii="宋体" w:hAnsi="宋体" w:cs="宋体"/>
          <w:color w:val="000000" w:themeColor="text1"/>
          <w:highlight w:val="none"/>
        </w:rPr>
        <w:t xml:space="preserve">身份证复印件（正反面）；</w:t>
      </w:r>
      <w:r>
        <w:rPr>
          <w:color w:val="000000" w:themeColor="text1"/>
          <w:highlight w:val="none"/>
        </w:rPr>
      </w:r>
    </w:p>
    <w:p>
      <w:pPr>
        <w:ind w:firstLine="420"/>
        <w:spacing w:before="161"/>
        <w:rPr>
          <w:color w:val="000000" w:themeColor="text1"/>
          <w:highlight w:val="none"/>
        </w:rPr>
      </w:pPr>
      <w:r>
        <w:rPr>
          <w:rFonts w:ascii="宋体" w:hAnsi="宋体" w:cs="宋体"/>
          <w:color w:val="000000" w:themeColor="text1"/>
          <w:highlight w:val="none"/>
        </w:rPr>
        <w:t xml:space="preserve">（2）如果是法定代表人直接参与的可以不提供授权委托书；但必须在营业执照之后附上法定代表人身份证复印；</w:t>
      </w:r>
      <w:r>
        <w:rPr>
          <w:color w:val="000000" w:themeColor="text1"/>
          <w:highlight w:val="none"/>
        </w:rPr>
      </w:r>
    </w:p>
    <w:p>
      <w:pPr>
        <w:ind w:firstLine="420"/>
        <w:spacing w:before="161"/>
        <w:rPr>
          <w:color w:val="000000" w:themeColor="text1"/>
          <w:highlight w:val="none"/>
        </w:rPr>
      </w:pPr>
      <w:r>
        <w:rPr>
          <w:rFonts w:ascii="宋体" w:hAnsi="宋体" w:cs="宋体"/>
          <w:color w:val="000000" w:themeColor="text1"/>
          <w:highlight w:val="none"/>
        </w:rPr>
        <w:t xml:space="preserve">（3）</w:t>
      </w:r>
      <w:r>
        <w:rPr>
          <w:rFonts w:ascii="宋体" w:hAnsi="宋体" w:cs="宋体"/>
          <w:b/>
          <w:color w:val="000000" w:themeColor="text1"/>
          <w:highlight w:val="none"/>
          <w:u w:val="single"/>
        </w:rPr>
        <w:t xml:space="preserve">未按上述规定随附身份证复印件的，响应无效。</w:t>
      </w:r>
      <w:r>
        <w:rPr>
          <w:color w:val="000000" w:themeColor="text1"/>
          <w:highlight w:val="none"/>
        </w:rPr>
      </w:r>
    </w:p>
    <w:p>
      <w:pPr>
        <w:jc w:val="center"/>
        <w:spacing w:line="98" w:lineRule="atLeast"/>
        <w:rPr>
          <w:rFonts w:ascii="宋体" w:hAnsi="宋体" w:cs="宋体"/>
          <w:color w:val="000000" w:themeColor="text1"/>
          <w:sz w:val="24"/>
          <w:highlight w:val="none"/>
        </w:rPr>
        <w:outlineLvl w:val="1"/>
      </w:pPr>
      <w:r>
        <w:rPr>
          <w:color w:val="000000" w:themeColor="text1"/>
          <w:highlight w:val="none"/>
        </w:rPr>
        <w:br w:type="page" w:clear="all"/>
      </w:r>
      <w:bookmarkStart w:id="246" w:name="_Toc28523"/>
      <w:r>
        <w:rPr>
          <w:color w:val="000000" w:themeColor="text1"/>
          <w:highlight w:val="none"/>
        </w:rPr>
      </w:r>
      <w:bookmarkStart w:id="247" w:name="_Toc25072"/>
      <w:r>
        <w:rPr>
          <w:color w:val="000000" w:themeColor="text1"/>
          <w:highlight w:val="none"/>
        </w:rPr>
      </w:r>
      <w:bookmarkStart w:id="248" w:name="_Toc14585"/>
      <w:r>
        <w:rPr>
          <w:color w:val="000000" w:themeColor="text1"/>
          <w:highlight w:val="none"/>
        </w:rPr>
      </w:r>
      <w:bookmarkStart w:id="249" w:name="_Toc30352"/>
      <w:r>
        <w:rPr>
          <w:color w:val="000000" w:themeColor="text1"/>
          <w:highlight w:val="none"/>
        </w:rPr>
      </w:r>
      <w:bookmarkStart w:id="250" w:name="_Toc194500896"/>
      <w:r>
        <w:rPr>
          <w:rFonts w:hint="eastAsia" w:ascii="宋体" w:hAnsi="宋体" w:cs="宋体"/>
          <w:color w:val="000000" w:themeColor="text1"/>
          <w:sz w:val="32"/>
          <w:highlight w:val="none"/>
        </w:rPr>
        <w:t xml:space="preserve">四</w:t>
      </w:r>
      <w:r>
        <w:rPr>
          <w:rFonts w:ascii="宋体" w:hAnsi="宋体" w:cs="宋体"/>
          <w:color w:val="000000" w:themeColor="text1"/>
          <w:sz w:val="32"/>
          <w:highlight w:val="none"/>
        </w:rPr>
        <w:t xml:space="preserve">、响应函</w:t>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color w:val="000000" w:themeColor="text1"/>
          <w:highlight w:val="none"/>
        </w:rPr>
      </w:r>
      <w:r>
        <w:rPr>
          <w:color w:val="000000" w:themeColor="text1"/>
          <w:highlight w:val="none"/>
        </w:rPr>
      </w:r>
    </w:p>
    <w:p>
      <w:pPr>
        <w:spacing w:line="419" w:lineRule="atLeast"/>
        <w:rPr>
          <w:color w:val="000000" w:themeColor="text1"/>
          <w:highlight w:val="none"/>
        </w:rPr>
      </w:pPr>
      <w:r>
        <w:rPr>
          <w:rFonts w:ascii="宋体" w:hAnsi="宋体" w:cs="宋体"/>
          <w:color w:val="000000" w:themeColor="text1"/>
          <w:sz w:val="24"/>
          <w:highlight w:val="none"/>
        </w:rPr>
        <w:t xml:space="preserve">致：江苏苏豪创新科技集团有限公司</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根据贵方的</w:t>
      </w:r>
      <w:r>
        <w:rPr>
          <w:rFonts w:hint="eastAsia" w:ascii="宋体" w:hAnsi="宋体" w:cs="宋体"/>
          <w:color w:val="000000" w:themeColor="text1"/>
          <w:sz w:val="24"/>
          <w:highlight w:val="none"/>
          <w:u w:val="single"/>
        </w:rPr>
        <w:t xml:space="preserve">JSZC-</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号招标文件，正式授权下述签字人_________________(姓名)代表我方______________（投标人的名称），全权处理本次项目投标的有关事宜。</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据此函，__________签字</w:t>
      </w:r>
      <w:r>
        <w:rPr>
          <w:rFonts w:ascii="宋体" w:hAnsi="宋体" w:cs="宋体"/>
          <w:color w:val="000000" w:themeColor="text1"/>
          <w:sz w:val="24"/>
          <w:highlight w:val="none"/>
        </w:rPr>
        <w:t xml:space="preserve">人兹宣布</w:t>
      </w:r>
      <w:r>
        <w:rPr>
          <w:rFonts w:ascii="宋体" w:hAnsi="宋体" w:cs="宋体"/>
          <w:color w:val="000000" w:themeColor="text1"/>
          <w:sz w:val="24"/>
          <w:highlight w:val="none"/>
        </w:rPr>
        <w:t xml:space="preserve">同意如下：</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1.按招标文件规定的各项要求，向买方提供所需货物（包含与货物相关的服务）。</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2.我们完全理解贵方不一定将合同授予最低报价的投标人。</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3.我们已详细审核全部招标文件及其有效补充文件，我们知道必须放弃提出含糊不清或误解问题的权利。</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4.</w:t>
      </w:r>
      <w:r>
        <w:rPr>
          <w:rFonts w:hint="eastAsia"/>
          <w:color w:val="000000" w:themeColor="text1"/>
          <w:highlight w:val="none"/>
        </w:rPr>
        <w:t xml:space="preserve"> </w:t>
      </w:r>
      <w:r>
        <w:rPr>
          <w:rFonts w:hint="eastAsia" w:ascii="宋体" w:hAnsi="宋体" w:cs="宋体"/>
          <w:color w:val="000000" w:themeColor="text1"/>
          <w:sz w:val="24"/>
          <w:highlight w:val="none"/>
        </w:rPr>
        <w:t xml:space="preserve">本投标有效期为自开标日起</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日。在这期间，本投标文件将始终对我方具有约束力。</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5.同意向贵方提供贵方可能另外要求的与投标有关的任何证据或资料，并保证我方已提供和将要提供的文件是真实的、准确的。</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6.一旦我方中标,我方将根据招标文件的规定，严格履行合同的责任和义务,并保证在招标文件规定的时间完成项目，交付买方验收、使用。</w:t>
      </w:r>
      <w:r>
        <w:rPr>
          <w:color w:val="000000" w:themeColor="text1"/>
          <w:highlight w:val="none"/>
        </w:rPr>
      </w:r>
    </w:p>
    <w:p>
      <w:pPr>
        <w:ind w:left="425"/>
        <w:spacing w:line="419" w:lineRule="atLeast"/>
        <w:rPr>
          <w:color w:val="000000" w:themeColor="text1"/>
          <w:highlight w:val="none"/>
        </w:rPr>
      </w:pPr>
      <w:r>
        <w:rPr>
          <w:rFonts w:ascii="宋体" w:hAnsi="宋体" w:cs="宋体"/>
          <w:color w:val="000000" w:themeColor="text1"/>
          <w:sz w:val="24"/>
          <w:highlight w:val="none"/>
        </w:rPr>
        <w:t xml:space="preserve">7.与本投标有关的正式通讯地址为：</w:t>
      </w:r>
      <w:r>
        <w:rPr>
          <w:color w:val="000000" w:themeColor="text1"/>
          <w:highlight w:val="none"/>
        </w:rPr>
      </w:r>
    </w:p>
    <w:p>
      <w:pPr>
        <w:ind w:left="420" w:firstLine="480"/>
        <w:spacing w:line="24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地        址：</w:t>
      </w:r>
      <w:r>
        <w:rPr>
          <w:color w:val="000000" w:themeColor="text1"/>
          <w:highlight w:val="none"/>
        </w:rPr>
      </w:r>
    </w:p>
    <w:p>
      <w:pPr>
        <w:ind w:left="420" w:firstLine="480"/>
        <w:spacing w:line="240" w:lineRule="auto"/>
        <w:rPr>
          <w:color w:val="000000" w:themeColor="text1"/>
          <w:highlight w:val="none"/>
        </w:rPr>
      </w:pPr>
      <w:r>
        <w:rPr>
          <w:rFonts w:ascii="宋体" w:hAnsi="宋体" w:cs="宋体"/>
          <w:color w:val="000000" w:themeColor="text1"/>
          <w:sz w:val="24"/>
          <w:highlight w:val="none"/>
        </w:rPr>
        <w:t xml:space="preserve">邮        编：</w:t>
      </w:r>
      <w:r>
        <w:rPr>
          <w:color w:val="000000" w:themeColor="text1"/>
          <w:highlight w:val="none"/>
        </w:rPr>
      </w:r>
    </w:p>
    <w:p>
      <w:pPr>
        <w:ind w:left="420" w:firstLine="480"/>
        <w:spacing w:line="240" w:lineRule="auto"/>
        <w:rPr>
          <w:color w:val="000000" w:themeColor="text1"/>
          <w:highlight w:val="none"/>
        </w:rPr>
      </w:pPr>
      <w:r>
        <w:rPr>
          <w:rFonts w:ascii="宋体" w:hAnsi="宋体" w:cs="宋体"/>
          <w:color w:val="000000" w:themeColor="text1"/>
          <w:sz w:val="24"/>
          <w:highlight w:val="none"/>
        </w:rPr>
        <w:t xml:space="preserve">电        话：</w:t>
      </w:r>
      <w:r>
        <w:rPr>
          <w:color w:val="000000" w:themeColor="text1"/>
          <w:highlight w:val="none"/>
        </w:rPr>
      </w:r>
    </w:p>
    <w:p>
      <w:pPr>
        <w:ind w:left="420" w:firstLine="480"/>
        <w:spacing w:line="240" w:lineRule="auto"/>
        <w:rPr>
          <w:color w:val="000000" w:themeColor="text1"/>
          <w:highlight w:val="none"/>
        </w:rPr>
      </w:pPr>
      <w:r>
        <w:rPr>
          <w:rFonts w:ascii="宋体" w:hAnsi="宋体" w:cs="宋体"/>
          <w:color w:val="000000" w:themeColor="text1"/>
          <w:sz w:val="24"/>
          <w:highlight w:val="none"/>
        </w:rPr>
        <w:t xml:space="preserve">传        真：</w:t>
      </w:r>
      <w:r>
        <w:rPr>
          <w:color w:val="000000" w:themeColor="text1"/>
          <w:highlight w:val="none"/>
        </w:rPr>
      </w:r>
    </w:p>
    <w:p>
      <w:pPr>
        <w:ind w:left="420" w:firstLine="480"/>
        <w:spacing w:line="240" w:lineRule="auto"/>
        <w:rPr>
          <w:color w:val="000000" w:themeColor="text1"/>
          <w:highlight w:val="none"/>
        </w:rPr>
      </w:pPr>
      <w:r>
        <w:rPr>
          <w:rFonts w:ascii="宋体" w:hAnsi="宋体" w:cs="宋体"/>
          <w:color w:val="000000" w:themeColor="text1"/>
          <w:sz w:val="24"/>
          <w:highlight w:val="none"/>
        </w:rPr>
        <w:t xml:space="preserve">投标人开户行：</w:t>
      </w:r>
      <w:r>
        <w:rPr>
          <w:color w:val="000000" w:themeColor="text1"/>
          <w:highlight w:val="none"/>
        </w:rPr>
      </w:r>
    </w:p>
    <w:p>
      <w:pPr>
        <w:ind w:left="420" w:firstLine="480"/>
        <w:spacing w:line="240" w:lineRule="auto"/>
        <w:rPr>
          <w:color w:val="000000" w:themeColor="text1"/>
          <w:highlight w:val="none"/>
        </w:rPr>
      </w:pPr>
      <w:r>
        <w:rPr>
          <w:rFonts w:ascii="宋体" w:hAnsi="宋体" w:cs="宋体"/>
          <w:color w:val="000000" w:themeColor="text1"/>
          <w:sz w:val="24"/>
          <w:highlight w:val="none"/>
        </w:rPr>
        <w:t xml:space="preserve">账        号： </w:t>
      </w:r>
      <w:r>
        <w:rPr>
          <w:color w:val="000000" w:themeColor="text1"/>
          <w:highlight w:val="none"/>
        </w:rPr>
      </w:r>
    </w:p>
    <w:p>
      <w:pPr>
        <w:ind w:left="420" w:firstLine="480"/>
        <w:spacing w:line="24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日        期：________年____月____日</w:t>
      </w:r>
      <w:r>
        <w:rPr>
          <w:color w:val="000000" w:themeColor="text1"/>
          <w:highlight w:val="none"/>
        </w:rPr>
      </w:r>
    </w:p>
    <w:p>
      <w:pPr>
        <w:ind w:left="420" w:firstLine="480"/>
        <w:spacing w:line="240" w:lineRule="auto"/>
        <w:rPr>
          <w:color w:val="000000" w:themeColor="text1"/>
          <w:highlight w:val="none"/>
        </w:rPr>
      </w:pPr>
      <w:r>
        <w:rPr>
          <w:rFonts w:hint="eastAsia" w:ascii="宋体" w:hAnsi="宋体" w:cs="宋体"/>
          <w:color w:val="000000" w:themeColor="text1"/>
          <w:sz w:val="24"/>
          <w:highlight w:val="none"/>
        </w:rPr>
        <w:t xml:space="preserve">投标人名称：（加盖C</w:t>
      </w:r>
      <w:r>
        <w:rPr>
          <w:rFonts w:ascii="宋体" w:hAnsi="宋体" w:cs="宋体"/>
          <w:color w:val="000000" w:themeColor="text1"/>
          <w:sz w:val="24"/>
          <w:highlight w:val="none"/>
        </w:rPr>
        <w:t xml:space="preserve">A</w:t>
      </w:r>
      <w:r>
        <w:rPr>
          <w:rFonts w:hint="eastAsia" w:ascii="宋体" w:hAnsi="宋体" w:cs="宋体"/>
          <w:color w:val="000000" w:themeColor="text1"/>
          <w:sz w:val="24"/>
          <w:highlight w:val="none"/>
        </w:rPr>
        <w:t xml:space="preserve">电子公章）</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spacing w:before="260" w:after="260" w:line="98" w:lineRule="atLeast"/>
        <w:rPr>
          <w:rFonts w:ascii="宋体" w:hAnsi="宋体" w:cs="宋体"/>
          <w:color w:val="000000" w:themeColor="text1"/>
          <w:sz w:val="32"/>
          <w:highlight w:val="none"/>
        </w:rPr>
        <w:outlineLvl w:val="1"/>
      </w:pPr>
      <w:r>
        <w:rPr>
          <w:color w:val="000000" w:themeColor="text1"/>
          <w:highlight w:val="none"/>
        </w:rPr>
      </w:r>
      <w:bookmarkStart w:id="251" w:name="_Toc27757"/>
      <w:r>
        <w:rPr>
          <w:color w:val="000000" w:themeColor="text1"/>
          <w:highlight w:val="none"/>
        </w:rPr>
      </w:r>
      <w:bookmarkStart w:id="252" w:name="_Toc8814"/>
      <w:r>
        <w:rPr>
          <w:color w:val="000000" w:themeColor="text1"/>
          <w:highlight w:val="none"/>
        </w:rPr>
      </w:r>
      <w:bookmarkStart w:id="253" w:name="_Toc194500897"/>
      <w:r>
        <w:rPr>
          <w:color w:val="000000" w:themeColor="text1"/>
          <w:highlight w:val="none"/>
        </w:rPr>
      </w:r>
      <w:bookmarkStart w:id="254" w:name="_Toc8595"/>
      <w:r>
        <w:rPr>
          <w:color w:val="000000" w:themeColor="text1"/>
          <w:highlight w:val="none"/>
        </w:rPr>
      </w:r>
      <w:bookmarkStart w:id="255" w:name="_Toc20288"/>
      <w:r>
        <w:rPr>
          <w:rFonts w:hint="eastAsia" w:ascii="宋体" w:hAnsi="宋体" w:cs="宋体"/>
          <w:color w:val="000000" w:themeColor="text1"/>
          <w:sz w:val="32"/>
          <w:highlight w:val="none"/>
        </w:rPr>
        <w:t xml:space="preserve">五</w:t>
      </w:r>
      <w:r>
        <w:rPr>
          <w:rFonts w:ascii="宋体" w:hAnsi="宋体" w:cs="宋体"/>
          <w:color w:val="000000" w:themeColor="text1"/>
          <w:sz w:val="32"/>
          <w:highlight w:val="none"/>
        </w:rPr>
        <w:t xml:space="preserve">、小</w:t>
      </w:r>
      <w:r>
        <w:rPr>
          <w:rFonts w:ascii="宋体" w:hAnsi="宋体" w:cs="宋体"/>
          <w:color w:val="000000" w:themeColor="text1"/>
          <w:sz w:val="32"/>
          <w:highlight w:val="none"/>
        </w:rPr>
        <w:t xml:space="preserve">微企业</w:t>
      </w:r>
      <w:r>
        <w:rPr>
          <w:rFonts w:ascii="宋体" w:hAnsi="宋体" w:cs="宋体"/>
          <w:color w:val="000000" w:themeColor="text1"/>
          <w:sz w:val="32"/>
          <w:highlight w:val="none"/>
        </w:rPr>
        <w:t xml:space="preserve">声明函（</w:t>
      </w:r>
      <w:r>
        <w:rPr>
          <w:rFonts w:hint="eastAsia" w:ascii="宋体" w:hAnsi="宋体" w:cs="宋体"/>
          <w:color w:val="000000" w:themeColor="text1"/>
          <w:sz w:val="32"/>
          <w:highlight w:val="none"/>
        </w:rPr>
        <w:t xml:space="preserve">货物</w:t>
      </w:r>
      <w:r>
        <w:rPr>
          <w:rFonts w:ascii="宋体" w:hAnsi="宋体" w:cs="宋体"/>
          <w:color w:val="000000" w:themeColor="text1"/>
          <w:sz w:val="32"/>
          <w:highlight w:val="none"/>
        </w:rPr>
        <w:t xml:space="preserve">）（如适用）</w:t>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本公司（联合体）郑重声明，根据《政府采购促进中小企业发展管理办法》(财库[2020]46号)的规定，本公司（联合体）参加</w:t>
      </w:r>
      <w:r>
        <w:rPr>
          <w:rFonts w:ascii="宋体" w:hAnsi="宋体" w:cs="宋体"/>
          <w:color w:val="000000" w:themeColor="text1"/>
          <w:sz w:val="24"/>
          <w:highlight w:val="none"/>
          <w:u w:val="single"/>
        </w:rPr>
        <w:t xml:space="preserve">（单位名称）</w:t>
      </w:r>
      <w:r>
        <w:rPr>
          <w:rFonts w:ascii="宋体" w:hAnsi="宋体" w:cs="宋体"/>
          <w:color w:val="000000" w:themeColor="text1"/>
          <w:sz w:val="24"/>
          <w:highlight w:val="none"/>
        </w:rPr>
        <w:t xml:space="preserve">采购编号为</w:t>
      </w:r>
      <w:r>
        <w:rPr>
          <w:rFonts w:ascii="宋体" w:hAnsi="宋体" w:cs="宋体"/>
          <w:color w:val="000000" w:themeColor="text1"/>
          <w:sz w:val="24"/>
          <w:highlight w:val="none"/>
          <w:u w:val="single"/>
        </w:rPr>
        <w:t xml:space="preserve">***</w:t>
      </w:r>
      <w:r>
        <w:rPr>
          <w:rFonts w:ascii="宋体" w:hAnsi="宋体" w:cs="宋体"/>
          <w:color w:val="000000" w:themeColor="text1"/>
          <w:sz w:val="24"/>
          <w:highlight w:val="none"/>
        </w:rPr>
        <w:t xml:space="preserve">，</w:t>
      </w:r>
      <w:r>
        <w:rPr>
          <w:rFonts w:ascii="宋体" w:hAnsi="宋体" w:cs="宋体"/>
          <w:color w:val="000000" w:themeColor="text1"/>
          <w:sz w:val="24"/>
          <w:highlight w:val="none"/>
          <w:u w:val="single"/>
        </w:rPr>
        <w:t xml:space="preserve">（项目名称）（分包号：**）</w:t>
      </w:r>
      <w:r>
        <w:rPr>
          <w:rFonts w:ascii="宋体" w:hAnsi="宋体" w:cs="宋体"/>
          <w:color w:val="000000" w:themeColor="text1"/>
          <w:sz w:val="24"/>
          <w:highlight w:val="none"/>
        </w:rPr>
        <w:t xml:space="preserve">的采购活动，提供的货物全部由符合政策要求的小</w:t>
      </w:r>
      <w:r>
        <w:rPr>
          <w:rFonts w:ascii="宋体" w:hAnsi="宋体" w:cs="宋体"/>
          <w:color w:val="000000" w:themeColor="text1"/>
          <w:sz w:val="24"/>
          <w:highlight w:val="none"/>
        </w:rPr>
        <w:t xml:space="preserve">微企业</w:t>
      </w:r>
      <w:r>
        <w:rPr>
          <w:rFonts w:ascii="宋体" w:hAnsi="宋体" w:cs="宋体"/>
          <w:color w:val="000000" w:themeColor="text1"/>
          <w:sz w:val="24"/>
          <w:highlight w:val="none"/>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000000" w:themeColor="text1"/>
          <w:highlight w:val="none"/>
        </w:rP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w:t>
      </w:r>
      <w:r>
        <w:rPr>
          <w:rFonts w:ascii="宋体" w:hAnsi="宋体" w:cs="宋体"/>
          <w:color w:val="000000" w:themeColor="text1"/>
          <w:sz w:val="24"/>
          <w:highlight w:val="none"/>
          <w:u w:val="single"/>
        </w:rPr>
        <w:t xml:space="preserve">（标的名称）</w:t>
      </w:r>
      <w:r>
        <w:rPr>
          <w:rFonts w:ascii="宋体" w:hAnsi="宋体" w:cs="宋体"/>
          <w:i/>
          <w:color w:val="000000" w:themeColor="text1"/>
          <w:sz w:val="24"/>
          <w:highlight w:val="none"/>
        </w:rPr>
        <w:t xml:space="preserve">，</w:t>
      </w:r>
      <w:r>
        <w:rPr>
          <w:rFonts w:ascii="宋体" w:hAnsi="宋体" w:cs="宋体"/>
          <w:color w:val="000000" w:themeColor="text1"/>
          <w:sz w:val="24"/>
          <w:highlight w:val="none"/>
        </w:rPr>
        <w:t xml:space="preserve">属于</w:t>
      </w:r>
      <w:r>
        <w:rPr>
          <w:rFonts w:ascii="宋体" w:hAnsi="宋体" w:cs="宋体"/>
          <w:color w:val="000000" w:themeColor="text1"/>
          <w:sz w:val="24"/>
          <w:highlight w:val="none"/>
          <w:u w:val="single"/>
        </w:rPr>
        <w:t xml:space="preserve">  工业  </w:t>
      </w:r>
      <w:r>
        <w:rPr>
          <w:rFonts w:ascii="宋体" w:hAnsi="宋体" w:cs="宋体"/>
          <w:color w:val="000000" w:themeColor="text1"/>
          <w:sz w:val="24"/>
          <w:highlight w:val="none"/>
        </w:rPr>
        <w:t xml:space="preserve">行业；制造商为</w:t>
      </w:r>
      <w:r>
        <w:rPr>
          <w:rFonts w:ascii="宋体" w:hAnsi="宋体" w:cs="宋体"/>
          <w:color w:val="000000" w:themeColor="text1"/>
          <w:sz w:val="24"/>
          <w:highlight w:val="none"/>
          <w:u w:val="single"/>
        </w:rPr>
        <w:t xml:space="preserve">（企业名称）</w:t>
      </w:r>
      <w:r>
        <w:rPr>
          <w:rFonts w:ascii="宋体" w:hAnsi="宋体" w:cs="宋体"/>
          <w:color w:val="000000" w:themeColor="text1"/>
          <w:sz w:val="24"/>
          <w:highlight w:val="none"/>
        </w:rPr>
        <w:t xml:space="preserve">，从业人员</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人，营业收入为</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万元，资产总额为</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万元，属于</w:t>
      </w:r>
      <w:r>
        <w:rPr>
          <w:rFonts w:ascii="宋体" w:hAnsi="宋体" w:cs="宋体"/>
          <w:color w:val="000000" w:themeColor="text1"/>
          <w:sz w:val="24"/>
          <w:highlight w:val="none"/>
          <w:u w:val="single"/>
        </w:rPr>
        <w:t xml:space="preserve">（小型企业、微型企业）；</w:t>
      </w:r>
      <w:r>
        <w:rPr>
          <w:color w:val="000000" w:themeColor="text1"/>
          <w:highlight w:val="none"/>
        </w:rP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w:t>
      </w:r>
      <w:r>
        <w:rPr>
          <w:rFonts w:ascii="宋体" w:hAnsi="宋体" w:cs="宋体"/>
          <w:color w:val="000000" w:themeColor="text1"/>
          <w:sz w:val="24"/>
          <w:highlight w:val="none"/>
          <w:u w:val="single"/>
        </w:rPr>
        <w:t xml:space="preserve">（标的名称）</w:t>
      </w:r>
      <w:r>
        <w:rPr>
          <w:rFonts w:ascii="宋体" w:hAnsi="宋体" w:cs="宋体"/>
          <w:i/>
          <w:color w:val="000000" w:themeColor="text1"/>
          <w:sz w:val="24"/>
          <w:highlight w:val="none"/>
        </w:rPr>
        <w:t xml:space="preserve">，</w:t>
      </w:r>
      <w:r>
        <w:rPr>
          <w:rFonts w:ascii="宋体" w:hAnsi="宋体" w:cs="宋体"/>
          <w:color w:val="000000" w:themeColor="text1"/>
          <w:sz w:val="24"/>
          <w:highlight w:val="none"/>
        </w:rPr>
        <w:t xml:space="preserve">属于</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行业；制造商为</w:t>
      </w:r>
      <w:r>
        <w:rPr>
          <w:rFonts w:ascii="宋体" w:hAnsi="宋体" w:cs="宋体"/>
          <w:color w:val="000000" w:themeColor="text1"/>
          <w:sz w:val="24"/>
          <w:highlight w:val="none"/>
          <w:u w:val="single"/>
        </w:rPr>
        <w:t xml:space="preserve">（企业名称）</w:t>
      </w:r>
      <w:r>
        <w:rPr>
          <w:rFonts w:ascii="宋体" w:hAnsi="宋体" w:cs="宋体"/>
          <w:color w:val="000000" w:themeColor="text1"/>
          <w:sz w:val="24"/>
          <w:highlight w:val="none"/>
        </w:rPr>
        <w:t xml:space="preserve">，从业人员</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人，营业收入为</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万元，资产总额为</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万元，属于</w:t>
      </w:r>
      <w:r>
        <w:rPr>
          <w:rFonts w:ascii="宋体" w:hAnsi="宋体" w:cs="宋体"/>
          <w:color w:val="000000" w:themeColor="text1"/>
          <w:sz w:val="24"/>
          <w:highlight w:val="none"/>
          <w:u w:val="single"/>
        </w:rPr>
        <w:t xml:space="preserve">（小型企业、微型企业）；</w:t>
      </w:r>
      <w:r>
        <w:rPr>
          <w:color w:val="000000" w:themeColor="text1"/>
          <w:highlight w:val="none"/>
        </w:rP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color w:val="000000" w:themeColor="text1"/>
          <w:highlight w:val="none"/>
        </w:rP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本企业对上述声明内容的真实性负责。如有虚假，将依法承担相应责任</w:t>
      </w:r>
      <w:r>
        <w:rPr>
          <w:color w:val="000000" w:themeColor="text1"/>
          <w:highlight w:val="none"/>
        </w:rP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企业名称（加盖CA电子公章）：</w:t>
      </w:r>
      <w:r>
        <w:rPr>
          <w:color w:val="000000" w:themeColor="text1"/>
          <w:highlight w:val="none"/>
        </w:rP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日  期：</w:t>
      </w:r>
      <w:r>
        <w:rPr>
          <w:color w:val="000000" w:themeColor="text1"/>
          <w:highlight w:val="none"/>
        </w:rPr>
      </w:r>
    </w:p>
    <w:p>
      <w:pPr>
        <w:ind w:firstLine="360"/>
        <w:spacing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000000" w:themeColor="text1"/>
          <w:sz w:val="36"/>
          <w:highlight w:val="none"/>
        </w:rPr>
        <w:t xml:space="preserve"> </w:t>
      </w:r>
      <w:r>
        <w:rPr>
          <w:color w:val="000000" w:themeColor="text1"/>
          <w:highlight w:val="none"/>
        </w:rP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备注1：从业人员、营业收入、资产总额填报上一年度数据，无上</w:t>
      </w:r>
      <w:r>
        <w:rPr>
          <w:rFonts w:ascii="宋体" w:hAnsi="宋体" w:cs="宋体"/>
          <w:color w:val="000000" w:themeColor="text1"/>
          <w:sz w:val="24"/>
          <w:highlight w:val="none"/>
        </w:rPr>
        <w:t xml:space="preserve">一</w:t>
      </w:r>
      <w:r>
        <w:rPr>
          <w:rFonts w:ascii="宋体" w:hAnsi="宋体" w:cs="宋体"/>
          <w:color w:val="000000" w:themeColor="text1"/>
          <w:sz w:val="24"/>
          <w:highlight w:val="none"/>
        </w:rPr>
        <w:t xml:space="preserve">年度数据的新成立企业可不填报。</w:t>
      </w:r>
      <w:r>
        <w:rPr>
          <w:color w:val="000000" w:themeColor="text1"/>
          <w:highlight w:val="none"/>
        </w:rP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备注2：供应商如不提供此声明函，价格将不做相应扣除。</w:t>
      </w:r>
      <w:r>
        <w:rPr>
          <w:color w:val="000000" w:themeColor="text1"/>
          <w:highlight w:val="none"/>
        </w:rPr>
      </w:r>
    </w:p>
    <w:p>
      <w:pPr>
        <w:ind w:firstLine="480"/>
        <w:spacing w:line="85" w:lineRule="atLeast"/>
        <w:rPr>
          <w:color w:val="000000" w:themeColor="text1"/>
          <w:highlight w:val="none"/>
        </w:rPr>
      </w:pPr>
      <w:r>
        <w:rPr>
          <w:color w:val="000000" w:themeColor="text1"/>
          <w:highlight w:val="none"/>
        </w:rPr>
        <w:br w:type="page" w:clear="all"/>
      </w:r>
      <w:r>
        <w:rPr>
          <w:color w:val="000000" w:themeColor="text1"/>
          <w:highlight w:val="none"/>
        </w:rPr>
      </w:r>
    </w:p>
    <w:p>
      <w:pPr>
        <w:rPr>
          <w:color w:val="000000" w:themeColor="text1"/>
          <w:highlight w:val="none"/>
        </w:rPr>
      </w:pPr>
      <w:r>
        <w:rPr>
          <w:rFonts w:ascii="黑体" w:hAnsi="黑体" w:eastAsia="黑体" w:cs="黑体"/>
          <w:b/>
          <w:color w:val="000000" w:themeColor="text1"/>
          <w:sz w:val="32"/>
          <w:highlight w:val="none"/>
        </w:rPr>
        <w:t xml:space="preserve"> </w:t>
      </w:r>
      <w:r>
        <w:rPr>
          <w:color w:val="000000" w:themeColor="text1"/>
          <w:highlight w:val="none"/>
        </w:rPr>
      </w:r>
    </w:p>
    <w:p>
      <w:pPr>
        <w:jc w:val="center"/>
        <w:spacing w:before="260" w:after="260" w:line="98" w:lineRule="atLeast"/>
        <w:rPr>
          <w:rFonts w:ascii="宋体" w:hAnsi="宋体" w:cs="宋体"/>
          <w:color w:val="000000" w:themeColor="text1"/>
          <w:sz w:val="32"/>
          <w:highlight w:val="none"/>
        </w:rPr>
        <w:outlineLvl w:val="1"/>
      </w:pPr>
      <w:r>
        <w:rPr>
          <w:color w:val="000000" w:themeColor="text1"/>
          <w:highlight w:val="none"/>
        </w:rPr>
      </w:r>
      <w:bookmarkStart w:id="256" w:name="_Toc31552"/>
      <w:r>
        <w:rPr>
          <w:color w:val="000000" w:themeColor="text1"/>
          <w:highlight w:val="none"/>
        </w:rPr>
      </w:r>
      <w:bookmarkStart w:id="257" w:name="_Toc3226"/>
      <w:r>
        <w:rPr>
          <w:color w:val="000000" w:themeColor="text1"/>
          <w:highlight w:val="none"/>
        </w:rPr>
      </w:r>
      <w:bookmarkStart w:id="258" w:name="_Toc194500898"/>
      <w:r>
        <w:rPr>
          <w:color w:val="000000" w:themeColor="text1"/>
          <w:highlight w:val="none"/>
        </w:rPr>
      </w:r>
      <w:bookmarkStart w:id="259" w:name="_Toc18122"/>
      <w:r>
        <w:rPr>
          <w:color w:val="000000" w:themeColor="text1"/>
          <w:highlight w:val="none"/>
        </w:rPr>
      </w:r>
      <w:bookmarkStart w:id="260" w:name="_Toc12199"/>
      <w:r>
        <w:rPr>
          <w:rFonts w:hint="eastAsia" w:ascii="宋体" w:hAnsi="宋体" w:cs="宋体"/>
          <w:color w:val="000000" w:themeColor="text1"/>
          <w:sz w:val="32"/>
          <w:highlight w:val="none"/>
        </w:rPr>
        <w:t xml:space="preserve">六、</w:t>
      </w:r>
      <w:r>
        <w:rPr>
          <w:rFonts w:ascii="宋体" w:hAnsi="宋体" w:cs="宋体"/>
          <w:color w:val="000000" w:themeColor="text1"/>
          <w:sz w:val="32"/>
          <w:highlight w:val="none"/>
        </w:rPr>
        <w:t xml:space="preserve">残疾人福利性单位声明函（如适用）</w:t>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ascii="宋体" w:hAnsi="宋体" w:cs="宋体"/>
          <w:color w:val="000000" w:themeColor="text1"/>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项目（分包号：**）采购活动提供本单位的</w:t>
      </w:r>
      <w:r>
        <w:rPr>
          <w:rFonts w:hint="eastAsia" w:ascii="宋体" w:hAnsi="宋体" w:cs="宋体"/>
          <w:color w:val="000000" w:themeColor="text1"/>
          <w:sz w:val="24"/>
          <w:highlight w:val="none"/>
        </w:rPr>
        <w:t xml:space="preserve">服务</w:t>
      </w:r>
      <w:r>
        <w:rPr>
          <w:rFonts w:ascii="宋体" w:hAnsi="宋体" w:cs="宋体"/>
          <w:color w:val="000000" w:themeColor="text1"/>
          <w:sz w:val="24"/>
          <w:highlight w:val="none"/>
        </w:rPr>
        <w:t xml:space="preserve">，或者提供其他残疾人福利性单位</w:t>
      </w:r>
      <w:r>
        <w:rPr>
          <w:rFonts w:hint="eastAsia" w:ascii="宋体" w:hAnsi="宋体" w:cs="宋体"/>
          <w:color w:val="000000" w:themeColor="text1"/>
          <w:sz w:val="24"/>
          <w:highlight w:val="none"/>
        </w:rPr>
        <w:t xml:space="preserve">提供</w:t>
      </w:r>
      <w:r>
        <w:rPr>
          <w:rFonts w:ascii="宋体" w:hAnsi="宋体" w:cs="宋体"/>
          <w:color w:val="000000" w:themeColor="text1"/>
          <w:sz w:val="24"/>
          <w:highlight w:val="none"/>
        </w:rPr>
        <w:t xml:space="preserve">的</w:t>
      </w:r>
      <w:r>
        <w:rPr>
          <w:rFonts w:hint="eastAsia" w:ascii="宋体" w:hAnsi="宋体" w:cs="宋体"/>
          <w:color w:val="000000" w:themeColor="text1"/>
          <w:sz w:val="24"/>
          <w:highlight w:val="none"/>
        </w:rPr>
        <w:t xml:space="preserve">服务</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本单位对上述声明的真实性负责。如有虚假，将依法承担相应责任。</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（备注：1、供应商如不提供此声明函，价格将不做相应扣除。2、中标供应商为残疾人福利单位的，此</w:t>
      </w:r>
      <w:r>
        <w:rPr>
          <w:rFonts w:ascii="宋体" w:hAnsi="宋体" w:cs="宋体"/>
          <w:color w:val="000000" w:themeColor="text1"/>
          <w:sz w:val="24"/>
          <w:highlight w:val="none"/>
        </w:rPr>
        <w:t xml:space="preserve">声明函将随</w:t>
      </w:r>
      <w:r>
        <w:rPr>
          <w:rFonts w:ascii="宋体" w:hAnsi="宋体" w:cs="宋体"/>
          <w:color w:val="000000" w:themeColor="text1"/>
          <w:sz w:val="24"/>
          <w:highlight w:val="none"/>
        </w:rPr>
        <w:t xml:space="preserve">中标结果同时公告，接受社会监督）</w:t>
      </w:r>
      <w:r>
        <w:rPr>
          <w:color w:val="000000" w:themeColor="text1"/>
          <w:highlight w:val="none"/>
        </w:rP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jc w:val="center"/>
        <w:rPr>
          <w:rFonts w:ascii="宋体" w:hAnsi="宋体" w:cs="宋体"/>
          <w:color w:val="000000" w:themeColor="text1"/>
          <w:sz w:val="24"/>
          <w:highlight w:val="none"/>
        </w:rPr>
      </w:pPr>
      <w:r>
        <w:rPr>
          <w:rFonts w:ascii="宋体" w:hAnsi="宋体" w:cs="宋体"/>
          <w:color w:val="000000" w:themeColor="text1"/>
          <w:sz w:val="24"/>
          <w:highlight w:val="none"/>
        </w:rPr>
        <w:t xml:space="preserve">                                  </w:t>
      </w:r>
      <w:r>
        <w:rPr>
          <w:color w:val="000000" w:themeColor="text1"/>
          <w:highlight w:val="none"/>
        </w:rPr>
      </w:r>
    </w:p>
    <w:p>
      <w:pPr>
        <w:jc w:val="center"/>
        <w:rPr>
          <w:color w:val="000000" w:themeColor="text1"/>
          <w:highlight w:val="none"/>
        </w:rPr>
      </w:pPr>
      <w:r>
        <w:rPr>
          <w:rFonts w:ascii="宋体" w:hAnsi="宋体" w:cs="宋体"/>
          <w:color w:val="000000" w:themeColor="text1"/>
          <w:sz w:val="24"/>
          <w:highlight w:val="none"/>
        </w:rPr>
        <w:t xml:space="preserve">企业名称（加盖CA电子公章）：</w:t>
      </w:r>
      <w:r>
        <w:rPr>
          <w:color w:val="000000" w:themeColor="text1"/>
          <w:highlight w:val="none"/>
        </w:rPr>
      </w:r>
    </w:p>
    <w:p>
      <w:pPr>
        <w:jc w:val="center"/>
        <w:rPr>
          <w:color w:val="000000" w:themeColor="text1"/>
          <w:highlight w:val="none"/>
        </w:rPr>
      </w:pPr>
      <w:r>
        <w:rPr>
          <w:rFonts w:ascii="宋体" w:hAnsi="宋体" w:cs="宋体"/>
          <w:color w:val="000000" w:themeColor="text1"/>
          <w:sz w:val="24"/>
          <w:highlight w:val="none"/>
        </w:rPr>
        <w:t xml:space="preserve">                                                      日  期：</w:t>
      </w:r>
      <w:r>
        <w:rPr>
          <w:color w:val="000000" w:themeColor="text1"/>
          <w:highlight w:val="none"/>
        </w:rPr>
      </w:r>
    </w:p>
    <w:p>
      <w:pPr>
        <w:jc w:val="left"/>
        <w:spacing w:after="0" w:line="240" w:lineRule="auto"/>
        <w:widowControl/>
        <w:rPr>
          <w:color w:val="000000" w:themeColor="text1"/>
          <w:highlight w:val="none"/>
        </w:rPr>
      </w:pPr>
      <w:r>
        <w:rPr>
          <w:color w:val="000000" w:themeColor="text1"/>
          <w:highlight w:val="none"/>
        </w:rPr>
        <w:br w:type="page" w:clear="all"/>
      </w:r>
      <w:r>
        <w:rPr>
          <w:color w:val="000000" w:themeColor="text1"/>
          <w:highlight w:val="none"/>
        </w:rPr>
      </w:r>
    </w:p>
    <w:p>
      <w:pPr>
        <w:jc w:val="center"/>
        <w:spacing w:before="260" w:after="260" w:line="98" w:lineRule="atLeast"/>
        <w:rPr>
          <w:rFonts w:ascii="宋体" w:hAnsi="宋体" w:cs="宋体"/>
          <w:color w:val="000000" w:themeColor="text1"/>
          <w:sz w:val="32"/>
          <w:highlight w:val="none"/>
        </w:rPr>
        <w:outlineLvl w:val="1"/>
      </w:pPr>
      <w:r>
        <w:rPr>
          <w:rFonts w:hint="eastAsia" w:ascii="宋体" w:hAnsi="宋体" w:cs="宋体"/>
          <w:color w:val="000000" w:themeColor="text1"/>
          <w:sz w:val="32"/>
          <w:highlight w:val="none"/>
        </w:rPr>
        <w:t xml:space="preserve">七</w:t>
      </w:r>
      <w:r>
        <w:rPr>
          <w:rFonts w:ascii="宋体" w:hAnsi="宋体" w:cs="宋体"/>
          <w:color w:val="000000" w:themeColor="text1"/>
          <w:sz w:val="32"/>
          <w:highlight w:val="none"/>
        </w:rPr>
        <w:t xml:space="preserve">、</w:t>
      </w:r>
      <w:r>
        <w:rPr>
          <w:rFonts w:hint="eastAsia" w:ascii="宋体" w:hAnsi="宋体" w:cs="宋体"/>
          <w:color w:val="000000" w:themeColor="text1"/>
          <w:sz w:val="32"/>
          <w:highlight w:val="none"/>
        </w:rPr>
        <w:t xml:space="preserve">关于符合本国产品标准的声明函（如适用）</w:t>
      </w:r>
      <w:r>
        <w:rPr>
          <w:color w:val="000000" w:themeColor="text1"/>
          <w:highlight w:val="none"/>
        </w:rPr>
      </w:r>
    </w:p>
    <w:p>
      <w:pPr>
        <w:pStyle w:val="898"/>
        <w:ind w:firstLine="420"/>
        <w:spacing w:before="0" w:beforeAutospacing="0" w:after="0" w:afterAutospacing="0" w:line="360" w:lineRule="auto"/>
        <w:rPr>
          <w:rFonts w:cs="方正魏碑_GBK"/>
          <w:color w:val="000000" w:themeColor="text1"/>
          <w:highlight w:val="none"/>
        </w:rPr>
      </w:pPr>
      <w:r>
        <w:rPr>
          <w:rFonts w:hint="eastAsia" w:cs="方正魏碑_GBK"/>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p>
    <w:p>
      <w:pPr>
        <w:pStyle w:val="898"/>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rPr>
        <w:t xml:space="preserve">1.</w:t>
      </w:r>
      <w:r>
        <w:rPr>
          <w:rStyle w:val="905"/>
          <w:rFonts w:hint="eastAsia" w:cs="方正魏碑_GBK"/>
          <w:i w:val="0"/>
          <w:color w:val="000000" w:themeColor="text1"/>
          <w:highlight w:val="none"/>
          <w:u w:val="single"/>
          <w:shd w:val="clear" w:color="auto" w:fill="ffffff"/>
        </w:rPr>
        <w:t xml:space="preserve">（产品名称1）</w:t>
      </w:r>
      <w:r>
        <w:rPr>
          <w:rStyle w:val="905"/>
          <w:rFonts w:hint="eastAsia" w:cs="方正魏碑_GBK"/>
          <w:i w:val="0"/>
          <w:color w:val="000000" w:themeColor="text1"/>
          <w:highlight w:val="none"/>
          <w:shd w:val="clear" w:color="auto" w:fill="ffffff"/>
          <w:vertAlign w:val="superscript"/>
        </w:rPr>
        <w:t xml:space="preserve">1</w:t>
      </w:r>
      <w:r>
        <w:rPr>
          <w:rFonts w:hint="eastAsia" w:cs="方正魏碑_GBK"/>
          <w:color w:val="000000" w:themeColor="text1"/>
          <w:highlight w:val="none"/>
          <w:shd w:val="clear" w:color="auto" w:fill="ffffff"/>
        </w:rPr>
        <w:t xml:space="preserve">，生产厂为</w:t>
      </w:r>
      <w:r>
        <w:rPr>
          <w:rStyle w:val="905"/>
          <w:rFonts w:hint="eastAsia" w:cs="方正魏碑_GBK"/>
          <w:i w:val="0"/>
          <w:color w:val="000000" w:themeColor="text1"/>
          <w:highlight w:val="none"/>
          <w:u w:val="single"/>
          <w:shd w:val="clear" w:color="auto" w:fill="ffffff"/>
        </w:rPr>
        <w:t xml:space="preserve">（厂名）</w:t>
      </w:r>
      <w:r>
        <w:rPr>
          <w:rStyle w:val="905"/>
          <w:rFonts w:hint="eastAsia" w:cs="方正魏碑_GBK"/>
          <w:i w:val="0"/>
          <w:color w:val="000000" w:themeColor="text1"/>
          <w:highlight w:val="none"/>
          <w:shd w:val="clear" w:color="auto" w:fill="ffffff"/>
          <w:vertAlign w:val="superscript"/>
        </w:rPr>
        <w:t xml:space="preserve">2</w:t>
      </w:r>
      <w:r>
        <w:rPr>
          <w:rFonts w:hint="eastAsia" w:cs="方正魏碑_GBK"/>
          <w:color w:val="000000" w:themeColor="text1"/>
          <w:highlight w:val="none"/>
          <w:shd w:val="clear" w:color="auto" w:fill="ffffff"/>
        </w:rPr>
        <w:t xml:space="preserve">，厂址为</w:t>
      </w:r>
      <w:r>
        <w:rPr>
          <w:rStyle w:val="905"/>
          <w:rFonts w:hint="eastAsia" w:cs="方正魏碑_GBK"/>
          <w:i w:val="0"/>
          <w:color w:val="000000" w:themeColor="text1"/>
          <w:highlight w:val="none"/>
          <w:u w:val="single"/>
          <w:shd w:val="clear" w:color="auto" w:fill="ffffff"/>
        </w:rPr>
        <w:t xml:space="preserve">（生产厂址）</w:t>
      </w:r>
      <w:r>
        <w:rPr>
          <w:rFonts w:hint="eastAsia" w:cs="方正魏碑_GBK"/>
          <w:color w:val="000000" w:themeColor="text1"/>
          <w:highlight w:val="none"/>
          <w:shd w:val="clear" w:color="auto" w:fill="ffffff"/>
        </w:rPr>
        <w:t xml:space="preserve">。</w:t>
      </w:r>
      <w:r>
        <w:rPr>
          <w:rFonts w:hint="eastAsia" w:cs="方正魏碑_GBK"/>
          <w:color w:val="000000" w:themeColor="text1"/>
          <w:highlight w:val="none"/>
          <w:u w:val="single"/>
          <w:shd w:val="clear" w:color="auto" w:fill="ffffff"/>
        </w:rPr>
        <w:t xml:space="preserve"> </w:t>
      </w:r>
      <w:r>
        <w:rPr>
          <w:rStyle w:val="905"/>
          <w:rFonts w:hint="eastAsia" w:cs="方正魏碑_GBK"/>
          <w:i w:val="0"/>
          <w:color w:val="000000" w:themeColor="text1"/>
          <w:highlight w:val="none"/>
          <w:u w:val="single"/>
          <w:shd w:val="clear" w:color="auto" w:fill="ffffff"/>
        </w:rPr>
        <w:t xml:space="preserve">（产品名称1） </w:t>
      </w:r>
      <w:r>
        <w:rPr>
          <w:rFonts w:hint="eastAsia" w:cs="方正魏碑_GBK"/>
          <w:color w:val="000000" w:themeColor="text1"/>
          <w:highlight w:val="none"/>
          <w:shd w:val="clear" w:color="auto" w:fill="ffffff"/>
        </w:rPr>
        <w:t xml:space="preserve">的中国境内生产的组件成本占比≥</w:t>
      </w:r>
      <w:r>
        <w:rPr>
          <w:rStyle w:val="905"/>
          <w:rFonts w:hint="eastAsia" w:cs="方正魏碑_GBK"/>
          <w:i w:val="0"/>
          <w:color w:val="000000" w:themeColor="text1"/>
          <w:highlight w:val="none"/>
          <w:u w:val="single"/>
          <w:shd w:val="clear" w:color="auto" w:fill="ffffff"/>
        </w:rPr>
        <w:t xml:space="preserve">（规定</w:t>
      </w:r>
      <w:r>
        <w:rPr>
          <w:rStyle w:val="905"/>
          <w:rFonts w:cs="方正魏碑_GBK"/>
          <w:i w:val="0"/>
          <w:color w:val="000000" w:themeColor="text1"/>
          <w:highlight w:val="none"/>
          <w:u w:val="single"/>
          <w:shd w:val="clear" w:color="auto" w:fill="ffffff"/>
        </w:rPr>
        <w:t xml:space="preserve">比例</w:t>
      </w:r>
      <w:r>
        <w:rPr>
          <w:rStyle w:val="905"/>
          <w:rFonts w:hint="eastAsia" w:cs="方正魏碑_GBK"/>
          <w:i w:val="0"/>
          <w:color w:val="000000" w:themeColor="text1"/>
          <w:highlight w:val="none"/>
          <w:u w:val="single"/>
          <w:shd w:val="clear" w:color="auto" w:fill="ffffff"/>
        </w:rPr>
        <w:t xml:space="preserve">）</w:t>
      </w:r>
      <w:r>
        <w:rPr>
          <w:rStyle w:val="905"/>
          <w:rFonts w:hint="eastAsia" w:cs="方正魏碑_GBK"/>
          <w:i w:val="0"/>
          <w:color w:val="000000" w:themeColor="text1"/>
          <w:highlight w:val="none"/>
          <w:shd w:val="clear" w:color="auto" w:fill="ffffff"/>
          <w:vertAlign w:val="superscript"/>
        </w:rPr>
        <w:t xml:space="preserve">3</w:t>
      </w:r>
      <w:r>
        <w:rPr>
          <w:rFonts w:hint="eastAsia" w:cs="方正魏碑_GBK"/>
          <w:color w:val="000000" w:themeColor="text1"/>
          <w:highlight w:val="none"/>
          <w:shd w:val="clear" w:color="auto" w:fill="ffffff"/>
        </w:rPr>
        <w:t xml:space="preserve">。</w:t>
      </w:r>
      <w:r>
        <w:rPr>
          <w:rStyle w:val="905"/>
          <w:rFonts w:hint="eastAsia" w:cs="方正魏碑_GBK"/>
          <w:i w:val="0"/>
          <w:color w:val="000000" w:themeColor="text1"/>
          <w:highlight w:val="none"/>
          <w:u w:val="single"/>
          <w:shd w:val="clear" w:color="auto" w:fill="ffffff"/>
        </w:rPr>
        <w:t xml:space="preserve">（产品名称1）</w:t>
      </w:r>
      <w:r>
        <w:rPr>
          <w:rFonts w:hint="eastAsia" w:cs="方正魏碑_GBK"/>
          <w:color w:val="000000" w:themeColor="text1"/>
          <w:highlight w:val="none"/>
          <w:shd w:val="clear" w:color="auto" w:fill="ffffff"/>
        </w:rPr>
        <w:t xml:space="preserve">的</w:t>
      </w:r>
      <w:r>
        <w:rPr>
          <w:rStyle w:val="905"/>
          <w:rFonts w:hint="eastAsia" w:cs="方正魏碑_GBK"/>
          <w:i w:val="0"/>
          <w:color w:val="000000" w:themeColor="text1"/>
          <w:highlight w:val="none"/>
          <w:u w:val="single"/>
          <w:shd w:val="clear" w:color="auto" w:fill="ffffff"/>
        </w:rPr>
        <w:t xml:space="preserve">（关键</w:t>
      </w:r>
      <w:r>
        <w:rPr>
          <w:rStyle w:val="905"/>
          <w:rFonts w:cs="方正魏碑_GBK"/>
          <w:i w:val="0"/>
          <w:color w:val="000000" w:themeColor="text1"/>
          <w:highlight w:val="none"/>
          <w:u w:val="single"/>
          <w:shd w:val="clear" w:color="auto" w:fill="ffffff"/>
        </w:rPr>
        <w:t xml:space="preserve">组件</w:t>
      </w:r>
      <w:r>
        <w:rPr>
          <w:rStyle w:val="905"/>
          <w:rFonts w:hint="eastAsia" w:cs="方正魏碑_GBK"/>
          <w:i w:val="0"/>
          <w:color w:val="000000" w:themeColor="text1"/>
          <w:highlight w:val="none"/>
          <w:u w:val="single"/>
          <w:shd w:val="clear" w:color="auto" w:fill="ffffff"/>
        </w:rPr>
        <w:t xml:space="preserve">）</w:t>
      </w:r>
      <w:r>
        <w:rPr>
          <w:rStyle w:val="905"/>
          <w:rFonts w:hint="eastAsia" w:cs="方正魏碑_GBK"/>
          <w:i w:val="0"/>
          <w:color w:val="000000" w:themeColor="text1"/>
          <w:highlight w:val="none"/>
          <w:shd w:val="clear" w:color="auto" w:fill="ffffff"/>
          <w:vertAlign w:val="superscript"/>
        </w:rPr>
        <w:t xml:space="preserve">4</w:t>
      </w:r>
      <w:r>
        <w:rPr>
          <w:rFonts w:hint="eastAsia" w:cs="方正魏碑_GBK"/>
          <w:color w:val="000000" w:themeColor="text1"/>
          <w:highlight w:val="none"/>
          <w:shd w:val="clear" w:color="auto" w:fill="ffffff"/>
        </w:rPr>
        <w:t xml:space="preserve">在中国境内生产。</w:t>
      </w:r>
      <w:r>
        <w:rPr>
          <w:rStyle w:val="905"/>
          <w:rFonts w:hint="eastAsia" w:cs="方正魏碑_GBK"/>
          <w:i w:val="0"/>
          <w:color w:val="000000" w:themeColor="text1"/>
          <w:highlight w:val="none"/>
          <w:u w:val="single"/>
          <w:shd w:val="clear" w:color="auto" w:fill="ffffff"/>
        </w:rPr>
        <w:t xml:space="preserve">（产品名称1）</w:t>
      </w:r>
      <w:r>
        <w:rPr>
          <w:rFonts w:hint="eastAsia" w:cs="方正魏碑_GBK"/>
          <w:color w:val="000000" w:themeColor="text1"/>
          <w:highlight w:val="none"/>
          <w:shd w:val="clear" w:color="auto" w:fill="ffffff"/>
        </w:rPr>
        <w:t xml:space="preserve">的</w:t>
      </w:r>
      <w:r>
        <w:rPr>
          <w:rStyle w:val="905"/>
          <w:rFonts w:hint="eastAsia" w:cs="方正魏碑_GBK"/>
          <w:i w:val="0"/>
          <w:color w:val="000000" w:themeColor="text1"/>
          <w:highlight w:val="none"/>
          <w:u w:val="single"/>
          <w:shd w:val="clear" w:color="auto" w:fill="ffffff"/>
        </w:rPr>
        <w:t xml:space="preserve">（关键工序）</w:t>
      </w:r>
      <w:r>
        <w:rPr>
          <w:rStyle w:val="905"/>
          <w:rFonts w:hint="eastAsia" w:cs="方正魏碑_GBK"/>
          <w:i w:val="0"/>
          <w:color w:val="000000" w:themeColor="text1"/>
          <w:highlight w:val="none"/>
          <w:shd w:val="clear" w:color="auto" w:fill="ffffff"/>
          <w:vertAlign w:val="superscript"/>
        </w:rPr>
        <w:t xml:space="preserve">5</w:t>
      </w:r>
      <w:r>
        <w:rPr>
          <w:rFonts w:hint="eastAsia" w:cs="方正魏碑_GBK"/>
          <w:color w:val="000000" w:themeColor="text1"/>
          <w:highlight w:val="none"/>
          <w:shd w:val="clear" w:color="auto" w:fill="ffffff"/>
        </w:rPr>
        <w:t xml:space="preserve">在中国境内完成。</w:t>
      </w:r>
      <w:r>
        <w:rPr>
          <w:color w:val="000000" w:themeColor="text1"/>
          <w:highlight w:val="none"/>
        </w:rPr>
      </w:r>
    </w:p>
    <w:p>
      <w:pPr>
        <w:pStyle w:val="898"/>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rPr>
        <w:t xml:space="preserve">2.</w:t>
      </w:r>
      <w:r>
        <w:rPr>
          <w:rStyle w:val="905"/>
          <w:rFonts w:hint="eastAsia" w:cs="方正魏碑_GBK"/>
          <w:i w:val="0"/>
          <w:color w:val="000000" w:themeColor="text1"/>
          <w:highlight w:val="none"/>
          <w:u w:val="single"/>
          <w:shd w:val="clear" w:color="auto" w:fill="ffffff"/>
        </w:rPr>
        <w:t xml:space="preserve">（产品名称2）</w:t>
      </w:r>
      <w:r>
        <w:rPr>
          <w:rFonts w:hint="eastAsia" w:cs="方正魏碑_GBK"/>
          <w:color w:val="000000" w:themeColor="text1"/>
          <w:highlight w:val="none"/>
          <w:shd w:val="clear" w:color="auto" w:fill="ffffff"/>
        </w:rPr>
        <w:t xml:space="preserve">，生产厂为</w:t>
      </w:r>
      <w:r>
        <w:rPr>
          <w:rStyle w:val="905"/>
          <w:rFonts w:hint="eastAsia" w:cs="方正魏碑_GBK"/>
          <w:i w:val="0"/>
          <w:color w:val="000000" w:themeColor="text1"/>
          <w:highlight w:val="none"/>
          <w:u w:val="single"/>
          <w:shd w:val="clear" w:color="auto" w:fill="ffffff"/>
        </w:rPr>
        <w:t xml:space="preserve">（厂名）</w:t>
      </w:r>
      <w:r>
        <w:rPr>
          <w:rFonts w:hint="eastAsia" w:cs="方正魏碑_GBK"/>
          <w:color w:val="000000" w:themeColor="text1"/>
          <w:highlight w:val="none"/>
          <w:shd w:val="clear" w:color="auto" w:fill="ffffff"/>
        </w:rPr>
        <w:t xml:space="preserve">，厂址为</w:t>
      </w:r>
      <w:r>
        <w:rPr>
          <w:rStyle w:val="905"/>
          <w:rFonts w:hint="eastAsia" w:cs="方正魏碑_GBK"/>
          <w:i w:val="0"/>
          <w:color w:val="000000" w:themeColor="text1"/>
          <w:highlight w:val="none"/>
          <w:u w:val="single"/>
          <w:shd w:val="clear" w:color="auto" w:fill="ffffff"/>
        </w:rPr>
        <w:t xml:space="preserve">（生产厂址）</w:t>
      </w:r>
      <w:r>
        <w:rPr>
          <w:rFonts w:hint="eastAsia" w:cs="方正魏碑_GBK"/>
          <w:color w:val="000000" w:themeColor="text1"/>
          <w:highlight w:val="none"/>
          <w:shd w:val="clear" w:color="auto" w:fill="ffffff"/>
        </w:rPr>
        <w:t xml:space="preserve">。</w:t>
      </w:r>
      <w:r>
        <w:rPr>
          <w:rStyle w:val="905"/>
          <w:rFonts w:hint="eastAsia" w:cs="方正魏碑_GBK"/>
          <w:i w:val="0"/>
          <w:color w:val="000000" w:themeColor="text1"/>
          <w:highlight w:val="none"/>
          <w:u w:val="single"/>
          <w:shd w:val="clear" w:color="auto" w:fill="ffffff"/>
        </w:rPr>
        <w:t xml:space="preserve">（产品名称2）</w:t>
      </w:r>
      <w:r>
        <w:rPr>
          <w:rFonts w:hint="eastAsia" w:cs="方正魏碑_GBK"/>
          <w:color w:val="000000" w:themeColor="text1"/>
          <w:highlight w:val="none"/>
          <w:shd w:val="clear" w:color="auto" w:fill="ffffff"/>
        </w:rPr>
        <w:t xml:space="preserve">的中国境内生产的组件成本占比≥</w:t>
      </w:r>
      <w:r>
        <w:rPr>
          <w:rStyle w:val="905"/>
          <w:rFonts w:hint="eastAsia" w:cs="方正魏碑_GBK"/>
          <w:i w:val="0"/>
          <w:color w:val="000000" w:themeColor="text1"/>
          <w:highlight w:val="none"/>
          <w:u w:val="single"/>
          <w:shd w:val="clear" w:color="auto" w:fill="ffffff"/>
        </w:rPr>
        <w:t xml:space="preserve">（规定</w:t>
      </w:r>
      <w:r>
        <w:rPr>
          <w:rStyle w:val="905"/>
          <w:rFonts w:cs="方正魏碑_GBK"/>
          <w:i w:val="0"/>
          <w:color w:val="000000" w:themeColor="text1"/>
          <w:highlight w:val="none"/>
          <w:u w:val="single"/>
          <w:shd w:val="clear" w:color="auto" w:fill="ffffff"/>
        </w:rPr>
        <w:t xml:space="preserve">比例</w:t>
      </w:r>
      <w:r>
        <w:rPr>
          <w:rStyle w:val="905"/>
          <w:rFonts w:hint="eastAsia" w:cs="方正魏碑_GBK"/>
          <w:i w:val="0"/>
          <w:color w:val="000000" w:themeColor="text1"/>
          <w:highlight w:val="none"/>
          <w:u w:val="single"/>
          <w:shd w:val="clear" w:color="auto" w:fill="ffffff"/>
        </w:rPr>
        <w:t xml:space="preserve">）</w:t>
      </w:r>
      <w:r>
        <w:rPr>
          <w:rFonts w:hint="eastAsia" w:cs="方正魏碑_GBK"/>
          <w:color w:val="000000" w:themeColor="text1"/>
          <w:highlight w:val="none"/>
          <w:shd w:val="clear" w:color="auto" w:fill="ffffff"/>
        </w:rPr>
        <w:t xml:space="preserve">。</w:t>
      </w:r>
      <w:r>
        <w:rPr>
          <w:rStyle w:val="905"/>
          <w:rFonts w:hint="eastAsia" w:cs="方正魏碑_GBK"/>
          <w:i w:val="0"/>
          <w:color w:val="000000" w:themeColor="text1"/>
          <w:highlight w:val="none"/>
          <w:u w:val="single"/>
          <w:shd w:val="clear" w:color="auto" w:fill="ffffff"/>
        </w:rPr>
        <w:t xml:space="preserve">（产品名称2）</w:t>
      </w:r>
      <w:r>
        <w:rPr>
          <w:rFonts w:hint="eastAsia" w:cs="方正魏碑_GBK"/>
          <w:color w:val="000000" w:themeColor="text1"/>
          <w:highlight w:val="none"/>
          <w:shd w:val="clear" w:color="auto" w:fill="ffffff"/>
        </w:rPr>
        <w:t xml:space="preserve">的</w:t>
      </w:r>
      <w:r>
        <w:rPr>
          <w:rStyle w:val="905"/>
          <w:rFonts w:hint="eastAsia" w:cs="方正魏碑_GBK"/>
          <w:i w:val="0"/>
          <w:color w:val="000000" w:themeColor="text1"/>
          <w:highlight w:val="none"/>
          <w:u w:val="single"/>
          <w:shd w:val="clear" w:color="auto" w:fill="ffffff"/>
        </w:rPr>
        <w:t xml:space="preserve">（关键</w:t>
      </w:r>
      <w:r>
        <w:rPr>
          <w:rStyle w:val="905"/>
          <w:rFonts w:cs="方正魏碑_GBK"/>
          <w:i w:val="0"/>
          <w:color w:val="000000" w:themeColor="text1"/>
          <w:highlight w:val="none"/>
          <w:u w:val="single"/>
          <w:shd w:val="clear" w:color="auto" w:fill="ffffff"/>
        </w:rPr>
        <w:t xml:space="preserve">组件</w:t>
      </w:r>
      <w:r>
        <w:rPr>
          <w:rStyle w:val="905"/>
          <w:rFonts w:hint="eastAsia" w:cs="方正魏碑_GBK"/>
          <w:i w:val="0"/>
          <w:color w:val="000000" w:themeColor="text1"/>
          <w:highlight w:val="none"/>
          <w:u w:val="single"/>
          <w:shd w:val="clear" w:color="auto" w:fill="ffffff"/>
        </w:rPr>
        <w:t xml:space="preserve">）</w:t>
      </w:r>
      <w:r>
        <w:rPr>
          <w:rFonts w:hint="eastAsia" w:cs="方正魏碑_GBK"/>
          <w:color w:val="000000" w:themeColor="text1"/>
          <w:highlight w:val="none"/>
          <w:shd w:val="clear" w:color="auto" w:fill="ffffff"/>
        </w:rPr>
        <w:t xml:space="preserve">在中国境内生产。</w:t>
      </w:r>
      <w:r>
        <w:rPr>
          <w:rStyle w:val="905"/>
          <w:rFonts w:hint="eastAsia" w:cs="方正魏碑_GBK"/>
          <w:i w:val="0"/>
          <w:color w:val="000000" w:themeColor="text1"/>
          <w:highlight w:val="none"/>
          <w:u w:val="single"/>
          <w:shd w:val="clear" w:color="auto" w:fill="ffffff"/>
        </w:rPr>
        <w:t xml:space="preserve">（产品名称1）</w:t>
      </w:r>
      <w:r>
        <w:rPr>
          <w:rFonts w:hint="eastAsia" w:cs="方正魏碑_GBK"/>
          <w:color w:val="000000" w:themeColor="text1"/>
          <w:highlight w:val="none"/>
          <w:shd w:val="clear" w:color="auto" w:fill="ffffff"/>
        </w:rPr>
        <w:t xml:space="preserve">的</w:t>
      </w:r>
      <w:r>
        <w:rPr>
          <w:rStyle w:val="905"/>
          <w:rFonts w:hint="eastAsia" w:cs="方正魏碑_GBK"/>
          <w:i w:val="0"/>
          <w:color w:val="000000" w:themeColor="text1"/>
          <w:highlight w:val="none"/>
          <w:u w:val="single"/>
          <w:shd w:val="clear" w:color="auto" w:fill="ffffff"/>
        </w:rPr>
        <w:t xml:space="preserve">（关键工序）</w:t>
      </w:r>
      <w:r>
        <w:rPr>
          <w:rFonts w:hint="eastAsia" w:cs="方正魏碑_GBK"/>
          <w:color w:val="000000" w:themeColor="text1"/>
          <w:highlight w:val="none"/>
          <w:shd w:val="clear" w:color="auto" w:fill="ffffff"/>
        </w:rPr>
        <w:t xml:space="preserve">在中国境内完成。</w:t>
      </w:r>
      <w:r>
        <w:rPr>
          <w:color w:val="000000" w:themeColor="text1"/>
          <w:highlight w:val="none"/>
        </w:rPr>
      </w:r>
    </w:p>
    <w:p>
      <w:pPr>
        <w:pStyle w:val="898"/>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w:t>
      </w:r>
      <w:r>
        <w:rPr>
          <w:color w:val="000000" w:themeColor="text1"/>
          <w:highlight w:val="none"/>
        </w:rPr>
      </w:r>
    </w:p>
    <w:p>
      <w:pPr>
        <w:pStyle w:val="898"/>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p>
    <w:p>
      <w:pPr>
        <w:pStyle w:val="898"/>
        <w:spacing w:before="30" w:beforeAutospacing="0" w:after="30" w:afterAutospacing="0" w:line="360" w:lineRule="auto"/>
        <w:rPr>
          <w:rFonts w:cs="方正魏碑_GBK"/>
          <w:color w:val="000000" w:themeColor="text1"/>
          <w:highlight w:val="none"/>
        </w:rPr>
      </w:pPr>
      <w:r>
        <w:rPr>
          <w:rFonts w:cs="方正魏碑_GBK"/>
          <w:color w:val="000000" w:themeColor="text1"/>
          <w:highlight w:val="none"/>
        </w:rPr>
      </w:r>
      <w:r>
        <w:rPr>
          <w:color w:val="000000" w:themeColor="text1"/>
          <w:highlight w:val="none"/>
        </w:rPr>
      </w:r>
    </w:p>
    <w:p>
      <w:pPr>
        <w:pStyle w:val="898"/>
        <w:ind w:right="480" w:firstLine="37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公司（单位）名称（盖章）：　        </w:t>
      </w:r>
      <w:r>
        <w:rPr>
          <w:color w:val="000000" w:themeColor="text1"/>
          <w:highlight w:val="none"/>
        </w:rPr>
      </w:r>
    </w:p>
    <w:p>
      <w:pPr>
        <w:pStyle w:val="898"/>
        <w:jc w:val="center"/>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                    </w:t>
      </w:r>
      <w:r>
        <w:rPr>
          <w:rFonts w:cs="方正魏碑_GBK"/>
          <w:color w:val="000000" w:themeColor="text1"/>
          <w:highlight w:val="none"/>
          <w:shd w:val="clear" w:color="auto" w:fill="ffffff"/>
        </w:rPr>
        <w:t xml:space="preserve">            </w:t>
      </w:r>
      <w:r>
        <w:rPr>
          <w:rFonts w:hint="eastAsia" w:cs="方正魏碑_GBK"/>
          <w:color w:val="000000" w:themeColor="text1"/>
          <w:highlight w:val="none"/>
          <w:shd w:val="clear" w:color="auto" w:fill="ffffff"/>
        </w:rPr>
        <w:t xml:space="preserve">日期：　   </w:t>
      </w:r>
      <w:r>
        <w:rPr>
          <w:rFonts w:hint="eastAsia"/>
          <w:color w:val="000000" w:themeColor="text1"/>
          <w:highlight w:val="none"/>
          <w:shd w:val="clear" w:color="auto" w:fill="ffffff"/>
        </w:rPr>
        <w:t xml:space="preserve">年　</w:t>
      </w:r>
      <w:r>
        <w:rPr>
          <w:rFonts w:hint="eastAsia" w:cs="方正魏碑_GBK"/>
          <w:color w:val="000000" w:themeColor="text1"/>
          <w:highlight w:val="none"/>
          <w:shd w:val="clear" w:color="auto" w:fill="ffffff"/>
        </w:rPr>
        <w:t xml:space="preserve">  </w:t>
      </w:r>
      <w:r>
        <w:rPr>
          <w:rFonts w:hint="eastAsia"/>
          <w:color w:val="000000" w:themeColor="text1"/>
          <w:highlight w:val="none"/>
          <w:shd w:val="clear" w:color="auto" w:fill="ffffff"/>
        </w:rPr>
        <w:t xml:space="preserve">月　</w:t>
      </w:r>
      <w:r>
        <w:rPr>
          <w:rFonts w:hint="eastAsia" w:cs="方正魏碑_GBK"/>
          <w:color w:val="000000" w:themeColor="text1"/>
          <w:highlight w:val="none"/>
          <w:shd w:val="clear" w:color="auto" w:fill="ffffff"/>
        </w:rPr>
        <w:t xml:space="preserve">  </w:t>
      </w:r>
      <w:r>
        <w:rPr>
          <w:rFonts w:hint="eastAsia"/>
          <w:color w:val="000000" w:themeColor="text1"/>
          <w:highlight w:val="none"/>
          <w:shd w:val="clear" w:color="auto" w:fill="ffffff"/>
        </w:rPr>
        <w:t xml:space="preserve">日</w:t>
      </w:r>
      <w:r>
        <w:rPr>
          <w:rFonts w:hint="eastAsia" w:cs="方正魏碑_GBK"/>
          <w:color w:val="000000" w:themeColor="text1"/>
          <w:highlight w:val="none"/>
          <w:shd w:val="clear" w:color="auto" w:fill="ffffff"/>
        </w:rPr>
        <w:t xml:space="preserve">         </w:t>
      </w:r>
      <w:r>
        <w:rPr>
          <w:color w:val="000000" w:themeColor="text1"/>
          <w:highlight w:val="none"/>
        </w:rPr>
      </w:r>
    </w:p>
    <w:p>
      <w:pPr>
        <w:pStyle w:val="898"/>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__________________</w:t>
      </w:r>
      <w:r>
        <w:rPr>
          <w:color w:val="000000" w:themeColor="text1"/>
          <w:highlight w:val="none"/>
        </w:rPr>
      </w:r>
    </w:p>
    <w:p>
      <w:pPr>
        <w:pStyle w:val="898"/>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1.产品如有型号，请在“产品名称”栏一并填写。</w:t>
      </w:r>
      <w:r>
        <w:rPr>
          <w:color w:val="000000" w:themeColor="text1"/>
          <w:highlight w:val="none"/>
        </w:rPr>
      </w:r>
    </w:p>
    <w:p>
      <w:pPr>
        <w:pStyle w:val="898"/>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2.生产厂名与厂址应与生产厂营业执照载明的相关信息保持一致。</w:t>
      </w:r>
      <w:r>
        <w:rPr>
          <w:color w:val="000000" w:themeColor="text1"/>
          <w:highlight w:val="none"/>
        </w:rPr>
      </w:r>
    </w:p>
    <w:p>
      <w:pPr>
        <w:pStyle w:val="898"/>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3.该产品的中国境内生产的组件成本占比相关要求实施前，“规定比例”栏可不填，下同。</w:t>
      </w:r>
      <w:r>
        <w:rPr>
          <w:color w:val="000000" w:themeColor="text1"/>
          <w:highlight w:val="none"/>
        </w:rPr>
      </w:r>
    </w:p>
    <w:p>
      <w:pPr>
        <w:pStyle w:val="898"/>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4.该产品的关键组件要求实施前，“关键组件”栏可不填，下同。</w:t>
      </w:r>
      <w:r>
        <w:rPr>
          <w:color w:val="000000" w:themeColor="text1"/>
          <w:highlight w:val="none"/>
        </w:rPr>
      </w:r>
    </w:p>
    <w:p>
      <w:pPr>
        <w:pStyle w:val="898"/>
        <w:spacing w:before="30" w:beforeAutospacing="0" w:after="30" w:afterAutospacing="0" w:line="360" w:lineRule="auto"/>
        <w:rPr>
          <w:rFonts w:cs="方正魏碑_GBK"/>
          <w:color w:val="000000" w:themeColor="text1"/>
          <w:highlight w:val="none"/>
          <w:shd w:val="clear" w:color="auto" w:fill="ffffff"/>
        </w:rPr>
      </w:pPr>
      <w:r>
        <w:rPr>
          <w:rFonts w:hint="eastAsia" w:cs="方正魏碑_GBK"/>
          <w:color w:val="000000" w:themeColor="text1"/>
          <w:highlight w:val="none"/>
          <w:shd w:val="clear" w:color="auto" w:fill="ffffff"/>
        </w:rPr>
        <w:t xml:space="preserve">5.该产品的关键工序要求实施前，“关键工序”栏可不填，下同。</w:t>
      </w:r>
      <w:r>
        <w:rPr>
          <w:color w:val="000000" w:themeColor="text1"/>
          <w:highlight w:val="none"/>
        </w:rPr>
      </w:r>
    </w:p>
    <w:p>
      <w:pPr>
        <w:pStyle w:val="898"/>
        <w:spacing w:before="30" w:beforeAutospacing="0" w:after="30" w:afterAutospacing="0" w:line="360" w:lineRule="auto"/>
        <w:rPr>
          <w:rFonts w:cs="方正魏碑_GBK"/>
          <w:color w:val="000000" w:themeColor="text1"/>
          <w:highlight w:val="none"/>
          <w:shd w:val="clear" w:color="auto" w:fill="ffffff"/>
        </w:rPr>
      </w:pPr>
      <w:r>
        <w:rPr>
          <w:rFonts w:hint="eastAsia" w:cs="方正魏碑_GBK"/>
          <w:color w:val="000000" w:themeColor="text1"/>
          <w:highlight w:val="none"/>
          <w:shd w:val="clear" w:color="auto" w:fill="ffffff"/>
        </w:rPr>
        <w:t xml:space="preserve">6.用</w:t>
      </w:r>
      <w:r>
        <w:rPr>
          <w:rFonts w:hint="eastAsia" w:cs="方正魏碑_GBK"/>
          <w:color w:val="000000" w:themeColor="text1"/>
          <w:highlight w:val="none"/>
          <w:shd w:val="clear" w:color="auto" w:fill="ffffff"/>
        </w:rPr>
        <w:t xml:space="preserve">斜线划除的</w:t>
      </w:r>
      <w:r>
        <w:rPr>
          <w:rFonts w:hint="eastAsia" w:cs="方正魏碑_GBK"/>
          <w:color w:val="000000" w:themeColor="text1"/>
          <w:highlight w:val="none"/>
          <w:shd w:val="clear" w:color="auto" w:fill="ffffff"/>
        </w:rPr>
        <w:t xml:space="preserve">地方无需填写。</w:t>
      </w:r>
      <w:r>
        <w:rPr>
          <w:color w:val="000000" w:themeColor="text1"/>
          <w:highlight w:val="none"/>
        </w:rPr>
      </w:r>
    </w:p>
    <w:p>
      <w:pPr>
        <w:jc w:val="center"/>
        <w:spacing w:before="260" w:after="260" w:line="98" w:lineRule="atLeast"/>
        <w:rPr>
          <w:rFonts w:ascii="宋体" w:hAnsi="宋体" w:cs="宋体"/>
          <w:color w:val="000000" w:themeColor="text1"/>
          <w:sz w:val="32"/>
          <w:highlight w:val="none"/>
        </w:rPr>
        <w:outlineLvl w:val="1"/>
      </w:pPr>
      <w:r>
        <w:rPr>
          <w:color w:val="000000" w:themeColor="text1"/>
          <w:highlight w:val="none"/>
        </w:rPr>
        <w:br w:type="page" w:clear="all"/>
      </w:r>
      <w:bookmarkStart w:id="261" w:name="_Toc194500899"/>
      <w:r>
        <w:rPr>
          <w:color w:val="000000" w:themeColor="text1"/>
          <w:highlight w:val="none"/>
        </w:rPr>
      </w:r>
      <w:bookmarkStart w:id="262" w:name="_Toc6933"/>
      <w:r>
        <w:rPr>
          <w:color w:val="000000" w:themeColor="text1"/>
          <w:highlight w:val="none"/>
        </w:rPr>
      </w:r>
      <w:bookmarkStart w:id="263" w:name="_Toc27826"/>
      <w:r>
        <w:rPr>
          <w:color w:val="000000" w:themeColor="text1"/>
          <w:highlight w:val="none"/>
        </w:rPr>
      </w:r>
      <w:bookmarkStart w:id="264" w:name="_Toc6380"/>
      <w:r>
        <w:rPr>
          <w:color w:val="000000" w:themeColor="text1"/>
          <w:highlight w:val="none"/>
        </w:rPr>
      </w:r>
      <w:bookmarkStart w:id="265" w:name="_Toc30853"/>
      <w:r>
        <w:rPr>
          <w:rFonts w:hint="eastAsia" w:ascii="宋体" w:hAnsi="宋体" w:cs="宋体"/>
          <w:color w:val="000000" w:themeColor="text1"/>
          <w:sz w:val="32"/>
          <w:highlight w:val="none"/>
        </w:rPr>
        <w:t xml:space="preserve">八-1投标分项报价表</w:t>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投标人全称（加盖CA电子签章）：</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招标编号： </w:t>
      </w:r>
      <w:r>
        <w:rPr>
          <w:color w:val="000000" w:themeColor="text1"/>
          <w:highlight w:val="none"/>
        </w:rPr>
      </w:r>
    </w:p>
    <w:tbl>
      <w:tblPr>
        <w:tblStyle w:val="9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24"/>
        <w:gridCol w:w="1032"/>
        <w:gridCol w:w="624"/>
        <w:gridCol w:w="1236"/>
        <w:gridCol w:w="624"/>
        <w:gridCol w:w="624"/>
        <w:gridCol w:w="828"/>
        <w:gridCol w:w="624"/>
        <w:gridCol w:w="1032"/>
        <w:gridCol w:w="1032"/>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产品名称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品牌</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制造商全称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规格</w:t>
            </w:r>
            <w:r>
              <w:rPr>
                <w:color w:val="000000" w:themeColor="text1"/>
                <w:highlight w:val="none"/>
              </w:rP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型号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产地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交付期</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数量</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分项单价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分项总价</w:t>
            </w:r>
            <w:r>
              <w:rPr>
                <w:color w:val="000000" w:themeColor="text1"/>
                <w:highlight w:val="none"/>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432"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投标总报价（人民币</w:t>
            </w:r>
            <w:r>
              <w:rPr>
                <w:rFonts w:ascii="宋体" w:hAnsi="宋体" w:cs="宋体"/>
                <w:color w:val="000000" w:themeColor="text1"/>
                <w:sz w:val="24"/>
                <w:highlight w:val="none"/>
              </w:rPr>
              <w:t xml:space="preserve">：   元）</w:t>
            </w:r>
            <w:r>
              <w:rPr>
                <w:color w:val="000000" w:themeColor="text1"/>
                <w:highlight w:val="none"/>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02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2" w:type="dxa"/>
            <w:vAlign w:val="center"/>
            <w:textDirection w:val="lrTb"/>
            <w:noWrap w:val="false"/>
          </w:tcPr>
          <w:p>
            <w:pPr>
              <w:jc w:val="center"/>
              <w:rPr>
                <w:rFonts w:cs="宋体"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color w:val="000000" w:themeColor="text1"/>
                <w:sz w:val="24"/>
                <w:highlight w:val="none"/>
              </w:rPr>
              <w:t xml:space="preserve">本采购包中提供的符合本国产品标准的产品成本之和占该采购包提供的全部产品成本之和的比例为 </w:t>
            </w:r>
            <w:r>
              <w:rPr>
                <w:rFonts w:cs="方正魏碑_GBK" w:asciiTheme="minorEastAsia" w:hAnsiTheme="minorEastAsia" w:eastAsiaTheme="minorEastAsia"/>
                <w:color w:val="000000" w:themeColor="text1"/>
                <w:sz w:val="24"/>
                <w:highlight w:val="none"/>
              </w:rPr>
              <w:t xml:space="preserve"> </w:t>
            </w:r>
            <w:r>
              <w:rPr>
                <w:rFonts w:hint="eastAsia" w:cs="方正魏碑_GBK" w:asciiTheme="minorEastAsia" w:hAnsiTheme="minorEastAsia" w:eastAsiaTheme="minorEastAsia"/>
                <w:color w:val="000000" w:themeColor="text1"/>
                <w:sz w:val="24"/>
                <w:highlight w:val="none"/>
              </w:rPr>
              <w:t xml:space="preserve">%。</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4" w:type="dxa"/>
            <w:vAlign w:val="center"/>
            <w:textDirection w:val="lrTb"/>
            <w:noWrap w:val="false"/>
          </w:tcPr>
          <w:p>
            <w:pPr>
              <w:rPr>
                <w:rFonts w:cs="宋体"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r>
            <w:r>
              <w:rPr>
                <w:color w:val="000000" w:themeColor="text1"/>
                <w:highlight w:val="none"/>
              </w:rPr>
            </w:r>
          </w:p>
        </w:tc>
      </w:tr>
    </w:tbl>
    <w:p>
      <w:pPr>
        <w:spacing w:line="85" w:lineRule="atLeast"/>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备注：</w:t>
      </w:r>
      <w:r>
        <w:rPr>
          <w:color w:val="000000" w:themeColor="text1"/>
          <w:highlight w:val="none"/>
        </w:rPr>
      </w:r>
    </w:p>
    <w:p>
      <w:pPr>
        <w:spacing w:line="85" w:lineRule="atLeast"/>
        <w:tabs>
          <w:tab w:val="left" w:pos="312" w:leader="none"/>
        </w:tabs>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highlight w:val="none"/>
        </w:rPr>
        <w:t xml:space="preserve">1.投标报价</w:t>
      </w:r>
      <w:r>
        <w:rPr>
          <w:rFonts w:hint="eastAsia" w:asciiTheme="minorEastAsia" w:hAnsiTheme="minorEastAsia" w:eastAsiaTheme="minorEastAsia"/>
          <w:color w:val="000000" w:themeColor="text1"/>
          <w:sz w:val="24"/>
          <w:highlight w:val="none"/>
        </w:rPr>
        <w:t xml:space="preserve">采用总</w:t>
      </w:r>
      <w:r>
        <w:rPr>
          <w:rFonts w:hint="eastAsia" w:asciiTheme="minorEastAsia" w:hAnsiTheme="minorEastAsia" w:eastAsiaTheme="minorEastAsia"/>
          <w:color w:val="000000" w:themeColor="text1"/>
          <w:sz w:val="24"/>
          <w:highlight w:val="none"/>
        </w:rPr>
        <w:t xml:space="preserve">承包方式，“投标总报价”应包括所投货物（包含与货物相关的服务）费用、安装调试费、</w:t>
      </w:r>
      <w:r>
        <w:rPr>
          <w:rFonts w:hint="eastAsia" w:asciiTheme="minorEastAsia" w:hAnsiTheme="minorEastAsia" w:eastAsiaTheme="minorEastAsia"/>
          <w:color w:val="000000" w:themeColor="text1"/>
          <w:sz w:val="24"/>
          <w:highlight w:val="none"/>
        </w:rPr>
        <w:t xml:space="preserve">测试验</w:t>
      </w:r>
      <w:r>
        <w:rPr>
          <w:rFonts w:hint="eastAsia" w:asciiTheme="minorEastAsia" w:hAnsiTheme="minorEastAsia" w:eastAsiaTheme="minorEastAsia"/>
          <w:color w:val="000000" w:themeColor="text1"/>
          <w:sz w:val="24"/>
          <w:highlight w:val="none"/>
        </w:rPr>
        <w:t xml:space="preserve">收费、培训费、运行维护费用、税金、国际（如果有）国内运输保险、报关清关（如果有）、开证（如果有）、办理全套免税手续费用（如果有）、招标代理服务费及其他有关的为完成本项目发生的所有费用，招标文件中另有规定的除外。“投标总报价”数额为各“分项总价”之</w:t>
      </w:r>
      <w:r>
        <w:rPr>
          <w:rFonts w:hint="eastAsia" w:asciiTheme="minorEastAsia" w:hAnsiTheme="minorEastAsia" w:eastAsiaTheme="minorEastAsia"/>
          <w:color w:val="000000" w:themeColor="text1"/>
          <w:sz w:val="24"/>
          <w:highlight w:val="none"/>
        </w:rPr>
        <w:t xml:space="preserve">和</w:t>
      </w:r>
      <w:r>
        <w:rPr>
          <w:rFonts w:hint="eastAsia" w:asciiTheme="minorEastAsia" w:hAnsiTheme="minorEastAsia" w:eastAsiaTheme="minorEastAsia"/>
          <w:color w:val="000000" w:themeColor="text1"/>
          <w:sz w:val="24"/>
          <w:highlight w:val="none"/>
        </w:rPr>
        <w:t xml:space="preserve">。</w:t>
      </w:r>
      <w:r>
        <w:rPr>
          <w:color w:val="000000" w:themeColor="text1"/>
          <w:highlight w:val="none"/>
        </w:rPr>
      </w:r>
    </w:p>
    <w:p>
      <w:pPr>
        <w:spacing w:line="85" w:lineRule="atLeast"/>
        <w:tabs>
          <w:tab w:val="left" w:pos="312" w:leader="none"/>
        </w:tabs>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highlight w:val="none"/>
        </w:rPr>
        <w:t xml:space="preserve">2.“投标分项报价表”中“投标总报价”数额应当与“开标一览表”中“投标总报价”数额一致。</w:t>
      </w:r>
      <w:r>
        <w:rPr>
          <w:color w:val="000000" w:themeColor="text1"/>
          <w:highlight w:val="none"/>
        </w:rPr>
      </w:r>
    </w:p>
    <w:p>
      <w:pPr>
        <w:spacing w:line="85" w:lineRule="atLeast"/>
        <w:tabs>
          <w:tab w:val="left" w:pos="312" w:leader="none"/>
        </w:tabs>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highlight w:val="none"/>
        </w:rPr>
      </w:r>
    </w:p>
    <w:p>
      <w:pPr>
        <w:spacing w:line="85" w:lineRule="atLeast"/>
        <w:tabs>
          <w:tab w:val="left" w:pos="312" w:leader="none"/>
        </w:tabs>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highlight w:val="none"/>
        </w:rPr>
        <w:t xml:space="preserve">4.投标人需认真填写本报价表，尤其注意规格型号的准确填写。</w:t>
      </w:r>
      <w:r>
        <w:rPr>
          <w:color w:val="000000" w:themeColor="text1"/>
          <w:highlight w:val="none"/>
        </w:rP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p>
      <w:pP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p>
    <w:p>
      <w:pPr>
        <w:rPr>
          <w:rFonts w:ascii="Arial" w:hAnsi="Arial" w:cs="Arial"/>
          <w:color w:val="000000" w:themeColor="text1"/>
          <w:szCs w:val="21"/>
          <w:highlight w:val="none"/>
        </w:rPr>
      </w:pPr>
      <w:r>
        <w:rPr>
          <w:rFonts w:ascii="Arial" w:hAnsi="Arial" w:cs="Arial"/>
          <w:color w:val="000000" w:themeColor="text1"/>
          <w:szCs w:val="21"/>
          <w:highlight w:val="none"/>
        </w:rPr>
        <w:br w:type="page" w:clear="all"/>
      </w:r>
      <w:r>
        <w:rPr>
          <w:color w:val="000000" w:themeColor="text1"/>
          <w:highlight w:val="none"/>
        </w:rPr>
      </w:r>
    </w:p>
    <w:p>
      <w:pPr>
        <w:jc w:val="center"/>
        <w:spacing w:before="260" w:line="9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2"/>
          <w:highlight w:val="none"/>
        </w:rPr>
        <w:t xml:space="preserve">八-2配置清单</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投标人全称（加盖CA电子签章）：</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p>
    <w:p>
      <w:pPr>
        <w:rPr>
          <w:color w:val="000000" w:themeColor="text1"/>
          <w:highlight w:val="none"/>
        </w:rPr>
      </w:pPr>
      <w:r>
        <w:rPr>
          <w:rFonts w:hint="eastAsia" w:ascii="宋体" w:hAnsi="宋体" w:cs="宋体"/>
          <w:color w:val="000000" w:themeColor="text1"/>
          <w:sz w:val="24"/>
          <w:highlight w:val="none"/>
        </w:rPr>
        <w:t xml:space="preserve">招标编号： </w:t>
      </w:r>
      <w:r>
        <w:rPr>
          <w:color w:val="000000" w:themeColor="text1"/>
          <w:highlight w:val="none"/>
        </w:rPr>
      </w:r>
    </w:p>
    <w:tbl>
      <w:tblPr>
        <w:tblW w:w="10632"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654"/>
        <w:gridCol w:w="1540"/>
        <w:gridCol w:w="1223"/>
        <w:gridCol w:w="1935"/>
        <w:gridCol w:w="1716"/>
        <w:gridCol w:w="2564"/>
      </w:tblGrid>
      <w:tr>
        <w:trPr>
          <w:jc w:val="center"/>
          <w:trHeight w:val="85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型号和规格</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原产地</w:t>
            </w:r>
            <w:r>
              <w:rPr>
                <w:rFonts w:hint="eastAsia" w:ascii="宋体" w:hAnsi="宋体" w:cs="宋体"/>
                <w:color w:val="000000" w:themeColor="text1"/>
                <w:szCs w:val="21"/>
                <w:highlight w:val="none"/>
              </w:rPr>
              <w:t xml:space="preserve">和</w:t>
            </w:r>
            <w:r>
              <w:rPr>
                <w:color w:val="000000" w:themeColor="text1"/>
                <w:highlight w:val="none"/>
              </w:rPr>
            </w:r>
          </w:p>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制造商名称</w:t>
            </w:r>
            <w:r>
              <w:rPr>
                <w:color w:val="000000" w:themeColor="text1"/>
                <w:highlight w:val="none"/>
              </w:rPr>
            </w:r>
          </w:p>
        </w:tc>
      </w:tr>
      <w:tr>
        <w:trPr>
          <w:cantSplit/>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cantSplit/>
          <w:jc w:val="center"/>
          <w:trHeight w:val="595"/>
        </w:trPr>
        <w:tc>
          <w:tcPr>
            <w:tcBorders>
              <w:top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highlight w:val="none"/>
              </w:rPr>
            </w:r>
          </w:p>
        </w:tc>
        <w:tc>
          <w:tcPr>
            <w:tcBorders>
              <w:top w:val="single" w:color="auto" w:sz="4" w:space="0"/>
              <w:left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595"/>
        </w:trPr>
        <w:tc>
          <w:tcPr>
            <w:tcBorders>
              <w:top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highlight w:val="none"/>
              </w:rPr>
            </w:r>
          </w:p>
        </w:tc>
        <w:tc>
          <w:tcPr>
            <w:tcBorders>
              <w:top w:val="single" w:color="auto" w:sz="4" w:space="0"/>
              <w:left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595"/>
        </w:trPr>
        <w:tc>
          <w:tcPr>
            <w:tcBorders>
              <w:top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highlight w:val="none"/>
              </w:rPr>
            </w:r>
          </w:p>
        </w:tc>
        <w:tc>
          <w:tcPr>
            <w:tcBorders>
              <w:top w:val="single" w:color="auto" w:sz="4" w:space="0"/>
              <w:left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cantSplit/>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105"/>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bl>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注：表格格式供参考，可自拟格式。</w:t>
      </w:r>
      <w:r>
        <w:rPr>
          <w:color w:val="000000" w:themeColor="text1"/>
          <w:highlight w:val="none"/>
        </w:rPr>
      </w:r>
    </w:p>
    <w:p>
      <w:pPr>
        <w:jc w:val="center"/>
        <w:spacing w:before="260" w:line="98"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266" w:name="_Toc723"/>
      <w:r>
        <w:rPr>
          <w:color w:val="000000" w:themeColor="text1"/>
          <w:highlight w:val="none"/>
        </w:rPr>
      </w:r>
      <w:bookmarkStart w:id="267" w:name="_Toc194500900"/>
      <w:r>
        <w:rPr>
          <w:color w:val="000000" w:themeColor="text1"/>
          <w:highlight w:val="none"/>
        </w:rPr>
      </w:r>
      <w:bookmarkStart w:id="268" w:name="_Toc749"/>
      <w:r>
        <w:rPr>
          <w:color w:val="000000" w:themeColor="text1"/>
          <w:highlight w:val="none"/>
        </w:rPr>
      </w:r>
      <w:bookmarkStart w:id="269" w:name="_Toc22016"/>
      <w:r>
        <w:rPr>
          <w:color w:val="000000" w:themeColor="text1"/>
          <w:highlight w:val="none"/>
        </w:rPr>
      </w:r>
      <w:bookmarkStart w:id="270" w:name="_Toc4392"/>
      <w:r>
        <w:rPr>
          <w:rFonts w:hint="eastAsia" w:ascii="宋体" w:hAnsi="宋体" w:cs="宋体"/>
          <w:i/>
          <w:color w:val="000000" w:themeColor="text1"/>
          <w:sz w:val="32"/>
          <w:highlight w:val="none"/>
          <w:u w:val="single"/>
        </w:rPr>
        <w:br w:type="page" w:clear="all"/>
      </w:r>
      <w:r>
        <w:rPr>
          <w:rFonts w:hint="eastAsia" w:ascii="宋体" w:hAnsi="宋体" w:cs="宋体"/>
          <w:color w:val="000000" w:themeColor="text1"/>
          <w:sz w:val="32"/>
          <w:highlight w:val="none"/>
        </w:rPr>
        <w:t xml:space="preserve">八-</w:t>
      </w:r>
      <w:r>
        <w:rPr>
          <w:rFonts w:ascii="宋体" w:hAnsi="宋体" w:cs="宋体"/>
          <w:color w:val="000000" w:themeColor="text1"/>
          <w:sz w:val="32"/>
          <w:highlight w:val="none"/>
        </w:rPr>
        <w:t xml:space="preserve">3</w:t>
      </w:r>
      <w:r>
        <w:rPr>
          <w:rFonts w:hint="eastAsia" w:ascii="宋体" w:hAnsi="宋体" w:cs="宋体"/>
          <w:color w:val="000000" w:themeColor="text1"/>
          <w:sz w:val="32"/>
          <w:highlight w:val="none"/>
        </w:rPr>
        <w:t xml:space="preserve">增配明细表（如适用）</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投标人全称（加盖CA电子签章）：</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p>
    <w:p>
      <w:pPr>
        <w:rPr>
          <w:color w:val="000000" w:themeColor="text1"/>
          <w:highlight w:val="none"/>
        </w:rPr>
      </w:pPr>
      <w:r>
        <w:rPr>
          <w:rFonts w:hint="eastAsia" w:ascii="宋体" w:hAnsi="宋体" w:cs="宋体"/>
          <w:color w:val="000000" w:themeColor="text1"/>
          <w:sz w:val="24"/>
          <w:highlight w:val="none"/>
        </w:rPr>
        <w:t xml:space="preserve">招标编号： </w:t>
      </w:r>
      <w:r>
        <w:rPr>
          <w:color w:val="000000" w:themeColor="text1"/>
          <w:highlight w:val="none"/>
        </w:rPr>
      </w:r>
    </w:p>
    <w:tbl>
      <w:tblPr>
        <w:tblW w:w="9344" w:type="dxa"/>
        <w:tblInd w:w="-5" w:type="dxa"/>
        <w:tblLook w:val="04A0" w:firstRow="1" w:lastRow="0" w:firstColumn="1" w:lastColumn="0" w:noHBand="0" w:noVBand="1"/>
      </w:tblPr>
      <w:tblGrid>
        <w:gridCol w:w="671"/>
        <w:gridCol w:w="1137"/>
        <w:gridCol w:w="1159"/>
        <w:gridCol w:w="725"/>
        <w:gridCol w:w="725"/>
        <w:gridCol w:w="778"/>
        <w:gridCol w:w="725"/>
        <w:gridCol w:w="725"/>
        <w:gridCol w:w="846"/>
        <w:gridCol w:w="846"/>
        <w:gridCol w:w="1007"/>
      </w:tblGrid>
      <w:tr>
        <w:trPr>
          <w:trHeight w:val="586"/>
        </w:trPr>
        <w:tc>
          <w:tcPr>
            <w:shd w:val="clear" w:color="000000" w:fill="f8f8f9"/>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1137"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产品名称</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1159"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品牌</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规格型号</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注册证编号</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778"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产地（填写至国家）</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单价（元）</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总价（元）</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1007"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保修（年）</w:t>
            </w:r>
            <w:r>
              <w:rPr>
                <w:color w:val="000000" w:themeColor="text1"/>
                <w:highlight w:val="none"/>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bl>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注：该部分价格已包含在投标总价中</w:t>
      </w:r>
      <w:r>
        <w:rPr>
          <w:color w:val="000000" w:themeColor="text1"/>
          <w:highlight w:val="none"/>
        </w:rPr>
      </w:r>
    </w:p>
    <w:p>
      <w:pPr>
        <w:jc w:val="left"/>
        <w:spacing w:after="0" w:line="240" w:lineRule="auto"/>
        <w:widowControl/>
        <w:rPr>
          <w:rFonts w:ascii="宋体" w:hAnsi="宋体" w:cs="宋体"/>
          <w:color w:val="000000" w:themeColor="text1"/>
          <w:sz w:val="32"/>
          <w:highlight w:val="none"/>
        </w:rPr>
      </w:pPr>
      <w:r>
        <w:rPr>
          <w:rFonts w:ascii="宋体" w:hAnsi="宋体" w:cs="宋体"/>
          <w:color w:val="000000" w:themeColor="text1"/>
          <w:sz w:val="32"/>
          <w:highlight w:val="none"/>
        </w:rPr>
        <w:br w:type="page" w:clear="all"/>
      </w:r>
      <w:r>
        <w:rPr>
          <w:color w:val="000000" w:themeColor="text1"/>
          <w:highlight w:val="none"/>
        </w:rPr>
      </w:r>
    </w:p>
    <w:p>
      <w:pPr>
        <w:jc w:val="center"/>
        <w:rPr>
          <w:rFonts w:ascii="宋体" w:hAnsi="宋体" w:cs="宋体"/>
          <w:color w:val="000000" w:themeColor="text1"/>
          <w:sz w:val="24"/>
          <w:highlight w:val="none"/>
        </w:rPr>
      </w:pPr>
      <w:r>
        <w:rPr>
          <w:rFonts w:hint="eastAsia" w:ascii="宋体" w:hAnsi="宋体" w:cs="宋体"/>
          <w:color w:val="000000" w:themeColor="text1"/>
          <w:sz w:val="32"/>
          <w:highlight w:val="none"/>
        </w:rPr>
        <w:t xml:space="preserve">九</w:t>
      </w:r>
      <w:r>
        <w:rPr>
          <w:rFonts w:ascii="宋体" w:hAnsi="宋体" w:cs="宋体"/>
          <w:color w:val="000000" w:themeColor="text1"/>
          <w:sz w:val="32"/>
          <w:highlight w:val="none"/>
        </w:rPr>
        <w:t xml:space="preserve">、开标一览表</w:t>
      </w:r>
      <w:bookmarkEnd w:id="266"/>
      <w:r>
        <w:rPr>
          <w:color w:val="000000" w:themeColor="text1"/>
          <w:highlight w:val="none"/>
        </w:rPr>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投标人全称（加盖CA电子签章）：</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p>
    <w:p>
      <w:pPr>
        <w:ind w:firstLine="480"/>
        <w:rPr>
          <w:rFonts w:ascii="Arial" w:hAnsi="Arial" w:cs="Arial"/>
          <w:color w:val="000000" w:themeColor="text1"/>
          <w:sz w:val="24"/>
          <w:highlight w:val="none"/>
        </w:rPr>
      </w:pPr>
      <w:r>
        <w:rPr>
          <w:rFonts w:hint="eastAsia" w:ascii="宋体" w:hAnsi="宋体" w:cs="宋体"/>
          <w:color w:val="000000" w:themeColor="text1"/>
          <w:sz w:val="24"/>
          <w:highlight w:val="none"/>
        </w:rPr>
        <w:t xml:space="preserve">招标编号：                                   分包号：</w:t>
      </w:r>
      <w:r>
        <w:rPr>
          <w:color w:val="000000" w:themeColor="text1"/>
          <w:highlight w:val="none"/>
        </w:rP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70"/>
              <w:ind w:firstLine="0"/>
              <w:jc w:val="center"/>
              <w:spacing w:line="440" w:lineRule="exact"/>
              <w:rPr>
                <w:rFonts w:ascii="宋体" w:hAnsi="宋体" w:cs="Arial"/>
                <w:color w:val="000000" w:themeColor="text1"/>
                <w:sz w:val="24"/>
                <w:szCs w:val="24"/>
                <w:highlight w:val="none"/>
              </w:rPr>
            </w:pPr>
            <w:r>
              <w:rPr>
                <w:rFonts w:ascii="宋体" w:hAnsi="宋体" w:cs="Arial"/>
                <w:color w:val="000000" w:themeColor="text1"/>
                <w:sz w:val="24"/>
                <w:szCs w:val="24"/>
                <w:highlight w:val="none"/>
              </w:rPr>
              <w:t xml:space="preserve">投标总价</w:t>
            </w:r>
            <w:r>
              <w:rPr>
                <w:color w:val="000000" w:themeColor="text1"/>
                <w:highlight w:val="none"/>
              </w:rPr>
            </w:r>
          </w:p>
        </w:tc>
        <w:tc>
          <w:tcPr>
            <w:tcW w:w="7625" w:type="dxa"/>
            <w:vAlign w:val="center"/>
            <w:textDirection w:val="lrTb"/>
            <w:noWrap w:val="false"/>
          </w:tcPr>
          <w:p>
            <w:pPr>
              <w:pStyle w:val="870"/>
              <w:ind w:firstLine="0"/>
              <w:spacing w:line="440" w:lineRule="exact"/>
              <w:rPr>
                <w:rFonts w:ascii="宋体" w:hAnsi="宋体" w:cs="Arial"/>
                <w:bCs/>
                <w:color w:val="000000" w:themeColor="text1"/>
                <w:sz w:val="24"/>
                <w:szCs w:val="24"/>
                <w:highlight w:val="none"/>
              </w:rPr>
            </w:pPr>
            <w:r>
              <w:rPr>
                <w:rFonts w:ascii="宋体" w:hAnsi="宋体" w:cs="Arial"/>
                <w:color w:val="000000" w:themeColor="text1"/>
                <w:sz w:val="24"/>
                <w:szCs w:val="24"/>
                <w:highlight w:val="none"/>
              </w:rPr>
              <w:t xml:space="preserve">小写：人民币          </w:t>
            </w:r>
            <w:r>
              <w:rPr>
                <w:rFonts w:hint="eastAsia" w:ascii="宋体" w:hAnsi="宋体" w:cs="Arial"/>
                <w:color w:val="000000" w:themeColor="text1"/>
                <w:sz w:val="24"/>
                <w:szCs w:val="24"/>
                <w:highlight w:val="none"/>
              </w:rPr>
              <w:t xml:space="preserve">   元</w:t>
            </w:r>
            <w:r>
              <w:rPr>
                <w:color w:val="000000" w:themeColor="text1"/>
                <w:highlight w:val="none"/>
              </w:rPr>
            </w:r>
          </w:p>
          <w:p>
            <w:pPr>
              <w:pStyle w:val="870"/>
              <w:ind w:firstLine="474"/>
              <w:spacing w:line="440" w:lineRule="exact"/>
              <w:rPr>
                <w:rFonts w:ascii="宋体" w:hAnsi="宋体" w:cs="Arial"/>
                <w:color w:val="000000" w:themeColor="text1"/>
                <w:sz w:val="24"/>
                <w:szCs w:val="24"/>
                <w:highlight w:val="none"/>
              </w:rPr>
            </w:pPr>
            <w:r>
              <w:rPr>
                <w:rFonts w:ascii="宋体" w:hAnsi="宋体" w:cs="Arial"/>
                <w:color w:val="000000" w:themeColor="text1"/>
                <w:sz w:val="24"/>
                <w:szCs w:val="24"/>
                <w:highlight w:val="none"/>
              </w:rPr>
            </w:r>
            <w:r>
              <w:rPr>
                <w:color w:val="000000" w:themeColor="text1"/>
                <w:highlight w:val="none"/>
              </w:rPr>
            </w:r>
          </w:p>
          <w:p>
            <w:pPr>
              <w:pStyle w:val="870"/>
              <w:ind w:firstLine="0"/>
              <w:spacing w:line="440" w:lineRule="exact"/>
              <w:rPr>
                <w:rFonts w:ascii="宋体" w:hAnsi="宋体" w:cs="Arial"/>
                <w:color w:val="000000" w:themeColor="text1"/>
                <w:sz w:val="24"/>
                <w:szCs w:val="24"/>
                <w:highlight w:val="none"/>
              </w:rPr>
            </w:pPr>
            <w:r>
              <w:rPr>
                <w:rFonts w:ascii="宋体" w:hAnsi="宋体" w:cs="Arial"/>
                <w:color w:val="000000" w:themeColor="text1"/>
                <w:sz w:val="24"/>
                <w:szCs w:val="24"/>
                <w:highlight w:val="none"/>
              </w:rPr>
              <w:t xml:space="preserve">大写：人民币                </w:t>
            </w:r>
            <w:r>
              <w:rPr>
                <w:rFonts w:hint="eastAsia" w:ascii="宋体" w:hAnsi="宋体" w:cs="Arial"/>
                <w:color w:val="000000" w:themeColor="text1"/>
                <w:sz w:val="24"/>
                <w:szCs w:val="24"/>
                <w:highlight w:val="none"/>
              </w:rPr>
              <w:t xml:space="preserve">元</w:t>
            </w:r>
            <w:r>
              <w:rPr>
                <w:rFonts w:ascii="宋体" w:hAnsi="宋体" w:cs="Arial"/>
                <w:color w:val="000000" w:themeColor="text1"/>
                <w:sz w:val="24"/>
                <w:szCs w:val="24"/>
                <w:highlight w:val="none"/>
              </w:rPr>
              <w:t xml:space="preserve"> </w:t>
            </w:r>
            <w:r>
              <w:rPr>
                <w:color w:val="000000" w:themeColor="text1"/>
                <w:highlight w:val="none"/>
              </w:rPr>
            </w:r>
          </w:p>
        </w:tc>
      </w:tr>
    </w:tbl>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t xml:space="preserve">投标单位（盖章）：</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 </w:t>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法定代表人或授权代表（签字</w:t>
      </w:r>
      <w:r>
        <w:rPr>
          <w:rFonts w:hint="eastAsia" w:ascii="Arial" w:hAnsi="Arial" w:cs="Arial"/>
          <w:color w:val="000000" w:themeColor="text1"/>
          <w:sz w:val="24"/>
          <w:highlight w:val="none"/>
        </w:rPr>
        <w:t xml:space="preserve">或签章</w:t>
      </w:r>
      <w:r>
        <w:rPr>
          <w:rFonts w:ascii="Arial" w:hAnsi="Arial" w:cs="Arial"/>
          <w:color w:val="000000" w:themeColor="text1"/>
          <w:sz w:val="24"/>
          <w:highlight w:val="none"/>
        </w:rPr>
        <w:t xml:space="preserve">）：</w:t>
      </w:r>
      <w:r>
        <w:rPr>
          <w:rFonts w:ascii="Arial" w:hAnsi="Arial" w:cs="Arial"/>
          <w:color w:val="000000" w:themeColor="text1"/>
          <w:sz w:val="24"/>
          <w:highlight w:val="none"/>
          <w:u w:val="single"/>
        </w:rPr>
        <w:t xml:space="preserve">                              </w:t>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t xml:space="preserve">说明：</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pStyle w:val="937"/>
        <w:numPr>
          <w:ilvl w:val="0"/>
          <w:numId w:val="8"/>
        </w:numPr>
        <w:jc w:val="center"/>
        <w:rPr>
          <w:rFonts w:ascii="宋体" w:hAnsi="宋体" w:cs="宋体"/>
          <w:color w:val="000000" w:themeColor="text1"/>
          <w:sz w:val="32"/>
          <w:highlight w:val="none"/>
        </w:rPr>
        <w:outlineLvl w:val="1"/>
      </w:pPr>
      <w:r>
        <w:rPr>
          <w:color w:val="000000" w:themeColor="text1"/>
          <w:highlight w:val="none"/>
        </w:rPr>
      </w:r>
      <w:bookmarkStart w:id="271" w:name="_Toc194500901"/>
      <w:r>
        <w:rPr>
          <w:rFonts w:hint="eastAsia" w:ascii="宋体" w:hAnsi="宋体" w:cs="宋体"/>
          <w:color w:val="000000" w:themeColor="text1"/>
          <w:sz w:val="32"/>
          <w:highlight w:val="none"/>
        </w:rPr>
        <w:t xml:space="preserve">技术、商务条款偏离表</w:t>
      </w:r>
      <w:bookmarkEnd w:id="271"/>
      <w:r>
        <w:rPr>
          <w:color w:val="000000" w:themeColor="text1"/>
          <w:highlight w:val="none"/>
        </w:rPr>
      </w:r>
      <w:r>
        <w:rPr>
          <w:color w:val="000000" w:themeColor="text1"/>
          <w:highlight w:val="none"/>
        </w:rPr>
      </w:r>
    </w:p>
    <w:p>
      <w:pPr>
        <w:ind w:firstLine="281"/>
        <w:jc w:val="center"/>
        <w:rPr>
          <w:rFonts w:ascii="宋体" w:hAnsi="宋体"/>
          <w:b/>
          <w:color w:val="000000" w:themeColor="text1"/>
          <w:sz w:val="28"/>
          <w:szCs w:val="28"/>
          <w:highlight w:val="none"/>
        </w:rPr>
      </w:pPr>
      <w:r>
        <w:rPr>
          <w:rFonts w:ascii="宋体" w:hAnsi="宋体"/>
          <w:b/>
          <w:color w:val="000000" w:themeColor="text1"/>
          <w:sz w:val="28"/>
          <w:szCs w:val="28"/>
          <w:highlight w:val="none"/>
        </w:rPr>
      </w:r>
      <w:r>
        <w:rPr>
          <w:color w:val="000000" w:themeColor="text1"/>
          <w:highlight w:val="none"/>
        </w:rPr>
      </w:r>
    </w:p>
    <w:p>
      <w:pPr>
        <w:ind w:firstLine="281"/>
        <w:jc w:val="center"/>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技术要求响应/偏离表</w:t>
      </w:r>
      <w:r>
        <w:rPr>
          <w:color w:val="000000" w:themeColor="text1"/>
          <w:highlight w:val="none"/>
        </w:rPr>
      </w:r>
    </w:p>
    <w:p>
      <w:pPr>
        <w:jc w:val="center"/>
        <w:rPr>
          <w:color w:val="000000" w:themeColor="text1"/>
          <w:sz w:val="24"/>
          <w:highlight w:val="none"/>
        </w:rPr>
      </w:pPr>
      <w:r>
        <w:rPr>
          <w:rFonts w:hint="eastAsia"/>
          <w:color w:val="000000" w:themeColor="text1"/>
          <w:sz w:val="24"/>
          <w:highlight w:val="none"/>
        </w:rPr>
        <w:t xml:space="preserve">（根据招标文件第四部分第二条技术要求的内容填写，必须点对点应答，逐条进行响应）</w:t>
      </w:r>
      <w:r>
        <w:rPr>
          <w:color w:val="000000" w:themeColor="text1"/>
          <w:highlight w:val="none"/>
        </w:rPr>
      </w:r>
    </w:p>
    <w:p>
      <w:pPr>
        <w:rPr>
          <w:color w:val="000000" w:themeColor="text1"/>
          <w:sz w:val="24"/>
          <w:highlight w:val="none"/>
        </w:rPr>
      </w:pPr>
      <w:r>
        <w:rPr>
          <w:rFonts w:hint="eastAsia"/>
          <w:color w:val="000000" w:themeColor="text1"/>
          <w:sz w:val="24"/>
          <w:highlight w:val="none"/>
        </w:rPr>
        <w:t xml:space="preserve">项目名称：</w:t>
      </w:r>
      <w:r>
        <w:rPr>
          <w:color w:val="000000" w:themeColor="text1"/>
          <w:highlight w:val="none"/>
        </w:rPr>
      </w:r>
    </w:p>
    <w:p>
      <w:pPr>
        <w:rPr>
          <w:color w:val="000000" w:themeColor="text1"/>
          <w:sz w:val="24"/>
          <w:highlight w:val="none"/>
        </w:rPr>
      </w:pPr>
      <w:r>
        <w:rPr>
          <w:rFonts w:hint="eastAsia"/>
          <w:color w:val="000000" w:themeColor="text1"/>
          <w:sz w:val="24"/>
          <w:highlight w:val="none"/>
        </w:rPr>
        <w:t xml:space="preserve">项目编号：</w:t>
      </w:r>
      <w:r>
        <w:rPr>
          <w:color w:val="000000" w:themeColor="text1"/>
          <w:highlight w:val="none"/>
        </w:rP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招标文件技术要求条款</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投标人技术响应</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符合</w:t>
            </w:r>
            <w:r>
              <w:rPr>
                <w:rFonts w:hint="eastAsia"/>
                <w:color w:val="000000" w:themeColor="text1"/>
                <w:sz w:val="24"/>
                <w:highlight w:val="none"/>
              </w:rPr>
              <w:t xml:space="preserve">/</w:t>
            </w:r>
            <w:r>
              <w:rPr>
                <w:rFonts w:hint="eastAsia"/>
                <w:color w:val="000000" w:themeColor="text1"/>
                <w:sz w:val="24"/>
                <w:highlight w:val="none"/>
              </w:rPr>
              <w:t xml:space="preserve">正偏离</w:t>
            </w:r>
            <w:r>
              <w:rPr>
                <w:rFonts w:hint="eastAsia"/>
                <w:color w:val="000000" w:themeColor="text1"/>
                <w:sz w:val="24"/>
                <w:highlight w:val="none"/>
              </w:rPr>
              <w:t xml:space="preserve">/</w:t>
            </w:r>
            <w:r>
              <w:rPr>
                <w:rFonts w:hint="eastAsia"/>
                <w:color w:val="000000" w:themeColor="text1"/>
                <w:sz w:val="24"/>
                <w:highlight w:val="none"/>
              </w:rPr>
              <w:t xml:space="preserve">负偏离</w:t>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rPr>
              <w:pBdr>
                <w:top w:val="none" w:color="000000" w:sz="0" w:space="0"/>
                <w:left w:val="none" w:color="000000" w:sz="0" w:space="0"/>
                <w:bottom w:val="none" w:color="000000" w:sz="0" w:space="0"/>
                <w:right w:val="none" w:color="000000" w:sz="0" w:space="0"/>
              </w:pBdr>
            </w:pPr>
            <w:r>
              <w:rPr>
                <w:color w:val="000000" w:themeColor="text1"/>
                <w:sz w:val="24"/>
                <w:highlight w:val="none"/>
              </w:rPr>
            </w:r>
            <w:r>
              <w:rPr>
                <w:color w:val="000000" w:themeColor="text1"/>
                <w:highlight w:val="none"/>
              </w:rPr>
            </w:r>
          </w:p>
          <w:p>
            <w:pPr>
              <w:jc w:val="center"/>
              <w:rPr>
                <w:rFonts w:eastAsia="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证明</w:t>
            </w:r>
            <w:r>
              <w:rPr>
                <w:color w:val="000000" w:themeColor="text1"/>
                <w:highlight w:val="none"/>
              </w:rPr>
            </w:r>
          </w:p>
          <w:p>
            <w:pPr>
              <w:jc w:val="center"/>
              <w:rPr>
                <w:color w:val="000000" w:themeColor="text1"/>
                <w:sz w:val="24"/>
                <w:highlight w:val="none"/>
              </w:rPr>
            </w:pPr>
            <w:r>
              <w:rPr>
                <w:rFonts w:ascii="宋体" w:hAnsi="宋体" w:cs="宋体"/>
                <w:color w:val="000000" w:themeColor="text1"/>
                <w:sz w:val="24"/>
                <w:highlight w:val="none"/>
              </w:rPr>
              <w:t xml:space="preserve">材料</w:t>
            </w:r>
            <w:r>
              <w:rPr>
                <w:color w:val="000000" w:themeColor="text1"/>
                <w:highlight w:val="none"/>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bl>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注： 1.行数不够，可自行添加；</w:t>
      </w:r>
      <w:r>
        <w:rPr>
          <w:color w:val="000000" w:themeColor="text1"/>
          <w:highlight w:val="none"/>
        </w:rP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2.本表需要对招标文件</w:t>
      </w:r>
      <w:r>
        <w:rPr>
          <w:rFonts w:ascii="宋体" w:hAnsi="宋体" w:cs="宋体"/>
          <w:b/>
          <w:color w:val="000000" w:themeColor="text1"/>
          <w:sz w:val="24"/>
          <w:highlight w:val="none"/>
        </w:rPr>
        <w:t xml:space="preserve">技术要求</w:t>
      </w:r>
      <w:r>
        <w:rPr>
          <w:rFonts w:ascii="宋体" w:hAnsi="宋体" w:cs="宋体"/>
          <w:color w:val="000000" w:themeColor="text1"/>
          <w:sz w:val="24"/>
          <w:highlight w:val="none"/>
        </w:rPr>
        <w:t xml:space="preserve">逐项响应</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加注“▲”符号和加注“★”符号的参数以及一般参数里明确要求提供证明材料的必须提供技术证明材料，证明材料包含但不限于产品说明书等技术支持资料，如注册证、第三方检测报告等（功能参数应进行明显标注，采用如箭头、</w:t>
      </w:r>
      <w:r>
        <w:rPr>
          <w:rFonts w:hint="eastAsia" w:ascii="宋体" w:hAnsi="宋体" w:cs="宋体"/>
          <w:color w:val="000000" w:themeColor="text1"/>
          <w:sz w:val="24"/>
          <w:highlight w:val="none"/>
        </w:rPr>
        <w:t xml:space="preserve">标红或</w:t>
      </w:r>
      <w:r>
        <w:rPr>
          <w:rFonts w:hint="eastAsia" w:ascii="宋体" w:hAnsi="宋体" w:cs="宋体"/>
          <w:color w:val="000000" w:themeColor="text1"/>
          <w:sz w:val="24"/>
          <w:highlight w:val="none"/>
        </w:rPr>
        <w:t xml:space="preserve">下划线等标注方式，方便评委查看）。</w:t>
      </w:r>
      <w:r>
        <w:rPr>
          <w:rFonts w:ascii="宋体" w:hAnsi="宋体" w:cs="宋体"/>
          <w:color w:val="000000" w:themeColor="text1"/>
          <w:sz w:val="24"/>
          <w:highlight w:val="none"/>
        </w:rPr>
        <w:t xml:space="preserve">如厂家的产品使用说明书为英文版，请同时提供中文</w:t>
      </w:r>
      <w:r>
        <w:rPr>
          <w:rFonts w:hint="eastAsia" w:ascii="宋体" w:hAnsi="宋体" w:cs="宋体"/>
          <w:color w:val="000000" w:themeColor="text1"/>
          <w:sz w:val="24"/>
          <w:highlight w:val="none"/>
        </w:rPr>
        <w:t xml:space="preserve">翻译件</w:t>
      </w:r>
      <w:r>
        <w:rPr>
          <w:rFonts w:ascii="宋体" w:hAnsi="宋体" w:cs="宋体"/>
          <w:color w:val="000000" w:themeColor="text1"/>
          <w:sz w:val="24"/>
          <w:highlight w:val="none"/>
        </w:rPr>
        <w:t xml:space="preserve">等</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评委会将根据提供的佐证材料评定投标产品对招标文件技术要求的响应程度。无相关资料证实的，评委会有权做负偏离处理。</w:t>
      </w:r>
      <w:r>
        <w:rPr>
          <w:color w:val="000000" w:themeColor="text1"/>
          <w:highlight w:val="none"/>
        </w:rPr>
      </w:r>
    </w:p>
    <w:p>
      <w:pPr>
        <w:spacing w:line="360" w:lineRule="auto"/>
        <w:rPr>
          <w:rFonts w:ascii="宋体" w:hAnsi="宋体" w:cs="宋体"/>
          <w:color w:val="000000" w:themeColor="text1"/>
          <w:sz w:val="24"/>
          <w:szCs w:val="20"/>
          <w:highlight w:val="none"/>
        </w:rP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.投标人需确保提供佐证材料的真实性，如被认定提供实质性虚假材料，将会导致无效投标处理。</w:t>
      </w:r>
      <w:r>
        <w:rPr>
          <w:color w:val="000000" w:themeColor="text1"/>
          <w:highlight w:val="none"/>
        </w:rPr>
      </w:r>
    </w:p>
    <w:p>
      <w:pPr>
        <w:spacing w:before="25" w:after="25"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投标人名称（加盖电子公章）</w:t>
      </w:r>
      <w:r>
        <w:rPr>
          <w:rFonts w:hint="eastAsia" w:ascii="宋体" w:hAnsi="宋体" w:cs="宋体"/>
          <w:color w:val="000000" w:themeColor="text1"/>
          <w:sz w:val="24"/>
          <w:highlight w:val="none"/>
          <w:lang w:val="zh-CN"/>
        </w:rPr>
        <w:t xml:space="preserve">：____________</w:t>
      </w:r>
      <w:r>
        <w:rPr>
          <w:color w:val="000000" w:themeColor="text1"/>
          <w:highlight w:val="none"/>
        </w:rPr>
      </w:r>
    </w:p>
    <w:p>
      <w:pPr>
        <w:spacing w:before="25" w:after="25" w:line="360" w:lineRule="auto"/>
        <w:rPr>
          <w:rFonts w:ascii="宋体" w:hAnsi="宋体" w:cs="宋体"/>
          <w:color w:val="000000" w:themeColor="text1"/>
          <w:sz w:val="24"/>
          <w:highlight w:val="none"/>
        </w:rPr>
      </w:pPr>
      <w:r>
        <w:rPr>
          <w:rFonts w:hint="eastAsia" w:ascii="宋体" w:hAnsi="宋体" w:cs="宋体"/>
          <w:color w:val="000000" w:themeColor="text1"/>
          <w:sz w:val="24"/>
          <w:szCs w:val="20"/>
          <w:highlight w:val="none"/>
        </w:rPr>
        <w:t xml:space="preserve">日期：_____年______月______日   </w:t>
      </w:r>
      <w:r>
        <w:rPr>
          <w:color w:val="000000" w:themeColor="text1"/>
          <w:highlight w:val="none"/>
        </w:rPr>
      </w:r>
    </w:p>
    <w:p>
      <w:pPr>
        <w:rPr>
          <w:color w:val="000000" w:themeColor="text1"/>
          <w:highlight w:val="none"/>
        </w:rPr>
      </w:pPr>
      <w:r>
        <w:rPr>
          <w:color w:val="000000" w:themeColor="text1"/>
          <w:highlight w:val="none"/>
        </w:rPr>
      </w:r>
      <w:bookmarkStart w:id="272" w:name="_Toc12174"/>
      <w:r>
        <w:rPr>
          <w:color w:val="000000" w:themeColor="text1"/>
          <w:highlight w:val="none"/>
        </w:rPr>
      </w:r>
      <w:bookmarkStart w:id="273" w:name="_Toc1974"/>
      <w:r>
        <w:rPr>
          <w:color w:val="000000" w:themeColor="text1"/>
          <w:highlight w:val="none"/>
        </w:rPr>
      </w:r>
      <w:bookmarkStart w:id="274" w:name="_Toc7460"/>
      <w:r>
        <w:rPr>
          <w:color w:val="000000" w:themeColor="text1"/>
          <w:highlight w:val="none"/>
        </w:rPr>
      </w:r>
      <w:bookmarkStart w:id="275" w:name="_Toc923"/>
      <w:r>
        <w:rPr>
          <w:color w:val="000000" w:themeColor="text1"/>
          <w:highlight w:val="none"/>
        </w:rPr>
        <w:br w:type="page" w:clear="all"/>
      </w:r>
      <w:r>
        <w:rPr>
          <w:color w:val="000000" w:themeColor="text1"/>
          <w:highlight w:val="none"/>
        </w:rPr>
      </w:r>
    </w:p>
    <w:p>
      <w:pPr>
        <w:ind w:firstLine="281"/>
        <w:jc w:val="center"/>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商务要求响应/偏离表</w:t>
      </w:r>
      <w:r>
        <w:rPr>
          <w:color w:val="000000" w:themeColor="text1"/>
          <w:highlight w:val="none"/>
        </w:rPr>
      </w:r>
    </w:p>
    <w:p>
      <w:pPr>
        <w:jc w:val="center"/>
        <w:rPr>
          <w:color w:val="000000" w:themeColor="text1"/>
          <w:sz w:val="24"/>
          <w:highlight w:val="none"/>
        </w:rPr>
      </w:pPr>
      <w:r>
        <w:rPr>
          <w:rFonts w:hint="eastAsia"/>
          <w:color w:val="000000" w:themeColor="text1"/>
          <w:sz w:val="24"/>
          <w:highlight w:val="none"/>
        </w:rPr>
        <w:t xml:space="preserve">（根据招标文件第四部分第三条商务要求的内容填写，必须点对点应答，逐条进行响应）</w:t>
      </w:r>
      <w:r>
        <w:rPr>
          <w:color w:val="000000" w:themeColor="text1"/>
          <w:highlight w:val="none"/>
        </w:rPr>
      </w:r>
    </w:p>
    <w:p>
      <w:pPr>
        <w:jc w:val="center"/>
        <w:rPr>
          <w:color w:val="000000" w:themeColor="text1"/>
          <w:sz w:val="24"/>
          <w:highlight w:val="none"/>
        </w:rPr>
      </w:pPr>
      <w:r>
        <w:rPr>
          <w:color w:val="000000" w:themeColor="text1"/>
          <w:sz w:val="24"/>
          <w:highlight w:val="none"/>
        </w:rPr>
      </w:r>
      <w:r>
        <w:rPr>
          <w:color w:val="000000" w:themeColor="text1"/>
          <w:highlight w:val="none"/>
        </w:rPr>
      </w:r>
    </w:p>
    <w:p>
      <w:pPr>
        <w:rPr>
          <w:color w:val="000000" w:themeColor="text1"/>
          <w:sz w:val="24"/>
          <w:highlight w:val="none"/>
        </w:rPr>
      </w:pPr>
      <w:r>
        <w:rPr>
          <w:rFonts w:hint="eastAsia"/>
          <w:color w:val="000000" w:themeColor="text1"/>
          <w:sz w:val="24"/>
          <w:highlight w:val="none"/>
        </w:rPr>
        <w:t xml:space="preserve">项目名称：</w:t>
      </w:r>
      <w:r>
        <w:rPr>
          <w:color w:val="000000" w:themeColor="text1"/>
          <w:highlight w:val="none"/>
        </w:rPr>
      </w:r>
    </w:p>
    <w:p>
      <w:pPr>
        <w:rPr>
          <w:color w:val="000000" w:themeColor="text1"/>
          <w:highlight w:val="none"/>
        </w:rPr>
      </w:pPr>
      <w:r>
        <w:rPr>
          <w:rFonts w:hint="eastAsia"/>
          <w:color w:val="000000" w:themeColor="text1"/>
          <w:sz w:val="24"/>
          <w:highlight w:val="none"/>
        </w:rPr>
        <w:t xml:space="preserve">项目编号：</w:t>
      </w:r>
      <w:r>
        <w:rPr>
          <w:color w:val="000000" w:themeColor="text1"/>
          <w:highlight w:val="none"/>
        </w:rPr>
      </w:r>
    </w:p>
    <w:tbl>
      <w:tblPr>
        <w:tblpPr w:horzAnchor="page" w:tblpX="1435" w:vertAnchor="text" w:tblpY="486" w:leftFromText="180" w:topFromText="0" w:rightFromText="180" w:bottomFromText="0"/>
        <w:tblW w:w="9072"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招标文件商务要求条款</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投标人商务响应</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符合</w:t>
            </w:r>
            <w:r>
              <w:rPr>
                <w:rFonts w:hint="eastAsia"/>
                <w:color w:val="000000" w:themeColor="text1"/>
                <w:sz w:val="24"/>
                <w:highlight w:val="none"/>
              </w:rPr>
              <w:t xml:space="preserve">/</w:t>
            </w:r>
            <w:r>
              <w:rPr>
                <w:rFonts w:hint="eastAsia"/>
                <w:color w:val="000000" w:themeColor="text1"/>
                <w:sz w:val="24"/>
                <w:highlight w:val="none"/>
              </w:rPr>
              <w:t xml:space="preserve">正偏离</w:t>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备注</w:t>
            </w:r>
            <w:r>
              <w:rPr>
                <w:color w:val="000000" w:themeColor="text1"/>
                <w:highlight w:val="none"/>
              </w:rP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bl>
    <w:p>
      <w:pPr>
        <w:rPr>
          <w:color w:val="000000" w:themeColor="text1"/>
          <w:sz w:val="24"/>
          <w:highlight w:val="none"/>
        </w:rPr>
      </w:pPr>
      <w:r>
        <w:rPr>
          <w:color w:val="000000" w:themeColor="text1"/>
          <w:sz w:val="24"/>
          <w:highlight w:val="none"/>
        </w:rPr>
      </w:r>
      <w:r>
        <w:rPr>
          <w:color w:val="000000" w:themeColor="text1"/>
          <w:highlight w:val="none"/>
        </w:rPr>
      </w:r>
    </w:p>
    <w:p>
      <w:pPr>
        <w:ind w:firstLine="422"/>
        <w:rPr>
          <w:rFonts w:ascii="宋体" w:hAnsi="宋体"/>
          <w:color w:val="000000" w:themeColor="text1"/>
          <w:szCs w:val="21"/>
          <w:highlight w:val="none"/>
        </w:rPr>
      </w:pPr>
      <w:r>
        <w:rPr>
          <w:rFonts w:ascii="宋体" w:hAnsi="宋体"/>
          <w:b/>
          <w:i/>
          <w:color w:val="000000" w:themeColor="text1"/>
          <w:szCs w:val="21"/>
          <w:highlight w:val="none"/>
          <w:u w:val="single"/>
        </w:rPr>
        <w:t xml:space="preserve">备注</w:t>
      </w:r>
      <w:r>
        <w:rPr>
          <w:rFonts w:hint="eastAsia" w:ascii="宋体" w:hAnsi="宋体"/>
          <w:b/>
          <w:i/>
          <w:color w:val="000000" w:themeColor="text1"/>
          <w:szCs w:val="21"/>
          <w:highlight w:val="none"/>
          <w:u w:val="single"/>
        </w:rPr>
        <w:t xml:space="preserve">：第四章商务要求中条款均为实质性响应条款，不接受负偏离。</w:t>
      </w:r>
      <w:r>
        <w:rPr>
          <w:color w:val="000000" w:themeColor="text1"/>
          <w:highlight w:val="none"/>
        </w:rPr>
      </w:r>
    </w:p>
    <w:p>
      <w:pPr>
        <w:spacing w:before="25" w:after="25"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投标人名称（加盖电子公章）</w:t>
      </w:r>
      <w:r>
        <w:rPr>
          <w:rFonts w:hint="eastAsia" w:ascii="宋体" w:hAnsi="宋体" w:cs="宋体"/>
          <w:color w:val="000000" w:themeColor="text1"/>
          <w:sz w:val="24"/>
          <w:highlight w:val="none"/>
          <w:lang w:val="zh-CN"/>
        </w:rPr>
        <w:t xml:space="preserve">：____________</w:t>
      </w:r>
      <w:r>
        <w:rPr>
          <w:color w:val="000000" w:themeColor="text1"/>
          <w:highlight w:val="none"/>
        </w:rPr>
      </w:r>
    </w:p>
    <w:p>
      <w:pPr>
        <w:spacing w:before="25" w:after="25" w:line="360" w:lineRule="auto"/>
        <w:rPr>
          <w:rFonts w:ascii="宋体" w:hAnsi="宋体" w:cs="宋体"/>
          <w:color w:val="000000" w:themeColor="text1"/>
          <w:sz w:val="24"/>
          <w:highlight w:val="none"/>
        </w:rPr>
      </w:pPr>
      <w:r>
        <w:rPr>
          <w:rFonts w:hint="eastAsia" w:ascii="宋体" w:hAnsi="宋体" w:cs="宋体"/>
          <w:color w:val="000000" w:themeColor="text1"/>
          <w:sz w:val="24"/>
          <w:szCs w:val="20"/>
          <w:highlight w:val="none"/>
        </w:rPr>
        <w:t xml:space="preserve">日期：_____年______月______日   </w:t>
      </w:r>
      <w:r>
        <w:rPr>
          <w:color w:val="000000" w:themeColor="text1"/>
          <w:highlight w:val="none"/>
        </w:rPr>
      </w:r>
    </w:p>
    <w:p>
      <w:pPr>
        <w:jc w:val="center"/>
        <w:spacing w:before="260" w:line="98" w:lineRule="atLeast"/>
        <w:rPr>
          <w:color w:val="000000" w:themeColor="text1"/>
          <w:highlight w:val="none"/>
        </w:rPr>
        <w:outlineLvl w:val="1"/>
      </w:pPr>
      <w:r>
        <w:rPr>
          <w:color w:val="000000" w:themeColor="text1"/>
          <w:highlight w:val="none"/>
        </w:rPr>
        <w:br w:type="page" w:clear="all"/>
      </w:r>
      <w:bookmarkStart w:id="276" w:name="_Toc194500902"/>
      <w:r>
        <w:rPr>
          <w:rFonts w:hint="eastAsia" w:ascii="宋体" w:hAnsi="宋体" w:cs="宋体"/>
          <w:color w:val="000000" w:themeColor="text1"/>
          <w:sz w:val="32"/>
          <w:highlight w:val="none"/>
        </w:rPr>
        <w:t xml:space="preserve">十一</w:t>
      </w:r>
      <w:r>
        <w:rPr>
          <w:rFonts w:ascii="宋体" w:hAnsi="宋体" w:cs="宋体"/>
          <w:color w:val="000000" w:themeColor="text1"/>
          <w:sz w:val="32"/>
          <w:highlight w:val="none"/>
        </w:rPr>
        <w:t xml:space="preserve">、服务方案</w:t>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r>
        <w:rPr>
          <w:color w:val="000000" w:themeColor="text1"/>
          <w:highlight w:val="none"/>
        </w:rPr>
      </w:r>
    </w:p>
    <w:p>
      <w:pPr>
        <w:ind w:left="420"/>
        <w:jc w:val="center"/>
        <w:rPr>
          <w:color w:val="000000" w:themeColor="text1"/>
          <w:highlight w:val="none"/>
        </w:rPr>
      </w:pPr>
      <w:r>
        <w:rPr>
          <w:rFonts w:ascii="宋体" w:hAnsi="宋体" w:cs="宋体"/>
          <w:color w:val="000000" w:themeColor="text1"/>
          <w:sz w:val="24"/>
          <w:highlight w:val="none"/>
        </w:rPr>
        <w:t xml:space="preserve">投标人须根据本项目的采购需求及评</w:t>
      </w:r>
      <w:r>
        <w:rPr>
          <w:rFonts w:hint="eastAsia" w:ascii="宋体" w:hAnsi="宋体" w:cs="宋体"/>
          <w:color w:val="000000" w:themeColor="text1"/>
          <w:sz w:val="24"/>
          <w:highlight w:val="none"/>
        </w:rPr>
        <w:t xml:space="preserve">标</w:t>
      </w:r>
      <w:r>
        <w:rPr>
          <w:rFonts w:ascii="宋体" w:hAnsi="宋体" w:cs="宋体"/>
          <w:color w:val="000000" w:themeColor="text1"/>
          <w:sz w:val="24"/>
          <w:highlight w:val="none"/>
        </w:rPr>
        <w:t xml:space="preserve">标准的要求编制项目服务方案</w:t>
      </w:r>
      <w:r>
        <w:rPr>
          <w:rFonts w:hint="eastAsia" w:ascii="宋体" w:hAnsi="宋体" w:cs="宋体"/>
          <w:color w:val="000000" w:themeColor="text1"/>
          <w:sz w:val="24"/>
          <w:highlight w:val="none"/>
        </w:rPr>
        <w:t xml:space="preserve">按顺序编写</w:t>
      </w:r>
      <w:r>
        <w:rPr>
          <w:rFonts w:ascii="宋体" w:hAnsi="宋体" w:cs="宋体"/>
          <w:color w:val="000000" w:themeColor="text1"/>
          <w:sz w:val="24"/>
          <w:highlight w:val="none"/>
        </w:rPr>
        <w:t xml:space="preserve">，格式自拟</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spacing w:before="260" w:line="98" w:lineRule="atLeast"/>
        <w:rPr>
          <w:color w:val="000000" w:themeColor="text1"/>
          <w:sz w:val="30"/>
          <w:szCs w:val="30"/>
          <w:highlight w:val="none"/>
        </w:rPr>
        <w:outlineLvl w:val="1"/>
      </w:pPr>
      <w:r>
        <w:rPr>
          <w:color w:val="000000" w:themeColor="text1"/>
          <w:highlight w:val="none"/>
        </w:rPr>
      </w:r>
      <w:bookmarkStart w:id="277" w:name="_Toc18114"/>
      <w:r>
        <w:rPr>
          <w:color w:val="000000" w:themeColor="text1"/>
          <w:highlight w:val="none"/>
        </w:rPr>
      </w:r>
      <w:bookmarkStart w:id="278" w:name="_Toc194500903"/>
      <w:r>
        <w:rPr>
          <w:color w:val="000000" w:themeColor="text1"/>
          <w:highlight w:val="none"/>
        </w:rPr>
      </w:r>
      <w:bookmarkStart w:id="279" w:name="_Toc32719"/>
      <w:r>
        <w:rPr>
          <w:color w:val="000000" w:themeColor="text1"/>
          <w:highlight w:val="none"/>
        </w:rPr>
      </w:r>
      <w:bookmarkStart w:id="280" w:name="_Toc3537"/>
      <w:r>
        <w:rPr>
          <w:color w:val="000000" w:themeColor="text1"/>
          <w:highlight w:val="none"/>
        </w:rPr>
      </w:r>
      <w:bookmarkStart w:id="281" w:name="_Toc23789"/>
      <w:r>
        <w:rPr>
          <w:rFonts w:ascii="宋体" w:hAnsi="宋体" w:cs="宋体"/>
          <w:color w:val="000000" w:themeColor="text1"/>
          <w:sz w:val="30"/>
          <w:szCs w:val="30"/>
          <w:highlight w:val="none"/>
        </w:rPr>
        <w:t xml:space="preserve">十</w:t>
      </w:r>
      <w:r>
        <w:rPr>
          <w:rFonts w:hint="eastAsia" w:ascii="宋体" w:hAnsi="宋体" w:cs="宋体"/>
          <w:color w:val="000000" w:themeColor="text1"/>
          <w:sz w:val="30"/>
          <w:szCs w:val="30"/>
          <w:highlight w:val="none"/>
        </w:rPr>
        <w:t xml:space="preserve">二</w:t>
      </w:r>
      <w:r>
        <w:rPr>
          <w:rFonts w:ascii="宋体" w:hAnsi="宋体" w:cs="宋体"/>
          <w:color w:val="000000" w:themeColor="text1"/>
          <w:sz w:val="30"/>
          <w:szCs w:val="30"/>
          <w:highlight w:val="none"/>
        </w:rPr>
        <w:t xml:space="preserve">、《南京市政府采购供应商信用记录表暨信用承诺书》</w:t>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1、根据《关于在政府采购活动中推行信用承诺制的通知》</w:t>
      </w:r>
      <w:r>
        <w:rPr>
          <w:rFonts w:ascii="宋体" w:hAnsi="宋体" w:cs="宋体"/>
          <w:color w:val="000000" w:themeColor="text1"/>
          <w:sz w:val="24"/>
          <w:highlight w:val="none"/>
        </w:rPr>
        <w:t xml:space="preserve">宁财购通</w:t>
      </w:r>
      <w:r>
        <w:rPr>
          <w:rFonts w:ascii="宋体" w:hAnsi="宋体" w:cs="宋体"/>
          <w:color w:val="000000" w:themeColor="text1"/>
          <w:sz w:val="24"/>
          <w:highlight w:val="none"/>
        </w:rPr>
        <w:t xml:space="preserve">〔2021〕5号规定， 参加南京地区政府采购活动的供应商，应以书面形式向采购人或政府采购代理机构</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信用承诺。供应商应尽早做好承诺工作，点击‘南京公共采购信息网’首页 </w:t>
      </w:r>
      <w:r>
        <w:rPr>
          <w:rFonts w:ascii="宋体" w:hAnsi="宋体" w:cs="宋体"/>
          <w:color w:val="000000" w:themeColor="text1"/>
          <w:highlight w:val="none"/>
        </w:rPr>
        <w:t xml:space="preserve">（https://njgc.jfh.com/）</w:t>
      </w:r>
      <w:r>
        <w:rPr>
          <w:rFonts w:ascii="宋体" w:hAnsi="宋体" w:cs="宋体"/>
          <w:color w:val="000000" w:themeColor="text1"/>
          <w:sz w:val="24"/>
          <w:highlight w:val="none"/>
        </w:rPr>
        <w:t xml:space="preserve">‘南京市政府采购供应商诚信档案’系统链接打开系统页面</w:t>
      </w:r>
      <w:r>
        <w:rPr>
          <w:rFonts w:ascii="宋体" w:hAnsi="宋体" w:cs="宋体"/>
          <w:color w:val="000000" w:themeColor="text1"/>
          <w:highlight w:val="none"/>
        </w:rPr>
        <w:t xml:space="preserve">（http://180.101.238.212:8280/hodeframe2018_cxda/index.action;jsessionid=769BA9C8E1729422E7173B991C8EC1E5）</w:t>
      </w:r>
      <w:r>
        <w:rPr>
          <w:rFonts w:ascii="宋体" w:hAnsi="宋体" w:cs="宋体"/>
          <w:color w:val="000000" w:themeColor="text1"/>
          <w:sz w:val="24"/>
          <w:highlight w:val="none"/>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themeColor="text1"/>
          <w:sz w:val="24"/>
          <w:highlight w:val="none"/>
        </w:rPr>
        <w:t xml:space="preserve">章</w:t>
      </w:r>
      <w:r>
        <w:rPr>
          <w:rFonts w:ascii="宋体" w:hAnsi="宋体" w:cs="宋体"/>
          <w:color w:val="000000" w:themeColor="text1"/>
          <w:sz w:val="24"/>
          <w:highlight w:val="none"/>
        </w:rPr>
        <w:t xml:space="preserve">并</w:t>
      </w:r>
      <w:r>
        <w:rPr>
          <w:rFonts w:hint="eastAsia" w:ascii="宋体" w:hAnsi="宋体" w:cs="宋体"/>
          <w:color w:val="000000" w:themeColor="text1"/>
          <w:sz w:val="24"/>
          <w:highlight w:val="none"/>
        </w:rPr>
        <w:t xml:space="preserve">加</w:t>
      </w:r>
      <w:r>
        <w:rPr>
          <w:rFonts w:ascii="宋体" w:hAnsi="宋体" w:cs="宋体"/>
          <w:color w:val="000000" w:themeColor="text1"/>
          <w:sz w:val="24"/>
          <w:highlight w:val="none"/>
        </w:rPr>
        <w:t xml:space="preserve">盖单位公章，随响应文件一并递交。</w:t>
      </w:r>
      <w:r>
        <w:rPr>
          <w:rFonts w:ascii="宋体" w:hAnsi="宋体" w:cs="宋体"/>
          <w:b/>
          <w:color w:val="000000" w:themeColor="text1"/>
          <w:sz w:val="24"/>
          <w:highlight w:val="none"/>
        </w:rPr>
        <w:t xml:space="preserve">注：下载打印日期从招标公告发布起至</w:t>
      </w:r>
      <w:r>
        <w:rPr>
          <w:rFonts w:hint="eastAsia" w:ascii="宋体" w:hAnsi="宋体" w:cs="宋体"/>
          <w:b/>
          <w:color w:val="000000" w:themeColor="text1"/>
          <w:sz w:val="24"/>
          <w:highlight w:val="none"/>
        </w:rPr>
        <w:t xml:space="preserve">投标文件接收截止时间前</w:t>
      </w:r>
      <w:r>
        <w:rPr>
          <w:rFonts w:ascii="宋体" w:hAnsi="宋体" w:cs="宋体"/>
          <w:b/>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在政府采购资格审查环节，供应商只需提供书面《南京市政府采购供应商信用记录表暨信用承诺书》，即可替代以下证明材料：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（1）符合国家相关规定的财务状况报告；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（2）依法缴纳税收的证明材料；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（3）依法缴纳社会保障资金的证明材料；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（4）具备履行政府采购合同所必需的设备和专业技术能力的证明材料；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（5）参加政府采购活动前三年内在经营活动中没有重大违法记录的证明材料；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（6）未被列入失信被执行人、重大税收违法失信主体、政府采购严重违法失信行为记录名单的证明材料。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w:t>
      </w:r>
      <w:r>
        <w:rPr>
          <w:rFonts w:ascii="宋体" w:hAnsi="宋体" w:cs="宋体"/>
          <w:color w:val="000000" w:themeColor="text1"/>
          <w:sz w:val="24"/>
          <w:highlight w:val="none"/>
        </w:rPr>
        <w:t xml:space="preserve">商涉及</w:t>
      </w:r>
      <w:r>
        <w:rPr>
          <w:rFonts w:ascii="宋体" w:hAnsi="宋体" w:cs="宋体"/>
          <w:color w:val="000000" w:themeColor="text1"/>
          <w:sz w:val="24"/>
          <w:highlight w:val="none"/>
        </w:rPr>
        <w:t xml:space="preserve">以下情形的，不适用信用承诺：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（1）供应商被列入严重失信主体名单；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（2）被相关监管部门</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行政处罚且尚在处罚有效期内；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（3）其他法律、行政法规规定的不适用信用承诺的情形。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供应商对信用承诺内容的真实性、合法性、有效性负责。如</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虚假信用承诺，视同为“提供虚假材料谋取中标、成交”的违法行为。</w:t>
      </w:r>
      <w:r>
        <w:rPr>
          <w:color w:val="000000" w:themeColor="text1"/>
          <w:highlight w:val="none"/>
        </w:rPr>
      </w:r>
    </w:p>
    <w:p>
      <w:pPr>
        <w:jc w:val="center"/>
        <w:rPr>
          <w:color w:val="000000" w:themeColor="text1"/>
          <w:highlight w:val="none"/>
        </w:rPr>
        <w:outlineLvl w:val="1"/>
      </w:pPr>
      <w:r>
        <w:rPr>
          <w:color w:val="000000" w:themeColor="text1"/>
          <w:highlight w:val="none"/>
        </w:rPr>
        <w:br w:type="page" w:clear="all"/>
      </w:r>
      <w:bookmarkStart w:id="282" w:name="_Toc19560"/>
      <w:r>
        <w:rPr>
          <w:color w:val="000000" w:themeColor="text1"/>
          <w:highlight w:val="none"/>
        </w:rPr>
      </w:r>
      <w:bookmarkStart w:id="283" w:name="_Toc773"/>
      <w:r>
        <w:rPr>
          <w:color w:val="000000" w:themeColor="text1"/>
          <w:highlight w:val="none"/>
        </w:rPr>
      </w:r>
      <w:bookmarkStart w:id="284" w:name="_Toc24522"/>
      <w:r>
        <w:rPr>
          <w:color w:val="000000" w:themeColor="text1"/>
          <w:highlight w:val="none"/>
        </w:rPr>
      </w:r>
      <w:bookmarkStart w:id="285" w:name="_Toc4782"/>
      <w:r>
        <w:rPr>
          <w:color w:val="000000" w:themeColor="text1"/>
          <w:highlight w:val="none"/>
        </w:rPr>
      </w:r>
      <w:bookmarkStart w:id="286" w:name="_Toc194500904"/>
      <w:r>
        <w:rPr>
          <w:rFonts w:ascii="宋体" w:hAnsi="宋体" w:cs="宋体"/>
          <w:color w:val="000000" w:themeColor="text1"/>
          <w:sz w:val="32"/>
          <w:highlight w:val="none"/>
        </w:rPr>
        <w:t xml:space="preserve">十</w:t>
      </w:r>
      <w:r>
        <w:rPr>
          <w:rFonts w:hint="eastAsia" w:ascii="宋体" w:hAnsi="宋体" w:cs="宋体"/>
          <w:color w:val="000000" w:themeColor="text1"/>
          <w:sz w:val="32"/>
          <w:highlight w:val="none"/>
        </w:rPr>
        <w:t xml:space="preserve">三</w:t>
      </w:r>
      <w:r>
        <w:rPr>
          <w:rFonts w:ascii="宋体" w:hAnsi="宋体" w:cs="宋体"/>
          <w:color w:val="000000" w:themeColor="text1"/>
          <w:sz w:val="32"/>
          <w:highlight w:val="none"/>
        </w:rPr>
        <w:t xml:space="preserve">、投标人认为需要提供的其它资料</w:t>
      </w:r>
      <w:bookmarkEnd w:id="282"/>
      <w:r>
        <w:rPr>
          <w:color w:val="000000" w:themeColor="text1"/>
          <w:highlight w:val="none"/>
        </w:rPr>
      </w:r>
      <w:bookmarkEnd w:id="283"/>
      <w:r>
        <w:rPr>
          <w:color w:val="000000" w:themeColor="text1"/>
          <w:highlight w:val="none"/>
        </w:rPr>
      </w:r>
      <w:bookmarkEnd w:id="284"/>
      <w:r>
        <w:rPr>
          <w:color w:val="000000" w:themeColor="text1"/>
          <w:highlight w:val="none"/>
        </w:rPr>
      </w:r>
      <w:bookmarkEnd w:id="285"/>
      <w:r>
        <w:rPr>
          <w:rFonts w:hint="eastAsia" w:ascii="宋体" w:hAnsi="宋体" w:cs="宋体"/>
          <w:color w:val="000000" w:themeColor="text1"/>
          <w:sz w:val="32"/>
          <w:highlight w:val="none"/>
        </w:rPr>
        <w:t xml:space="preserve">（如有）</w:t>
      </w:r>
      <w:bookmarkEnd w:id="286"/>
      <w:r>
        <w:rPr>
          <w:color w:val="000000" w:themeColor="text1"/>
          <w:highlight w:val="none"/>
        </w:rPr>
      </w:r>
      <w:r>
        <w:rPr>
          <w:color w:val="000000" w:themeColor="text1"/>
          <w:highlight w:val="none"/>
        </w:rPr>
      </w:r>
    </w:p>
    <w:p>
      <w:pPr>
        <w:jc w:val="center"/>
        <w:rPr>
          <w:color w:val="000000" w:themeColor="text1"/>
          <w:highlight w:val="none"/>
        </w:rPr>
      </w:pPr>
      <w:r>
        <w:rPr>
          <w:rFonts w:ascii="宋体" w:hAnsi="宋体" w:cs="宋体"/>
          <w:color w:val="000000" w:themeColor="text1"/>
          <w:sz w:val="28"/>
          <w:highlight w:val="none"/>
        </w:rPr>
        <w:t xml:space="preserve">（评分或招标文件中要求提供的材料，格式自拟）</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rPr>
          <w:rFonts w:ascii="宋体" w:hAnsi="宋体" w:cs="仿宋"/>
          <w:b/>
          <w:bCs/>
          <w:color w:val="000000" w:themeColor="text1"/>
          <w:sz w:val="32"/>
          <w:szCs w:val="32"/>
          <w:highlight w:val="none"/>
        </w:rPr>
      </w:pPr>
      <w:r>
        <w:rPr>
          <w:color w:val="000000" w:themeColor="text1"/>
          <w:highlight w:val="none"/>
        </w:rPr>
      </w:r>
      <w:bookmarkStart w:id="287" w:name="_Toc17176"/>
      <w:r>
        <w:rPr>
          <w:rFonts w:hint="eastAsia" w:ascii="宋体" w:hAnsi="宋体" w:cs="仿宋"/>
          <w:b/>
          <w:bCs/>
          <w:color w:val="000000" w:themeColor="text1"/>
          <w:sz w:val="32"/>
          <w:szCs w:val="32"/>
          <w:highlight w:val="none"/>
        </w:rPr>
        <w:t xml:space="preserve">质疑函范本</w:t>
      </w:r>
      <w:bookmarkEnd w:id="287"/>
      <w:r>
        <w:rPr>
          <w:color w:val="000000" w:themeColor="text1"/>
          <w:highlight w:val="none"/>
        </w:rPr>
      </w:r>
      <w:r>
        <w:rPr>
          <w:color w:val="000000" w:themeColor="text1"/>
          <w:highlight w:val="none"/>
        </w:rPr>
      </w:r>
    </w:p>
    <w:p>
      <w:pPr>
        <w:spacing w:before="290"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一、质疑供应商基本信息</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质疑供应商：</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地址：</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邮编：</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联系人：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联系电话：</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授权代表：</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联系电话：</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地址：</w:t>
      </w:r>
      <w:r>
        <w:rPr>
          <w:rFonts w:ascii="宋体" w:hAnsi="宋体" w:cs="仿宋"/>
          <w:color w:val="000000" w:themeColor="text1"/>
          <w:sz w:val="24"/>
          <w:highlight w:val="none"/>
        </w:rPr>
        <w:t xml:space="preserve"> </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邮编：</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二、质疑项目基本情况</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质疑项目的名称：</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质疑项目的编号：</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包号：</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采购人名称：</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采购文件获取日期：</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三、质疑事项具体内容</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质疑事项1：</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事实依据：</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法律依据：</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质疑事项2</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w:t>
      </w:r>
      <w:r>
        <w:rPr>
          <w:color w:val="000000" w:themeColor="text1"/>
          <w:highlight w:val="none"/>
        </w:rPr>
      </w:r>
    </w:p>
    <w:p>
      <w:pPr>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四、与质疑事项相关的质疑请求</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请求：</w:t>
      </w:r>
      <w:r>
        <w:rPr>
          <w:rFonts w:hint="eastAsia" w:ascii="宋体" w:hAnsi="宋体" w:cs="仿宋"/>
          <w:color w:val="000000" w:themeColor="text1"/>
          <w:sz w:val="24"/>
          <w:highlight w:val="none"/>
          <w:u w:val="single"/>
        </w:rPr>
        <w:t xml:space="preserve">                                                                     </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rPr>
        <w:t xml:space="preserve">签字(签章)：                   电子公章：                      </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rPr>
        <w:t xml:space="preserve">日期：    </w:t>
      </w:r>
      <w:r>
        <w:rPr>
          <w:color w:val="000000" w:themeColor="text1"/>
          <w:highlight w:val="none"/>
        </w:rPr>
      </w:r>
    </w:p>
    <w:p>
      <w:pPr>
        <w:spacing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质疑函制作说明：</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1.供应商提出质疑时，应提交质疑函和必要的证明材料。</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2.质疑供应商若委托代理人进行质疑的，</w:t>
      </w:r>
      <w:r>
        <w:rPr>
          <w:rFonts w:hint="eastAsia" w:ascii="宋体" w:hAnsi="宋体"/>
          <w:color w:val="000000" w:themeColor="text1"/>
          <w:sz w:val="24"/>
          <w:highlight w:val="none"/>
        </w:rPr>
        <w:t xml:space="preserve">质疑函应按</w:t>
      </w:r>
      <w:r>
        <w:rPr>
          <w:rFonts w:hint="eastAsia" w:ascii="宋体" w:hAnsi="宋体"/>
          <w:color w:val="000000" w:themeColor="text1"/>
          <w:sz w:val="24"/>
          <w:highlight w:val="none"/>
        </w:rPr>
        <w:t xml:space="preserve">要求列明“授权代表”的有关内容，并在附件中提交由质疑</w:t>
      </w:r>
      <w:r>
        <w:rPr>
          <w:rFonts w:hint="eastAsia" w:ascii="宋体" w:hAnsi="宋体" w:cs="宋体"/>
          <w:color w:val="000000" w:themeColor="text1"/>
          <w:sz w:val="24"/>
          <w:highlight w:val="none"/>
        </w:rPr>
        <w:t xml:space="preserve">供应商签署的授权委托书。授权委托书应载明代理人的姓名或者名称、代理事项、具体权限、期限和相关事项。</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3.质疑供应商若对项目的某一分包进行质疑，质疑函中应列明具体分包号。</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4.质疑函的质疑事项应具体、明确，并有必要的事实依据和法律依据。</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5.质疑函的质疑请求应与质疑事项相关。</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6.质疑供应商为自然人的，</w:t>
      </w:r>
      <w:r>
        <w:rPr>
          <w:rFonts w:hint="eastAsia" w:ascii="宋体" w:hAnsi="宋体"/>
          <w:color w:val="000000" w:themeColor="text1"/>
          <w:sz w:val="24"/>
          <w:highlight w:val="none"/>
        </w:rPr>
        <w:t xml:space="preserve">质疑函应由</w:t>
      </w:r>
      <w:r>
        <w:rPr>
          <w:rFonts w:hint="eastAsia" w:ascii="宋体" w:hAnsi="宋体"/>
          <w:color w:val="000000" w:themeColor="text1"/>
          <w:sz w:val="24"/>
          <w:highlight w:val="none"/>
        </w:rPr>
        <w:t xml:space="preserve">本人签字；质疑供应商为法人或者其他组织的，</w:t>
      </w:r>
      <w:r>
        <w:rPr>
          <w:rFonts w:hint="eastAsia" w:ascii="宋体" w:hAnsi="宋体"/>
          <w:color w:val="000000" w:themeColor="text1"/>
          <w:sz w:val="24"/>
          <w:highlight w:val="none"/>
        </w:rPr>
        <w:t xml:space="preserve">质疑函应由</w:t>
      </w:r>
      <w:r>
        <w:rPr>
          <w:rFonts w:hint="eastAsia" w:ascii="宋体" w:hAnsi="宋体"/>
          <w:color w:val="000000" w:themeColor="text1"/>
          <w:sz w:val="24"/>
          <w:highlight w:val="none"/>
        </w:rPr>
        <w:t xml:space="preserve">法定代表人、主要负责人，或者其授权代表签字或者盖章，并加盖电子公章。</w:t>
      </w:r>
      <w:r>
        <w:rPr>
          <w:color w:val="000000" w:themeColor="text1"/>
          <w:highlight w:val="none"/>
        </w:rP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PMingLiU">
    <w:panose1 w:val="02020500000000000000"/>
  </w:font>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华文宋体">
    <w:panose1 w:val="02010600040101010101"/>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Pr>
        <w:rFonts w:hint="eastAsia"/>
      </w:rPr>
      <w:t xml:space="preserve">第</w:t>
    </w:r>
    <w:r>
      <w:fldChar w:fldCharType="begin"/>
    </w:r>
    <w:r>
      <w:rPr>
        <w:rStyle w:val="904"/>
      </w:rPr>
      <w:instrText xml:space="preserve"> PAGE </w:instrText>
    </w:r>
    <w:r>
      <w:fldChar w:fldCharType="separate"/>
    </w:r>
    <w:r>
      <w:rPr>
        <w:rStyle w:val="904"/>
      </w:rPr>
      <w:t xml:space="preserve">25</w:t>
    </w:r>
    <w:r>
      <w:fldChar w:fldCharType="end"/>
    </w:r>
    <w:r>
      <w:rPr>
        <w:rStyle w:val="904"/>
        <w:rFonts w:hint="eastAsia"/>
      </w:rPr>
      <w:t xml:space="preserve">页，共</w:t>
    </w:r>
    <w:r>
      <w:fldChar w:fldCharType="begin"/>
    </w:r>
    <w:r>
      <w:rPr>
        <w:rStyle w:val="904"/>
      </w:rPr>
      <w:instrText xml:space="preserve"> NUMPAGES </w:instrText>
    </w:r>
    <w:r>
      <w:fldChar w:fldCharType="separate"/>
    </w:r>
    <w:r>
      <w:rPr>
        <w:rStyle w:val="904"/>
      </w:rPr>
      <w:t xml:space="preserve">60</w:t>
    </w:r>
    <w:r>
      <w:fldChar w:fldCharType="end"/>
    </w:r>
    <w:r>
      <w:rPr>
        <w:rStyle w:val="904"/>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Pr>
        <w:rFonts w:hint="eastAsia"/>
      </w:rPr>
      <w:t xml:space="preserve">第</w:t>
    </w:r>
    <w:r>
      <w:fldChar w:fldCharType="begin"/>
    </w:r>
    <w:r>
      <w:rPr>
        <w:rStyle w:val="904"/>
      </w:rPr>
      <w:instrText xml:space="preserve"> PAGE </w:instrText>
    </w:r>
    <w:r>
      <w:fldChar w:fldCharType="separate"/>
    </w:r>
    <w:r>
      <w:rPr>
        <w:rStyle w:val="904"/>
      </w:rPr>
      <w:t xml:space="preserve">1</w:t>
    </w:r>
    <w:r>
      <w:fldChar w:fldCharType="end"/>
    </w:r>
    <w:r>
      <w:rPr>
        <w:rStyle w:val="904"/>
        <w:rFonts w:hint="eastAsia"/>
      </w:rPr>
      <w:t xml:space="preserve">页，共</w:t>
    </w:r>
    <w:r>
      <w:fldChar w:fldCharType="begin"/>
    </w:r>
    <w:r>
      <w:rPr>
        <w:rStyle w:val="904"/>
      </w:rPr>
      <w:instrText xml:space="preserve"> NUMPAGES </w:instrText>
    </w:r>
    <w:r>
      <w:fldChar w:fldCharType="separate"/>
    </w:r>
    <w:r>
      <w:rPr>
        <w:rStyle w:val="904"/>
      </w:rPr>
      <w:t xml:space="preserve">2</w:t>
    </w:r>
    <w:r>
      <w:fldChar w:fldCharType="end"/>
    </w:r>
    <w:r>
      <w:rPr>
        <w:rStyle w:val="904"/>
        <w:rFonts w:hint="eastAsia"/>
      </w:rPr>
      <w:t xml:space="preserve">页</w:t>
    </w:r>
    <w:r/>
  </w:p>
  <w:p>
    <w:pPr>
      <w:pStyle w:val="88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887"/>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2</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2441575</wp:posOffset>
              </wp:positionH>
              <wp:positionV relativeFrom="paragraph">
                <wp:posOffset>-3175</wp:posOffset>
              </wp:positionV>
              <wp:extent cx="657225" cy="1828800"/>
              <wp:effectExtent l="0" t="0" r="10160" b="1333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56947" cy="1828800"/>
                      </a:xfrm>
                      <a:prstGeom prst="rect">
                        <a:avLst/>
                      </a:prstGeom>
                      <a:noFill/>
                      <a:ln w="6350">
                        <a:noFill/>
                      </a:ln>
                    </wps:spPr>
                    <wps:txbx>
                      <w:txbxContent>
                        <w:p>
                          <w:pPr>
                            <w:pStyle w:val="981"/>
                          </w:pPr>
                          <w:r>
                            <w:fldChar w:fldCharType="begin"/>
                          </w:r>
                          <w:r>
                            <w:instrText xml:space="preserve"> PAGE  \* MERGEFORMAT </w:instrText>
                          </w:r>
                          <w:r>
                            <w:fldChar w:fldCharType="separate"/>
                          </w:r>
                          <w:r>
                            <w:t xml:space="preserve">60</w:t>
                          </w:r>
                          <w:r>
                            <w:fldChar w:fldCharType="end"/>
                          </w:r>
                          <w:r>
                            <w:t xml:space="preserve"> / </w:t>
                          </w:r>
                          <w:fldSimple w:instr="NUMPAGES \* MERGEFORMAT">
                            <w:r>
                              <w:t xml:space="preserve">60</w:t>
                            </w:r>
                          </w:fldSimple>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2pt;mso-position-horizontal:absolute;mso-position-vertical-relative:text;margin-top:-0.2pt;mso-position-vertical:absolute;width:51.8pt;height:144.0pt;mso-wrap-distance-left:9.0pt;mso-wrap-distance-top:0.0pt;mso-wrap-distance-right:9.0pt;mso-wrap-distance-bottom:0.0pt;visibility:visible;" filled="f" stroked="f" strokeweight="0.50pt">
              <v:textbox inset="0,0,0,0">
                <w:txbxContent>
                  <w:p>
                    <w:pPr>
                      <w:pStyle w:val="981"/>
                    </w:pPr>
                    <w:r>
                      <w:fldChar w:fldCharType="begin"/>
                    </w:r>
                    <w:r>
                      <w:instrText xml:space="preserve"> PAGE  \* MERGEFORMAT </w:instrText>
                    </w:r>
                    <w:r>
                      <w:fldChar w:fldCharType="separate"/>
                    </w:r>
                    <w:r>
                      <w:t xml:space="preserve">60</w:t>
                    </w:r>
                    <w:r>
                      <w:fldChar w:fldCharType="end"/>
                    </w:r>
                    <w:r>
                      <w:t xml:space="preserve"> / </w:t>
                    </w:r>
                    <w:fldSimple w:instr="NUMPAGES \* MERGEFORMAT">
                      <w:r>
                        <w:t xml:space="preserve">60</w:t>
                      </w:r>
                    </w:fldSimple>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01"/>
      <w:tblW w:w="0" w:type="auto"/>
      <w:tblInd w:w="705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188"/>
      <w:gridCol w:w="1397"/>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888"/>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59"/>
      <w:isLgl w:val="false"/>
      <w:suff w:val="tab"/>
      <w:lvlText w:val="%1.%2."/>
      <w:lvlJc w:val="left"/>
      <w:pPr>
        <w:ind w:left="747" w:hanging="567"/>
        <w:tabs>
          <w:tab w:val="left" w:pos="747" w:leader="none"/>
        </w:tabs>
      </w:pPr>
      <w:rPr>
        <w:rFonts w:cs="Times New Roman"/>
      </w:rPr>
    </w:lvl>
    <w:lvl w:ilvl="2">
      <w:start w:val="1"/>
      <w:numFmt w:val="decimal"/>
      <w:pStyle w:val="860"/>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1"/>
      <w:numFmt w:val="decimal"/>
      <w:isLgl w:val="false"/>
      <w:suff w:val="nothing"/>
      <w:lvlText w:val="%1．"/>
      <w:lvlJc w:val="left"/>
      <w:pPr>
        <w:ind w:left="360" w:hanging="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upperLetter"/>
      <w:pStyle w:val="858"/>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57"/>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7"/>
  </w:num>
  <w:num w:numId="4">
    <w:abstractNumId w:val="2"/>
    <w:lvlOverride w:ilvl="0">
      <w:startOverride w:val="1"/>
    </w:lvlOverride>
  </w:num>
  <w:num w:numId="5">
    <w:abstractNumId w:val="4"/>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57" w:default="1">
    <w:name w:val="Normal"/>
    <w:qFormat/>
    <w:pPr>
      <w:jc w:val="both"/>
      <w:spacing w:after="160" w:line="278" w:lineRule="auto"/>
      <w:widowControl w:val="off"/>
    </w:pPr>
    <w:rPr>
      <w:sz w:val="21"/>
      <w:szCs w:val="24"/>
    </w:rPr>
  </w:style>
  <w:style w:type="paragraph" w:styleId="858">
    <w:name w:val="Heading 1"/>
    <w:basedOn w:val="857"/>
    <w:next w:val="857"/>
    <w:link w:val="1007"/>
    <w:uiPriority w:val="99"/>
    <w:qFormat/>
    <w:pPr>
      <w:numPr>
        <w:numId w:val="1"/>
      </w:numPr>
      <w:keepNext/>
      <w:outlineLvl w:val="0"/>
    </w:pPr>
    <w:rPr>
      <w:rFonts w:eastAsia="黑体"/>
      <w:b/>
      <w:sz w:val="28"/>
      <w:szCs w:val="20"/>
    </w:rPr>
  </w:style>
  <w:style w:type="paragraph" w:styleId="859">
    <w:name w:val="Heading 2"/>
    <w:basedOn w:val="857"/>
    <w:next w:val="857"/>
    <w:link w:val="1025"/>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860">
    <w:name w:val="Heading 3"/>
    <w:basedOn w:val="857"/>
    <w:next w:val="870"/>
    <w:link w:val="990"/>
    <w:uiPriority w:val="99"/>
    <w:qFormat/>
    <w:pPr>
      <w:numPr>
        <w:ilvl w:val="2"/>
        <w:numId w:val="2"/>
      </w:numPr>
      <w:jc w:val="center"/>
      <w:keepNext/>
      <w:spacing w:line="400" w:lineRule="exact"/>
      <w:outlineLvl w:val="2"/>
    </w:pPr>
    <w:rPr>
      <w:rFonts w:ascii="仿宋_GB2312" w:eastAsia="仿宋_GB2312"/>
      <w:sz w:val="32"/>
      <w:szCs w:val="20"/>
    </w:rPr>
  </w:style>
  <w:style w:type="paragraph" w:styleId="861">
    <w:name w:val="Heading 4"/>
    <w:basedOn w:val="857"/>
    <w:next w:val="857"/>
    <w:link w:val="1011"/>
    <w:uiPriority w:val="99"/>
    <w:qFormat/>
    <w:pPr>
      <w:keepLines/>
      <w:keepNext/>
      <w:spacing w:before="280" w:after="290" w:line="376" w:lineRule="auto"/>
      <w:outlineLvl w:val="3"/>
    </w:pPr>
    <w:rPr>
      <w:rFonts w:ascii="Cambria" w:hAnsi="Cambria"/>
      <w:b/>
      <w:bCs/>
      <w:sz w:val="28"/>
      <w:szCs w:val="28"/>
    </w:rPr>
  </w:style>
  <w:style w:type="paragraph" w:styleId="862">
    <w:name w:val="Heading 5"/>
    <w:basedOn w:val="857"/>
    <w:next w:val="857"/>
    <w:link w:val="982"/>
    <w:uiPriority w:val="99"/>
    <w:qFormat/>
    <w:pPr>
      <w:keepLines/>
      <w:keepNext/>
      <w:spacing w:before="280" w:after="290" w:line="376" w:lineRule="auto"/>
      <w:outlineLvl w:val="4"/>
    </w:pPr>
    <w:rPr>
      <w:b/>
      <w:bCs/>
      <w:sz w:val="28"/>
      <w:szCs w:val="28"/>
    </w:rPr>
  </w:style>
  <w:style w:type="paragraph" w:styleId="863">
    <w:name w:val="Heading 6"/>
    <w:basedOn w:val="857"/>
    <w:next w:val="857"/>
    <w:link w:val="1008"/>
    <w:uiPriority w:val="9"/>
    <w:unhideWhenUsed/>
    <w:qFormat/>
    <w:pPr>
      <w:keepLines/>
      <w:keepNext/>
      <w:spacing w:before="320" w:after="200"/>
      <w:outlineLvl w:val="5"/>
    </w:pPr>
    <w:rPr>
      <w:rFonts w:ascii="Arial" w:hAnsi="Arial" w:eastAsia="Arial" w:cs="Arial"/>
      <w:b/>
      <w:bCs/>
      <w:sz w:val="22"/>
      <w:szCs w:val="22"/>
    </w:rPr>
  </w:style>
  <w:style w:type="paragraph" w:styleId="864">
    <w:name w:val="Heading 7"/>
    <w:basedOn w:val="857"/>
    <w:next w:val="857"/>
    <w:link w:val="1000"/>
    <w:uiPriority w:val="9"/>
    <w:unhideWhenUsed/>
    <w:qFormat/>
    <w:pPr>
      <w:keepLines/>
      <w:keepNext/>
      <w:spacing w:before="320" w:after="200"/>
      <w:outlineLvl w:val="6"/>
    </w:pPr>
    <w:rPr>
      <w:rFonts w:ascii="Arial" w:hAnsi="Arial" w:eastAsia="Arial" w:cs="Arial"/>
      <w:b/>
      <w:bCs/>
      <w:i/>
      <w:iCs/>
      <w:sz w:val="22"/>
      <w:szCs w:val="22"/>
    </w:rPr>
  </w:style>
  <w:style w:type="paragraph" w:styleId="865">
    <w:name w:val="Heading 8"/>
    <w:basedOn w:val="857"/>
    <w:next w:val="857"/>
    <w:link w:val="1003"/>
    <w:uiPriority w:val="9"/>
    <w:unhideWhenUsed/>
    <w:qFormat/>
    <w:pPr>
      <w:keepLines/>
      <w:keepNext/>
      <w:spacing w:before="320" w:after="200"/>
      <w:outlineLvl w:val="7"/>
    </w:pPr>
    <w:rPr>
      <w:rFonts w:ascii="Arial" w:hAnsi="Arial" w:eastAsia="Arial" w:cs="Arial"/>
      <w:i/>
      <w:iCs/>
      <w:sz w:val="22"/>
      <w:szCs w:val="22"/>
    </w:rPr>
  </w:style>
  <w:style w:type="paragraph" w:styleId="866">
    <w:name w:val="Heading 9"/>
    <w:basedOn w:val="857"/>
    <w:next w:val="857"/>
    <w:link w:val="1020"/>
    <w:uiPriority w:val="9"/>
    <w:unhideWhenUsed/>
    <w:qFormat/>
    <w:pPr>
      <w:keepLines/>
      <w:keepNext/>
      <w:spacing w:before="320" w:after="200"/>
      <w:outlineLvl w:val="8"/>
    </w:pPr>
    <w:rPr>
      <w:rFonts w:ascii="Arial" w:hAnsi="Arial" w:eastAsia="Arial" w:cs="Arial"/>
      <w:i/>
      <w:iCs/>
      <w:szCs w:val="21"/>
    </w:rPr>
  </w:style>
  <w:style w:type="character" w:styleId="867" w:default="1">
    <w:name w:val="Default Paragraph Font"/>
    <w:uiPriority w:val="1"/>
    <w:semiHidden/>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name w:val="Normal Indent"/>
    <w:basedOn w:val="857"/>
    <w:uiPriority w:val="99"/>
    <w:qFormat/>
    <w:pPr>
      <w:ind w:firstLine="420"/>
      <w:jc w:val="left"/>
      <w:widowControl/>
    </w:pPr>
    <w:rPr>
      <w:sz w:val="20"/>
      <w:szCs w:val="20"/>
    </w:rPr>
  </w:style>
  <w:style w:type="paragraph" w:styleId="871">
    <w:name w:val="toc 7"/>
    <w:basedOn w:val="857"/>
    <w:next w:val="857"/>
    <w:uiPriority w:val="39"/>
    <w:unhideWhenUsed/>
    <w:qFormat/>
    <w:pPr>
      <w:ind w:left="1701"/>
      <w:spacing w:after="57"/>
    </w:pPr>
  </w:style>
  <w:style w:type="paragraph" w:styleId="872">
    <w:name w:val="Caption"/>
    <w:basedOn w:val="857"/>
    <w:next w:val="857"/>
    <w:uiPriority w:val="35"/>
    <w:semiHidden/>
    <w:unhideWhenUsed/>
    <w:qFormat/>
    <w:pPr>
      <w:spacing w:line="276" w:lineRule="auto"/>
    </w:pPr>
    <w:rPr>
      <w:b/>
      <w:bCs/>
      <w:color w:val="4f81bd" w:themeColor="accent1"/>
      <w:sz w:val="18"/>
      <w:szCs w:val="18"/>
    </w:rPr>
  </w:style>
  <w:style w:type="paragraph" w:styleId="873">
    <w:name w:val="annotation text"/>
    <w:basedOn w:val="857"/>
    <w:link w:val="950"/>
    <w:uiPriority w:val="99"/>
    <w:unhideWhenUsed/>
    <w:qFormat/>
    <w:pPr>
      <w:jc w:val="left"/>
    </w:pPr>
  </w:style>
  <w:style w:type="paragraph" w:styleId="874">
    <w:name w:val="Body Text 3"/>
    <w:basedOn w:val="857"/>
    <w:link w:val="951"/>
    <w:uiPriority w:val="99"/>
    <w:qFormat/>
    <w:pPr>
      <w:jc w:val="left"/>
      <w:spacing w:line="300" w:lineRule="auto"/>
      <w:widowControl/>
    </w:pPr>
    <w:rPr>
      <w:sz w:val="16"/>
      <w:szCs w:val="16"/>
    </w:rPr>
  </w:style>
  <w:style w:type="paragraph" w:styleId="875">
    <w:name w:val="Body Text"/>
    <w:basedOn w:val="857"/>
    <w:next w:val="857"/>
    <w:link w:val="948"/>
    <w:uiPriority w:val="99"/>
    <w:qFormat/>
    <w:pPr>
      <w:spacing w:after="120"/>
    </w:pPr>
    <w:rPr>
      <w:sz w:val="24"/>
    </w:rPr>
  </w:style>
  <w:style w:type="paragraph" w:styleId="876">
    <w:name w:val="Body Text Indent"/>
    <w:basedOn w:val="857"/>
    <w:link w:val="952"/>
    <w:uiPriority w:val="99"/>
    <w:qFormat/>
    <w:pPr>
      <w:ind w:firstLine="420"/>
    </w:pPr>
    <w:rPr>
      <w:sz w:val="24"/>
      <w:shd w:val="pct10" w:color="auto" w:fill="ffffff"/>
    </w:rPr>
  </w:style>
  <w:style w:type="paragraph" w:styleId="877">
    <w:name w:val="Block Text"/>
    <w:basedOn w:val="857"/>
    <w:uiPriority w:val="99"/>
    <w:qFormat/>
    <w:pPr>
      <w:ind w:left="113" w:right="113"/>
      <w:jc w:val="center"/>
    </w:pPr>
    <w:rPr>
      <w:b/>
      <w:bCs/>
      <w:sz w:val="18"/>
      <w:szCs w:val="20"/>
    </w:rPr>
  </w:style>
  <w:style w:type="paragraph" w:styleId="878">
    <w:name w:val="index 4"/>
    <w:basedOn w:val="857"/>
    <w:next w:val="857"/>
    <w:uiPriority w:val="99"/>
    <w:unhideWhenUsed/>
    <w:qFormat/>
    <w:pPr>
      <w:ind w:left="600"/>
    </w:pPr>
    <w:rPr>
      <w:rFonts w:ascii="Calibri" w:hAnsi="Calibri" w:eastAsia="Arial" w:cs="Arial"/>
      <w:szCs w:val="22"/>
    </w:rPr>
  </w:style>
  <w:style w:type="paragraph" w:styleId="879">
    <w:name w:val="toc 5"/>
    <w:basedOn w:val="857"/>
    <w:next w:val="857"/>
    <w:uiPriority w:val="39"/>
    <w:unhideWhenUsed/>
    <w:qFormat/>
    <w:pPr>
      <w:ind w:left="1134"/>
      <w:spacing w:after="57"/>
    </w:pPr>
  </w:style>
  <w:style w:type="paragraph" w:styleId="880">
    <w:name w:val="toc 3"/>
    <w:basedOn w:val="857"/>
    <w:next w:val="857"/>
    <w:uiPriority w:val="39"/>
    <w:unhideWhenUsed/>
    <w:qFormat/>
    <w:pPr>
      <w:ind w:left="567"/>
      <w:spacing w:after="57"/>
    </w:pPr>
  </w:style>
  <w:style w:type="paragraph" w:styleId="881">
    <w:name w:val="Plain Text"/>
    <w:basedOn w:val="857"/>
    <w:link w:val="955"/>
    <w:uiPriority w:val="99"/>
    <w:qFormat/>
    <w:rPr>
      <w:rFonts w:ascii="宋体" w:hAnsi="Courier New"/>
      <w:szCs w:val="21"/>
    </w:rPr>
  </w:style>
  <w:style w:type="paragraph" w:styleId="882">
    <w:name w:val="toc 8"/>
    <w:basedOn w:val="857"/>
    <w:next w:val="857"/>
    <w:uiPriority w:val="39"/>
    <w:unhideWhenUsed/>
    <w:qFormat/>
    <w:pPr>
      <w:ind w:left="1984"/>
      <w:spacing w:after="57"/>
    </w:pPr>
  </w:style>
  <w:style w:type="paragraph" w:styleId="883">
    <w:name w:val="Date"/>
    <w:basedOn w:val="857"/>
    <w:next w:val="857"/>
    <w:link w:val="957"/>
    <w:qFormat/>
    <w:pPr>
      <w:ind w:left="100"/>
    </w:pPr>
    <w:rPr>
      <w:sz w:val="24"/>
    </w:rPr>
  </w:style>
  <w:style w:type="paragraph" w:styleId="884">
    <w:name w:val="Body Text Indent 2"/>
    <w:basedOn w:val="857"/>
    <w:link w:val="958"/>
    <w:uiPriority w:val="99"/>
    <w:qFormat/>
    <w:pPr>
      <w:ind w:left="420"/>
      <w:spacing w:after="120" w:line="480" w:lineRule="auto"/>
    </w:pPr>
    <w:rPr>
      <w:sz w:val="24"/>
    </w:rPr>
  </w:style>
  <w:style w:type="paragraph" w:styleId="885">
    <w:name w:val="endnote text"/>
    <w:basedOn w:val="857"/>
    <w:link w:val="959"/>
    <w:uiPriority w:val="99"/>
    <w:unhideWhenUsed/>
    <w:qFormat/>
    <w:rPr>
      <w:sz w:val="20"/>
    </w:rPr>
  </w:style>
  <w:style w:type="paragraph" w:styleId="886">
    <w:name w:val="Balloon Text"/>
    <w:basedOn w:val="857"/>
    <w:link w:val="960"/>
    <w:uiPriority w:val="99"/>
    <w:qFormat/>
    <w:rPr>
      <w:sz w:val="18"/>
      <w:szCs w:val="18"/>
    </w:rPr>
  </w:style>
  <w:style w:type="paragraph" w:styleId="887">
    <w:name w:val="Footer"/>
    <w:basedOn w:val="857"/>
    <w:link w:val="984"/>
    <w:qFormat/>
    <w:pPr>
      <w:jc w:val="left"/>
      <w:tabs>
        <w:tab w:val="center" w:pos="4153" w:leader="none"/>
        <w:tab w:val="right" w:pos="8306" w:leader="none"/>
      </w:tabs>
    </w:pPr>
    <w:rPr>
      <w:sz w:val="18"/>
    </w:rPr>
  </w:style>
  <w:style w:type="paragraph" w:styleId="888">
    <w:name w:val="Header"/>
    <w:basedOn w:val="857"/>
    <w:link w:val="991"/>
    <w:uiPriority w:val="99"/>
    <w:qFormat/>
    <w:pPr>
      <w:jc w:val="center"/>
      <w:tabs>
        <w:tab w:val="center" w:pos="4153" w:leader="none"/>
        <w:tab w:val="right" w:pos="8306" w:leader="none"/>
      </w:tabs>
    </w:pPr>
    <w:rPr>
      <w:sz w:val="18"/>
    </w:rPr>
  </w:style>
  <w:style w:type="paragraph" w:styleId="889">
    <w:name w:val="toc 1"/>
    <w:basedOn w:val="857"/>
    <w:next w:val="857"/>
    <w:uiPriority w:val="39"/>
    <w:unhideWhenUsed/>
    <w:qFormat/>
    <w:pPr>
      <w:spacing w:after="57"/>
    </w:pPr>
  </w:style>
  <w:style w:type="paragraph" w:styleId="890">
    <w:name w:val="toc 4"/>
    <w:basedOn w:val="857"/>
    <w:next w:val="857"/>
    <w:uiPriority w:val="39"/>
    <w:unhideWhenUsed/>
    <w:qFormat/>
    <w:pPr>
      <w:ind w:left="850"/>
      <w:spacing w:after="57"/>
    </w:pPr>
  </w:style>
  <w:style w:type="paragraph" w:styleId="891">
    <w:name w:val="Subtitle"/>
    <w:basedOn w:val="857"/>
    <w:next w:val="857"/>
    <w:link w:val="963"/>
    <w:uiPriority w:val="11"/>
    <w:qFormat/>
    <w:pPr>
      <w:spacing w:before="200" w:after="200"/>
    </w:pPr>
    <w:rPr>
      <w:sz w:val="24"/>
    </w:rPr>
  </w:style>
  <w:style w:type="paragraph" w:styleId="892">
    <w:name w:val="footnote text"/>
    <w:basedOn w:val="857"/>
    <w:link w:val="964"/>
    <w:uiPriority w:val="99"/>
    <w:unhideWhenUsed/>
    <w:qFormat/>
    <w:pPr>
      <w:spacing w:after="40"/>
    </w:pPr>
    <w:rPr>
      <w:sz w:val="18"/>
    </w:rPr>
  </w:style>
  <w:style w:type="paragraph" w:styleId="893">
    <w:name w:val="toc 6"/>
    <w:basedOn w:val="857"/>
    <w:next w:val="857"/>
    <w:uiPriority w:val="39"/>
    <w:unhideWhenUsed/>
    <w:qFormat/>
    <w:pPr>
      <w:ind w:left="1417"/>
      <w:spacing w:after="57"/>
    </w:pPr>
  </w:style>
  <w:style w:type="paragraph" w:styleId="894">
    <w:name w:val="Body Text Indent 3"/>
    <w:basedOn w:val="857"/>
    <w:link w:val="966"/>
    <w:uiPriority w:val="99"/>
    <w:qFormat/>
    <w:pPr>
      <w:ind w:firstLine="412"/>
    </w:pPr>
    <w:rPr>
      <w:sz w:val="16"/>
      <w:szCs w:val="16"/>
    </w:rPr>
  </w:style>
  <w:style w:type="paragraph" w:styleId="895">
    <w:name w:val="table of figures"/>
    <w:basedOn w:val="857"/>
    <w:next w:val="857"/>
    <w:uiPriority w:val="99"/>
    <w:unhideWhenUsed/>
    <w:qFormat/>
  </w:style>
  <w:style w:type="paragraph" w:styleId="896">
    <w:name w:val="toc 2"/>
    <w:basedOn w:val="857"/>
    <w:next w:val="857"/>
    <w:uiPriority w:val="39"/>
    <w:unhideWhenUsed/>
    <w:qFormat/>
    <w:pPr>
      <w:ind w:left="283"/>
      <w:spacing w:after="57"/>
    </w:pPr>
  </w:style>
  <w:style w:type="paragraph" w:styleId="897">
    <w:name w:val="toc 9"/>
    <w:basedOn w:val="857"/>
    <w:next w:val="857"/>
    <w:uiPriority w:val="39"/>
    <w:unhideWhenUsed/>
    <w:qFormat/>
    <w:pPr>
      <w:ind w:left="2268"/>
      <w:spacing w:after="57"/>
    </w:pPr>
  </w:style>
  <w:style w:type="paragraph" w:styleId="898">
    <w:name w:val="Normal (Web)"/>
    <w:basedOn w:val="857"/>
    <w:uiPriority w:val="99"/>
    <w:unhideWhenUsed/>
    <w:qFormat/>
    <w:pPr>
      <w:jc w:val="left"/>
      <w:spacing w:before="100" w:beforeAutospacing="1" w:after="100" w:afterAutospacing="1"/>
      <w:widowControl/>
    </w:pPr>
    <w:rPr>
      <w:rFonts w:ascii="宋体" w:hAnsi="宋体" w:cs="宋体"/>
      <w:sz w:val="24"/>
    </w:rPr>
  </w:style>
  <w:style w:type="paragraph" w:styleId="899">
    <w:name w:val="Title"/>
    <w:basedOn w:val="857"/>
    <w:next w:val="857"/>
    <w:link w:val="969"/>
    <w:qFormat/>
    <w:pPr>
      <w:jc w:val="center"/>
      <w:spacing w:before="240" w:after="60"/>
      <w:outlineLvl w:val="0"/>
    </w:pPr>
    <w:rPr>
      <w:rFonts w:ascii="Cambria" w:hAnsi="Cambria" w:eastAsia="Arial" w:cs="Arial"/>
      <w:b/>
      <w:bCs/>
      <w:sz w:val="32"/>
      <w:szCs w:val="32"/>
    </w:rPr>
  </w:style>
  <w:style w:type="paragraph" w:styleId="900">
    <w:name w:val="annotation subject"/>
    <w:basedOn w:val="873"/>
    <w:next w:val="873"/>
    <w:link w:val="970"/>
    <w:uiPriority w:val="99"/>
    <w:unhideWhenUsed/>
    <w:qFormat/>
    <w:rPr>
      <w:b/>
      <w:bCs/>
    </w:rPr>
  </w:style>
  <w:style w:type="table" w:styleId="901">
    <w:name w:val="Table Grid"/>
    <w:basedOn w:val="868"/>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Strong"/>
    <w:qFormat/>
    <w:rPr>
      <w:b/>
      <w:bCs/>
    </w:rPr>
  </w:style>
  <w:style w:type="character" w:styleId="903">
    <w:name w:val="endnote reference"/>
    <w:uiPriority w:val="99"/>
    <w:unhideWhenUsed/>
    <w:qFormat/>
    <w:rPr>
      <w:vertAlign w:val="superscript"/>
    </w:rPr>
  </w:style>
  <w:style w:type="character" w:styleId="904">
    <w:name w:val="page number"/>
    <w:basedOn w:val="867"/>
    <w:qFormat/>
    <w:rPr>
      <w:rFonts w:cs="Times New Roman"/>
    </w:rPr>
  </w:style>
  <w:style w:type="character" w:styleId="905">
    <w:name w:val="Emphasis"/>
    <w:qFormat/>
    <w:rPr>
      <w:i/>
    </w:rPr>
  </w:style>
  <w:style w:type="character" w:styleId="906">
    <w:name w:val="Hyperlink"/>
    <w:uiPriority w:val="99"/>
    <w:unhideWhenUsed/>
    <w:qFormat/>
    <w:rPr>
      <w:color w:val="0000ff"/>
      <w:u w:val="single"/>
    </w:rPr>
  </w:style>
  <w:style w:type="character" w:styleId="907">
    <w:name w:val="annotation reference"/>
    <w:uiPriority w:val="99"/>
    <w:unhideWhenUsed/>
    <w:qFormat/>
    <w:rPr>
      <w:sz w:val="21"/>
      <w:szCs w:val="21"/>
    </w:rPr>
  </w:style>
  <w:style w:type="character" w:styleId="908">
    <w:name w:val="footnote reference"/>
    <w:uiPriority w:val="99"/>
    <w:unhideWhenUsed/>
    <w:qFormat/>
    <w:rPr>
      <w:vertAlign w:val="superscript"/>
    </w:rPr>
  </w:style>
  <w:style w:type="paragraph" w:styleId="909" w:customStyle="1">
    <w:name w:val="索引 41"/>
    <w:basedOn w:val="857"/>
    <w:next w:val="857"/>
    <w:uiPriority w:val="99"/>
    <w:qFormat/>
    <w:pPr>
      <w:ind w:left="600"/>
    </w:pPr>
    <w:rPr>
      <w:szCs w:val="20"/>
    </w:rPr>
  </w:style>
  <w:style w:type="table" w:styleId="910" w:customStyle="1">
    <w:name w:val="无格式表格 11"/>
    <w:basedOn w:val="86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21"/>
    <w:basedOn w:val="8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无格式表格 31"/>
    <w:basedOn w:val="8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无格式表格 41"/>
    <w:basedOn w:val="8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无格式表格 51"/>
    <w:basedOn w:val="8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网格表 1 浅色1"/>
    <w:basedOn w:val="86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6" w:customStyle="1">
    <w:name w:val="网格表 21"/>
    <w:basedOn w:val="86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7" w:customStyle="1">
    <w:name w:val="网格表 31"/>
    <w:basedOn w:val="86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网格表 41"/>
    <w:basedOn w:val="86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网格表 5 深色1"/>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网格表 6 彩色1"/>
    <w:basedOn w:val="86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1" w:customStyle="1">
    <w:name w:val="网格表 7 彩色1"/>
    <w:basedOn w:val="86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2" w:customStyle="1">
    <w:name w:val="清单表 1 浅色1"/>
    <w:basedOn w:val="86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清单表 21"/>
    <w:basedOn w:val="86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4" w:customStyle="1">
    <w:name w:val="清单表 31"/>
    <w:basedOn w:val="8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清单表 41"/>
    <w:basedOn w:val="8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清单表 5 深色1"/>
    <w:basedOn w:val="86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7" w:customStyle="1">
    <w:name w:val="清单表 6 彩色1"/>
    <w:basedOn w:val="86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8" w:customStyle="1">
    <w:name w:val="清单表 7 彩色1"/>
    <w:basedOn w:val="86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29" w:customStyle="1">
    <w:name w:val="TOC 标题1"/>
    <w:uiPriority w:val="39"/>
    <w:unhideWhenUsed/>
    <w:qFormat/>
    <w:pPr>
      <w:spacing w:after="160" w:line="278" w:lineRule="auto"/>
    </w:pPr>
  </w:style>
  <w:style w:type="paragraph" w:styleId="930" w:customStyle="1">
    <w:name w:val="TOC 标题111"/>
    <w:uiPriority w:val="39"/>
    <w:unhideWhenUsed/>
    <w:qFormat/>
    <w:pPr>
      <w:spacing w:after="160" w:line="278" w:lineRule="auto"/>
    </w:pPr>
  </w:style>
  <w:style w:type="character" w:styleId="931" w:customStyle="1">
    <w:name w:val="Heading 6 Char"/>
    <w:basedOn w:val="867"/>
    <w:uiPriority w:val="9"/>
    <w:qFormat/>
    <w:rPr>
      <w:rFonts w:ascii="Arial" w:hAnsi="Arial" w:eastAsia="Arial" w:cs="Arial"/>
      <w:b/>
      <w:bCs/>
      <w:sz w:val="22"/>
      <w:szCs w:val="22"/>
    </w:rPr>
  </w:style>
  <w:style w:type="character" w:styleId="932" w:customStyle="1">
    <w:name w:val="Heading 7 Char"/>
    <w:basedOn w:val="867"/>
    <w:uiPriority w:val="9"/>
    <w:qFormat/>
    <w:rPr>
      <w:rFonts w:ascii="Arial" w:hAnsi="Arial" w:eastAsia="Arial" w:cs="Arial"/>
      <w:b/>
      <w:bCs/>
      <w:i/>
      <w:iCs/>
      <w:sz w:val="22"/>
      <w:szCs w:val="22"/>
    </w:rPr>
  </w:style>
  <w:style w:type="character" w:styleId="933" w:customStyle="1">
    <w:name w:val="Heading 8 Char"/>
    <w:basedOn w:val="867"/>
    <w:uiPriority w:val="9"/>
    <w:qFormat/>
    <w:rPr>
      <w:rFonts w:ascii="Arial" w:hAnsi="Arial" w:eastAsia="Arial" w:cs="Arial"/>
      <w:i/>
      <w:iCs/>
      <w:sz w:val="22"/>
      <w:szCs w:val="22"/>
    </w:rPr>
  </w:style>
  <w:style w:type="character" w:styleId="934" w:customStyle="1">
    <w:name w:val="Heading 9 Char"/>
    <w:basedOn w:val="867"/>
    <w:uiPriority w:val="9"/>
    <w:qFormat/>
    <w:rPr>
      <w:rFonts w:ascii="Arial" w:hAnsi="Arial" w:eastAsia="Arial" w:cs="Arial"/>
      <w:i/>
      <w:iCs/>
      <w:sz w:val="21"/>
      <w:szCs w:val="21"/>
    </w:rPr>
  </w:style>
  <w:style w:type="character" w:styleId="935" w:customStyle="1">
    <w:name w:val="Header Char"/>
    <w:basedOn w:val="867"/>
    <w:uiPriority w:val="99"/>
    <w:qFormat/>
  </w:style>
  <w:style w:type="character" w:styleId="936" w:customStyle="1">
    <w:name w:val="Caption Char"/>
    <w:uiPriority w:val="99"/>
    <w:qFormat/>
  </w:style>
  <w:style w:type="paragraph" w:styleId="937">
    <w:name w:val="List Paragraph"/>
    <w:basedOn w:val="857"/>
    <w:link w:val="1173"/>
    <w:uiPriority w:val="34"/>
    <w:qFormat/>
    <w:pPr>
      <w:contextualSpacing/>
      <w:ind w:left="720"/>
    </w:pPr>
  </w:style>
  <w:style w:type="paragraph" w:styleId="938">
    <w:name w:val="No Spacing"/>
    <w:uiPriority w:val="99"/>
    <w:qFormat/>
    <w:pPr>
      <w:jc w:val="both"/>
      <w:spacing w:after="160" w:line="278" w:lineRule="auto"/>
      <w:widowControl w:val="off"/>
    </w:pPr>
    <w:rPr>
      <w:sz w:val="21"/>
      <w:szCs w:val="24"/>
    </w:rPr>
  </w:style>
  <w:style w:type="character" w:styleId="939" w:customStyle="1">
    <w:name w:val="Title Char"/>
    <w:uiPriority w:val="10"/>
    <w:qFormat/>
    <w:rPr>
      <w:sz w:val="48"/>
      <w:szCs w:val="48"/>
    </w:rPr>
  </w:style>
  <w:style w:type="character" w:styleId="940" w:customStyle="1">
    <w:name w:val="Subtitle Char"/>
    <w:uiPriority w:val="11"/>
    <w:qFormat/>
    <w:rPr>
      <w:sz w:val="24"/>
      <w:szCs w:val="24"/>
    </w:rPr>
  </w:style>
  <w:style w:type="paragraph" w:styleId="941">
    <w:name w:val="Quote"/>
    <w:basedOn w:val="857"/>
    <w:next w:val="857"/>
    <w:link w:val="1012"/>
    <w:uiPriority w:val="29"/>
    <w:qFormat/>
    <w:pPr>
      <w:ind w:left="720" w:right="720"/>
    </w:pPr>
    <w:rPr>
      <w:i/>
    </w:rPr>
  </w:style>
  <w:style w:type="character" w:styleId="942" w:customStyle="1">
    <w:name w:val="Quote Char"/>
    <w:uiPriority w:val="29"/>
    <w:qFormat/>
    <w:rPr>
      <w:i/>
    </w:rPr>
  </w:style>
  <w:style w:type="paragraph" w:styleId="943">
    <w:name w:val="Intense Quote"/>
    <w:basedOn w:val="857"/>
    <w:next w:val="857"/>
    <w:link w:val="10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Intense Quote Char"/>
    <w:uiPriority w:val="30"/>
    <w:qFormat/>
    <w:rPr>
      <w:i/>
    </w:rPr>
  </w:style>
  <w:style w:type="character" w:styleId="945" w:customStyle="1">
    <w:name w:val="Footnote Text Char"/>
    <w:uiPriority w:val="99"/>
    <w:qFormat/>
    <w:rPr>
      <w:sz w:val="18"/>
    </w:rPr>
  </w:style>
  <w:style w:type="character" w:styleId="946" w:customStyle="1">
    <w:name w:val="Endnote Text Char"/>
    <w:uiPriority w:val="99"/>
    <w:qFormat/>
    <w:rPr>
      <w:sz w:val="20"/>
    </w:rPr>
  </w:style>
  <w:style w:type="paragraph" w:styleId="947" w:customStyle="1">
    <w:name w:val="TOC 标题11"/>
    <w:uiPriority w:val="39"/>
    <w:qFormat/>
    <w:pPr>
      <w:spacing w:after="160" w:line="278" w:lineRule="auto"/>
    </w:pPr>
  </w:style>
  <w:style w:type="character" w:styleId="948" w:customStyle="1">
    <w:name w:val="正文文本 字符"/>
    <w:link w:val="875"/>
    <w:uiPriority w:val="99"/>
    <w:qFormat/>
    <w:rPr>
      <w:rFonts w:cs="Times New Roman"/>
      <w:sz w:val="24"/>
      <w:szCs w:val="24"/>
    </w:rPr>
  </w:style>
  <w:style w:type="paragraph" w:styleId="949" w:customStyle="1">
    <w:name w:val="目录 71"/>
    <w:basedOn w:val="857"/>
    <w:next w:val="857"/>
    <w:uiPriority w:val="39"/>
    <w:unhideWhenUsed/>
    <w:qFormat/>
    <w:pPr>
      <w:ind w:left="1701"/>
      <w:spacing w:after="57"/>
    </w:pPr>
  </w:style>
  <w:style w:type="character" w:styleId="950" w:customStyle="1">
    <w:name w:val="批注文字 字符"/>
    <w:link w:val="873"/>
    <w:uiPriority w:val="99"/>
    <w:qFormat/>
    <w:rPr>
      <w:sz w:val="21"/>
      <w:szCs w:val="24"/>
    </w:rPr>
  </w:style>
  <w:style w:type="character" w:styleId="951" w:customStyle="1">
    <w:name w:val="正文文本 3 字符"/>
    <w:link w:val="874"/>
    <w:uiPriority w:val="99"/>
    <w:semiHidden/>
    <w:qFormat/>
    <w:rPr>
      <w:rFonts w:cs="Times New Roman"/>
      <w:sz w:val="16"/>
      <w:szCs w:val="16"/>
    </w:rPr>
  </w:style>
  <w:style w:type="character" w:styleId="952" w:customStyle="1">
    <w:name w:val="正文文本缩进 字符"/>
    <w:link w:val="876"/>
    <w:uiPriority w:val="99"/>
    <w:semiHidden/>
    <w:qFormat/>
    <w:rPr>
      <w:rFonts w:cs="Times New Roman"/>
      <w:sz w:val="24"/>
      <w:szCs w:val="24"/>
    </w:rPr>
  </w:style>
  <w:style w:type="paragraph" w:styleId="953" w:customStyle="1">
    <w:name w:val="目录 51"/>
    <w:basedOn w:val="857"/>
    <w:next w:val="857"/>
    <w:uiPriority w:val="39"/>
    <w:unhideWhenUsed/>
    <w:qFormat/>
    <w:pPr>
      <w:ind w:left="1134"/>
      <w:spacing w:after="57"/>
    </w:pPr>
  </w:style>
  <w:style w:type="paragraph" w:styleId="954" w:customStyle="1">
    <w:name w:val="目录 31"/>
    <w:basedOn w:val="857"/>
    <w:next w:val="857"/>
    <w:uiPriority w:val="39"/>
    <w:qFormat/>
    <w:pPr>
      <w:ind w:left="840"/>
    </w:pPr>
  </w:style>
  <w:style w:type="character" w:styleId="955" w:customStyle="1">
    <w:name w:val="纯文本 字符"/>
    <w:link w:val="881"/>
    <w:uiPriority w:val="99"/>
    <w:qFormat/>
    <w:rPr>
      <w:rFonts w:ascii="宋体" w:hAnsi="Courier New" w:eastAsia="宋体" w:cs="Times New Roman"/>
      <w:sz w:val="21"/>
      <w:szCs w:val="21"/>
      <w:lang w:val="en-US" w:eastAsia="zh-CN" w:bidi="ar-SA"/>
    </w:rPr>
  </w:style>
  <w:style w:type="paragraph" w:styleId="956" w:customStyle="1">
    <w:name w:val="目录 81"/>
    <w:basedOn w:val="857"/>
    <w:next w:val="857"/>
    <w:uiPriority w:val="39"/>
    <w:unhideWhenUsed/>
    <w:qFormat/>
    <w:pPr>
      <w:ind w:left="1984"/>
      <w:spacing w:after="57"/>
    </w:pPr>
  </w:style>
  <w:style w:type="character" w:styleId="957" w:customStyle="1">
    <w:name w:val="日期 字符"/>
    <w:link w:val="883"/>
    <w:qFormat/>
    <w:rPr>
      <w:rFonts w:cs="Times New Roman"/>
      <w:sz w:val="24"/>
      <w:szCs w:val="24"/>
    </w:rPr>
  </w:style>
  <w:style w:type="character" w:styleId="958" w:customStyle="1">
    <w:name w:val="正文文本缩进 2 字符"/>
    <w:link w:val="884"/>
    <w:uiPriority w:val="99"/>
    <w:semiHidden/>
    <w:qFormat/>
    <w:rPr>
      <w:rFonts w:cs="Times New Roman"/>
      <w:sz w:val="24"/>
      <w:szCs w:val="24"/>
    </w:rPr>
  </w:style>
  <w:style w:type="character" w:styleId="959" w:customStyle="1">
    <w:name w:val="尾注文本 字符"/>
    <w:link w:val="885"/>
    <w:uiPriority w:val="99"/>
    <w:qFormat/>
    <w:rPr>
      <w:sz w:val="20"/>
    </w:rPr>
  </w:style>
  <w:style w:type="character" w:styleId="960" w:customStyle="1">
    <w:name w:val="批注框文本 字符"/>
    <w:link w:val="886"/>
    <w:uiPriority w:val="99"/>
    <w:qFormat/>
    <w:rPr>
      <w:rFonts w:cs="Times New Roman"/>
      <w:sz w:val="18"/>
      <w:szCs w:val="18"/>
    </w:rPr>
  </w:style>
  <w:style w:type="paragraph" w:styleId="961" w:customStyle="1">
    <w:name w:val="目录 11"/>
    <w:basedOn w:val="857"/>
    <w:next w:val="857"/>
    <w:uiPriority w:val="39"/>
    <w:qFormat/>
  </w:style>
  <w:style w:type="paragraph" w:styleId="962" w:customStyle="1">
    <w:name w:val="目录 41"/>
    <w:basedOn w:val="857"/>
    <w:next w:val="857"/>
    <w:uiPriority w:val="39"/>
    <w:unhideWhenUsed/>
    <w:qFormat/>
    <w:pPr>
      <w:ind w:left="850"/>
      <w:spacing w:after="57"/>
    </w:pPr>
  </w:style>
  <w:style w:type="character" w:styleId="963" w:customStyle="1">
    <w:name w:val="副标题 字符"/>
    <w:link w:val="891"/>
    <w:uiPriority w:val="11"/>
    <w:qFormat/>
    <w:rPr>
      <w:sz w:val="24"/>
      <w:szCs w:val="24"/>
    </w:rPr>
  </w:style>
  <w:style w:type="character" w:styleId="964" w:customStyle="1">
    <w:name w:val="脚注文本 字符"/>
    <w:link w:val="892"/>
    <w:uiPriority w:val="99"/>
    <w:qFormat/>
    <w:rPr>
      <w:sz w:val="18"/>
    </w:rPr>
  </w:style>
  <w:style w:type="paragraph" w:styleId="965" w:customStyle="1">
    <w:name w:val="目录 61"/>
    <w:basedOn w:val="857"/>
    <w:next w:val="857"/>
    <w:uiPriority w:val="39"/>
    <w:unhideWhenUsed/>
    <w:qFormat/>
    <w:pPr>
      <w:ind w:left="1417"/>
      <w:spacing w:after="57"/>
    </w:pPr>
  </w:style>
  <w:style w:type="character" w:styleId="966" w:customStyle="1">
    <w:name w:val="正文文本缩进 3 字符"/>
    <w:link w:val="894"/>
    <w:uiPriority w:val="99"/>
    <w:semiHidden/>
    <w:qFormat/>
    <w:rPr>
      <w:rFonts w:cs="Times New Roman"/>
      <w:sz w:val="16"/>
      <w:szCs w:val="16"/>
    </w:rPr>
  </w:style>
  <w:style w:type="paragraph" w:styleId="967" w:customStyle="1">
    <w:name w:val="目录 21"/>
    <w:basedOn w:val="857"/>
    <w:next w:val="857"/>
    <w:uiPriority w:val="39"/>
    <w:qFormat/>
    <w:pPr>
      <w:ind w:left="420"/>
    </w:pPr>
  </w:style>
  <w:style w:type="paragraph" w:styleId="968" w:customStyle="1">
    <w:name w:val="目录 91"/>
    <w:basedOn w:val="857"/>
    <w:next w:val="857"/>
    <w:uiPriority w:val="39"/>
    <w:unhideWhenUsed/>
    <w:qFormat/>
    <w:pPr>
      <w:ind w:left="2268"/>
      <w:spacing w:after="57"/>
    </w:pPr>
  </w:style>
  <w:style w:type="character" w:styleId="969" w:customStyle="1">
    <w:name w:val="标题 字符"/>
    <w:link w:val="899"/>
    <w:uiPriority w:val="10"/>
    <w:qFormat/>
    <w:rPr>
      <w:sz w:val="48"/>
      <w:szCs w:val="48"/>
    </w:rPr>
  </w:style>
  <w:style w:type="character" w:styleId="970" w:customStyle="1">
    <w:name w:val="批注主题 字符"/>
    <w:link w:val="900"/>
    <w:uiPriority w:val="99"/>
    <w:semiHidden/>
    <w:qFormat/>
    <w:rPr>
      <w:b/>
      <w:bCs/>
      <w:sz w:val="21"/>
      <w:szCs w:val="24"/>
    </w:rPr>
  </w:style>
  <w:style w:type="character" w:styleId="971" w:customStyle="1">
    <w:name w:val="CharAttribute4"/>
    <w:uiPriority w:val="99"/>
    <w:qFormat/>
    <w:rPr>
      <w:rFonts w:ascii="Arial Narrow" w:eastAsia="仿宋_GB2312"/>
      <w:sz w:val="21"/>
    </w:rPr>
  </w:style>
  <w:style w:type="character" w:styleId="972" w:customStyle="1">
    <w:name w:val="mark"/>
    <w:qFormat/>
  </w:style>
  <w:style w:type="character" w:styleId="973">
    <w:name w:val="Placeholder Text"/>
    <w:uiPriority w:val="99"/>
    <w:semiHidden/>
    <w:qFormat/>
    <w:rPr>
      <w:color w:val="808080"/>
    </w:rPr>
  </w:style>
  <w:style w:type="character" w:styleId="974" w:customStyle="1">
    <w:name w:val="Heading 4 Char"/>
    <w:uiPriority w:val="9"/>
    <w:qFormat/>
    <w:rPr>
      <w:rFonts w:ascii="Arial" w:hAnsi="Arial" w:eastAsia="Arial" w:cs="Arial"/>
      <w:b/>
      <w:bCs/>
      <w:sz w:val="26"/>
      <w:szCs w:val="26"/>
    </w:rPr>
  </w:style>
  <w:style w:type="character" w:styleId="975" w:customStyle="1">
    <w:name w:val="bot_zi"/>
    <w:qFormat/>
  </w:style>
  <w:style w:type="character" w:styleId="976" w:customStyle="1">
    <w:name w:val="CharAttribute2"/>
    <w:uiPriority w:val="99"/>
    <w:qFormat/>
    <w:rPr>
      <w:rFonts w:ascii="Times New Roman" w:eastAsia="宋体"/>
      <w:b/>
      <w:sz w:val="21"/>
    </w:rPr>
  </w:style>
  <w:style w:type="character" w:styleId="977" w:customStyle="1">
    <w:name w:val="px121"/>
    <w:uiPriority w:val="99"/>
    <w:qFormat/>
    <w:rPr>
      <w:rFonts w:cs="Times New Roman"/>
      <w:spacing w:val="312"/>
    </w:rPr>
  </w:style>
  <w:style w:type="character" w:styleId="978" w:customStyle="1">
    <w:name w:val="Heading 1 Char"/>
    <w:uiPriority w:val="9"/>
    <w:qFormat/>
    <w:rPr>
      <w:rFonts w:ascii="Arial" w:hAnsi="Arial" w:eastAsia="Arial" w:cs="Arial"/>
      <w:sz w:val="40"/>
      <w:szCs w:val="40"/>
    </w:rPr>
  </w:style>
  <w:style w:type="character" w:styleId="979" w:customStyle="1">
    <w:name w:val="font61"/>
    <w:qFormat/>
    <w:rPr>
      <w:rFonts w:hint="eastAsia" w:ascii="宋体" w:hAnsi="宋体" w:eastAsia="宋体" w:cs="宋体"/>
      <w:color w:val="000000"/>
      <w:sz w:val="24"/>
      <w:szCs w:val="24"/>
      <w:u w:val="none"/>
    </w:rPr>
  </w:style>
  <w:style w:type="character" w:styleId="980" w:customStyle="1">
    <w:name w:val="页脚 字符"/>
    <w:link w:val="981"/>
    <w:uiPriority w:val="99"/>
    <w:semiHidden/>
    <w:qFormat/>
    <w:rPr>
      <w:rFonts w:cs="Times New Roman"/>
      <w:sz w:val="18"/>
      <w:szCs w:val="18"/>
    </w:rPr>
  </w:style>
  <w:style w:type="paragraph" w:styleId="981" w:customStyle="1">
    <w:name w:val="Footer1"/>
    <w:basedOn w:val="857"/>
    <w:link w:val="980"/>
    <w:qFormat/>
    <w:pPr>
      <w:jc w:val="left"/>
      <w:widowControl/>
      <w:tabs>
        <w:tab w:val="center" w:pos="4153" w:leader="none"/>
        <w:tab w:val="right" w:pos="8306" w:leader="none"/>
      </w:tabs>
    </w:pPr>
    <w:rPr>
      <w:sz w:val="18"/>
      <w:szCs w:val="18"/>
    </w:rPr>
  </w:style>
  <w:style w:type="character" w:styleId="982" w:customStyle="1">
    <w:name w:val="标题 5 字符"/>
    <w:link w:val="862"/>
    <w:uiPriority w:val="99"/>
    <w:semiHidden/>
    <w:qFormat/>
    <w:rPr>
      <w:rFonts w:cs="Times New Roman"/>
      <w:b/>
      <w:bCs/>
      <w:sz w:val="28"/>
      <w:szCs w:val="28"/>
    </w:rPr>
  </w:style>
  <w:style w:type="character" w:styleId="983" w:customStyle="1">
    <w:name w:val="CharAttribute7"/>
    <w:uiPriority w:val="99"/>
    <w:qFormat/>
    <w:rPr>
      <w:rFonts w:ascii="Times New Roman" w:eastAsia="宋体"/>
      <w:sz w:val="21"/>
    </w:rPr>
  </w:style>
  <w:style w:type="character" w:styleId="984" w:customStyle="1">
    <w:name w:val="页脚 字符1"/>
    <w:link w:val="887"/>
    <w:uiPriority w:val="99"/>
    <w:qFormat/>
  </w:style>
  <w:style w:type="character" w:styleId="985" w:customStyle="1">
    <w:name w:val="标题一级 Char"/>
    <w:link w:val="986"/>
    <w:qFormat/>
    <w:rPr>
      <w:rFonts w:ascii="宋体" w:hAnsi="宋体"/>
      <w:b/>
      <w:sz w:val="21"/>
      <w:szCs w:val="21"/>
    </w:rPr>
  </w:style>
  <w:style w:type="paragraph" w:styleId="986" w:customStyle="1">
    <w:name w:val="标题一级"/>
    <w:basedOn w:val="857"/>
    <w:link w:val="985"/>
    <w:qFormat/>
    <w:pPr>
      <w:ind w:left="422"/>
    </w:pPr>
    <w:rPr>
      <w:rFonts w:ascii="宋体" w:hAnsi="宋体"/>
      <w:b/>
      <w:szCs w:val="21"/>
    </w:rPr>
  </w:style>
  <w:style w:type="character" w:styleId="987" w:customStyle="1">
    <w:name w:val="font51"/>
    <w:qFormat/>
    <w:rPr>
      <w:rFonts w:ascii="Calibri" w:hAnsi="Calibri" w:cs="Calibri"/>
      <w:color w:val="000000"/>
      <w:sz w:val="24"/>
      <w:szCs w:val="24"/>
      <w:u w:val="none"/>
    </w:rPr>
  </w:style>
  <w:style w:type="character" w:styleId="988" w:customStyle="1">
    <w:name w:val="font41"/>
    <w:qFormat/>
    <w:rPr>
      <w:rFonts w:hint="eastAsia" w:ascii="宋体" w:hAnsi="宋体" w:eastAsia="宋体" w:cs="宋体"/>
      <w:color w:val="ff0000"/>
      <w:sz w:val="22"/>
      <w:szCs w:val="22"/>
      <w:u w:val="none"/>
    </w:rPr>
  </w:style>
  <w:style w:type="character" w:styleId="989" w:customStyle="1">
    <w:name w:val="NormalCharacter1"/>
    <w:semiHidden/>
    <w:qFormat/>
  </w:style>
  <w:style w:type="character" w:styleId="990" w:customStyle="1">
    <w:name w:val="标题 3 字符"/>
    <w:link w:val="860"/>
    <w:uiPriority w:val="99"/>
    <w:qFormat/>
    <w:rPr>
      <w:rFonts w:ascii="仿宋_GB2312" w:eastAsia="仿宋_GB2312"/>
      <w:sz w:val="32"/>
    </w:rPr>
  </w:style>
  <w:style w:type="character" w:styleId="991" w:customStyle="1">
    <w:name w:val="页眉 字符1"/>
    <w:link w:val="888"/>
    <w:uiPriority w:val="99"/>
    <w:qFormat/>
  </w:style>
  <w:style w:type="character" w:styleId="992" w:customStyle="1">
    <w:name w:val="font31"/>
    <w:basedOn w:val="867"/>
    <w:qFormat/>
    <w:rPr>
      <w:rFonts w:hint="eastAsia" w:ascii="宋体" w:hAnsi="宋体" w:eastAsia="宋体" w:cs="宋体"/>
      <w:color w:val="000000"/>
      <w:sz w:val="24"/>
      <w:szCs w:val="24"/>
      <w:u w:val="none"/>
    </w:rPr>
  </w:style>
  <w:style w:type="character" w:styleId="993" w:customStyle="1">
    <w:name w:val="Char Char3"/>
    <w:uiPriority w:val="99"/>
    <w:qFormat/>
    <w:rPr>
      <w:rFonts w:ascii="宋体" w:hAnsi="Courier New" w:eastAsia="宋体" w:cs="Times New Roman"/>
      <w:sz w:val="21"/>
      <w:szCs w:val="21"/>
      <w:lang w:val="en-US" w:eastAsia="zh-CN" w:bidi="ar-SA"/>
    </w:rPr>
  </w:style>
  <w:style w:type="character" w:styleId="994" w:customStyle="1">
    <w:name w:val="CharAttribute9"/>
    <w:uiPriority w:val="99"/>
    <w:qFormat/>
    <w:rPr>
      <w:rFonts w:ascii="Arial" w:eastAsia="宋体"/>
      <w:sz w:val="21"/>
    </w:rPr>
  </w:style>
  <w:style w:type="character" w:styleId="995" w:customStyle="1">
    <w:name w:val="CharAttribute11"/>
    <w:uiPriority w:val="99"/>
    <w:qFormat/>
    <w:rPr>
      <w:rFonts w:ascii="长城大标宋体" w:eastAsia="Times New Roman"/>
      <w:sz w:val="21"/>
    </w:rPr>
  </w:style>
  <w:style w:type="character" w:styleId="996" w:customStyle="1">
    <w:name w:val="Heading 2 Char"/>
    <w:uiPriority w:val="9"/>
    <w:qFormat/>
    <w:rPr>
      <w:rFonts w:ascii="Arial" w:hAnsi="Arial" w:eastAsia="Arial" w:cs="Arial"/>
      <w:sz w:val="34"/>
    </w:rPr>
  </w:style>
  <w:style w:type="character" w:styleId="997" w:customStyle="1">
    <w:name w:val="font01"/>
    <w:qFormat/>
    <w:rPr>
      <w:rFonts w:hint="eastAsia" w:ascii="宋体" w:hAnsi="宋体" w:eastAsia="宋体" w:cs="宋体"/>
      <w:color w:val="000000"/>
      <w:sz w:val="22"/>
      <w:szCs w:val="22"/>
      <w:u w:val="none"/>
    </w:rPr>
  </w:style>
  <w:style w:type="character" w:styleId="998" w:customStyle="1">
    <w:name w:val="CharAttribute18"/>
    <w:uiPriority w:val="99"/>
    <w:qFormat/>
    <w:rPr>
      <w:rFonts w:ascii="仿宋_GB2312" w:eastAsia="仿宋_GB2312"/>
      <w:sz w:val="24"/>
    </w:rPr>
  </w:style>
  <w:style w:type="character" w:styleId="999" w:customStyle="1">
    <w:name w:val="bumpedfont20"/>
    <w:qFormat/>
  </w:style>
  <w:style w:type="character" w:styleId="1000" w:customStyle="1">
    <w:name w:val="标题 7 字符"/>
    <w:link w:val="864"/>
    <w:uiPriority w:val="9"/>
    <w:qFormat/>
    <w:rPr>
      <w:rFonts w:ascii="Arial" w:hAnsi="Arial" w:eastAsia="Arial" w:cs="Arial"/>
      <w:b/>
      <w:bCs/>
      <w:i/>
      <w:iCs/>
      <w:sz w:val="22"/>
      <w:szCs w:val="22"/>
    </w:rPr>
  </w:style>
  <w:style w:type="character" w:styleId="1001" w:customStyle="1">
    <w:name w:val="bumpedfont15"/>
    <w:qFormat/>
  </w:style>
  <w:style w:type="character" w:styleId="1002" w:customStyle="1">
    <w:name w:val="Footer Char"/>
    <w:uiPriority w:val="99"/>
    <w:qFormat/>
  </w:style>
  <w:style w:type="character" w:styleId="1003" w:customStyle="1">
    <w:name w:val="标题 8 字符"/>
    <w:link w:val="865"/>
    <w:uiPriority w:val="9"/>
    <w:qFormat/>
    <w:rPr>
      <w:rFonts w:ascii="Arial" w:hAnsi="Arial" w:eastAsia="Arial" w:cs="Arial"/>
      <w:i/>
      <w:iCs/>
      <w:sz w:val="22"/>
      <w:szCs w:val="22"/>
    </w:rPr>
  </w:style>
  <w:style w:type="character" w:styleId="1004" w:customStyle="1">
    <w:name w:val="明显引用 字符"/>
    <w:link w:val="943"/>
    <w:uiPriority w:val="30"/>
    <w:qFormat/>
    <w:rPr>
      <w:i/>
    </w:rPr>
  </w:style>
  <w:style w:type="character" w:styleId="1005" w:customStyle="1">
    <w:name w:val="MAICO Bold Zchn"/>
    <w:link w:val="1006"/>
    <w:uiPriority w:val="99"/>
    <w:qFormat/>
    <w:rPr>
      <w:rFonts w:ascii="FrutBold" w:hAnsi="FrutBold" w:cs="Times New Roman"/>
      <w:sz w:val="28"/>
      <w:szCs w:val="28"/>
      <w:lang w:val="en-GB"/>
    </w:rPr>
  </w:style>
  <w:style w:type="paragraph" w:styleId="1006" w:customStyle="1">
    <w:name w:val="MAICO Bold"/>
    <w:basedOn w:val="857"/>
    <w:link w:val="1005"/>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07" w:customStyle="1">
    <w:name w:val="标题 1 字符"/>
    <w:link w:val="858"/>
    <w:uiPriority w:val="99"/>
    <w:qFormat/>
    <w:rPr>
      <w:rFonts w:eastAsia="黑体"/>
      <w:b/>
      <w:sz w:val="28"/>
    </w:rPr>
  </w:style>
  <w:style w:type="character" w:styleId="1008" w:customStyle="1">
    <w:name w:val="标题 6 字符"/>
    <w:link w:val="863"/>
    <w:uiPriority w:val="9"/>
    <w:qFormat/>
    <w:rPr>
      <w:rFonts w:ascii="Arial" w:hAnsi="Arial" w:eastAsia="Arial" w:cs="Arial"/>
      <w:b/>
      <w:bCs/>
      <w:sz w:val="22"/>
      <w:szCs w:val="22"/>
    </w:rPr>
  </w:style>
  <w:style w:type="character" w:styleId="1009" w:customStyle="1">
    <w:name w:val="页码1"/>
    <w:qFormat/>
    <w:rPr>
      <w:rFonts w:ascii="Times New Roman" w:hAnsi="Times New Roman" w:eastAsia="宋体" w:cs="Times New Roman"/>
      <w:sz w:val="21"/>
      <w:szCs w:val="24"/>
      <w:lang w:val="en-US" w:eastAsia="zh-CN" w:bidi="ar-SA"/>
    </w:rPr>
  </w:style>
  <w:style w:type="character" w:styleId="1010" w:customStyle="1">
    <w:name w:val="CharAttribute14"/>
    <w:uiPriority w:val="99"/>
    <w:qFormat/>
    <w:rPr>
      <w:rFonts w:ascii="仿宋_GB2312" w:eastAsia="仿宋_GB2312"/>
      <w:sz w:val="21"/>
    </w:rPr>
  </w:style>
  <w:style w:type="character" w:styleId="1011" w:customStyle="1">
    <w:name w:val="标题 4 字符"/>
    <w:link w:val="861"/>
    <w:uiPriority w:val="99"/>
    <w:semiHidden/>
    <w:qFormat/>
    <w:rPr>
      <w:rFonts w:ascii="Cambria" w:hAnsi="Cambria" w:eastAsia="宋体" w:cs="Times New Roman"/>
      <w:b/>
      <w:bCs/>
      <w:sz w:val="28"/>
      <w:szCs w:val="28"/>
    </w:rPr>
  </w:style>
  <w:style w:type="character" w:styleId="1012" w:customStyle="1">
    <w:name w:val="引用 字符"/>
    <w:link w:val="941"/>
    <w:uiPriority w:val="29"/>
    <w:qFormat/>
    <w:rPr>
      <w:i/>
    </w:rPr>
  </w:style>
  <w:style w:type="character" w:styleId="1013" w:customStyle="1">
    <w:name w:val="页眉 字符"/>
    <w:link w:val="1014"/>
    <w:uiPriority w:val="99"/>
    <w:semiHidden/>
    <w:qFormat/>
    <w:rPr>
      <w:rFonts w:cs="Times New Roman"/>
      <w:sz w:val="18"/>
      <w:szCs w:val="18"/>
    </w:rPr>
  </w:style>
  <w:style w:type="paragraph" w:styleId="1014" w:customStyle="1">
    <w:name w:val="Header1"/>
    <w:basedOn w:val="857"/>
    <w:link w:val="1013"/>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15" w:customStyle="1">
    <w:name w:val="Heading 3 Char"/>
    <w:uiPriority w:val="9"/>
    <w:qFormat/>
    <w:rPr>
      <w:rFonts w:ascii="Arial" w:hAnsi="Arial" w:eastAsia="Arial" w:cs="Arial"/>
      <w:sz w:val="30"/>
      <w:szCs w:val="30"/>
    </w:rPr>
  </w:style>
  <w:style w:type="character" w:styleId="1016" w:customStyle="1">
    <w:name w:val="MAICO light Zchn"/>
    <w:link w:val="1017"/>
    <w:uiPriority w:val="99"/>
    <w:qFormat/>
    <w:rPr>
      <w:rFonts w:ascii="华文仿宋" w:hAnsi="华文仿宋" w:eastAsia="华文仿宋" w:cs="Times New Roman"/>
      <w:b/>
      <w:sz w:val="28"/>
      <w:szCs w:val="28"/>
      <w:lang w:val="en-GB"/>
    </w:rPr>
  </w:style>
  <w:style w:type="paragraph" w:styleId="1017" w:customStyle="1">
    <w:name w:val="MAICO light"/>
    <w:basedOn w:val="857"/>
    <w:link w:val="1016"/>
    <w:uiPriority w:val="99"/>
    <w:qFormat/>
    <w:pPr>
      <w:ind w:firstLine="561"/>
      <w:spacing w:line="360" w:lineRule="auto"/>
      <w:widowControl/>
    </w:pPr>
    <w:rPr>
      <w:rFonts w:ascii="华文仿宋" w:hAnsi="华文仿宋" w:eastAsia="华文仿宋"/>
      <w:b/>
      <w:sz w:val="28"/>
      <w:szCs w:val="28"/>
      <w:lang w:val="en-GB"/>
    </w:rPr>
  </w:style>
  <w:style w:type="character" w:styleId="1018" w:customStyle="1">
    <w:name w:val="font81"/>
    <w:qFormat/>
    <w:rPr>
      <w:rFonts w:ascii="Calibri" w:hAnsi="Calibri" w:cs="Calibri"/>
      <w:color w:val="000000"/>
      <w:sz w:val="22"/>
      <w:szCs w:val="22"/>
      <w:u w:val="none"/>
    </w:rPr>
  </w:style>
  <w:style w:type="character" w:styleId="1019" w:customStyle="1">
    <w:name w:val="CharAttribute12"/>
    <w:uiPriority w:val="99"/>
    <w:qFormat/>
    <w:rPr>
      <w:rFonts w:ascii="Arial Narrow" w:eastAsia="Times New Roman"/>
      <w:sz w:val="21"/>
    </w:rPr>
  </w:style>
  <w:style w:type="character" w:styleId="1020" w:customStyle="1">
    <w:name w:val="标题 9 字符"/>
    <w:link w:val="866"/>
    <w:uiPriority w:val="9"/>
    <w:qFormat/>
    <w:rPr>
      <w:rFonts w:ascii="Arial" w:hAnsi="Arial" w:eastAsia="Arial" w:cs="Arial"/>
      <w:i/>
      <w:iCs/>
      <w:sz w:val="21"/>
      <w:szCs w:val="21"/>
    </w:rPr>
  </w:style>
  <w:style w:type="character" w:styleId="1021" w:customStyle="1">
    <w:name w:val="font71"/>
    <w:qFormat/>
    <w:rPr>
      <w:rFonts w:hint="eastAsia" w:ascii="宋体" w:hAnsi="宋体" w:eastAsia="宋体" w:cs="宋体"/>
      <w:color w:val="000000"/>
      <w:sz w:val="18"/>
      <w:szCs w:val="18"/>
      <w:u w:val="none"/>
    </w:rPr>
  </w:style>
  <w:style w:type="character" w:styleId="1022" w:customStyle="1">
    <w:name w:val="font11"/>
    <w:basedOn w:val="867"/>
    <w:qFormat/>
    <w:rPr>
      <w:rFonts w:hint="eastAsia" w:ascii="宋体" w:hAnsi="宋体" w:eastAsia="宋体" w:cs="宋体"/>
      <w:color w:val="000000"/>
      <w:sz w:val="21"/>
      <w:szCs w:val="21"/>
      <w:u w:val="none"/>
    </w:rPr>
  </w:style>
  <w:style w:type="character" w:styleId="1023" w:customStyle="1">
    <w:name w:val="font21"/>
    <w:basedOn w:val="867"/>
    <w:qFormat/>
    <w:rPr>
      <w:rFonts w:hint="eastAsia" w:ascii="宋体" w:hAnsi="宋体" w:eastAsia="宋体" w:cs="宋体"/>
      <w:color w:val="0000ff"/>
      <w:sz w:val="21"/>
      <w:szCs w:val="21"/>
      <w:u w:val="none"/>
    </w:rPr>
  </w:style>
  <w:style w:type="character" w:styleId="1024" w:customStyle="1">
    <w:name w:val="Heading 5 Char"/>
    <w:uiPriority w:val="9"/>
    <w:qFormat/>
    <w:rPr>
      <w:rFonts w:ascii="Arial" w:hAnsi="Arial" w:eastAsia="Arial" w:cs="Arial"/>
      <w:b/>
      <w:bCs/>
      <w:sz w:val="24"/>
      <w:szCs w:val="24"/>
    </w:rPr>
  </w:style>
  <w:style w:type="character" w:styleId="1025" w:customStyle="1">
    <w:name w:val="标题 2 字符"/>
    <w:link w:val="859"/>
    <w:uiPriority w:val="99"/>
    <w:qFormat/>
    <w:rPr>
      <w:rFonts w:ascii="Arial" w:hAnsi="Arial" w:eastAsia="黑体"/>
      <w:sz w:val="24"/>
    </w:rPr>
  </w:style>
  <w:style w:type="paragraph" w:styleId="1026" w:customStyle="1">
    <w:name w:val="列出段落11"/>
    <w:uiPriority w:val="99"/>
    <w:qFormat/>
    <w:pPr>
      <w:ind w:firstLine="420"/>
      <w:spacing w:after="160" w:line="278" w:lineRule="auto"/>
    </w:pPr>
  </w:style>
  <w:style w:type="paragraph" w:styleId="1027" w:customStyle="1">
    <w:name w:val="ParaAttribute10"/>
    <w:uiPriority w:val="99"/>
    <w:qFormat/>
    <w:pPr>
      <w:ind w:left="491"/>
      <w:jc w:val="both"/>
      <w:spacing w:after="160" w:line="278" w:lineRule="auto"/>
      <w:widowControl w:val="off"/>
    </w:pPr>
    <w:rPr>
      <w:rFonts w:eastAsia="Batang"/>
    </w:rPr>
  </w:style>
  <w:style w:type="paragraph" w:styleId="1028" w:customStyle="1">
    <w:name w:val="页眉1"/>
    <w:basedOn w:val="857"/>
    <w:qFormat/>
    <w:pPr>
      <w:jc w:val="center"/>
      <w:tabs>
        <w:tab w:val="center" w:pos="4153" w:leader="none"/>
        <w:tab w:val="right" w:pos="8306" w:leader="none"/>
      </w:tabs>
      <w:pBdr>
        <w:bottom w:val="single" w:color="000000" w:sz="6" w:space="1"/>
      </w:pBdr>
    </w:pPr>
    <w:rPr>
      <w:sz w:val="18"/>
      <w:szCs w:val="18"/>
    </w:rPr>
  </w:style>
  <w:style w:type="paragraph" w:styleId="1029" w:customStyle="1">
    <w:name w:val="正文文本1"/>
    <w:basedOn w:val="857"/>
    <w:next w:val="857"/>
    <w:qFormat/>
    <w:pPr>
      <w:spacing w:line="60" w:lineRule="auto"/>
    </w:pPr>
    <w:rPr>
      <w:rFonts w:ascii="仿宋_GB2312" w:eastAsia="仿宋_GB2312"/>
      <w:sz w:val="32"/>
    </w:rPr>
  </w:style>
  <w:style w:type="paragraph" w:styleId="1030" w:customStyle="1">
    <w:name w:val="p22"/>
    <w:basedOn w:val="857"/>
    <w:uiPriority w:val="99"/>
    <w:qFormat/>
    <w:pPr>
      <w:ind w:left="720"/>
      <w:jc w:val="left"/>
      <w:spacing w:line="360" w:lineRule="auto"/>
      <w:widowControl/>
    </w:pPr>
    <w:rPr>
      <w:rFonts w:ascii="Verdana" w:hAnsi="Verdana" w:cs="宋体"/>
      <w:sz w:val="24"/>
    </w:rPr>
  </w:style>
  <w:style w:type="paragraph" w:styleId="1031" w:customStyle="1">
    <w:name w:val="列出段落1"/>
    <w:uiPriority w:val="99"/>
    <w:qFormat/>
    <w:pPr>
      <w:ind w:firstLine="420"/>
      <w:spacing w:after="160" w:line="278" w:lineRule="auto"/>
    </w:pPr>
  </w:style>
  <w:style w:type="paragraph" w:styleId="1032"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33" w:customStyle="1">
    <w:name w:val="ParaAttribute22"/>
    <w:uiPriority w:val="99"/>
    <w:qFormat/>
    <w:pPr>
      <w:ind w:left="2340"/>
      <w:jc w:val="both"/>
      <w:spacing w:before="50" w:after="160" w:line="278" w:lineRule="auto"/>
      <w:widowControl w:val="off"/>
    </w:pPr>
    <w:rPr>
      <w:rFonts w:eastAsia="Batang"/>
    </w:rPr>
  </w:style>
  <w:style w:type="paragraph" w:styleId="1034" w:customStyle="1">
    <w:name w:val="页脚1"/>
    <w:basedOn w:val="857"/>
    <w:qFormat/>
    <w:pPr>
      <w:jc w:val="left"/>
      <w:tabs>
        <w:tab w:val="center" w:pos="4153" w:leader="none"/>
        <w:tab w:val="right" w:pos="8306" w:leader="none"/>
      </w:tabs>
    </w:pPr>
    <w:rPr>
      <w:sz w:val="18"/>
      <w:szCs w:val="18"/>
    </w:rPr>
  </w:style>
  <w:style w:type="paragraph" w:styleId="1035" w:customStyle="1">
    <w:name w:val="报告正文"/>
    <w:basedOn w:val="857"/>
    <w:uiPriority w:val="99"/>
    <w:qFormat/>
    <w:pPr>
      <w:ind w:firstLine="567"/>
    </w:pPr>
    <w:rPr>
      <w:rFonts w:ascii="Arial Narrow" w:hAnsi="Arial Narrow" w:eastAsia="仿宋_GB2312"/>
      <w:sz w:val="28"/>
      <w:szCs w:val="20"/>
    </w:rPr>
  </w:style>
  <w:style w:type="paragraph" w:styleId="1036" w:customStyle="1">
    <w:name w:val="s7"/>
    <w:basedOn w:val="857"/>
    <w:qFormat/>
    <w:pPr>
      <w:jc w:val="left"/>
      <w:spacing w:before="100" w:beforeAutospacing="1" w:after="100" w:afterAutospacing="1"/>
      <w:widowControl/>
    </w:pPr>
    <w:rPr>
      <w:rFonts w:ascii="宋体" w:hAnsi="宋体" w:cs="宋体"/>
      <w:sz w:val="24"/>
    </w:rPr>
  </w:style>
  <w:style w:type="paragraph" w:styleId="1037" w:customStyle="1">
    <w:name w:val="列出段落2"/>
    <w:basedOn w:val="857"/>
    <w:uiPriority w:val="34"/>
    <w:qFormat/>
    <w:pPr>
      <w:ind w:firstLine="420"/>
    </w:pPr>
    <w:rPr>
      <w:rFonts w:ascii="Calibri" w:hAnsi="Calibri"/>
      <w:szCs w:val="22"/>
    </w:rPr>
  </w:style>
  <w:style w:type="paragraph" w:styleId="1038" w:customStyle="1">
    <w:name w:val="表格文字"/>
    <w:basedOn w:val="857"/>
    <w:uiPriority w:val="99"/>
    <w:qFormat/>
    <w:pPr>
      <w:spacing w:before="120"/>
    </w:pPr>
    <w:rPr>
      <w:rFonts w:ascii="Arial Narrow" w:hAnsi="Arial Narrow" w:eastAsia="仿宋_GB2312"/>
      <w:sz w:val="24"/>
      <w:szCs w:val="20"/>
    </w:rPr>
  </w:style>
  <w:style w:type="paragraph" w:styleId="1039" w:customStyle="1">
    <w:name w:val="修订1"/>
    <w:uiPriority w:val="99"/>
    <w:unhideWhenUsed/>
    <w:qFormat/>
    <w:pPr>
      <w:spacing w:after="160" w:line="278" w:lineRule="auto"/>
    </w:pPr>
    <w:rPr>
      <w:sz w:val="21"/>
      <w:szCs w:val="24"/>
    </w:rPr>
  </w:style>
  <w:style w:type="paragraph" w:styleId="1040" w:customStyle="1">
    <w:name w:val="Caption1"/>
    <w:basedOn w:val="857"/>
    <w:next w:val="857"/>
    <w:uiPriority w:val="35"/>
    <w:unhideWhenUsed/>
    <w:qFormat/>
    <w:pPr>
      <w:spacing w:line="276" w:lineRule="auto"/>
    </w:pPr>
    <w:rPr>
      <w:b/>
      <w:bCs/>
      <w:color w:val="4f81bd"/>
      <w:sz w:val="18"/>
      <w:szCs w:val="18"/>
    </w:rPr>
  </w:style>
  <w:style w:type="paragraph" w:styleId="1041" w:customStyle="1">
    <w:name w:val="Char"/>
    <w:basedOn w:val="857"/>
    <w:uiPriority w:val="99"/>
    <w:qFormat/>
    <w:rPr>
      <w:sz w:val="30"/>
    </w:rPr>
  </w:style>
  <w:style w:type="paragraph" w:styleId="1042" w:customStyle="1">
    <w:name w:val="s3"/>
    <w:basedOn w:val="857"/>
    <w:qFormat/>
    <w:pPr>
      <w:jc w:val="left"/>
      <w:spacing w:before="100" w:beforeAutospacing="1" w:after="100" w:afterAutospacing="1"/>
      <w:widowControl/>
    </w:pPr>
    <w:rPr>
      <w:rFonts w:ascii="宋体" w:hAnsi="宋体" w:cs="宋体"/>
      <w:sz w:val="24"/>
    </w:rPr>
  </w:style>
  <w:style w:type="paragraph" w:styleId="1043"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44" w:customStyle="1">
    <w:name w:val="样式 标4 + 段前: 0.5 行1"/>
    <w:basedOn w:val="857"/>
    <w:uiPriority w:val="99"/>
    <w:qFormat/>
    <w:pPr>
      <w:tabs>
        <w:tab w:val="left" w:pos="1260" w:leader="none"/>
      </w:tabs>
      <w:outlineLvl w:val="3"/>
    </w:pPr>
    <w:rPr>
      <w:rFonts w:ascii="Arial Narrow" w:hAnsi="Arial Narrow" w:eastAsia="仿宋_GB2312" w:cs="宋体"/>
      <w:sz w:val="28"/>
      <w:szCs w:val="20"/>
    </w:rPr>
  </w:style>
  <w:style w:type="paragraph" w:styleId="1045" w:customStyle="1">
    <w:name w:val="ParaAttribute6"/>
    <w:uiPriority w:val="99"/>
    <w:qFormat/>
    <w:pPr>
      <w:ind w:left="1276"/>
      <w:jc w:val="both"/>
      <w:spacing w:before="50" w:after="160" w:line="278" w:lineRule="auto"/>
      <w:widowControl w:val="off"/>
    </w:pPr>
    <w:rPr>
      <w:rFonts w:eastAsia="Batang"/>
    </w:rPr>
  </w:style>
  <w:style w:type="paragraph" w:styleId="1046" w:customStyle="1">
    <w:name w:val="彩色列表 - 强调文字颜色 11"/>
    <w:basedOn w:val="857"/>
    <w:uiPriority w:val="34"/>
    <w:qFormat/>
    <w:pPr>
      <w:ind w:firstLine="420"/>
    </w:pPr>
    <w:rPr>
      <w:rFonts w:ascii="Calibri" w:hAnsi="Calibri"/>
      <w:szCs w:val="22"/>
    </w:rPr>
  </w:style>
  <w:style w:type="paragraph" w:styleId="1047" w:customStyle="1">
    <w:name w:val="ITB-0"/>
    <w:basedOn w:val="857"/>
    <w:qFormat/>
    <w:pPr>
      <w:jc w:val="center"/>
    </w:pPr>
    <w:rPr>
      <w:b/>
      <w:sz w:val="32"/>
      <w:szCs w:val="20"/>
    </w:rPr>
  </w:style>
  <w:style w:type="paragraph" w:styleId="1048" w:customStyle="1">
    <w:name w:val="Char Char3 Char Char"/>
    <w:basedOn w:val="857"/>
    <w:uiPriority w:val="99"/>
    <w:qFormat/>
    <w:rPr>
      <w:rFonts w:ascii="Tahoma" w:hAnsi="Tahoma"/>
      <w:sz w:val="24"/>
      <w:szCs w:val="20"/>
    </w:rPr>
  </w:style>
  <w:style w:type="paragraph" w:styleId="1049" w:customStyle="1">
    <w:name w:val="Char1"/>
    <w:basedOn w:val="857"/>
    <w:uiPriority w:val="99"/>
    <w:qFormat/>
    <w:rPr>
      <w:sz w:val="24"/>
    </w:rPr>
  </w:style>
  <w:style w:type="paragraph" w:styleId="1050" w:customStyle="1">
    <w:name w:val="ParaAttribute2"/>
    <w:uiPriority w:val="99"/>
    <w:qFormat/>
    <w:pPr>
      <w:jc w:val="both"/>
      <w:spacing w:before="156" w:after="156" w:line="278" w:lineRule="auto"/>
      <w:widowControl w:val="off"/>
    </w:pPr>
    <w:rPr>
      <w:rFonts w:eastAsia="Batang"/>
    </w:rPr>
  </w:style>
  <w:style w:type="paragraph" w:styleId="1051" w:customStyle="1">
    <w:name w:val="List Paragraph1"/>
    <w:basedOn w:val="857"/>
    <w:uiPriority w:val="99"/>
    <w:qFormat/>
    <w:pPr>
      <w:ind w:firstLine="420"/>
    </w:pPr>
    <w:rPr>
      <w:rFonts w:ascii="Calibri" w:hAnsi="Calibri"/>
      <w:szCs w:val="22"/>
    </w:rPr>
  </w:style>
  <w:style w:type="paragraph" w:styleId="1052" w:customStyle="1">
    <w:name w:val="默认段落字体 Para Char Char Char Char"/>
    <w:basedOn w:val="857"/>
    <w:uiPriority w:val="99"/>
    <w:qFormat/>
    <w:rPr>
      <w:szCs w:val="21"/>
    </w:rPr>
  </w:style>
  <w:style w:type="paragraph" w:styleId="1053" w:customStyle="1">
    <w:name w:val="ParaAttribute8"/>
    <w:uiPriority w:val="99"/>
    <w:qFormat/>
    <w:pPr>
      <w:ind w:left="993"/>
      <w:jc w:val="both"/>
      <w:spacing w:before="50" w:after="160" w:line="278" w:lineRule="auto"/>
      <w:widowControl w:val="off"/>
    </w:pPr>
    <w:rPr>
      <w:rFonts w:eastAsia="Batang"/>
    </w:rPr>
  </w:style>
  <w:style w:type="paragraph" w:styleId="1054" w:customStyle="1">
    <w:name w:val="标题二级"/>
    <w:basedOn w:val="857"/>
    <w:qFormat/>
    <w:rPr>
      <w:rFonts w:ascii="宋体" w:hAnsi="宋体"/>
      <w:szCs w:val="21"/>
    </w:rPr>
  </w:style>
  <w:style w:type="paragraph" w:styleId="1055" w:customStyle="1">
    <w:name w:val="段"/>
    <w:basedOn w:val="857"/>
    <w:next w:val="857"/>
    <w:qFormat/>
    <w:pPr>
      <w:ind w:firstLine="200"/>
      <w:widowControl/>
    </w:pPr>
    <w:rPr>
      <w:rFonts w:hint="eastAsia" w:ascii="宋体"/>
      <w:szCs w:val="20"/>
    </w:rPr>
  </w:style>
  <w:style w:type="paragraph" w:styleId="1056" w:customStyle="1">
    <w:name w:val="章标题"/>
    <w:next w:val="857"/>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57" w:customStyle="1">
    <w:name w:val="一级条标题"/>
    <w:basedOn w:val="1056"/>
    <w:next w:val="1055"/>
    <w:qFormat/>
    <w:pPr>
      <w:numPr>
        <w:ilvl w:val="1"/>
        <w:numId w:val="3"/>
      </w:numPr>
      <w:outlineLvl w:val="2"/>
    </w:pPr>
    <w:rPr>
      <w:rFonts w:hAnsi="Times New Roman" w:cs="Arial"/>
      <w:szCs w:val="21"/>
    </w:rPr>
  </w:style>
  <w:style w:type="paragraph" w:styleId="1058" w:customStyle="1">
    <w:name w:val="ParaAttribute7"/>
    <w:uiPriority w:val="99"/>
    <w:qFormat/>
    <w:pPr>
      <w:jc w:val="both"/>
      <w:spacing w:before="50" w:after="160" w:line="278" w:lineRule="auto"/>
      <w:widowControl w:val="off"/>
    </w:pPr>
    <w:rPr>
      <w:rFonts w:eastAsia="Batang"/>
    </w:rPr>
  </w:style>
  <w:style w:type="paragraph" w:styleId="1059" w:customStyle="1">
    <w:name w:val="p0"/>
    <w:qFormat/>
    <w:pPr>
      <w:spacing w:after="160" w:line="278" w:lineRule="auto"/>
    </w:pPr>
    <w:rPr>
      <w:szCs w:val="21"/>
    </w:rPr>
  </w:style>
  <w:style w:type="paragraph" w:styleId="1060" w:customStyle="1">
    <w:name w:val="First Paragraph"/>
    <w:basedOn w:val="875"/>
    <w:next w:val="875"/>
    <w:qFormat/>
  </w:style>
  <w:style w:type="paragraph" w:styleId="1061" w:customStyle="1">
    <w:name w:val="Compact"/>
    <w:basedOn w:val="875"/>
    <w:qFormat/>
    <w:pPr>
      <w:spacing w:before="36" w:after="36"/>
    </w:pPr>
  </w:style>
  <w:style w:type="table" w:styleId="1062" w:customStyle="1">
    <w:name w:val="Bordered &amp; Lined - Accent"/>
    <w:basedOn w:val="868"/>
    <w:uiPriority w:val="99"/>
    <w:qFormat/>
    <w:rPr>
      <w:color w:val="404040"/>
    </w:rPr>
    <w:tblPr/>
  </w:style>
  <w:style w:type="table" w:styleId="1063" w:customStyle="1">
    <w:name w:val="List Table 5 Dark - Accent 4"/>
    <w:basedOn w:val="868"/>
    <w:uiPriority w:val="99"/>
    <w:qFormat/>
    <w:tblPr/>
  </w:style>
  <w:style w:type="table" w:styleId="1064" w:customStyle="1">
    <w:name w:val="Lined - Accent 1"/>
    <w:basedOn w:val="868"/>
    <w:uiPriority w:val="99"/>
    <w:qFormat/>
    <w:rPr>
      <w:color w:val="404040"/>
    </w:rPr>
    <w:tblPr/>
  </w:style>
  <w:style w:type="table" w:styleId="1065" w:customStyle="1">
    <w:name w:val="Bordered - Accent 1"/>
    <w:basedOn w:val="868"/>
    <w:uiPriority w:val="99"/>
    <w:qFormat/>
    <w:tblPr/>
  </w:style>
  <w:style w:type="table" w:styleId="1066" w:customStyle="1">
    <w:name w:val="Grid Table 6 Colorful - Accent 3"/>
    <w:basedOn w:val="868"/>
    <w:uiPriority w:val="99"/>
    <w:qFormat/>
    <w:tblPr/>
  </w:style>
  <w:style w:type="table" w:styleId="1067" w:customStyle="1">
    <w:name w:val="Bordered - Accent 2"/>
    <w:basedOn w:val="868"/>
    <w:uiPriority w:val="99"/>
    <w:qFormat/>
    <w:tblPr/>
  </w:style>
  <w:style w:type="table" w:styleId="1068" w:customStyle="1">
    <w:name w:val="List Table 7 Colorful - Accent 5"/>
    <w:basedOn w:val="868"/>
    <w:uiPriority w:val="99"/>
    <w:qFormat/>
    <w:tblPr/>
  </w:style>
  <w:style w:type="table" w:styleId="1069" w:customStyle="1">
    <w:name w:val="List Table 1 Light - Accent 2"/>
    <w:basedOn w:val="868"/>
    <w:uiPriority w:val="99"/>
    <w:qFormat/>
    <w:tblPr/>
  </w:style>
  <w:style w:type="table" w:styleId="1070" w:customStyle="1">
    <w:name w:val="Grid Table 7 Colorful - Accent 3"/>
    <w:basedOn w:val="868"/>
    <w:uiPriority w:val="99"/>
    <w:qFormat/>
    <w:tblPr/>
  </w:style>
  <w:style w:type="table" w:styleId="1071" w:customStyle="1">
    <w:name w:val="Bordered - Accent 4"/>
    <w:basedOn w:val="868"/>
    <w:uiPriority w:val="99"/>
    <w:qFormat/>
    <w:tblPr/>
  </w:style>
  <w:style w:type="table" w:styleId="1072" w:customStyle="1">
    <w:name w:val="Grid Table 2 - Accent 1"/>
    <w:basedOn w:val="868"/>
    <w:uiPriority w:val="99"/>
    <w:qFormat/>
    <w:tblPr/>
  </w:style>
  <w:style w:type="table" w:styleId="1073" w:customStyle="1">
    <w:name w:val="Bordered &amp; Lined - Accent 6"/>
    <w:basedOn w:val="868"/>
    <w:uiPriority w:val="99"/>
    <w:qFormat/>
    <w:rPr>
      <w:color w:val="404040"/>
    </w:rPr>
    <w:tblPr/>
  </w:style>
  <w:style w:type="table" w:styleId="1074" w:customStyle="1">
    <w:name w:val="Grid Table 1 Light - Accent 5"/>
    <w:basedOn w:val="868"/>
    <w:uiPriority w:val="99"/>
    <w:qFormat/>
    <w:tblPr/>
  </w:style>
  <w:style w:type="table" w:styleId="1075" w:customStyle="1">
    <w:name w:val="Grid Table 5 Dark - Accent 2"/>
    <w:basedOn w:val="868"/>
    <w:uiPriority w:val="99"/>
    <w:qFormat/>
    <w:tblPr/>
  </w:style>
  <w:style w:type="table" w:styleId="1076" w:customStyle="1">
    <w:name w:val="List Table 7 Colorful - Accent 6"/>
    <w:basedOn w:val="868"/>
    <w:uiPriority w:val="99"/>
    <w:qFormat/>
    <w:tblPr/>
  </w:style>
  <w:style w:type="table" w:styleId="1077" w:customStyle="1">
    <w:name w:val="Bordered"/>
    <w:basedOn w:val="868"/>
    <w:uiPriority w:val="99"/>
    <w:qFormat/>
    <w:tblPr/>
  </w:style>
  <w:style w:type="table" w:styleId="1078" w:customStyle="1">
    <w:name w:val="Bordered &amp; Lined - Accent 4"/>
    <w:basedOn w:val="868"/>
    <w:uiPriority w:val="99"/>
    <w:qFormat/>
    <w:rPr>
      <w:color w:val="404040"/>
    </w:rPr>
    <w:tblPr/>
  </w:style>
  <w:style w:type="table" w:styleId="1079" w:customStyle="1">
    <w:name w:val="Grid Table 4 - Accent 3"/>
    <w:basedOn w:val="868"/>
    <w:uiPriority w:val="59"/>
    <w:qFormat/>
    <w:tblPr/>
  </w:style>
  <w:style w:type="table" w:styleId="1080" w:customStyle="1">
    <w:name w:val="List Table 4 - Accent 4"/>
    <w:basedOn w:val="868"/>
    <w:uiPriority w:val="99"/>
    <w:qFormat/>
    <w:tblPr/>
  </w:style>
  <w:style w:type="table" w:styleId="1081" w:customStyle="1">
    <w:name w:val="Grid Table 7 Colorful - Accent 4"/>
    <w:basedOn w:val="868"/>
    <w:uiPriority w:val="99"/>
    <w:qFormat/>
    <w:tblPr/>
  </w:style>
  <w:style w:type="table" w:styleId="1082" w:customStyle="1">
    <w:name w:val="Grid Table 2 - Accent 5"/>
    <w:basedOn w:val="868"/>
    <w:uiPriority w:val="99"/>
    <w:qFormat/>
    <w:tblPr/>
  </w:style>
  <w:style w:type="table" w:styleId="1083" w:customStyle="1">
    <w:name w:val="Bordered - Accent 6"/>
    <w:basedOn w:val="868"/>
    <w:uiPriority w:val="99"/>
    <w:qFormat/>
    <w:tblPr/>
  </w:style>
  <w:style w:type="table" w:styleId="1084" w:customStyle="1">
    <w:name w:val="Grid Table 1 Light - Accent 3"/>
    <w:basedOn w:val="868"/>
    <w:uiPriority w:val="99"/>
    <w:qFormat/>
    <w:tblPr/>
  </w:style>
  <w:style w:type="table" w:styleId="1085" w:customStyle="1">
    <w:name w:val="Grid Table 3 - Accent 2"/>
    <w:basedOn w:val="868"/>
    <w:uiPriority w:val="99"/>
    <w:qFormat/>
    <w:tblPr/>
  </w:style>
  <w:style w:type="table" w:styleId="1086" w:customStyle="1">
    <w:name w:val="Grid Table 5 Dark - Accent 6"/>
    <w:basedOn w:val="868"/>
    <w:uiPriority w:val="99"/>
    <w:qFormat/>
    <w:tblPr/>
  </w:style>
  <w:style w:type="table" w:styleId="1087" w:customStyle="1">
    <w:name w:val="Grid Table 3 - Accent 1"/>
    <w:basedOn w:val="868"/>
    <w:uiPriority w:val="99"/>
    <w:qFormat/>
    <w:tblPr/>
  </w:style>
  <w:style w:type="table" w:styleId="1088" w:customStyle="1">
    <w:name w:val="Bordered &amp; Lined - Accent 2"/>
    <w:basedOn w:val="868"/>
    <w:uiPriority w:val="99"/>
    <w:qFormat/>
    <w:rPr>
      <w:color w:val="404040"/>
    </w:rPr>
    <w:tblPr/>
  </w:style>
  <w:style w:type="table" w:styleId="1089" w:customStyle="1">
    <w:name w:val="Grid Table 3 - Accent 4"/>
    <w:basedOn w:val="868"/>
    <w:uiPriority w:val="99"/>
    <w:qFormat/>
    <w:tblPr/>
  </w:style>
  <w:style w:type="table" w:styleId="1090" w:customStyle="1">
    <w:name w:val="List Table 4 - Accent 2"/>
    <w:basedOn w:val="868"/>
    <w:uiPriority w:val="99"/>
    <w:qFormat/>
    <w:tblPr/>
  </w:style>
  <w:style w:type="table" w:styleId="1091" w:customStyle="1">
    <w:name w:val="List Table 2 - Accent 6"/>
    <w:basedOn w:val="868"/>
    <w:uiPriority w:val="99"/>
    <w:qFormat/>
    <w:tblPr/>
  </w:style>
  <w:style w:type="table" w:styleId="1092" w:customStyle="1">
    <w:name w:val="List Table 3 - Accent 1"/>
    <w:basedOn w:val="868"/>
    <w:uiPriority w:val="99"/>
    <w:qFormat/>
    <w:tblPr/>
  </w:style>
  <w:style w:type="table" w:styleId="1093" w:customStyle="1">
    <w:name w:val="List Table 1 Light - Accent 1"/>
    <w:basedOn w:val="868"/>
    <w:uiPriority w:val="99"/>
    <w:qFormat/>
    <w:tblPr/>
  </w:style>
  <w:style w:type="table" w:styleId="1094" w:customStyle="1">
    <w:name w:val="List Table 5 Dark - Accent 1"/>
    <w:basedOn w:val="868"/>
    <w:uiPriority w:val="99"/>
    <w:qFormat/>
    <w:tblPr/>
  </w:style>
  <w:style w:type="table" w:styleId="1095" w:customStyle="1">
    <w:name w:val="List Table 1 Light - Accent 6"/>
    <w:basedOn w:val="868"/>
    <w:uiPriority w:val="99"/>
    <w:qFormat/>
    <w:tblPr/>
  </w:style>
  <w:style w:type="table" w:styleId="1096" w:customStyle="1">
    <w:name w:val="Grid Table 2 - Accent 3"/>
    <w:basedOn w:val="868"/>
    <w:uiPriority w:val="99"/>
    <w:qFormat/>
    <w:tblPr/>
  </w:style>
  <w:style w:type="table" w:styleId="1097" w:customStyle="1">
    <w:name w:val="List Table 3 - Accent 3"/>
    <w:basedOn w:val="868"/>
    <w:uiPriority w:val="99"/>
    <w:qFormat/>
    <w:tblPr/>
  </w:style>
  <w:style w:type="table" w:styleId="1098" w:customStyle="1">
    <w:name w:val="Grid Table 7 Colorful - Accent 1"/>
    <w:basedOn w:val="868"/>
    <w:uiPriority w:val="99"/>
    <w:qFormat/>
    <w:tblPr/>
  </w:style>
  <w:style w:type="table" w:styleId="1099" w:customStyle="1">
    <w:name w:val="Grid Table 6 Colorful - Accent 4"/>
    <w:basedOn w:val="868"/>
    <w:uiPriority w:val="99"/>
    <w:qFormat/>
    <w:tblPr/>
  </w:style>
  <w:style w:type="table" w:styleId="1100" w:customStyle="1">
    <w:name w:val="Grid Table 5 Dark- Accent 4"/>
    <w:basedOn w:val="868"/>
    <w:uiPriority w:val="99"/>
    <w:qFormat/>
    <w:tblPr/>
  </w:style>
  <w:style w:type="table" w:styleId="1101" w:customStyle="1">
    <w:name w:val="Lined - Accent"/>
    <w:basedOn w:val="868"/>
    <w:uiPriority w:val="99"/>
    <w:qFormat/>
    <w:rPr>
      <w:color w:val="404040"/>
    </w:rPr>
    <w:tblPr/>
  </w:style>
  <w:style w:type="table" w:styleId="1102" w:customStyle="1">
    <w:name w:val="List Table 7 Colorful - Accent 3"/>
    <w:basedOn w:val="868"/>
    <w:uiPriority w:val="99"/>
    <w:qFormat/>
    <w:tblPr/>
  </w:style>
  <w:style w:type="table" w:styleId="1103" w:customStyle="1">
    <w:name w:val="List Table 3 - Accent 4"/>
    <w:basedOn w:val="868"/>
    <w:uiPriority w:val="99"/>
    <w:qFormat/>
    <w:tblPr/>
  </w:style>
  <w:style w:type="table" w:styleId="1104" w:customStyle="1">
    <w:name w:val="List Table 1 Light - Accent 3"/>
    <w:basedOn w:val="868"/>
    <w:uiPriority w:val="99"/>
    <w:qFormat/>
    <w:tblPr/>
  </w:style>
  <w:style w:type="table" w:styleId="1105" w:customStyle="1">
    <w:name w:val="Grid Table 1 Light - Accent 4"/>
    <w:basedOn w:val="868"/>
    <w:uiPriority w:val="99"/>
    <w:qFormat/>
    <w:tblPr/>
  </w:style>
  <w:style w:type="table" w:styleId="1106" w:customStyle="1">
    <w:name w:val="Grid Table 7 Colorful - Accent 5"/>
    <w:basedOn w:val="868"/>
    <w:uiPriority w:val="99"/>
    <w:qFormat/>
    <w:tblPr/>
  </w:style>
  <w:style w:type="table" w:styleId="1107" w:customStyle="1">
    <w:name w:val="List Table 3 - Accent 5"/>
    <w:basedOn w:val="868"/>
    <w:uiPriority w:val="99"/>
    <w:qFormat/>
    <w:tblPr/>
  </w:style>
  <w:style w:type="table" w:styleId="1108" w:customStyle="1">
    <w:name w:val="List Table 2 - Accent 3"/>
    <w:basedOn w:val="868"/>
    <w:uiPriority w:val="99"/>
    <w:qFormat/>
    <w:tblPr/>
  </w:style>
  <w:style w:type="table" w:styleId="1109" w:customStyle="1">
    <w:name w:val="List Table 5 Dark - Accent 2"/>
    <w:basedOn w:val="868"/>
    <w:uiPriority w:val="99"/>
    <w:qFormat/>
    <w:tblPr/>
  </w:style>
  <w:style w:type="table" w:styleId="1110" w:customStyle="1">
    <w:name w:val="List Table 6 Colorful - Accent 3"/>
    <w:basedOn w:val="868"/>
    <w:uiPriority w:val="99"/>
    <w:qFormat/>
    <w:tblPr/>
  </w:style>
  <w:style w:type="table" w:styleId="1111" w:customStyle="1">
    <w:name w:val="Lined - Accent 4"/>
    <w:basedOn w:val="868"/>
    <w:uiPriority w:val="99"/>
    <w:qFormat/>
    <w:rPr>
      <w:color w:val="404040"/>
    </w:rPr>
    <w:tblPr/>
  </w:style>
  <w:style w:type="table" w:styleId="1112" w:customStyle="1">
    <w:name w:val="List Table 2 - Accent 1"/>
    <w:basedOn w:val="868"/>
    <w:uiPriority w:val="99"/>
    <w:qFormat/>
    <w:tblPr/>
  </w:style>
  <w:style w:type="table" w:styleId="1113" w:customStyle="1">
    <w:name w:val="Grid Table 1 Light - Accent 6"/>
    <w:basedOn w:val="868"/>
    <w:uiPriority w:val="99"/>
    <w:qFormat/>
    <w:tblPr/>
  </w:style>
  <w:style w:type="table" w:styleId="1114" w:customStyle="1">
    <w:name w:val="Bordered &amp; Lined - Accent 3"/>
    <w:basedOn w:val="868"/>
    <w:uiPriority w:val="99"/>
    <w:qFormat/>
    <w:rPr>
      <w:color w:val="404040"/>
    </w:rPr>
    <w:tblPr/>
  </w:style>
  <w:style w:type="table" w:styleId="1115" w:customStyle="1">
    <w:name w:val="Grid Table 4 - Accent 1"/>
    <w:basedOn w:val="868"/>
    <w:uiPriority w:val="59"/>
    <w:qFormat/>
    <w:tblPr/>
  </w:style>
  <w:style w:type="table" w:styleId="1116" w:customStyle="1">
    <w:name w:val="Grid Table 6 Colorful - Accent 6"/>
    <w:basedOn w:val="868"/>
    <w:uiPriority w:val="99"/>
    <w:qFormat/>
    <w:tblPr/>
  </w:style>
  <w:style w:type="table" w:styleId="1117" w:customStyle="1">
    <w:name w:val="List Table 3 - Accent 2"/>
    <w:basedOn w:val="868"/>
    <w:uiPriority w:val="99"/>
    <w:qFormat/>
    <w:tblPr/>
  </w:style>
  <w:style w:type="table" w:styleId="1118" w:customStyle="1">
    <w:name w:val="List Table 2 - Accent 5"/>
    <w:basedOn w:val="868"/>
    <w:uiPriority w:val="99"/>
    <w:qFormat/>
    <w:tblPr/>
  </w:style>
  <w:style w:type="table" w:styleId="1119" w:customStyle="1">
    <w:name w:val="List Table 7 Colorful - Accent 2"/>
    <w:basedOn w:val="868"/>
    <w:uiPriority w:val="99"/>
    <w:qFormat/>
    <w:tblPr/>
  </w:style>
  <w:style w:type="table" w:styleId="1120" w:customStyle="1">
    <w:name w:val="List Table 6 Colorful - Accent 6"/>
    <w:basedOn w:val="868"/>
    <w:uiPriority w:val="99"/>
    <w:qFormat/>
    <w:tblPr/>
  </w:style>
  <w:style w:type="table" w:styleId="1121" w:customStyle="1">
    <w:name w:val="List Table 2 - Accent 4"/>
    <w:basedOn w:val="868"/>
    <w:uiPriority w:val="99"/>
    <w:qFormat/>
    <w:tblPr/>
  </w:style>
  <w:style w:type="table" w:styleId="1122" w:customStyle="1">
    <w:name w:val="List Table 4 - Accent 3"/>
    <w:basedOn w:val="868"/>
    <w:uiPriority w:val="99"/>
    <w:qFormat/>
    <w:tblPr/>
  </w:style>
  <w:style w:type="table" w:styleId="1123" w:customStyle="1">
    <w:name w:val="Grid Table 2 - Accent 4"/>
    <w:basedOn w:val="868"/>
    <w:uiPriority w:val="99"/>
    <w:qFormat/>
    <w:tblPr/>
  </w:style>
  <w:style w:type="table" w:styleId="1124" w:customStyle="1">
    <w:name w:val="Bordered - Accent 3"/>
    <w:basedOn w:val="868"/>
    <w:uiPriority w:val="99"/>
    <w:qFormat/>
    <w:tblPr/>
  </w:style>
  <w:style w:type="table" w:styleId="1125" w:customStyle="1">
    <w:name w:val="List Table 5 Dark - Accent 6"/>
    <w:basedOn w:val="868"/>
    <w:uiPriority w:val="99"/>
    <w:qFormat/>
    <w:tblPr/>
  </w:style>
  <w:style w:type="table" w:styleId="1126" w:customStyle="1">
    <w:name w:val="List Table 7 Colorful - Accent 1"/>
    <w:basedOn w:val="868"/>
    <w:uiPriority w:val="99"/>
    <w:qFormat/>
    <w:tblPr/>
  </w:style>
  <w:style w:type="table" w:styleId="1127" w:customStyle="1">
    <w:name w:val="Grid Table 4 - Accent 2"/>
    <w:basedOn w:val="868"/>
    <w:uiPriority w:val="59"/>
    <w:qFormat/>
    <w:tblPr/>
  </w:style>
  <w:style w:type="table" w:styleId="1128" w:customStyle="1">
    <w:name w:val="List Table 5 Dark - Accent 5"/>
    <w:basedOn w:val="868"/>
    <w:uiPriority w:val="99"/>
    <w:qFormat/>
    <w:tblPr/>
  </w:style>
  <w:style w:type="table" w:styleId="1129" w:customStyle="1">
    <w:name w:val="List Table 6 Colorful - Accent 4"/>
    <w:basedOn w:val="868"/>
    <w:uiPriority w:val="99"/>
    <w:qFormat/>
    <w:tblPr/>
  </w:style>
  <w:style w:type="table" w:styleId="1130" w:customStyle="1">
    <w:name w:val="Grid Table 1 Light - Accent 1"/>
    <w:basedOn w:val="868"/>
    <w:uiPriority w:val="99"/>
    <w:qFormat/>
    <w:tblPr/>
  </w:style>
  <w:style w:type="table" w:styleId="1131" w:customStyle="1">
    <w:name w:val="List Table 2 - Accent 2"/>
    <w:basedOn w:val="868"/>
    <w:uiPriority w:val="99"/>
    <w:qFormat/>
    <w:tblPr/>
  </w:style>
  <w:style w:type="table" w:styleId="1132" w:customStyle="1">
    <w:name w:val="Bordered - Accent 5"/>
    <w:basedOn w:val="868"/>
    <w:uiPriority w:val="99"/>
    <w:qFormat/>
    <w:tblPr/>
  </w:style>
  <w:style w:type="table" w:styleId="1133" w:customStyle="1">
    <w:name w:val="Grid Table 7 Colorful - Accent 6"/>
    <w:basedOn w:val="868"/>
    <w:uiPriority w:val="99"/>
    <w:qFormat/>
    <w:tblPr/>
  </w:style>
  <w:style w:type="table" w:styleId="1134" w:customStyle="1">
    <w:name w:val="List Table 5 Dark - Accent 3"/>
    <w:basedOn w:val="868"/>
    <w:uiPriority w:val="99"/>
    <w:qFormat/>
    <w:tblPr/>
  </w:style>
  <w:style w:type="table" w:styleId="1135" w:customStyle="1">
    <w:name w:val="Grid Table 2 - Accent 2"/>
    <w:basedOn w:val="868"/>
    <w:uiPriority w:val="99"/>
    <w:qFormat/>
    <w:tblPr/>
  </w:style>
  <w:style w:type="table" w:styleId="1136" w:customStyle="1">
    <w:name w:val="Lined - Accent 6"/>
    <w:basedOn w:val="868"/>
    <w:uiPriority w:val="99"/>
    <w:qFormat/>
    <w:rPr>
      <w:color w:val="404040"/>
    </w:rPr>
    <w:tblPr/>
  </w:style>
  <w:style w:type="table" w:styleId="1137" w:customStyle="1">
    <w:name w:val="Bordered &amp; Lined - Accent 5"/>
    <w:basedOn w:val="868"/>
    <w:uiPriority w:val="99"/>
    <w:qFormat/>
    <w:rPr>
      <w:color w:val="404040"/>
    </w:rPr>
    <w:tblPr/>
  </w:style>
  <w:style w:type="table" w:styleId="1138" w:customStyle="1">
    <w:name w:val="Grid Table 5 Dark - Accent 5"/>
    <w:basedOn w:val="868"/>
    <w:uiPriority w:val="99"/>
    <w:qFormat/>
    <w:tblPr/>
  </w:style>
  <w:style w:type="table" w:styleId="1139" w:customStyle="1">
    <w:name w:val="List Table 1 Light - Accent 5"/>
    <w:basedOn w:val="868"/>
    <w:uiPriority w:val="99"/>
    <w:qFormat/>
    <w:tblPr/>
  </w:style>
  <w:style w:type="table" w:styleId="1140" w:customStyle="1">
    <w:name w:val="Grid Table 3 - Accent 3"/>
    <w:basedOn w:val="868"/>
    <w:uiPriority w:val="99"/>
    <w:qFormat/>
    <w:tblPr/>
  </w:style>
  <w:style w:type="table" w:styleId="1141" w:customStyle="1">
    <w:name w:val="Grid Table 3 - Accent 5"/>
    <w:basedOn w:val="868"/>
    <w:uiPriority w:val="99"/>
    <w:qFormat/>
    <w:tblPr/>
  </w:style>
  <w:style w:type="table" w:styleId="1142" w:customStyle="1">
    <w:name w:val="网格型1"/>
    <w:basedOn w:val="868"/>
    <w:uiPriority w:val="59"/>
    <w:qFormat/>
    <w:tblPr/>
  </w:style>
  <w:style w:type="table" w:styleId="1143" w:customStyle="1">
    <w:name w:val="Grid Table 6 Colorful - Accent 1"/>
    <w:basedOn w:val="868"/>
    <w:uiPriority w:val="99"/>
    <w:qFormat/>
    <w:tblPr/>
  </w:style>
  <w:style w:type="table" w:styleId="1144" w:customStyle="1">
    <w:name w:val="List Table 3 - Accent 6"/>
    <w:basedOn w:val="868"/>
    <w:uiPriority w:val="99"/>
    <w:qFormat/>
    <w:tblPr/>
  </w:style>
  <w:style w:type="table" w:styleId="1145" w:customStyle="1">
    <w:name w:val="Grid Table 7 Colorful - Accent 2"/>
    <w:basedOn w:val="868"/>
    <w:uiPriority w:val="99"/>
    <w:qFormat/>
    <w:tblPr/>
  </w:style>
  <w:style w:type="table" w:styleId="1146" w:customStyle="1">
    <w:name w:val="Lined - Accent 3"/>
    <w:basedOn w:val="868"/>
    <w:uiPriority w:val="99"/>
    <w:qFormat/>
    <w:rPr>
      <w:color w:val="404040"/>
    </w:rPr>
    <w:tblPr/>
  </w:style>
  <w:style w:type="table" w:styleId="1147" w:customStyle="1">
    <w:name w:val="List Table 1 Light - Accent 4"/>
    <w:basedOn w:val="868"/>
    <w:uiPriority w:val="99"/>
    <w:qFormat/>
    <w:tblPr/>
  </w:style>
  <w:style w:type="table" w:styleId="1148" w:customStyle="1">
    <w:name w:val="Grid Table 2 - Accent 6"/>
    <w:basedOn w:val="868"/>
    <w:uiPriority w:val="99"/>
    <w:qFormat/>
    <w:tblPr/>
  </w:style>
  <w:style w:type="table" w:styleId="1149" w:customStyle="1">
    <w:name w:val="Grid Table 3 - Accent 6"/>
    <w:basedOn w:val="868"/>
    <w:uiPriority w:val="99"/>
    <w:qFormat/>
    <w:tblPr/>
  </w:style>
  <w:style w:type="table" w:styleId="1150" w:customStyle="1">
    <w:name w:val="Table Grid Light"/>
    <w:basedOn w:val="868"/>
    <w:uiPriority w:val="59"/>
    <w:qFormat/>
    <w:tblPr/>
  </w:style>
  <w:style w:type="table" w:styleId="1151" w:customStyle="1">
    <w:name w:val="Grid Table 5 Dark- Accent 1"/>
    <w:basedOn w:val="868"/>
    <w:uiPriority w:val="99"/>
    <w:qFormat/>
    <w:tblPr/>
  </w:style>
  <w:style w:type="table" w:styleId="1152" w:customStyle="1">
    <w:name w:val="Grid Table 5 Dark - Accent 3"/>
    <w:basedOn w:val="868"/>
    <w:uiPriority w:val="99"/>
    <w:qFormat/>
    <w:tblPr/>
  </w:style>
  <w:style w:type="table" w:styleId="1153" w:customStyle="1">
    <w:name w:val="List Table 7 Colorful - Accent 4"/>
    <w:basedOn w:val="868"/>
    <w:uiPriority w:val="99"/>
    <w:qFormat/>
    <w:tblPr/>
  </w:style>
  <w:style w:type="table" w:styleId="1154" w:customStyle="1">
    <w:name w:val="List Table 4 - Accent 1"/>
    <w:basedOn w:val="868"/>
    <w:uiPriority w:val="99"/>
    <w:qFormat/>
    <w:tblPr/>
  </w:style>
  <w:style w:type="table" w:styleId="1155" w:customStyle="1">
    <w:name w:val="List Table 4 - Accent 6"/>
    <w:basedOn w:val="868"/>
    <w:uiPriority w:val="99"/>
    <w:qFormat/>
    <w:tblPr/>
  </w:style>
  <w:style w:type="table" w:styleId="1156" w:customStyle="1">
    <w:name w:val="Grid Table 4 - Accent 4"/>
    <w:basedOn w:val="868"/>
    <w:uiPriority w:val="59"/>
    <w:qFormat/>
    <w:tblPr/>
  </w:style>
  <w:style w:type="table" w:styleId="1157" w:customStyle="1">
    <w:name w:val="List Table 6 Colorful - Accent 5"/>
    <w:basedOn w:val="868"/>
    <w:uiPriority w:val="99"/>
    <w:qFormat/>
    <w:tblPr/>
  </w:style>
  <w:style w:type="table" w:styleId="1158" w:customStyle="1">
    <w:name w:val="Lined - Accent 5"/>
    <w:basedOn w:val="868"/>
    <w:uiPriority w:val="99"/>
    <w:qFormat/>
    <w:rPr>
      <w:color w:val="404040"/>
    </w:rPr>
    <w:tblPr/>
  </w:style>
  <w:style w:type="table" w:styleId="1159" w:customStyle="1">
    <w:name w:val="List Table 6 Colorful - Accent 2"/>
    <w:basedOn w:val="868"/>
    <w:uiPriority w:val="99"/>
    <w:qFormat/>
    <w:tblPr/>
  </w:style>
  <w:style w:type="table" w:styleId="1160" w:customStyle="1">
    <w:name w:val="List Table 6 Colorful - Accent 1"/>
    <w:basedOn w:val="868"/>
    <w:uiPriority w:val="99"/>
    <w:qFormat/>
    <w:tblPr/>
  </w:style>
  <w:style w:type="table" w:styleId="1161" w:customStyle="1">
    <w:name w:val="Grid Table 6 Colorful - Accent 2"/>
    <w:basedOn w:val="868"/>
    <w:uiPriority w:val="99"/>
    <w:qFormat/>
    <w:tblPr/>
  </w:style>
  <w:style w:type="table" w:styleId="1162" w:customStyle="1">
    <w:name w:val="Grid Table 4 - Accent 6"/>
    <w:basedOn w:val="868"/>
    <w:uiPriority w:val="59"/>
    <w:qFormat/>
    <w:tblPr/>
  </w:style>
  <w:style w:type="table" w:styleId="1163" w:customStyle="1">
    <w:name w:val="Grid Table 4 - Accent 5"/>
    <w:basedOn w:val="868"/>
    <w:uiPriority w:val="59"/>
    <w:qFormat/>
    <w:tblPr/>
  </w:style>
  <w:style w:type="table" w:styleId="1164" w:customStyle="1">
    <w:name w:val="List Table 4 - Accent 5"/>
    <w:basedOn w:val="868"/>
    <w:uiPriority w:val="99"/>
    <w:qFormat/>
    <w:tblPr/>
  </w:style>
  <w:style w:type="table" w:styleId="1165" w:customStyle="1">
    <w:name w:val="Grid Table 1 Light - Accent 2"/>
    <w:basedOn w:val="868"/>
    <w:uiPriority w:val="99"/>
    <w:qFormat/>
    <w:tblPr/>
  </w:style>
  <w:style w:type="table" w:styleId="1166" w:customStyle="1">
    <w:name w:val="Grid Table 6 Colorful - Accent 5"/>
    <w:basedOn w:val="868"/>
    <w:uiPriority w:val="99"/>
    <w:qFormat/>
    <w:tblPr/>
  </w:style>
  <w:style w:type="table" w:styleId="1167" w:customStyle="1">
    <w:name w:val="Lined - Accent 2"/>
    <w:basedOn w:val="868"/>
    <w:uiPriority w:val="99"/>
    <w:qFormat/>
    <w:rPr>
      <w:color w:val="404040"/>
    </w:rPr>
    <w:tblPr/>
  </w:style>
  <w:style w:type="table" w:styleId="1168" w:customStyle="1">
    <w:name w:val="Bordered &amp; Lined - Accent 1"/>
    <w:basedOn w:val="868"/>
    <w:uiPriority w:val="99"/>
    <w:qFormat/>
    <w:rPr>
      <w:color w:val="404040"/>
    </w:rPr>
    <w:tblPr/>
  </w:style>
  <w:style w:type="paragraph" w:styleId="1169" w:customStyle="1">
    <w:name w:val="修订2"/>
    <w:hidden/>
    <w:uiPriority w:val="99"/>
    <w:unhideWhenUsed/>
    <w:qFormat/>
    <w:pPr>
      <w:spacing w:after="160" w:line="278" w:lineRule="auto"/>
    </w:pPr>
    <w:rPr>
      <w:sz w:val="21"/>
      <w:szCs w:val="24"/>
    </w:rPr>
  </w:style>
  <w:style w:type="paragraph" w:styleId="1170" w:customStyle="1">
    <w:name w:val="修订3"/>
    <w:hidden/>
    <w:uiPriority w:val="99"/>
    <w:semiHidden/>
    <w:qFormat/>
    <w:pPr>
      <w:spacing w:after="160" w:line="278" w:lineRule="auto"/>
    </w:pPr>
    <w:rPr>
      <w:sz w:val="21"/>
      <w:szCs w:val="24"/>
    </w:rPr>
  </w:style>
  <w:style w:type="paragraph" w:styleId="1171" w:customStyle="1">
    <w:name w:val="彩色列表1"/>
    <w:basedOn w:val="857"/>
    <w:qFormat/>
    <w:pPr>
      <w:ind w:firstLine="420"/>
    </w:pPr>
  </w:style>
  <w:style w:type="paragraph" w:styleId="1172" w:customStyle="1">
    <w:name w:val="修订4"/>
    <w:hidden/>
    <w:uiPriority w:val="99"/>
    <w:unhideWhenUsed/>
    <w:qFormat/>
    <w:pPr>
      <w:spacing w:after="160" w:line="278" w:lineRule="auto"/>
    </w:pPr>
    <w:rPr>
      <w:sz w:val="21"/>
      <w:szCs w:val="24"/>
    </w:rPr>
  </w:style>
  <w:style w:type="character" w:styleId="1173" w:customStyle="1">
    <w:name w:val="列表段落 字符"/>
    <w:link w:val="937"/>
    <w:uiPriority w:val="34"/>
    <w:qFormat/>
    <w:rPr>
      <w:sz w:val="21"/>
      <w:szCs w:val="24"/>
    </w:rPr>
  </w:style>
  <w:style w:type="table" w:styleId="1174" w:customStyle="1">
    <w:name w:val="Table Normal"/>
    <w:qFormat/>
    <w:tblPr>
      <w:tblCellMar>
        <w:left w:w="0" w:type="dxa"/>
        <w:top w:w="0" w:type="dxa"/>
        <w:right w:w="0" w:type="dxa"/>
        <w:bottom w:w="0" w:type="dxa"/>
      </w:tblCellMar>
    </w:tblPr>
  </w:style>
  <w:style w:type="paragraph" w:styleId="1175" w:customStyle="1">
    <w:name w:val="修订5"/>
    <w:hidden/>
    <w:uiPriority w:val="99"/>
    <w:unhideWhenUsed/>
    <w:qFormat/>
    <w:rPr>
      <w:sz w:val="21"/>
      <w:szCs w:val="24"/>
    </w:rPr>
  </w:style>
  <w:style w:type="table" w:styleId="1176" w:customStyle="1">
    <w:name w:val="网格型2"/>
    <w:basedOn w:val="86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7" w:customStyle="1">
    <w:name w:val="修订6"/>
    <w:hidden/>
    <w:uiPriority w:val="99"/>
    <w:semiHidden/>
    <w:qFormat/>
    <w:rPr>
      <w:sz w:val="21"/>
      <w:szCs w:val="24"/>
    </w:rPr>
  </w:style>
  <w:style w:type="paragraph" w:styleId="1178" w:customStyle="1">
    <w:name w:val="修订7"/>
    <w:hidden/>
    <w:uiPriority w:val="99"/>
    <w:semiHidden/>
    <w:qFormat/>
    <w:rPr>
      <w:sz w:val="21"/>
      <w:szCs w:val="24"/>
    </w:rPr>
  </w:style>
  <w:style w:type="character" w:styleId="1179" w:customStyle="1">
    <w:name w:val="未处理的提及1"/>
    <w:basedOn w:val="867"/>
    <w:uiPriority w:val="99"/>
    <w:semiHidden/>
    <w:unhideWhenUsed/>
    <w:qFormat/>
    <w:rPr>
      <w:color w:val="605e5c"/>
      <w:shd w:val="clear" w:color="auto" w:fill="e1dfdd"/>
    </w:rPr>
  </w:style>
  <w:style w:type="paragraph" w:styleId="1180" w:customStyle="1">
    <w:name w:val="修订8"/>
    <w:hidden/>
    <w:uiPriority w:val="99"/>
    <w:unhideWhenUsed/>
    <w:qFormat/>
    <w:rPr>
      <w:sz w:val="21"/>
      <w:szCs w:val="24"/>
    </w:rPr>
  </w:style>
  <w:style w:type="paragraph" w:styleId="1181" w:customStyle="1">
    <w:name w:val="修订9"/>
    <w:hidden/>
    <w:uiPriority w:val="99"/>
    <w:semiHidden/>
    <w:qFormat/>
    <w:rPr>
      <w:sz w:val="21"/>
      <w:szCs w:val="24"/>
    </w:rPr>
  </w:style>
  <w:style w:type="paragraph" w:styleId="1182">
    <w:name w:val="Revision"/>
    <w:hidden/>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2A06BEE-7D54-4DAE-A7A2-A58D8DC217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4</cp:revision>
  <dcterms:created xsi:type="dcterms:W3CDTF">2026-07-06T01:30:00Z</dcterms:created>
  <dcterms:modified xsi:type="dcterms:W3CDTF">2026-07-06T02:02:35Z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eyJoZGlkIjoiYjg0M2E3MjkwOTcyYzlhNjMxOTUxMjhiZTYxYWU0MzQiLCJ1c2VySWQiOiIyODY2NzY0OTEifQ==</vt:lpwstr>
  </property>
  <property fmtid="{D5CDD505-2E9C-101B-9397-08002B2CF9AE}" pid="3" name="KSOProductBuildVer">
    <vt:lpwstr>2052-12.1.0.26884</vt:lpwstr>
  </property>
  <property fmtid="{D5CDD505-2E9C-101B-9397-08002B2CF9AE}" pid="4" name="ICV">
    <vt:lpwstr>C35459C63C464B53BD7920A35210E6A4_13</vt:lpwstr>
  </property>
</Properties>
</file>