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color w:val="auto"/>
          <w:sz w:val="84"/>
          <w:szCs w:val="24"/>
        </w:rPr>
      </w:pPr>
      <w:r>
        <w:rPr>
          <w:rFonts w:ascii="宋体" w:hAnsi="宋体" w:cs="宋体"/>
          <w:b/>
          <w:bCs/>
          <w:color w:val="auto"/>
          <w:sz w:val="84"/>
          <w:szCs w:val="24"/>
        </w:rPr>
      </w:r>
      <w:r/>
    </w:p>
    <w:p>
      <w:pPr>
        <w:jc w:val="center"/>
        <w:spacing w:before="120" w:after="120" w:line="360" w:lineRule="auto"/>
        <w:rPr>
          <w:rFonts w:ascii="宋体" w:hAnsi="宋体" w:cs="宋体"/>
          <w:b/>
          <w:bCs/>
          <w:color w:val="auto"/>
          <w:sz w:val="84"/>
          <w:szCs w:val="24"/>
        </w:rPr>
      </w:pPr>
      <w:r>
        <w:rPr>
          <w:rFonts w:ascii="宋体" w:hAnsi="宋体" w:cs="宋体"/>
          <w:b/>
          <w:bCs/>
          <w:color w:val="auto"/>
          <w:sz w:val="84"/>
          <w:szCs w:val="24"/>
        </w:rPr>
      </w:r>
      <w:r/>
    </w:p>
    <w:p>
      <w:pPr>
        <w:jc w:val="center"/>
        <w:spacing w:before="120" w:after="120" w:line="360" w:lineRule="auto"/>
        <w:rPr>
          <w:rFonts w:ascii="宋体" w:hAnsi="宋体" w:cs="宋体"/>
          <w:b/>
          <w:bCs/>
          <w:color w:val="auto"/>
          <w:sz w:val="84"/>
          <w:szCs w:val="24"/>
        </w:rPr>
      </w:pPr>
      <w:r>
        <w:rPr>
          <w:rFonts w:hint="eastAsia" w:ascii="宋体" w:hAnsi="宋体" w:cs="宋体"/>
          <w:b/>
          <w:bCs/>
          <w:color w:val="auto"/>
          <w:sz w:val="84"/>
          <w:szCs w:val="24"/>
        </w:rPr>
        <w:t xml:space="preserve">竞争性磋商文件</w:t>
      </w:r>
      <w:r/>
    </w:p>
    <w:p>
      <w:pPr>
        <w:ind w:firstLine="2249"/>
        <w:jc w:val="left"/>
        <w:spacing w:before="120" w:after="120" w:line="360" w:lineRule="auto"/>
        <w:rPr>
          <w:rFonts w:ascii="宋体" w:hAnsi="宋体" w:cs="宋体"/>
          <w:b/>
          <w:bCs/>
          <w:color w:val="auto"/>
          <w:sz w:val="32"/>
          <w:szCs w:val="24"/>
        </w:rPr>
      </w:pPr>
      <w:r>
        <w:rPr>
          <w:rFonts w:ascii="宋体" w:hAnsi="宋体" w:cs="宋体"/>
          <w:b/>
          <w:bCs/>
          <w:color w:val="auto"/>
          <w:sz w:val="32"/>
          <w:szCs w:val="24"/>
        </w:rPr>
      </w:r>
      <w:r/>
    </w:p>
    <w:p>
      <w:pPr>
        <w:ind w:firstLine="2249"/>
        <w:jc w:val="left"/>
        <w:spacing w:before="120" w:after="120" w:line="360" w:lineRule="auto"/>
        <w:rPr>
          <w:rFonts w:ascii="宋体" w:hAnsi="宋体" w:cs="宋体"/>
          <w:b/>
          <w:bCs/>
          <w:color w:val="auto"/>
          <w:sz w:val="32"/>
          <w:szCs w:val="24"/>
        </w:rPr>
      </w:pPr>
      <w:r>
        <w:rPr>
          <w:rFonts w:ascii="宋体" w:hAnsi="宋体" w:cs="宋体"/>
          <w:b/>
          <w:bCs/>
          <w:color w:val="auto"/>
          <w:sz w:val="32"/>
          <w:szCs w:val="24"/>
        </w:rPr>
      </w:r>
      <w:r/>
    </w:p>
    <w:tbl>
      <w:tblPr>
        <w:tblStyle w:val="774"/>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ascii="宋体" w:hAnsi="宋体" w:cs="宋体"/>
                <w:color w:val="auto"/>
                <w:sz w:val="36"/>
                <w:szCs w:val="36"/>
              </w:rPr>
            </w:pPr>
            <w:r>
              <w:rPr>
                <w:rFonts w:hint="eastAsia" w:ascii="宋体" w:hAnsi="宋体" w:cs="宋体"/>
                <w:b/>
                <w:bCs/>
                <w:color w:val="auto"/>
                <w:sz w:val="32"/>
                <w:szCs w:val="24"/>
              </w:rPr>
              <w:t xml:space="preserve">宿迁市中级人民法院审判辅助事务服务外包采购项目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lang w:eastAsia="zh-CN"/>
              </w:rPr>
            </w:pPr>
            <w:r>
              <w:rPr>
                <w:rFonts w:hint="eastAsia" w:ascii="宋体" w:hAnsi="宋体" w:cs="宋体"/>
                <w:b/>
                <w:bCs/>
                <w:color w:val="auto"/>
                <w:sz w:val="32"/>
                <w:szCs w:val="24"/>
                <w:lang w:eastAsia="zh-CN"/>
              </w:rPr>
              <w:t xml:space="preserve">JSZC-321300-SQDJ-C2026-0008</w:t>
            </w:r>
            <w:r/>
          </w:p>
        </w:tc>
      </w:tr>
    </w:tbl>
    <w:p>
      <w:pPr>
        <w:jc w:val="center"/>
        <w:spacing w:before="120" w:after="120" w:line="360" w:lineRule="auto"/>
        <w:rPr>
          <w:rFonts w:ascii="宋体" w:hAnsi="宋体" w:cs="宋体"/>
          <w:b/>
          <w:color w:val="auto"/>
          <w:sz w:val="30"/>
          <w:szCs w:val="30"/>
        </w:rPr>
      </w:pPr>
      <w:r>
        <w:rPr>
          <w:rFonts w:hint="eastAsia" w:ascii="宋体" w:hAnsi="宋体" w:cs="宋体"/>
          <w:b/>
          <w:bCs/>
          <w:color w:val="auto"/>
          <w:sz w:val="32"/>
          <w:szCs w:val="24"/>
        </w:rPr>
        <w:t xml:space="preserve">（</w:t>
      </w:r>
      <w:r>
        <w:rPr>
          <w:rFonts w:hint="eastAsia" w:ascii="宋体" w:hAnsi="宋体" w:cs="宋体"/>
          <w:b/>
          <w:bCs/>
          <w:color w:val="auto"/>
          <w:sz w:val="32"/>
          <w:szCs w:val="24"/>
          <w:u w:val="single"/>
        </w:rPr>
        <w:t xml:space="preserve">服务</w:t>
      </w:r>
      <w:r>
        <w:rPr>
          <w:rFonts w:hint="eastAsia" w:ascii="宋体" w:hAnsi="宋体" w:cs="宋体"/>
          <w:b/>
          <w:bCs/>
          <w:color w:val="auto"/>
          <w:sz w:val="32"/>
          <w:szCs w:val="24"/>
        </w:rPr>
        <w:t xml:space="preserve">类项目，</w:t>
      </w:r>
      <w:r>
        <w:rPr>
          <w:rFonts w:hint="eastAsia" w:ascii="宋体" w:hAnsi="宋体" w:cs="宋体"/>
          <w:b/>
          <w:bCs/>
          <w:color w:val="auto"/>
          <w:sz w:val="32"/>
          <w:szCs w:val="24"/>
          <w:u w:val="single"/>
        </w:rPr>
        <w:t xml:space="preserve">非</w:t>
      </w:r>
      <w:r>
        <w:rPr>
          <w:rFonts w:hint="eastAsia" w:ascii="宋体" w:hAnsi="宋体" w:cs="宋体"/>
          <w:b/>
          <w:bCs/>
          <w:color w:val="auto"/>
          <w:sz w:val="32"/>
          <w:szCs w:val="24"/>
        </w:rPr>
        <w:t xml:space="preserve">专门面向中小企业）</w:t>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tbl>
      <w:tblPr>
        <w:tblStyle w:val="77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rPr>
                <w:rFonts w:hint="eastAsia" w:ascii="宋体" w:hAnsi="宋体" w:cs="宋体"/>
                <w:b/>
                <w:bCs/>
                <w:color w:val="auto"/>
                <w:sz w:val="32"/>
                <w:szCs w:val="24"/>
              </w:rPr>
              <w:t xml:space="preserve">江苏省宿迁市中级人民法院</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rPr>
                <w:rFonts w:hint="eastAsia" w:ascii="宋体" w:hAnsi="宋体" w:cs="宋体"/>
                <w:b/>
                <w:bCs/>
                <w:color w:val="auto"/>
                <w:sz w:val="32"/>
                <w:szCs w:val="24"/>
              </w:rPr>
              <w:t xml:space="preserve">宿迁鼎匠工程咨询有限公司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bookmarkStart w:id="0" w:name="EB0fd9ce30eb754b71a75bf113b0320af1"/>
            <w:r/>
            <w:bookmarkEnd w:id="0"/>
            <w:r>
              <w:rPr>
                <w:rFonts w:hint="eastAsia" w:ascii="宋体" w:hAnsi="宋体" w:cs="宋体"/>
                <w:b/>
                <w:bCs/>
                <w:color w:val="auto"/>
                <w:sz w:val="32"/>
                <w:szCs w:val="24"/>
              </w:rPr>
              <w:t xml:space="preserve">2026年</w:t>
            </w:r>
            <w:r>
              <w:rPr>
                <w:rFonts w:hint="eastAsia" w:ascii="宋体" w:hAnsi="宋体" w:cs="宋体"/>
                <w:b/>
                <w:bCs/>
                <w:color w:val="auto"/>
                <w:sz w:val="32"/>
                <w:szCs w:val="24"/>
                <w:lang w:val="en-US" w:eastAsia="zh-CN"/>
              </w:rPr>
              <w:t xml:space="preserve">7</w:t>
            </w:r>
            <w:r>
              <w:rPr>
                <w:rFonts w:hint="eastAsia" w:ascii="宋体" w:hAnsi="宋体" w:cs="宋体"/>
                <w:b/>
                <w:bCs/>
                <w:color w:val="auto"/>
                <w:sz w:val="32"/>
                <w:szCs w:val="24"/>
              </w:rPr>
              <w:t xml:space="preserve">月</w:t>
            </w:r>
            <w:r>
              <w:rPr>
                <w:rFonts w:hint="eastAsia" w:ascii="宋体" w:hAnsi="宋体" w:cs="宋体"/>
                <w:b/>
                <w:bCs/>
                <w:color w:val="auto"/>
                <w:sz w:val="32"/>
                <w:szCs w:val="24"/>
                <w:lang w:val="en-US" w:eastAsia="zh-CN"/>
              </w:rPr>
              <w:t xml:space="preserve">2</w:t>
            </w:r>
            <w:r>
              <w:rPr>
                <w:rFonts w:hint="eastAsia" w:ascii="宋体" w:hAnsi="宋体" w:cs="宋体"/>
                <w:b/>
                <w:bCs/>
                <w:color w:val="auto"/>
                <w:sz w:val="32"/>
                <w:szCs w:val="24"/>
              </w:rPr>
              <w:t xml:space="preserve">日</w:t>
            </w:r>
            <w:r/>
          </w:p>
        </w:tc>
      </w:tr>
    </w:tbl>
    <w:p>
      <w:pPr>
        <w:jc w:val="left"/>
        <w:spacing w:before="120" w:after="120" w:line="360" w:lineRule="auto"/>
        <w:rPr>
          <w:rFonts w:ascii="宋体" w:hAnsi="宋体" w:cs="宋体"/>
          <w:color w:val="auto"/>
          <w:sz w:val="24"/>
          <w:szCs w:val="24"/>
        </w:rPr>
      </w:pPr>
      <w:r>
        <w:rPr>
          <w:rFonts w:ascii="宋体" w:hAnsi="宋体" w:cs="宋体"/>
          <w:color w:val="auto"/>
          <w:sz w:val="24"/>
          <w:szCs w:val="24"/>
        </w:rPr>
      </w:r>
      <w:r/>
    </w:p>
    <w:p>
      <w:pPr>
        <w:jc w:val="center"/>
        <w:spacing w:line="480" w:lineRule="auto"/>
        <w:rPr>
          <w:rFonts w:ascii="宋体" w:hAnsi="宋体" w:cs="宋体"/>
          <w:b/>
          <w:color w:val="auto"/>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20823272"/>
      <w:r/>
      <w:bookmarkStart w:id="3" w:name="_Toc16938516"/>
      <w:r/>
      <w:bookmarkStart w:id="4" w:name="_Toc479757206"/>
      <w:r/>
      <w:bookmarkStart w:id="5" w:name="_Toc523127445"/>
      <w:r/>
      <w:bookmarkStart w:id="6" w:name="_Toc513029200"/>
      <w:r/>
      <w:r/>
    </w:p>
    <w:p>
      <w:pPr>
        <w:jc w:val="center"/>
        <w:rPr>
          <w:rFonts w:ascii="宋体" w:hAnsi="宋体" w:cs="宋体"/>
          <w:b/>
          <w:bCs/>
          <w:color w:val="auto"/>
          <w:sz w:val="44"/>
          <w:szCs w:val="44"/>
        </w:rPr>
      </w:pPr>
      <w:r>
        <w:rPr>
          <w:rFonts w:hint="eastAsia" w:ascii="宋体" w:hAnsi="宋体" w:cs="宋体"/>
          <w:b/>
          <w:bCs/>
          <w:color w:val="auto"/>
          <w:sz w:val="44"/>
          <w:szCs w:val="44"/>
        </w:rPr>
        <w:t xml:space="preserve">总目录</w:t>
      </w:r>
      <w:r/>
    </w:p>
    <w:p>
      <w:pPr>
        <w:pStyle w:val="787"/>
        <w:tabs>
          <w:tab w:val="right" w:pos="8953" w:leader="dot"/>
        </w:tabs>
        <w:rPr>
          <w:color w:val="auto"/>
        </w:rPr>
      </w:pPr>
      <w:r>
        <w:rPr>
          <w:rFonts w:hint="eastAsia" w:ascii="宋体" w:hAnsi="宋体" w:cs="宋体"/>
          <w:color w:val="auto"/>
          <w:szCs w:val="21"/>
        </w:rPr>
        <w:fldChar w:fldCharType="begin"/>
      </w:r>
      <w:r>
        <w:rPr>
          <w:rFonts w:hint="eastAsia" w:ascii="宋体" w:hAnsi="宋体" w:cs="宋体"/>
          <w:color w:val="auto"/>
          <w:szCs w:val="21"/>
        </w:rPr>
        <w:instrText xml:space="preserve">TOC \o "1-2" \h \u </w:instrText>
      </w:r>
      <w:r>
        <w:rPr>
          <w:rFonts w:hint="eastAsia" w:ascii="宋体" w:hAnsi="宋体" w:cs="宋体"/>
          <w:color w:val="auto"/>
          <w:szCs w:val="21"/>
        </w:rPr>
        <w:fldChar w:fldCharType="separate"/>
      </w:r>
      <w:r>
        <w:rPr>
          <w:color w:val="auto"/>
        </w:rPr>
        <w:fldChar w:fldCharType="begin"/>
      </w:r>
      <w:r>
        <w:rPr>
          <w:color w:val="auto"/>
        </w:rPr>
        <w:instrText xml:space="preserve"> HYPERLINK \l "_Toc5386" </w:instrText>
      </w:r>
      <w:r>
        <w:rPr>
          <w:color w:val="auto"/>
        </w:rPr>
        <w:fldChar w:fldCharType="separate"/>
      </w:r>
      <w:r>
        <w:rPr>
          <w:rFonts w:hint="eastAsia" w:ascii="宋体" w:hAnsi="宋体" w:cs="宋体"/>
          <w:bCs/>
          <w:color w:val="auto"/>
          <w:szCs w:val="44"/>
        </w:rPr>
        <w:t xml:space="preserve">第一章  磋商邀请</w:t>
      </w:r>
      <w:r>
        <w:rPr>
          <w:color w:val="auto"/>
        </w:rPr>
        <w:tab/>
      </w:r>
      <w:r>
        <w:rPr>
          <w:color w:val="auto"/>
        </w:rPr>
        <w:fldChar w:fldCharType="begin"/>
      </w:r>
      <w:r>
        <w:rPr>
          <w:color w:val="auto"/>
        </w:rPr>
        <w:instrText xml:space="preserve"> PAGEREF _Toc5386 \h </w:instrText>
      </w:r>
      <w:r>
        <w:rPr>
          <w:color w:val="auto"/>
        </w:rPr>
        <w:fldChar w:fldCharType="separate"/>
      </w:r>
      <w:r>
        <w:rPr>
          <w:color w:val="auto"/>
        </w:rPr>
        <w:t xml:space="preserve">1</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"_Toc24621" </w:instrText>
      </w:r>
      <w:r>
        <w:rPr>
          <w:color w:val="auto"/>
        </w:rPr>
        <w:fldChar w:fldCharType="separate"/>
      </w:r>
      <w:r>
        <w:rPr>
          <w:rFonts w:hint="eastAsia" w:ascii="宋体" w:hAnsi="宋体" w:cs="宋体"/>
          <w:bCs/>
          <w:color w:val="auto"/>
          <w:szCs w:val="44"/>
        </w:rPr>
        <w:t xml:space="preserve">第二章  供应商须知</w:t>
      </w:r>
      <w:r>
        <w:rPr>
          <w:color w:val="auto"/>
        </w:rPr>
        <w:tab/>
      </w:r>
      <w:r>
        <w:rPr>
          <w:color w:val="auto"/>
        </w:rPr>
        <w:fldChar w:fldCharType="begin"/>
      </w:r>
      <w:r>
        <w:rPr>
          <w:color w:val="auto"/>
        </w:rPr>
        <w:instrText xml:space="preserve"> PAGEREF _Toc24621 \h </w:instrText>
      </w:r>
      <w:r>
        <w:rPr>
          <w:color w:val="auto"/>
        </w:rPr>
        <w:fldChar w:fldCharType="separate"/>
      </w:r>
      <w:r>
        <w:rPr>
          <w:color w:val="auto"/>
        </w:rPr>
        <w:t xml:space="preserve">5</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"_Toc16485" </w:instrText>
      </w:r>
      <w:r>
        <w:rPr>
          <w:color w:val="auto"/>
        </w:rPr>
        <w:fldChar w:fldCharType="separate"/>
      </w:r>
      <w:r>
        <w:rPr>
          <w:rFonts w:hint="eastAsia" w:ascii="宋体" w:hAnsi="宋体" w:cs="宋体"/>
          <w:color w:val="auto"/>
        </w:rPr>
        <w:t xml:space="preserve">供应商须知前附表：</w:t>
      </w:r>
      <w:r>
        <w:rPr>
          <w:color w:val="auto"/>
        </w:rPr>
        <w:tab/>
      </w:r>
      <w:r>
        <w:rPr>
          <w:color w:val="auto"/>
        </w:rPr>
        <w:fldChar w:fldCharType="begin"/>
      </w:r>
      <w:r>
        <w:rPr>
          <w:color w:val="auto"/>
        </w:rPr>
        <w:instrText xml:space="preserve"> PAGEREF _Toc16485 \h </w:instrText>
      </w:r>
      <w:r>
        <w:rPr>
          <w:color w:val="auto"/>
        </w:rPr>
        <w:fldChar w:fldCharType="separate"/>
      </w:r>
      <w:r>
        <w:rPr>
          <w:color w:val="auto"/>
        </w:rPr>
        <w:t xml:space="preserve">5</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"_Toc17929" </w:instrText>
      </w:r>
      <w:r>
        <w:rPr>
          <w:color w:val="auto"/>
        </w:rPr>
        <w:fldChar w:fldCharType="separate"/>
      </w:r>
      <w:r>
        <w:rPr>
          <w:rFonts w:hint="eastAsia" w:ascii="宋体" w:hAnsi="宋体" w:cs="宋体"/>
          <w:bCs/>
          <w:color w:val="auto"/>
          <w:szCs w:val="24"/>
        </w:rPr>
        <w:t xml:space="preserve">一、总则</w:t>
      </w:r>
      <w:r>
        <w:rPr>
          <w:color w:val="auto"/>
        </w:rPr>
        <w:tab/>
      </w:r>
      <w:r>
        <w:rPr>
          <w:color w:val="auto"/>
        </w:rPr>
        <w:fldChar w:fldCharType="begin"/>
      </w:r>
      <w:r>
        <w:rPr>
          <w:color w:val="auto"/>
        </w:rPr>
        <w:instrText xml:space="preserve"> PAGEREF _Toc17929 \h </w:instrText>
      </w:r>
      <w:r>
        <w:rPr>
          <w:color w:val="auto"/>
        </w:rPr>
        <w:fldChar w:fldCharType="separate"/>
      </w:r>
      <w:r>
        <w:rPr>
          <w:color w:val="auto"/>
        </w:rPr>
        <w:t xml:space="preserve">6</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"_Toc16549" </w:instrText>
      </w:r>
      <w:r>
        <w:rPr>
          <w:color w:val="auto"/>
        </w:rPr>
        <w:fldChar w:fldCharType="separate"/>
      </w:r>
      <w:r>
        <w:rPr>
          <w:rFonts w:hint="eastAsia" w:ascii="宋体" w:hAnsi="宋体" w:cs="宋体"/>
          <w:bCs/>
          <w:color w:val="auto"/>
          <w:szCs w:val="24"/>
        </w:rPr>
        <w:t xml:space="preserve">二、磋商文件</w:t>
      </w:r>
      <w:r>
        <w:rPr>
          <w:color w:val="auto"/>
        </w:rPr>
        <w:tab/>
      </w:r>
      <w:r>
        <w:rPr>
          <w:color w:val="auto"/>
        </w:rPr>
        <w:fldChar w:fldCharType="begin"/>
      </w:r>
      <w:r>
        <w:rPr>
          <w:color w:val="auto"/>
        </w:rPr>
        <w:instrText xml:space="preserve"> PAGEREF _Toc16549 \h </w:instrText>
      </w:r>
      <w:r>
        <w:rPr>
          <w:color w:val="auto"/>
        </w:rPr>
        <w:fldChar w:fldCharType="separate"/>
      </w:r>
      <w:r>
        <w:rPr>
          <w:color w:val="auto"/>
        </w:rPr>
        <w:t xml:space="preserve">6</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"_Toc29414" </w:instrText>
      </w:r>
      <w:r>
        <w:rPr>
          <w:color w:val="auto"/>
        </w:rPr>
        <w:fldChar w:fldCharType="separate"/>
      </w:r>
      <w:r>
        <w:rPr>
          <w:rFonts w:hint="eastAsia" w:ascii="宋体" w:hAnsi="宋体" w:cs="宋体"/>
          <w:bCs/>
          <w:color w:val="auto"/>
          <w:szCs w:val="24"/>
        </w:rPr>
        <w:t xml:space="preserve">三、响应文件的编制</w:t>
      </w:r>
      <w:r>
        <w:rPr>
          <w:color w:val="auto"/>
        </w:rPr>
        <w:tab/>
      </w:r>
      <w:r>
        <w:rPr>
          <w:color w:val="auto"/>
        </w:rPr>
        <w:fldChar w:fldCharType="begin"/>
      </w:r>
      <w:r>
        <w:rPr>
          <w:color w:val="auto"/>
        </w:rPr>
        <w:instrText xml:space="preserve"> PAGEREF _Toc29414 \h </w:instrText>
      </w:r>
      <w:r>
        <w:rPr>
          <w:color w:val="auto"/>
        </w:rPr>
        <w:fldChar w:fldCharType="separate"/>
      </w:r>
      <w:r>
        <w:rPr>
          <w:color w:val="auto"/>
        </w:rPr>
        <w:t xml:space="preserve">7</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"_Toc26584" </w:instrText>
      </w:r>
      <w:r>
        <w:rPr>
          <w:color w:val="auto"/>
        </w:rPr>
        <w:fldChar w:fldCharType="separate"/>
      </w:r>
      <w:r>
        <w:rPr>
          <w:rFonts w:hint="eastAsia" w:ascii="宋体" w:hAnsi="宋体" w:cs="宋体"/>
          <w:bCs/>
          <w:color w:val="auto"/>
          <w:szCs w:val="24"/>
        </w:rPr>
        <w:t xml:space="preserve">四、响应文件的递交</w:t>
      </w:r>
      <w:r>
        <w:rPr>
          <w:color w:val="auto"/>
        </w:rPr>
        <w:tab/>
      </w:r>
      <w:r>
        <w:rPr>
          <w:color w:val="auto"/>
        </w:rPr>
        <w:fldChar w:fldCharType="begin"/>
      </w:r>
      <w:r>
        <w:rPr>
          <w:color w:val="auto"/>
        </w:rPr>
        <w:instrText xml:space="preserve"> PAGEREF _Toc26584 \h </w:instrText>
      </w:r>
      <w:r>
        <w:rPr>
          <w:color w:val="auto"/>
        </w:rPr>
        <w:fldChar w:fldCharType="separate"/>
      </w:r>
      <w:r>
        <w:rPr>
          <w:color w:val="auto"/>
        </w:rPr>
        <w:t xml:space="preserve">10</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"_Toc20499" </w:instrText>
      </w:r>
      <w:r>
        <w:rPr>
          <w:color w:val="auto"/>
        </w:rPr>
        <w:fldChar w:fldCharType="separate"/>
      </w:r>
      <w:r>
        <w:rPr>
          <w:rFonts w:hint="eastAsia" w:ascii="宋体" w:hAnsi="宋体" w:cs="宋体"/>
          <w:bCs/>
          <w:color w:val="auto"/>
          <w:szCs w:val="24"/>
        </w:rPr>
        <w:t xml:space="preserve">五、响应文件的解密与评审</w:t>
      </w:r>
      <w:r>
        <w:rPr>
          <w:color w:val="auto"/>
        </w:rPr>
        <w:tab/>
      </w:r>
      <w:r>
        <w:rPr>
          <w:color w:val="auto"/>
        </w:rPr>
        <w:fldChar w:fldCharType="begin"/>
      </w:r>
      <w:r>
        <w:rPr>
          <w:color w:val="auto"/>
        </w:rPr>
        <w:instrText xml:space="preserve"> PAGEREF _Toc20499 \h </w:instrText>
      </w:r>
      <w:r>
        <w:rPr>
          <w:color w:val="auto"/>
        </w:rPr>
        <w:fldChar w:fldCharType="separate"/>
      </w:r>
      <w:r>
        <w:rPr>
          <w:color w:val="auto"/>
        </w:rPr>
        <w:t xml:space="preserve">11</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"_Toc17308" </w:instrText>
      </w:r>
      <w:r>
        <w:rPr>
          <w:color w:val="auto"/>
        </w:rPr>
        <w:fldChar w:fldCharType="separate"/>
      </w:r>
      <w:r>
        <w:rPr>
          <w:rFonts w:hint="eastAsia" w:ascii="宋体" w:hAnsi="宋体" w:cs="宋体"/>
          <w:bCs/>
          <w:color w:val="auto"/>
          <w:szCs w:val="24"/>
        </w:rPr>
        <w:t xml:space="preserve">六、成交</w:t>
      </w:r>
      <w:r>
        <w:rPr>
          <w:color w:val="auto"/>
        </w:rPr>
        <w:tab/>
      </w:r>
      <w:r>
        <w:rPr>
          <w:color w:val="auto"/>
        </w:rPr>
        <w:fldChar w:fldCharType="begin"/>
      </w:r>
      <w:r>
        <w:rPr>
          <w:color w:val="auto"/>
        </w:rPr>
        <w:instrText xml:space="preserve"> PAGEREF _Toc17308 \h </w:instrText>
      </w:r>
      <w:r>
        <w:rPr>
          <w:color w:val="auto"/>
        </w:rPr>
        <w:fldChar w:fldCharType="separate"/>
      </w:r>
      <w:r>
        <w:rPr>
          <w:color w:val="auto"/>
        </w:rPr>
        <w:t xml:space="preserve">17</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"_Toc8193" </w:instrText>
      </w:r>
      <w:r>
        <w:rPr>
          <w:color w:val="auto"/>
        </w:rPr>
        <w:fldChar w:fldCharType="separate"/>
      </w:r>
      <w:r>
        <w:rPr>
          <w:rFonts w:hint="eastAsia" w:ascii="宋体" w:hAnsi="宋体" w:cs="宋体"/>
          <w:bCs/>
          <w:color w:val="auto"/>
          <w:szCs w:val="24"/>
        </w:rPr>
        <w:t xml:space="preserve">七、授予合同</w:t>
      </w:r>
      <w:r>
        <w:rPr>
          <w:color w:val="auto"/>
        </w:rPr>
        <w:tab/>
      </w:r>
      <w:r>
        <w:rPr>
          <w:color w:val="auto"/>
        </w:rPr>
        <w:fldChar w:fldCharType="begin"/>
      </w:r>
      <w:r>
        <w:rPr>
          <w:color w:val="auto"/>
        </w:rPr>
        <w:instrText xml:space="preserve"> PAGEREF _Toc8193 \h </w:instrText>
      </w:r>
      <w:r>
        <w:rPr>
          <w:color w:val="auto"/>
        </w:rPr>
        <w:fldChar w:fldCharType="separate"/>
      </w:r>
      <w:r>
        <w:rPr>
          <w:color w:val="auto"/>
        </w:rPr>
        <w:t xml:space="preserve">20</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"_Toc29381" </w:instrText>
      </w:r>
      <w:r>
        <w:rPr>
          <w:color w:val="auto"/>
        </w:rPr>
        <w:fldChar w:fldCharType="separate"/>
      </w:r>
      <w:r>
        <w:rPr>
          <w:rFonts w:hint="eastAsia" w:ascii="宋体" w:hAnsi="宋体" w:cs="宋体"/>
          <w:bCs/>
          <w:color w:val="auto"/>
          <w:szCs w:val="44"/>
        </w:rPr>
        <w:t xml:space="preserve">第三章  合同文本</w:t>
      </w:r>
      <w:r>
        <w:rPr>
          <w:color w:val="auto"/>
        </w:rPr>
        <w:tab/>
      </w:r>
      <w:r>
        <w:rPr>
          <w:color w:val="auto"/>
        </w:rPr>
        <w:fldChar w:fldCharType="begin"/>
      </w:r>
      <w:r>
        <w:rPr>
          <w:color w:val="auto"/>
        </w:rPr>
        <w:instrText xml:space="preserve"> PAGEREF _Toc29381 \h </w:instrText>
      </w:r>
      <w:r>
        <w:rPr>
          <w:color w:val="auto"/>
        </w:rPr>
        <w:fldChar w:fldCharType="separate"/>
      </w:r>
      <w:r>
        <w:rPr>
          <w:color w:val="auto"/>
        </w:rPr>
        <w:t xml:space="preserve">23</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"_Toc23499" </w:instrText>
      </w:r>
      <w:r>
        <w:rPr>
          <w:color w:val="auto"/>
        </w:rPr>
        <w:fldChar w:fldCharType="separate"/>
      </w:r>
      <w:r>
        <w:rPr>
          <w:rFonts w:hint="eastAsia" w:ascii="宋体" w:hAnsi="宋体" w:cs="宋体"/>
          <w:bCs/>
          <w:color w:val="auto"/>
          <w:szCs w:val="44"/>
        </w:rPr>
        <w:t xml:space="preserve">第四章  采购需求</w:t>
      </w:r>
      <w:r>
        <w:rPr>
          <w:color w:val="auto"/>
        </w:rPr>
        <w:tab/>
      </w:r>
      <w:r>
        <w:rPr>
          <w:color w:val="auto"/>
        </w:rPr>
        <w:fldChar w:fldCharType="begin"/>
      </w:r>
      <w:r>
        <w:rPr>
          <w:color w:val="auto"/>
        </w:rPr>
        <w:instrText xml:space="preserve"> PAGEREF _Toc23499 \h </w:instrText>
      </w:r>
      <w:r>
        <w:rPr>
          <w:color w:val="auto"/>
        </w:rPr>
        <w:fldChar w:fldCharType="separate"/>
      </w:r>
      <w:r>
        <w:rPr>
          <w:color w:val="auto"/>
        </w:rPr>
        <w:t xml:space="preserve">33</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"_Toc28978" </w:instrText>
      </w:r>
      <w:r>
        <w:rPr>
          <w:color w:val="auto"/>
        </w:rPr>
        <w:fldChar w:fldCharType="separate"/>
      </w:r>
      <w:r>
        <w:rPr>
          <w:rFonts w:hint="eastAsia" w:ascii="宋体" w:hAnsi="宋体" w:cs="宋体"/>
          <w:bCs/>
          <w:color w:val="auto"/>
          <w:szCs w:val="44"/>
        </w:rPr>
        <w:t xml:space="preserve">第五章  评审方法与评审标准</w:t>
      </w:r>
      <w:r>
        <w:rPr>
          <w:color w:val="auto"/>
        </w:rPr>
        <w:tab/>
      </w:r>
      <w:r>
        <w:rPr>
          <w:color w:val="auto"/>
        </w:rPr>
        <w:fldChar w:fldCharType="begin"/>
      </w:r>
      <w:r>
        <w:rPr>
          <w:color w:val="auto"/>
        </w:rPr>
        <w:instrText xml:space="preserve"> PAGEREF _Toc28978 \h </w:instrText>
      </w:r>
      <w:r>
        <w:rPr>
          <w:color w:val="auto"/>
        </w:rPr>
        <w:fldChar w:fldCharType="separate"/>
      </w:r>
      <w:r>
        <w:rPr>
          <w:color w:val="auto"/>
        </w:rPr>
        <w:t xml:space="preserve">41</w:t>
      </w:r>
      <w:r>
        <w:rPr>
          <w:color w:val="auto"/>
        </w:rPr>
        <w:fldChar w:fldCharType="end"/>
      </w:r>
      <w:r>
        <w:rPr>
          <w:color w:val="auto"/>
        </w:rPr>
        <w:fldChar w:fldCharType="end"/>
      </w:r>
      <w:r/>
    </w:p>
    <w:p>
      <w:pPr>
        <w:pStyle w:val="787"/>
        <w:tabs>
          <w:tab w:val="right" w:pos="8953" w:leader="dot"/>
        </w:tabs>
        <w:rPr>
          <w:color w:val="auto"/>
        </w:rPr>
      </w:pPr>
      <w:r>
        <w:rPr>
          <w:color w:val="auto"/>
        </w:rPr>
        <w:fldChar w:fldCharType="begin"/>
      </w:r>
      <w:r>
        <w:rPr>
          <w:color w:val="auto"/>
        </w:rPr>
        <w:instrText xml:space="preserve"> HYPERLINK \l "_Toc8771" </w:instrText>
      </w:r>
      <w:r>
        <w:rPr>
          <w:color w:val="auto"/>
        </w:rPr>
        <w:fldChar w:fldCharType="separate"/>
      </w:r>
      <w:r>
        <w:rPr>
          <w:rFonts w:hint="eastAsia" w:ascii="宋体" w:hAnsi="宋体" w:cs="宋体"/>
          <w:color w:val="auto"/>
          <w:szCs w:val="28"/>
        </w:rPr>
        <w:t xml:space="preserve">第六章  响应文件格式</w:t>
      </w:r>
      <w:r>
        <w:rPr>
          <w:color w:val="auto"/>
        </w:rPr>
        <w:tab/>
      </w:r>
      <w:r>
        <w:rPr>
          <w:color w:val="auto"/>
        </w:rPr>
        <w:fldChar w:fldCharType="begin"/>
      </w:r>
      <w:r>
        <w:rPr>
          <w:color w:val="auto"/>
        </w:rPr>
        <w:instrText xml:space="preserve"> PAGEREF _Toc8771 \h </w:instrText>
      </w:r>
      <w:r>
        <w:rPr>
          <w:color w:val="auto"/>
        </w:rPr>
        <w:fldChar w:fldCharType="separate"/>
      </w:r>
      <w:r>
        <w:rPr>
          <w:color w:val="auto"/>
        </w:rPr>
        <w:t xml:space="preserve">46</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"_Toc21296" </w:instrText>
      </w:r>
      <w:r>
        <w:rPr>
          <w:color w:val="auto"/>
        </w:rPr>
        <w:fldChar w:fldCharType="separate"/>
      </w:r>
      <w:r>
        <w:rPr>
          <w:rFonts w:hint="eastAsia" w:ascii="宋体" w:hAnsi="宋体" w:cs="宋体"/>
          <w:bCs/>
          <w:color w:val="auto"/>
          <w:szCs w:val="32"/>
        </w:rPr>
        <w:t xml:space="preserve">响应文件目录</w:t>
      </w:r>
      <w:r>
        <w:rPr>
          <w:color w:val="auto"/>
        </w:rPr>
        <w:tab/>
      </w:r>
      <w:r>
        <w:rPr>
          <w:color w:val="auto"/>
        </w:rPr>
        <w:fldChar w:fldCharType="begin"/>
      </w:r>
      <w:r>
        <w:rPr>
          <w:color w:val="auto"/>
        </w:rPr>
        <w:instrText xml:space="preserve"> PAGEREF _Toc21296 \h </w:instrText>
      </w:r>
      <w:r>
        <w:rPr>
          <w:color w:val="auto"/>
        </w:rPr>
        <w:fldChar w:fldCharType="separate"/>
      </w:r>
      <w:r>
        <w:rPr>
          <w:color w:val="auto"/>
        </w:rPr>
        <w:t xml:space="preserve">47</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"_Toc27704" </w:instrText>
      </w:r>
      <w:r>
        <w:rPr>
          <w:color w:val="auto"/>
        </w:rPr>
        <w:fldChar w:fldCharType="separate"/>
      </w:r>
      <w:r>
        <w:rPr>
          <w:rFonts w:hint="eastAsia" w:ascii="宋体" w:hAnsi="宋体" w:cs="宋体"/>
          <w:iCs/>
          <w:color w:val="auto"/>
          <w:szCs w:val="32"/>
        </w:rPr>
        <w:t xml:space="preserve">一、响应声明及承诺函</w:t>
      </w:r>
      <w:r>
        <w:rPr>
          <w:color w:val="auto"/>
        </w:rPr>
        <w:tab/>
      </w:r>
      <w:r>
        <w:rPr>
          <w:color w:val="auto"/>
        </w:rPr>
        <w:fldChar w:fldCharType="begin"/>
      </w:r>
      <w:r>
        <w:rPr>
          <w:color w:val="auto"/>
        </w:rPr>
        <w:instrText xml:space="preserve"> PAGEREF _Toc27704 \h </w:instrText>
      </w:r>
      <w:r>
        <w:rPr>
          <w:color w:val="auto"/>
        </w:rPr>
        <w:fldChar w:fldCharType="separate"/>
      </w:r>
      <w:r>
        <w:rPr>
          <w:color w:val="auto"/>
        </w:rPr>
        <w:t xml:space="preserve">48</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"_Toc29987" </w:instrText>
      </w:r>
      <w:r>
        <w:rPr>
          <w:color w:val="auto"/>
        </w:rPr>
        <w:fldChar w:fldCharType="separate"/>
      </w:r>
      <w:r>
        <w:rPr>
          <w:rFonts w:hint="eastAsia" w:ascii="宋体" w:hAnsi="宋体" w:cs="宋体"/>
          <w:iCs/>
          <w:color w:val="auto"/>
          <w:szCs w:val="32"/>
        </w:rPr>
        <w:t xml:space="preserve">二、供应商基本信息</w:t>
      </w:r>
      <w:r>
        <w:rPr>
          <w:color w:val="auto"/>
        </w:rPr>
        <w:tab/>
      </w:r>
      <w:r>
        <w:rPr>
          <w:color w:val="auto"/>
        </w:rPr>
        <w:fldChar w:fldCharType="begin"/>
      </w:r>
      <w:r>
        <w:rPr>
          <w:color w:val="auto"/>
        </w:rPr>
        <w:instrText xml:space="preserve"> PAGEREF _Toc29987 \h </w:instrText>
      </w:r>
      <w:r>
        <w:rPr>
          <w:color w:val="auto"/>
        </w:rPr>
        <w:fldChar w:fldCharType="separate"/>
      </w:r>
      <w:r>
        <w:rPr>
          <w:color w:val="auto"/>
        </w:rPr>
        <w:t xml:space="preserve">49</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"_Toc6154" </w:instrText>
      </w:r>
      <w:r>
        <w:rPr>
          <w:color w:val="auto"/>
        </w:rPr>
        <w:fldChar w:fldCharType="separate"/>
      </w:r>
      <w:r>
        <w:rPr>
          <w:rFonts w:hint="eastAsia" w:ascii="宋体" w:hAnsi="宋体" w:cs="宋体"/>
          <w:iCs/>
          <w:color w:val="auto"/>
          <w:szCs w:val="32"/>
        </w:rPr>
        <w:t xml:space="preserve">三、特定资格要求的证明文件</w:t>
      </w:r>
      <w:r>
        <w:rPr>
          <w:color w:val="auto"/>
        </w:rPr>
        <w:tab/>
      </w:r>
      <w:r>
        <w:rPr>
          <w:color w:val="auto"/>
        </w:rPr>
        <w:fldChar w:fldCharType="begin"/>
      </w:r>
      <w:r>
        <w:rPr>
          <w:color w:val="auto"/>
        </w:rPr>
        <w:instrText xml:space="preserve"> PAGEREF _Toc6154 \h </w:instrText>
      </w:r>
      <w:r>
        <w:rPr>
          <w:color w:val="auto"/>
        </w:rPr>
        <w:fldChar w:fldCharType="separate"/>
      </w:r>
      <w:r>
        <w:rPr>
          <w:color w:val="auto"/>
        </w:rPr>
        <w:t xml:space="preserve">50</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"_Toc2381" </w:instrText>
      </w:r>
      <w:r>
        <w:rPr>
          <w:color w:val="auto"/>
        </w:rPr>
        <w:fldChar w:fldCharType="separate"/>
      </w:r>
      <w:r>
        <w:rPr>
          <w:rFonts w:hint="eastAsia" w:ascii="宋体" w:hAnsi="宋体" w:cs="宋体"/>
          <w:iCs/>
          <w:color w:val="auto"/>
          <w:szCs w:val="32"/>
        </w:rPr>
        <w:t xml:space="preserve">四、</w:t>
      </w:r>
      <w:r>
        <w:rPr>
          <w:rFonts w:hint="eastAsia" w:ascii="宋体" w:hAnsi="宋体" w:cs="宋体"/>
          <w:bCs/>
          <w:color w:val="auto"/>
          <w:szCs w:val="32"/>
        </w:rPr>
        <w:t xml:space="preserve">法定代表人身份证明或法人授权书</w:t>
      </w:r>
      <w:r>
        <w:rPr>
          <w:color w:val="auto"/>
        </w:rPr>
        <w:tab/>
      </w:r>
      <w:r>
        <w:rPr>
          <w:color w:val="auto"/>
        </w:rPr>
        <w:fldChar w:fldCharType="begin"/>
      </w:r>
      <w:r>
        <w:rPr>
          <w:color w:val="auto"/>
        </w:rPr>
        <w:instrText xml:space="preserve"> PAGEREF _Toc2381 \h </w:instrText>
      </w:r>
      <w:r>
        <w:rPr>
          <w:color w:val="auto"/>
        </w:rPr>
        <w:fldChar w:fldCharType="separate"/>
      </w:r>
      <w:r>
        <w:rPr>
          <w:color w:val="auto"/>
        </w:rPr>
        <w:t xml:space="preserve">51</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"_Toc11981" </w:instrText>
      </w:r>
      <w:r>
        <w:rPr>
          <w:color w:val="auto"/>
        </w:rPr>
        <w:fldChar w:fldCharType="separate"/>
      </w:r>
      <w:r>
        <w:rPr>
          <w:rFonts w:hint="eastAsia" w:ascii="宋体" w:hAnsi="宋体" w:cs="宋体"/>
          <w:iCs/>
          <w:color w:val="auto"/>
          <w:szCs w:val="32"/>
        </w:rPr>
        <w:t xml:space="preserve">五、中小（微）企业声明函（服务）</w:t>
      </w:r>
      <w:r>
        <w:rPr>
          <w:color w:val="auto"/>
        </w:rPr>
        <w:tab/>
      </w:r>
      <w:r>
        <w:rPr>
          <w:color w:val="auto"/>
        </w:rPr>
        <w:fldChar w:fldCharType="begin"/>
      </w:r>
      <w:r>
        <w:rPr>
          <w:color w:val="auto"/>
        </w:rPr>
        <w:instrText xml:space="preserve"> PAGEREF _Toc11981 \h </w:instrText>
      </w:r>
      <w:r>
        <w:rPr>
          <w:color w:val="auto"/>
        </w:rPr>
        <w:fldChar w:fldCharType="separate"/>
      </w:r>
      <w:r>
        <w:rPr>
          <w:color w:val="auto"/>
        </w:rPr>
        <w:t xml:space="preserve">53</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"_Toc31973" </w:instrText>
      </w:r>
      <w:r>
        <w:rPr>
          <w:color w:val="auto"/>
        </w:rPr>
        <w:fldChar w:fldCharType="separate"/>
      </w:r>
      <w:r>
        <w:rPr>
          <w:rFonts w:hint="eastAsia" w:ascii="宋体" w:hAnsi="宋体" w:cs="宋体"/>
          <w:iCs/>
          <w:color w:val="auto"/>
          <w:szCs w:val="32"/>
        </w:rPr>
        <w:t xml:space="preserve">六、报价一览表</w:t>
      </w:r>
      <w:r>
        <w:rPr>
          <w:color w:val="auto"/>
        </w:rPr>
        <w:tab/>
      </w:r>
      <w:r>
        <w:rPr>
          <w:color w:val="auto"/>
        </w:rPr>
        <w:fldChar w:fldCharType="begin"/>
      </w:r>
      <w:r>
        <w:rPr>
          <w:color w:val="auto"/>
        </w:rPr>
        <w:instrText xml:space="preserve"> PAGEREF _Toc31973 \h </w:instrText>
      </w:r>
      <w:r>
        <w:rPr>
          <w:color w:val="auto"/>
        </w:rPr>
        <w:fldChar w:fldCharType="separate"/>
      </w:r>
      <w:r>
        <w:rPr>
          <w:color w:val="auto"/>
        </w:rPr>
        <w:t xml:space="preserve">55</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"_Toc6019" </w:instrText>
      </w:r>
      <w:r>
        <w:rPr>
          <w:color w:val="auto"/>
        </w:rPr>
        <w:fldChar w:fldCharType="separate"/>
      </w:r>
      <w:r>
        <w:rPr>
          <w:rFonts w:hint="eastAsia" w:ascii="宋体" w:hAnsi="宋体" w:cs="宋体"/>
          <w:iCs/>
          <w:color w:val="auto"/>
          <w:szCs w:val="32"/>
        </w:rPr>
        <w:t xml:space="preserve">七、分项报价表（服务类）</w:t>
      </w:r>
      <w:r>
        <w:rPr>
          <w:color w:val="auto"/>
        </w:rPr>
        <w:tab/>
      </w:r>
      <w:r>
        <w:rPr>
          <w:color w:val="auto"/>
        </w:rPr>
        <w:fldChar w:fldCharType="begin"/>
      </w:r>
      <w:r>
        <w:rPr>
          <w:color w:val="auto"/>
        </w:rPr>
        <w:instrText xml:space="preserve"> PAGEREF _Toc6019 \h </w:instrText>
      </w:r>
      <w:r>
        <w:rPr>
          <w:color w:val="auto"/>
        </w:rPr>
        <w:fldChar w:fldCharType="separate"/>
      </w:r>
      <w:r>
        <w:rPr>
          <w:color w:val="auto"/>
        </w:rPr>
        <w:t xml:space="preserve">56</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"_Toc14053" </w:instrText>
      </w:r>
      <w:r>
        <w:rPr>
          <w:color w:val="auto"/>
        </w:rPr>
        <w:fldChar w:fldCharType="separate"/>
      </w:r>
      <w:r>
        <w:rPr>
          <w:rFonts w:hint="eastAsia" w:ascii="宋体" w:hAnsi="宋体" w:cs="宋体"/>
          <w:iCs/>
          <w:color w:val="auto"/>
          <w:szCs w:val="32"/>
        </w:rPr>
        <w:t xml:space="preserve">八、响应及偏离表</w:t>
      </w:r>
      <w:r>
        <w:rPr>
          <w:color w:val="auto"/>
        </w:rPr>
        <w:tab/>
      </w:r>
      <w:r>
        <w:rPr>
          <w:color w:val="auto"/>
        </w:rPr>
        <w:fldChar w:fldCharType="begin"/>
      </w:r>
      <w:r>
        <w:rPr>
          <w:color w:val="auto"/>
        </w:rPr>
        <w:instrText xml:space="preserve"> PAGEREF _Toc14053 \h </w:instrText>
      </w:r>
      <w:r>
        <w:rPr>
          <w:color w:val="auto"/>
        </w:rPr>
        <w:fldChar w:fldCharType="separate"/>
      </w:r>
      <w:r>
        <w:rPr>
          <w:color w:val="auto"/>
        </w:rPr>
        <w:t xml:space="preserve">57</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"_Toc20797" </w:instrText>
      </w:r>
      <w:r>
        <w:rPr>
          <w:color w:val="auto"/>
        </w:rPr>
        <w:fldChar w:fldCharType="separate"/>
      </w:r>
      <w:r>
        <w:rPr>
          <w:rFonts w:hint="eastAsia" w:ascii="宋体" w:hAnsi="宋体" w:cs="宋体"/>
          <w:iCs/>
          <w:color w:val="auto"/>
          <w:szCs w:val="32"/>
        </w:rPr>
        <w:t xml:space="preserve">九、项目组人员</w:t>
      </w:r>
      <w:r>
        <w:rPr>
          <w:color w:val="auto"/>
        </w:rPr>
        <w:tab/>
      </w:r>
      <w:r>
        <w:rPr>
          <w:color w:val="auto"/>
        </w:rPr>
        <w:fldChar w:fldCharType="begin"/>
      </w:r>
      <w:r>
        <w:rPr>
          <w:color w:val="auto"/>
        </w:rPr>
        <w:instrText xml:space="preserve"> PAGEREF _Toc20797 \h </w:instrText>
      </w:r>
      <w:r>
        <w:rPr>
          <w:color w:val="auto"/>
        </w:rPr>
        <w:fldChar w:fldCharType="separate"/>
      </w:r>
      <w:r>
        <w:rPr>
          <w:color w:val="auto"/>
        </w:rPr>
        <w:t xml:space="preserve">58</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"_Toc1582" </w:instrText>
      </w:r>
      <w:r>
        <w:rPr>
          <w:color w:val="auto"/>
        </w:rPr>
        <w:fldChar w:fldCharType="separate"/>
      </w:r>
      <w:r>
        <w:rPr>
          <w:rFonts w:hint="eastAsia" w:ascii="宋体" w:hAnsi="宋体" w:cs="宋体"/>
          <w:iCs/>
          <w:color w:val="auto"/>
          <w:szCs w:val="32"/>
        </w:rPr>
        <w:t xml:space="preserve">十、企业业绩</w:t>
      </w:r>
      <w:r>
        <w:rPr>
          <w:color w:val="auto"/>
        </w:rPr>
        <w:tab/>
      </w:r>
      <w:r>
        <w:rPr>
          <w:color w:val="auto"/>
        </w:rPr>
        <w:fldChar w:fldCharType="begin"/>
      </w:r>
      <w:r>
        <w:rPr>
          <w:color w:val="auto"/>
        </w:rPr>
        <w:instrText xml:space="preserve"> PAGEREF _Toc1582 \h </w:instrText>
      </w:r>
      <w:r>
        <w:rPr>
          <w:color w:val="auto"/>
        </w:rPr>
        <w:fldChar w:fldCharType="separate"/>
      </w:r>
      <w:r>
        <w:rPr>
          <w:color w:val="auto"/>
        </w:rPr>
        <w:t xml:space="preserve">59</w:t>
      </w:r>
      <w:r>
        <w:rPr>
          <w:color w:val="auto"/>
        </w:rPr>
        <w:fldChar w:fldCharType="end"/>
      </w:r>
      <w:r>
        <w:rPr>
          <w:color w:val="auto"/>
        </w:rPr>
        <w:fldChar w:fldCharType="end"/>
      </w:r>
      <w:r/>
    </w:p>
    <w:p>
      <w:pPr>
        <w:pStyle w:val="793"/>
        <w:tabs>
          <w:tab w:val="right" w:pos="8953" w:leader="dot"/>
        </w:tabs>
        <w:rPr>
          <w:color w:val="auto"/>
        </w:rPr>
      </w:pPr>
      <w:r>
        <w:rPr>
          <w:color w:val="auto"/>
        </w:rPr>
        <w:fldChar w:fldCharType="begin"/>
      </w:r>
      <w:r>
        <w:rPr>
          <w:color w:val="auto"/>
        </w:rPr>
        <w:instrText xml:space="preserve"> HYPERLINK \l "_Toc21277" </w:instrText>
      </w:r>
      <w:r>
        <w:rPr>
          <w:color w:val="auto"/>
        </w:rPr>
        <w:fldChar w:fldCharType="separate"/>
      </w:r>
      <w:r>
        <w:rPr>
          <w:rFonts w:hint="eastAsia" w:ascii="宋体" w:hAnsi="宋体" w:cs="宋体"/>
          <w:iCs/>
          <w:color w:val="auto"/>
          <w:szCs w:val="32"/>
        </w:rPr>
        <w:t xml:space="preserve">十一、磋商所需其他材料</w:t>
      </w:r>
      <w:r>
        <w:rPr>
          <w:color w:val="auto"/>
        </w:rPr>
        <w:tab/>
      </w:r>
      <w:r>
        <w:rPr>
          <w:color w:val="auto"/>
        </w:rPr>
        <w:fldChar w:fldCharType="begin"/>
      </w:r>
      <w:r>
        <w:rPr>
          <w:color w:val="auto"/>
        </w:rPr>
        <w:instrText xml:space="preserve"> PAGEREF _Toc21277 \h </w:instrText>
      </w:r>
      <w:r>
        <w:rPr>
          <w:color w:val="auto"/>
        </w:rPr>
        <w:fldChar w:fldCharType="separate"/>
      </w:r>
      <w:r>
        <w:rPr>
          <w:color w:val="auto"/>
        </w:rPr>
        <w:t xml:space="preserve">60</w:t>
      </w:r>
      <w:r>
        <w:rPr>
          <w:color w:val="auto"/>
        </w:rPr>
        <w:fldChar w:fldCharType="end"/>
      </w:r>
      <w:r>
        <w:rPr>
          <w:color w:val="auto"/>
        </w:rPr>
        <w:fldChar w:fldCharType="end"/>
      </w:r>
      <w:r/>
    </w:p>
    <w:p>
      <w:pPr>
        <w:rPr>
          <w:rFonts w:ascii="宋体" w:hAnsi="宋体" w:cs="宋体"/>
          <w:color w:val="auto"/>
          <w:szCs w:val="21"/>
        </w:rPr>
      </w:pPr>
      <w:r>
        <w:rPr>
          <w:rFonts w:hint="eastAsia" w:ascii="宋体" w:hAnsi="宋体" w:cs="宋体"/>
          <w:color w:val="auto"/>
          <w:szCs w:val="21"/>
        </w:rPr>
        <w:fldChar w:fldCharType="end"/>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jc w:val="center"/>
        <w:keepLines/>
        <w:keepNext/>
        <w:spacing w:before="260" w:after="260" w:line="416" w:lineRule="auto"/>
        <w:rPr>
          <w:rFonts w:ascii="宋体" w:hAnsi="宋体" w:cs="宋体"/>
          <w:b/>
          <w:bCs/>
          <w:color w:val="auto"/>
          <w:sz w:val="44"/>
          <w:szCs w:val="44"/>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ascii="宋体" w:hAnsi="宋体" w:cs="宋体"/>
          <w:b/>
          <w:bCs/>
          <w:color w:val="auto"/>
          <w:sz w:val="44"/>
          <w:szCs w:val="44"/>
        </w:rPr>
      </w:r>
      <w:r/>
    </w:p>
    <w:p>
      <w:pPr>
        <w:jc w:val="center"/>
        <w:keepLines/>
        <w:keepNext/>
        <w:spacing w:before="260" w:after="260" w:line="416" w:lineRule="auto"/>
        <w:rPr>
          <w:rFonts w:ascii="宋体" w:hAnsi="宋体" w:cs="宋体"/>
          <w:b/>
          <w:bCs/>
          <w:color w:val="auto"/>
          <w:sz w:val="44"/>
          <w:szCs w:val="44"/>
        </w:rPr>
        <w:outlineLvl w:val="0"/>
      </w:pPr>
      <w:r/>
      <w:bookmarkStart w:id="7" w:name="_Toc5386"/>
      <w:r>
        <w:rPr>
          <w:rFonts w:hint="eastAsia" w:ascii="宋体" w:hAnsi="宋体" w:cs="宋体"/>
          <w:b/>
          <w:bCs/>
          <w:color w:val="auto"/>
          <w:sz w:val="44"/>
          <w:szCs w:val="44"/>
        </w:rPr>
        <w:t xml:space="preserve">第一章</w:t>
      </w:r>
      <w:bookmarkEnd w:id="1"/>
      <w:r>
        <w:rPr>
          <w:rFonts w:hint="eastAsia" w:ascii="宋体" w:hAnsi="宋体" w:cs="宋体"/>
          <w:b/>
          <w:bCs/>
          <w:color w:val="auto"/>
          <w:sz w:val="44"/>
          <w:szCs w:val="44"/>
        </w:rPr>
        <w:t xml:space="preserve">  磋商邀请</w:t>
      </w:r>
      <w:bookmarkEnd w:id="7"/>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受</w:t>
      </w:r>
      <w:r>
        <w:rPr>
          <w:rFonts w:hint="eastAsia" w:ascii="宋体" w:hAnsi="宋体" w:cs="宋体"/>
          <w:b/>
          <w:bCs/>
          <w:color w:val="auto"/>
          <w:sz w:val="24"/>
          <w:szCs w:val="24"/>
        </w:rPr>
        <w:t xml:space="preserve">江苏省宿迁市中级人民法院</w:t>
      </w:r>
      <w:r>
        <w:rPr>
          <w:rFonts w:hint="eastAsia" w:ascii="宋体" w:hAnsi="宋体" w:cs="宋体"/>
          <w:color w:val="auto"/>
          <w:sz w:val="24"/>
          <w:szCs w:val="24"/>
        </w:rPr>
        <w:t xml:space="preserve">的委托，</w:t>
      </w:r>
      <w:r>
        <w:rPr>
          <w:rFonts w:hint="eastAsia" w:ascii="宋体" w:hAnsi="宋体" w:cs="宋体"/>
          <w:b/>
          <w:bCs/>
          <w:color w:val="auto"/>
          <w:sz w:val="24"/>
          <w:szCs w:val="24"/>
        </w:rPr>
        <w:t xml:space="preserve">宿迁鼎匠工程咨询有限公司</w:t>
      </w:r>
      <w:r>
        <w:rPr>
          <w:rFonts w:hint="eastAsia" w:ascii="宋体" w:hAnsi="宋体" w:cs="宋体"/>
          <w:color w:val="auto"/>
          <w:sz w:val="24"/>
          <w:szCs w:val="24"/>
        </w:rPr>
        <w:t xml:space="preserve">就</w:t>
      </w:r>
      <w:r>
        <w:rPr>
          <w:rFonts w:hint="eastAsia" w:ascii="宋体" w:hAnsi="宋体" w:cs="宋体"/>
          <w:b/>
          <w:bCs/>
          <w:color w:val="auto"/>
          <w:sz w:val="24"/>
          <w:szCs w:val="24"/>
        </w:rPr>
        <w:t xml:space="preserve">宿迁市中级人民法院审判辅助事务服务外包采购</w:t>
      </w:r>
      <w:bookmarkStart w:id="247" w:name="_GoBack"/>
      <w:r/>
      <w:bookmarkEnd w:id="247"/>
      <w:r>
        <w:rPr>
          <w:rFonts w:hint="eastAsia" w:ascii="宋体" w:hAnsi="宋体" w:cs="宋体"/>
          <w:b/>
          <w:bCs/>
          <w:color w:val="auto"/>
          <w:sz w:val="24"/>
          <w:szCs w:val="24"/>
        </w:rPr>
        <w:t xml:space="preserve">项目（</w:t>
      </w:r>
      <w:r>
        <w:rPr>
          <w:rFonts w:hint="eastAsia" w:ascii="宋体" w:hAnsi="宋体" w:cs="宋体"/>
          <w:b/>
          <w:bCs/>
          <w:color w:val="auto"/>
          <w:sz w:val="24"/>
          <w:szCs w:val="24"/>
          <w:lang w:eastAsia="zh-CN"/>
        </w:rPr>
        <w:t xml:space="preserve">JSZC-321300-SQDJ-C2026-0008</w:t>
      </w:r>
      <w:r>
        <w:rPr>
          <w:rFonts w:hint="eastAsia" w:ascii="宋体" w:hAnsi="宋体" w:cs="宋体"/>
          <w:b/>
          <w:bCs/>
          <w:color w:val="auto"/>
          <w:sz w:val="24"/>
          <w:szCs w:val="24"/>
        </w:rPr>
        <w:t xml:space="preserve">）</w:t>
      </w:r>
      <w:r>
        <w:rPr>
          <w:rFonts w:hint="eastAsia" w:ascii="宋体" w:hAnsi="宋体" w:cs="宋体"/>
          <w:color w:val="auto"/>
          <w:sz w:val="24"/>
          <w:szCs w:val="24"/>
        </w:rPr>
        <w:t xml:space="preserve">项目进行竞争性磋商采购，欢迎符合条件的供应商参加磋商。</w:t>
      </w:r>
      <w:r/>
    </w:p>
    <w:p>
      <w:pPr>
        <w:ind w:firstLine="480"/>
        <w:spacing w:line="520" w:lineRule="exact"/>
        <w:rPr>
          <w:rFonts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rPr>
        <w:t xml:space="preserve">项目概况</w:t>
      </w:r>
      <w:r/>
    </w:p>
    <w:p>
      <w:pPr>
        <w:ind w:firstLine="480"/>
        <w:spacing w:line="520" w:lineRule="exact"/>
        <w:rPr>
          <w:rFonts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u w:val="single"/>
        </w:rPr>
        <w:t xml:space="preserve">宿迁市中级人民法院审判辅助事务服务外包采购项目</w:t>
      </w:r>
      <w:r>
        <w:rPr>
          <w:rFonts w:hint="eastAsia" w:ascii="宋体" w:hAnsi="宋体" w:cs="宋体"/>
          <w:color w:val="auto"/>
          <w:sz w:val="24"/>
          <w:szCs w:val="24"/>
        </w:rPr>
        <w:t xml:space="preserve">竞争性磋商项目的潜在供应商可在</w:t>
      </w:r>
      <w:r>
        <w:rPr>
          <w:rFonts w:hint="eastAsia" w:ascii="宋体" w:hAnsi="宋体" w:cs="宋体"/>
          <w:color w:val="auto"/>
          <w:sz w:val="24"/>
          <w:szCs w:val="24"/>
          <w:u w:val="single"/>
        </w:rPr>
        <w:t xml:space="preserve">“宿迁市政府采购网”自行免费下载</w:t>
      </w:r>
      <w:r>
        <w:rPr>
          <w:rFonts w:hint="eastAsia" w:ascii="宋体" w:hAnsi="宋体" w:cs="宋体"/>
          <w:color w:val="auto"/>
          <w:sz w:val="24"/>
          <w:szCs w:val="24"/>
        </w:rPr>
        <w:t xml:space="preserve">磋商文件，并于</w:t>
      </w:r>
      <w:r>
        <w:rPr>
          <w:rFonts w:hint="eastAsia" w:ascii="宋体" w:hAnsi="宋体" w:cs="宋体"/>
          <w:color w:val="auto"/>
          <w:sz w:val="24"/>
          <w:szCs w:val="24"/>
        </w:rPr>
        <w:t xml:space="preserve">2026-07-</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（北京时间）前递交响应文件</w:t>
      </w:r>
      <w:r>
        <w:rPr>
          <w:rFonts w:hint="eastAsia" w:ascii="宋体" w:hAnsi="宋体" w:cs="宋体"/>
          <w:color w:val="auto"/>
          <w:sz w:val="24"/>
          <w:szCs w:val="24"/>
        </w:rPr>
        <w:t xml:space="preserve">。</w:t>
      </w:r>
      <w:r/>
    </w:p>
    <w:p>
      <w:pPr>
        <w:ind w:firstLine="373"/>
        <w:keepLines/>
        <w:keepNext/>
        <w:spacing w:line="520" w:lineRule="exact"/>
        <w:rPr>
          <w:rFonts w:ascii="宋体" w:hAnsi="宋体" w:cs="宋体"/>
          <w:b/>
          <w:bCs/>
          <w:color w:val="auto"/>
          <w:sz w:val="24"/>
          <w:szCs w:val="24"/>
        </w:rPr>
      </w:pPr>
      <w:r/>
      <w:bookmarkStart w:id="8" w:name="_Toc38985263"/>
      <w:r/>
      <w:bookmarkStart w:id="9" w:name="_Toc28359002"/>
      <w:r/>
      <w:bookmarkStart w:id="10" w:name="_Toc35393790"/>
      <w:r/>
      <w:bookmarkStart w:id="11" w:name="_Toc28359079"/>
      <w:r/>
      <w:bookmarkStart w:id="12" w:name="_Toc35393621"/>
      <w:r/>
      <w:bookmarkStart w:id="13" w:name="_Hlk24379207"/>
      <w:r>
        <w:rPr>
          <w:rFonts w:hint="eastAsia" w:ascii="宋体" w:hAnsi="宋体" w:cs="宋体"/>
          <w:b/>
          <w:bCs/>
          <w:color w:val="auto"/>
          <w:sz w:val="24"/>
          <w:szCs w:val="24"/>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1.项目编号：</w:t>
      </w:r>
      <w:r>
        <w:rPr>
          <w:rFonts w:hint="eastAsia" w:ascii="宋体" w:hAnsi="宋体" w:cs="宋体"/>
          <w:color w:val="auto"/>
          <w:sz w:val="24"/>
          <w:szCs w:val="24"/>
          <w:lang w:eastAsia="zh-CN"/>
        </w:rPr>
        <w:t xml:space="preserve">JSZC-321300-SQDJ-C2026-0008</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2.项目名称：</w:t>
      </w:r>
      <w:bookmarkEnd w:id="13"/>
      <w:r>
        <w:rPr>
          <w:rFonts w:hint="eastAsia" w:ascii="宋体" w:hAnsi="宋体" w:cs="宋体"/>
          <w:color w:val="auto"/>
          <w:sz w:val="24"/>
          <w:szCs w:val="24"/>
        </w:rPr>
        <w:t xml:space="preserve">宿迁市中级人民法院审判辅助事务服务外包采购项目</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3.预算金额：160万元</w:t>
      </w:r>
      <w:r/>
    </w:p>
    <w:p>
      <w:pPr>
        <w:ind w:firstLine="482"/>
        <w:spacing w:line="520" w:lineRule="exact"/>
        <w:rPr>
          <w:rFonts w:ascii="宋体" w:hAnsi="宋体" w:cs="宋体"/>
          <w:b/>
          <w:bCs/>
          <w:color w:val="auto"/>
          <w:sz w:val="24"/>
          <w:szCs w:val="24"/>
        </w:rPr>
      </w:pPr>
      <w:r>
        <w:rPr>
          <w:rFonts w:hint="eastAsia" w:ascii="宋体" w:hAnsi="宋体" w:cs="宋体"/>
          <w:b/>
          <w:bCs/>
          <w:color w:val="auto"/>
          <w:sz w:val="24"/>
          <w:szCs w:val="24"/>
        </w:rPr>
        <w:t xml:space="preserve">4.本项目</w:t>
      </w:r>
      <w:r>
        <w:rPr>
          <w:rFonts w:hint="eastAsia" w:ascii="宋体" w:hAnsi="宋体" w:cs="宋体"/>
          <w:b/>
          <w:bCs/>
          <w:color w:val="auto"/>
          <w:sz w:val="24"/>
          <w:szCs w:val="24"/>
          <w:u w:val="single"/>
        </w:rPr>
        <w:t xml:space="preserve">设定</w:t>
      </w:r>
      <w:r>
        <w:rPr>
          <w:rFonts w:hint="eastAsia" w:ascii="宋体" w:hAnsi="宋体" w:cs="宋体"/>
          <w:b/>
          <w:bCs/>
          <w:color w:val="auto"/>
          <w:sz w:val="24"/>
          <w:szCs w:val="24"/>
        </w:rPr>
        <w:t xml:space="preserve">最高限价，最高限价为159.</w:t>
      </w:r>
      <w:r>
        <w:rPr>
          <w:rFonts w:hint="eastAsia" w:ascii="宋体" w:hAnsi="宋体" w:cs="宋体"/>
          <w:b/>
          <w:bCs/>
          <w:color w:val="auto"/>
          <w:sz w:val="24"/>
          <w:szCs w:val="24"/>
          <w:lang w:val="en-US" w:eastAsia="zh-CN"/>
        </w:rPr>
        <w:t xml:space="preserve">27</w:t>
      </w:r>
      <w:r>
        <w:rPr>
          <w:rFonts w:hint="eastAsia" w:ascii="宋体" w:hAnsi="宋体" w:cs="宋体"/>
          <w:b/>
          <w:bCs/>
          <w:color w:val="auto"/>
          <w:sz w:val="24"/>
          <w:szCs w:val="24"/>
        </w:rPr>
        <w:t xml:space="preserve">万元。</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5.采购需求（简介）：为全面落实上级法院关于一站式多元解纷和诉讼服务体系建设中开展司法辅助事务集约化办理的工作要求，宿迁中级人民法院计划开展全市法院部分司法辅助服务集约化办理，包括集中编目、诉讼材料扫描归档、诉讼服务（诉讼引导、案件查询、诉讼材料收转、信息登记、热线平台等）。详细内容见第四部分采购需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6.合同履行期限：一年（以签订合同之日起算）。</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7.本项目</w:t>
      </w:r>
      <w:r>
        <w:rPr>
          <w:rFonts w:hint="eastAsia" w:ascii="宋体" w:hAnsi="宋体" w:cs="宋体"/>
          <w:color w:val="auto"/>
          <w:sz w:val="24"/>
          <w:szCs w:val="24"/>
          <w:u w:val="single"/>
        </w:rPr>
        <w:t xml:space="preserve">不接受</w:t>
      </w:r>
      <w:r>
        <w:rPr>
          <w:rFonts w:hint="eastAsia" w:ascii="宋体" w:hAnsi="宋体" w:cs="宋体"/>
          <w:color w:val="auto"/>
          <w:sz w:val="24"/>
          <w:szCs w:val="24"/>
        </w:rPr>
        <w:t xml:space="preserve">联合体参与磋商。</w:t>
      </w:r>
      <w:r/>
    </w:p>
    <w:p>
      <w:pPr>
        <w:ind w:firstLine="373"/>
        <w:spacing w:line="520" w:lineRule="exact"/>
        <w:rPr>
          <w:rFonts w:ascii="宋体" w:hAnsi="宋体" w:cs="宋体"/>
          <w:b/>
          <w:bCs/>
          <w:color w:val="auto"/>
          <w:sz w:val="24"/>
          <w:szCs w:val="24"/>
        </w:rPr>
      </w:pPr>
      <w:r/>
      <w:bookmarkStart w:id="14" w:name="_Toc28359003"/>
      <w:r/>
      <w:bookmarkStart w:id="15" w:name="_Toc38985264"/>
      <w:r/>
      <w:bookmarkStart w:id="16" w:name="_Toc28359080"/>
      <w:r/>
      <w:bookmarkStart w:id="17" w:name="_Toc35393622"/>
      <w:r/>
      <w:bookmarkStart w:id="18" w:name="_Toc35393791"/>
      <w:r>
        <w:rPr>
          <w:rFonts w:hint="eastAsia" w:ascii="宋体" w:hAnsi="宋体" w:cs="宋体"/>
          <w:b/>
          <w:bCs/>
          <w:color w:val="auto"/>
          <w:sz w:val="24"/>
          <w:szCs w:val="24"/>
        </w:rPr>
        <w:t xml:space="preserve">二、申请人的资格要求</w:t>
      </w:r>
      <w:bookmarkEnd w:id="14"/>
      <w:r/>
      <w:bookmarkEnd w:id="15"/>
      <w:r/>
      <w:bookmarkEnd w:id="16"/>
      <w:r/>
      <w:bookmarkEnd w:id="17"/>
      <w:r/>
      <w:bookmarkEnd w:id="18"/>
      <w:r/>
      <w:r/>
    </w:p>
    <w:p>
      <w:pPr>
        <w:ind w:firstLine="480"/>
        <w:spacing w:line="520" w:lineRule="exact"/>
        <w:rPr>
          <w:rFonts w:ascii="宋体" w:hAnsi="宋体" w:cs="宋体"/>
          <w:color w:val="auto"/>
          <w:sz w:val="24"/>
          <w:szCs w:val="24"/>
        </w:rPr>
      </w:pPr>
      <w:r/>
      <w:bookmarkStart w:id="19" w:name="_Toc28359004"/>
      <w:r/>
      <w:bookmarkStart w:id="20" w:name="_Toc38985265"/>
      <w:r/>
      <w:bookmarkStart w:id="21" w:name="_Toc35393623"/>
      <w:r/>
      <w:bookmarkStart w:id="22" w:name="_Toc35393792"/>
      <w:r/>
      <w:bookmarkStart w:id="23" w:name="_Toc28359081"/>
      <w:r>
        <w:rPr>
          <w:rFonts w:hint="eastAsia" w:ascii="宋体" w:hAnsi="宋体" w:cs="宋体"/>
          <w:color w:val="auto"/>
          <w:sz w:val="24"/>
          <w:szCs w:val="24"/>
        </w:rPr>
        <w:t xml:space="preserve">（一）通用资格要求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1.具备《中华人民共和国政府采购法》第二十二条第一款规定的6项条件（按要求提供声明及承诺函）；</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2.信用信息。信用信息查询渠道：“信用中国”网（www.creditchina.gov.cn）、“中国政府采购”网（www.ccgp.gov.cn）、江苏政府采购网（www.ccgp-jiangsu.gov.cn）。</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（二）落实政府采购政策需满足的资格要求：无。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（三）本项目的特定资格要求：无。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（四）本项目接受分公司或分支机构参与磋商，如供应商为分公司或分支机构的须取得总公司授权（授权须附在响应文件中）。</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单位负责人为同一人或者存在直接控股、管理关系的不同供应商，不得参加同一合同项下的政府采购活动。否则，相关投标均无效。</w:t>
      </w:r>
      <w:r/>
    </w:p>
    <w:p>
      <w:pPr>
        <w:ind w:firstLine="373"/>
        <w:keepLines/>
        <w:keepNext/>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三、获取</w:t>
      </w:r>
      <w:bookmarkEnd w:id="19"/>
      <w:r/>
      <w:bookmarkEnd w:id="20"/>
      <w:r/>
      <w:bookmarkEnd w:id="21"/>
      <w:r/>
      <w:bookmarkEnd w:id="22"/>
      <w:r/>
      <w:bookmarkEnd w:id="23"/>
      <w:r>
        <w:rPr>
          <w:rFonts w:hint="eastAsia" w:ascii="宋体" w:hAnsi="宋体" w:cs="宋体"/>
          <w:b/>
          <w:bCs/>
          <w:color w:val="auto"/>
          <w:sz w:val="24"/>
          <w:szCs w:val="24"/>
        </w:rPr>
        <w:t xml:space="preserve">磋商文件</w:t>
      </w:r>
      <w:r/>
    </w:p>
    <w:p>
      <w:pPr>
        <w:ind w:firstLine="480"/>
        <w:spacing w:line="520" w:lineRule="exact"/>
        <w:rPr>
          <w:rFonts w:ascii="宋体" w:hAnsi="宋体" w:cs="宋体"/>
          <w:bCs/>
          <w:color w:val="auto"/>
          <w:sz w:val="24"/>
          <w:szCs w:val="24"/>
        </w:rPr>
      </w:pPr>
      <w:r/>
      <w:bookmarkStart w:id="24" w:name="_Toc28359005"/>
      <w:r/>
      <w:bookmarkStart w:id="25" w:name="_Toc28359082"/>
      <w:r/>
      <w:bookmarkStart w:id="26" w:name="_Toc38985266"/>
      <w:r/>
      <w:bookmarkStart w:id="27" w:name="_Toc35393793"/>
      <w:r/>
      <w:bookmarkStart w:id="28" w:name="_Toc35393624"/>
      <w:r>
        <w:rPr>
          <w:rFonts w:hint="eastAsia" w:ascii="宋体" w:hAnsi="宋体" w:cs="宋体"/>
          <w:color w:val="auto"/>
          <w:sz w:val="24"/>
          <w:szCs w:val="24"/>
        </w:rPr>
        <w:t xml:space="preserve">1.时间：</w:t>
      </w:r>
      <w:r>
        <w:rPr>
          <w:rFonts w:hint="eastAsia" w:ascii="宋体" w:hAnsi="宋体" w:cs="宋体"/>
          <w:b/>
          <w:bCs/>
          <w:color w:val="auto"/>
          <w:sz w:val="24"/>
          <w:szCs w:val="24"/>
        </w:rPr>
        <w:t xml:space="preserve">自磋商文件公告发布之日起5个工作日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2.地点：“宿迁市政府采购网”自行免费下载</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ascii="宋体" w:hAnsi="宋体" w:cs="宋体"/>
          <w:color w:val="auto"/>
          <w:sz w:val="24"/>
          <w:szCs w:val="24"/>
          <w:u w:val="single"/>
        </w:rPr>
      </w:pPr>
      <w:r/>
      <w:bookmarkStart w:id="29" w:name="EB0c44ff4da61f4af989d119fe214be450"/>
      <w:r>
        <w:rPr>
          <w:rFonts w:hint="eastAsia" w:ascii="宋体" w:hAnsi="宋体" w:cs="宋体"/>
          <w:color w:val="auto"/>
          <w:sz w:val="24"/>
          <w:szCs w:val="24"/>
        </w:rPr>
        <w:t xml:space="preserve">4.本项目共分一个包。供应商未按要求获取竞争性磋商文件导致无法磋商的，后果自负（其响应文件不予接受）。</w:t>
      </w:r>
      <w:bookmarkEnd w:id="29"/>
      <w:r/>
      <w:r/>
    </w:p>
    <w:p>
      <w:pPr>
        <w:ind w:firstLine="373"/>
        <w:spacing w:line="520" w:lineRule="exact"/>
        <w:rPr>
          <w:rFonts w:ascii="宋体" w:hAnsi="宋体" w:cs="宋体"/>
          <w:b/>
          <w:bCs/>
          <w:color w:val="auto"/>
          <w:sz w:val="24"/>
          <w:szCs w:val="24"/>
        </w:rPr>
      </w:pPr>
      <w:r>
        <w:rPr>
          <w:rFonts w:hint="eastAsia" w:ascii="宋体" w:hAnsi="宋体" w:cs="宋体"/>
          <w:b/>
          <w:bCs/>
          <w:color w:val="auto"/>
          <w:sz w:val="24"/>
          <w:szCs w:val="24"/>
        </w:rPr>
        <w:t xml:space="preserve">四、</w:t>
      </w:r>
      <w:bookmarkEnd w:id="24"/>
      <w:r/>
      <w:bookmarkEnd w:id="25"/>
      <w:r>
        <w:rPr>
          <w:rFonts w:hint="eastAsia" w:ascii="宋体" w:hAnsi="宋体" w:cs="宋体"/>
          <w:b/>
          <w:bCs/>
          <w:color w:val="auto"/>
          <w:sz w:val="24"/>
          <w:szCs w:val="24"/>
        </w:rPr>
        <w:t xml:space="preserve">响应文件</w:t>
      </w:r>
      <w:bookmarkEnd w:id="26"/>
      <w:r/>
      <w:bookmarkEnd w:id="27"/>
      <w:r/>
      <w:bookmarkEnd w:id="28"/>
      <w:r>
        <w:rPr>
          <w:rFonts w:hint="eastAsia" w:ascii="宋体" w:hAnsi="宋体" w:cs="宋体"/>
          <w:b/>
          <w:bCs/>
          <w:color w:val="auto"/>
          <w:sz w:val="24"/>
          <w:szCs w:val="24"/>
        </w:rPr>
        <w:t xml:space="preserve">提交</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1.响应文件提交截止时间：</w:t>
      </w:r>
      <w:r>
        <w:rPr>
          <w:rFonts w:hint="eastAsia" w:ascii="宋体" w:hAnsi="宋体" w:cs="宋体"/>
          <w:color w:val="auto"/>
          <w:sz w:val="24"/>
          <w:szCs w:val="24"/>
        </w:rPr>
        <w:t xml:space="preserve">2026-07-</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2.地点：“苏采云”政府采购交易系统网上开标大厅。</w:t>
      </w:r>
      <w:r/>
    </w:p>
    <w:p>
      <w:pPr>
        <w:ind w:firstLine="480"/>
        <w:spacing w:line="520" w:lineRule="exact"/>
        <w:rPr>
          <w:rFonts w:ascii="宋体" w:hAnsi="宋体" w:cs="宋体"/>
          <w:b/>
          <w:bCs/>
          <w:color w:val="auto"/>
          <w:sz w:val="24"/>
          <w:szCs w:val="24"/>
        </w:rPr>
      </w:pPr>
      <w:r/>
      <w:bookmarkStart w:id="30" w:name="_Toc38985267"/>
      <w:r/>
      <w:bookmarkStart w:id="31" w:name="_Toc28359007"/>
      <w:r/>
      <w:bookmarkStart w:id="32" w:name="_Toc35393794"/>
      <w:r/>
      <w:bookmarkStart w:id="33" w:name="_Toc28359084"/>
      <w:r/>
      <w:bookmarkStart w:id="34" w:name="_Toc35393625"/>
      <w:r>
        <w:rPr>
          <w:rFonts w:hint="eastAsia" w:ascii="宋体" w:hAnsi="宋体" w:cs="宋体"/>
          <w:b/>
          <w:bCs/>
          <w:color w:val="auto"/>
          <w:sz w:val="24"/>
          <w:szCs w:val="24"/>
        </w:rPr>
        <w:t xml:space="preserve">五、开启</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1.响应文件开启时间：</w:t>
      </w:r>
      <w:r>
        <w:rPr>
          <w:rFonts w:hint="eastAsia" w:ascii="宋体" w:hAnsi="宋体" w:cs="宋体"/>
          <w:color w:val="auto"/>
          <w:sz w:val="24"/>
          <w:szCs w:val="24"/>
        </w:rPr>
        <w:t xml:space="preserve">2026-07-</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w:t>
      </w:r>
      <w:r>
        <w:rPr>
          <w:rFonts w:hint="eastAsia" w:ascii="宋体" w:hAnsi="宋体" w:cs="宋体"/>
          <w:color w:val="auto"/>
          <w:sz w:val="24"/>
          <w:szCs w:val="24"/>
        </w:rPr>
        <w:t xml:space="preserve">市区开标二厅A。</w:t>
      </w:r>
      <w:r/>
    </w:p>
    <w:p>
      <w:pPr>
        <w:ind w:firstLine="480"/>
        <w:spacing w:line="520" w:lineRule="exact"/>
        <w:rPr>
          <w:rFonts w:ascii="宋体" w:hAnsi="宋体" w:cs="宋体"/>
          <w:color w:val="auto"/>
          <w:sz w:val="24"/>
          <w:szCs w:val="24"/>
        </w:rPr>
      </w:pPr>
      <w:r>
        <w:rPr>
          <w:rFonts w:hint="eastAsia" w:ascii="宋体" w:hAnsi="宋体" w:cs="宋体"/>
          <w:b/>
          <w:bCs/>
          <w:color w:val="auto"/>
          <w:sz w:val="24"/>
          <w:szCs w:val="24"/>
        </w:rPr>
        <w:t xml:space="preserve">六、公告期限</w:t>
      </w:r>
      <w:bookmarkEnd w:id="30"/>
      <w:r/>
      <w:bookmarkEnd w:id="31"/>
      <w:r/>
      <w:bookmarkEnd w:id="32"/>
      <w:r/>
      <w:bookmarkEnd w:id="33"/>
      <w:r/>
      <w:bookmarkEnd w:id="34"/>
      <w:r/>
      <w:bookmarkStart w:id="35" w:name="_Toc35393795"/>
      <w:r/>
      <w:bookmarkStart w:id="36" w:name="_Toc35393626"/>
      <w:r/>
      <w:bookmarkStart w:id="37" w:name="_Toc38985268"/>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自本公告发布之日起3个工作日。采购公告发布媒体：宿迁市政府采购网、江苏省政府采购网、江苏省财政部门指定的媒体。</w:t>
      </w:r>
      <w:r/>
    </w:p>
    <w:p>
      <w:pPr>
        <w:ind w:firstLine="480"/>
        <w:spacing w:line="520" w:lineRule="exact"/>
        <w:rPr>
          <w:rFonts w:ascii="宋体" w:hAnsi="宋体" w:cs="宋体"/>
          <w:color w:val="auto"/>
          <w:sz w:val="24"/>
          <w:szCs w:val="24"/>
        </w:rPr>
      </w:pPr>
      <w:r>
        <w:rPr>
          <w:rFonts w:hint="eastAsia" w:ascii="宋体" w:hAnsi="宋体" w:cs="宋体"/>
          <w:b/>
          <w:bCs/>
          <w:color w:val="auto"/>
          <w:sz w:val="24"/>
          <w:szCs w:val="24"/>
        </w:rPr>
        <w:t xml:space="preserve">七、其他补充事宜</w:t>
      </w:r>
      <w:bookmarkEnd w:id="35"/>
      <w:r/>
      <w:bookmarkEnd w:id="36"/>
      <w:r/>
      <w:bookmarkEnd w:id="37"/>
      <w:r/>
      <w:r/>
    </w:p>
    <w:p>
      <w:pPr>
        <w:ind w:firstLine="480"/>
        <w:spacing w:line="520" w:lineRule="exact"/>
        <w:rPr>
          <w:rFonts w:ascii="宋体" w:hAnsi="宋体" w:cs="宋体"/>
          <w:color w:val="auto"/>
          <w:sz w:val="24"/>
          <w:szCs w:val="24"/>
        </w:rPr>
      </w:pPr>
      <w:r/>
      <w:bookmarkStart w:id="38" w:name="EB64e1f522fd8c43fcb4d3ba471386b3e7"/>
      <w:r>
        <w:rPr>
          <w:rFonts w:hint="eastAsia" w:ascii="宋体" w:hAnsi="宋体" w:cs="宋体"/>
          <w:color w:val="auto"/>
          <w:sz w:val="24"/>
          <w:szCs w:val="24"/>
        </w:rPr>
        <w:t xml:space="preserve">1.财政部门监督电话：0527-84363063。</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2.“CA”数字证书办理：“苏采云”系统目前仅支持“苏采云”系统下的政务CA。省内各地区办理的“苏采云”系统下的政务CA全省通用。宿迁地区CA数字证书办理联系方式：18351098172。 </w:t>
      </w:r>
      <w:r/>
    </w:p>
    <w:p>
      <w:pPr>
        <w:pStyle w:val="1116"/>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lang w:val="en-US"/>
        </w:rPr>
        <w:t xml:space="preserve">3.宿迁地区“苏采云”技术支持客服电话：0527-84225125、0519-86722806。</w:t>
      </w:r>
      <w:r/>
    </w:p>
    <w:p>
      <w:pPr>
        <w:pStyle w:val="1116"/>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lang w:val="en-US"/>
        </w:rPr>
        <w:t xml:space="preserve">4.如果供应商通过苏采云系统参与政府采购项目，相关操作手册详见链接：</w:t>
      </w:r>
      <w:r>
        <w:rPr>
          <w:rFonts w:hint="eastAsia" w:ascii="宋体" w:hAnsi="宋体" w:eastAsia="宋体" w:cs="宋体"/>
          <w:color w:val="auto"/>
          <w:spacing w:val="-6"/>
          <w:sz w:val="24"/>
          <w:szCs w:val="24"/>
          <w:lang w:val="en-US"/>
        </w:rPr>
        <w:t xml:space="preserve">http://www.ccgp-jiangsu.gov.cn/jiangsu/zlxz/ee/ee3a4bc5a3454aa2b0d9312230633ce9.html。</w:t>
      </w:r>
      <w:bookmarkEnd w:id="38"/>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5.现场勘察及答疑：本项目不组织集中勘察及答疑，供应商如对采购需求有疑问，请咨询采购单位联系人。</w:t>
      </w:r>
      <w:r/>
    </w:p>
    <w:p>
      <w:pPr>
        <w:ind w:firstLine="373"/>
        <w:keepLines/>
        <w:keepNext/>
        <w:spacing w:line="520" w:lineRule="exact"/>
        <w:rPr>
          <w:rFonts w:ascii="宋体" w:hAnsi="宋体" w:cs="宋体"/>
          <w:b/>
          <w:bCs/>
          <w:color w:val="auto"/>
          <w:sz w:val="24"/>
          <w:szCs w:val="24"/>
        </w:rPr>
      </w:pPr>
      <w:r/>
      <w:bookmarkStart w:id="39" w:name="_Toc35393796"/>
      <w:r/>
      <w:bookmarkStart w:id="40" w:name="_Toc38985269"/>
      <w:r/>
      <w:bookmarkStart w:id="41" w:name="_Toc35393627"/>
      <w:r/>
      <w:bookmarkStart w:id="42" w:name="_Toc28359085"/>
      <w:r/>
      <w:bookmarkStart w:id="43" w:name="_Toc28359008"/>
      <w:r>
        <w:rPr>
          <w:rFonts w:hint="eastAsia" w:ascii="宋体" w:hAnsi="宋体" w:cs="宋体"/>
          <w:b/>
          <w:bCs/>
          <w:color w:val="auto"/>
          <w:sz w:val="24"/>
          <w:szCs w:val="24"/>
        </w:rPr>
        <w:t xml:space="preserve">八、本次磋商联系方式</w:t>
      </w:r>
      <w:bookmarkEnd w:id="39"/>
      <w:r/>
      <w:bookmarkEnd w:id="40"/>
      <w:r/>
      <w:bookmarkEnd w:id="41"/>
      <w:r/>
      <w:bookmarkEnd w:id="42"/>
      <w:r/>
      <w:bookmarkEnd w:id="43"/>
      <w:r/>
      <w:r/>
    </w:p>
    <w:p>
      <w:pPr>
        <w:ind w:firstLine="480"/>
        <w:jc w:val="left"/>
        <w:spacing w:line="520" w:lineRule="exact"/>
        <w:widowControl/>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名称：江苏省宿迁市中级人民法院</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地址：宿迁市洪泽湖路1326号</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联系人：张红 </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44" w:name="_Toc28359009"/>
      <w:r/>
      <w:bookmarkStart w:id="45" w:name="_Toc28359086"/>
      <w:r>
        <w:rPr>
          <w:rFonts w:hint="eastAsia" w:ascii="宋体" w:hAnsi="宋体" w:cs="宋体"/>
          <w:color w:val="auto"/>
          <w:sz w:val="24"/>
          <w:szCs w:val="24"/>
        </w:rPr>
        <w:t xml:space="preserve">0527-84363836  </w:t>
      </w:r>
      <w:r/>
    </w:p>
    <w:p>
      <w:pPr>
        <w:ind w:firstLine="480"/>
        <w:jc w:val="left"/>
        <w:spacing w:line="520" w:lineRule="exact"/>
        <w:widowControl/>
        <w:rPr>
          <w:rFonts w:ascii="宋体" w:hAnsi="宋体" w:cs="宋体"/>
          <w:color w:val="auto"/>
          <w:sz w:val="24"/>
          <w:szCs w:val="24"/>
        </w:rPr>
      </w:pPr>
      <w:r>
        <w:rPr>
          <w:rFonts w:hint="eastAsia" w:ascii="宋体" w:hAnsi="宋体" w:cs="宋体"/>
          <w:color w:val="auto"/>
          <w:sz w:val="24"/>
          <w:szCs w:val="24"/>
        </w:rPr>
        <w:t xml:space="preserve">2.</w:t>
      </w:r>
      <w:bookmarkEnd w:id="44"/>
      <w:r/>
      <w:bookmarkEnd w:id="45"/>
      <w:r>
        <w:rPr>
          <w:rFonts w:hint="eastAsia" w:ascii="宋体" w:hAnsi="宋体" w:cs="宋体"/>
          <w:color w:val="auto"/>
          <w:sz w:val="24"/>
          <w:szCs w:val="24"/>
        </w:rPr>
        <w:t xml:space="preserve">采购代理机构信息</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名称：宿迁鼎匠工程咨询有限公司</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地　址：宿迁市宿豫区电子商务产业园电商大厦4楼</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联系人：张翠青</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联系方式：18151456617</w:t>
      </w:r>
      <w:r/>
    </w:p>
    <w:p>
      <w:pPr>
        <w:ind w:firstLine="373"/>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九、其他</w:t>
      </w:r>
      <w:r/>
    </w:p>
    <w:p>
      <w:pPr>
        <w:ind w:firstLine="480"/>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1.有关本次采购的事项若存在变动或修改，敬请及时关注“宿迁市政府采购网”等平台更正公告。</w:t>
      </w:r>
      <w:r/>
    </w:p>
    <w:p>
      <w:pPr>
        <w:ind w:firstLine="480"/>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2.本次磋商不收取磋商保证金。</w:t>
      </w:r>
      <w:r/>
    </w:p>
    <w:p>
      <w:pPr>
        <w:ind w:right="840"/>
        <w:rPr>
          <w:rFonts w:ascii="宋体" w:hAnsi="宋体" w:cs="宋体"/>
          <w:color w:val="auto"/>
          <w:sz w:val="24"/>
          <w:szCs w:val="24"/>
        </w:rPr>
      </w:pPr>
      <w:r>
        <w:rPr>
          <w:rFonts w:ascii="宋体" w:hAnsi="宋体" w:cs="宋体"/>
          <w:color w:val="auto"/>
          <w:sz w:val="24"/>
          <w:szCs w:val="24"/>
        </w:rPr>
      </w:r>
      <w:r/>
    </w:p>
    <w:p>
      <w:pPr>
        <w:jc w:val="center"/>
        <w:keepLines/>
        <w:keepNext/>
        <w:spacing w:before="260" w:after="260" w:line="416" w:lineRule="auto"/>
        <w:rPr>
          <w:rFonts w:ascii="宋体" w:hAnsi="宋体" w:cs="宋体"/>
          <w:b/>
          <w:bCs/>
          <w:color w:val="auto"/>
          <w:sz w:val="44"/>
          <w:szCs w:val="44"/>
        </w:rPr>
        <w:outlineLvl w:val="0"/>
      </w:pPr>
      <w:r/>
      <w:bookmarkStart w:id="46" w:name="_Toc120614211"/>
      <w:r>
        <w:rPr>
          <w:rFonts w:hint="eastAsia" w:ascii="宋体" w:hAnsi="宋体" w:cs="宋体"/>
          <w:b/>
          <w:bCs/>
          <w:color w:val="auto"/>
          <w:sz w:val="44"/>
          <w:szCs w:val="44"/>
        </w:rPr>
        <w:br w:type="page" w:clear="all"/>
      </w:r>
      <w:bookmarkStart w:id="47" w:name="_Toc24621"/>
      <w:r>
        <w:rPr>
          <w:rFonts w:hint="eastAsia" w:ascii="宋体" w:hAnsi="宋体" w:cs="宋体"/>
          <w:b/>
          <w:bCs/>
          <w:color w:val="auto"/>
          <w:sz w:val="44"/>
          <w:szCs w:val="44"/>
        </w:rPr>
        <w:t xml:space="preserve">第二章</w:t>
      </w:r>
      <w:bookmarkEnd w:id="2"/>
      <w:r/>
      <w:bookmarkEnd w:id="3"/>
      <w:r/>
      <w:bookmarkEnd w:id="4"/>
      <w:r/>
      <w:bookmarkEnd w:id="5"/>
      <w:r/>
      <w:bookmarkEnd w:id="6"/>
      <w:r/>
      <w:bookmarkEnd w:id="46"/>
      <w:r>
        <w:rPr>
          <w:rFonts w:hint="eastAsia" w:ascii="宋体" w:hAnsi="宋体" w:cs="宋体"/>
          <w:b/>
          <w:bCs/>
          <w:color w:val="auto"/>
          <w:sz w:val="44"/>
          <w:szCs w:val="44"/>
        </w:rPr>
        <w:t xml:space="preserve">  供应商须知</w:t>
      </w:r>
      <w:bookmarkEnd w:id="47"/>
      <w:r/>
      <w:r/>
    </w:p>
    <w:p>
      <w:pPr>
        <w:pStyle w:val="765"/>
        <w:keepLines w:val="0"/>
        <w:keepNext w:val="0"/>
        <w:rPr>
          <w:rFonts w:ascii="宋体" w:hAnsi="宋体" w:eastAsia="宋体" w:cs="宋体"/>
          <w:color w:val="auto"/>
        </w:rPr>
      </w:pPr>
      <w:r/>
      <w:bookmarkStart w:id="48" w:name="_Toc1699"/>
      <w:r/>
      <w:bookmarkStart w:id="49" w:name="_Toc15106"/>
      <w:r/>
      <w:bookmarkStart w:id="50" w:name="_Toc16485"/>
      <w:r/>
      <w:bookmarkStart w:id="51" w:name="_Toc27387"/>
      <w:r/>
      <w:bookmarkStart w:id="52" w:name="_Toc16938519"/>
      <w:r/>
      <w:bookmarkStart w:id="53" w:name="_Toc20823275"/>
      <w:r/>
      <w:bookmarkStart w:id="54" w:name="_Toc513029203"/>
      <w:r/>
      <w:bookmarkStart w:id="55" w:name="_Toc120614214"/>
      <w:r>
        <w:rPr>
          <w:rFonts w:hint="eastAsia" w:ascii="宋体" w:hAnsi="宋体" w:eastAsia="宋体" w:cs="宋体"/>
          <w:color w:val="auto"/>
        </w:rPr>
        <w:t xml:space="preserve">供应商须知前附表：</w:t>
      </w:r>
      <w:bookmarkEnd w:id="48"/>
      <w:r/>
      <w:bookmarkEnd w:id="49"/>
      <w:r/>
      <w:bookmarkEnd w:id="50"/>
      <w:r/>
      <w:bookmarkEnd w:id="51"/>
      <w:r/>
      <w:r/>
    </w:p>
    <w:tbl>
      <w:tblPr>
        <w:tblStyle w:val="77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b/>
                <w:color w:val="auto"/>
                <w:sz w:val="24"/>
                <w:szCs w:val="24"/>
              </w:rPr>
            </w:pPr>
            <w:r/>
            <w:bookmarkStart w:id="56" w:name="_Toc29262"/>
            <w:r/>
            <w:bookmarkStart w:id="57" w:name="_Toc81575191"/>
            <w:r/>
            <w:bookmarkStart w:id="58" w:name="_Toc81575154"/>
            <w:r>
              <w:rPr>
                <w:rFonts w:hint="eastAsia" w:ascii="宋体" w:hAnsi="宋体" w:cs="宋体"/>
                <w:b/>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本项目</w:t>
            </w:r>
            <w:bookmarkStart w:id="59" w:name="EB9a5853ee094f4f0ea6ec3169265f6f2c"/>
            <w:r>
              <w:rPr>
                <w:rFonts w:hint="eastAsia" w:ascii="宋体" w:hAnsi="宋体" w:cs="宋体"/>
                <w:color w:val="auto"/>
                <w:sz w:val="24"/>
                <w:szCs w:val="24"/>
              </w:rPr>
              <w:t xml:space="preserve">属性按以下第</w:t>
            </w:r>
            <w:bookmarkEnd w:id="59"/>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种确定：</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1.货物</w:t>
            </w:r>
            <w:bookmarkStart w:id="60" w:name="EBd5c6c026f9674c39b21b31ecd0c1e7fa"/>
            <w:r>
              <w:rPr>
                <w:rFonts w:hint="eastAsia" w:ascii="宋体" w:hAnsi="宋体" w:cs="宋体"/>
                <w:color w:val="auto"/>
                <w:sz w:val="24"/>
                <w:szCs w:val="24"/>
              </w:rPr>
              <w:t xml:space="preserve">采购；2.</w:t>
            </w:r>
            <w:bookmarkEnd w:id="60"/>
            <w:r>
              <w:rPr>
                <w:rFonts w:hint="eastAsia" w:ascii="宋体" w:hAnsi="宋体" w:cs="宋体"/>
                <w:color w:val="auto"/>
                <w:sz w:val="24"/>
                <w:szCs w:val="24"/>
              </w:rPr>
              <w:t xml:space="preserve">服务</w:t>
            </w:r>
            <w:bookmarkStart w:id="61" w:name="EBf7d2a4f44ecb4166a93ea852e73be69f"/>
            <w:r>
              <w:rPr>
                <w:rFonts w:hint="eastAsia" w:ascii="宋体" w:hAnsi="宋体" w:cs="宋体"/>
                <w:color w:val="auto"/>
                <w:sz w:val="24"/>
                <w:szCs w:val="24"/>
              </w:rPr>
              <w:t xml:space="preserve">采购；3.</w:t>
            </w:r>
            <w:bookmarkEnd w:id="61"/>
            <w:r>
              <w:rPr>
                <w:rFonts w:hint="eastAsia" w:ascii="宋体" w:hAnsi="宋体" w:cs="宋体"/>
                <w:color w:val="auto"/>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bookmarkStart w:id="62" w:name="EBd40b5fb42f2944a3b45e579ce3941f02"/>
            <w:r/>
            <w:bookmarkEnd w:id="62"/>
            <w:r>
              <w:rPr>
                <w:rFonts w:hint="eastAsia" w:ascii="宋体" w:hAnsi="宋体" w:cs="宋体"/>
                <w:color w:val="auto"/>
                <w:sz w:val="24"/>
                <w:szCs w:val="24"/>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提交加密电子响应文件</w:t>
            </w:r>
            <w:r>
              <w:rPr>
                <w:rFonts w:hint="eastAsia" w:ascii="宋体" w:hAnsi="宋体" w:cs="宋体"/>
                <w:color w:val="auto"/>
                <w:sz w:val="24"/>
                <w:szCs w:val="24"/>
                <w:u w:val="single"/>
              </w:rPr>
              <w:t xml:space="preserve">1</w:t>
            </w:r>
            <w:r>
              <w:rPr>
                <w:rFonts w:hint="eastAsia" w:ascii="宋体" w:hAnsi="宋体" w:cs="宋体"/>
                <w:color w:val="auto"/>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w:t>
            </w:r>
            <w:r/>
          </w:p>
          <w:p>
            <w:pPr>
              <w:jc w:val="left"/>
              <w:spacing w:line="360" w:lineRule="exact"/>
              <w:widowControl/>
              <w:rPr>
                <w:rFonts w:ascii="宋体" w:hAnsi="宋体" w:cs="宋体"/>
                <w:color w:val="auto"/>
                <w:sz w:val="24"/>
                <w:szCs w:val="24"/>
              </w:rPr>
            </w:pPr>
            <w:r>
              <w:rPr>
                <w:rFonts w:hint="eastAsia" w:ascii="宋体" w:hAnsi="宋体" w:cs="宋体"/>
                <w:color w:val="auto"/>
                <w:sz w:val="24"/>
                <w:szCs w:val="24"/>
              </w:rPr>
              <w:t xml:space="preserve">1.接受进口产品。</w:t>
            </w:r>
            <w:r>
              <w:rPr>
                <w:rFonts w:hint="eastAsia" w:ascii="宋体" w:hAnsi="宋体" w:cs="宋体"/>
                <w:color w:val="auto"/>
                <w:sz w:val="24"/>
              </w:rPr>
              <w:t xml:space="preserve">应当符合《政府采购进口产品管理办法》（财库〔2007〕119号）、《关于政府采购进口产品管理有关问题的通知》（财办库〔2008〕248号）等相关规定</w:t>
            </w:r>
            <w:r>
              <w:rPr>
                <w:rFonts w:hint="eastAsia" w:ascii="宋体" w:hAnsi="宋体" w:cs="宋体"/>
                <w:color w:val="auto"/>
                <w:sz w:val="24"/>
                <w:szCs w:val="24"/>
              </w:rPr>
              <w:t xml:space="preserve">；</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具体评标办法详见磋商文件第五章。</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磋商小组依据磋商文件规定的评标办法和标准推荐</w:t>
            </w:r>
            <w:r>
              <w:rPr>
                <w:rFonts w:hint="eastAsia" w:ascii="宋体" w:hAnsi="宋体" w:cs="宋体"/>
                <w:color w:val="auto"/>
                <w:sz w:val="24"/>
                <w:szCs w:val="24"/>
                <w:u w:val="single"/>
              </w:rPr>
              <w:t xml:space="preserve">3</w:t>
            </w:r>
            <w:r>
              <w:rPr>
                <w:rFonts w:hint="eastAsia" w:ascii="宋体" w:hAnsi="宋体" w:cs="宋体"/>
                <w:color w:val="auto"/>
                <w:sz w:val="24"/>
                <w:szCs w:val="24"/>
              </w:rPr>
              <w:t xml:space="preserve">名成交候选人。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确定成交人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种方式确定成交人：</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1.磋商小组直接确定排名第一的成交候选供应商为成交供应商；</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bookmarkStart w:id="63" w:name="EBebac1462c5d9459fbda8a75065c2455d"/>
            <w:r>
              <w:rPr>
                <w:rFonts w:hint="eastAsia" w:ascii="宋体" w:hAnsi="宋体" w:cs="宋体"/>
                <w:color w:val="auto"/>
                <w:sz w:val="24"/>
                <w:szCs w:val="24"/>
              </w:rPr>
              <w:t xml:space="preserve">本项目的非主体、非关键性工作是否允许分包</w:t>
            </w:r>
            <w:bookmarkEnd w:id="63"/>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1.允许分包，</w:t>
            </w:r>
            <w:bookmarkStart w:id="64" w:name="EB512ba06683724173802e2aae54a26079"/>
            <w:r>
              <w:rPr>
                <w:rFonts w:hint="eastAsia" w:ascii="宋体" w:hAnsi="宋体" w:cs="宋体"/>
                <w:color w:val="auto"/>
                <w:sz w:val="24"/>
                <w:szCs w:val="24"/>
              </w:rPr>
              <w:t xml:space="preserve">允许大中型企业向一家或者多家小微企业分包，分包具体内容、金额或比例：</w:t>
            </w:r>
            <w:bookmarkEnd w:id="64"/>
            <w:r>
              <w:rPr>
                <w:rFonts w:hint="eastAsia" w:ascii="宋体" w:hAnsi="宋体" w:cs="宋体"/>
                <w:color w:val="auto"/>
                <w:sz w:val="24"/>
                <w:szCs w:val="24"/>
              </w:rPr>
              <w:t xml:space="preserve">无</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Style w:val="1150"/>
                <w:rFonts w:hint="eastAsia" w:ascii="宋体" w:hAnsi="宋体" w:cs="宋体"/>
                <w:b/>
                <w:color w:val="auto"/>
                <w:sz w:val="24"/>
              </w:rPr>
              <w:t xml:space="preserve">不管招标结果如何，供应商均应自行承担招标所需一切费用。</w:t>
            </w:r>
            <w:r/>
          </w:p>
        </w:tc>
      </w:tr>
    </w:tbl>
    <w:p>
      <w:pPr>
        <w:keepLines/>
        <w:keepNext/>
        <w:spacing w:line="520" w:lineRule="exact"/>
        <w:rPr>
          <w:rFonts w:ascii="宋体" w:hAnsi="宋体" w:cs="宋体"/>
          <w:b/>
          <w:bCs/>
          <w:color w:val="auto"/>
          <w:sz w:val="24"/>
          <w:szCs w:val="24"/>
        </w:rPr>
        <w:outlineLvl w:val="1"/>
      </w:pPr>
      <w:r/>
      <w:bookmarkStart w:id="65" w:name="_Toc17929"/>
      <w:r>
        <w:rPr>
          <w:rFonts w:hint="eastAsia" w:ascii="宋体" w:hAnsi="宋体" w:cs="宋体"/>
          <w:b/>
          <w:bCs/>
          <w:color w:val="auto"/>
          <w:sz w:val="24"/>
          <w:szCs w:val="24"/>
        </w:rPr>
        <w:t xml:space="preserve">一、总则</w:t>
      </w:r>
      <w:bookmarkEnd w:id="52"/>
      <w:r/>
      <w:bookmarkEnd w:id="53"/>
      <w:r/>
      <w:bookmarkEnd w:id="54"/>
      <w:r/>
      <w:bookmarkEnd w:id="55"/>
      <w:r/>
      <w:bookmarkEnd w:id="65"/>
      <w:r/>
      <w:r/>
    </w:p>
    <w:p>
      <w:pPr>
        <w:ind w:firstLine="480"/>
        <w:keepLines/>
        <w:keepNext/>
        <w:spacing w:line="520" w:lineRule="exact"/>
        <w:rPr>
          <w:rFonts w:ascii="宋体" w:hAnsi="宋体" w:cs="宋体"/>
          <w:color w:val="auto"/>
          <w:sz w:val="24"/>
          <w:szCs w:val="24"/>
        </w:rPr>
      </w:pPr>
      <w:r/>
      <w:bookmarkStart w:id="66" w:name="_Hlt16619475"/>
      <w:r/>
      <w:bookmarkEnd w:id="66"/>
      <w:r/>
      <w:bookmarkStart w:id="67" w:name="_Toc458694821"/>
      <w:r/>
      <w:bookmarkStart w:id="68" w:name="_Toc20823276"/>
      <w:r/>
      <w:bookmarkStart w:id="69" w:name="_Toc16938520"/>
      <w:r/>
      <w:bookmarkStart w:id="70" w:name="_Toc513029204"/>
      <w:r>
        <w:rPr>
          <w:rFonts w:hint="eastAsia" w:ascii="宋体" w:hAnsi="宋体" w:cs="宋体"/>
          <w:color w:val="auto"/>
          <w:sz w:val="24"/>
          <w:szCs w:val="24"/>
        </w:rPr>
        <w:t xml:space="preserve">1</w:t>
      </w:r>
      <w:bookmarkEnd w:id="67"/>
      <w:r>
        <w:rPr>
          <w:rFonts w:hint="eastAsia" w:ascii="宋体" w:hAnsi="宋体" w:cs="宋体"/>
          <w:color w:val="auto"/>
          <w:sz w:val="24"/>
          <w:szCs w:val="24"/>
        </w:rPr>
        <w:t xml:space="preserve">、采购</w:t>
      </w:r>
      <w:bookmarkEnd w:id="68"/>
      <w:r/>
      <w:bookmarkEnd w:id="69"/>
      <w:r/>
      <w:bookmarkEnd w:id="70"/>
      <w:r>
        <w:rPr>
          <w:rFonts w:hint="eastAsia" w:ascii="宋体" w:hAnsi="宋体" w:cs="宋体"/>
          <w:color w:val="auto"/>
          <w:sz w:val="24"/>
          <w:szCs w:val="24"/>
        </w:rPr>
        <w:t xml:space="preserve">方式</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1.1本次政府采购活动采取竞争性磋商(以下简称磋商)方式，本磋商文件仅适用于磋商公告中所述项目。</w:t>
      </w:r>
      <w:bookmarkStart w:id="71" w:name="_Toc513029205"/>
      <w:r/>
      <w:bookmarkStart w:id="72" w:name="_Toc16938521"/>
      <w:r/>
      <w:bookmarkStart w:id="73" w:name="_Toc20823277"/>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2、合格的</w:t>
      </w:r>
      <w:bookmarkEnd w:id="71"/>
      <w:r/>
      <w:bookmarkEnd w:id="72"/>
      <w:r/>
      <w:bookmarkEnd w:id="73"/>
      <w:r>
        <w:rPr>
          <w:rFonts w:hint="eastAsia" w:ascii="宋体" w:hAnsi="宋体" w:cs="宋体"/>
          <w:color w:val="auto"/>
          <w:sz w:val="24"/>
          <w:szCs w:val="24"/>
        </w:rPr>
        <w:t xml:space="preserve">供应商</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2.1满足磋商公告中供应商资格要求的规定。</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2.2满足本磋商文件实质性要求和条件的规定。</w:t>
      </w:r>
      <w:bookmarkStart w:id="74" w:name="_Toc513029206"/>
      <w:r/>
      <w:bookmarkStart w:id="75" w:name="_Toc20823278"/>
      <w:r/>
      <w:bookmarkStart w:id="76" w:name="_Toc16938522"/>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3、适用法律</w:t>
      </w:r>
      <w:bookmarkEnd w:id="74"/>
      <w:r/>
      <w:bookmarkEnd w:id="75"/>
      <w:r/>
      <w:bookmarkEnd w:id="76"/>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3.1本次磋商及由此产生的合同受中华人民共和国有关的法律法规制约和保护。</w:t>
      </w:r>
      <w:bookmarkStart w:id="77" w:name="_Toc513029207"/>
      <w:r/>
      <w:bookmarkStart w:id="78" w:name="_Toc20823279"/>
      <w:r/>
      <w:bookmarkStart w:id="79" w:name="_Toc462564067"/>
      <w:r/>
      <w:bookmarkStart w:id="80" w:name="_Toc16938523"/>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4、磋商费用</w:t>
      </w:r>
      <w:bookmarkEnd w:id="77"/>
      <w:r/>
      <w:bookmarkEnd w:id="78"/>
      <w:r/>
      <w:bookmarkEnd w:id="79"/>
      <w:r/>
      <w:bookmarkEnd w:id="80"/>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4.2代理费用收取方式及标准：按以下第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种方式执行（接受数字人民币支付）</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4.2.1无需支付；</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4.2.2</w:t>
      </w:r>
      <w:r>
        <w:rPr>
          <w:rFonts w:hint="eastAsia" w:ascii="宋体" w:hAnsi="宋体" w:cs="宋体"/>
          <w:color w:val="auto"/>
          <w:sz w:val="24"/>
          <w:szCs w:val="24"/>
        </w:rPr>
        <w:t xml:space="preserve">采购人支付，</w:t>
      </w:r>
      <w:r>
        <w:rPr>
          <w:rFonts w:hint="eastAsia" w:ascii="宋体" w:hAnsi="宋体" w:cs="宋体"/>
          <w:color w:val="auto"/>
          <w:sz w:val="24"/>
          <w:szCs w:val="24"/>
          <w:lang w:val="zh-CN"/>
        </w:rPr>
        <w:t xml:space="preserve">具体方式及标准为：</w:t>
      </w:r>
      <w:r>
        <w:rPr>
          <w:rFonts w:hint="eastAsia" w:ascii="宋体" w:hAnsi="宋体" w:cs="宋体"/>
          <w:color w:val="auto"/>
          <w:sz w:val="24"/>
          <w:szCs w:val="24"/>
        </w:rPr>
        <w:t xml:space="preserve">6000元</w:t>
      </w:r>
      <w:r>
        <w:rPr>
          <w:rFonts w:hint="eastAsia" w:ascii="宋体" w:hAnsi="宋体" w:cs="宋体"/>
          <w:color w:val="auto"/>
          <w:sz w:val="24"/>
          <w:szCs w:val="24"/>
          <w:lang w:val="zh-CN"/>
        </w:rPr>
        <w:t xml:space="preserve">。</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5、磋商文件的约束力</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供应商一旦参加本项目采购活动，即被认为接受了本磋商文件的规定和约束。</w:t>
      </w:r>
      <w:r/>
    </w:p>
    <w:p>
      <w:pPr>
        <w:spacing w:line="520" w:lineRule="exact"/>
        <w:rPr>
          <w:rFonts w:ascii="宋体" w:hAnsi="宋体" w:cs="宋体"/>
          <w:b/>
          <w:bCs/>
          <w:color w:val="auto"/>
          <w:sz w:val="24"/>
          <w:szCs w:val="24"/>
        </w:rPr>
        <w:outlineLvl w:val="1"/>
      </w:pPr>
      <w:r/>
      <w:bookmarkStart w:id="81" w:name="_Toc16938525"/>
      <w:r/>
      <w:bookmarkStart w:id="82" w:name="_Toc513029209"/>
      <w:r/>
      <w:bookmarkStart w:id="83" w:name="_Toc20823281"/>
      <w:r/>
      <w:bookmarkStart w:id="84" w:name="_Toc120614215"/>
      <w:r/>
      <w:bookmarkStart w:id="85" w:name="_Toc16549"/>
      <w:r>
        <w:rPr>
          <w:rFonts w:hint="eastAsia" w:ascii="宋体" w:hAnsi="宋体" w:cs="宋体"/>
          <w:b/>
          <w:bCs/>
          <w:color w:val="auto"/>
          <w:sz w:val="24"/>
          <w:szCs w:val="24"/>
        </w:rPr>
        <w:t xml:space="preserve">二、</w:t>
      </w:r>
      <w:bookmarkEnd w:id="81"/>
      <w:r/>
      <w:bookmarkEnd w:id="82"/>
      <w:r/>
      <w:bookmarkEnd w:id="83"/>
      <w:r/>
      <w:bookmarkEnd w:id="84"/>
      <w:r>
        <w:rPr>
          <w:rFonts w:hint="eastAsia" w:ascii="宋体" w:hAnsi="宋体" w:cs="宋体"/>
          <w:b/>
          <w:bCs/>
          <w:color w:val="auto"/>
          <w:sz w:val="24"/>
          <w:szCs w:val="24"/>
        </w:rPr>
        <w:t xml:space="preserve">磋商文件</w:t>
      </w:r>
      <w:bookmarkEnd w:id="85"/>
      <w:r/>
      <w:r/>
    </w:p>
    <w:p>
      <w:pPr>
        <w:ind w:firstLine="480"/>
        <w:spacing w:line="520" w:lineRule="exact"/>
        <w:rPr>
          <w:rFonts w:ascii="宋体" w:hAnsi="宋体" w:cs="宋体"/>
          <w:color w:val="auto"/>
          <w:sz w:val="24"/>
          <w:szCs w:val="24"/>
        </w:rPr>
      </w:pPr>
      <w:r/>
      <w:bookmarkStart w:id="86" w:name="_Toc20823282"/>
      <w:r/>
      <w:bookmarkStart w:id="87" w:name="_Toc513029210"/>
      <w:r/>
      <w:bookmarkStart w:id="88" w:name="_Toc16938526"/>
      <w:r>
        <w:rPr>
          <w:rFonts w:hint="eastAsia" w:ascii="宋体" w:hAnsi="宋体" w:cs="宋体"/>
          <w:color w:val="auto"/>
          <w:sz w:val="24"/>
          <w:szCs w:val="24"/>
        </w:rPr>
        <w:t xml:space="preserve">6、磋商文件构成</w:t>
      </w:r>
      <w:bookmarkEnd w:id="86"/>
      <w:r/>
      <w:bookmarkEnd w:id="87"/>
      <w:r/>
      <w:bookmarkEnd w:id="88"/>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6.1磋商文件由以下部分组成：</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（1）磋商邀请</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（2）供应商须知</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（3）合同文本</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（4）采购需求</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（5）评审方法与评审标准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（6）响应文件格式</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请仔细检查磋商文件是否齐全，如有缺漏请立即与采购代理机构联系解决。</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6.2</w:t>
      </w:r>
      <w:r>
        <w:rPr>
          <w:rFonts w:hint="eastAsia" w:ascii="宋体" w:hAnsi="宋体" w:cs="宋体"/>
          <w:color w:val="auto"/>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color w:val="auto"/>
          <w:sz w:val="24"/>
          <w:szCs w:val="24"/>
        </w:rPr>
      </w:pPr>
      <w:r/>
      <w:bookmarkStart w:id="89" w:name="_Toc462564070"/>
      <w:r/>
      <w:bookmarkStart w:id="90" w:name="_Toc20823283"/>
      <w:r/>
      <w:bookmarkStart w:id="91" w:name="_Toc513029211"/>
      <w:r/>
      <w:bookmarkStart w:id="92" w:name="_Toc16938527"/>
      <w:r>
        <w:rPr>
          <w:rFonts w:hint="eastAsia" w:ascii="宋体" w:hAnsi="宋体" w:cs="宋体"/>
          <w:color w:val="auto"/>
          <w:sz w:val="24"/>
          <w:szCs w:val="24"/>
        </w:rPr>
        <w:t xml:space="preserve">7、磋商文件的澄清</w:t>
      </w:r>
      <w:bookmarkEnd w:id="89"/>
      <w:r/>
      <w:bookmarkEnd w:id="90"/>
      <w:r/>
      <w:bookmarkEnd w:id="91"/>
      <w:r/>
      <w:bookmarkEnd w:id="92"/>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7.1</w:t>
      </w:r>
      <w:r>
        <w:rPr>
          <w:rFonts w:hint="eastAsia" w:ascii="宋体" w:hAnsi="宋体" w:cs="宋体"/>
          <w:color w:val="auto"/>
          <w:sz w:val="24"/>
          <w:szCs w:val="24"/>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color w:val="auto"/>
          <w:sz w:val="24"/>
          <w:szCs w:val="24"/>
        </w:rPr>
      </w:pPr>
      <w:r/>
      <w:bookmarkStart w:id="93" w:name="_Toc462564071"/>
      <w:r/>
      <w:bookmarkStart w:id="94" w:name="_Toc513029212"/>
      <w:r/>
      <w:bookmarkStart w:id="95" w:name="_Toc16938528"/>
      <w:r/>
      <w:bookmarkStart w:id="96" w:name="_Toc20823284"/>
      <w:r>
        <w:rPr>
          <w:rFonts w:hint="eastAsia" w:ascii="宋体" w:hAnsi="宋体" w:cs="宋体"/>
          <w:color w:val="auto"/>
          <w:sz w:val="24"/>
          <w:szCs w:val="24"/>
        </w:rPr>
        <w:t xml:space="preserve">8、磋商文件的澄清和修改</w:t>
      </w:r>
      <w:bookmarkEnd w:id="93"/>
      <w:r/>
      <w:bookmarkEnd w:id="94"/>
      <w:r/>
      <w:bookmarkEnd w:id="95"/>
      <w:r/>
      <w:bookmarkEnd w:id="96"/>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8.1采购代理机构可以以更正公告的形式，对已发出的磋商文件进行必要的澄清或者修改。澄清或者修改的内容可能影响响应文件编制的，更正公告应在</w:t>
      </w:r>
      <w:r>
        <w:rPr>
          <w:rFonts w:hint="eastAsia" w:ascii="宋体" w:hAnsi="宋体" w:cs="宋体"/>
          <w:color w:val="auto"/>
          <w:sz w:val="24"/>
          <w:szCs w:val="24"/>
        </w:rPr>
        <w:t xml:space="preserve">提交首次响应文件截止时间</w:t>
      </w:r>
      <w:r>
        <w:rPr>
          <w:rFonts w:hint="eastAsia" w:ascii="宋体" w:hAnsi="宋体" w:cs="宋体"/>
          <w:bCs/>
          <w:color w:val="auto"/>
          <w:sz w:val="24"/>
          <w:szCs w:val="24"/>
        </w:rPr>
        <w:t xml:space="preserve">至少5日前发出；不足5日的，采购代理机构应当顺延</w:t>
      </w:r>
      <w:r>
        <w:rPr>
          <w:rFonts w:hint="eastAsia" w:ascii="宋体" w:hAnsi="宋体" w:cs="宋体"/>
          <w:color w:val="auto"/>
          <w:sz w:val="24"/>
          <w:szCs w:val="24"/>
        </w:rPr>
        <w:t xml:space="preserve">提交首次响应文件截止时间</w:t>
      </w:r>
      <w:r>
        <w:rPr>
          <w:rFonts w:hint="eastAsia" w:ascii="宋体" w:hAnsi="宋体" w:cs="宋体"/>
          <w:bCs/>
          <w:color w:val="auto"/>
          <w:sz w:val="24"/>
          <w:szCs w:val="24"/>
        </w:rPr>
        <w:t xml:space="preserve">。</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8.2</w:t>
      </w:r>
      <w:r>
        <w:rPr>
          <w:rFonts w:hint="eastAsia" w:ascii="宋体" w:hAnsi="宋体" w:cs="宋体"/>
          <w:color w:val="auto"/>
          <w:sz w:val="24"/>
          <w:szCs w:val="24"/>
        </w:rPr>
        <w:t xml:space="preserve">在响应文件提交截止时间前</w:t>
      </w:r>
      <w:r>
        <w:rPr>
          <w:rFonts w:hint="eastAsia" w:ascii="宋体" w:hAnsi="宋体" w:cs="宋体"/>
          <w:bCs/>
          <w:color w:val="auto"/>
          <w:sz w:val="24"/>
          <w:szCs w:val="24"/>
        </w:rPr>
        <w:t xml:space="preserve">，采购代理机构可以对磋商文件进行修改。</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8.3采购代理机构有权按照法定的要求推迟响应文件递交截止日期和磋商日期。</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8.4磋商文件的修改将在原公告媒体上发布更正公告，</w:t>
      </w:r>
      <w:r>
        <w:rPr>
          <w:rFonts w:hint="eastAsia" w:ascii="宋体" w:hAnsi="宋体" w:cs="宋体"/>
          <w:color w:val="auto"/>
          <w:sz w:val="24"/>
          <w:szCs w:val="24"/>
        </w:rPr>
        <w:t xml:space="preserve">更正公告内容将作为磋商文件的组成部分</w:t>
      </w:r>
      <w:r>
        <w:rPr>
          <w:rFonts w:hint="eastAsia" w:ascii="宋体" w:hAnsi="宋体" w:cs="宋体"/>
          <w:bCs/>
          <w:color w:val="auto"/>
          <w:sz w:val="24"/>
          <w:szCs w:val="24"/>
        </w:rPr>
        <w:t xml:space="preserve">，并对供应商具有约束力，发布的更正公告视同为以书面形式通知所有获取磋商文件的潜在供应商。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ascii="宋体" w:hAnsi="宋体" w:cs="宋体"/>
          <w:b/>
          <w:bCs/>
          <w:color w:val="auto"/>
          <w:sz w:val="24"/>
          <w:szCs w:val="24"/>
        </w:rPr>
        <w:outlineLvl w:val="1"/>
      </w:pPr>
      <w:r/>
      <w:bookmarkStart w:id="97" w:name="_Toc20823285"/>
      <w:r/>
      <w:bookmarkStart w:id="98" w:name="_Toc16938529"/>
      <w:r/>
      <w:bookmarkStart w:id="99" w:name="_Toc29414"/>
      <w:r/>
      <w:bookmarkStart w:id="100" w:name="_Toc120614216"/>
      <w:r/>
      <w:bookmarkStart w:id="101" w:name="_Toc462564072"/>
      <w:r/>
      <w:bookmarkStart w:id="102" w:name="_Toc513029213"/>
      <w:r>
        <w:rPr>
          <w:rFonts w:hint="eastAsia" w:ascii="宋体" w:hAnsi="宋体" w:cs="宋体"/>
          <w:b/>
          <w:bCs/>
          <w:color w:val="auto"/>
          <w:sz w:val="24"/>
          <w:szCs w:val="24"/>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ascii="宋体" w:hAnsi="宋体" w:cs="宋体"/>
          <w:b/>
          <w:color w:val="auto"/>
          <w:sz w:val="24"/>
          <w:szCs w:val="24"/>
        </w:rPr>
      </w:pPr>
      <w:r/>
      <w:bookmarkStart w:id="103" w:name="_Toc462564073"/>
      <w:r/>
      <w:bookmarkStart w:id="104" w:name="_Toc513029214"/>
      <w:r/>
      <w:bookmarkStart w:id="105" w:name="_Toc16938530"/>
      <w:r/>
      <w:bookmarkStart w:id="106" w:name="_Toc20823286"/>
      <w:r>
        <w:rPr>
          <w:rFonts w:hint="eastAsia" w:ascii="宋体" w:hAnsi="宋体" w:cs="宋体"/>
          <w:color w:val="auto"/>
          <w:sz w:val="24"/>
          <w:szCs w:val="24"/>
        </w:rPr>
        <w:t xml:space="preserve">9、响应文件的语言及度量衡单位</w:t>
      </w:r>
      <w:bookmarkEnd w:id="103"/>
      <w:r/>
      <w:bookmarkEnd w:id="104"/>
      <w:r/>
      <w:bookmarkEnd w:id="105"/>
      <w:r/>
      <w:bookmarkEnd w:id="106"/>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9.1</w:t>
      </w:r>
      <w:r>
        <w:rPr>
          <w:rFonts w:hint="eastAsia" w:ascii="宋体" w:hAnsi="宋体" w:cs="宋体"/>
          <w:color w:val="auto"/>
          <w:sz w:val="24"/>
          <w:szCs w:val="24"/>
        </w:rPr>
        <w:t xml:space="preserve">供应商提交的响应文件以及供应商与采购代理机构就有关磋商的所有来往通知、函件和文件均应使用</w:t>
      </w:r>
      <w:r>
        <w:rPr>
          <w:rFonts w:hint="eastAsia" w:ascii="宋体" w:hAnsi="宋体" w:cs="宋体"/>
          <w:b/>
          <w:bCs/>
          <w:color w:val="auto"/>
          <w:sz w:val="24"/>
          <w:szCs w:val="24"/>
        </w:rPr>
        <w:t xml:space="preserve">简体中文</w:t>
      </w:r>
      <w:r>
        <w:rPr>
          <w:rFonts w:hint="eastAsia" w:ascii="宋体" w:hAnsi="宋体" w:cs="宋体"/>
          <w:color w:val="auto"/>
          <w:sz w:val="24"/>
          <w:szCs w:val="24"/>
        </w:rPr>
        <w:t xml:space="preserve">。</w:t>
      </w:r>
      <w:r/>
    </w:p>
    <w:p>
      <w:pPr>
        <w:ind w:firstLine="482"/>
        <w:spacing w:line="520" w:lineRule="exact"/>
        <w:rPr>
          <w:rFonts w:ascii="宋体" w:hAnsi="宋体" w:cs="宋体"/>
          <w:color w:val="auto"/>
          <w:sz w:val="24"/>
          <w:szCs w:val="24"/>
        </w:rPr>
      </w:pPr>
      <w:r>
        <w:rPr>
          <w:rFonts w:hint="eastAsia" w:ascii="宋体" w:hAnsi="宋体" w:cs="宋体"/>
          <w:bCs/>
          <w:color w:val="auto"/>
          <w:sz w:val="24"/>
          <w:szCs w:val="24"/>
        </w:rPr>
        <w:t xml:space="preserve">9.2</w:t>
      </w:r>
      <w:r>
        <w:rPr>
          <w:rFonts w:hint="eastAsia" w:ascii="宋体" w:hAnsi="宋体" w:cs="宋体"/>
          <w:color w:val="auto"/>
          <w:sz w:val="24"/>
          <w:szCs w:val="24"/>
        </w:rPr>
        <w:t xml:space="preserve">除技术性能另有规定外，响应文件所使用的度量衡单位，均须采用国家法定计量单位。</w:t>
      </w:r>
      <w:bookmarkStart w:id="107" w:name="_Toc20823287"/>
      <w:r/>
      <w:bookmarkStart w:id="108" w:name="_Toc462564074"/>
      <w:r/>
      <w:bookmarkStart w:id="109" w:name="_Toc16938531"/>
      <w:r/>
      <w:bookmarkStart w:id="110" w:name="_Toc513029215"/>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10、响应文件构成</w:t>
      </w:r>
      <w:bookmarkEnd w:id="107"/>
      <w:r/>
      <w:bookmarkEnd w:id="108"/>
      <w:r/>
      <w:bookmarkEnd w:id="109"/>
      <w:r/>
      <w:bookmarkEnd w:id="110"/>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lang w:val="zh-CN"/>
        </w:rPr>
        <w:t xml:space="preserve">各供应商在编制</w:t>
      </w:r>
      <w:r>
        <w:rPr>
          <w:rFonts w:hint="eastAsia" w:ascii="宋体" w:hAnsi="宋体" w:cs="宋体"/>
          <w:bCs/>
          <w:color w:val="auto"/>
          <w:sz w:val="24"/>
          <w:szCs w:val="24"/>
        </w:rPr>
        <w:t xml:space="preserve">响应文件</w:t>
      </w:r>
      <w:r>
        <w:rPr>
          <w:rFonts w:hint="eastAsia" w:ascii="宋体" w:hAnsi="宋体" w:cs="宋体"/>
          <w:bCs/>
          <w:color w:val="auto"/>
          <w:sz w:val="24"/>
          <w:szCs w:val="24"/>
          <w:lang w:val="zh-CN"/>
        </w:rPr>
        <w:t xml:space="preserve">时请按照磋商文件第六</w:t>
      </w:r>
      <w:r>
        <w:rPr>
          <w:rFonts w:hint="eastAsia" w:ascii="宋体" w:hAnsi="宋体" w:cs="宋体"/>
          <w:bCs/>
          <w:color w:val="auto"/>
          <w:sz w:val="24"/>
          <w:szCs w:val="24"/>
        </w:rPr>
        <w:t xml:space="preserve">章</w:t>
      </w:r>
      <w:r>
        <w:rPr>
          <w:rFonts w:hint="eastAsia" w:ascii="宋体" w:hAnsi="宋体" w:cs="宋体"/>
          <w:bCs/>
          <w:color w:val="auto"/>
          <w:sz w:val="24"/>
          <w:szCs w:val="24"/>
          <w:lang w:val="zh-CN"/>
        </w:rPr>
        <w:t xml:space="preserve">规定的格式进行，混乱的编排导致</w:t>
      </w:r>
      <w:r>
        <w:rPr>
          <w:rFonts w:hint="eastAsia" w:ascii="宋体" w:hAnsi="宋体" w:cs="宋体"/>
          <w:bCs/>
          <w:color w:val="auto"/>
          <w:sz w:val="24"/>
          <w:szCs w:val="24"/>
        </w:rPr>
        <w:t xml:space="preserve">响应</w:t>
      </w:r>
      <w:r>
        <w:rPr>
          <w:rFonts w:hint="eastAsia" w:ascii="宋体" w:hAnsi="宋体" w:cs="宋体"/>
          <w:bCs/>
          <w:color w:val="auto"/>
          <w:sz w:val="24"/>
          <w:szCs w:val="24"/>
          <w:lang w:val="zh-CN"/>
        </w:rPr>
        <w:t xml:space="preserve">文件被误读或磋商小组查找不到有效文件是供应商的风险。</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10.2供应商编写的响应文件应包括资格证明文件、分项报价表、响应及偏离表、其他证明文件、响应声明及承诺函、报价一览表等部分。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10.3响应文件须加盖电子签章之处，应按要求加盖</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数字证书的电子签章。其他需要盖章但未明确要求电子签章的，</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可按要求加盖公章后上传材料电子件或直接加盖电子签章。</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10.4本项目通过“苏采云”系统进行电子招标投标，即</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，按照无效响应处理(因“苏采云”系统导致解密失败的除外)。</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10.5如标书制作工具中格式和内容与“宿迁市政府采购网”发布的磋商文件不一致，请以“宿迁市政府采购网”发布的磋商文件为准。</w:t>
      </w:r>
      <w:r/>
    </w:p>
    <w:p>
      <w:pPr>
        <w:ind w:firstLine="480"/>
        <w:spacing w:line="520" w:lineRule="exact"/>
        <w:rPr>
          <w:rFonts w:ascii="宋体" w:hAnsi="宋体" w:cs="宋体"/>
          <w:b/>
          <w:color w:val="auto"/>
          <w:sz w:val="24"/>
          <w:szCs w:val="24"/>
        </w:rPr>
      </w:pPr>
      <w:r>
        <w:rPr>
          <w:rFonts w:hint="eastAsia" w:ascii="宋体" w:hAnsi="宋体" w:cs="宋体"/>
          <w:b/>
          <w:color w:val="auto"/>
          <w:sz w:val="24"/>
          <w:szCs w:val="24"/>
        </w:rPr>
        <w:t xml:space="preserve">10.6成交后按相关要求提供与电子响应文件一致的纸质打印响应文件4份。</w:t>
      </w:r>
      <w:r/>
    </w:p>
    <w:p>
      <w:pPr>
        <w:ind w:firstLine="482"/>
        <w:spacing w:line="520" w:lineRule="exact"/>
        <w:rPr>
          <w:rFonts w:ascii="宋体" w:hAnsi="宋体" w:cs="宋体"/>
          <w:b/>
          <w:color w:val="auto"/>
          <w:sz w:val="24"/>
          <w:szCs w:val="24"/>
        </w:rPr>
      </w:pPr>
      <w:r/>
      <w:bookmarkStart w:id="111" w:name="EBc50e2bb832bb43068403b10c1cce6141"/>
      <w:r>
        <w:rPr>
          <w:rFonts w:hint="eastAsia" w:ascii="宋体" w:hAnsi="宋体" w:cs="宋体"/>
          <w:b/>
          <w:color w:val="auto"/>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668975"/>
      <w:r/>
      <w:bookmarkEnd w:id="112"/>
      <w:r/>
      <w:bookmarkStart w:id="113" w:name="_Hlt26954838"/>
      <w:r/>
      <w:bookmarkEnd w:id="113"/>
      <w:r/>
      <w:bookmarkStart w:id="114" w:name="_Hlt26670360"/>
      <w:r/>
      <w:bookmarkEnd w:id="114"/>
      <w:r/>
      <w:bookmarkStart w:id="115" w:name="_Toc14577354"/>
      <w:r/>
      <w:bookmarkStart w:id="116" w:name="_Toc513029219"/>
      <w:r/>
      <w:bookmarkStart w:id="117" w:name="_Toc49090509"/>
      <w:r/>
      <w:bookmarkStart w:id="118" w:name="_Toc14577357"/>
      <w:r/>
      <w:bookmarkStart w:id="119" w:name="_Toc513029216"/>
      <w:r/>
      <w:bookmarkStart w:id="120" w:name="_Toc49090507"/>
      <w:r/>
      <w:bookmarkStart w:id="121" w:name="_Toc14577355"/>
      <w:r/>
      <w:bookmarkStart w:id="122" w:name="_Toc49090508"/>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11、证明磋商响应标的符合磋商文件规定的文件</w:t>
      </w:r>
      <w:bookmarkEnd w:id="115"/>
      <w:r/>
      <w:bookmarkEnd w:id="116"/>
      <w:r/>
      <w:bookmarkEnd w:id="117"/>
      <w:r/>
      <w:bookmarkEnd w:id="118"/>
      <w:r/>
      <w:bookmarkEnd w:id="119"/>
      <w:r/>
      <w:bookmarkEnd w:id="120"/>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11.1供应商应按照磋商文件要求提交证明文件，证明其及磋商响应标的符合磋商文件规定。</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11.2磋商文件对证明文件无明确形式要求的，证明文件可以以文字资料、图纸和数据等形式提交。</w:t>
      </w:r>
      <w:bookmarkEnd w:id="121"/>
      <w:r/>
      <w:bookmarkEnd w:id="122"/>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12、分项报价表</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12.1</w:t>
      </w:r>
      <w:r>
        <w:rPr>
          <w:rFonts w:hint="eastAsia" w:ascii="宋体" w:hAnsi="宋体" w:cs="宋体"/>
          <w:color w:val="auto"/>
          <w:sz w:val="24"/>
          <w:szCs w:val="24"/>
        </w:rPr>
        <w:t xml:space="preserve">供应商应按照磋商文件规定格式填报分项报价表。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12.2</w:t>
      </w:r>
      <w:r>
        <w:rPr>
          <w:rFonts w:hint="eastAsia" w:ascii="宋体" w:hAnsi="宋体" w:cs="宋体"/>
          <w:bCs/>
          <w:color w:val="auto"/>
          <w:sz w:val="24"/>
          <w:szCs w:val="24"/>
        </w:rPr>
        <w:t xml:space="preserve">磋商货币。响应文件中的单价和总价无特殊规定的采用人民币报价，以元为单位标注。</w:t>
      </w:r>
      <w:r>
        <w:rPr>
          <w:rFonts w:hint="eastAsia" w:ascii="宋体" w:hAnsi="宋体" w:cs="宋体"/>
          <w:color w:val="auto"/>
          <w:sz w:val="24"/>
          <w:szCs w:val="24"/>
        </w:rPr>
        <w:t xml:space="preserve">磋商文件中另有规定的按规定执行。</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12.3本项目不接受备选的投标方案或有选择的报价，只允许有一个报价。供应商响应文件中的报价作为首次报价，不公开；以最后报价作为评审价。报价内容包括：</w:t>
      </w:r>
      <w:r>
        <w:rPr>
          <w:rFonts w:hint="eastAsia" w:ascii="宋体" w:hAnsi="宋体" w:cs="宋体"/>
          <w:color w:val="auto"/>
          <w:sz w:val="24"/>
          <w:szCs w:val="24"/>
        </w:rPr>
        <w:t xml:space="preserve">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12.4供应商</w:t>
      </w:r>
      <w:r>
        <w:rPr>
          <w:rStyle w:val="1150"/>
          <w:rFonts w:hint="eastAsia" w:ascii="宋体" w:hAnsi="宋体" w:cs="宋体"/>
          <w:color w:val="auto"/>
          <w:sz w:val="24"/>
          <w:szCs w:val="24"/>
        </w:rPr>
        <w:t xml:space="preserve">报价时应充分考虑所有可能影响到报价的因素，一旦磋商结束最终成交，如发生漏、缺、少项，都将被认为是供应商的报价让利行为，损失自负。</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13、技术要求响应及偏离表、商务要求响应及偏离表</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lang w:val="zh-CN"/>
        </w:rPr>
        <w:t xml:space="preserve">13.1</w:t>
      </w:r>
      <w:r>
        <w:rPr>
          <w:rFonts w:hint="eastAsia" w:ascii="宋体" w:hAnsi="宋体" w:cs="宋体"/>
          <w:color w:val="auto"/>
          <w:sz w:val="24"/>
          <w:szCs w:val="24"/>
          <w:lang w:val="zh-CN"/>
        </w:rPr>
        <w:t xml:space="preserve">供应商需对磋商文件中的技术要求与商务要求作出响应或偏离，并说明原因。</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13.2供应商可在响应文件中提供认为需要的其他技术文件或说明。</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14、服务承诺、培训计划、人员安排及其他</w:t>
      </w:r>
      <w:r/>
    </w:p>
    <w:p>
      <w:pPr>
        <w:ind w:firstLine="480"/>
        <w:spacing w:line="560" w:lineRule="exact"/>
        <w:rPr>
          <w:rFonts w:ascii="宋体" w:hAnsi="宋体" w:cs="宋体"/>
          <w:color w:val="auto"/>
          <w:sz w:val="24"/>
          <w:szCs w:val="24"/>
        </w:rPr>
      </w:pPr>
      <w:r/>
      <w:bookmarkStart w:id="123" w:name="_Toc14577359"/>
      <w:r/>
      <w:bookmarkStart w:id="124" w:name="_Toc49090510"/>
      <w:r>
        <w:rPr>
          <w:rFonts w:hint="eastAsia" w:ascii="宋体" w:hAnsi="宋体" w:cs="宋体"/>
          <w:bCs/>
          <w:color w:val="auto"/>
          <w:sz w:val="24"/>
          <w:szCs w:val="24"/>
        </w:rPr>
        <w:t xml:space="preserve">14.1 </w:t>
      </w:r>
      <w:r>
        <w:rPr>
          <w:rFonts w:hint="eastAsia" w:ascii="宋体" w:hAnsi="宋体" w:cs="宋体"/>
          <w:color w:val="auto"/>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14.2 供应商需根据磋商文件要求提供培训计划。</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15、磋商响应函</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15.1</w:t>
      </w:r>
      <w:r>
        <w:rPr>
          <w:rFonts w:hint="eastAsia" w:ascii="宋体" w:hAnsi="宋体" w:cs="宋体"/>
          <w:color w:val="auto"/>
          <w:sz w:val="24"/>
          <w:szCs w:val="24"/>
        </w:rPr>
        <w:t xml:space="preserve">供应商应按照磋商文件中提供的格式完整、正确填写磋商响应函。</w:t>
      </w:r>
      <w:bookmarkEnd w:id="123"/>
      <w:r/>
      <w:bookmarkEnd w:id="124"/>
      <w:r/>
      <w:bookmarkStart w:id="125" w:name="_Toc14577360"/>
      <w:r/>
      <w:bookmarkStart w:id="126" w:name="_Toc49090511"/>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16、磋商有效期</w:t>
      </w:r>
      <w:bookmarkEnd w:id="125"/>
      <w:r/>
      <w:bookmarkEnd w:id="126"/>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16.1磋商有效期为提交响应文件截止之日后</w:t>
      </w:r>
      <w:r>
        <w:rPr>
          <w:rFonts w:hint="eastAsia" w:ascii="宋体" w:hAnsi="宋体" w:cs="宋体"/>
          <w:b/>
          <w:color w:val="auto"/>
          <w:sz w:val="24"/>
          <w:szCs w:val="24"/>
          <w:u w:val="single"/>
        </w:rPr>
        <w:t xml:space="preserve">六十（60）天</w:t>
      </w:r>
      <w:r>
        <w:rPr>
          <w:rFonts w:hint="eastAsia" w:ascii="宋体" w:hAnsi="宋体" w:cs="宋体"/>
          <w:bCs/>
          <w:color w:val="auto"/>
          <w:sz w:val="24"/>
          <w:szCs w:val="24"/>
        </w:rPr>
        <w:t xml:space="preserve">。磋商有效期比规定短的将被视为非实质性响应磋商文件而予以拒绝。</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17、磋商有效期的延长</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17.1在特殊情况下，</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于原磋商有效期满之前，可向供应商提出延长磋商有效期的要求。这种要求与答复均应采用书面形式。供应商可以拒绝</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的这一要求而放弃磋商，同意延长磋商有效期的供应商既不能要求也不允许修改其响应文件。</w:t>
      </w:r>
      <w:r>
        <w:rPr>
          <w:rFonts w:hint="eastAsia" w:ascii="宋体" w:hAnsi="宋体" w:cs="宋体"/>
          <w:color w:val="auto"/>
          <w:sz w:val="24"/>
          <w:szCs w:val="24"/>
        </w:rPr>
        <w:t xml:space="preserve">受磋商有效期约束的所有权利与义务均延长至新的有效期</w:t>
      </w:r>
      <w:r>
        <w:rPr>
          <w:rFonts w:hint="eastAsia" w:ascii="宋体" w:hAnsi="宋体" w:cs="宋体"/>
          <w:bCs/>
          <w:color w:val="auto"/>
          <w:sz w:val="24"/>
          <w:szCs w:val="24"/>
        </w:rPr>
        <w:t xml:space="preserve">。</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17.2</w:t>
      </w:r>
      <w:r>
        <w:rPr>
          <w:rFonts w:hint="eastAsia" w:ascii="宋体" w:hAnsi="宋体" w:cs="宋体"/>
          <w:color w:val="auto"/>
          <w:sz w:val="24"/>
          <w:szCs w:val="24"/>
        </w:rPr>
        <w:t xml:space="preserve">成交人的响应文件作为项目合同的附件，其有效期至成交人全部合同义务履行完毕为止。</w:t>
      </w:r>
      <w:r/>
    </w:p>
    <w:p>
      <w:pPr>
        <w:keepLines/>
        <w:keepNext/>
        <w:spacing w:line="520" w:lineRule="exact"/>
        <w:rPr>
          <w:rFonts w:ascii="宋体" w:hAnsi="宋体" w:cs="宋体"/>
          <w:b/>
          <w:bCs/>
          <w:color w:val="auto"/>
          <w:sz w:val="24"/>
          <w:szCs w:val="24"/>
        </w:rPr>
        <w:outlineLvl w:val="1"/>
      </w:pPr>
      <w:r/>
      <w:bookmarkStart w:id="127" w:name="_Hlt26954852"/>
      <w:r/>
      <w:bookmarkEnd w:id="127"/>
      <w:r/>
      <w:bookmarkStart w:id="128" w:name="_Hlt26954739"/>
      <w:r/>
      <w:bookmarkEnd w:id="128"/>
      <w:r/>
      <w:bookmarkStart w:id="129" w:name="_Toc20823296"/>
      <w:r/>
      <w:bookmarkStart w:id="130" w:name="_Toc26584"/>
      <w:r/>
      <w:bookmarkStart w:id="131" w:name="_Toc16938540"/>
      <w:r/>
      <w:bookmarkStart w:id="132" w:name="_Toc513029224"/>
      <w:r/>
      <w:bookmarkStart w:id="133" w:name="_Toc120614217"/>
      <w:r>
        <w:rPr>
          <w:rFonts w:hint="eastAsia" w:ascii="宋体" w:hAnsi="宋体" w:cs="宋体"/>
          <w:b/>
          <w:bCs/>
          <w:color w:val="auto"/>
          <w:sz w:val="24"/>
          <w:szCs w:val="24"/>
        </w:rPr>
        <w:t xml:space="preserve">四、响应文件的递交</w:t>
      </w:r>
      <w:bookmarkEnd w:id="129"/>
      <w:r/>
      <w:bookmarkEnd w:id="130"/>
      <w:r/>
      <w:bookmarkEnd w:id="131"/>
      <w:r/>
      <w:bookmarkEnd w:id="132"/>
      <w:r/>
      <w:bookmarkEnd w:id="133"/>
      <w:r/>
      <w:r/>
    </w:p>
    <w:p>
      <w:pPr>
        <w:ind w:firstLine="480"/>
        <w:keepLines/>
        <w:keepNext/>
        <w:spacing w:line="520" w:lineRule="exact"/>
        <w:rPr>
          <w:rFonts w:ascii="宋体" w:hAnsi="宋体" w:cs="宋体"/>
          <w:color w:val="auto"/>
          <w:sz w:val="24"/>
          <w:szCs w:val="24"/>
        </w:rPr>
      </w:pPr>
      <w:r/>
      <w:bookmarkStart w:id="134" w:name="_Toc20823297"/>
      <w:r/>
      <w:bookmarkStart w:id="135" w:name="_Toc16938541"/>
      <w:r/>
      <w:bookmarkStart w:id="136" w:name="_Toc462564084"/>
      <w:r/>
      <w:bookmarkStart w:id="137" w:name="_Toc513029225"/>
      <w:r>
        <w:rPr>
          <w:rFonts w:hint="eastAsia" w:ascii="宋体" w:hAnsi="宋体" w:cs="宋体"/>
          <w:color w:val="auto"/>
          <w:sz w:val="24"/>
          <w:szCs w:val="24"/>
        </w:rPr>
        <w:t xml:space="preserve">18、电子磋商</w:t>
      </w:r>
      <w:bookmarkEnd w:id="134"/>
      <w:r/>
      <w:bookmarkEnd w:id="135"/>
      <w:r/>
      <w:bookmarkEnd w:id="136"/>
      <w:r/>
      <w:bookmarkEnd w:id="137"/>
      <w:r>
        <w:rPr>
          <w:rFonts w:hint="eastAsia" w:ascii="宋体" w:hAnsi="宋体" w:cs="宋体"/>
          <w:color w:val="auto"/>
          <w:sz w:val="24"/>
          <w:szCs w:val="24"/>
        </w:rPr>
        <w:t xml:space="preserve">响应文件的递交</w:t>
      </w:r>
      <w:r/>
    </w:p>
    <w:p>
      <w:pPr>
        <w:ind w:firstLine="480"/>
        <w:keepLines/>
        <w:keepNext/>
        <w:spacing w:line="520" w:lineRule="exact"/>
        <w:rPr>
          <w:rFonts w:ascii="宋体" w:hAnsi="宋体" w:cs="宋体"/>
          <w:bCs/>
          <w:color w:val="auto"/>
          <w:sz w:val="24"/>
          <w:szCs w:val="24"/>
        </w:rPr>
      </w:pPr>
      <w:r>
        <w:rPr>
          <w:rFonts w:hint="eastAsia" w:ascii="宋体" w:hAnsi="宋体" w:cs="宋体"/>
          <w:bCs/>
          <w:color w:val="auto"/>
          <w:sz w:val="24"/>
          <w:szCs w:val="24"/>
        </w:rPr>
        <w:t xml:space="preserve">18.1供应商应当按照《操作手册》规定，在提交响应文件截止时间前制作并上传电子响应文件。</w:t>
      </w:r>
      <w:bookmarkStart w:id="138" w:name="_Toc20823298"/>
      <w:r/>
      <w:bookmarkStart w:id="139" w:name="_Toc16938542"/>
      <w:r/>
      <w:bookmarkStart w:id="140" w:name="_Toc513029226"/>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ascii="宋体" w:hAnsi="宋体" w:cs="宋体"/>
          <w:bCs/>
          <w:color w:val="auto"/>
          <w:sz w:val="24"/>
          <w:szCs w:val="24"/>
        </w:rPr>
      </w:pPr>
      <w:r>
        <w:rPr>
          <w:rFonts w:hint="eastAsia" w:ascii="宋体" w:hAnsi="宋体" w:cs="宋体"/>
          <w:bCs/>
          <w:color w:val="auto"/>
          <w:sz w:val="24"/>
          <w:szCs w:val="24"/>
        </w:rPr>
        <w:t xml:space="preserve">19、提交响应文件截止时间</w:t>
      </w:r>
      <w:bookmarkEnd w:id="138"/>
      <w:r/>
      <w:bookmarkEnd w:id="139"/>
      <w:r/>
      <w:bookmarkEnd w:id="140"/>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19.1供应商上传电子响应文件的时间不得迟于磋商公告中规定的提交响应文件截止时间。</w:t>
      </w:r>
      <w:r/>
    </w:p>
    <w:p>
      <w:pPr>
        <w:ind w:firstLine="482"/>
        <w:spacing w:line="520" w:lineRule="exact"/>
        <w:rPr>
          <w:rFonts w:ascii="宋体" w:hAnsi="宋体" w:cs="宋体"/>
          <w:bCs/>
          <w:color w:val="auto"/>
          <w:sz w:val="24"/>
          <w:szCs w:val="24"/>
        </w:rPr>
      </w:pPr>
      <w:r>
        <w:rPr>
          <w:rFonts w:hint="eastAsia" w:ascii="宋体" w:hAnsi="宋体" w:cs="宋体"/>
          <w:color w:val="auto"/>
          <w:sz w:val="24"/>
          <w:szCs w:val="24"/>
        </w:rPr>
        <w:t xml:space="preserve">19.2采购代理机构</w:t>
      </w:r>
      <w:r>
        <w:rPr>
          <w:rFonts w:hint="eastAsia" w:ascii="宋体" w:hAnsi="宋体" w:cs="宋体"/>
          <w:bCs/>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ascii="宋体" w:hAnsi="宋体" w:cs="宋体"/>
          <w:color w:val="auto"/>
          <w:sz w:val="24"/>
          <w:szCs w:val="24"/>
        </w:rPr>
      </w:pPr>
      <w:r/>
      <w:bookmarkStart w:id="141" w:name="_Toc20823299"/>
      <w:r/>
      <w:bookmarkStart w:id="142" w:name="_Toc513029227"/>
      <w:r/>
      <w:bookmarkStart w:id="143" w:name="_Toc16938543"/>
      <w:r>
        <w:rPr>
          <w:rFonts w:hint="eastAsia" w:ascii="宋体" w:hAnsi="宋体" w:cs="宋体"/>
          <w:color w:val="auto"/>
          <w:sz w:val="24"/>
          <w:szCs w:val="24"/>
        </w:rPr>
        <w:t xml:space="preserve">20、响应文件</w:t>
      </w:r>
      <w:bookmarkEnd w:id="141"/>
      <w:r/>
      <w:bookmarkEnd w:id="142"/>
      <w:r/>
      <w:bookmarkEnd w:id="143"/>
      <w:r>
        <w:rPr>
          <w:rFonts w:hint="eastAsia" w:ascii="宋体" w:hAnsi="宋体" w:cs="宋体"/>
          <w:color w:val="auto"/>
          <w:sz w:val="24"/>
          <w:szCs w:val="24"/>
        </w:rPr>
        <w:t xml:space="preserve">的拒收</w:t>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20.1</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4" w:name="_Toc513029228"/>
      <w:r/>
      <w:bookmarkStart w:id="145" w:name="_Toc16938544"/>
      <w:r/>
      <w:bookmarkStart w:id="146" w:name="_Toc20823300"/>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21、响应文件的撤回和修改</w:t>
      </w:r>
      <w:bookmarkEnd w:id="144"/>
      <w:r/>
      <w:bookmarkEnd w:id="145"/>
      <w:r/>
      <w:bookmarkEnd w:id="146"/>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21.1响应文件的撤回</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21.1.1电子响应文件的撤回</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供应商可在</w:t>
      </w:r>
      <w:r>
        <w:rPr>
          <w:rFonts w:hint="eastAsia" w:ascii="宋体" w:hAnsi="宋体" w:cs="宋体"/>
          <w:bCs/>
          <w:color w:val="auto"/>
          <w:sz w:val="24"/>
          <w:szCs w:val="24"/>
        </w:rPr>
        <w:t xml:space="preserve">提交响应文件</w:t>
      </w:r>
      <w:r>
        <w:rPr>
          <w:rFonts w:hint="eastAsia" w:ascii="宋体" w:hAnsi="宋体" w:cs="宋体"/>
          <w:color w:val="auto"/>
          <w:sz w:val="24"/>
          <w:szCs w:val="24"/>
        </w:rPr>
        <w:t xml:space="preserve">截止时间前，撤回其电子响应文件，具体操作方法见《操作手册》。</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21.1.2供应商撤回电子响应文件，则认为其不再参与本项目磋商活动。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21.2响应文件的修改</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21.2.1供应商可在</w:t>
      </w:r>
      <w:r>
        <w:rPr>
          <w:rFonts w:hint="eastAsia" w:ascii="宋体" w:hAnsi="宋体" w:cs="宋体"/>
          <w:bCs/>
          <w:color w:val="auto"/>
          <w:sz w:val="24"/>
          <w:szCs w:val="24"/>
        </w:rPr>
        <w:t xml:space="preserve">提交响应文件</w:t>
      </w:r>
      <w:r>
        <w:rPr>
          <w:rFonts w:hint="eastAsia" w:ascii="宋体" w:hAnsi="宋体" w:cs="宋体"/>
          <w:color w:val="auto"/>
          <w:sz w:val="24"/>
          <w:szCs w:val="24"/>
        </w:rPr>
        <w:t xml:space="preserve">截止时间前，对其电子响应文件进行修改，具体操作方法见《操作手册》。</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21.2.2</w:t>
      </w:r>
      <w:r>
        <w:rPr>
          <w:rFonts w:hint="eastAsia" w:ascii="宋体" w:hAnsi="宋体" w:cs="宋体"/>
          <w:bCs/>
          <w:color w:val="auto"/>
          <w:sz w:val="24"/>
          <w:szCs w:val="24"/>
        </w:rPr>
        <w:t xml:space="preserve">在提交响应文件截止时间之后，供应商不得对其电子响应文件作任何修改。</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21.3</w:t>
      </w:r>
      <w:r>
        <w:rPr>
          <w:rFonts w:hint="eastAsia" w:ascii="宋体" w:hAnsi="宋体" w:cs="宋体"/>
          <w:bCs/>
          <w:color w:val="auto"/>
          <w:sz w:val="24"/>
          <w:szCs w:val="24"/>
        </w:rPr>
        <w:t xml:space="preserve">在提交响应文件截止时间至磋商文件中规定的磋商有效期满之间的这段时间内，供应商不得撤回其响应文件。</w:t>
      </w:r>
      <w:r/>
    </w:p>
    <w:p>
      <w:pPr>
        <w:spacing w:line="520" w:lineRule="exact"/>
        <w:rPr>
          <w:rFonts w:ascii="宋体" w:hAnsi="宋体" w:cs="宋体"/>
          <w:b/>
          <w:bCs/>
          <w:color w:val="auto"/>
          <w:sz w:val="24"/>
          <w:szCs w:val="24"/>
        </w:rPr>
        <w:outlineLvl w:val="1"/>
      </w:pPr>
      <w:r/>
      <w:bookmarkStart w:id="147" w:name="_Toc513029229"/>
      <w:r/>
      <w:bookmarkStart w:id="148" w:name="_Toc16938545"/>
      <w:r/>
      <w:bookmarkStart w:id="149" w:name="_Toc20499"/>
      <w:r/>
      <w:bookmarkStart w:id="150" w:name="_Toc20823301"/>
      <w:r/>
      <w:bookmarkStart w:id="151" w:name="_Toc120614218"/>
      <w:r>
        <w:rPr>
          <w:rFonts w:hint="eastAsia" w:ascii="宋体" w:hAnsi="宋体" w:cs="宋体"/>
          <w:b/>
          <w:bCs/>
          <w:color w:val="auto"/>
          <w:sz w:val="24"/>
          <w:szCs w:val="24"/>
        </w:rPr>
        <w:t xml:space="preserve">五、响应文件的解密与评审</w:t>
      </w:r>
      <w:bookmarkEnd w:id="147"/>
      <w:r/>
      <w:bookmarkEnd w:id="148"/>
      <w:r/>
      <w:bookmarkEnd w:id="149"/>
      <w:r/>
      <w:bookmarkEnd w:id="150"/>
      <w:r/>
      <w:bookmarkEnd w:id="151"/>
      <w:r/>
      <w:r/>
    </w:p>
    <w:p>
      <w:pPr>
        <w:ind w:firstLine="480"/>
        <w:spacing w:line="520" w:lineRule="exact"/>
        <w:rPr>
          <w:rFonts w:ascii="宋体" w:hAnsi="宋体" w:cs="宋体"/>
          <w:b/>
          <w:bCs/>
          <w:color w:val="auto"/>
          <w:sz w:val="24"/>
          <w:szCs w:val="24"/>
        </w:rPr>
      </w:pPr>
      <w:r/>
      <w:bookmarkStart w:id="152" w:name="_Toc513029230"/>
      <w:r/>
      <w:bookmarkStart w:id="153" w:name="_Toc16938546"/>
      <w:r/>
      <w:bookmarkStart w:id="154" w:name="_Toc20823302"/>
      <w:r>
        <w:rPr>
          <w:rFonts w:hint="eastAsia" w:ascii="宋体" w:hAnsi="宋体" w:cs="宋体"/>
          <w:b/>
          <w:bCs/>
          <w:color w:val="auto"/>
          <w:sz w:val="24"/>
          <w:szCs w:val="24"/>
        </w:rPr>
        <w:t xml:space="preserve">22、</w:t>
      </w:r>
      <w:bookmarkEnd w:id="152"/>
      <w:r/>
      <w:bookmarkEnd w:id="153"/>
      <w:r/>
      <w:bookmarkEnd w:id="154"/>
      <w:r>
        <w:rPr>
          <w:rFonts w:hint="eastAsia" w:ascii="宋体" w:hAnsi="宋体" w:cs="宋体"/>
          <w:b/>
          <w:bCs/>
          <w:color w:val="auto"/>
          <w:sz w:val="24"/>
          <w:szCs w:val="24"/>
        </w:rPr>
        <w:t xml:space="preserve">响应文件解密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22.1供应商应当按照《“苏采云”系统供应商操作手册》规定，参加磋商活动和在苏采云系统规定的时间内对磋商响应文件进行解密。</w:t>
      </w:r>
      <w:bookmarkStart w:id="155" w:name="_Toc20823303"/>
      <w:r/>
      <w:bookmarkStart w:id="156" w:name="_Toc16938547"/>
      <w:r/>
      <w:bookmarkStart w:id="157" w:name="_Toc513029231"/>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23、磋商小组</w:t>
      </w:r>
      <w:r/>
    </w:p>
    <w:p>
      <w:pPr>
        <w:ind w:firstLine="480"/>
        <w:spacing w:line="520" w:lineRule="exact"/>
        <w:rPr>
          <w:rFonts w:ascii="宋体" w:hAnsi="宋体" w:cs="宋体"/>
          <w:b/>
          <w:color w:val="auto"/>
          <w:sz w:val="24"/>
          <w:szCs w:val="24"/>
        </w:rPr>
      </w:pPr>
      <w:r>
        <w:rPr>
          <w:rFonts w:hint="eastAsia" w:ascii="宋体" w:hAnsi="宋体" w:cs="宋体"/>
          <w:color w:val="auto"/>
          <w:sz w:val="24"/>
          <w:szCs w:val="24"/>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23.2磋商小组独立工作，负责评审所有响应文件并确定成交候选人。</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24、评审过程的保密与公正</w:t>
      </w:r>
      <w:bookmarkEnd w:id="155"/>
      <w:r/>
      <w:bookmarkEnd w:id="156"/>
      <w:r/>
      <w:bookmarkEnd w:id="157"/>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24.1</w:t>
      </w:r>
      <w:r>
        <w:rPr>
          <w:rFonts w:hint="eastAsia" w:ascii="宋体" w:hAnsi="宋体" w:cs="宋体"/>
          <w:bCs/>
          <w:color w:val="auto"/>
          <w:sz w:val="24"/>
          <w:szCs w:val="24"/>
        </w:rPr>
        <w:t xml:space="preserve">磋商小组、采购人和</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工作人员、相关监督人员等与评审工作有关的人员，对评审情况以及在评审过程中获悉的国家秘密、商业秘密负有保密责任。</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24.2在评审过程中，供应商不得以任何行为影响磋商评审过程，否则其响应文件将被作为无效响应文件。</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24.3在项目评审期间，采购代理机构将设专门人员与供应商联系。</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24.4采购代理机构和磋商小组不向未成交的供应商解释未成交原因，也不公布评审过程中的相关细节。</w:t>
      </w:r>
      <w:bookmarkStart w:id="158" w:name="_Toc16938548"/>
      <w:r/>
      <w:bookmarkStart w:id="159" w:name="_Toc20823304"/>
      <w:r/>
      <w:bookmarkStart w:id="160" w:name="_Toc513029232"/>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25、评审过程中的澄清</w:t>
      </w:r>
      <w:bookmarkEnd w:id="158"/>
      <w:r/>
      <w:bookmarkEnd w:id="159"/>
      <w:r/>
      <w:bookmarkEnd w:id="160"/>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25.3接到磋商小组澄清、说明和更正要求的供应商如未按规定作出澄清、说明和更正，其风险由供应商自行承担。</w:t>
      </w:r>
      <w:bookmarkStart w:id="161" w:name="_Toc20823305"/>
      <w:r/>
      <w:bookmarkStart w:id="162" w:name="_Toc513029233"/>
      <w:r/>
      <w:bookmarkStart w:id="163" w:name="_Toc16938549"/>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26、对响应文件的审</w:t>
      </w:r>
      <w:bookmarkEnd w:id="161"/>
      <w:r/>
      <w:bookmarkEnd w:id="162"/>
      <w:r/>
      <w:bookmarkEnd w:id="163"/>
      <w:r>
        <w:rPr>
          <w:rFonts w:hint="eastAsia" w:ascii="宋体" w:hAnsi="宋体" w:cs="宋体"/>
          <w:b/>
          <w:bCs/>
          <w:color w:val="auto"/>
          <w:sz w:val="24"/>
          <w:szCs w:val="24"/>
        </w:rPr>
        <w:t xml:space="preserve">查</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26.1</w:t>
      </w:r>
      <w:r>
        <w:rPr>
          <w:rFonts w:hint="eastAsia" w:ascii="宋体" w:hAnsi="宋体" w:cs="宋体"/>
          <w:bCs/>
          <w:color w:val="auto"/>
          <w:sz w:val="24"/>
          <w:szCs w:val="24"/>
        </w:rPr>
        <w:t xml:space="preserve">响应文件审查分为资格审查和符合性审查。</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26.1.3未通过资格审查或符合性审查的供应商，磋商小组将在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中告知未通过资格审查或符合性审查的原因，评审结束后，磋商小组将不再告知未通过资格审查或符合性审查的原因。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ascii="宋体" w:hAnsi="宋体" w:cs="宋体"/>
          <w:b/>
          <w:color w:val="auto"/>
          <w:sz w:val="24"/>
          <w:szCs w:val="24"/>
        </w:rPr>
      </w:pPr>
      <w:r>
        <w:rPr>
          <w:rFonts w:hint="eastAsia" w:ascii="宋体" w:hAnsi="宋体" w:cs="宋体"/>
          <w:b/>
          <w:color w:val="auto"/>
          <w:sz w:val="24"/>
          <w:szCs w:val="24"/>
        </w:rPr>
        <w:t xml:space="preserve">26.3未实质性响应磋商文件的情形</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26.3.1供应商在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规定的时间内未成功解密电子响应文件的。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26.3.2供应商未按照磋商文件要求上传电子响应文件的。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26.3.3同一供应商提交两个（含两个）以上不同的响应文件或者最后报价的。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26.3.4供应商不具备磋商文件中规定资格要求的。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26.3.5供应商的最后报价超过了采购预算。</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26.3.6不符合磋商文件中规定的实质性要求和条件的</w:t>
      </w:r>
      <w:r>
        <w:rPr>
          <w:rFonts w:hint="eastAsia" w:ascii="宋体" w:hAnsi="宋体" w:cs="宋体"/>
          <w:b/>
          <w:color w:val="auto"/>
          <w:sz w:val="24"/>
          <w:szCs w:val="24"/>
        </w:rPr>
        <w:t xml:space="preserve">（打“★”内容为实质性要求和条件）。</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26.3.8响应文件含有采购人不能接受的附加条件的。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26.3.10响应文件未按照磋商文件要求加盖CA电子公章的。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26.4未实质性响应磋商文件的响应文件按无效响应处理。</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26.5</w:t>
      </w:r>
      <w:r>
        <w:rPr>
          <w:rFonts w:hint="eastAsia" w:ascii="宋体" w:hAnsi="宋体" w:cs="宋体"/>
          <w:bCs/>
          <w:color w:val="auto"/>
          <w:sz w:val="24"/>
          <w:szCs w:val="24"/>
        </w:rPr>
        <w:t xml:space="preserve">如果响应文件实质上没有响应磋商文件的要求，磋商小组将予以拒绝，供应商不得通过修改或撤销不符合要求的偏离或保留而使其成为实质性响应的文件。</w:t>
      </w:r>
      <w:r/>
    </w:p>
    <w:p>
      <w:pPr>
        <w:ind w:firstLine="480"/>
        <w:spacing w:line="520" w:lineRule="exact"/>
        <w:rPr>
          <w:rFonts w:ascii="宋体" w:hAnsi="宋体" w:cs="宋体"/>
          <w:color w:val="auto"/>
          <w:sz w:val="24"/>
          <w:szCs w:val="24"/>
        </w:rPr>
      </w:pPr>
      <w:r/>
      <w:bookmarkStart w:id="164" w:name="_Toc20823306"/>
      <w:r/>
      <w:bookmarkStart w:id="165" w:name="_Toc16938550"/>
      <w:r/>
      <w:bookmarkStart w:id="166" w:name="_Toc513029234"/>
      <w:r>
        <w:rPr>
          <w:rFonts w:hint="eastAsia" w:ascii="宋体" w:hAnsi="宋体" w:cs="宋体"/>
          <w:color w:val="auto"/>
          <w:sz w:val="24"/>
          <w:szCs w:val="24"/>
        </w:rPr>
        <w:t xml:space="preserve">26.6供应商在项目评审全过程中应保持通讯畅通，并安排专人与采购代理机构及磋商小组联系。</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27、</w:t>
      </w:r>
      <w:bookmarkEnd w:id="164"/>
      <w:r/>
      <w:bookmarkEnd w:id="165"/>
      <w:r/>
      <w:bookmarkEnd w:id="166"/>
      <w:r>
        <w:rPr>
          <w:rFonts w:hint="eastAsia" w:ascii="宋体" w:hAnsi="宋体" w:cs="宋体"/>
          <w:b/>
          <w:bCs/>
          <w:color w:val="auto"/>
          <w:sz w:val="24"/>
          <w:szCs w:val="24"/>
        </w:rPr>
        <w:t xml:space="preserve">磋商程序及评审方法和评审标准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27.1磋商程序</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最后报价是供应商响应文件的有效组成部分。符合《政府采购竞争性磋商采购方式管理暂行办法》第三条第一款第四项及《财政部关于竞争性磋商采购人式管理暂行办法有关问题的补充通知》（财库[2015]124号）规定情形的，提交最后报价的供应商可以为2家。</w:t>
      </w:r>
      <w:r/>
    </w:p>
    <w:p>
      <w:pPr>
        <w:ind w:firstLine="477"/>
        <w:spacing w:line="520" w:lineRule="exact"/>
        <w:tabs>
          <w:tab w:val="left" w:pos="900" w:leader="none"/>
        </w:tabs>
        <w:rPr>
          <w:rFonts w:ascii="宋体" w:hAnsi="宋体" w:cs="宋体"/>
          <w:color w:val="auto"/>
          <w:sz w:val="24"/>
        </w:rPr>
      </w:pPr>
      <w:r>
        <w:rPr>
          <w:rFonts w:hint="eastAsia" w:ascii="宋体" w:hAnsi="宋体" w:cs="宋体"/>
          <w:color w:val="auto"/>
          <w:sz w:val="24"/>
          <w:szCs w:val="24"/>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cs="宋体"/>
          <w:color w:val="auto"/>
          <w:sz w:val="24"/>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ascii="宋体" w:hAnsi="宋体" w:cs="宋体"/>
          <w:b/>
          <w:color w:val="auto"/>
          <w:sz w:val="24"/>
        </w:rPr>
      </w:pPr>
      <w:r>
        <w:rPr>
          <w:rFonts w:hint="eastAsia" w:ascii="宋体" w:hAnsi="宋体" w:cs="宋体"/>
          <w:color w:val="auto"/>
          <w:sz w:val="24"/>
        </w:rPr>
        <w:t xml:space="preserve">27.1.4</w:t>
      </w:r>
      <w:r>
        <w:rPr>
          <w:rFonts w:hint="eastAsia" w:ascii="宋体" w:hAnsi="宋体" w:cs="宋体"/>
          <w:b/>
          <w:color w:val="auto"/>
          <w:sz w:val="24"/>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宋体" w:hAnsi="宋体" w:cs="宋体"/>
          <w:color w:val="auto"/>
          <w:sz w:val="24"/>
          <w:szCs w:val="24"/>
        </w:rPr>
      </w:pPr>
      <w:r>
        <w:rPr>
          <w:rFonts w:hint="eastAsia" w:ascii="宋体" w:hAnsi="宋体" w:cs="宋体"/>
          <w:color w:val="auto"/>
          <w:sz w:val="24"/>
        </w:rPr>
        <w:t xml:space="preserve">27.1.5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宋体" w:hAnsi="宋体" w:cs="宋体"/>
          <w:color w:val="auto"/>
          <w:sz w:val="24"/>
        </w:rPr>
      </w:pPr>
      <w:r>
        <w:rPr>
          <w:rFonts w:hint="eastAsia" w:ascii="宋体" w:hAnsi="宋体" w:cs="宋体"/>
          <w:color w:val="auto"/>
          <w:sz w:val="24"/>
        </w:rPr>
        <w:t xml:space="preserve">27.1.6报价一览表中大、小写应一致，如出现不一致情况的，以大写为准。报价一览表内容与分项报价表内容应一致。如出现不一致情况，以报价一览表内容为准，修正分项报价表。</w:t>
      </w:r>
      <w:r/>
    </w:p>
    <w:p>
      <w:pPr>
        <w:ind w:firstLine="480"/>
        <w:spacing w:line="480" w:lineRule="exact"/>
        <w:tabs>
          <w:tab w:val="left" w:pos="900" w:leader="none"/>
        </w:tabs>
        <w:rPr>
          <w:rFonts w:ascii="宋体" w:hAnsi="宋体" w:cs="宋体"/>
          <w:color w:val="auto"/>
          <w:sz w:val="24"/>
        </w:rPr>
      </w:pPr>
      <w:r>
        <w:rPr>
          <w:rFonts w:hint="eastAsia" w:ascii="宋体" w:hAnsi="宋体" w:cs="宋体"/>
          <w:color w:val="auto"/>
          <w:sz w:val="24"/>
        </w:rPr>
        <w:t xml:space="preserve">27.1.7项目评审中，不得去掉最后报价中的最高报价和最低报价。</w:t>
      </w:r>
      <w:r/>
    </w:p>
    <w:p>
      <w:pPr>
        <w:ind w:firstLine="482"/>
        <w:spacing w:line="480" w:lineRule="exact"/>
        <w:rPr>
          <w:rFonts w:ascii="宋体" w:hAnsi="宋体" w:cs="宋体"/>
          <w:b/>
          <w:bCs/>
          <w:color w:val="auto"/>
          <w:sz w:val="24"/>
        </w:rPr>
      </w:pPr>
      <w:r/>
      <w:bookmarkStart w:id="167" w:name="_Hlk204074773"/>
      <w:r>
        <w:rPr>
          <w:rFonts w:hint="eastAsia" w:ascii="宋体" w:hAnsi="宋体" w:cs="宋体"/>
          <w:b/>
          <w:bCs/>
          <w:color w:val="auto"/>
          <w:sz w:val="24"/>
          <w:szCs w:val="24"/>
        </w:rPr>
        <w:t xml:space="preserve">27.2</w:t>
      </w:r>
      <w:r>
        <w:rPr>
          <w:rFonts w:hint="eastAsia" w:ascii="宋体" w:hAnsi="宋体" w:cs="宋体"/>
          <w:b/>
          <w:bCs/>
          <w:color w:val="auto"/>
          <w:sz w:val="24"/>
        </w:rPr>
        <w:t xml:space="preserve">异常低价响应审查</w:t>
      </w:r>
      <w:r/>
    </w:p>
    <w:p>
      <w:pPr>
        <w:ind w:firstLine="480"/>
        <w:spacing w:line="500" w:lineRule="exact"/>
        <w:rPr>
          <w:rFonts w:ascii="宋体" w:hAnsi="宋体" w:cs="宋体"/>
          <w:color w:val="auto"/>
          <w:sz w:val="24"/>
          <w:szCs w:val="32"/>
        </w:rPr>
      </w:pPr>
      <w:r>
        <w:rPr>
          <w:rFonts w:hint="eastAsia" w:ascii="宋体" w:hAnsi="宋体" w:cs="宋体"/>
          <w:color w:val="auto"/>
          <w:sz w:val="24"/>
          <w:szCs w:val="24"/>
        </w:rPr>
        <w:t xml:space="preserve">27.2</w:t>
      </w:r>
      <w:r>
        <w:rPr>
          <w:rFonts w:hint="eastAsia" w:ascii="宋体" w:hAnsi="宋体" w:cs="宋体"/>
          <w:color w:val="auto"/>
          <w:sz w:val="24"/>
        </w:rPr>
        <w:t xml:space="preserve">.1</w:t>
      </w:r>
      <w:bookmarkEnd w:id="167"/>
      <w:r>
        <w:rPr>
          <w:rFonts w:hint="eastAsia" w:ascii="宋体" w:hAnsi="宋体" w:cs="宋体"/>
          <w:color w:val="auto"/>
          <w:sz w:val="24"/>
          <w:szCs w:val="32"/>
        </w:rPr>
        <w:t xml:space="preserve">评审过程中出现下列情形之一的，磋商小组应当启动异常低价响应审查程序：</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（1）磋商报价低于全部通过符合性审查供应商磋商报价平均值50%的，即磋商报价〈全部通过符合性审查供应商磋商报价平均值×50%；</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（2）磋商报价低于通过符合性审查的次低报价供应商投标(响应)报价50%的，即磋商报价〈通过符合性审查的次低报价供应商磋商报价×50%；</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（3）磋商报价低于采购项目最高限价45%的，即磋商报价＜采购项目最高限价×45%；</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（4）磋商小组基于专业判断，认为供应商报价过低，有可能影响产品质量或者不能诚信履约的其他情形。</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磋商小组启动异常低价响应审查后，属于前述第1项至第4项情形的，评审现场应当要求相关供应商通过“苏采云”系统在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磋商小组依据专业经验，参考同类项目成交(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line="480" w:lineRule="exact"/>
        <w:rPr>
          <w:rFonts w:ascii="宋体" w:hAnsi="宋体" w:cs="宋体"/>
          <w:bCs/>
          <w:color w:val="auto"/>
          <w:sz w:val="24"/>
          <w:szCs w:val="21"/>
        </w:rPr>
      </w:pPr>
      <w:r>
        <w:rPr>
          <w:rFonts w:hint="eastAsia" w:ascii="宋体" w:hAnsi="宋体" w:cs="宋体"/>
          <w:color w:val="auto"/>
          <w:sz w:val="24"/>
          <w:szCs w:val="32"/>
        </w:rPr>
        <w:t xml:space="preserve">异常低价投标(响应)审查的启动原因，审查意见和审查结果应当在评审报告中记录，并附供应商提供的相关书面说明及证明材料，以及磋商小组有关互联网浏览，查询历史一并归档。</w:t>
      </w:r>
      <w:r/>
    </w:p>
    <w:p>
      <w:pPr>
        <w:ind w:firstLine="477"/>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27.3评审方法和评审标准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27.3.1评审方法。经磋商确定最终采购需求和提交最后报价的供应商后，由磋商小组采用综合评分法对提交最后报价的供应商的响应文件和最后报价进行综合评分。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27.3.2评审标准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见本磋商文件第五章规定。</w:t>
      </w:r>
      <w:r/>
    </w:p>
    <w:p>
      <w:pPr>
        <w:ind w:firstLine="477"/>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27.4采购活动终止的情况</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出现下列情形之一的，本次竞争性磋商采购活动将被终止：</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27.4.1因情况变化，不再符合规定的竞争性磋商采购人式适用情形的。</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27.4.2出现影响采购公正的违法、违规行为的。</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27.4.3除本磋商文件第二章第27.1.2条第三款规定的情形外，在采购过程中符合要求的供应商或者最后报价未超过采购预算的供应商不足3家的。</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27.4.4在苏采云系统规定时间内成功解密电子响应文件的供应商不足3家的。</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27.4.5评委会认定磋商文件存在歧义、重大缺陷导致评审工作无法进行。</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27.4.6因</w:t>
      </w:r>
      <w:r>
        <w:rPr>
          <w:rFonts w:hint="eastAsia" w:ascii="宋体" w:hAnsi="宋体" w:cs="宋体"/>
          <w:color w:val="auto"/>
          <w:sz w:val="24"/>
          <w:szCs w:val="24"/>
        </w:rPr>
        <w:t xml:space="preserve">“苏采云”系统故障</w:t>
      </w:r>
      <w:r>
        <w:rPr>
          <w:rFonts w:hint="eastAsia" w:ascii="宋体" w:hAnsi="宋体" w:cs="宋体"/>
          <w:bCs/>
          <w:color w:val="auto"/>
          <w:sz w:val="24"/>
        </w:rPr>
        <w:t xml:space="preserve">原因造成开标不成功的。</w:t>
      </w:r>
      <w:r/>
    </w:p>
    <w:p>
      <w:pPr>
        <w:keepLines/>
        <w:keepNext/>
        <w:spacing w:line="520" w:lineRule="exact"/>
        <w:rPr>
          <w:rFonts w:ascii="宋体" w:hAnsi="宋体" w:cs="宋体"/>
          <w:b/>
          <w:bCs/>
          <w:color w:val="auto"/>
          <w:sz w:val="24"/>
          <w:szCs w:val="24"/>
        </w:rPr>
        <w:outlineLvl w:val="1"/>
      </w:pPr>
      <w:r/>
      <w:bookmarkStart w:id="168" w:name="_Toc16938551"/>
      <w:r/>
      <w:bookmarkStart w:id="169" w:name="_Toc513029235"/>
      <w:r/>
      <w:bookmarkStart w:id="170" w:name="_Toc20823307"/>
      <w:r/>
      <w:bookmarkStart w:id="171" w:name="_Toc120614219"/>
      <w:r/>
      <w:bookmarkStart w:id="172" w:name="_Toc17308"/>
      <w:r>
        <w:rPr>
          <w:rFonts w:hint="eastAsia" w:ascii="宋体" w:hAnsi="宋体" w:cs="宋体"/>
          <w:b/>
          <w:bCs/>
          <w:color w:val="auto"/>
          <w:sz w:val="24"/>
          <w:szCs w:val="24"/>
        </w:rPr>
        <w:t xml:space="preserve">六、</w:t>
      </w:r>
      <w:bookmarkEnd w:id="168"/>
      <w:r/>
      <w:bookmarkEnd w:id="169"/>
      <w:r/>
      <w:bookmarkEnd w:id="170"/>
      <w:r/>
      <w:bookmarkEnd w:id="171"/>
      <w:r>
        <w:rPr>
          <w:rFonts w:hint="eastAsia" w:ascii="宋体" w:hAnsi="宋体" w:cs="宋体"/>
          <w:b/>
          <w:bCs/>
          <w:color w:val="auto"/>
          <w:sz w:val="24"/>
          <w:szCs w:val="24"/>
        </w:rPr>
        <w:t xml:space="preserve">成交</w:t>
      </w:r>
      <w:bookmarkEnd w:id="172"/>
      <w:r/>
      <w:r/>
    </w:p>
    <w:p>
      <w:pPr>
        <w:ind w:firstLine="480"/>
        <w:keepLines/>
        <w:keepNext/>
        <w:spacing w:line="520" w:lineRule="exact"/>
        <w:rPr>
          <w:rFonts w:ascii="宋体" w:hAnsi="宋体" w:cs="宋体"/>
          <w:bCs/>
          <w:color w:val="auto"/>
          <w:sz w:val="24"/>
          <w:szCs w:val="24"/>
        </w:rPr>
      </w:pPr>
      <w:r/>
      <w:bookmarkStart w:id="173" w:name="_Toc513029238"/>
      <w:r/>
      <w:bookmarkStart w:id="174" w:name="_Toc16938554"/>
      <w:r/>
      <w:bookmarkStart w:id="175" w:name="_Toc20823310"/>
      <w:r>
        <w:rPr>
          <w:rFonts w:hint="eastAsia" w:ascii="宋体" w:hAnsi="宋体" w:cs="宋体"/>
          <w:bCs/>
          <w:color w:val="auto"/>
          <w:sz w:val="24"/>
          <w:szCs w:val="24"/>
        </w:rPr>
        <w:t xml:space="preserve">28、</w:t>
      </w:r>
      <w:bookmarkEnd w:id="173"/>
      <w:r>
        <w:rPr>
          <w:rFonts w:hint="eastAsia" w:ascii="宋体" w:hAnsi="宋体" w:cs="宋体"/>
          <w:bCs/>
          <w:color w:val="auto"/>
          <w:sz w:val="24"/>
          <w:szCs w:val="24"/>
        </w:rPr>
        <w:t xml:space="preserve">确定</w:t>
      </w:r>
      <w:bookmarkEnd w:id="174"/>
      <w:r/>
      <w:bookmarkEnd w:id="175"/>
      <w:r>
        <w:rPr>
          <w:rFonts w:hint="eastAsia" w:ascii="宋体" w:hAnsi="宋体" w:cs="宋体"/>
          <w:bCs/>
          <w:color w:val="auto"/>
          <w:sz w:val="24"/>
          <w:szCs w:val="24"/>
        </w:rPr>
        <w:t xml:space="preserve">成交单位</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bCs/>
          <w:color w:val="auto"/>
          <w:sz w:val="24"/>
          <w:szCs w:val="24"/>
        </w:rPr>
        <w:t xml:space="preserve">28.1</w:t>
      </w:r>
      <w:r>
        <w:rPr>
          <w:rFonts w:hint="eastAsia" w:ascii="宋体" w:hAnsi="宋体" w:cs="宋体"/>
          <w:color w:val="auto"/>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28.2采购人从评审报告提出的成交候选供应商中，按照排序由高到低的原则确定成交供应商。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按以下第</w:t>
      </w:r>
      <w:r>
        <w:rPr>
          <w:rFonts w:hint="eastAsia" w:ascii="宋体" w:hAnsi="宋体" w:cs="宋体"/>
          <w:bCs/>
          <w:color w:val="auto"/>
          <w:sz w:val="24"/>
          <w:szCs w:val="24"/>
          <w:u w:val="single"/>
        </w:rPr>
        <w:t xml:space="preserve">2</w:t>
      </w:r>
      <w:r>
        <w:rPr>
          <w:rFonts w:hint="eastAsia" w:ascii="宋体" w:hAnsi="宋体" w:cs="宋体"/>
          <w:bCs/>
          <w:color w:val="auto"/>
          <w:sz w:val="24"/>
          <w:szCs w:val="24"/>
          <w:lang w:val="zh-CN"/>
        </w:rPr>
        <w:t xml:space="preserve">种方式确定成交供应商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（1）磋商小组直接确定排名第一的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为成交供应商；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（2）采购人</w:t>
      </w:r>
      <w:r>
        <w:rPr>
          <w:rFonts w:hint="eastAsia" w:ascii="宋体" w:hAnsi="宋体" w:cs="宋体"/>
          <w:bCs/>
          <w:color w:val="auto"/>
          <w:sz w:val="24"/>
          <w:szCs w:val="24"/>
        </w:rPr>
        <w:t xml:space="preserve">从评审报告提出</w:t>
      </w:r>
      <w:r>
        <w:rPr>
          <w:rFonts w:hint="eastAsia" w:ascii="宋体" w:hAnsi="宋体" w:cs="宋体"/>
          <w:bCs/>
          <w:color w:val="auto"/>
          <w:sz w:val="24"/>
          <w:szCs w:val="24"/>
          <w:lang w:val="zh-CN"/>
        </w:rPr>
        <w:t xml:space="preserve">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中按顺序确定成交供应商。</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lang w:val="zh-CN"/>
        </w:rPr>
        <w:t xml:space="preserve">按第</w:t>
      </w:r>
      <w:r>
        <w:rPr>
          <w:rFonts w:hint="eastAsia" w:ascii="宋体" w:hAnsi="宋体" w:cs="宋体"/>
          <w:bCs/>
          <w:color w:val="auto"/>
          <w:sz w:val="24"/>
          <w:szCs w:val="24"/>
        </w:rPr>
        <w:t xml:space="preserve">2</w:t>
      </w:r>
      <w:r>
        <w:rPr>
          <w:rFonts w:hint="eastAsia" w:ascii="宋体" w:hAnsi="宋体" w:cs="宋体"/>
          <w:bCs/>
          <w:color w:val="auto"/>
          <w:sz w:val="24"/>
          <w:szCs w:val="24"/>
          <w:lang w:val="zh-CN"/>
        </w:rPr>
        <w:t xml:space="preserve">种方式确定成交供应商的，</w:t>
      </w:r>
      <w:r>
        <w:rPr>
          <w:rFonts w:hint="eastAsia" w:ascii="宋体" w:hAnsi="宋体" w:cs="宋体"/>
          <w:bCs/>
          <w:color w:val="auto"/>
          <w:sz w:val="24"/>
          <w:szCs w:val="24"/>
        </w:rPr>
        <w:t xml:space="preserve">采购代理机构</w:t>
      </w:r>
      <w:r>
        <w:rPr>
          <w:rFonts w:hint="eastAsia" w:ascii="宋体" w:hAnsi="宋体" w:cs="宋体"/>
          <w:bCs/>
          <w:color w:val="auto"/>
          <w:sz w:val="24"/>
          <w:szCs w:val="24"/>
          <w:lang w:val="zh-CN"/>
        </w:rPr>
        <w:t xml:space="preserve">自评审结束之日起两个工作日内将评审报告送交采购人，采购人自收到评审报告之日起五个工作日内在评审报告推荐的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中按顺序确定成交供应商。</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28.3成交供应商确定后，采购代理机构将在</w:t>
      </w:r>
      <w:r>
        <w:rPr>
          <w:rFonts w:hint="eastAsia" w:ascii="宋体" w:hAnsi="宋体" w:cs="宋体"/>
          <w:color w:val="auto"/>
          <w:sz w:val="24"/>
        </w:rPr>
        <w:t xml:space="preserve">财政部门指定信息媒体上</w:t>
      </w:r>
      <w:r>
        <w:rPr>
          <w:rFonts w:hint="eastAsia" w:ascii="宋体" w:hAnsi="宋体" w:cs="宋体"/>
          <w:bCs/>
          <w:color w:val="auto"/>
          <w:sz w:val="24"/>
          <w:szCs w:val="24"/>
        </w:rPr>
        <w:t xml:space="preserve">发布成交结果公告，公告期限为1个工作日。</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28.4若有充分证据证明，成交供应商出现下列情况之一的，一经查实，将被取消成交资格：</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28.4.1提供虚假材料谋取成交的。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28.4.2与评审专家、采购人、其他供应商或者</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工作人员恶意串通的。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28.4.3向评审专家、采购人或</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工作人员行贿或者提供其他不正当利益的。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28.4.4恶意竞争，最后报价明显低于其自身合理成本且又无法提供证明的。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28.4.5不满足本磋商文件规定的实质性要求，但在评审过程中又未被磋商小组发现的。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28.4.6成交后无正当理由拒不与采购人签订政府采购合同或者未按照磋商文件确定的事项签订政府采购合同的。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28.4.7将政府采购合同转包的。</w:t>
      </w:r>
      <w:r/>
    </w:p>
    <w:p>
      <w:pPr>
        <w:ind w:firstLine="480"/>
        <w:keepLines/>
        <w:keepNext/>
        <w:spacing w:line="520" w:lineRule="exact"/>
        <w:rPr>
          <w:rFonts w:ascii="宋体" w:hAnsi="宋体" w:cs="宋体"/>
          <w:b/>
          <w:color w:val="auto"/>
          <w:sz w:val="24"/>
          <w:szCs w:val="24"/>
        </w:rPr>
      </w:pPr>
      <w:r/>
      <w:bookmarkStart w:id="176" w:name="_Toc200451960"/>
      <w:r>
        <w:rPr>
          <w:rFonts w:hint="eastAsia" w:ascii="宋体" w:hAnsi="宋体" w:cs="宋体"/>
          <w:b/>
          <w:color w:val="auto"/>
          <w:sz w:val="24"/>
          <w:szCs w:val="24"/>
        </w:rPr>
        <w:t xml:space="preserve">29、质疑处理</w:t>
      </w:r>
      <w:bookmarkEnd w:id="176"/>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29.2.1对可以质疑的采购文件提出质疑的，为收到采购文件之日或者采购文件公告期限届满之日。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29.2.2对采购过程提出质疑的，为各采购程序环节结束之日。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29.2.3对成交结果提出质疑的，为成交结果公告期限届满之日。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29.4供应商应以书面形式向采购人或者其委托的采购代理机构提出质疑。质疑超出采购机构代理范围的，供应商应当向采购人提出。</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接收质疑函的方式：现场接收或邮寄接收。</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联系部门：江苏省宿迁市中级人民法院（或宿迁鼎匠工程咨询有限公司）</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联系电话：0527-84363836（18151456617）</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通讯地址：宿迁市洪泽湖路1326号（或宿迁市宿豫区电子商务产业园电商大厦4楼）</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29.5以下情形的质疑不予受理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29.5.1内容不符合《政府采购质疑和投诉办法》第十二条规定的质疑。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29.5.2超出政府采购法定期限的质疑。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29.5.3以传真、电子邮件等方式递交的非原件形式的质疑。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29.5.4未参加磋商活动的供应商或在磋商活动中自身权益未受到损害的供应商所提出的质疑。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29.5.5供应商组成联合体参加磋商，联合体中任何一方或多方未按要求签字、盖章、加盖公章的质疑。</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ascii="宋体" w:hAnsi="宋体" w:cs="宋体"/>
          <w:b/>
          <w:color w:val="auto"/>
          <w:sz w:val="24"/>
          <w:szCs w:val="24"/>
        </w:rPr>
      </w:pPr>
      <w:r>
        <w:rPr>
          <w:rFonts w:hint="eastAsia" w:ascii="宋体" w:hAnsi="宋体" w:cs="宋体"/>
          <w:b/>
          <w:color w:val="auto"/>
          <w:sz w:val="24"/>
          <w:szCs w:val="24"/>
        </w:rPr>
        <w:t xml:space="preserve">30、成交通知书</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20" w:lineRule="exact"/>
        <w:rPr>
          <w:rFonts w:ascii="宋体" w:hAnsi="宋体" w:cs="宋体"/>
          <w:color w:val="auto"/>
          <w:sz w:val="24"/>
          <w:szCs w:val="24"/>
        </w:rPr>
      </w:pPr>
      <w:r>
        <w:rPr>
          <w:rFonts w:hint="eastAsia" w:ascii="宋体" w:hAnsi="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cs="宋体"/>
          <w:b/>
          <w:bCs/>
          <w:color w:val="auto"/>
          <w:sz w:val="24"/>
          <w:szCs w:val="24"/>
        </w:rPr>
        <w:outlineLvl w:val="1"/>
      </w:pPr>
      <w:r/>
      <w:bookmarkStart w:id="177" w:name="_Toc513029236"/>
      <w:r/>
      <w:bookmarkStart w:id="178" w:name="_Toc16938552"/>
      <w:r/>
      <w:bookmarkStart w:id="179" w:name="_Toc20823308"/>
      <w:r/>
      <w:bookmarkStart w:id="180" w:name="_Toc120614220"/>
      <w:r/>
      <w:bookmarkStart w:id="181" w:name="_Toc8193"/>
      <w:r>
        <w:rPr>
          <w:rFonts w:hint="eastAsia" w:ascii="宋体" w:hAnsi="宋体" w:cs="宋体"/>
          <w:b/>
          <w:bCs/>
          <w:color w:val="auto"/>
          <w:sz w:val="24"/>
          <w:szCs w:val="24"/>
        </w:rPr>
        <w:t xml:space="preserve">七、授予合同</w:t>
      </w:r>
      <w:bookmarkEnd w:id="177"/>
      <w:r/>
      <w:bookmarkEnd w:id="178"/>
      <w:r/>
      <w:bookmarkEnd w:id="179"/>
      <w:r/>
      <w:bookmarkEnd w:id="180"/>
      <w:r/>
      <w:bookmarkEnd w:id="181"/>
      <w:r/>
      <w:r/>
    </w:p>
    <w:p>
      <w:pPr>
        <w:ind w:firstLine="482"/>
        <w:spacing w:line="520" w:lineRule="exact"/>
        <w:rPr>
          <w:rFonts w:ascii="宋体" w:hAnsi="宋体" w:cs="宋体"/>
          <w:b/>
          <w:color w:val="auto"/>
          <w:sz w:val="24"/>
          <w:szCs w:val="24"/>
        </w:rPr>
      </w:pPr>
      <w:r/>
      <w:bookmarkStart w:id="182" w:name="_Toc513029237"/>
      <w:r/>
      <w:bookmarkStart w:id="183" w:name="_Toc16938553"/>
      <w:r/>
      <w:bookmarkStart w:id="184" w:name="_Toc20823309"/>
      <w:r>
        <w:rPr>
          <w:rFonts w:hint="eastAsia" w:ascii="宋体" w:hAnsi="宋体" w:cs="宋体"/>
          <w:b/>
          <w:color w:val="auto"/>
          <w:sz w:val="24"/>
          <w:szCs w:val="24"/>
        </w:rPr>
        <w:t xml:space="preserve">31.签订合同</w:t>
      </w:r>
      <w:r/>
    </w:p>
    <w:p>
      <w:pPr>
        <w:ind w:firstLine="482"/>
        <w:spacing w:line="520" w:lineRule="exact"/>
        <w:rPr>
          <w:rFonts w:ascii="宋体" w:hAnsi="宋体" w:cs="宋体"/>
          <w:color w:val="auto"/>
          <w:sz w:val="24"/>
          <w:szCs w:val="24"/>
        </w:rPr>
      </w:pPr>
      <w:r>
        <w:rPr>
          <w:rFonts w:hint="eastAsia" w:ascii="宋体" w:hAnsi="宋体" w:cs="宋体"/>
          <w:bCs/>
          <w:color w:val="auto"/>
          <w:sz w:val="24"/>
          <w:szCs w:val="24"/>
        </w:rPr>
        <w:t xml:space="preserve">31</w:t>
      </w:r>
      <w:r>
        <w:rPr>
          <w:rFonts w:hint="eastAsia" w:ascii="宋体" w:hAnsi="宋体" w:cs="宋体"/>
          <w:color w:val="auto"/>
          <w:sz w:val="24"/>
          <w:szCs w:val="24"/>
        </w:rPr>
        <w:t xml:space="preserve">.l成交供应商应当在成交通知书发出之日起15日内，按照磋商文件确定的事项与采购人签订政府采购合同。</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31.2磋商文件、成交供应商的响应文件及磋商过程中有关澄清、承诺文件均应作为合同附件。</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31.3签订合同后，成交供应商不得将合同标的进行转包。未经采购人同意，成交供应商也不得采用分包形式履行合同,否则采购人有权解除合同。转包或分包造成采购人损失的，成交供应商应承担相应赔偿责任。</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31.4本项目的非主体、非关键性工作是否允许分包按以下第2种方式确定：</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1.允许分包，允许大中型企业向一家或者多家小微企业分包，分包具体内容、金额或比例：</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2.不允许分包。未经采购人同意，成交供应商也不得采用分包形式履行合同,否则采购人有权解除合同。转包或分包造成采购人损失的，成交供应商应承担相应赔偿责任。</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31.5履约保证金</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按照以下第</w:t>
      </w:r>
      <w:r>
        <w:rPr>
          <w:rFonts w:hint="eastAsia" w:ascii="宋体" w:hAnsi="宋体" w:cs="宋体"/>
          <w:color w:val="auto"/>
          <w:sz w:val="24"/>
          <w:u w:val="single"/>
        </w:rPr>
        <w:t xml:space="preserve">（1）</w:t>
      </w:r>
      <w:r>
        <w:rPr>
          <w:rFonts w:hint="eastAsia" w:ascii="宋体" w:hAnsi="宋体" w:cs="宋体"/>
          <w:color w:val="auto"/>
          <w:sz w:val="24"/>
          <w:lang w:val="zh-CN"/>
        </w:rPr>
        <w:t xml:space="preserve">方式确定履约保证</w:t>
      </w:r>
      <w:r>
        <w:rPr>
          <w:rFonts w:hint="eastAsia" w:ascii="宋体" w:hAnsi="宋体" w:cs="宋体"/>
          <w:color w:val="auto"/>
          <w:sz w:val="24"/>
        </w:rPr>
        <w:t xml:space="preserve">金</w:t>
      </w:r>
      <w:r>
        <w:rPr>
          <w:rFonts w:hint="eastAsia" w:ascii="宋体" w:hAnsi="宋体" w:cs="宋体"/>
          <w:color w:val="auto"/>
          <w:sz w:val="24"/>
          <w:lang w:val="zh-CN"/>
        </w:rPr>
        <w:t xml:space="preserve">收取方式。</w:t>
      </w:r>
      <w:r/>
    </w:p>
    <w:p>
      <w:pPr>
        <w:ind w:firstLine="480"/>
        <w:spacing w:line="480" w:lineRule="exact"/>
        <w:rPr>
          <w:rFonts w:ascii="宋体" w:hAnsi="宋体" w:cs="宋体"/>
          <w:color w:val="auto"/>
          <w:sz w:val="24"/>
        </w:rPr>
      </w:pPr>
      <w:r>
        <w:rPr>
          <w:rFonts w:hint="eastAsia" w:ascii="宋体" w:hAnsi="宋体" w:cs="宋体"/>
          <w:color w:val="auto"/>
          <w:sz w:val="24"/>
        </w:rPr>
        <w:t xml:space="preserve">（1）本项目不收取履约保证金。</w:t>
      </w:r>
      <w:r/>
    </w:p>
    <w:p>
      <w:pPr>
        <w:ind w:firstLine="480"/>
        <w:spacing w:line="480" w:lineRule="exact"/>
        <w:rPr>
          <w:rFonts w:ascii="宋体" w:hAnsi="宋体" w:cs="宋体"/>
          <w:color w:val="auto"/>
          <w:sz w:val="24"/>
        </w:rPr>
      </w:pPr>
      <w:r>
        <w:rPr>
          <w:rFonts w:hint="eastAsia" w:ascii="宋体" w:hAnsi="宋体" w:cs="宋体"/>
          <w:color w:val="auto"/>
          <w:sz w:val="24"/>
        </w:rPr>
        <w:t xml:space="preserve">（2）本项目收取履约保证金。</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履约保证金提交金额：按采购合同总价的</w:t>
      </w:r>
      <w:r>
        <w:rPr>
          <w:rFonts w:hint="eastAsia" w:ascii="宋体" w:hAnsi="宋体" w:cs="宋体"/>
          <w:color w:val="auto"/>
          <w:sz w:val="24"/>
          <w:u w:val="single"/>
        </w:rPr>
        <w:t xml:space="preserve"> / </w:t>
      </w:r>
      <w:r>
        <w:rPr>
          <w:rFonts w:hint="eastAsia" w:ascii="宋体" w:hAnsi="宋体" w:cs="宋体"/>
          <w:color w:val="auto"/>
          <w:sz w:val="24"/>
        </w:rPr>
        <w:t xml:space="preserve">%提交。</w:t>
      </w:r>
      <w:r/>
    </w:p>
    <w:p>
      <w:pPr>
        <w:ind w:firstLine="480"/>
        <w:spacing w:line="480" w:lineRule="exact"/>
        <w:rPr>
          <w:rFonts w:ascii="宋体" w:hAnsi="宋体" w:cs="宋体"/>
          <w:color w:val="auto"/>
          <w:sz w:val="24"/>
        </w:rPr>
      </w:pPr>
      <w:r>
        <w:rPr>
          <w:rFonts w:hint="eastAsia" w:ascii="宋体" w:hAnsi="宋体" w:cs="宋体"/>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cs="宋体"/>
          <w:color w:val="auto"/>
          <w:sz w:val="24"/>
          <w:u w:val="single"/>
        </w:rPr>
        <w:t xml:space="preserve"> / </w:t>
      </w:r>
      <w:r>
        <w:rPr>
          <w:rFonts w:hint="eastAsia" w:ascii="宋体" w:hAnsi="宋体" w:cs="宋体"/>
          <w:color w:val="auto"/>
          <w:sz w:val="24"/>
        </w:rPr>
        <w:t xml:space="preserve">% （</w:t>
      </w:r>
      <w:bookmarkStart w:id="185" w:name="_Hlk187763955"/>
      <w:r>
        <w:rPr>
          <w:rFonts w:hint="eastAsia" w:ascii="宋体" w:hAnsi="宋体" w:cs="宋体"/>
          <w:color w:val="auto"/>
          <w:sz w:val="24"/>
        </w:rPr>
        <w:t xml:space="preserve">履约保证金原提交金额的6折</w:t>
      </w:r>
      <w:bookmarkEnd w:id="185"/>
      <w:r>
        <w:rPr>
          <w:rFonts w:hint="eastAsia" w:ascii="宋体" w:hAnsi="宋体" w:cs="宋体"/>
          <w:color w:val="auto"/>
          <w:sz w:val="24"/>
        </w:rPr>
        <w:t xml:space="preserve">）提交。</w:t>
      </w:r>
      <w:bookmarkStart w:id="186" w:name="_Hlk187842952"/>
      <w:r>
        <w:rPr>
          <w:rFonts w:hint="eastAsia" w:ascii="宋体" w:hAnsi="宋体" w:cs="宋体"/>
          <w:color w:val="auto"/>
          <w:sz w:val="24"/>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履约保证金退还条件：具有验收合格相关证明材料。</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履约保证金退还时间：采购人收到成交供应商退付申请后5个工作日内退还。</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履约保证金不予退还情形：除不可抗力外，成交供应商不履行与采购人订立的采购合同的，履约保证金不予退还，给采购人造成的损失超过履约保证金数额的，还应对超过部分予以赔偿。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宋体" w:hAnsi="宋体" w:cs="宋体"/>
          <w:color w:val="auto"/>
          <w:sz w:val="24"/>
        </w:rPr>
      </w:pPr>
      <w:r>
        <w:rPr>
          <w:rFonts w:hint="eastAsia" w:ascii="宋体" w:hAnsi="宋体" w:cs="宋体"/>
          <w:color w:val="auto"/>
          <w:sz w:val="24"/>
        </w:rPr>
        <w:t xml:space="preserve">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ascii="宋体" w:hAnsi="宋体" w:cs="宋体"/>
          <w:b/>
          <w:color w:val="auto"/>
          <w:sz w:val="24"/>
          <w:szCs w:val="24"/>
        </w:rPr>
      </w:pPr>
      <w:r>
        <w:rPr>
          <w:rFonts w:hint="eastAsia" w:ascii="宋体" w:hAnsi="宋体" w:cs="宋体"/>
          <w:b/>
          <w:color w:val="auto"/>
          <w:sz w:val="24"/>
          <w:szCs w:val="24"/>
        </w:rPr>
        <w:t xml:space="preserve">32、标的物的追加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ascii="宋体" w:hAnsi="宋体" w:cs="宋体"/>
          <w:b/>
          <w:color w:val="auto"/>
          <w:sz w:val="24"/>
          <w:szCs w:val="24"/>
        </w:rPr>
      </w:pPr>
      <w:r/>
      <w:bookmarkStart w:id="187" w:name="_Toc513029242"/>
      <w:r/>
      <w:bookmarkStart w:id="188" w:name="_Toc479757207"/>
      <w:r/>
      <w:bookmarkStart w:id="189" w:name="_Toc120614221"/>
      <w:r/>
      <w:bookmarkStart w:id="190" w:name="_Toc16938558"/>
      <w:r/>
      <w:bookmarkStart w:id="191" w:name="_Toc20823314"/>
      <w:r>
        <w:rPr>
          <w:rFonts w:hint="eastAsia" w:ascii="宋体" w:hAnsi="宋体" w:cs="宋体"/>
          <w:b/>
          <w:color w:val="auto"/>
          <w:sz w:val="24"/>
          <w:szCs w:val="24"/>
        </w:rPr>
        <w:t xml:space="preserve">33、政府采购履约资金扶持政策</w:t>
      </w:r>
      <w:r/>
    </w:p>
    <w:p>
      <w:pPr>
        <w:ind w:firstLine="420"/>
        <w:spacing w:line="520" w:lineRule="exact"/>
        <w:rPr>
          <w:rFonts w:ascii="宋体" w:hAnsi="宋体" w:cs="宋体"/>
          <w:color w:val="auto"/>
          <w:sz w:val="24"/>
          <w:szCs w:val="24"/>
        </w:rPr>
      </w:pPr>
      <w:r>
        <w:rPr>
          <w:rFonts w:hint="eastAsia" w:ascii="宋体" w:hAnsi="宋体" w:cs="宋体"/>
          <w:bCs/>
          <w:color w:val="auto"/>
          <w:sz w:val="24"/>
          <w:szCs w:val="24"/>
        </w:rPr>
        <w:t xml:space="preserve">33.1</w:t>
      </w:r>
      <w:r>
        <w:rPr>
          <w:rFonts w:hint="eastAsia" w:ascii="宋体" w:hAnsi="宋体" w:cs="宋体"/>
          <w:bCs/>
          <w:color w:val="auto"/>
          <w:sz w:val="24"/>
          <w:lang w:val="zh-CN"/>
        </w:rPr>
        <w:t xml:space="preserve">根据江苏省财政厅 中国人民银行南京分行《关于深入推进政府采购线上合同信用融资工作的通知》（苏财购〔2021〕82号）</w:t>
      </w:r>
      <w:r>
        <w:rPr>
          <w:rFonts w:hint="eastAsia" w:ascii="宋体" w:hAnsi="宋体" w:cs="宋体"/>
          <w:bCs/>
          <w:color w:val="auto"/>
          <w:sz w:val="24"/>
          <w:szCs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34、验收</w:t>
      </w:r>
      <w:r/>
    </w:p>
    <w:p>
      <w:pPr>
        <w:ind w:firstLine="482"/>
        <w:spacing w:line="520" w:lineRule="exact"/>
        <w:rPr>
          <w:color w:val="auto"/>
        </w:rPr>
      </w:pPr>
      <w:r>
        <w:rPr>
          <w:rFonts w:hint="eastAsia" w:ascii="宋体" w:hAnsi="宋体" w:cs="宋体"/>
          <w:bCs/>
          <w:color w:val="auto"/>
          <w:sz w:val="24"/>
          <w:szCs w:val="24"/>
        </w:rPr>
        <w:t xml:space="preserve">34.1验收标准：按磋商文件、考核标准及成交人的响应文件及相关承诺。</w:t>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34.2验收方法：采购人按月对成交人的履约情况进行考核。</w:t>
      </w:r>
      <w:r/>
    </w:p>
    <w:p>
      <w:pPr>
        <w:ind w:firstLine="482"/>
        <w:spacing w:line="520" w:lineRule="exact"/>
        <w:rPr>
          <w:rFonts w:ascii="宋体" w:hAnsi="宋体" w:cs="宋体"/>
          <w:b/>
          <w:color w:val="auto"/>
          <w:sz w:val="24"/>
          <w:szCs w:val="24"/>
        </w:rPr>
      </w:pPr>
      <w:r>
        <w:rPr>
          <w:rFonts w:hint="eastAsia" w:ascii="宋体" w:hAnsi="宋体" w:cs="宋体"/>
          <w:b/>
          <w:color w:val="auto"/>
          <w:sz w:val="24"/>
          <w:szCs w:val="24"/>
        </w:rPr>
        <w:t xml:space="preserve">35、付款</w:t>
      </w:r>
      <w:bookmarkStart w:id="192" w:name="EBec7f529f50594afd871ea9378869e456"/>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按照项目确定的付款方式，采购人及时办理付款手续。对于满足合同约定支付条件的，自收到发票后10个工作日内将资金支付到合同约定的供应商账户或供应商数字人民币账户。</w:t>
      </w:r>
      <w:bookmarkEnd w:id="192"/>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预付款：自合同签订之日起，采购人自收到供应商发票后10个工作日内支付合同价款10%作为预付款；</w:t>
      </w:r>
      <w:r/>
    </w:p>
    <w:p>
      <w:pPr>
        <w:ind w:firstLine="480"/>
        <w:spacing w:line="500" w:lineRule="exact"/>
        <w:rPr>
          <w:rFonts w:ascii="宋体" w:hAnsi="宋体" w:cs="宋体"/>
          <w:bCs/>
          <w:color w:val="auto"/>
          <w:sz w:val="28"/>
          <w:szCs w:val="28"/>
        </w:rPr>
      </w:pPr>
      <w:r>
        <w:rPr>
          <w:rFonts w:hint="eastAsia" w:ascii="宋体" w:hAnsi="宋体" w:cs="宋体"/>
          <w:color w:val="auto"/>
          <w:sz w:val="24"/>
          <w:szCs w:val="24"/>
        </w:rPr>
        <w:t xml:space="preserve">注：在签订合同时，成交人明确表示无需预付款或者主动要求降低预付款比例的金额，采购人可不适用预付款规定。</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进度款：采购人按月支付。</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每月支付的合同价款=合同金额*90%/服务期限（12个月）-考核扣款。供应商按月根据实际发生的服务（考核后的）费用开具发票，采购人将根据考核检查情况调整每月实际支付金额，实际总金额可能与合同价有差异。</w:t>
      </w:r>
      <w:r/>
    </w:p>
    <w:p>
      <w:pPr>
        <w:ind w:firstLine="2640"/>
        <w:keepNext/>
        <w:rPr>
          <w:rFonts w:ascii="宋体" w:hAnsi="宋体" w:cs="宋体"/>
          <w:bCs/>
          <w:color w:val="auto"/>
          <w:sz w:val="44"/>
          <w:szCs w:val="28"/>
        </w:rPr>
        <w:outlineLvl w:val="0"/>
      </w:pPr>
      <w:r>
        <w:rPr>
          <w:rFonts w:hint="eastAsia" w:ascii="宋体" w:hAnsi="宋体" w:cs="宋体"/>
          <w:bCs/>
          <w:color w:val="auto"/>
          <w:sz w:val="44"/>
          <w:szCs w:val="28"/>
        </w:rPr>
        <w:br w:type="page" w:clear="all"/>
      </w:r>
      <w:bookmarkStart w:id="193" w:name="_Toc29381"/>
      <w:r>
        <w:rPr>
          <w:rFonts w:hint="eastAsia" w:ascii="宋体" w:hAnsi="宋体" w:cs="宋体"/>
          <w:b/>
          <w:bCs/>
          <w:color w:val="auto"/>
          <w:sz w:val="44"/>
          <w:szCs w:val="44"/>
        </w:rPr>
        <w:t xml:space="preserve">第三章  合同</w:t>
      </w:r>
      <w:bookmarkEnd w:id="187"/>
      <w:r/>
      <w:bookmarkEnd w:id="188"/>
      <w:r/>
      <w:bookmarkEnd w:id="189"/>
      <w:r/>
      <w:bookmarkEnd w:id="190"/>
      <w:r/>
      <w:bookmarkEnd w:id="191"/>
      <w:r>
        <w:rPr>
          <w:rFonts w:hint="eastAsia" w:ascii="宋体" w:hAnsi="宋体" w:cs="宋体"/>
          <w:b/>
          <w:bCs/>
          <w:color w:val="auto"/>
          <w:sz w:val="44"/>
          <w:szCs w:val="44"/>
        </w:rPr>
        <w:t xml:space="preserve">文本</w:t>
      </w:r>
      <w:bookmarkEnd w:id="193"/>
      <w:r/>
      <w:r/>
    </w:p>
    <w:p>
      <w:pPr>
        <w:ind w:firstLine="480"/>
        <w:spacing w:line="500" w:lineRule="exact"/>
        <w:rPr>
          <w:rFonts w:ascii="宋体" w:hAnsi="宋体" w:cs="宋体"/>
          <w:bCs/>
          <w:color w:val="auto"/>
          <w:sz w:val="24"/>
          <w:szCs w:val="21"/>
        </w:rPr>
      </w:pPr>
      <w:r/>
      <w:bookmarkStart w:id="194" w:name="_Toc20823315"/>
      <w:r/>
      <w:bookmarkStart w:id="195" w:name="_Toc16938559"/>
      <w:r/>
      <w:bookmarkStart w:id="196" w:name="_Toc513029243"/>
      <w:r>
        <w:rPr>
          <w:rFonts w:hint="eastAsia" w:ascii="宋体" w:hAnsi="宋体" w:cs="宋体"/>
          <w:bCs/>
          <w:color w:val="auto"/>
          <w:sz w:val="24"/>
          <w:szCs w:val="21"/>
        </w:rPr>
        <w:t xml:space="preserve">以下为成交后签订本项目合同的通用条款，成交供应商不得提出实质性的修改。</w:t>
      </w:r>
      <w:bookmarkEnd w:id="194"/>
      <w:r/>
      <w:bookmarkEnd w:id="195"/>
      <w:r/>
      <w:bookmarkEnd w:id="196"/>
      <w:r/>
      <w:r/>
    </w:p>
    <w:p>
      <w:pPr>
        <w:pStyle w:val="796"/>
        <w:jc w:val="center"/>
        <w:spacing w:before="0" w:beforeAutospacing="0" w:after="0" w:afterAutospacing="0" w:line="480" w:lineRule="auto"/>
        <w:widowControl w:val="off"/>
        <w:rPr>
          <w:b/>
          <w:bCs/>
          <w:color w:val="auto"/>
          <w:sz w:val="30"/>
          <w:szCs w:val="30"/>
        </w:rPr>
      </w:pPr>
      <w:r>
        <w:rPr>
          <w:b/>
          <w:bCs/>
          <w:color w:val="auto"/>
          <w:sz w:val="30"/>
          <w:szCs w:val="30"/>
        </w:rPr>
      </w:r>
      <w:r/>
    </w:p>
    <w:p>
      <w:pPr>
        <w:pStyle w:val="796"/>
        <w:jc w:val="center"/>
        <w:spacing w:before="145" w:beforeAutospacing="0" w:after="145" w:afterAutospacing="0"/>
        <w:rPr>
          <w:b/>
          <w:color w:val="auto"/>
          <w:sz w:val="30"/>
          <w:szCs w:val="30"/>
        </w:rPr>
      </w:pPr>
      <w:r/>
      <w:bookmarkStart w:id="197" w:name="_Hlt16619350"/>
      <w:r/>
      <w:bookmarkStart w:id="198" w:name="_Toc120614244"/>
      <w:r/>
      <w:bookmarkStart w:id="199" w:name="_Toc16938590"/>
      <w:r/>
      <w:bookmarkStart w:id="200" w:name="_Toc20823346"/>
      <w:r/>
      <w:bookmarkStart w:id="201" w:name="_Toc479757211"/>
      <w:r/>
      <w:bookmarkStart w:id="202" w:name="_Toc462564139"/>
      <w:r>
        <w:rPr>
          <w:rFonts w:hint="eastAsia"/>
          <w:b/>
          <w:color w:val="auto"/>
          <w:sz w:val="30"/>
          <w:szCs w:val="30"/>
        </w:rPr>
        <w:t xml:space="preserve">宿迁市中级人民法院审判辅助事务服务外包采购项目</w:t>
      </w:r>
      <w:r/>
    </w:p>
    <w:p>
      <w:pPr>
        <w:pStyle w:val="796"/>
        <w:jc w:val="center"/>
        <w:spacing w:before="145" w:beforeAutospacing="0" w:after="145" w:afterAutospacing="0"/>
        <w:rPr>
          <w:color w:val="auto"/>
        </w:rPr>
      </w:pPr>
      <w:r>
        <w:rPr>
          <w:rFonts w:hint="eastAsia"/>
          <w:b/>
          <w:color w:val="auto"/>
          <w:sz w:val="30"/>
          <w:szCs w:val="30"/>
        </w:rPr>
        <w:t xml:space="preserve">政府采购合同（合同编号）</w:t>
      </w:r>
      <w:r/>
    </w:p>
    <w:p>
      <w:pPr>
        <w:pStyle w:val="1029"/>
        <w:ind w:firstLine="480"/>
        <w:spacing w:line="500" w:lineRule="exact"/>
        <w:rPr>
          <w:rFonts w:hAnsi="宋体" w:cs="宋体"/>
          <w:color w:val="auto"/>
          <w:sz w:val="28"/>
          <w:szCs w:val="28"/>
        </w:rPr>
      </w:pPr>
      <w:r>
        <w:rPr>
          <w:rFonts w:hint="eastAsia" w:hAnsi="宋体" w:cs="宋体"/>
          <w:color w:val="auto"/>
          <w:sz w:val="28"/>
          <w:szCs w:val="28"/>
        </w:rPr>
        <w:t xml:space="preserve">项目名称：</w:t>
      </w:r>
      <w:r>
        <w:rPr>
          <w:rFonts w:hint="eastAsia" w:hAnsi="宋体" w:cs="宋体"/>
          <w:color w:val="auto"/>
          <w:sz w:val="28"/>
          <w:szCs w:val="28"/>
          <w:u w:val="single"/>
        </w:rPr>
        <w:t xml:space="preserve"> 宿迁市中级人民法院审判辅助事务服务外包采购项目 </w:t>
      </w:r>
      <w:r>
        <w:rPr>
          <w:rFonts w:hint="eastAsia" w:hAnsi="宋体" w:cs="宋体"/>
          <w:color w:val="auto"/>
          <w:sz w:val="28"/>
          <w:szCs w:val="28"/>
        </w:rPr>
        <w:t xml:space="preserve">  </w:t>
      </w:r>
      <w:r/>
    </w:p>
    <w:p>
      <w:pPr>
        <w:pStyle w:val="1029"/>
        <w:ind w:firstLine="480"/>
        <w:spacing w:line="500" w:lineRule="exact"/>
        <w:rPr>
          <w:rFonts w:hAnsi="宋体" w:cs="宋体"/>
          <w:color w:val="auto"/>
          <w:sz w:val="28"/>
          <w:szCs w:val="28"/>
        </w:rPr>
      </w:pPr>
      <w:r>
        <w:rPr>
          <w:rFonts w:hint="eastAsia" w:hAnsi="宋体" w:cs="宋体"/>
          <w:color w:val="auto"/>
          <w:sz w:val="28"/>
          <w:szCs w:val="28"/>
        </w:rPr>
        <w:t xml:space="preserve">项目编号：</w:t>
      </w:r>
      <w:r>
        <w:rPr>
          <w:rFonts w:hint="eastAsia" w:hAnsi="宋体" w:cs="宋体"/>
          <w:color w:val="auto"/>
          <w:sz w:val="28"/>
          <w:szCs w:val="28"/>
          <w:u w:val="single"/>
        </w:rPr>
        <w:t xml:space="preserve">            </w:t>
      </w:r>
      <w:r/>
    </w:p>
    <w:p>
      <w:pPr>
        <w:ind w:firstLine="480"/>
        <w:spacing w:line="500" w:lineRule="exact"/>
        <w:rPr>
          <w:rFonts w:ascii="宋体" w:hAnsi="宋体" w:cs="宋体"/>
          <w:color w:val="auto"/>
          <w:sz w:val="28"/>
          <w:szCs w:val="28"/>
        </w:rPr>
      </w:pPr>
      <w:r>
        <w:rPr>
          <w:rFonts w:hint="eastAsia" w:ascii="宋体" w:hAnsi="宋体" w:cs="宋体"/>
          <w:color w:val="auto"/>
          <w:sz w:val="28"/>
          <w:szCs w:val="28"/>
        </w:rPr>
        <w:t xml:space="preserve">分包编号：</w:t>
      </w:r>
      <w:r>
        <w:rPr>
          <w:rFonts w:hint="eastAsia" w:ascii="宋体" w:hAnsi="宋体" w:cs="宋体"/>
          <w:color w:val="auto"/>
          <w:sz w:val="28"/>
          <w:szCs w:val="28"/>
          <w:u w:val="single"/>
        </w:rPr>
        <w:t xml:space="preserve">            </w:t>
      </w:r>
      <w:r/>
    </w:p>
    <w:p>
      <w:pPr>
        <w:ind w:firstLine="480"/>
        <w:spacing w:line="500" w:lineRule="exact"/>
        <w:rPr>
          <w:rFonts w:ascii="宋体" w:hAnsi="宋体" w:cs="宋体"/>
          <w:color w:val="auto"/>
          <w:sz w:val="28"/>
          <w:szCs w:val="28"/>
        </w:rPr>
      </w:pPr>
      <w:r>
        <w:rPr>
          <w:rFonts w:hint="eastAsia" w:ascii="宋体" w:hAnsi="宋体" w:cs="宋体"/>
          <w:color w:val="auto"/>
          <w:sz w:val="28"/>
          <w:szCs w:val="28"/>
        </w:rPr>
        <w:t xml:space="preserve">甲方（采购人）：_________</w:t>
      </w:r>
      <w:r/>
    </w:p>
    <w:p>
      <w:pPr>
        <w:pStyle w:val="1029"/>
        <w:ind w:firstLine="480"/>
        <w:spacing w:line="500" w:lineRule="exact"/>
        <w:rPr>
          <w:rFonts w:hAnsi="宋体" w:cs="宋体"/>
          <w:color w:val="auto"/>
          <w:sz w:val="28"/>
          <w:szCs w:val="28"/>
        </w:rPr>
      </w:pPr>
      <w:r>
        <w:rPr>
          <w:rFonts w:hint="eastAsia" w:hAnsi="宋体" w:cs="宋体"/>
          <w:color w:val="auto"/>
          <w:sz w:val="28"/>
          <w:szCs w:val="28"/>
        </w:rPr>
        <w:t xml:space="preserve">乙方（成交人）：_________</w:t>
      </w:r>
      <w:r/>
    </w:p>
    <w:p>
      <w:pPr>
        <w:pStyle w:val="1144"/>
        <w:contextualSpacing/>
        <w:ind w:firstLine="480"/>
        <w:spacing w:line="500" w:lineRule="exact"/>
        <w:tabs>
          <w:tab w:val="left" w:pos="2280" w:leader="none"/>
        </w:tabs>
        <w:rPr>
          <w:rFonts w:ascii="宋体" w:hAnsi="宋体" w:eastAsia="宋体" w:cs="宋体"/>
          <w:color w:val="auto"/>
        </w:rPr>
      </w:pPr>
      <w:r>
        <w:rPr>
          <w:rFonts w:hint="eastAsia" w:ascii="宋体" w:hAnsi="宋体" w:eastAsia="宋体" w:cs="宋体"/>
          <w:color w:val="auto"/>
        </w:rPr>
        <w:t xml:space="preserve">依照《中华人民共和国政府采购法》、《中华人民共和国民法典》及其他有关法律、行政法规，遵循平等、自愿、公平和诚实信用的原则，双方就项目编号为</w:t>
      </w:r>
      <w:r>
        <w:rPr>
          <w:rFonts w:hint="eastAsia" w:ascii="宋体" w:hAnsi="宋体" w:eastAsia="宋体" w:cs="宋体"/>
          <w:color w:val="auto"/>
          <w:u w:val="single"/>
          <w:lang w:eastAsia="zh-CN"/>
        </w:rPr>
        <w:t xml:space="preserve">JSZC-321300-SQDJ-C2026-0008</w:t>
      </w:r>
      <w:r>
        <w:rPr>
          <w:rFonts w:hint="eastAsia" w:ascii="宋体" w:hAnsi="宋体" w:eastAsia="宋体" w:cs="宋体"/>
          <w:color w:val="auto"/>
        </w:rPr>
        <w:t xml:space="preserve">的</w:t>
      </w:r>
      <w:r>
        <w:rPr>
          <w:rFonts w:hint="eastAsia" w:ascii="宋体" w:hAnsi="宋体" w:eastAsia="宋体" w:cs="宋体"/>
          <w:color w:val="auto"/>
          <w:u w:val="single"/>
        </w:rPr>
        <w:t xml:space="preserve">宿迁市中级人民法院审判辅助事务服务外包采购项目</w:t>
      </w:r>
      <w:r>
        <w:rPr>
          <w:rFonts w:hint="eastAsia" w:ascii="宋体" w:hAnsi="宋体" w:eastAsia="宋体" w:cs="宋体"/>
          <w:color w:val="auto"/>
        </w:rPr>
        <w:t xml:space="preserve">相关事项协商一致，达成如下合同条款：</w:t>
      </w:r>
      <w:r/>
    </w:p>
    <w:p>
      <w:pPr>
        <w:pStyle w:val="1172"/>
        <w:ind w:firstLine="482"/>
        <w:spacing w:line="500" w:lineRule="exact"/>
        <w:rPr>
          <w:rFonts w:ascii="宋体" w:hAnsi="宋体" w:eastAsia="宋体" w:cs="宋体"/>
          <w:b/>
          <w:color w:val="auto"/>
        </w:rPr>
      </w:pPr>
      <w:r>
        <w:rPr>
          <w:rFonts w:hint="eastAsia" w:ascii="宋体" w:hAnsi="宋体" w:eastAsia="宋体" w:cs="宋体"/>
          <w:b/>
          <w:color w:val="auto"/>
        </w:rPr>
        <w:t xml:space="preserve">下列文件为本合同不可分割部分：</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t xml:space="preserve">①成交通知书；</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t xml:space="preserve">②磋商文件； </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 3 \* GB3 </w:instrText>
      </w:r>
      <w:r>
        <w:rPr>
          <w:rFonts w:hint="eastAsia" w:ascii="宋体" w:hAnsi="宋体" w:eastAsia="宋体" w:cs="宋体"/>
          <w:color w:val="auto"/>
        </w:rPr>
        <w:fldChar w:fldCharType="separate"/>
      </w:r>
      <w:r>
        <w:rPr>
          <w:rFonts w:hint="eastAsia" w:ascii="宋体" w:hAnsi="宋体" w:eastAsia="宋体" w:cs="宋体"/>
          <w:color w:val="auto"/>
        </w:rPr>
        <w:t xml:space="preserve">③</w:t>
      </w:r>
      <w:r>
        <w:rPr>
          <w:rFonts w:hint="eastAsia" w:ascii="宋体" w:hAnsi="宋体" w:eastAsia="宋体" w:cs="宋体"/>
          <w:color w:val="auto"/>
        </w:rPr>
        <w:fldChar w:fldCharType="end"/>
      </w:r>
      <w:r>
        <w:rPr>
          <w:rFonts w:hint="eastAsia" w:ascii="宋体" w:hAnsi="宋体" w:eastAsia="宋体" w:cs="宋体"/>
          <w:color w:val="auto"/>
        </w:rPr>
        <w:t xml:space="preserve">乙方成交的响应文件；</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t xml:space="preserve">④乙方在招投标过程中所作的其他承诺、声明、书面澄清等。</w:t>
      </w:r>
      <w:r/>
    </w:p>
    <w:p>
      <w:pPr>
        <w:pStyle w:val="1172"/>
        <w:ind w:firstLine="482"/>
        <w:spacing w:line="500" w:lineRule="exact"/>
        <w:rPr>
          <w:rFonts w:ascii="宋体" w:hAnsi="宋体" w:eastAsia="宋体" w:cs="宋体"/>
          <w:b/>
          <w:color w:val="auto"/>
        </w:rPr>
      </w:pPr>
      <w:r>
        <w:rPr>
          <w:rFonts w:hint="eastAsia" w:ascii="宋体" w:hAnsi="宋体" w:eastAsia="宋体" w:cs="宋体"/>
          <w:b/>
          <w:color w:val="auto"/>
        </w:rPr>
        <w:t xml:space="preserve">一、合同内容</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1.服务期限：壹年。</w:t>
      </w:r>
      <w:r>
        <w:rPr>
          <w:rFonts w:hint="eastAsia" w:ascii="宋体" w:hAnsi="宋体" w:cs="宋体"/>
          <w:color w:val="auto"/>
          <w:sz w:val="24"/>
          <w:szCs w:val="24"/>
        </w:rPr>
        <w:t xml:space="preserve">提供服务时间自</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2026</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7</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19</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日至</w:t>
      </w:r>
      <w:r>
        <w:rPr>
          <w:rFonts w:hint="eastAsia" w:hAnsi="宋体" w:cs="宋体"/>
          <w:color w:val="auto"/>
          <w:sz w:val="24"/>
          <w:szCs w:val="24"/>
          <w:u w:val="single"/>
        </w:rPr>
        <w:t xml:space="preserve">2027</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7</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hAnsi="宋体" w:cs="宋体"/>
          <w:color w:val="auto"/>
          <w:sz w:val="24"/>
          <w:szCs w:val="24"/>
          <w:u w:val="single"/>
        </w:rPr>
        <w:t xml:space="preserve">18</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日（在协议有效期内一方不得擅自变更或终止此项协议，如未经双方同意，擅自变更或终止此项的一方要负违约责任。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2.服务地点：宿迁市中级人民法院。</w:t>
      </w:r>
      <w:r/>
    </w:p>
    <w:p>
      <w:pPr>
        <w:pStyle w:val="1172"/>
        <w:ind w:firstLine="480"/>
        <w:spacing w:line="500" w:lineRule="exact"/>
        <w:rPr>
          <w:rFonts w:ascii="宋体" w:hAnsi="宋体" w:eastAsia="宋体" w:cs="宋体"/>
          <w:color w:val="auto"/>
        </w:rPr>
      </w:pPr>
      <w:r>
        <w:rPr>
          <w:rFonts w:hint="eastAsia" w:hAnsi="宋体" w:eastAsia="宋体" w:cs="宋体"/>
          <w:color w:val="auto"/>
        </w:rPr>
        <w:t xml:space="preserve">3.</w:t>
      </w:r>
      <w:r>
        <w:rPr>
          <w:rFonts w:hint="eastAsia" w:ascii="宋体" w:hAnsi="宋体" w:eastAsia="宋体" w:cs="宋体"/>
          <w:color w:val="auto"/>
        </w:rPr>
        <w:t xml:space="preserve">乙方负责提供甲方所需的包括集中编目、诉讼材料扫描归档、诉讼服务（信息录入、诉讼引导、中间库、热线办理等）。</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4.自签订合同之日起10日内，乙方所有现场服务人员经甲方审核无误后全部到岗，如乙方未履行本条约定，甲方有权终止合同。</w:t>
      </w:r>
      <w:r/>
    </w:p>
    <w:p>
      <w:pPr>
        <w:pStyle w:val="1172"/>
        <w:ind w:firstLine="482"/>
        <w:spacing w:line="500" w:lineRule="exact"/>
        <w:widowControl w:val="off"/>
        <w:rPr>
          <w:rFonts w:ascii="宋体" w:hAnsi="宋体" w:eastAsia="宋体" w:cs="宋体"/>
          <w:b/>
          <w:color w:val="auto"/>
        </w:rPr>
      </w:pPr>
      <w:r>
        <w:rPr>
          <w:rFonts w:hint="eastAsia" w:ascii="宋体" w:hAnsi="宋体" w:eastAsia="宋体" w:cs="宋体"/>
          <w:b/>
          <w:color w:val="auto"/>
        </w:rPr>
        <w:t xml:space="preserve">二、服务费用与支付</w:t>
      </w:r>
      <w:r/>
    </w:p>
    <w:p>
      <w:pPr>
        <w:pStyle w:val="1172"/>
        <w:ind w:firstLine="480"/>
        <w:spacing w:line="500" w:lineRule="exact"/>
        <w:widowControl w:val="off"/>
        <w:rPr>
          <w:rFonts w:ascii="宋体" w:hAnsi="宋体" w:eastAsia="宋体" w:cs="宋体"/>
          <w:color w:val="auto"/>
        </w:rPr>
      </w:pPr>
      <w:r>
        <w:rPr>
          <w:rFonts w:hint="eastAsia" w:ascii="宋体" w:hAnsi="宋体" w:eastAsia="宋体" w:cs="宋体"/>
          <w:color w:val="auto"/>
        </w:rPr>
        <w:t xml:space="preserve">1.合同价格按此次成交价格执行，合同总金额为人民币</w:t>
      </w:r>
      <w:r>
        <w:rPr>
          <w:rFonts w:hint="eastAsia" w:ascii="宋体" w:hAnsi="宋体" w:eastAsia="宋体" w:cs="宋体"/>
          <w:b/>
          <w:bCs/>
          <w:color w:val="auto"/>
          <w:u w:val="single"/>
        </w:rPr>
        <w:t xml:space="preserve">                  </w:t>
      </w:r>
      <w:r>
        <w:rPr>
          <w:rFonts w:hint="eastAsia" w:ascii="宋体" w:hAnsi="宋体" w:eastAsia="宋体" w:cs="宋体"/>
          <w:b/>
          <w:bCs/>
          <w:color w:val="auto"/>
        </w:rPr>
        <w:t xml:space="preserve">。</w:t>
      </w:r>
      <w:r>
        <w:rPr>
          <w:rFonts w:hint="eastAsia" w:ascii="宋体" w:hAnsi="宋体" w:eastAsia="宋体" w:cs="宋体"/>
          <w:color w:val="auto"/>
        </w:rPr>
        <w:t xml:space="preserve">包含了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ind w:firstLine="562"/>
        <w:spacing w:line="500" w:lineRule="exact"/>
        <w:rPr>
          <w:rFonts w:ascii="宋体" w:hAnsi="宋体" w:cs="宋体"/>
          <w:color w:val="auto"/>
          <w:sz w:val="24"/>
        </w:rPr>
      </w:pPr>
      <w:r>
        <w:rPr>
          <w:rFonts w:hint="eastAsia" w:ascii="宋体" w:hAnsi="宋体" w:cs="宋体"/>
          <w:color w:val="auto"/>
          <w:sz w:val="24"/>
        </w:rPr>
        <w:t xml:space="preserve">2.付款方式：</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2.1对于满足合同约定支付条件的，自收到发票后10个工作日内将资金支付到合同约定的乙方账户或乙方数字人民币账户。</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预付款：自合同签订之日起，甲方自收到乙方发票后10个工作日内支付合同价款10%作为预付款；</w:t>
      </w:r>
      <w:r/>
    </w:p>
    <w:p>
      <w:pPr>
        <w:ind w:firstLine="562"/>
        <w:spacing w:line="500" w:lineRule="exact"/>
        <w:rPr>
          <w:rFonts w:ascii="宋体" w:hAnsi="宋体" w:cs="宋体"/>
          <w:b/>
          <w:color w:val="auto"/>
          <w:sz w:val="24"/>
          <w:szCs w:val="24"/>
        </w:rPr>
      </w:pPr>
      <w:r>
        <w:rPr>
          <w:rFonts w:hint="eastAsia" w:ascii="宋体" w:hAnsi="宋体" w:cs="宋体"/>
          <w:b/>
          <w:color w:val="auto"/>
          <w:sz w:val="24"/>
          <w:szCs w:val="24"/>
        </w:rPr>
        <w:t xml:space="preserve">注：在签订合同时，乙方明确表示无需预付款或者主动要求降低预付款比例的额度，甲方可不适用前述预付款规定。</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进度款：甲方采购人按月支付。</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每月支付的合同价款=合同金额*90%/服务期限（12个月）-考核扣款。乙方按月根据实际发生的服务（考核后的）费用开具发票，甲方将根据考核检查情况调整每月实际支付金额，实际总金额可能与合同价有差异。</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2.2按上述公式折算的支付金额在每月结束后次月10日前由甲方向乙方支付，如遇假期顺延至工作日。</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2.3如有服务内容变动，根据人数的变化，扣减相应的费用，人数变化应经甲方同意。</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2.4甲方支付合同总金额费用外不再承担其他任何费用（包括个人），乙方人员的薪金、福利、休假日补贴等由乙方付给，与甲方无关。</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2.5确因甲方工作需要，乙方应无条件配合甲方完成一些突击工作。如：安排乙方人员临时加班等。</w:t>
      </w:r>
      <w:r/>
    </w:p>
    <w:p>
      <w:pPr>
        <w:ind w:firstLine="482"/>
        <w:spacing w:line="500" w:lineRule="exact"/>
        <w:rPr>
          <w:rFonts w:ascii="宋体" w:hAnsi="宋体" w:cs="宋体"/>
          <w:b/>
          <w:color w:val="auto"/>
          <w:sz w:val="24"/>
          <w:szCs w:val="24"/>
        </w:rPr>
      </w:pPr>
      <w:r>
        <w:rPr>
          <w:rFonts w:hint="eastAsia" w:ascii="宋体" w:hAnsi="宋体" w:cs="宋体"/>
          <w:b/>
          <w:color w:val="auto"/>
          <w:sz w:val="24"/>
          <w:szCs w:val="24"/>
        </w:rPr>
        <w:t xml:space="preserve">2.6乙方向甲方提交符合要求的发票（包含当期人员工资总额、社保总额等）时，应提供人员工资支付明细（须提供银行机构出具的员工工资支付明细证明）及社保缴纳相关证明资料（社保缴纳证明须列明每个服务人员的社保缴纳情况，以社保部门出具的为准），甲方将按照经确认的服务名单核对工资支付、社保缴纳情况，未按规定缴纳社保的，甲方扣除相应费用。</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三、履约保证金</w:t>
      </w:r>
      <w:r/>
    </w:p>
    <w:p>
      <w:pPr>
        <w:pStyle w:val="1138"/>
        <w:ind w:firstLine="480"/>
        <w:spacing w:line="500" w:lineRule="exact"/>
        <w:rPr>
          <w:rFonts w:ascii="宋体" w:hAnsi="宋体" w:cs="宋体"/>
          <w:color w:val="auto"/>
          <w:sz w:val="24"/>
          <w:lang w:val="zh-CN"/>
        </w:rPr>
      </w:pPr>
      <w:r>
        <w:rPr>
          <w:rFonts w:hint="eastAsia" w:ascii="宋体" w:hAnsi="宋体" w:cs="宋体"/>
          <w:color w:val="auto"/>
          <w:sz w:val="24"/>
          <w:lang w:val="zh-CN"/>
        </w:rPr>
        <w:t xml:space="preserve">本项目不收取履约保证金。</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四、技术服务人员条件</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乙方必须承诺具有履行本合同的条件，并保证按照甲方要求足够的技术人员和时间投入技术服务中，且在项目执行过程中项目负责人和主要工作人员未经甲方书面许可，不得变更。该项目的负责人负责与甲方的接洽工作。</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五、违约责任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1.合同一方不履行合同义务或者履行合同义务不符合约定的，应当承担继续履行、采取补救措施或者赔偿损失等违约责任。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2.不可抗力</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2.1因不可抗力不能履行合同的，根据不可抗力的影响，部分或者全部免除责任。但合同一方迟延履行后发生不可抗力的，不能免除责任。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2.2合同一方因不可抗力不能履行合同的，应当及时通知对方，以减轻可能给对方造成的损失，并应当在合理期限内提供证明。</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一、除不可抗力外，如果甲方没有按照本合同约定的付款方式付款，那么乙方可要求甲方支付违约金，违约金按每迟延付款一日的应付而未付款的0.3‰计算，最高限额为本合同总价的5%；迟延付款的违约金计算数额达到前述最高限额之日起，乙方有权在要求甲方支付违约金的同时，书面通知甲方解除本合同。</w:t>
      </w:r>
      <w:r/>
    </w:p>
    <w:p>
      <w:pPr>
        <w:ind w:firstLine="480"/>
        <w:jc w:val="left"/>
        <w:spacing w:line="458" w:lineRule="exact"/>
        <w:widowControl/>
        <w:rPr>
          <w:rFonts w:ascii="宋体" w:hAnsi="宋体" w:cs="宋体"/>
          <w:bCs/>
          <w:color w:val="auto"/>
          <w:sz w:val="24"/>
        </w:rPr>
      </w:pPr>
      <w:r>
        <w:rPr>
          <w:rFonts w:hint="eastAsia" w:ascii="宋体" w:hAnsi="宋体" w:cs="宋体"/>
          <w:bCs/>
          <w:color w:val="auto"/>
          <w:sz w:val="24"/>
        </w:rPr>
        <w:t xml:space="preserve">4.乙方未按合同约定的质量要求提供服务，不能完成合同或经甲方指出问题乙方人员未按时整改时，甲方有权终止合同，重新组织招标,由此造成乙方的直接损失和间接损失甲方不给予补偿和赔偿；造成甲方损失时，甲方有权要求乙方赔偿，并可从余款中扣除。乙方人员因病因事请假三个工作日及以上的，乙方应及时对缺员岗位及时补充，以确保甲方的工作能够正常开展。 </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5.乙方必须自己完成合同内容，不得自行分包，否则，甲方有权按乙方不能完成合同处理。</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6.乙方应执行国家有关规定（如宿迁市最低工资标准和其他规定），负责乙方员工的生病、事故、伤残、死亡和劳务纠纷，甲方不承担任何相关责任。 </w:t>
      </w:r>
      <w:r/>
    </w:p>
    <w:p>
      <w:pPr>
        <w:ind w:right="144"/>
        <w:jc w:val="left"/>
        <w:spacing w:line="458" w:lineRule="exact"/>
        <w:widowControl/>
        <w:tabs>
          <w:tab w:val="left" w:pos="480" w:leader="none"/>
        </w:tabs>
        <w:rPr>
          <w:rFonts w:ascii="宋体" w:hAnsi="宋体" w:cs="宋体"/>
          <w:b/>
          <w:color w:val="auto"/>
          <w:sz w:val="24"/>
        </w:rPr>
      </w:pPr>
      <w:r>
        <w:rPr>
          <w:color w:val="auto"/>
        </w:rPr>
        <w:tab/>
      </w:r>
      <w:r>
        <w:rPr>
          <w:rFonts w:hint="eastAsia" w:ascii="宋体" w:hAnsi="宋体" w:cs="宋体"/>
          <w:b/>
          <w:color w:val="auto"/>
          <w:sz w:val="24"/>
        </w:rPr>
        <w:t xml:space="preserve">六、保密要求</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1.乙方承诺，合同履行期间及终止后，乙方必须采取措施对本项目服务过程中的数据、技术文档等资料保密。由于乙方原因导致上述资料泄密，乙方必须承担一切责任。</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乙方在此承认并同意，甲乙双方签署或进行的包括但不限于本合同、其他协议、文件、陈述或乙方因履行本合同所接触或知晓的甲方工作秘密（包括但不限于甲方的商业秘密、任何技术性资料、以及甲方为完成本合同提供的任何其他信息资料并且在提供时未说明是公开信息的）均为本合同约定保密信息。</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3.乙方在此承诺并保证，乙方（包括但不限于乙方雇员、代理人、顾问等人员，下同）采取有效的保密措施以避免泄露给任何第三方；在本合同有效存续期间及合同终止后，未经甲方事先的书面同意，不得以任何方式公布、发表、公开、披露、散播、复制此种保密信息的任何部分，或对其加以任何形式的利用或使用；如甲方要求，乙方必须签署甲方提供的保密协议。</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4.若乙方违反上述保密义务的，全部收益归甲方所有，乙方向甲方支付合同总金额的 30%作为违约金，并另行赔偿甲方因此遭受的全部损失（包括相应律师费用、差旅费等）。</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5.无论本合同是否切实得到履行或因任何原因变更、解除、终止、失效等，本“保密要求”条款均始终有效。</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七、服务内容及考核办法</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（一）诉讼材料扫描归档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1.诉讼材料扫描</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完成所有诉讼材料的扫描，形成电子卷宗。诉讼材料包括且不限于诉讼过程中产生的材料、无纸化（中间库）案件材料、涉诉信访材料等，材料形式包括且不限于纸质材料、照片、图纸等。材料扫描须通过甲方</w:t>
      </w:r>
      <w:r>
        <w:rPr>
          <w:rFonts w:hint="eastAsia" w:ascii="宋体" w:hAnsi="宋体" w:cs="宋体"/>
          <w:color w:val="auto"/>
          <w:sz w:val="24"/>
          <w:szCs w:val="24"/>
        </w:rPr>
        <w:t xml:space="preserve">全国法院统一办公办案平台</w:t>
      </w:r>
      <w:r>
        <w:rPr>
          <w:rFonts w:hint="eastAsia" w:ascii="宋体" w:hAnsi="宋体" w:cs="宋体"/>
          <w:color w:val="auto"/>
          <w:sz w:val="24"/>
          <w:szCs w:val="24"/>
        </w:rPr>
        <w:t xml:space="preserve">制作并形成电子卷宗。</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（2）其他需扫描的材料由书记员、法官助理等提交至扫描中心，登记扫描完成后通过云柜流转各相关部门。</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2.诉讼档案归档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（1）所有归档卷宗档案，工作内容主要为案卷接收、档号建库、扫描、修图、条目著录、图像质检、索引、封面打印、案卷装订、整理等；</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（2）中间库的管理及运行：具体为无纸化案件卷宗的接收，核对，登记，扫描，入库，借阅、库内卷宗归档等工作。</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3.工作质量及其他</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（1）加工设备：扫描仪（平板扫描仪，高清扫描仪等，根据甲方要求提供）、封面打印机、编目用计算机由乙方提供，履约期满后，计算机硬盘应拆卸交由甲方保管；扫描及归档移动存储设备由甲方提供。</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（2）时效：档案卷加工应在接收档案卷宗五日内完成该批卷宗所有数字化服务项目。中间库每个节点新增纸质材料接收后须24小时内完成扫描、编目、引入电子卷及入库工作。</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（3）交付方式：所有加工完成影像挂接上</w:t>
      </w:r>
      <w:r>
        <w:rPr>
          <w:rFonts w:hint="eastAsia" w:ascii="宋体" w:hAnsi="宋体" w:cs="宋体"/>
          <w:color w:val="auto"/>
          <w:sz w:val="24"/>
          <w:szCs w:val="24"/>
        </w:rPr>
        <w:t xml:space="preserve">全国法院统一办公办案平台</w:t>
      </w:r>
      <w:r>
        <w:rPr>
          <w:rFonts w:hint="eastAsia" w:ascii="宋体" w:hAnsi="宋体" w:cs="宋体"/>
          <w:color w:val="auto"/>
          <w:sz w:val="24"/>
          <w:szCs w:val="24"/>
        </w:rPr>
        <w:t xml:space="preserve">并提供档案级光盘、固态硬盘、硬磁盘等备份（备份载体由甲方提供）；备份载体不少于两份，一份保存，一份利用。并在载体或载体盒上标注反映其内容的标签。载体应当作防写处理。</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扫描质量：按照法【2013】283号《人民法院电子诉讼档案管理暂行办法》、苏高法办【2010】18号文件和《电子文件归档与管理规范》中的有关标准执行。扫描格式为单页TIFF和JPEG格式，提供查询应用时，可以转存为PDF等其他格式。采用彩色模式扫描，分辨率不低于300dpi；并按照文件要求标准修图、去污、纠偏等，不得出现漏页、模糊等相关质量问题，</w:t>
      </w:r>
      <w:r>
        <w:rPr>
          <w:rFonts w:hint="eastAsia" w:ascii="宋体" w:hAnsi="宋体" w:cs="宋体"/>
          <w:color w:val="auto"/>
          <w:sz w:val="24"/>
          <w:szCs w:val="24"/>
        </w:rPr>
        <w:t xml:space="preserve">对分幅扫描形成的多幅数字图像，必须进行拼接处理，合并为一个完整的图像，以保证纸质档案数字图像的整体性，拼接时应确保拼接处平滑，拼接后整幅图像无明显拼接痕迹，</w:t>
      </w:r>
      <w:r>
        <w:rPr>
          <w:rFonts w:hint="eastAsia" w:ascii="宋体" w:hAnsi="宋体" w:cs="宋体"/>
          <w:color w:val="auto"/>
          <w:sz w:val="24"/>
          <w:szCs w:val="24"/>
        </w:rPr>
        <w:t xml:space="preserve">确保完成的电子版本与原纸质卷宗完全一致。项目实施过程中建立案卷级和卷内文件级目录数据，目录数据应真实、完整、准确。</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（5）供应商提供数字化加工软件，供应商自行解决所提供软件版权所有权，因数字化软件产生的版权纠纷，由供应商负责。</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（二）诉讼服务</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1.根据甲方诉讼服务中心职能整合及诉讼服务工作开展情况，对诉讼引导等五项诉讼服务项目予以外包，具体见下表：</w:t>
      </w:r>
      <w:r/>
    </w:p>
    <w:tbl>
      <w:tblPr>
        <w:tblStyle w:val="774"/>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849"/>
        <w:gridCol w:w="5542"/>
        <w:gridCol w:w="889"/>
      </w:tblGrid>
      <w:tr>
        <w:trPr>
          <w:jc w:val="center"/>
          <w:tblHeader/>
        </w:trPr>
        <w:tc>
          <w:tcPr>
            <w:tcW w:w="889"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序号</w:t>
            </w:r>
            <w:r/>
          </w:p>
        </w:tc>
        <w:tc>
          <w:tcPr>
            <w:tcW w:w="1849"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项目</w:t>
            </w:r>
            <w:r/>
          </w:p>
        </w:tc>
        <w:tc>
          <w:tcPr>
            <w:tcW w:w="5542"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具体任务</w:t>
            </w:r>
            <w:r/>
          </w:p>
        </w:tc>
        <w:tc>
          <w:tcPr>
            <w:tcW w:w="889"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备注</w:t>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1</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诉讼引导、联系法官</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劝导当事人选择非诉讼纠纷解决机制解决纠纷；根据当事人的来访目的，引导当事人到指定区域办理业务；帮助指导当事人使用自助诉讼服务设备等设施；为到院当事人提供联系法官、法官助理或书记员的服务；管理和维护诉讼服务大厅秩序及设备。</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2</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信息登记</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起诉状（申请书）及相关立案材料扫描；立案信息的录入与核对；制作立案文书，包括《案件受理通知书》《诉讼费缴费通知书》《材料收据》《案件移送表》《送达回证》等；向当事人送达立案文书；向审判业务庭移转新收案件材料；财产保全受理流转。</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3</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案件信息查询</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为当事人、代理人、辩护人提供承办法官、流程信息等案件信息查询服务。提供案件信息查询服务时，应严格遵守相关保密规定。</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4</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诉讼材料收转</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负责对当事人提交法官的诉讼材料进行收转；对法官送达给当事人的法律文书等诉讼材料进行收转，根据工作需要对其他诉讼及信访材料进行收转。</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r>
        <w:trPr>
          <w:jc w:val="center"/>
        </w:trPr>
        <w:tc>
          <w:tcPr>
            <w:tcW w:w="889"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5</w:t>
            </w:r>
            <w:r/>
          </w:p>
        </w:tc>
        <w:tc>
          <w:tcPr>
            <w:tcW w:w="1849"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热线平台</w:t>
            </w:r>
            <w:r/>
          </w:p>
        </w:tc>
        <w:tc>
          <w:tcPr>
            <w:tcW w:w="5542"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负责12345网络问政（一张网系统）、阳光信访平台等平台的任务受理、登记、转办、跟踪、催办、回复等工作。</w:t>
            </w:r>
            <w:r/>
          </w:p>
        </w:tc>
        <w:tc>
          <w:tcPr>
            <w:tcW w:w="889" w:type="dxa"/>
            <w:vAlign w:val="center"/>
            <w:textDirection w:val="lrTb"/>
            <w:noWrap w:val="false"/>
          </w:tcPr>
          <w:p>
            <w:pPr>
              <w:pStyle w:val="1138"/>
              <w:jc w:val="center"/>
              <w:keepNext/>
              <w:rPr>
                <w:rFonts w:ascii="宋体" w:hAnsi="宋体" w:cs="宋体"/>
                <w:color w:val="auto"/>
                <w:sz w:val="24"/>
                <w:szCs w:val="24"/>
              </w:rPr>
            </w:pPr>
            <w:r>
              <w:rPr>
                <w:rFonts w:ascii="宋体" w:hAnsi="宋体" w:cs="宋体"/>
                <w:color w:val="auto"/>
                <w:sz w:val="24"/>
                <w:szCs w:val="24"/>
              </w:rPr>
            </w:r>
            <w:r/>
          </w:p>
        </w:tc>
      </w:tr>
    </w:tbl>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2.质量要求</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（1）服务规范：着装规范，保持仪容整洁；严格遵守立案窗口接待工作文明礼仪要求，杜绝不文明用语和不文明接待行为。</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工作要求：熟悉甲方工作流程及各部门职能，对来访当事人的简单咨询能够精确答复，对突发情况能够妥善处理；熟练掌握信访各项平台的操作、立案流程、材料清单及诉讼费计费的标准，立案信息录入准确率100%。</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（三）集中编目</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1.工作内容：对宿迁全市两级法院审判和执行类案件提供电子卷宗随案生成集中编目服务，满足无纸化办案需求。</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2.质量要求：根据省级法院下发的江苏法院电子卷宗智能编目标准为基本框架，同时结合两级法院不同需求灵活调整进行编目。保证编目材料名称的准确性和时效性。</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（四）人员配置及负责事务</w:t>
      </w:r>
      <w:r/>
    </w:p>
    <w:tbl>
      <w:tblPr>
        <w:tblStyle w:val="774"/>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501"/>
        <w:gridCol w:w="1416"/>
        <w:gridCol w:w="876"/>
        <w:gridCol w:w="4486"/>
      </w:tblGrid>
      <w:tr>
        <w:trPr>
          <w:jc w:val="center"/>
          <w:tblHeader/>
        </w:trPr>
        <w:tc>
          <w:tcPr>
            <w:tcW w:w="890" w:type="dxa"/>
            <w:vAlign w:val="center"/>
            <w:textDirection w:val="lrTb"/>
            <w:noWrap w:val="false"/>
          </w:tcPr>
          <w:p>
            <w:pPr>
              <w:pStyle w:val="785"/>
              <w:jc w:val="center"/>
              <w:keepNext/>
              <w:rPr>
                <w:rFonts w:ascii="宋体" w:hAnsi="宋体" w:cs="宋体"/>
                <w:b/>
                <w:color w:val="auto"/>
                <w:sz w:val="24"/>
                <w:szCs w:val="24"/>
              </w:rPr>
            </w:pPr>
            <w:r>
              <w:rPr>
                <w:rFonts w:hint="eastAsia" w:ascii="宋体" w:hAnsi="宋体" w:cs="宋体"/>
                <w:b/>
                <w:color w:val="auto"/>
                <w:sz w:val="24"/>
                <w:szCs w:val="24"/>
              </w:rPr>
              <w:t xml:space="preserve">序号</w:t>
            </w:r>
            <w:r/>
          </w:p>
        </w:tc>
        <w:tc>
          <w:tcPr>
            <w:tcW w:w="1501"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岗位名称</w:t>
            </w:r>
            <w:r/>
          </w:p>
        </w:tc>
        <w:tc>
          <w:tcPr>
            <w:tcW w:w="0" w:type="auto"/>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负责事务</w:t>
            </w:r>
            <w:r/>
          </w:p>
        </w:tc>
        <w:tc>
          <w:tcPr>
            <w:tcW w:w="0" w:type="auto"/>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人员数量</w:t>
            </w:r>
            <w:r/>
          </w:p>
        </w:tc>
        <w:tc>
          <w:tcPr>
            <w:tcW w:w="4486" w:type="dxa"/>
            <w:vAlign w:val="center"/>
            <w:textDirection w:val="lrTb"/>
            <w:noWrap w:val="false"/>
          </w:tcPr>
          <w:p>
            <w:pPr>
              <w:pStyle w:val="1138"/>
              <w:jc w:val="center"/>
              <w:keepNext/>
              <w:rPr>
                <w:rFonts w:ascii="宋体" w:hAnsi="宋体" w:cs="宋体"/>
                <w:b/>
                <w:color w:val="auto"/>
                <w:sz w:val="24"/>
                <w:szCs w:val="24"/>
              </w:rPr>
            </w:pPr>
            <w:r>
              <w:rPr>
                <w:rFonts w:hint="eastAsia" w:ascii="宋体" w:hAnsi="宋体" w:cs="宋体"/>
                <w:b/>
                <w:color w:val="auto"/>
                <w:sz w:val="24"/>
                <w:szCs w:val="24"/>
              </w:rPr>
              <w:t xml:space="preserve">人员要求</w:t>
            </w:r>
            <w:r/>
          </w:p>
        </w:tc>
      </w:tr>
      <w:tr>
        <w:trPr>
          <w:jc w:val="center"/>
        </w:trPr>
        <w:tc>
          <w:tcPr>
            <w:tcW w:w="890"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1</w:t>
            </w:r>
            <w:r/>
          </w:p>
        </w:tc>
        <w:tc>
          <w:tcPr>
            <w:tcW w:w="1501"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诉讼服务</w:t>
            </w:r>
            <w:r/>
          </w:p>
        </w:tc>
        <w:tc>
          <w:tcPr>
            <w:tcW w:w="0" w:type="auto"/>
            <w:vAlign w:val="center"/>
            <w:textDirection w:val="lrTb"/>
            <w:noWrap w:val="false"/>
          </w:tcPr>
          <w:p>
            <w:pPr>
              <w:pStyle w:val="1138"/>
              <w:jc w:val="left"/>
              <w:keepNext/>
              <w:rPr>
                <w:rFonts w:ascii="宋体" w:hAnsi="宋体" w:cs="宋体"/>
                <w:color w:val="auto"/>
                <w:sz w:val="24"/>
                <w:szCs w:val="28"/>
              </w:rPr>
            </w:pPr>
            <w:r>
              <w:rPr>
                <w:rFonts w:hint="eastAsia" w:ascii="宋体" w:hAnsi="宋体" w:cs="宋体"/>
                <w:color w:val="auto"/>
                <w:sz w:val="24"/>
                <w:szCs w:val="28"/>
              </w:rPr>
              <w:t xml:space="preserve">诉讼引导</w:t>
            </w:r>
            <w:r/>
          </w:p>
          <w:p>
            <w:pPr>
              <w:pStyle w:val="1138"/>
              <w:jc w:val="left"/>
              <w:keepNext/>
              <w:rPr>
                <w:rFonts w:ascii="宋体" w:hAnsi="宋体" w:cs="宋体"/>
                <w:color w:val="auto"/>
                <w:sz w:val="24"/>
                <w:szCs w:val="28"/>
              </w:rPr>
            </w:pPr>
            <w:r>
              <w:rPr>
                <w:rFonts w:hint="eastAsia" w:ascii="宋体" w:hAnsi="宋体" w:cs="宋体"/>
                <w:color w:val="auto"/>
                <w:sz w:val="24"/>
                <w:szCs w:val="28"/>
              </w:rPr>
              <w:t xml:space="preserve">案件查询</w:t>
            </w:r>
            <w:r/>
          </w:p>
          <w:p>
            <w:pPr>
              <w:pStyle w:val="1138"/>
              <w:jc w:val="left"/>
              <w:keepNext/>
              <w:rPr>
                <w:rFonts w:ascii="宋体" w:hAnsi="宋体" w:cs="宋体"/>
                <w:color w:val="auto"/>
                <w:sz w:val="24"/>
                <w:szCs w:val="28"/>
              </w:rPr>
            </w:pPr>
            <w:r>
              <w:rPr>
                <w:rFonts w:hint="eastAsia" w:ascii="宋体" w:hAnsi="宋体" w:cs="宋体"/>
                <w:color w:val="auto"/>
                <w:sz w:val="24"/>
                <w:szCs w:val="28"/>
              </w:rPr>
              <w:t xml:space="preserve">诉讼材料收转</w:t>
            </w:r>
            <w:r/>
          </w:p>
          <w:p>
            <w:pPr>
              <w:pStyle w:val="1138"/>
              <w:jc w:val="left"/>
              <w:keepNext/>
              <w:rPr>
                <w:rFonts w:ascii="宋体" w:hAnsi="宋体" w:cs="宋体"/>
                <w:color w:val="auto"/>
                <w:sz w:val="24"/>
                <w:szCs w:val="28"/>
              </w:rPr>
            </w:pPr>
            <w:r>
              <w:rPr>
                <w:rFonts w:hint="eastAsia" w:ascii="宋体" w:hAnsi="宋体" w:cs="宋体"/>
                <w:color w:val="auto"/>
                <w:sz w:val="24"/>
                <w:szCs w:val="28"/>
              </w:rPr>
              <w:t xml:space="preserve">信息登记</w:t>
            </w:r>
            <w:r/>
          </w:p>
          <w:p>
            <w:pPr>
              <w:pStyle w:val="1138"/>
              <w:jc w:val="left"/>
              <w:keepNext/>
              <w:rPr>
                <w:rFonts w:ascii="宋体" w:hAnsi="宋体" w:cs="宋体"/>
                <w:color w:val="auto"/>
                <w:sz w:val="24"/>
                <w:szCs w:val="28"/>
              </w:rPr>
            </w:pPr>
            <w:r>
              <w:rPr>
                <w:rFonts w:hint="eastAsia" w:ascii="宋体" w:hAnsi="宋体" w:cs="宋体"/>
                <w:color w:val="auto"/>
                <w:sz w:val="24"/>
                <w:szCs w:val="28"/>
              </w:rPr>
              <w:t xml:space="preserve">热线电话</w:t>
            </w:r>
            <w:r/>
          </w:p>
          <w:p>
            <w:pPr>
              <w:pStyle w:val="1138"/>
              <w:jc w:val="left"/>
              <w:keepNext/>
              <w:rPr>
                <w:rFonts w:ascii="宋体" w:hAnsi="宋体" w:cs="宋体"/>
                <w:color w:val="auto"/>
                <w:sz w:val="24"/>
              </w:rPr>
            </w:pPr>
            <w:r>
              <w:rPr>
                <w:rFonts w:hint="eastAsia" w:ascii="宋体" w:hAnsi="宋体" w:cs="宋体"/>
                <w:color w:val="auto"/>
                <w:sz w:val="24"/>
                <w:szCs w:val="28"/>
              </w:rPr>
              <w:t xml:space="preserve">咨询平台</w:t>
            </w:r>
            <w:r/>
          </w:p>
        </w:tc>
        <w:tc>
          <w:tcPr>
            <w:tcW w:w="0" w:type="auto"/>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5</w:t>
            </w:r>
            <w:r/>
          </w:p>
        </w:tc>
        <w:tc>
          <w:tcPr>
            <w:tcW w:w="4486"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年龄要求：22 周岁-40周岁</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岗位要求：五官端正，形象气质佳，有一定的法律知识基础，有较强的沟通协调能力，善于解决问题；熟悉法院岗位业务流程，法律专业的优先考虑。</w:t>
            </w:r>
            <w:r/>
          </w:p>
        </w:tc>
      </w:tr>
      <w:tr>
        <w:trPr>
          <w:jc w:val="center"/>
        </w:trPr>
        <w:tc>
          <w:tcPr>
            <w:tcW w:w="890"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2</w:t>
            </w:r>
            <w:r/>
          </w:p>
        </w:tc>
        <w:tc>
          <w:tcPr>
            <w:tcW w:w="1501"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集中编目</w:t>
            </w:r>
            <w:r/>
          </w:p>
        </w:tc>
        <w:tc>
          <w:tcPr>
            <w:tcW w:w="0" w:type="auto"/>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电子卷宗编目</w:t>
            </w:r>
            <w:r/>
          </w:p>
        </w:tc>
        <w:tc>
          <w:tcPr>
            <w:tcW w:w="0" w:type="auto"/>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13</w:t>
            </w:r>
            <w:r/>
          </w:p>
        </w:tc>
        <w:tc>
          <w:tcPr>
            <w:tcW w:w="4486"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年龄要求：22周岁-45周岁</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岗位要求：能熟练操作电脑等办公设备，打字速度不低于70字/分钟，具有一定的法律知识基础，熟悉法院岗位业务流程，法律专业的优先考虑。</w:t>
            </w:r>
            <w:r/>
          </w:p>
        </w:tc>
      </w:tr>
      <w:tr>
        <w:trPr>
          <w:jc w:val="center"/>
        </w:trPr>
        <w:tc>
          <w:tcPr>
            <w:tcW w:w="890"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3</w:t>
            </w:r>
            <w:r/>
          </w:p>
        </w:tc>
        <w:tc>
          <w:tcPr>
            <w:tcW w:w="1501"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诉讼材料扫描与归档（含中间库）</w:t>
            </w:r>
            <w:r/>
          </w:p>
        </w:tc>
        <w:tc>
          <w:tcPr>
            <w:tcW w:w="1416"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诉讼材料扫描</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档案扫描、装订</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中间库管理</w:t>
            </w:r>
            <w:r/>
          </w:p>
        </w:tc>
        <w:tc>
          <w:tcPr>
            <w:tcW w:w="876" w:type="dxa"/>
            <w:vAlign w:val="center"/>
            <w:textDirection w:val="lrTb"/>
            <w:noWrap w:val="false"/>
          </w:tcPr>
          <w:p>
            <w:pPr>
              <w:pStyle w:val="1138"/>
              <w:jc w:val="center"/>
              <w:keepNext/>
              <w:rPr>
                <w:rFonts w:ascii="宋体" w:hAnsi="宋体" w:cs="宋体"/>
                <w:color w:val="auto"/>
                <w:sz w:val="24"/>
                <w:szCs w:val="24"/>
              </w:rPr>
            </w:pPr>
            <w:r>
              <w:rPr>
                <w:rFonts w:hint="eastAsia" w:ascii="宋体" w:hAnsi="宋体" w:cs="宋体"/>
                <w:color w:val="auto"/>
                <w:sz w:val="24"/>
                <w:szCs w:val="24"/>
              </w:rPr>
              <w:t xml:space="preserve">4</w:t>
            </w:r>
            <w:r/>
          </w:p>
        </w:tc>
        <w:tc>
          <w:tcPr>
            <w:tcW w:w="4486" w:type="dxa"/>
            <w:vAlign w:val="center"/>
            <w:textDirection w:val="lrTb"/>
            <w:noWrap w:val="false"/>
          </w:tcPr>
          <w:p>
            <w:pPr>
              <w:pStyle w:val="1138"/>
              <w:jc w:val="left"/>
              <w:keepNext/>
              <w:rPr>
                <w:rFonts w:ascii="宋体" w:hAnsi="宋体" w:cs="宋体"/>
                <w:color w:val="auto"/>
                <w:sz w:val="24"/>
                <w:szCs w:val="24"/>
              </w:rPr>
            </w:pPr>
            <w:r>
              <w:rPr>
                <w:rFonts w:hint="eastAsia" w:ascii="宋体" w:hAnsi="宋体" w:cs="宋体"/>
                <w:color w:val="auto"/>
                <w:sz w:val="24"/>
                <w:szCs w:val="24"/>
              </w:rPr>
              <w:t xml:space="preserve">年龄要求：22周岁-45周岁</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jc w:val="left"/>
              <w:keepNext/>
              <w:rPr>
                <w:rFonts w:ascii="宋体" w:hAnsi="宋体" w:cs="宋体"/>
                <w:color w:val="auto"/>
                <w:sz w:val="24"/>
                <w:szCs w:val="24"/>
              </w:rPr>
            </w:pPr>
            <w:r>
              <w:rPr>
                <w:rFonts w:hint="eastAsia" w:ascii="宋体" w:hAnsi="宋体" w:cs="宋体"/>
                <w:color w:val="auto"/>
                <w:sz w:val="24"/>
                <w:szCs w:val="24"/>
              </w:rPr>
              <w:t xml:space="preserve">岗位要求：能熟练掌握电脑等办公设备，须有一定的法律知识基础，熟悉法院岗位业务流程。</w:t>
            </w:r>
            <w:r/>
          </w:p>
        </w:tc>
      </w:tr>
    </w:tbl>
    <w:p>
      <w:pPr>
        <w:pStyle w:val="1189"/>
        <w:ind w:firstLine="480"/>
        <w:spacing w:line="500" w:lineRule="exact"/>
        <w:rPr>
          <w:rFonts w:ascii="宋体" w:hAnsi="宋体" w:cs="宋体"/>
          <w:color w:val="auto"/>
          <w:sz w:val="24"/>
        </w:rPr>
      </w:pPr>
      <w:r>
        <w:rPr>
          <w:rFonts w:hint="eastAsia" w:ascii="宋体" w:hAnsi="宋体" w:cs="宋体"/>
          <w:color w:val="auto"/>
          <w:sz w:val="24"/>
        </w:rPr>
        <w:t xml:space="preserve">注：1.岗位人员根据任务需求实行动态调整，根据实际到岗人员，据实结算。</w:t>
      </w:r>
      <w:r/>
    </w:p>
    <w:p>
      <w:pPr>
        <w:pStyle w:val="1189"/>
        <w:ind w:firstLine="480"/>
        <w:spacing w:line="500" w:lineRule="exact"/>
        <w:rPr>
          <w:rFonts w:ascii="宋体" w:hAnsi="宋体" w:cs="宋体"/>
          <w:color w:val="auto"/>
          <w:sz w:val="24"/>
        </w:rPr>
      </w:pPr>
      <w:r>
        <w:rPr>
          <w:rFonts w:hint="eastAsia" w:ascii="宋体" w:hAnsi="宋体" w:cs="宋体"/>
          <w:color w:val="auto"/>
          <w:sz w:val="24"/>
        </w:rPr>
        <w:t xml:space="preserve">2.以上人员学历要求均为国家认可学历，学信网可查询。</w:t>
      </w:r>
      <w:r/>
    </w:p>
    <w:p>
      <w:pPr>
        <w:pStyle w:val="1154"/>
        <w:ind w:firstLine="480"/>
        <w:spacing w:line="560" w:lineRule="exact"/>
        <w:tabs>
          <w:tab w:val="left" w:pos="0" w:leader="none"/>
        </w:tabs>
        <w:rPr>
          <w:rFonts w:ascii="宋体" w:hAnsi="宋体" w:cs="宋体"/>
          <w:color w:val="auto"/>
          <w:sz w:val="24"/>
        </w:rPr>
      </w:pPr>
      <w:r>
        <w:rPr>
          <w:rFonts w:hint="eastAsia" w:ascii="宋体" w:hAnsi="宋体" w:cs="宋体"/>
          <w:color w:val="auto"/>
          <w:sz w:val="24"/>
          <w:szCs w:val="22"/>
        </w:rPr>
        <w:t xml:space="preserve">3.甲方可为本项目所有服务人员提供工作餐服务，餐费按照甲方就餐标准费用由具体就餐人员另行支付给甲方。</w:t>
      </w:r>
      <w:r>
        <w:rPr>
          <w:rFonts w:hint="eastAsia" w:ascii="宋体" w:hAnsi="宋体" w:cs="宋体"/>
          <w:color w:val="auto"/>
          <w:sz w:val="24"/>
        </w:rPr>
        <w:t xml:space="preserve">（其中早餐5元/人、中餐15元/人）由就餐人员自行缴纳。</w:t>
      </w:r>
      <w:r/>
    </w:p>
    <w:p>
      <w:pPr>
        <w:pStyle w:val="785"/>
        <w:ind w:firstLine="482"/>
        <w:spacing w:line="500" w:lineRule="exact"/>
        <w:rPr>
          <w:rFonts w:ascii="宋体" w:hAnsi="宋体" w:cs="宋体"/>
          <w:b/>
          <w:bCs/>
          <w:color w:val="auto"/>
          <w:sz w:val="24"/>
        </w:rPr>
      </w:pPr>
      <w:r>
        <w:rPr>
          <w:rFonts w:hint="eastAsia" w:ascii="宋体" w:hAnsi="宋体" w:cs="宋体"/>
          <w:b/>
          <w:bCs/>
          <w:color w:val="auto"/>
          <w:sz w:val="24"/>
        </w:rPr>
        <w:t xml:space="preserve">（五）考核办法</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1.综合服务方面,分值100分。</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思想作风建设：考核职业道德、文明礼貌、工作态度、业务能力、团队精神、爱岗敬业等。</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组织管理：考核组织框架层级管理、人员素质、人员管理等。</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制度建设：考核各项规章制度。能力建设：考核交办任务完成和应急事件处理，奖罚情况和满意率。</w:t>
      </w:r>
      <w:r/>
    </w:p>
    <w:p>
      <w:pPr>
        <w:pStyle w:val="785"/>
        <w:ind w:firstLine="480"/>
        <w:spacing w:line="500" w:lineRule="exact"/>
        <w:rPr>
          <w:rFonts w:ascii="宋体" w:hAnsi="宋体" w:cs="宋体"/>
          <w:color w:val="auto"/>
          <w:sz w:val="24"/>
        </w:rPr>
      </w:pPr>
      <w:r>
        <w:rPr>
          <w:rFonts w:hint="eastAsia" w:ascii="宋体" w:hAnsi="宋体" w:cs="宋体"/>
          <w:color w:val="auto"/>
          <w:sz w:val="24"/>
        </w:rPr>
        <w:t xml:space="preserve">甲方从工作业绩、工作态度和工作能力三方面对工作人员进行绩效考核，如经评估认为乙方工作人员不能胜任岗位要求的，甲方有权要求乙方更换或辞退该人员。</w:t>
      </w:r>
      <w:r/>
    </w:p>
    <w:p>
      <w:pPr>
        <w:pStyle w:val="1138"/>
        <w:spacing w:line="500" w:lineRule="exact"/>
        <w:rPr>
          <w:rFonts w:ascii="宋体" w:hAnsi="宋体" w:cs="宋体"/>
          <w:color w:val="auto"/>
          <w:sz w:val="24"/>
        </w:rPr>
      </w:pPr>
      <w:r>
        <w:rPr>
          <w:rFonts w:hint="eastAsia" w:ascii="宋体" w:hAnsi="宋体" w:cs="宋体"/>
          <w:color w:val="auto"/>
          <w:sz w:val="24"/>
        </w:rPr>
        <w:t xml:space="preserve">具体见附件：</w:t>
      </w:r>
      <w:r/>
    </w:p>
    <w:tbl>
      <w:tblPr>
        <w:tblStyle w:val="774"/>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355"/>
        <w:gridCol w:w="688"/>
        <w:gridCol w:w="7034"/>
        <w:gridCol w:w="1092"/>
      </w:tblGrid>
      <w:tr>
        <w:trPr>
          <w:jc w:val="center"/>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b/>
                <w:color w:val="auto"/>
                <w:sz w:val="24"/>
                <w:szCs w:val="24"/>
              </w:rPr>
            </w:pPr>
            <w:r>
              <w:rPr>
                <w:rFonts w:hint="eastAsia" w:ascii="宋体" w:hAnsi="宋体" w:cs="宋体"/>
                <w:b/>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b/>
                <w:color w:val="auto"/>
                <w:sz w:val="24"/>
                <w:szCs w:val="24"/>
              </w:rPr>
            </w:pPr>
            <w:r>
              <w:rPr>
                <w:rFonts w:hint="eastAsia" w:ascii="宋体" w:hAnsi="宋体" w:cs="宋体"/>
                <w:b/>
                <w:color w:val="auto"/>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center"/>
              <w:rPr>
                <w:rFonts w:ascii="宋体" w:hAnsi="宋体" w:cs="宋体"/>
                <w:b/>
                <w:color w:val="auto"/>
                <w:sz w:val="24"/>
                <w:szCs w:val="24"/>
              </w:rPr>
            </w:pPr>
            <w:r>
              <w:rPr>
                <w:rFonts w:hint="eastAsia" w:ascii="宋体" w:hAnsi="宋体" w:cs="宋体"/>
                <w:b/>
                <w:color w:val="auto"/>
                <w:sz w:val="24"/>
                <w:szCs w:val="24"/>
              </w:rPr>
              <w:t xml:space="preserve">考评内容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b/>
                <w:color w:val="auto"/>
                <w:sz w:val="24"/>
                <w:szCs w:val="24"/>
              </w:rPr>
            </w:pPr>
            <w:r>
              <w:rPr>
                <w:rFonts w:hint="eastAsia" w:ascii="宋体" w:hAnsi="宋体" w:cs="宋体"/>
                <w:b/>
                <w:color w:val="auto"/>
                <w:sz w:val="24"/>
                <w:szCs w:val="24"/>
              </w:rPr>
              <w:t xml:space="preserve">扣分标准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思想作风建设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员工的职业道德、工作态度认真热情、办事效率高，能爱岗敬业、遵章守纪、仪表端正、语言得当、举止得体，态度友善；团结、和谐。不从事非法违规活动，不从事有损委托方利益的活动。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组织管理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组织框架层级结构合理，人员素质满足要求，配备的人员符合有关用工规定，满足岗位要求。人员配置到位、变动备案及时，人员工资设置合理。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制度建设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已定期业务培训、制订工作目标、年度计划和具体实施方案，已建立各项制度、各岗位职责、工作标准，编制各类操作规程、安全规程，制度完善且落实到位，建立的检查制度、例会制度等落实记录齐全，考核激励措施有效。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业务办理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处理案件及时，准确率高，当日案件量及时完成。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每发现一例不符合扣0.5分</w:t>
            </w:r>
            <w:r/>
          </w:p>
        </w:tc>
      </w:tr>
      <w:tr>
        <w:trPr>
          <w:jc w:val="center"/>
        </w:trPr>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人员管理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有考核激励办法和稳定人员、提升人员素质的具体措施，并严格履行、落实到位；</w:t>
            </w:r>
            <w:r/>
          </w:p>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人员薪金体系合理，支出备案及时；</w:t>
            </w:r>
            <w:r/>
          </w:p>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服装和劳保用品发放满足甲方要求，材料和样式经审核同意；</w:t>
            </w:r>
            <w:r/>
          </w:p>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着装不规范，仪容仪表不端庄等员工工作状态较差的；</w:t>
            </w:r>
            <w:r/>
          </w:p>
          <w:p>
            <w:pPr>
              <w:pStyle w:val="1138"/>
              <w:numPr>
                <w:ilvl w:val="0"/>
                <w:numId w:val="4"/>
              </w:numPr>
              <w:jc w:val="left"/>
              <w:rPr>
                <w:rFonts w:ascii="宋体" w:hAnsi="宋体" w:cs="宋体"/>
                <w:color w:val="auto"/>
                <w:sz w:val="24"/>
                <w:szCs w:val="24"/>
              </w:rPr>
            </w:pPr>
            <w:r>
              <w:rPr>
                <w:rFonts w:hint="eastAsia" w:ascii="宋体" w:hAnsi="宋体" w:cs="宋体"/>
                <w:color w:val="auto"/>
                <w:sz w:val="24"/>
                <w:szCs w:val="24"/>
              </w:rPr>
              <w:t xml:space="preserve">加强人员入职政审、培训教育活动；</w:t>
            </w:r>
            <w:r/>
          </w:p>
          <w:p>
            <w:pPr>
              <w:pStyle w:val="1138"/>
              <w:jc w:val="left"/>
              <w:rPr>
                <w:rFonts w:ascii="宋体" w:hAnsi="宋体" w:cs="宋体"/>
                <w:color w:val="auto"/>
                <w:sz w:val="24"/>
                <w:szCs w:val="24"/>
              </w:rPr>
            </w:pPr>
            <w:r>
              <w:rPr>
                <w:rFonts w:hint="eastAsia" w:ascii="宋体" w:hAnsi="宋体" w:cs="宋体"/>
                <w:color w:val="auto"/>
                <w:sz w:val="24"/>
                <w:szCs w:val="24"/>
              </w:rPr>
              <w:t xml:space="preserve">6、办公室、值班室（亭）及周边脏、乱、差的等员工办公环境无序的；</w:t>
            </w:r>
            <w:r/>
          </w:p>
          <w:p>
            <w:pPr>
              <w:pStyle w:val="1138"/>
              <w:jc w:val="left"/>
              <w:rPr>
                <w:rFonts w:ascii="宋体" w:hAnsi="宋体" w:cs="宋体"/>
                <w:color w:val="auto"/>
                <w:sz w:val="24"/>
                <w:szCs w:val="24"/>
              </w:rPr>
            </w:pPr>
            <w:r>
              <w:rPr>
                <w:rFonts w:hint="eastAsia" w:ascii="宋体" w:hAnsi="宋体" w:cs="宋体"/>
                <w:color w:val="auto"/>
                <w:sz w:val="24"/>
                <w:szCs w:val="24"/>
              </w:rPr>
              <w:t xml:space="preserve">7、无故脱岗、串岗，迟到早退，服务态度差，不服从上级指挥管理，酒后上班，私自带人进入重要工作场地等违反劳动纪律的。</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相关方面管理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严格落实院方规定的相关制度，保证服务质量。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持续改进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定期向相关方征询意见，自觉配合考核，并根据反馈意见、考核结果及时调整改进、优化提高。员工合理化建议积极，及时落实有效可行建议。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应急能力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应急事件处理合理、效果良好，临时交办的任务及时完成、完成结果令人满意。重大任务必须事先制订周密的工作计划，并按照计划实施。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tcBorders>
              <w:top w:val="single" w:color="000000" w:sz="4" w:space="0"/>
              <w:left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right w:val="single" w:color="000000" w:sz="4" w:space="0"/>
            </w:tcBorders>
            <w:tcMar>
              <w:left w:w="15" w:type="dxa"/>
              <w:top w:w="15" w:type="dxa"/>
              <w:right w:w="15" w:type="dxa"/>
              <w:bottom w:w="15" w:type="dxa"/>
            </w:tcMar>
            <w:tcW w:w="0" w:type="auto"/>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完成任务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left"/>
              <w:rPr>
                <w:rFonts w:ascii="宋体" w:hAnsi="宋体" w:cs="宋体"/>
                <w:color w:val="auto"/>
                <w:sz w:val="24"/>
                <w:szCs w:val="24"/>
              </w:rPr>
            </w:pPr>
            <w:r>
              <w:rPr>
                <w:rFonts w:hint="eastAsia" w:ascii="宋体" w:hAnsi="宋体" w:cs="宋体"/>
                <w:color w:val="auto"/>
                <w:sz w:val="24"/>
                <w:szCs w:val="24"/>
              </w:rPr>
              <w:t xml:space="preserve">严格遵守甲方的各种制度、规定，以创建节约型文明机关为核心，不断深化服务管理，推行标准化服务，不断提升服务质量、服务管理水平。完成月度服务、管理任务。         </w:t>
            </w:r>
            <w:r/>
          </w:p>
        </w:tc>
        <w:tc>
          <w:tcPr>
            <w:tcBorders>
              <w:top w:val="single" w:color="000000" w:sz="4" w:space="0"/>
              <w:left w:val="single" w:color="000000" w:sz="4" w:space="0"/>
              <w:right w:val="single" w:color="000000" w:sz="4" w:space="0"/>
            </w:tcBorders>
            <w:tcMar>
              <w:left w:w="15" w:type="dxa"/>
              <w:top w:w="15" w:type="dxa"/>
              <w:right w:w="15" w:type="dxa"/>
              <w:bottom w:w="15" w:type="dxa"/>
            </w:tcMar>
            <w:tcW w:w="1092"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每发现一例不符合扣2分</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034"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总分值100分</w:t>
            </w:r>
            <w:r/>
          </w:p>
        </w:tc>
      </w:tr>
    </w:tbl>
    <w:p>
      <w:pPr>
        <w:pStyle w:val="1138"/>
        <w:ind w:firstLine="480"/>
        <w:spacing w:line="500" w:lineRule="exact"/>
        <w:rPr>
          <w:rFonts w:ascii="宋体" w:hAnsi="宋体" w:cs="宋体"/>
          <w:color w:val="auto"/>
          <w:sz w:val="24"/>
        </w:rPr>
      </w:pPr>
      <w:r>
        <w:rPr>
          <w:rFonts w:hint="eastAsia" w:ascii="宋体" w:hAnsi="宋体" w:cs="宋体"/>
          <w:color w:val="auto"/>
          <w:sz w:val="24"/>
          <w:szCs w:val="20"/>
          <w:lang w:bidi="ar"/>
        </w:rPr>
        <w:t xml:space="preserve">说明：1、</w:t>
      </w:r>
      <w:r>
        <w:rPr>
          <w:rFonts w:hint="eastAsia" w:ascii="宋体" w:hAnsi="宋体" w:cs="宋体"/>
          <w:color w:val="auto"/>
          <w:sz w:val="24"/>
        </w:rPr>
        <w:t xml:space="preserve">考核由甲方需求部门（审信处及立案庭）负责具体考核，以85分为基准分。≤85分扣500元，≤75分扣1000元，≤65分扣1500元。</w:t>
      </w:r>
      <w:r/>
    </w:p>
    <w:p>
      <w:pPr>
        <w:pStyle w:val="1138"/>
        <w:ind w:firstLine="480"/>
        <w:spacing w:line="500" w:lineRule="exact"/>
        <w:rPr>
          <w:rFonts w:ascii="宋体" w:hAnsi="宋体" w:cs="宋体"/>
          <w:color w:val="auto"/>
          <w:sz w:val="24"/>
          <w:szCs w:val="20"/>
          <w:lang w:bidi="ar"/>
        </w:rPr>
      </w:pPr>
      <w:r>
        <w:rPr>
          <w:rFonts w:hint="eastAsia" w:ascii="宋体" w:hAnsi="宋体" w:cs="宋体"/>
          <w:color w:val="auto"/>
          <w:sz w:val="24"/>
          <w:szCs w:val="20"/>
          <w:lang w:bidi="ar"/>
        </w:rPr>
        <w:t xml:space="preserve">2.绩效考核每月进行一次。</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八、验收</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1.验收标准：按磋商文件、考核办法及乙方的响应文件及相关承诺。</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2.验收方法：甲方按月对乙方的履约情况进行考核。</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九、合同的解除和转让</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1.合同的解除</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1.1有下列情形之一，合同一方可以解除合同</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1.1.1 因不可抗力致使不能实现合同目的，未受不可抗力影响的一方有权解除合同；</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1.1.2 因合同一方违约导致合同不能履行，另一方有权解除合同；</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1.1.3有权解除合同的一方，应当在违约事实或不可抗力发生之后三十天内书面通知对方以主张解除合同，合同在书面通知到达对方时解除。</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2.合同的转让</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合同的部分和全部都不得转让。</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十、合同生效及审核</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本合同自甲方、乙方签字盖章之日起生效，合同签订的内容不能超出磋商文件和响应文件的实质性内容。</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十一、通知、法律文书送达地址</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甲乙双方保证在本合同下提交的住所地址、通讯地址及其他登记文件等的合法有效性作为通知及法律文书（含诉讼文书、传票等）送达地址、联系方式；如有变更，应立即书面通知对方。否则，如因提交的资料不实或相关资料变更未及时通知导致对方通知送达不到的后果，其风险责任自行承担。一方按本协议确定的另一方通讯地址寄出的函件在寄出后五天即视为送达对方。</w:t>
      </w:r>
      <w:r/>
    </w:p>
    <w:p>
      <w:pPr>
        <w:pStyle w:val="1138"/>
        <w:ind w:firstLine="482"/>
        <w:spacing w:line="500" w:lineRule="exact"/>
        <w:rPr>
          <w:rFonts w:ascii="宋体" w:hAnsi="宋体" w:cs="宋体"/>
          <w:b/>
          <w:color w:val="auto"/>
          <w:sz w:val="24"/>
        </w:rPr>
      </w:pPr>
      <w:r>
        <w:rPr>
          <w:rFonts w:hint="eastAsia" w:ascii="宋体" w:hAnsi="宋体" w:cs="宋体"/>
          <w:b/>
          <w:color w:val="auto"/>
          <w:sz w:val="24"/>
        </w:rPr>
        <w:t xml:space="preserve">十二、合同份数</w:t>
      </w:r>
      <w:r/>
    </w:p>
    <w:p>
      <w:pPr>
        <w:pStyle w:val="1138"/>
        <w:ind w:firstLine="480"/>
        <w:spacing w:line="500" w:lineRule="exact"/>
        <w:rPr>
          <w:rFonts w:ascii="宋体" w:hAnsi="宋体" w:cs="宋体"/>
          <w:bCs/>
          <w:color w:val="auto"/>
          <w:sz w:val="24"/>
        </w:rPr>
      </w:pPr>
      <w:r>
        <w:rPr>
          <w:rFonts w:hint="eastAsia" w:ascii="宋体" w:hAnsi="宋体" w:cs="宋体"/>
          <w:bCs/>
          <w:color w:val="auto"/>
          <w:sz w:val="24"/>
        </w:rPr>
        <w:t xml:space="preserve">本合同一式四份，以中文书写，甲方执贰份、乙方执一份，备用一份。</w:t>
      </w:r>
      <w:r/>
    </w:p>
    <w:p>
      <w:pPr>
        <w:pStyle w:val="1138"/>
        <w:ind w:firstLine="482"/>
        <w:spacing w:line="500" w:lineRule="exact"/>
        <w:rPr>
          <w:rFonts w:ascii="宋体" w:hAnsi="宋体" w:cs="宋体"/>
          <w:b/>
          <w:color w:val="auto"/>
          <w:sz w:val="24"/>
          <w:szCs w:val="24"/>
        </w:rPr>
      </w:pPr>
      <w:r>
        <w:rPr>
          <w:rFonts w:hint="eastAsia" w:ascii="宋体" w:hAnsi="宋体" w:cs="宋体"/>
          <w:b/>
          <w:color w:val="auto"/>
          <w:sz w:val="24"/>
        </w:rPr>
        <w:t xml:space="preserve">十三、</w:t>
      </w:r>
      <w:r>
        <w:rPr>
          <w:rFonts w:hint="eastAsia" w:ascii="宋体" w:hAnsi="宋体" w:cs="宋体"/>
          <w:b/>
          <w:color w:val="auto"/>
          <w:sz w:val="24"/>
          <w:szCs w:val="24"/>
        </w:rPr>
        <w:t xml:space="preserve">合同争议</w:t>
      </w:r>
      <w:r/>
    </w:p>
    <w:p>
      <w:pPr>
        <w:pStyle w:val="1172"/>
        <w:ind w:firstLine="480"/>
        <w:spacing w:line="500" w:lineRule="exact"/>
        <w:rPr>
          <w:rFonts w:ascii="宋体" w:hAnsi="宋体" w:eastAsia="宋体" w:cs="宋体"/>
          <w:color w:val="auto"/>
        </w:rPr>
      </w:pPr>
      <w:r>
        <w:rPr>
          <w:rFonts w:hint="eastAsia" w:ascii="宋体" w:hAnsi="宋体" w:eastAsia="宋体" w:cs="宋体"/>
          <w:color w:val="auto"/>
        </w:rPr>
        <w:t xml:space="preserve">甲乙双方应通过友好协商，解决在执行本合同中所发生的或与本合同有关的一切争议。如果协商仍得不到解决，任何一方均可向甲方</w:t>
      </w:r>
      <w:r>
        <w:rPr>
          <w:rFonts w:hint="eastAsia" w:hAnsi="宋体" w:eastAsia="宋体" w:cs="宋体"/>
          <w:color w:val="auto"/>
        </w:rPr>
        <w:t xml:space="preserve">所在地仲裁委员会申请仲裁</w:t>
      </w:r>
      <w:r>
        <w:rPr>
          <w:rFonts w:hint="eastAsia" w:ascii="宋体" w:hAnsi="宋体" w:eastAsia="宋体" w:cs="宋体"/>
          <w:color w:val="auto"/>
        </w:rPr>
        <w:t xml:space="preserve">。   </w:t>
      </w:r>
      <w:r/>
    </w:p>
    <w:p>
      <w:pPr>
        <w:pStyle w:val="1172"/>
        <w:ind w:firstLine="482"/>
        <w:spacing w:line="500" w:lineRule="exact"/>
        <w:rPr>
          <w:rFonts w:ascii="宋体" w:hAnsi="宋体" w:eastAsia="宋体" w:cs="宋体"/>
          <w:b/>
          <w:color w:val="auto"/>
        </w:rPr>
      </w:pPr>
      <w:r>
        <w:rPr>
          <w:rFonts w:hint="eastAsia" w:ascii="宋体" w:hAnsi="宋体" w:eastAsia="宋体" w:cs="宋体"/>
          <w:b/>
          <w:color w:val="auto"/>
        </w:rPr>
        <w:t xml:space="preserve">十</w:t>
      </w:r>
      <w:r>
        <w:rPr>
          <w:rFonts w:hint="eastAsia" w:hAnsi="宋体" w:eastAsia="宋体" w:cs="宋体"/>
          <w:b/>
          <w:color w:val="auto"/>
        </w:rPr>
        <w:t xml:space="preserve">四</w:t>
      </w:r>
      <w:r>
        <w:rPr>
          <w:rFonts w:hint="eastAsia" w:ascii="宋体" w:hAnsi="宋体" w:eastAsia="宋体" w:cs="宋体"/>
          <w:b/>
          <w:color w:val="auto"/>
        </w:rPr>
        <w:t xml:space="preserve">、适用法律</w:t>
      </w:r>
      <w:r/>
    </w:p>
    <w:p>
      <w:pPr>
        <w:pStyle w:val="1154"/>
        <w:ind w:firstLine="480"/>
        <w:spacing w:line="560" w:lineRule="exact"/>
        <w:rPr>
          <w:rFonts w:ascii="宋体" w:hAnsi="宋体" w:cs="宋体"/>
          <w:color w:val="auto"/>
          <w:sz w:val="24"/>
          <w:lang w:val="zh-CN"/>
        </w:rPr>
      </w:pPr>
      <w:r>
        <w:rPr>
          <w:rFonts w:hint="eastAsia" w:ascii="宋体" w:hAnsi="宋体" w:cs="宋体"/>
          <w:color w:val="auto"/>
          <w:sz w:val="24"/>
        </w:rPr>
        <w:t xml:space="preserve">本合同应按照中华人民共和国的现行法律进行解释。</w:t>
      </w:r>
      <w:r/>
    </w:p>
    <w:p>
      <w:pPr>
        <w:pStyle w:val="1155"/>
        <w:rPr>
          <w:rFonts w:ascii="宋体" w:hAnsi="宋体" w:cs="宋体"/>
          <w:color w:val="auto"/>
        </w:rPr>
      </w:pPr>
      <w:r>
        <w:rPr>
          <w:rFonts w:ascii="宋体" w:hAnsi="宋体" w:cs="宋体"/>
          <w:color w:val="auto"/>
        </w:rPr>
      </w:r>
      <w:r/>
    </w:p>
    <w:tbl>
      <w:tblPr>
        <w:tblStyle w:val="79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lang w:val="zh-CN"/>
              </w:rPr>
              <w:t xml:space="preserve">甲方</w:t>
            </w:r>
            <w:r>
              <w:rPr>
                <w:rFonts w:hint="eastAsia" w:ascii="宋体" w:hAnsi="宋体" w:cs="宋体"/>
                <w:color w:val="auto"/>
                <w:sz w:val="24"/>
              </w:rPr>
              <w:t xml:space="preserve">(</w:t>
            </w:r>
            <w:r>
              <w:rPr>
                <w:rFonts w:hint="eastAsia" w:ascii="宋体" w:hAnsi="宋体" w:cs="宋体"/>
                <w:color w:val="auto"/>
                <w:sz w:val="24"/>
                <w:lang w:val="zh-CN"/>
              </w:rPr>
              <w:t xml:space="preserve">签章</w:t>
            </w:r>
            <w:r>
              <w:rPr>
                <w:rFonts w:hint="eastAsia" w:ascii="宋体" w:hAnsi="宋体" w:cs="宋体"/>
                <w:color w:val="auto"/>
                <w:sz w:val="24"/>
              </w:rPr>
              <w:t xml:space="preserve">)</w:t>
            </w:r>
            <w:r>
              <w:rPr>
                <w:rFonts w:hint="eastAsia" w:ascii="宋体" w:hAnsi="宋体" w:cs="宋体"/>
                <w:color w:val="auto"/>
                <w:sz w:val="24"/>
                <w:lang w:val="zh-CN"/>
              </w:rPr>
              <w:t xml:space="preserve">：</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lang w:val="zh-CN"/>
              </w:rPr>
              <w:t xml:space="preserve">乙方（签章）：</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rPr>
            </w:pPr>
            <w:r>
              <w:rPr>
                <w:rFonts w:hint="eastAsia" w:ascii="宋体" w:hAnsi="宋体" w:cs="宋体"/>
                <w:color w:val="auto"/>
                <w:sz w:val="24"/>
              </w:rPr>
              <w:t xml:space="preserve">地址：</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地址：</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法定（授权）代表人：</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法定（授权）代表人：</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rPr>
            </w:pPr>
            <w:r>
              <w:rPr>
                <w:rFonts w:hint="eastAsia" w:ascii="宋体" w:hAnsi="宋体" w:cs="宋体"/>
                <w:color w:val="auto"/>
                <w:sz w:val="24"/>
              </w:rPr>
              <w:t xml:space="preserve">联系人：</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联系人：</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联系电话：</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联系电话：</w:t>
            </w:r>
            <w:r/>
          </w:p>
        </w:tc>
      </w:tr>
      <w:tr>
        <w:trPr>
          <w:jc w:val="center"/>
        </w:trPr>
        <w:tc>
          <w:tcPr>
            <w:tcW w:w="4584" w:type="dxa"/>
            <w:textDirection w:val="lrTb"/>
            <w:noWrap w:val="false"/>
          </w:tcPr>
          <w:p>
            <w:pPr>
              <w:pStyle w:val="1154"/>
              <w:spacing w:line="560" w:lineRule="exact"/>
              <w:tabs>
                <w:tab w:val="left" w:pos="0" w:leader="none"/>
              </w:tabs>
              <w:rPr>
                <w:rFonts w:ascii="宋体" w:hAnsi="宋体" w:cs="宋体"/>
                <w:color w:val="auto"/>
                <w:sz w:val="24"/>
              </w:rPr>
            </w:pPr>
            <w:r>
              <w:rPr>
                <w:rFonts w:hint="eastAsia" w:ascii="宋体" w:hAnsi="宋体" w:cs="宋体"/>
                <w:color w:val="auto"/>
                <w:sz w:val="24"/>
              </w:rPr>
              <w:t xml:space="preserve">签订日期：   年  月  日</w:t>
            </w:r>
            <w:r/>
          </w:p>
        </w:tc>
        <w:tc>
          <w:tcPr>
            <w:tcW w:w="4585" w:type="dxa"/>
            <w:textDirection w:val="lrTb"/>
            <w:noWrap w:val="false"/>
          </w:tcPr>
          <w:p>
            <w:pPr>
              <w:pStyle w:val="1154"/>
              <w:spacing w:line="560" w:lineRule="exact"/>
              <w:tabs>
                <w:tab w:val="left" w:pos="0" w:leader="none"/>
              </w:tabs>
              <w:rPr>
                <w:rFonts w:ascii="宋体" w:hAnsi="宋体" w:cs="宋体"/>
                <w:color w:val="auto"/>
                <w:sz w:val="24"/>
                <w:lang w:val="zh-CN"/>
              </w:rPr>
            </w:pPr>
            <w:r>
              <w:rPr>
                <w:rFonts w:hint="eastAsia" w:ascii="宋体" w:hAnsi="宋体" w:cs="宋体"/>
                <w:color w:val="auto"/>
                <w:sz w:val="24"/>
              </w:rPr>
              <w:t xml:space="preserve">签订日期：   年  月  日</w:t>
            </w:r>
            <w:r/>
          </w:p>
        </w:tc>
      </w:tr>
    </w:tbl>
    <w:p>
      <w:pPr>
        <w:pStyle w:val="796"/>
        <w:ind w:firstLine="480"/>
        <w:jc w:val="both"/>
        <w:spacing w:before="120" w:beforeAutospacing="0" w:after="120" w:afterAutospacing="0" w:line="560" w:lineRule="exact"/>
        <w:widowControl w:val="off"/>
        <w:rPr>
          <w:color w:val="auto"/>
        </w:rPr>
      </w:pPr>
      <w:r>
        <w:rPr>
          <w:color w:val="auto"/>
        </w:rPr>
      </w:r>
      <w:r/>
    </w:p>
    <w:p>
      <w:pPr>
        <w:rPr>
          <w:rFonts w:ascii="宋体" w:hAnsi="宋体" w:cs="宋体"/>
          <w:color w:val="auto"/>
        </w:rPr>
      </w:pPr>
      <w:r>
        <w:rPr>
          <w:rFonts w:hint="eastAsia" w:ascii="宋体" w:hAnsi="宋体" w:cs="宋体"/>
          <w:color w:val="auto"/>
        </w:rPr>
        <w:br w:type="page" w:clear="all"/>
      </w:r>
      <w:r/>
    </w:p>
    <w:p>
      <w:pPr>
        <w:jc w:val="center"/>
        <w:spacing w:before="120" w:after="120" w:line="0" w:lineRule="atLeast"/>
        <w:rPr>
          <w:rFonts w:ascii="宋体" w:hAnsi="宋体" w:cs="宋体"/>
          <w:bCs/>
          <w:color w:val="auto"/>
          <w:sz w:val="44"/>
          <w:szCs w:val="21"/>
        </w:rPr>
        <w:outlineLvl w:val="0"/>
      </w:pPr>
      <w:r/>
      <w:bookmarkStart w:id="203" w:name="_Toc23499"/>
      <w:r>
        <w:rPr>
          <w:rFonts w:hint="eastAsia" w:ascii="宋体" w:hAnsi="宋体" w:cs="宋体"/>
          <w:b/>
          <w:bCs/>
          <w:color w:val="auto"/>
          <w:sz w:val="44"/>
          <w:szCs w:val="44"/>
        </w:rPr>
        <w:t xml:space="preserve">第</w:t>
      </w:r>
      <w:bookmarkEnd w:id="197"/>
      <w:r>
        <w:rPr>
          <w:rFonts w:hint="eastAsia" w:ascii="宋体" w:hAnsi="宋体" w:cs="宋体"/>
          <w:b/>
          <w:bCs/>
          <w:color w:val="auto"/>
          <w:sz w:val="44"/>
          <w:szCs w:val="44"/>
        </w:rPr>
        <w:t xml:space="preserve">四章  采购需求</w:t>
      </w:r>
      <w:bookmarkEnd w:id="198"/>
      <w:r/>
      <w:bookmarkEnd w:id="199"/>
      <w:r/>
      <w:bookmarkEnd w:id="200"/>
      <w:r/>
      <w:bookmarkEnd w:id="203"/>
      <w:r/>
      <w:bookmarkStart w:id="204" w:name="_Toc49090575"/>
      <w:r/>
      <w:bookmarkStart w:id="205" w:name="_Toc26554093"/>
      <w:r/>
      <w:r/>
    </w:p>
    <w:p>
      <w:pPr>
        <w:ind w:firstLine="562"/>
        <w:spacing w:line="500" w:lineRule="exact"/>
        <w:rPr>
          <w:rFonts w:ascii="宋体" w:hAnsi="宋体" w:cs="宋体"/>
          <w:b/>
          <w:color w:val="auto"/>
          <w:sz w:val="28"/>
          <w:szCs w:val="28"/>
        </w:rPr>
      </w:pPr>
      <w:r/>
      <w:bookmarkStart w:id="206" w:name="_Toc120614281"/>
      <w:r>
        <w:rPr>
          <w:rFonts w:hint="eastAsia" w:ascii="宋体" w:hAnsi="宋体" w:cs="宋体"/>
          <w:b/>
          <w:color w:val="auto"/>
          <w:sz w:val="28"/>
          <w:szCs w:val="28"/>
        </w:rPr>
        <w:t xml:space="preserve">项目情况说明：</w:t>
      </w:r>
      <w:r/>
    </w:p>
    <w:p>
      <w:pPr>
        <w:ind w:firstLine="562"/>
        <w:spacing w:line="500" w:lineRule="exact"/>
        <w:rPr>
          <w:rFonts w:ascii="宋体" w:hAnsi="宋体" w:cs="宋体"/>
          <w:b/>
          <w:color w:val="auto"/>
          <w:sz w:val="28"/>
          <w:szCs w:val="28"/>
        </w:rPr>
      </w:pPr>
      <w:r>
        <w:rPr>
          <w:rFonts w:hint="eastAsia" w:ascii="宋体" w:hAnsi="宋体" w:cs="宋体"/>
          <w:b/>
          <w:color w:val="auto"/>
          <w:sz w:val="28"/>
          <w:szCs w:val="28"/>
        </w:rPr>
        <w:t xml:space="preserve">1.项目属性：</w:t>
      </w:r>
      <w:r>
        <w:rPr>
          <w:rFonts w:hint="eastAsia" w:ascii="宋体" w:hAnsi="宋体" w:cs="宋体"/>
          <w:bCs/>
          <w:color w:val="auto"/>
          <w:sz w:val="28"/>
          <w:szCs w:val="28"/>
        </w:rPr>
        <w:t xml:space="preserve">服务类项目</w:t>
      </w:r>
      <w:r/>
    </w:p>
    <w:p>
      <w:pPr>
        <w:ind w:firstLine="562"/>
        <w:spacing w:line="500" w:lineRule="exact"/>
        <w:rPr>
          <w:rFonts w:ascii="宋体" w:hAnsi="宋体" w:cs="宋体"/>
          <w:b/>
          <w:color w:val="auto"/>
          <w:sz w:val="28"/>
          <w:szCs w:val="28"/>
        </w:rPr>
      </w:pPr>
      <w:r>
        <w:rPr>
          <w:rFonts w:hint="eastAsia" w:ascii="宋体" w:hAnsi="宋体" w:cs="宋体"/>
          <w:b/>
          <w:color w:val="auto"/>
          <w:sz w:val="28"/>
          <w:szCs w:val="28"/>
        </w:rPr>
        <w:t xml:space="preserve">2.本项目采购标的对应的中小企业划分标准所属行业：</w:t>
      </w:r>
      <w:r>
        <w:rPr>
          <w:rFonts w:hint="eastAsia" w:ascii="宋体" w:hAnsi="宋体" w:cs="宋体"/>
          <w:bCs/>
          <w:color w:val="auto"/>
          <w:sz w:val="28"/>
          <w:szCs w:val="28"/>
        </w:rPr>
        <w:t xml:space="preserve">其他未列明行业。</w:t>
      </w:r>
      <w:r/>
    </w:p>
    <w:p>
      <w:pPr>
        <w:ind w:firstLine="562"/>
        <w:spacing w:line="500" w:lineRule="exact"/>
        <w:rPr>
          <w:rFonts w:ascii="宋体" w:hAnsi="宋体" w:cs="宋体"/>
          <w:b/>
          <w:color w:val="auto"/>
          <w:sz w:val="28"/>
          <w:szCs w:val="28"/>
        </w:rPr>
      </w:pPr>
      <w:r>
        <w:rPr>
          <w:rFonts w:hint="eastAsia" w:ascii="宋体" w:hAnsi="宋体" w:cs="宋体"/>
          <w:b/>
          <w:color w:val="auto"/>
          <w:sz w:val="28"/>
          <w:szCs w:val="28"/>
        </w:rPr>
        <w:t xml:space="preserve">3.本项目不接受进口产品。</w:t>
      </w:r>
      <w:r/>
    </w:p>
    <w:p>
      <w:pPr>
        <w:pStyle w:val="785"/>
        <w:ind w:firstLine="562"/>
        <w:jc w:val="left"/>
        <w:spacing w:line="560" w:lineRule="exact"/>
        <w:rPr>
          <w:rFonts w:ascii="宋体" w:hAnsi="宋体" w:cs="宋体"/>
          <w:b/>
          <w:color w:val="auto"/>
          <w:sz w:val="28"/>
          <w:szCs w:val="28"/>
        </w:rPr>
        <w:outlineLvl w:val="2"/>
      </w:pPr>
      <w:r>
        <w:rPr>
          <w:rFonts w:hint="eastAsia" w:ascii="宋体" w:hAnsi="宋体" w:cs="宋体"/>
          <w:b/>
          <w:color w:val="auto"/>
          <w:sz w:val="28"/>
          <w:szCs w:val="28"/>
        </w:rPr>
        <w:t xml:space="preserve">一、项目概况</w:t>
      </w:r>
      <w:r/>
    </w:p>
    <w:p>
      <w:pPr>
        <w:pStyle w:val="785"/>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为全面落实上级法院关于多元解纷和诉讼服务体系建设中开展司法辅助事务集约化办理的工作要求，全面推进电子卷宗随案同步生成和深度应用，为审判执行工作提速减负增效，宿迁中级人民法院计划开展全市法院部分司法辅助服务集约化办理。包括集中编目、诉讼材料扫描归档、诉讼服务等几类事务。</w:t>
      </w:r>
      <w:r/>
    </w:p>
    <w:p>
      <w:pPr>
        <w:pStyle w:val="785"/>
        <w:ind w:firstLine="562"/>
        <w:jc w:val="left"/>
        <w:spacing w:line="560" w:lineRule="exact"/>
        <w:rPr>
          <w:rFonts w:ascii="宋体" w:hAnsi="宋体" w:cs="宋体"/>
          <w:b/>
          <w:color w:val="auto"/>
          <w:sz w:val="28"/>
          <w:szCs w:val="28"/>
        </w:rPr>
        <w:outlineLvl w:val="2"/>
      </w:pPr>
      <w:r>
        <w:rPr>
          <w:rFonts w:hint="eastAsia" w:ascii="宋体" w:hAnsi="宋体" w:cs="宋体"/>
          <w:b/>
          <w:color w:val="auto"/>
          <w:sz w:val="28"/>
          <w:szCs w:val="28"/>
        </w:rPr>
        <w:t xml:space="preserve">二、服务具体内容及要求</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（一）诉讼材料扫描归档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1.诉讼材料扫描</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完成所有诉讼材料的扫描，形成电子卷宗。诉讼材料包括且不限于诉讼过程中产生的材料、无纸化（中间库）案件材料、涉诉信访材料等，材料形式包括且不限于纸质材料、照片、图纸等。材料扫描须通过采购人</w:t>
      </w:r>
      <w:r>
        <w:rPr>
          <w:rFonts w:hint="eastAsia" w:ascii="宋体" w:hAnsi="宋体" w:cs="宋体"/>
          <w:color w:val="auto"/>
          <w:sz w:val="24"/>
          <w:szCs w:val="24"/>
        </w:rPr>
        <w:t xml:space="preserve">全国法院统一办公办案平台</w:t>
      </w:r>
      <w:r>
        <w:rPr>
          <w:rFonts w:hint="eastAsia" w:ascii="宋体" w:hAnsi="宋体" w:cs="宋体"/>
          <w:color w:val="auto"/>
          <w:sz w:val="24"/>
          <w:szCs w:val="24"/>
        </w:rPr>
        <w:t xml:space="preserve">制作并形成电子卷宗。</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（2）其他需扫描的材料由书记员、法官助理等提交至扫描中心，登记扫描完成后通过云柜流转各相关部门。</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2.诉讼档案归档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（1）所有归档卷宗档案，工作内容主要为案卷接收、档号建库、扫描、修图、条目著录、图像质检、索引、封面打印、案卷装订、整理等；</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（2）中间库的管理及运行：具体为无纸化案件卷宗的接收，核对，登记，扫描，入库，借阅、库内卷宗归档等工作。</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3.工作质量及其他</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加工设备：扫描仪（平板扫描仪，高清扫描仪等，根据采购人要求提供）、封面打印机、编目用计算机由供应商提供，履约期满后，计算机硬盘应拆卸交由采购人保管；扫描及归档移动存储设备由采购人提供。</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（2）时效：案卷加工应在接收档案卷宗五日内完成该批卷宗所有数字化服务项目。中间库每个节点新增纸质材料接收后须24小时内完成扫描、编目、引入电子卷及入库工作。</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交付方式：所有加工完成影像挂接上全国法院统一办公办案平台并提供档案级光盘、固态硬盘、硬磁盘等备份（备份载体由采购人提供）；备份载体不少于两份，一份保存，一份利用。并在载体或载体盒上标注反映其内容的标签。载体应当作防写处理。</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扫描质量：按照法【2013】283号《人民法院电子诉讼档案管理暂行办法》、苏高法办【2010】18号文件和《电子文件归档与管理规范》中的有关标准执行。扫描格式为单页TIFF和JPEG格式，提供查询应用时，可以转存为PDF等其他格式。采用彩色模式扫描，分辨率不低于300dpi；并按照文件要求标准修图、去污、纠偏等，不得出现漏页、模糊等相关质量问题，</w:t>
      </w:r>
      <w:r>
        <w:rPr>
          <w:rFonts w:hint="eastAsia" w:ascii="宋体" w:hAnsi="宋体" w:cs="宋体"/>
          <w:color w:val="auto"/>
          <w:sz w:val="24"/>
          <w:szCs w:val="24"/>
        </w:rPr>
        <w:t xml:space="preserve">对分幅扫描形成的多幅数字图像，必须进行拼接处理，合并为一个完整的图像，以保证纸质档案数字图像的整体性，拼接时应确保拼接处平滑，拼接后整幅图像无明显拼接痕迹，</w:t>
      </w:r>
      <w:r>
        <w:rPr>
          <w:rFonts w:hint="eastAsia" w:ascii="宋体" w:hAnsi="宋体" w:cs="宋体"/>
          <w:color w:val="auto"/>
          <w:sz w:val="24"/>
          <w:szCs w:val="24"/>
        </w:rPr>
        <w:t xml:space="preserve">确保完成的电子版本与原纸质卷宗完全一致。项目实施过程中建立案卷级和卷内文件级目录数据，目录数据应真实、完整、准确。</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（5）供应商提供数字化加工软件，供应商自行解决所提供软件版权所有权，因数字化软件产生的版权纠纷，由供应商负责。</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（6）采购人对供应商加工成果进行抽检，检查采用5%抽样，抽样中发现错误全部退回重做，并于五日内予以完成。</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（二）诉讼服务</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1.根据采购人诉讼服务中心职能整合及诉讼服务工作开展情况，对诉讼引导等五项诉讼服务项目予以外包，具体见下表：</w:t>
      </w:r>
      <w:r/>
    </w:p>
    <w:tbl>
      <w:tblPr>
        <w:tblStyle w:val="774"/>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23"/>
        <w:gridCol w:w="5868"/>
        <w:gridCol w:w="816"/>
      </w:tblGrid>
      <w:tr>
        <w:trPr>
          <w:jc w:val="center"/>
        </w:trPr>
        <w:tc>
          <w:tcPr>
            <w:tcW w:w="81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1523"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w:t>
            </w:r>
            <w:r/>
          </w:p>
        </w:tc>
        <w:tc>
          <w:tcPr>
            <w:tcW w:w="5868"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具体任务</w:t>
            </w:r>
            <w:r/>
          </w:p>
        </w:tc>
        <w:tc>
          <w:tcPr>
            <w:tcW w:w="81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1</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诉讼引导、联系法官</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劝导当事人选择非诉讼纠纷解决机制解决纠纷；根据当事人的来访目的，引导当事人到指定区域办理业务；帮助指导当事人使用自助诉讼服务设备等设施；为到院当事人提供联系法官、法官助理或书记员的服务；管理和维护诉讼服务大厅秩序及设备。</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34"/>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2</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信息登记</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起诉状（申请书）及相关立案材料扫描；立案信息的录入与核对；制作立案文书，包括《案件受理通知书》《诉讼费缴费通知书》《材料收据》《案件移送表》《送达回证》等；向当事人送达立案文书；向审判业务庭移转新收案件材料；财产保全受理流转。</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3</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案件信息查询</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为当事人、代理人、辩护人提供承办法官、流程信息等案件信息查询服务。提供案件信息查询服务时，应严格遵守相关保密规定。</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4</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诉讼材料收转</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负责对当事人提交法官的诉讼材料进行收转；对法官送达给当事人的法律文书等诉讼材料进行收转，根据工作需要对其他诉讼及信访材料进行收转。</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760"/>
        </w:trPr>
        <w:tc>
          <w:tcPr>
            <w:tcW w:w="817"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5</w:t>
            </w:r>
            <w:r/>
          </w:p>
        </w:tc>
        <w:tc>
          <w:tcPr>
            <w:tcW w:w="1523" w:type="dxa"/>
            <w:vAlign w:val="center"/>
            <w:textDirection w:val="lrTb"/>
            <w:noWrap w:val="false"/>
          </w:tcPr>
          <w:p>
            <w:pPr>
              <w:pStyle w:val="1138"/>
              <w:jc w:val="center"/>
              <w:spacing w:line="360" w:lineRule="auto"/>
              <w:rPr>
                <w:rFonts w:ascii="宋体" w:hAnsi="宋体" w:cs="宋体"/>
                <w:color w:val="auto"/>
                <w:sz w:val="24"/>
                <w:szCs w:val="24"/>
              </w:rPr>
            </w:pPr>
            <w:r>
              <w:rPr>
                <w:rFonts w:hint="eastAsia" w:ascii="宋体" w:hAnsi="宋体" w:cs="宋体"/>
                <w:color w:val="auto"/>
                <w:sz w:val="24"/>
                <w:szCs w:val="24"/>
              </w:rPr>
              <w:t xml:space="preserve">热线平台</w:t>
            </w:r>
            <w:r/>
          </w:p>
        </w:tc>
        <w:tc>
          <w:tcPr>
            <w:tcW w:w="5868" w:type="dxa"/>
            <w:vAlign w:val="center"/>
            <w:textDirection w:val="lrTb"/>
            <w:noWrap w:val="false"/>
          </w:tcPr>
          <w:p>
            <w:pPr>
              <w:pStyle w:val="1138"/>
              <w:jc w:val="left"/>
              <w:spacing w:line="360" w:lineRule="auto"/>
              <w:rPr>
                <w:rFonts w:ascii="宋体" w:hAnsi="宋体" w:cs="宋体"/>
                <w:color w:val="auto"/>
                <w:sz w:val="24"/>
                <w:szCs w:val="24"/>
              </w:rPr>
            </w:pPr>
            <w:r>
              <w:rPr>
                <w:rFonts w:hint="eastAsia" w:ascii="宋体" w:hAnsi="宋体" w:cs="宋体"/>
                <w:color w:val="auto"/>
                <w:sz w:val="24"/>
                <w:szCs w:val="24"/>
              </w:rPr>
              <w:t xml:space="preserve">负责12345网络问政（一张网系统）、阳光信访平台等平台的任务受理、登记、转办、跟踪、催办、回复等工作。</w:t>
            </w:r>
            <w:r/>
          </w:p>
        </w:tc>
        <w:tc>
          <w:tcPr>
            <w:tcW w:w="816" w:type="dxa"/>
            <w:vAlign w:val="center"/>
            <w:textDirection w:val="lrTb"/>
            <w:noWrap w:val="false"/>
          </w:tcPr>
          <w:p>
            <w:pPr>
              <w:pStyle w:val="1138"/>
              <w:jc w:val="center"/>
              <w:spacing w:line="360" w:lineRule="auto"/>
              <w:rPr>
                <w:rFonts w:ascii="宋体" w:hAnsi="宋体" w:cs="宋体"/>
                <w:color w:val="auto"/>
                <w:sz w:val="24"/>
                <w:szCs w:val="24"/>
              </w:rPr>
            </w:pPr>
            <w:r>
              <w:rPr>
                <w:rFonts w:ascii="宋体" w:hAnsi="宋体" w:cs="宋体"/>
                <w:color w:val="auto"/>
                <w:sz w:val="24"/>
                <w:szCs w:val="24"/>
              </w:rPr>
            </w:r>
            <w:r/>
          </w:p>
        </w:tc>
      </w:tr>
    </w:tbl>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2.质量要求</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（1）服务规范：着装规范，保持仪容整洁；严格遵守立案窗口接待工作文明礼仪要求，杜绝不文明用语和不文明接待行为。</w:t>
      </w:r>
      <w:r/>
    </w:p>
    <w:p>
      <w:pPr>
        <w:pStyle w:val="1138"/>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工作要求：熟悉采购人工作流程及各部门职能，对来访当事人的简单咨询能够精确答复，对突发情况能够妥善处理；熟练掌握信访各项平台的操作、立案流程、材料清单及诉讼费计费的标准，立案信息录入准确率100%。</w:t>
      </w:r>
      <w:r/>
    </w:p>
    <w:p>
      <w:pPr>
        <w:pStyle w:val="1138"/>
        <w:ind w:firstLine="482"/>
        <w:spacing w:line="500" w:lineRule="exact"/>
        <w:rPr>
          <w:rFonts w:ascii="宋体" w:hAnsi="宋体" w:cs="宋体"/>
          <w:b/>
          <w:bCs/>
          <w:color w:val="auto"/>
          <w:sz w:val="24"/>
          <w:szCs w:val="24"/>
        </w:rPr>
      </w:pPr>
      <w:r>
        <w:rPr>
          <w:rFonts w:hint="eastAsia" w:ascii="宋体" w:hAnsi="宋体" w:cs="宋体"/>
          <w:b/>
          <w:bCs/>
          <w:color w:val="auto"/>
          <w:sz w:val="24"/>
          <w:szCs w:val="24"/>
        </w:rPr>
        <w:t xml:space="preserve">（三）集中编目</w:t>
      </w:r>
      <w:r/>
    </w:p>
    <w:p>
      <w:pPr>
        <w:pStyle w:val="1138"/>
        <w:ind w:firstLine="480"/>
        <w:spacing w:line="500" w:lineRule="exact"/>
        <w:rPr>
          <w:rFonts w:ascii="宋体" w:hAnsi="宋体" w:cs="宋体"/>
          <w:color w:val="auto"/>
          <w:sz w:val="24"/>
        </w:rPr>
      </w:pPr>
      <w:r>
        <w:rPr>
          <w:rFonts w:hint="eastAsia" w:ascii="宋体" w:hAnsi="宋体" w:cs="宋体"/>
          <w:color w:val="auto"/>
          <w:sz w:val="24"/>
        </w:rPr>
        <w:t xml:space="preserve">1.工作内容：对宿迁全市两级法院审判和执行类案件提供电子卷宗随案生成集中编目服务，满足无纸化办案需求。</w:t>
      </w:r>
      <w:r/>
    </w:p>
    <w:p>
      <w:pPr>
        <w:pStyle w:val="1138"/>
        <w:ind w:firstLine="480"/>
        <w:spacing w:line="500" w:lineRule="exact"/>
        <w:rPr>
          <w:rFonts w:ascii="宋体" w:hAnsi="宋体" w:cs="宋体"/>
          <w:b/>
          <w:color w:val="auto"/>
          <w:sz w:val="28"/>
          <w:szCs w:val="28"/>
        </w:rPr>
      </w:pPr>
      <w:r>
        <w:rPr>
          <w:rFonts w:hint="eastAsia" w:ascii="宋体" w:hAnsi="宋体" w:cs="宋体"/>
          <w:color w:val="auto"/>
          <w:sz w:val="24"/>
        </w:rPr>
        <w:t xml:space="preserve">2.质量要求：根据省级法院下发的江苏法院电子卷宗智能编目标准为基本框架，同时结合两级法院不同需求灵活调整进行编目。保证编目材料名称的准确性和时效性。</w:t>
      </w:r>
      <w:r/>
    </w:p>
    <w:p>
      <w:pPr>
        <w:pStyle w:val="1138"/>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三、人员配置及负责事务</w:t>
      </w:r>
      <w:r/>
    </w:p>
    <w:tbl>
      <w:tblPr>
        <w:tblStyle w:val="774"/>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189"/>
        <w:gridCol w:w="1984"/>
        <w:gridCol w:w="917"/>
        <w:gridCol w:w="4252"/>
      </w:tblGrid>
      <w:tr>
        <w:trPr>
          <w:jc w:val="center"/>
          <w:trHeight w:val="588"/>
        </w:trPr>
        <w:tc>
          <w:tcPr>
            <w:tcW w:w="838" w:type="dxa"/>
            <w:vAlign w:val="center"/>
            <w:textDirection w:val="lrTb"/>
            <w:noWrap w:val="false"/>
          </w:tcPr>
          <w:p>
            <w:pPr>
              <w:pStyle w:val="785"/>
              <w:jc w:val="center"/>
              <w:spacing w:line="360" w:lineRule="exact"/>
              <w:rPr>
                <w:rFonts w:ascii="宋体" w:hAnsi="宋体" w:cs="宋体"/>
                <w:color w:val="auto"/>
                <w:sz w:val="24"/>
                <w:szCs w:val="24"/>
              </w:rPr>
            </w:pPr>
            <w:r>
              <w:rPr>
                <w:rFonts w:hint="eastAsia" w:ascii="宋体" w:hAnsi="宋体" w:cs="宋体"/>
                <w:color w:val="auto"/>
                <w:sz w:val="24"/>
                <w:szCs w:val="24"/>
              </w:rPr>
              <w:t xml:space="preserve">序号</w:t>
            </w:r>
            <w:r/>
          </w:p>
        </w:tc>
        <w:tc>
          <w:tcPr>
            <w:tcW w:w="1189"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岗位名称</w:t>
            </w:r>
            <w:r/>
          </w:p>
        </w:tc>
        <w:tc>
          <w:tcPr>
            <w:tcW w:w="1984"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负责事务</w:t>
            </w:r>
            <w:r/>
          </w:p>
        </w:tc>
        <w:tc>
          <w:tcPr>
            <w:tcW w:w="917"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人员数量</w:t>
            </w:r>
            <w:r/>
          </w:p>
        </w:tc>
        <w:tc>
          <w:tcPr>
            <w:tcW w:w="4252"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人员要求</w:t>
            </w:r>
            <w:r/>
          </w:p>
        </w:tc>
      </w:tr>
      <w:tr>
        <w:trPr>
          <w:jc w:val="center"/>
          <w:trHeight w:val="557"/>
        </w:trPr>
        <w:tc>
          <w:tcPr>
            <w:tcW w:w="838"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1</w:t>
            </w:r>
            <w:r/>
          </w:p>
        </w:tc>
        <w:tc>
          <w:tcPr>
            <w:tcW w:w="1189"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诉讼服务</w:t>
            </w:r>
            <w:r/>
          </w:p>
        </w:tc>
        <w:tc>
          <w:tcPr>
            <w:tcW w:w="1984" w:type="dxa"/>
            <w:vAlign w:val="center"/>
            <w:textDirection w:val="lrTb"/>
            <w:noWrap w:val="false"/>
          </w:tcPr>
          <w:p>
            <w:pPr>
              <w:pStyle w:val="1138"/>
              <w:jc w:val="center"/>
              <w:rPr>
                <w:rFonts w:ascii="宋体" w:hAnsi="宋体" w:cs="宋体"/>
                <w:color w:val="auto"/>
                <w:sz w:val="24"/>
                <w:szCs w:val="24"/>
              </w:rPr>
            </w:pPr>
            <w:r>
              <w:rPr>
                <w:rFonts w:hint="eastAsia" w:ascii="宋体" w:hAnsi="宋体" w:cs="宋体"/>
                <w:color w:val="auto"/>
                <w:sz w:val="24"/>
                <w:szCs w:val="24"/>
              </w:rPr>
              <w:t xml:space="preserve">诉讼引导</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案件查询</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诉讼材料收转</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信息登记</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热线电话</w:t>
            </w:r>
            <w:r/>
          </w:p>
          <w:p>
            <w:pPr>
              <w:pStyle w:val="1138"/>
              <w:jc w:val="center"/>
              <w:rPr>
                <w:rFonts w:ascii="宋体" w:hAnsi="宋体" w:cs="宋体"/>
                <w:color w:val="auto"/>
                <w:sz w:val="24"/>
                <w:szCs w:val="24"/>
              </w:rPr>
            </w:pPr>
            <w:r>
              <w:rPr>
                <w:rFonts w:hint="eastAsia" w:ascii="宋体" w:hAnsi="宋体" w:cs="宋体"/>
                <w:color w:val="auto"/>
                <w:sz w:val="24"/>
                <w:szCs w:val="24"/>
              </w:rPr>
              <w:t xml:space="preserve">咨询平台</w:t>
            </w:r>
            <w:r/>
          </w:p>
        </w:tc>
        <w:tc>
          <w:tcPr>
            <w:tcW w:w="917"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5</w:t>
            </w:r>
            <w:r/>
          </w:p>
        </w:tc>
        <w:tc>
          <w:tcPr>
            <w:tcW w:w="4252" w:type="dxa"/>
            <w:vAlign w:val="center"/>
            <w:textDirection w:val="lrTb"/>
            <w:noWrap w:val="false"/>
          </w:tcPr>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年龄要求：22 周岁-40 周岁</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岗位要求：五官端正，形象气质佳，有一定的法律知识基础，有较强的沟通协调能力，善于解决问题；熟悉法院岗位业务流程，法律专业的优先考虑。</w:t>
            </w:r>
            <w:r/>
          </w:p>
        </w:tc>
      </w:tr>
      <w:tr>
        <w:trPr>
          <w:jc w:val="center"/>
          <w:trHeight w:val="842"/>
        </w:trPr>
        <w:tc>
          <w:tcPr>
            <w:tcW w:w="838"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2</w:t>
            </w:r>
            <w:r/>
          </w:p>
        </w:tc>
        <w:tc>
          <w:tcPr>
            <w:tcW w:w="1189"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集中编目</w:t>
            </w:r>
            <w:r/>
          </w:p>
        </w:tc>
        <w:tc>
          <w:tcPr>
            <w:tcW w:w="1984"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电子卷宗编目</w:t>
            </w:r>
            <w:r/>
          </w:p>
        </w:tc>
        <w:tc>
          <w:tcPr>
            <w:tcW w:w="917"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13</w:t>
            </w:r>
            <w:r/>
          </w:p>
        </w:tc>
        <w:tc>
          <w:tcPr>
            <w:tcW w:w="4252" w:type="dxa"/>
            <w:vAlign w:val="center"/>
            <w:textDirection w:val="lrTb"/>
            <w:noWrap w:val="false"/>
          </w:tcPr>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年龄要求：22周岁-45周岁</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岗位要求：能熟练操作电脑等办公设备，打字速度不低于70字/分钟，具有一定的法律知识基础，熟悉法院岗位业务流程，法律专业的优先考虑。</w:t>
            </w:r>
            <w:r/>
          </w:p>
        </w:tc>
      </w:tr>
      <w:tr>
        <w:trPr>
          <w:jc w:val="center"/>
          <w:trHeight w:val="983"/>
        </w:trPr>
        <w:tc>
          <w:tcPr>
            <w:tcW w:w="838"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3</w:t>
            </w:r>
            <w:r/>
          </w:p>
        </w:tc>
        <w:tc>
          <w:tcPr>
            <w:tcW w:w="1189"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诉讼材料扫描与归档（含中间库）</w:t>
            </w:r>
            <w:r/>
          </w:p>
        </w:tc>
        <w:tc>
          <w:tcPr>
            <w:tcW w:w="1984"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诉讼材料扫描</w:t>
            </w:r>
            <w:r/>
          </w:p>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档案扫描、装订</w:t>
            </w:r>
            <w:r/>
          </w:p>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中间库管理</w:t>
            </w:r>
            <w:r/>
          </w:p>
        </w:tc>
        <w:tc>
          <w:tcPr>
            <w:tcW w:w="917" w:type="dxa"/>
            <w:vAlign w:val="center"/>
            <w:textDirection w:val="lrTb"/>
            <w:noWrap w:val="false"/>
          </w:tcPr>
          <w:p>
            <w:pPr>
              <w:pStyle w:val="1138"/>
              <w:jc w:val="center"/>
              <w:spacing w:line="360" w:lineRule="exact"/>
              <w:rPr>
                <w:rFonts w:ascii="宋体" w:hAnsi="宋体" w:cs="宋体"/>
                <w:color w:val="auto"/>
                <w:sz w:val="24"/>
                <w:szCs w:val="24"/>
              </w:rPr>
            </w:pPr>
            <w:r>
              <w:rPr>
                <w:rFonts w:hint="eastAsia" w:ascii="宋体" w:hAnsi="宋体" w:cs="宋体"/>
                <w:color w:val="auto"/>
                <w:sz w:val="24"/>
                <w:szCs w:val="24"/>
              </w:rPr>
              <w:t xml:space="preserve">4</w:t>
            </w:r>
            <w:r/>
          </w:p>
        </w:tc>
        <w:tc>
          <w:tcPr>
            <w:tcW w:w="4252" w:type="dxa"/>
            <w:textDirection w:val="lrTb"/>
            <w:noWrap w:val="false"/>
          </w:tcPr>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年龄要求：22周岁-45周岁</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性别要求：男女不限</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学历要求：大专及以上学历</w:t>
            </w:r>
            <w:r/>
          </w:p>
          <w:p>
            <w:pPr>
              <w:pStyle w:val="1138"/>
              <w:spacing w:line="360" w:lineRule="exact"/>
              <w:rPr>
                <w:rFonts w:ascii="宋体" w:hAnsi="宋体" w:cs="宋体"/>
                <w:color w:val="auto"/>
                <w:sz w:val="24"/>
                <w:szCs w:val="24"/>
              </w:rPr>
            </w:pPr>
            <w:r>
              <w:rPr>
                <w:rFonts w:hint="eastAsia" w:ascii="宋体" w:hAnsi="宋体" w:cs="宋体"/>
                <w:color w:val="auto"/>
                <w:sz w:val="24"/>
                <w:szCs w:val="24"/>
              </w:rPr>
              <w:t xml:space="preserve">岗位要求：能熟练掌握电脑等办公设备，须有一定的法律知识基础，熟悉法院岗位业务流程。</w:t>
            </w:r>
            <w:r/>
          </w:p>
        </w:tc>
      </w:tr>
    </w:tbl>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注：1.岗位人员根据任务需求实行动态调整，根据实际到岗人员，据实结算。 </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2.以上人员学历要求均为国家认可学历，学信网可查询。</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3.采购人可为本项目所有服务人员提供工作餐服务，餐费按照采购人就餐标准费用由具体就餐人员另行支付给采购人。</w:t>
      </w:r>
      <w:r/>
    </w:p>
    <w:p>
      <w:pPr>
        <w:pStyle w:val="1138"/>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四、服务人员要求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现场服务人员素质要求：有良好的政治素质，遵纪守法，作风正派，品行端正，能熟练掌握电脑等办公设备及法院中需要服务岗位业务流程，服从采购人的规章制度，服务人员本人无违法犯罪记录，其直系亲属无刑事案件记录，最终现场服务人员应交由采购人进行政审，政审合格后方可上岗。</w:t>
      </w:r>
      <w:r/>
    </w:p>
    <w:p>
      <w:pPr>
        <w:pStyle w:val="785"/>
        <w:ind w:firstLine="480"/>
        <w:spacing w:line="500" w:lineRule="exact"/>
        <w:rPr>
          <w:rFonts w:ascii="宋体" w:hAnsi="宋体" w:cs="宋体"/>
          <w:color w:val="auto"/>
          <w:sz w:val="24"/>
          <w:szCs w:val="24"/>
        </w:rPr>
      </w:pPr>
      <w:r>
        <w:rPr>
          <w:rFonts w:hint="eastAsia" w:ascii="宋体" w:hAnsi="宋体" w:cs="宋体"/>
          <w:b/>
          <w:bCs/>
          <w:color w:val="auto"/>
          <w:sz w:val="24"/>
          <w:szCs w:val="24"/>
        </w:rPr>
        <w:t xml:space="preserve">2.按国家规定给员工购买五险，并提供相应的各项补贴和节日福利，人员进场需提供依法缴纳保险等凭证；</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3.对现场服务人员须有完善的制度规范，对不同的服务岗位有详细的工作流程，并对服务人员进行相关职场礼仪形象的培训；</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4.现场服务人员应统一着装上岗，统一着装须标有明显的供应商公司标识标牌等。</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5.现场服务人员必须熟悉使用采购人正在使用的审判信息管理系统、</w:t>
      </w:r>
      <w:r>
        <w:rPr>
          <w:rFonts w:hint="eastAsia" w:ascii="宋体" w:hAnsi="宋体" w:cs="宋体"/>
          <w:color w:val="auto"/>
          <w:sz w:val="24"/>
          <w:szCs w:val="24"/>
        </w:rPr>
        <w:t xml:space="preserve">全国法院统一办公办案平台</w:t>
      </w:r>
      <w:r>
        <w:rPr>
          <w:rFonts w:hint="eastAsia" w:ascii="宋体" w:hAnsi="宋体" w:cs="宋体"/>
          <w:color w:val="auto"/>
          <w:sz w:val="24"/>
          <w:szCs w:val="24"/>
        </w:rPr>
        <w:t xml:space="preserve">、电子卷宗智能服务系统、智能标注编目系统及电子档案管理系统等；</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6.对现场人员的管理、考评，以及考评不合格人员的替换规则：为了规范外包人员管理工作，激励外包人员达成工作目标，保持外包人员人力资源竞争力为原则，从工作业绩、工作态度和工作能力三方面进行绩效考核。对考评优秀人员乙方应按季度设立优秀员工奖励机制，对不符合甲方工作岗位要求，发生重大投诉以及连续两次考核不合格的，公司在征得甲方同意后进行人员替换，替换人员将在3个工作日内到位，尽可能减少人员空档。</w:t>
      </w:r>
      <w:r>
        <w:rPr>
          <w:rFonts w:hint="eastAsia" w:ascii="宋体" w:hAnsi="宋体" w:cs="宋体"/>
          <w:color w:val="auto"/>
          <w:sz w:val="24"/>
          <w:szCs w:val="24"/>
        </w:rPr>
        <w:t xml:space="preserve">如特殊情况需更换工作人员，需经过采购人同意，且整个项目期间更换工作人员比例不得高于15％（投标人为确保工作量及时完成，临时增派服务人员的不在此限制范围内）。</w:t>
      </w:r>
      <w:r/>
    </w:p>
    <w:p>
      <w:pPr>
        <w:pStyle w:val="785"/>
        <w:ind w:firstLine="480"/>
        <w:spacing w:line="500" w:lineRule="exact"/>
        <w:rPr>
          <w:rFonts w:ascii="宋体" w:hAnsi="宋体" w:cs="宋体"/>
          <w:b/>
          <w:bCs/>
          <w:color w:val="auto"/>
          <w:sz w:val="24"/>
          <w:szCs w:val="24"/>
          <w:u w:val="single"/>
        </w:rPr>
      </w:pPr>
      <w:r>
        <w:rPr>
          <w:rFonts w:hint="eastAsia" w:ascii="宋体" w:hAnsi="宋体" w:cs="宋体"/>
          <w:b/>
          <w:bCs/>
          <w:color w:val="auto"/>
          <w:sz w:val="24"/>
          <w:szCs w:val="24"/>
          <w:u w:val="single"/>
        </w:rPr>
        <w:t xml:space="preserve">7.供应商按照采购人要求开展相关辅助性事务工作，</w:t>
      </w:r>
      <w:r>
        <w:rPr>
          <w:rFonts w:hint="eastAsia" w:ascii="宋体" w:hAnsi="宋体" w:cs="宋体"/>
          <w:b/>
          <w:bCs/>
          <w:color w:val="auto"/>
          <w:sz w:val="24"/>
          <w:szCs w:val="24"/>
          <w:u w:val="single"/>
        </w:rPr>
        <w:t xml:space="preserve">近年来，案件持续高位运行，2025年</w:t>
      </w:r>
      <w:r>
        <w:rPr>
          <w:rFonts w:hint="eastAsia" w:ascii="宋体" w:hAnsi="宋体" w:cs="宋体"/>
          <w:b/>
          <w:bCs/>
          <w:color w:val="auto"/>
          <w:sz w:val="24"/>
          <w:szCs w:val="24"/>
          <w:u w:val="single"/>
        </w:rPr>
        <w:t xml:space="preserve">扫描材料近110万页，整理卷宗近1.9万册，完成相应的电子数据加工、归档、数据备份以及中间库管理工作，编目人员平均每人每天编目近4800页。在合同期内，供应商服务团队需服从采购人安排，主动适应采购人工作要求和强度，在办案压力较大尤其是每季度末的时候，加班加点完成相关工作，保障执法办案工作顺利完成。</w:t>
      </w:r>
      <w:r/>
    </w:p>
    <w:p>
      <w:pPr>
        <w:pStyle w:val="785"/>
        <w:ind w:firstLine="562"/>
        <w:spacing w:line="500" w:lineRule="exact"/>
        <w:rPr>
          <w:rFonts w:ascii="宋体" w:hAnsi="宋体" w:cs="宋体"/>
          <w:b/>
          <w:bCs/>
          <w:color w:val="auto"/>
          <w:sz w:val="28"/>
          <w:szCs w:val="28"/>
        </w:rPr>
        <w:outlineLvl w:val="2"/>
      </w:pPr>
      <w:r>
        <w:rPr>
          <w:rFonts w:hint="eastAsia" w:ascii="宋体" w:hAnsi="宋体" w:cs="宋体"/>
          <w:b/>
          <w:bCs/>
          <w:color w:val="auto"/>
          <w:sz w:val="28"/>
          <w:szCs w:val="28"/>
        </w:rPr>
        <w:t xml:space="preserve">五、项目实施要求</w:t>
      </w:r>
      <w:r/>
    </w:p>
    <w:p>
      <w:pPr>
        <w:ind w:firstLine="482"/>
        <w:spacing w:line="440" w:lineRule="exact"/>
        <w:rPr>
          <w:rFonts w:ascii="宋体" w:hAnsi="宋体" w:cs="宋体"/>
          <w:color w:val="auto"/>
          <w:sz w:val="24"/>
          <w:szCs w:val="24"/>
        </w:rPr>
      </w:pPr>
      <w:r>
        <w:rPr>
          <w:rFonts w:hint="eastAsia" w:ascii="宋体" w:hAnsi="宋体" w:cs="宋体"/>
          <w:color w:val="auto"/>
          <w:sz w:val="24"/>
          <w:szCs w:val="24"/>
        </w:rPr>
        <w:t xml:space="preserve">1.项目的理解及合理化建议：对本项目需求有详细清晰、有针对性的分析理解，对采购人需求目标熟悉、对相关系统对接有较好的方法；能够充分发挥供应商自身特点、优势，提出合理有效的建议和高效的与采购人的配合措施。</w:t>
      </w:r>
      <w:r/>
    </w:p>
    <w:p>
      <w:pPr>
        <w:ind w:firstLine="482"/>
        <w:spacing w:line="440" w:lineRule="exact"/>
        <w:rPr>
          <w:rFonts w:ascii="宋体" w:hAnsi="宋体" w:cs="宋体"/>
          <w:color w:val="auto"/>
          <w:sz w:val="24"/>
          <w:szCs w:val="24"/>
        </w:rPr>
      </w:pPr>
      <w:r>
        <w:rPr>
          <w:rFonts w:hint="eastAsia" w:ascii="宋体" w:hAnsi="宋体" w:cs="宋体"/>
          <w:color w:val="auto"/>
          <w:sz w:val="24"/>
          <w:szCs w:val="24"/>
        </w:rPr>
        <w:t xml:space="preserve">2.项目实施管理：包含项目组织实施、责任分工、人员组成、项目管理及运行制度，要求方案全面。</w:t>
      </w:r>
      <w:r/>
    </w:p>
    <w:p>
      <w:pPr>
        <w:ind w:firstLine="482"/>
        <w:spacing w:line="440" w:lineRule="exact"/>
        <w:rPr>
          <w:rFonts w:ascii="宋体" w:hAnsi="宋体" w:cs="宋体"/>
          <w:color w:val="auto"/>
          <w:sz w:val="24"/>
          <w:szCs w:val="24"/>
        </w:rPr>
      </w:pPr>
      <w:r>
        <w:rPr>
          <w:rFonts w:hint="eastAsia" w:ascii="宋体" w:hAnsi="宋体" w:cs="宋体"/>
          <w:color w:val="auto"/>
          <w:sz w:val="24"/>
          <w:szCs w:val="24"/>
        </w:rPr>
        <w:t xml:space="preserve">3.安全保密措施：针对本项目制定的安全责任制度、应急预案、以及档案、信息资料的保密措施进行评审，安全措施详细完整、保密管理切合实际、能够实现采购人保密要求。</w:t>
      </w:r>
      <w:r/>
    </w:p>
    <w:p>
      <w:pPr>
        <w:pStyle w:val="785"/>
        <w:ind w:firstLine="562"/>
        <w:spacing w:line="500" w:lineRule="exact"/>
        <w:rPr>
          <w:rFonts w:ascii="宋体" w:hAnsi="宋体" w:cs="宋体"/>
          <w:b/>
          <w:bCs/>
          <w:color w:val="auto"/>
          <w:sz w:val="28"/>
          <w:szCs w:val="28"/>
        </w:rPr>
        <w:outlineLvl w:val="2"/>
      </w:pPr>
      <w:r>
        <w:rPr>
          <w:rFonts w:hint="eastAsia" w:ascii="宋体" w:hAnsi="宋体" w:cs="宋体"/>
          <w:b/>
          <w:bCs/>
          <w:color w:val="auto"/>
          <w:sz w:val="28"/>
          <w:szCs w:val="28"/>
        </w:rPr>
        <w:t xml:space="preserve">六、其他要求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1.保密安全要求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（1）提供现场服务人员真实的个人资料，提交采购人进行资格审查，审查合格后方可上岗。</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（2）现场服务人员需与供应商签订保密协议，并交由采购人备案，供应商与采购人签署保密协议，并遵守采购人的保密规定。</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（3）未经采购人管理人员的许可不得将各种带有信息的介质带出。</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（4）未经采购人管理人员的许可不得进入采购人信息系统查看、复制、增加、删改信息和数据。</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2.售后保障及服务期限要求</w:t>
      </w:r>
      <w:r/>
    </w:p>
    <w:p>
      <w:pPr>
        <w:pStyle w:val="785"/>
        <w:ind w:firstLine="480"/>
        <w:spacing w:line="500" w:lineRule="exact"/>
        <w:rPr>
          <w:rFonts w:ascii="宋体" w:hAnsi="宋体" w:cs="宋体"/>
          <w:b/>
          <w:bCs/>
          <w:color w:val="auto"/>
          <w:sz w:val="24"/>
          <w:szCs w:val="24"/>
        </w:rPr>
      </w:pPr>
      <w:r>
        <w:rPr>
          <w:rFonts w:hint="eastAsia" w:ascii="宋体" w:hAnsi="宋体" w:cs="宋体"/>
          <w:b/>
          <w:bCs/>
          <w:color w:val="auto"/>
          <w:sz w:val="24"/>
          <w:szCs w:val="24"/>
        </w:rPr>
        <w:t xml:space="preserve">（1）供应商必须与驻场人员签订劳动合同或协议，必须给投入项目所有人员按照国家及宿迁市有关规定支付工资和缴纳正常的社会保险等。供应商进场时须向采购人提供驻场人员的社保缴纳证明。</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（2）供应商对该项目投入的驻场人员未经采购人确认准许的不得随意调动。</w:t>
      </w:r>
      <w:r/>
    </w:p>
    <w:p>
      <w:pPr>
        <w:pStyle w:val="785"/>
        <w:ind w:firstLine="562"/>
        <w:spacing w:line="500" w:lineRule="exact"/>
        <w:rPr>
          <w:rFonts w:ascii="宋体" w:hAnsi="宋体" w:cs="宋体"/>
          <w:b/>
          <w:bCs/>
          <w:color w:val="auto"/>
          <w:sz w:val="28"/>
          <w:szCs w:val="28"/>
        </w:rPr>
        <w:outlineLvl w:val="2"/>
      </w:pPr>
      <w:r>
        <w:rPr>
          <w:rFonts w:hint="eastAsia" w:ascii="宋体" w:hAnsi="宋体" w:cs="宋体"/>
          <w:b/>
          <w:bCs/>
          <w:color w:val="auto"/>
          <w:sz w:val="28"/>
          <w:szCs w:val="28"/>
        </w:rPr>
        <w:t xml:space="preserve">七、综合说明</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1.供应商提供的服务能够至少达到以上要求，同时明确详细的服务方案。</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2.本项目在确定成交后严禁分包或转包他人。</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3.供应商在成交后，其在响应文件中所提供的服务人员名单固定，其他人员成交后随时待岗或招聘。如有人员调整须在合同签订前征得采购人同意，否则采购人有权终止合同。</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4.成交单位在履行合同期间，若所提供的服务不能令采购人满意，如减少双方约定的服务范围，服务人员的素质水平、工作态度等，则采购人有权要求成交单位在指定时间内更换管理及服务人员。</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5.成交单位须按照本磋商文件的要求及响应文件承诺对该招标项目进行服务工作。</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6.质量要求：应能保证所提供的服务涉及到的知识产权是合法取得，并享有完整的知识产权，不会因为需方的使用而被责令停止使用、追偿或要求赔偿损失，如出现此情况，一切经济和法律责任均由供方承担。与本次采购项目相关的所有项目质量安全问题均由供应商终身负责，如因上述原因造成的一切后果均由供应商自行承担，与他人无涉。</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7.项目服务期间，成交单位应针对所有的工作内容及相应数据制定保密措施，并在项目实施过程中严格执行，以保证项目的成功实施。</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响应总报价，包含了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pStyle w:val="785"/>
        <w:ind w:firstLine="480"/>
        <w:spacing w:line="500" w:lineRule="exact"/>
        <w:rPr>
          <w:rFonts w:ascii="宋体" w:hAnsi="宋体" w:cs="宋体"/>
          <w:bCs/>
          <w:color w:val="auto"/>
          <w:sz w:val="24"/>
          <w:szCs w:val="24"/>
        </w:rPr>
      </w:pPr>
      <w:r>
        <w:rPr>
          <w:rFonts w:hint="eastAsia" w:ascii="宋体" w:hAnsi="宋体" w:cs="宋体"/>
          <w:color w:val="auto"/>
          <w:sz w:val="24"/>
          <w:szCs w:val="24"/>
        </w:rPr>
        <w:t xml:space="preserve">9.供应商成交后，须在签订合同之日起10日内，所有现场服务人员经采购人审核无误后全部到岗，如未履行本条约定，视为未响应本项目需求，采购人有权对该单位进行相应处罚或终止合同。</w:t>
      </w:r>
      <w:r/>
    </w:p>
    <w:p>
      <w:pPr>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八、项目商务要求</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1.合同履行期限：壹年。</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2.实施地点：采购人指定地点。</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3.服务标准和要求：合格，符合采购需求。</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4.付款方式：</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4.1对于满足合同约定支付条件的，自收到发票后10个工作日内将资金支付到合同约定的供应商账户或供应商数字人民币账户。</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预付款：自合同签订之日起，采购人自收到供应商发票后10个工作日内支付合同价款10%作为预付款；</w:t>
      </w:r>
      <w:r/>
    </w:p>
    <w:p>
      <w:pPr>
        <w:ind w:firstLine="562"/>
        <w:spacing w:line="500" w:lineRule="exact"/>
        <w:rPr>
          <w:rFonts w:ascii="宋体" w:hAnsi="宋体" w:cs="宋体"/>
          <w:b/>
          <w:color w:val="auto"/>
          <w:sz w:val="24"/>
          <w:szCs w:val="24"/>
        </w:rPr>
      </w:pPr>
      <w:r>
        <w:rPr>
          <w:rFonts w:hint="eastAsia" w:ascii="宋体" w:hAnsi="宋体" w:cs="宋体"/>
          <w:b/>
          <w:color w:val="auto"/>
          <w:sz w:val="24"/>
          <w:szCs w:val="24"/>
        </w:rPr>
        <w:t xml:space="preserve">注：在签订合同时，供应商明确表示无需预付款或者主动要求降低预付款比例的额度，采购人可不适用前述预付款规定。</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进度款：采购人按月支付。</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每月支付的合同价款=合同金额*90%/服务期限（12个月）-考核扣款。供应商按月根据实际发生的服务（考核后的）费用开具发票，采购人将根据考核检查情况调整每月实际支付金额，实际总金额可能与合同价有差异。</w:t>
      </w:r>
      <w:r>
        <w:rPr>
          <w:rFonts w:hint="eastAsia" w:ascii="宋体" w:hAnsi="宋体" w:cs="宋体"/>
          <w:color w:val="auto"/>
          <w:sz w:val="24"/>
          <w:szCs w:val="24"/>
        </w:rPr>
        <w:t xml:space="preserve">考核细则详见合同。</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4.2按上述公式折算的支付金额在每月结束后次月10日前由采购人向供应商支付，如遇假期顺延至工作日。</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4.3如有服务内容变动，根据人数的变化，扣减相应的费用，人数变化应经采购人同意。</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4.4采购人在支付合同总金额费用外不再承担其他任何费用（包括个人），供应商人员的薪金、福利、休假日补贴等由供应商付给，与采购人无关。</w:t>
      </w:r>
      <w:r/>
    </w:p>
    <w:p>
      <w:pPr>
        <w:ind w:firstLine="482"/>
        <w:spacing w:line="500" w:lineRule="exact"/>
        <w:rPr>
          <w:rFonts w:ascii="宋体" w:hAnsi="宋体" w:cs="宋体"/>
          <w:bCs/>
          <w:color w:val="auto"/>
          <w:sz w:val="24"/>
          <w:szCs w:val="24"/>
        </w:rPr>
      </w:pPr>
      <w:r>
        <w:rPr>
          <w:rFonts w:hint="eastAsia" w:ascii="宋体" w:hAnsi="宋体" w:cs="宋体"/>
          <w:bCs/>
          <w:color w:val="auto"/>
          <w:sz w:val="24"/>
          <w:szCs w:val="24"/>
        </w:rPr>
        <w:t xml:space="preserve">4.5确因采购人工作需要，供应商应无条件配合采购人完成一些突击工作。如：安排供应商人员临时加班等。</w:t>
      </w:r>
      <w:r/>
    </w:p>
    <w:p>
      <w:pPr>
        <w:ind w:firstLine="482"/>
        <w:spacing w:line="500" w:lineRule="exact"/>
        <w:rPr>
          <w:rFonts w:ascii="宋体" w:hAnsi="宋体" w:cs="宋体"/>
          <w:b/>
          <w:color w:val="auto"/>
          <w:sz w:val="24"/>
          <w:szCs w:val="24"/>
        </w:rPr>
      </w:pPr>
      <w:r>
        <w:rPr>
          <w:rFonts w:hint="eastAsia" w:ascii="宋体" w:hAnsi="宋体" w:cs="宋体"/>
          <w:b/>
          <w:color w:val="auto"/>
          <w:sz w:val="24"/>
          <w:szCs w:val="24"/>
        </w:rPr>
        <w:t xml:space="preserve">4.6供应商向采购人提交符合要求的发票（包含当期人员工资总额、社保总额等）时，应提供人员工资支付明细（须提供银行机构出具的员工工资支付明细证明）及社保缴纳相关证明资料（社保缴纳证明须列明每个服务人员的社保缴纳情况，以社保部门出具的为准），采购人将按照经确认的服务名单核对工资支付、社保缴纳情况，未按规定缴纳社保的，采购人扣除相应费用。</w:t>
      </w:r>
      <w:r/>
    </w:p>
    <w:p>
      <w:pPr>
        <w:pStyle w:val="785"/>
        <w:ind w:firstLine="562"/>
        <w:spacing w:line="500" w:lineRule="exact"/>
        <w:rPr>
          <w:rFonts w:ascii="宋体" w:hAnsi="宋体" w:cs="宋体"/>
          <w:b/>
          <w:bCs/>
          <w:color w:val="auto"/>
          <w:sz w:val="28"/>
          <w:szCs w:val="28"/>
        </w:rPr>
        <w:outlineLvl w:val="2"/>
      </w:pPr>
      <w:r>
        <w:rPr>
          <w:rFonts w:hint="eastAsia" w:ascii="宋体" w:hAnsi="宋体" w:cs="宋体"/>
          <w:b/>
          <w:bCs/>
          <w:color w:val="auto"/>
          <w:sz w:val="28"/>
          <w:szCs w:val="28"/>
        </w:rPr>
        <w:t xml:space="preserve">九、报价要求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供应商报价时应充分考虑所有可能影响到报价的价格因素，投标总价包含了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2.供应商报价时应充分考虑所有可能影响到报价的因素，一旦磋商结束最终成交，如发生漏、缺、少项，都将被认为是供应商的报价让利行为，损失自负。</w:t>
      </w:r>
      <w:r/>
    </w:p>
    <w:p>
      <w:pPr>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十、履约验收</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1.验收标准：按磋商文件、考核办法及供应商的响应文件及相关承诺。</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2.验收方法：采购人按月对供应商的履约情况进行考核。</w:t>
      </w:r>
      <w:r/>
    </w:p>
    <w:p>
      <w:pPr>
        <w:ind w:firstLine="562"/>
        <w:spacing w:line="500" w:lineRule="exact"/>
        <w:rPr>
          <w:rFonts w:ascii="宋体" w:hAnsi="宋体" w:cs="宋体"/>
          <w:b/>
          <w:color w:val="auto"/>
          <w:sz w:val="28"/>
          <w:szCs w:val="28"/>
        </w:rPr>
        <w:outlineLvl w:val="2"/>
      </w:pPr>
      <w:r>
        <w:rPr>
          <w:rFonts w:hint="eastAsia" w:ascii="宋体" w:hAnsi="宋体" w:cs="宋体"/>
          <w:b/>
          <w:color w:val="auto"/>
          <w:sz w:val="28"/>
          <w:szCs w:val="28"/>
        </w:rPr>
        <w:t xml:space="preserve">十一、采购标的需实现的功能或者目标，以及为落实政府采购政策需满足的要求。</w:t>
      </w:r>
      <w:r/>
    </w:p>
    <w:p>
      <w:pPr>
        <w:ind w:firstLine="562"/>
        <w:spacing w:line="500" w:lineRule="exact"/>
        <w:rPr>
          <w:rFonts w:ascii="宋体" w:hAnsi="宋体" w:cs="宋体"/>
          <w:bCs/>
          <w:color w:val="auto"/>
          <w:sz w:val="24"/>
          <w:szCs w:val="24"/>
        </w:rPr>
      </w:pPr>
      <w:r>
        <w:rPr>
          <w:rFonts w:hint="eastAsia" w:ascii="宋体" w:hAnsi="宋体" w:cs="宋体"/>
          <w:bCs/>
          <w:color w:val="auto"/>
          <w:sz w:val="24"/>
          <w:szCs w:val="24"/>
        </w:rPr>
        <w:t xml:space="preserve">采购本国货物、工程和服务</w:t>
      </w:r>
      <w:r/>
    </w:p>
    <w:p>
      <w:pPr>
        <w:ind w:firstLine="562"/>
        <w:spacing w:line="500" w:lineRule="exact"/>
        <w:rPr>
          <w:rFonts w:ascii="宋体" w:hAnsi="宋体" w:cs="宋体"/>
          <w:b/>
          <w:bCs/>
          <w:color w:val="auto"/>
          <w:sz w:val="28"/>
          <w:szCs w:val="28"/>
          <w:u w:val="single"/>
        </w:rPr>
      </w:pPr>
      <w:r>
        <w:rPr>
          <w:rFonts w:hint="eastAsia" w:ascii="宋体" w:hAnsi="宋体" w:cs="宋体"/>
          <w:bCs/>
          <w:color w:val="auto"/>
          <w:sz w:val="24"/>
          <w:szCs w:val="24"/>
        </w:rPr>
        <w:t xml:space="preserve">政府采购应当采购本国货物、工程和服务，但有《中华人民共和国政府采购法》第十条规定情形的除外。</w:t>
      </w:r>
      <w:r/>
    </w:p>
    <w:p>
      <w:pPr>
        <w:ind w:firstLine="562"/>
        <w:rPr>
          <w:rFonts w:ascii="宋体" w:hAnsi="宋体" w:cs="宋体"/>
          <w:bCs/>
          <w:color w:val="auto"/>
          <w:sz w:val="28"/>
          <w:szCs w:val="28"/>
        </w:rPr>
      </w:pPr>
      <w:r>
        <w:rPr>
          <w:rFonts w:hint="eastAsia" w:ascii="宋体" w:hAnsi="宋体" w:cs="宋体"/>
          <w:b/>
          <w:bCs/>
          <w:color w:val="auto"/>
          <w:sz w:val="28"/>
          <w:szCs w:val="28"/>
          <w:u w:val="single"/>
        </w:rPr>
        <w:br/>
      </w:r>
      <w:r>
        <w:rPr>
          <w:rFonts w:hint="eastAsia" w:ascii="宋体" w:hAnsi="宋体" w:cs="宋体"/>
          <w:b/>
          <w:bCs/>
          <w:color w:val="auto"/>
          <w:sz w:val="28"/>
          <w:szCs w:val="28"/>
        </w:rPr>
        <w:t xml:space="preserve">    </w:t>
      </w:r>
      <w:r>
        <w:rPr>
          <w:rFonts w:hint="eastAsia" w:ascii="宋体" w:hAnsi="宋体" w:cs="宋体"/>
          <w:b/>
          <w:bCs/>
          <w:color w:val="auto"/>
          <w:sz w:val="28"/>
          <w:szCs w:val="28"/>
          <w:u w:val="single"/>
        </w:rPr>
        <w:t xml:space="preserve">备注：考虑到本项目服务内容的特殊性、专业性、复杂性，建议各潜在供应商在投标前自行现场考察，便于对项目客观、全面的了解，综合考虑项目的报价情况。</w:t>
      </w:r>
      <w:r/>
    </w:p>
    <w:p>
      <w:pPr>
        <w:ind w:firstLine="562"/>
        <w:jc w:val="center"/>
        <w:spacing w:line="500" w:lineRule="exact"/>
        <w:rPr>
          <w:rFonts w:ascii="宋体" w:hAnsi="宋体" w:cs="宋体"/>
          <w:bCs/>
          <w:color w:val="auto"/>
          <w:sz w:val="44"/>
          <w:szCs w:val="28"/>
        </w:rPr>
        <w:outlineLvl w:val="0"/>
      </w:pPr>
      <w:r>
        <w:rPr>
          <w:rFonts w:hint="eastAsia" w:ascii="宋体" w:hAnsi="宋体" w:cs="宋体"/>
          <w:bCs/>
          <w:color w:val="auto"/>
          <w:sz w:val="28"/>
          <w:szCs w:val="28"/>
        </w:rPr>
        <w:br w:type="page" w:clear="all"/>
      </w:r>
      <w:bookmarkStart w:id="207" w:name="_Toc28978"/>
      <w:r>
        <w:rPr>
          <w:rFonts w:hint="eastAsia" w:ascii="宋体" w:hAnsi="宋体" w:cs="宋体"/>
          <w:b/>
          <w:bCs/>
          <w:color w:val="auto"/>
          <w:sz w:val="44"/>
          <w:szCs w:val="44"/>
        </w:rPr>
        <w:t xml:space="preserve">第五章  评审方法与评审标准</w:t>
      </w:r>
      <w:bookmarkEnd w:id="207"/>
      <w:r/>
      <w:r/>
    </w:p>
    <w:p>
      <w:pPr>
        <w:rPr>
          <w:rFonts w:ascii="宋体" w:hAnsi="宋体" w:cs="宋体"/>
          <w:color w:val="auto"/>
          <w:szCs w:val="21"/>
        </w:rPr>
      </w:pPr>
      <w:r>
        <w:rPr>
          <w:rFonts w:ascii="宋体" w:hAnsi="宋体" w:cs="宋体"/>
          <w:color w:val="auto"/>
          <w:szCs w:val="21"/>
        </w:rPr>
      </w:r>
      <w:r/>
    </w:p>
    <w:p>
      <w:pPr>
        <w:ind w:firstLine="562"/>
        <w:jc w:val="left"/>
        <w:spacing w:line="500" w:lineRule="exact"/>
        <w:rPr>
          <w:rFonts w:ascii="宋体" w:hAnsi="宋体" w:cs="宋体"/>
          <w:color w:val="auto"/>
          <w:sz w:val="24"/>
        </w:rPr>
      </w:pPr>
      <w:r>
        <w:rPr>
          <w:rFonts w:hint="eastAsia" w:ascii="宋体" w:hAnsi="宋体" w:cs="宋体"/>
          <w:b/>
          <w:color w:val="auto"/>
          <w:sz w:val="28"/>
        </w:rPr>
        <w:t xml:space="preserve">一、资格审查。</w:t>
      </w:r>
      <w:r>
        <w:rPr>
          <w:rFonts w:hint="eastAsia" w:ascii="宋体" w:hAnsi="宋体" w:cs="宋体"/>
          <w:color w:val="auto"/>
          <w:sz w:val="24"/>
        </w:rPr>
        <w:t xml:space="preserve">资格审查人员按照下列指标对各供应商的资格进行审查，未通过审查的为无效标，不参与评审。</w:t>
      </w:r>
      <w:r/>
    </w:p>
    <w:tbl>
      <w:tblPr>
        <w:tblStyle w:val="774"/>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资格审查因素</w:t>
            </w:r>
            <w:r/>
          </w:p>
        </w:tc>
        <w:tc>
          <w:tcPr>
            <w:tcW w:w="483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审查标准</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响应声明及承诺函</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信用信息</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分公司或分支机构参与磋商</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联合体响应</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本项目不接受联合体响应</w:t>
            </w:r>
            <w:r/>
          </w:p>
        </w:tc>
      </w:tr>
    </w:tbl>
    <w:p>
      <w:pPr>
        <w:ind w:firstLine="561"/>
        <w:jc w:val="left"/>
        <w:spacing w:before="120" w:line="500" w:lineRule="exact"/>
        <w:rPr>
          <w:rFonts w:ascii="宋体" w:hAnsi="宋体" w:cs="宋体"/>
          <w:color w:val="auto"/>
          <w:sz w:val="24"/>
        </w:rPr>
      </w:pPr>
      <w:r>
        <w:rPr>
          <w:rFonts w:hint="eastAsia" w:ascii="宋体" w:hAnsi="宋体" w:cs="宋体"/>
          <w:b/>
          <w:color w:val="auto"/>
          <w:sz w:val="28"/>
        </w:rPr>
        <w:t xml:space="preserve">二、符合性审查。</w:t>
      </w:r>
      <w:r>
        <w:rPr>
          <w:rFonts w:hint="eastAsia" w:ascii="宋体" w:hAnsi="宋体" w:cs="宋体"/>
          <w:color w:val="auto"/>
          <w:sz w:val="24"/>
        </w:rPr>
        <w:t xml:space="preserve">磋商小组首先按照下列指标对各供应商进行初步评审，未通过评审的为无效标，不再参与评审。</w:t>
      </w:r>
      <w:r/>
    </w:p>
    <w:tbl>
      <w:tblPr>
        <w:tblStyle w:val="774"/>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评审因素</w:t>
            </w:r>
            <w:r/>
          </w:p>
        </w:tc>
        <w:tc>
          <w:tcPr>
            <w:tcW w:w="4852"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auto"/>
                <w:lang w:val="en-US" w:eastAsia="zh-CN"/>
              </w:rPr>
            </w:pPr>
            <w:r>
              <w:rPr>
                <w:rFonts w:hint="eastAsia" w:ascii="宋体" w:hAnsi="宋体" w:cs="宋体"/>
                <w:color w:val="auto"/>
              </w:rPr>
              <w:t xml:space="preserve">法定代表人身份证明或</w:t>
            </w:r>
            <w:r>
              <w:rPr>
                <w:rFonts w:hint="eastAsia" w:ascii="宋体" w:hAnsi="宋体" w:cs="宋体"/>
                <w:color w:val="auto"/>
                <w:lang w:val="en-US" w:eastAsia="zh-CN"/>
              </w:rPr>
              <w:t xml:space="preserve">法人授权书</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报价一览表及报价</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服务标准和要求</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其他</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bl>
    <w:p>
      <w:pPr>
        <w:ind w:firstLine="562"/>
        <w:spacing w:line="500" w:lineRule="exact"/>
        <w:rPr>
          <w:rFonts w:ascii="宋体" w:hAnsi="宋体" w:cs="宋体"/>
          <w:b/>
          <w:color w:val="auto"/>
          <w:sz w:val="28"/>
        </w:rPr>
      </w:pPr>
      <w:r>
        <w:rPr>
          <w:rFonts w:hint="eastAsia" w:ascii="宋体" w:hAnsi="宋体" w:cs="宋体"/>
          <w:b/>
          <w:color w:val="auto"/>
          <w:sz w:val="28"/>
        </w:rPr>
        <w:t xml:space="preserve">三、评分办法—综合评分法</w:t>
      </w:r>
      <w:r/>
    </w:p>
    <w:p>
      <w:pPr>
        <w:ind w:firstLine="482"/>
        <w:jc w:val="left"/>
        <w:spacing w:line="500" w:lineRule="exact"/>
        <w:rPr>
          <w:rFonts w:ascii="宋体" w:hAnsi="宋体" w:cs="宋体"/>
          <w:color w:val="auto"/>
          <w:sz w:val="24"/>
        </w:rPr>
      </w:pPr>
      <w:r>
        <w:rPr>
          <w:rFonts w:hint="eastAsia" w:ascii="宋体" w:hAnsi="宋体" w:cs="宋体"/>
          <w:b/>
          <w:color w:val="auto"/>
          <w:sz w:val="24"/>
        </w:rPr>
        <w:t xml:space="preserve">（一）评标办法：</w:t>
      </w:r>
      <w:r>
        <w:rPr>
          <w:rFonts w:hint="eastAsia" w:ascii="宋体" w:hAnsi="宋体" w:cs="宋体"/>
          <w:color w:val="auto"/>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综合评分保留至小数点后两位。</w:t>
      </w:r>
      <w:r/>
    </w:p>
    <w:p>
      <w:pPr>
        <w:ind w:firstLine="482"/>
        <w:jc w:val="left"/>
        <w:spacing w:line="500" w:lineRule="exact"/>
        <w:rPr>
          <w:rFonts w:ascii="宋体" w:hAnsi="宋体" w:cs="宋体"/>
          <w:color w:val="auto"/>
          <w:sz w:val="24"/>
        </w:rPr>
      </w:pPr>
      <w:r>
        <w:rPr>
          <w:rFonts w:hint="eastAsia" w:ascii="宋体" w:hAnsi="宋体" w:cs="宋体"/>
          <w:b/>
          <w:color w:val="auto"/>
          <w:sz w:val="24"/>
        </w:rPr>
        <w:t xml:space="preserve">（二）详细评审。</w:t>
      </w:r>
      <w:r>
        <w:rPr>
          <w:rFonts w:hint="eastAsia" w:ascii="宋体" w:hAnsi="宋体" w:cs="宋体"/>
          <w:color w:val="auto"/>
          <w:sz w:val="24"/>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磋商小组必须严格按照磋商文件规定的评标标准和方法进行评审，禁止使用未规定标准进行评审。</w:t>
      </w:r>
      <w:r/>
    </w:p>
    <w:p>
      <w:pPr>
        <w:ind w:firstLine="403"/>
        <w:spacing w:line="500" w:lineRule="exact"/>
        <w:rPr>
          <w:rFonts w:ascii="宋体" w:hAnsi="宋体" w:cs="宋体"/>
          <w:color w:val="auto"/>
          <w:sz w:val="24"/>
          <w:szCs w:val="24"/>
        </w:rPr>
      </w:pPr>
      <w:r>
        <w:rPr>
          <w:rFonts w:hint="eastAsia" w:ascii="宋体" w:hAnsi="宋体" w:cs="宋体"/>
          <w:color w:val="auto"/>
          <w:sz w:val="24"/>
          <w:szCs w:val="24"/>
        </w:rPr>
        <w:t xml:space="preserve">（三）</w:t>
      </w:r>
      <w:r>
        <w:rPr>
          <w:rFonts w:hint="eastAsia" w:ascii="宋体" w:hAnsi="宋体" w:cs="宋体"/>
          <w:b/>
          <w:color w:val="auto"/>
          <w:sz w:val="24"/>
          <w:szCs w:val="24"/>
        </w:rPr>
        <w:t xml:space="preserve">评标结果。</w:t>
      </w:r>
      <w:r>
        <w:rPr>
          <w:rFonts w:hint="eastAsia" w:ascii="宋体" w:hAnsi="宋体" w:cs="宋体"/>
          <w:color w:val="auto"/>
          <w:sz w:val="24"/>
          <w:szCs w:val="24"/>
        </w:rPr>
        <w:t xml:space="preserve">磋商小组按照本办法规定推荐成交候选人，并形成评标报告。</w:t>
      </w:r>
      <w:r/>
    </w:p>
    <w:tbl>
      <w:tblPr>
        <w:tblStyle w:val="774"/>
        <w:tblW w:w="5251"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3"/>
        <w:gridCol w:w="1324"/>
        <w:gridCol w:w="882"/>
        <w:gridCol w:w="6084"/>
      </w:tblGrid>
      <w:tr>
        <w:trPr/>
        <w:tc>
          <w:tcPr>
            <w:gridSpan w:val="2"/>
            <w:tcW w:w="2445" w:type="dxa"/>
            <w:vAlign w:val="center"/>
            <w:textDirection w:val="lrTb"/>
            <w:noWrap w:val="false"/>
          </w:tcPr>
          <w:p>
            <w:pPr>
              <w:jc w:val="center"/>
              <w:spacing w:line="360" w:lineRule="exact"/>
              <w:rPr>
                <w:rFonts w:ascii="宋体" w:hAnsi="宋体" w:cs="宋体"/>
                <w:b/>
                <w:bCs/>
                <w:color w:val="auto"/>
                <w:sz w:val="24"/>
                <w:szCs w:val="24"/>
              </w:rPr>
            </w:pPr>
            <w:r>
              <w:rPr>
                <w:rFonts w:hint="eastAsia" w:ascii="宋体" w:hAnsi="宋体" w:cs="宋体"/>
                <w:b/>
                <w:bCs/>
                <w:color w:val="auto"/>
                <w:sz w:val="24"/>
                <w:szCs w:val="24"/>
              </w:rPr>
              <w:t xml:space="preserve">评审因素</w:t>
            </w:r>
            <w:r/>
          </w:p>
        </w:tc>
        <w:tc>
          <w:tcPr>
            <w:tcW w:w="881" w:type="dxa"/>
            <w:vAlign w:val="center"/>
            <w:textDirection w:val="lrTb"/>
            <w:noWrap w:val="false"/>
          </w:tcPr>
          <w:p>
            <w:pPr>
              <w:jc w:val="center"/>
              <w:spacing w:line="360" w:lineRule="exact"/>
              <w:rPr>
                <w:rFonts w:ascii="宋体" w:hAnsi="宋体" w:cs="宋体"/>
                <w:b/>
                <w:bCs/>
                <w:color w:val="auto"/>
                <w:sz w:val="24"/>
                <w:szCs w:val="24"/>
              </w:rPr>
            </w:pPr>
            <w:r>
              <w:rPr>
                <w:rFonts w:hint="eastAsia" w:ascii="宋体" w:hAnsi="宋体" w:cs="宋体"/>
                <w:b/>
                <w:bCs/>
                <w:color w:val="auto"/>
                <w:sz w:val="24"/>
                <w:szCs w:val="24"/>
              </w:rPr>
              <w:t xml:space="preserve">分数</w:t>
            </w:r>
            <w:r/>
          </w:p>
        </w:tc>
        <w:tc>
          <w:tcPr>
            <w:tcW w:w="6078" w:type="dxa"/>
            <w:vAlign w:val="center"/>
            <w:textDirection w:val="lrTb"/>
            <w:noWrap w:val="false"/>
          </w:tcPr>
          <w:p>
            <w:pPr>
              <w:ind w:firstLine="482"/>
              <w:jc w:val="center"/>
              <w:spacing w:line="360" w:lineRule="exact"/>
              <w:rPr>
                <w:rFonts w:ascii="宋体" w:hAnsi="宋体" w:cs="宋体"/>
                <w:b/>
                <w:bCs/>
                <w:color w:val="auto"/>
                <w:sz w:val="24"/>
                <w:szCs w:val="24"/>
              </w:rPr>
            </w:pPr>
            <w:r>
              <w:rPr>
                <w:rFonts w:hint="eastAsia" w:ascii="宋体" w:hAnsi="宋体" w:cs="宋体"/>
                <w:b/>
                <w:bCs/>
                <w:color w:val="auto"/>
                <w:sz w:val="24"/>
                <w:szCs w:val="24"/>
              </w:rPr>
              <w:t xml:space="preserve">评审标准</w:t>
            </w:r>
            <w:r/>
          </w:p>
        </w:tc>
      </w:tr>
      <w:tr>
        <w:trPr/>
        <w:tc>
          <w:tcPr>
            <w:tcW w:w="1122"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报价分</w:t>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磋商报价</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15.00</w:t>
            </w:r>
            <w:r/>
          </w:p>
        </w:tc>
        <w:tc>
          <w:tcPr>
            <w:tcW w:w="6078" w:type="dxa"/>
            <w:vAlign w:val="center"/>
            <w:textDirection w:val="lrTb"/>
            <w:noWrap w:val="false"/>
          </w:tcPr>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以满足磋商文件要求且最后报价最低的供应商的价格为磋商基准价，其价格分为满分。其他供应商报价得分＝（磋商基准价/供应商最后报价）*15。</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注：评审过程中出现“第二章、供应商须知”27.2.1 情形之一的，</w:t>
            </w:r>
            <w:r>
              <w:rPr>
                <w:rFonts w:hint="eastAsia" w:cs="宋体"/>
                <w:color w:val="auto"/>
                <w:sz w:val="24"/>
                <w:szCs w:val="24"/>
              </w:rPr>
              <w:t xml:space="preserve">磋商小组</w:t>
            </w:r>
            <w:r>
              <w:rPr>
                <w:rFonts w:hint="eastAsia" w:ascii="宋体" w:hAnsi="宋体" w:cs="宋体"/>
                <w:color w:val="auto"/>
                <w:sz w:val="24"/>
                <w:szCs w:val="24"/>
              </w:rPr>
              <w:t xml:space="preserve">应当启动异常低价响应审查程序。</w:t>
            </w:r>
            <w:r/>
          </w:p>
        </w:tc>
      </w:tr>
      <w:tr>
        <w:trPr/>
        <w:tc>
          <w:tcPr>
            <w:tcW w:w="1122" w:type="dxa"/>
            <w:vAlign w:val="center"/>
            <w:vMerge w:val="restart"/>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技术评审</w:t>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项目的理解及合理化建议</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12.00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对本项目需求有详细清晰、有针对性的分析理解，对采购人需求目标熟悉、对相关系统对接有较好的方法；能够充分发挥供应商自身特点、优势，提出合理有效的建议和高效地与采购人的配合措施等。方案全面、优于采购需求的，得12分；方案基本完整、满足采购需求的</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分；方案略有缺陷经后期优化后可以完成采购需求的，得5分；没有内容不得分。</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项目实施管理方案</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12.00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根据供应商项目组织实施、责任分工、人员组成、 项目管理及运行制度等综合评价，方案全面，优于项目采购需求的得12分，方案基本完整、满足采购需求的得</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分；方案略有缺陷经后期优化后可以完成采购需求的得5分；其他情况或没有内容不得分。</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安全保密措施</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12.00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根据供应商针对本项目制定的安全责任制度、应急预案、以及档案、信息资料的保密措施进行评审，安全措施详细完整、保密管理切合实际、能够实现采购人保密要求，优于采购需求的，得12分；安全措施完整，且可执行，满足采购需求的，得</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分；有安全措施但不够完整，通过后期优化可以实现采购人保密要求的，得5分；没有内容不得分。</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服务承诺</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9.00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为确保更好地完成工作，供应商承诺服务岗位工作无空缺，现场服务人员如有请假，需提前一天通知，并承诺岗位工作无缝对接的得9分。</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注：以加盖投标供应商公章的承诺书为准，不提供不得分，格式 自拟。</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服务后续跟踪</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10.00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服务期满后，如服务内容质量不符合要求，出现错项、漏项等，如有任何问题需要重新整改的，供应商承诺无条件积极配合整改的得10分。</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注：以加盖投标供应商公章的承诺书为准，不提供不得分，格式自拟。</w:t>
            </w:r>
            <w:r/>
          </w:p>
        </w:tc>
      </w:tr>
      <w:tr>
        <w:trPr/>
        <w:tc>
          <w:tcPr>
            <w:tcW w:w="1122" w:type="dxa"/>
            <w:vAlign w:val="center"/>
            <w:vMerge w:val="restart"/>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商务评审</w:t>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企业业绩</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10.00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供应商自2023年1月1日（以签订合同日期为准）以来承担过类似法律辅助服务项目（服务内容同时包含扫描</w:t>
            </w:r>
            <w:r>
              <w:rPr>
                <w:rFonts w:hint="eastAsia" w:ascii="宋体" w:hAnsi="宋体" w:cs="宋体"/>
                <w:color w:val="auto"/>
                <w:sz w:val="24"/>
                <w:szCs w:val="24"/>
                <w:lang w:val="en-US" w:eastAsia="zh-CN"/>
              </w:rPr>
              <w:t xml:space="preserve">和</w:t>
            </w:r>
            <w:r>
              <w:rPr>
                <w:rFonts w:hint="eastAsia" w:ascii="宋体" w:hAnsi="宋体" w:cs="宋体"/>
                <w:color w:val="auto"/>
                <w:sz w:val="24"/>
                <w:szCs w:val="24"/>
              </w:rPr>
              <w:t xml:space="preserve">编目）的，每有1个项目得5分，本项最高得10分。</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注：电子响应文件中需提供合同原件扫描件，需能够清晰、明确反映投标供应商名称、合同签订时间、服务内容等主要信息，未提供、提供不全或提供不清晰的均不得分。</w:t>
            </w:r>
            <w:r/>
          </w:p>
        </w:tc>
      </w:tr>
      <w:tr>
        <w:trPr/>
        <w:tc>
          <w:tcPr>
            <w:tcW w:w="1122" w:type="dxa"/>
            <w:vAlign w:val="center"/>
            <w:vMerge w:val="continue"/>
            <w:textDirection w:val="lrTb"/>
            <w:noWrap w:val="false"/>
          </w:tcPr>
          <w:p>
            <w:pPr>
              <w:jc w:val="center"/>
              <w:spacing w:line="360" w:lineRule="exact"/>
              <w:rPr>
                <w:rFonts w:ascii="宋体" w:hAnsi="宋体" w:cs="宋体"/>
                <w:color w:val="auto"/>
                <w:sz w:val="24"/>
                <w:szCs w:val="24"/>
              </w:rPr>
            </w:pPr>
            <w:r>
              <w:rPr>
                <w:rFonts w:ascii="宋体" w:hAnsi="宋体" w:cs="宋体"/>
                <w:color w:val="auto"/>
                <w:sz w:val="24"/>
                <w:szCs w:val="24"/>
              </w:rPr>
            </w:r>
            <w:r/>
          </w:p>
        </w:tc>
        <w:tc>
          <w:tcPr>
            <w:tcW w:w="1323"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项目组人员配备情况</w:t>
            </w:r>
            <w:r/>
          </w:p>
        </w:tc>
        <w:tc>
          <w:tcPr>
            <w:tcW w:w="881" w:type="dxa"/>
            <w:vAlign w:val="center"/>
            <w:textDirection w:val="lrTb"/>
            <w:noWrap w:val="false"/>
          </w:tcPr>
          <w:p>
            <w:pPr>
              <w:jc w:val="center"/>
              <w:spacing w:line="360" w:lineRule="exact"/>
              <w:rPr>
                <w:rFonts w:ascii="宋体" w:hAnsi="宋体" w:cs="宋体"/>
                <w:color w:val="auto"/>
                <w:sz w:val="24"/>
                <w:szCs w:val="24"/>
              </w:rPr>
            </w:pPr>
            <w:r>
              <w:rPr>
                <w:rFonts w:hint="eastAsia" w:ascii="宋体" w:hAnsi="宋体" w:cs="宋体"/>
                <w:color w:val="auto"/>
                <w:sz w:val="24"/>
                <w:szCs w:val="24"/>
              </w:rPr>
              <w:t xml:space="preserve">20.00</w:t>
            </w:r>
            <w:r/>
          </w:p>
        </w:tc>
        <w:tc>
          <w:tcPr>
            <w:tcW w:w="6078" w:type="dxa"/>
            <w:vAlign w:val="center"/>
            <w:textDirection w:val="lrTb"/>
            <w:noWrap w:val="false"/>
          </w:tcPr>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供应商拟选派现场服务人员中具有从事相关工作岗位的</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年</w:t>
            </w:r>
            <w:r>
              <w:rPr>
                <w:rFonts w:hint="eastAsia" w:ascii="宋体" w:hAnsi="宋体" w:cs="宋体"/>
                <w:color w:val="auto"/>
                <w:sz w:val="24"/>
                <w:szCs w:val="24"/>
              </w:rPr>
              <w:t xml:space="preserve">及以上工作经验的人数为10人的得基本分10分；每增加符合条件的人员1人加2分，最高加10分。本项最高得20分。 </w:t>
            </w:r>
            <w:r/>
          </w:p>
          <w:p>
            <w:pPr>
              <w:ind w:firstLine="480"/>
              <w:jc w:val="left"/>
              <w:spacing w:line="360" w:lineRule="exact"/>
              <w:rPr>
                <w:rFonts w:ascii="宋体" w:hAnsi="宋体" w:cs="宋体"/>
                <w:color w:val="auto"/>
                <w:sz w:val="24"/>
                <w:szCs w:val="24"/>
              </w:rPr>
            </w:pPr>
            <w:r>
              <w:rPr>
                <w:rFonts w:hint="eastAsia" w:ascii="宋体" w:hAnsi="宋体" w:cs="宋体"/>
                <w:color w:val="auto"/>
                <w:sz w:val="24"/>
                <w:szCs w:val="24"/>
              </w:rPr>
              <w:t xml:space="preserve">备注：以上所有人员均需同时提供供应商与甲方签订的类似法律辅助服务项目（服务内容同时包含扫描和编目）合同（协议书），如服务合同（协议书）中无法显示人员信息的，还需提供该人员从事相关工作的证明材料（需加盖甲方公章），否则不得分。</w:t>
            </w:r>
            <w:r/>
          </w:p>
        </w:tc>
      </w:tr>
    </w:tbl>
    <w:p>
      <w:pPr>
        <w:rPr>
          <w:rFonts w:ascii="宋体" w:hAnsi="宋体" w:cs="宋体"/>
          <w:color w:val="auto"/>
          <w:sz w:val="24"/>
          <w:szCs w:val="24"/>
        </w:rPr>
      </w:pPr>
      <w:r>
        <w:rPr>
          <w:rFonts w:ascii="宋体" w:hAnsi="宋体" w:cs="宋体"/>
          <w:color w:val="auto"/>
          <w:sz w:val="24"/>
          <w:szCs w:val="24"/>
        </w:rPr>
      </w:r>
      <w:r/>
    </w:p>
    <w:p>
      <w:pPr>
        <w:ind w:firstLine="482"/>
        <w:spacing w:line="500" w:lineRule="exact"/>
        <w:rPr>
          <w:rFonts w:ascii="宋体" w:hAnsi="宋体" w:cs="宋体"/>
          <w:b/>
          <w:color w:val="auto"/>
          <w:sz w:val="24"/>
          <w:szCs w:val="24"/>
        </w:rPr>
      </w:pPr>
      <w:r>
        <w:rPr>
          <w:rFonts w:hint="eastAsia" w:ascii="宋体" w:hAnsi="宋体" w:cs="宋体"/>
          <w:b/>
          <w:color w:val="auto"/>
          <w:sz w:val="24"/>
          <w:szCs w:val="24"/>
        </w:rPr>
        <w:t xml:space="preserve">（四）政府采购政策功能落实</w:t>
      </w:r>
      <w:r/>
    </w:p>
    <w:p>
      <w:pPr>
        <w:ind w:firstLine="482"/>
        <w:spacing w:line="500" w:lineRule="exact"/>
        <w:rPr>
          <w:rFonts w:ascii="宋体" w:hAnsi="宋体" w:cs="宋体"/>
          <w:b/>
          <w:color w:val="auto"/>
          <w:sz w:val="24"/>
          <w:szCs w:val="24"/>
          <w:u w:val="single"/>
        </w:rPr>
      </w:pPr>
      <w:r>
        <w:rPr>
          <w:rFonts w:hint="eastAsia" w:ascii="宋体" w:hAnsi="宋体" w:cs="宋体"/>
          <w:b/>
          <w:bCs/>
          <w:color w:val="auto"/>
          <w:sz w:val="24"/>
          <w:szCs w:val="24"/>
        </w:rPr>
        <w:t xml:space="preserve">本项目落实的政府采购政策：</w:t>
      </w:r>
      <w:r>
        <w:rPr>
          <w:rFonts w:hint="eastAsia" w:ascii="宋体" w:hAnsi="宋体" w:cs="宋体"/>
          <w:b/>
          <w:bCs/>
          <w:color w:val="auto"/>
          <w:sz w:val="24"/>
          <w:szCs w:val="24"/>
          <w:u w:val="single"/>
        </w:rPr>
        <w:t xml:space="preserve"> 1、2  </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1.采购本国货物、工程和服务</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2.本项目按以下第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种政策确定本项目落实的中小企业政策：</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（1）本项目专门面向中小企业（含监狱企业、残疾人福利企业）采购。</w:t>
      </w:r>
      <w:r/>
    </w:p>
    <w:p>
      <w:pPr>
        <w:ind w:firstLine="480"/>
        <w:spacing w:line="440" w:lineRule="exact"/>
        <w:rPr>
          <w:rFonts w:ascii="宋体" w:hAnsi="宋体" w:cs="宋体"/>
          <w:color w:val="auto"/>
          <w:sz w:val="24"/>
        </w:rPr>
      </w:pPr>
      <w:r>
        <w:rPr>
          <w:rFonts w:hint="eastAsia" w:ascii="宋体" w:hAnsi="宋体" w:cs="宋体"/>
          <w:color w:val="auto"/>
          <w:sz w:val="24"/>
        </w:rPr>
        <w:t xml:space="preserve">（2）供应商提供的货物、工程或者服务符合下列情形的，对小微企业报价给予10%的扣除，用扣除后的价格参加评审。</w:t>
      </w:r>
      <w:r/>
    </w:p>
    <w:p>
      <w:pPr>
        <w:ind w:firstLine="480"/>
        <w:spacing w:line="440" w:lineRule="exact"/>
        <w:rPr>
          <w:rFonts w:ascii="宋体" w:hAnsi="宋体" w:cs="宋体"/>
          <w:color w:val="auto"/>
          <w:sz w:val="24"/>
        </w:rPr>
      </w:pPr>
      <w:r>
        <w:rPr>
          <w:rFonts w:hint="eastAsia" w:ascii="宋体" w:hAnsi="宋体" w:cs="宋体"/>
          <w:color w:val="auto"/>
          <w:sz w:val="24"/>
        </w:rPr>
        <w:t xml:space="preserve">（一）在货物采购项目中，货物由中小企业制造，即货物由中小企业生产且使用该中小企业商号或者注册商标；</w:t>
      </w:r>
      <w:r/>
    </w:p>
    <w:p>
      <w:pPr>
        <w:ind w:firstLine="480"/>
        <w:spacing w:line="440" w:lineRule="exact"/>
        <w:rPr>
          <w:rFonts w:ascii="宋体" w:hAnsi="宋体" w:cs="宋体"/>
          <w:color w:val="auto"/>
          <w:sz w:val="24"/>
        </w:rPr>
      </w:pPr>
      <w:r>
        <w:rPr>
          <w:rFonts w:hint="eastAsia" w:ascii="宋体" w:hAnsi="宋体" w:cs="宋体"/>
          <w:color w:val="auto"/>
          <w:sz w:val="24"/>
        </w:rPr>
        <w:t xml:space="preserve">（二）在工程采购项目中，工程由中小企业承建，即工程施工单位为中小企业；</w:t>
      </w:r>
      <w:r/>
    </w:p>
    <w:p>
      <w:pPr>
        <w:ind w:firstLine="480"/>
        <w:spacing w:line="440" w:lineRule="exact"/>
        <w:rPr>
          <w:rFonts w:ascii="宋体" w:hAnsi="宋体" w:cs="宋体"/>
          <w:color w:val="auto"/>
          <w:sz w:val="24"/>
        </w:rPr>
      </w:pPr>
      <w:r>
        <w:rPr>
          <w:rFonts w:hint="eastAsia" w:ascii="宋体" w:hAnsi="宋体" w:cs="宋体"/>
          <w:color w:val="auto"/>
          <w:sz w:val="24"/>
        </w:rPr>
        <w:t xml:space="preserve">（三）在服务采购项目中，服务由中小企业承接，即提供服务的人员为中小企业依照《中华人民共和国民法典》订立劳动合同的从业人员。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ascii="宋体" w:hAnsi="宋体" w:cs="宋体"/>
          <w:color w:val="auto"/>
          <w:sz w:val="24"/>
        </w:rPr>
      </w:pPr>
      <w:r>
        <w:rPr>
          <w:rFonts w:hint="eastAsia" w:ascii="宋体" w:hAnsi="宋体" w:cs="宋体"/>
          <w:color w:val="auto"/>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响应文件中上传加盖出具单位公章的电子件）。</w:t>
      </w:r>
      <w:r/>
    </w:p>
    <w:p>
      <w:pPr>
        <w:ind w:firstLine="480"/>
        <w:spacing w:line="480" w:lineRule="exact"/>
        <w:rPr>
          <w:rFonts w:ascii="宋体" w:hAnsi="宋体" w:cs="宋体"/>
          <w:color w:val="auto"/>
          <w:sz w:val="24"/>
        </w:rPr>
      </w:pPr>
      <w:r>
        <w:rPr>
          <w:rFonts w:hint="eastAsia" w:ascii="宋体" w:hAnsi="宋体" w:cs="宋体"/>
          <w:color w:val="auto"/>
          <w:sz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宋体" w:hAnsi="宋体" w:cs="宋体"/>
          <w:color w:val="auto"/>
          <w:sz w:val="24"/>
        </w:rPr>
      </w:pPr>
      <w:r>
        <w:rPr>
          <w:rFonts w:hint="eastAsia" w:ascii="宋体" w:hAnsi="宋体" w:cs="宋体"/>
          <w:color w:val="auto"/>
          <w:sz w:val="24"/>
        </w:rPr>
        <w:t xml:space="preserve">3.采购本国产品的支持政策</w:t>
      </w:r>
      <w:r/>
    </w:p>
    <w:p>
      <w:pPr>
        <w:ind w:firstLine="480"/>
        <w:spacing w:line="480" w:lineRule="exact"/>
        <w:rPr>
          <w:rFonts w:ascii="宋体" w:hAnsi="宋体" w:cs="宋体"/>
          <w:color w:val="auto"/>
          <w:sz w:val="24"/>
        </w:rPr>
      </w:pPr>
      <w:r>
        <w:rPr>
          <w:rFonts w:hint="eastAsia" w:ascii="宋体" w:hAnsi="宋体" w:cs="宋体"/>
          <w:color w:val="auto"/>
          <w:sz w:val="24"/>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cs="宋体"/>
          <w:color w:val="auto"/>
          <w:sz w:val="24"/>
        </w:rPr>
      </w:pPr>
      <w:r>
        <w:rPr>
          <w:rFonts w:hint="eastAsia" w:ascii="宋体" w:hAnsi="宋体" w:cs="宋体"/>
          <w:color w:val="auto"/>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宋体" w:hAnsi="宋体" w:cs="宋体"/>
          <w:color w:val="auto"/>
          <w:sz w:val="24"/>
        </w:rPr>
      </w:pPr>
      <w:r>
        <w:rPr>
          <w:rFonts w:hint="eastAsia" w:ascii="宋体" w:hAnsi="宋体" w:cs="宋体"/>
          <w:color w:val="auto"/>
          <w:sz w:val="24"/>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宋体" w:hAnsi="宋体" w:cs="宋体"/>
          <w:color w:val="auto"/>
          <w:sz w:val="24"/>
        </w:rPr>
      </w:pPr>
      <w:r>
        <w:rPr>
          <w:rFonts w:hint="eastAsia" w:ascii="宋体" w:hAnsi="宋体" w:cs="宋体"/>
          <w:color w:val="auto"/>
          <w:sz w:val="24"/>
        </w:rPr>
        <w:t xml:space="preserve">3.3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3.4 供应商需按照磋商文件的要求提供《关于符合本国产品标准的声明函》，如不提供将不享受本国产品价格评审优惠。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宋体" w:hAnsi="宋体" w:cs="宋体"/>
          <w:color w:val="auto"/>
          <w:sz w:val="24"/>
        </w:rPr>
      </w:pPr>
      <w:r>
        <w:rPr>
          <w:rFonts w:hint="eastAsia" w:ascii="宋体" w:hAnsi="宋体" w:cs="宋体"/>
          <w:color w:val="auto"/>
          <w:sz w:val="24"/>
        </w:rPr>
        <w:t xml:space="preserve">4.节能产品、环境标志产品</w:t>
      </w:r>
      <w:r/>
    </w:p>
    <w:p>
      <w:pPr>
        <w:ind w:firstLine="480"/>
        <w:spacing w:line="480" w:lineRule="exact"/>
        <w:rPr>
          <w:rFonts w:ascii="宋体" w:hAnsi="宋体" w:cs="宋体"/>
          <w:color w:val="auto"/>
          <w:sz w:val="24"/>
        </w:rPr>
      </w:pPr>
      <w:r>
        <w:rPr>
          <w:rFonts w:hint="eastAsia" w:ascii="宋体" w:hAnsi="宋体" w:cs="宋体"/>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color w:val="auto"/>
          <w:sz w:val="24"/>
        </w:rPr>
      </w:pPr>
      <w:r>
        <w:rPr>
          <w:rFonts w:hint="eastAsia" w:ascii="宋体" w:hAnsi="宋体" w:cs="宋体"/>
          <w:color w:val="auto"/>
          <w:sz w:val="24"/>
        </w:rPr>
        <w:t xml:space="preserve">4.1拟采购的产品属于政府强制采购的节能产品品目清单范围的，供应商须提供国家确定的认证机构出具的、处于有效期之内的节能产品认证证书，否则其响应文件作无效标处理。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ascii="宋体" w:hAnsi="宋体" w:cs="宋体"/>
          <w:color w:val="auto"/>
          <w:sz w:val="24"/>
        </w:rPr>
      </w:pPr>
      <w:r>
        <w:rPr>
          <w:rFonts w:hint="eastAsia" w:ascii="宋体" w:hAnsi="宋体" w:cs="宋体"/>
          <w:color w:val="auto"/>
          <w:sz w:val="24"/>
        </w:rPr>
        <w:t xml:space="preserve">4.2采购人拟采购的产品属于优先采购的节能产品、环境标志产品清单范围的，按以下条件优先采购：</w:t>
      </w:r>
      <w:r/>
    </w:p>
    <w:p>
      <w:pPr>
        <w:ind w:firstLine="480"/>
        <w:spacing w:line="480" w:lineRule="exact"/>
        <w:rPr>
          <w:rFonts w:ascii="宋体" w:hAnsi="宋体" w:cs="宋体"/>
          <w:color w:val="auto"/>
          <w:szCs w:val="21"/>
        </w:rPr>
      </w:pPr>
      <w:r>
        <w:rPr>
          <w:rFonts w:hint="eastAsia" w:ascii="宋体" w:hAnsi="宋体" w:cs="宋体"/>
          <w:color w:val="auto"/>
          <w:sz w:val="24"/>
        </w:rPr>
        <w:t xml:space="preserve">采用综合评分法的项目，对提供有效节能产品、环境标志证书产品的供应商加分。</w:t>
      </w:r>
      <w:r>
        <w:rPr>
          <w:rFonts w:hint="eastAsia" w:ascii="宋体" w:hAnsi="宋体" w:cs="宋体"/>
          <w:color w:val="auto"/>
          <w:szCs w:val="21"/>
        </w:rPr>
        <w:br w:type="page" w:clear="all"/>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jc w:val="center"/>
        <w:keepNext/>
        <w:rPr>
          <w:rFonts w:ascii="宋体" w:hAnsi="宋体" w:cs="宋体"/>
          <w:b/>
          <w:color w:val="auto"/>
          <w:sz w:val="44"/>
          <w:szCs w:val="28"/>
        </w:rPr>
        <w:outlineLvl w:val="0"/>
      </w:pPr>
      <w:r/>
      <w:bookmarkStart w:id="208" w:name="_Toc8771"/>
      <w:r>
        <w:rPr>
          <w:rFonts w:hint="eastAsia" w:ascii="宋体" w:hAnsi="宋体" w:cs="宋体"/>
          <w:b/>
          <w:color w:val="auto"/>
          <w:sz w:val="44"/>
          <w:szCs w:val="28"/>
        </w:rPr>
        <w:t xml:space="preserve">第六章</w:t>
      </w:r>
      <w:bookmarkEnd w:id="204"/>
      <w:r/>
      <w:bookmarkEnd w:id="205"/>
      <w:r/>
      <w:bookmarkEnd w:id="206"/>
      <w:r>
        <w:rPr>
          <w:rFonts w:hint="eastAsia" w:ascii="宋体" w:hAnsi="宋体" w:cs="宋体"/>
          <w:b/>
          <w:color w:val="auto"/>
          <w:sz w:val="44"/>
          <w:szCs w:val="28"/>
        </w:rPr>
        <w:t xml:space="preserve">  响应文件格式</w:t>
      </w:r>
      <w:bookmarkEnd w:id="208"/>
      <w:r/>
      <w:r/>
    </w:p>
    <w:p>
      <w:pPr>
        <w:jc w:val="center"/>
        <w:rPr>
          <w:rFonts w:ascii="宋体" w:hAnsi="宋体" w:cs="宋体"/>
          <w:b/>
          <w:color w:val="auto"/>
          <w:sz w:val="72"/>
          <w:szCs w:val="21"/>
        </w:rPr>
      </w:pPr>
      <w:r/>
      <w:bookmarkStart w:id="209" w:name="_Hlt26955039"/>
      <w:r/>
      <w:bookmarkEnd w:id="209"/>
      <w:r/>
      <w:bookmarkStart w:id="210" w:name="_Hlt26671244"/>
      <w:r/>
      <w:bookmarkEnd w:id="210"/>
      <w:r/>
      <w:bookmarkStart w:id="211" w:name="_Toc26554094"/>
      <w:r/>
      <w:bookmarkStart w:id="212" w:name="_Toc49090576"/>
      <w:r/>
      <w:bookmarkStart w:id="213" w:name="_Toc120614282"/>
      <w:r/>
      <w:r/>
    </w:p>
    <w:p>
      <w:pPr>
        <w:jc w:val="center"/>
        <w:rPr>
          <w:rFonts w:ascii="宋体" w:hAnsi="宋体" w:cs="宋体"/>
          <w:b/>
          <w:color w:val="auto"/>
          <w:sz w:val="72"/>
          <w:szCs w:val="21"/>
        </w:rPr>
      </w:pPr>
      <w:r>
        <w:rPr>
          <w:rFonts w:hint="eastAsia" w:ascii="宋体" w:hAnsi="宋体" w:cs="宋体"/>
          <w:b/>
          <w:color w:val="auto"/>
          <w:sz w:val="72"/>
          <w:szCs w:val="21"/>
        </w:rPr>
        <w:t xml:space="preserve">响应文件</w:t>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36"/>
          <w:szCs w:val="21"/>
        </w:rPr>
      </w:pPr>
      <w:r>
        <w:rPr>
          <w:rFonts w:ascii="宋体" w:hAnsi="宋体" w:cs="宋体"/>
          <w:b/>
          <w:color w:val="auto"/>
          <w:sz w:val="36"/>
          <w:szCs w:val="21"/>
        </w:rPr>
      </w:r>
      <w:r/>
    </w:p>
    <w:p>
      <w:pPr>
        <w:jc w:val="center"/>
        <w:rPr>
          <w:rFonts w:ascii="宋体" w:hAnsi="宋体" w:cs="宋体"/>
          <w:b/>
          <w:color w:val="auto"/>
          <w:sz w:val="36"/>
          <w:szCs w:val="21"/>
        </w:rPr>
      </w:pPr>
      <w:r>
        <w:rPr>
          <w:rFonts w:ascii="宋体" w:hAnsi="宋体" w:cs="宋体"/>
          <w:b/>
          <w:color w:val="auto"/>
          <w:sz w:val="36"/>
          <w:szCs w:val="21"/>
        </w:rPr>
      </w:r>
      <w:r/>
    </w:p>
    <w:p>
      <w:pPr>
        <w:jc w:val="center"/>
        <w:rPr>
          <w:rFonts w:ascii="宋体" w:hAnsi="宋体" w:cs="宋体"/>
          <w:b/>
          <w:color w:val="auto"/>
          <w:sz w:val="36"/>
          <w:szCs w:val="21"/>
        </w:rPr>
      </w:pPr>
      <w:r>
        <w:rPr>
          <w:rFonts w:ascii="宋体" w:hAnsi="宋体" w:cs="宋体"/>
          <w:b/>
          <w:color w:val="auto"/>
          <w:sz w:val="36"/>
          <w:szCs w:val="21"/>
        </w:rPr>
      </w:r>
      <w:r/>
    </w:p>
    <w:p>
      <w:pPr>
        <w:ind w:left="840" w:firstLine="420"/>
        <w:rPr>
          <w:rFonts w:ascii="宋体" w:hAnsi="宋体" w:cs="宋体"/>
          <w:b/>
          <w:color w:val="auto"/>
          <w:sz w:val="36"/>
        </w:rPr>
      </w:pPr>
      <w:r>
        <w:rPr>
          <w:rFonts w:hint="eastAsia" w:ascii="宋体" w:hAnsi="宋体" w:cs="宋体"/>
          <w:b/>
          <w:color w:val="auto"/>
          <w:sz w:val="36"/>
        </w:rPr>
        <w:t xml:space="preserve">项目名称：</w:t>
      </w:r>
      <w:r/>
    </w:p>
    <w:p>
      <w:pPr>
        <w:ind w:left="840" w:firstLine="420"/>
        <w:rPr>
          <w:rFonts w:ascii="宋体" w:hAnsi="宋体" w:cs="宋体"/>
          <w:b/>
          <w:color w:val="auto"/>
          <w:sz w:val="36"/>
          <w:u w:val="single"/>
        </w:rPr>
      </w:pPr>
      <w:r>
        <w:rPr>
          <w:rFonts w:hint="eastAsia" w:ascii="宋体" w:hAnsi="宋体" w:cs="宋体"/>
          <w:b/>
          <w:color w:val="auto"/>
          <w:sz w:val="36"/>
        </w:rPr>
        <w:t xml:space="preserve">项目编号：</w:t>
      </w:r>
      <w:r/>
    </w:p>
    <w:p>
      <w:pPr>
        <w:ind w:left="840" w:firstLine="420"/>
        <w:rPr>
          <w:rFonts w:ascii="宋体" w:hAnsi="宋体" w:cs="宋体"/>
          <w:b/>
          <w:color w:val="auto"/>
          <w:sz w:val="36"/>
          <w:u w:val="single"/>
        </w:rPr>
      </w:pPr>
      <w:r>
        <w:rPr>
          <w:rFonts w:hint="eastAsia" w:ascii="宋体" w:hAnsi="宋体" w:cs="宋体"/>
          <w:b/>
          <w:color w:val="auto"/>
          <w:sz w:val="36"/>
        </w:rPr>
        <w:t xml:space="preserve">供应商名称：</w:t>
      </w:r>
      <w:r>
        <w:rPr>
          <w:rFonts w:hint="eastAsia" w:ascii="宋体" w:hAnsi="宋体" w:cs="宋体"/>
          <w:b/>
          <w:color w:val="auto"/>
          <w:sz w:val="36"/>
          <w:u w:val="single"/>
        </w:rPr>
        <w:t xml:space="preserve">（加盖CA电子公章）</w:t>
      </w:r>
      <w:r/>
    </w:p>
    <w:p>
      <w:pPr>
        <w:ind w:left="840" w:firstLine="420"/>
        <w:rPr>
          <w:rFonts w:ascii="宋体" w:hAnsi="宋体" w:cs="宋体"/>
          <w:b/>
          <w:color w:val="auto"/>
          <w:sz w:val="36"/>
          <w:u w:val="single"/>
        </w:rPr>
      </w:pPr>
      <w:r>
        <w:rPr>
          <w:rFonts w:hint="eastAsia" w:ascii="宋体" w:hAnsi="宋体" w:cs="宋体"/>
          <w:b/>
          <w:color w:val="auto"/>
          <w:sz w:val="36"/>
        </w:rPr>
        <w:t xml:space="preserve">日期：</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年</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月</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日</w:t>
      </w:r>
      <w:r/>
    </w:p>
    <w:p>
      <w:pPr>
        <w:jc w:val="center"/>
        <w:spacing w:line="440" w:lineRule="exact"/>
        <w:rPr>
          <w:rFonts w:ascii="宋体" w:hAnsi="宋体" w:cs="宋体"/>
          <w:b/>
          <w:bCs/>
          <w:color w:val="auto"/>
          <w:sz w:val="32"/>
          <w:szCs w:val="32"/>
        </w:rPr>
      </w:pPr>
      <w:r>
        <w:rPr>
          <w:rFonts w:ascii="宋体" w:hAnsi="宋体" w:cs="宋体"/>
          <w:b/>
          <w:bCs/>
          <w:color w:val="auto"/>
          <w:sz w:val="32"/>
          <w:szCs w:val="32"/>
        </w:rPr>
      </w:r>
      <w:r/>
    </w:p>
    <w:p>
      <w:pPr>
        <w:spacing w:line="440" w:lineRule="exact"/>
        <w:rPr>
          <w:rFonts w:ascii="宋体" w:hAnsi="宋体" w:cs="宋体"/>
          <w:color w:val="auto"/>
          <w:szCs w:val="21"/>
        </w:rPr>
      </w:pPr>
      <w:r>
        <w:rPr>
          <w:rFonts w:ascii="宋体" w:hAnsi="宋体" w:cs="宋体"/>
          <w:color w:val="auto"/>
          <w:szCs w:val="21"/>
        </w:rPr>
      </w:r>
      <w:r/>
    </w:p>
    <w:p>
      <w:pPr>
        <w:ind w:firstLine="1084"/>
        <w:rPr>
          <w:rFonts w:ascii="宋体" w:hAnsi="宋体" w:cs="宋体"/>
          <w:b/>
          <w:bCs/>
          <w:color w:val="auto"/>
          <w:sz w:val="32"/>
          <w:szCs w:val="32"/>
        </w:rPr>
      </w:pPr>
      <w:r>
        <w:rPr>
          <w:rFonts w:hint="eastAsia" w:ascii="宋体" w:hAnsi="宋体" w:cs="宋体"/>
          <w:b/>
          <w:color w:val="auto"/>
          <w:sz w:val="36"/>
          <w:szCs w:val="21"/>
          <w:u w:val="single"/>
        </w:rPr>
        <w:br w:type="page" w:clear="all"/>
      </w:r>
      <w:r/>
    </w:p>
    <w:p>
      <w:pPr>
        <w:jc w:val="center"/>
        <w:spacing w:line="440" w:lineRule="exact"/>
        <w:rPr>
          <w:rFonts w:ascii="宋体" w:hAnsi="宋体" w:cs="宋体"/>
          <w:b/>
          <w:bCs/>
          <w:color w:val="auto"/>
          <w:sz w:val="32"/>
          <w:szCs w:val="32"/>
        </w:rPr>
        <w:outlineLvl w:val="1"/>
      </w:pPr>
      <w:r/>
      <w:bookmarkStart w:id="214" w:name="_Toc21296"/>
      <w:r>
        <w:rPr>
          <w:rFonts w:hint="eastAsia" w:ascii="宋体" w:hAnsi="宋体" w:cs="宋体"/>
          <w:b/>
          <w:bCs/>
          <w:color w:val="auto"/>
          <w:sz w:val="32"/>
          <w:szCs w:val="32"/>
        </w:rPr>
        <w:t xml:space="preserve">响应文件目录</w:t>
      </w:r>
      <w:bookmarkEnd w:id="214"/>
      <w:r/>
      <w:r/>
    </w:p>
    <w:p>
      <w:pPr>
        <w:jc w:val="center"/>
        <w:spacing w:line="440" w:lineRule="exact"/>
        <w:rPr>
          <w:rFonts w:ascii="宋体" w:hAnsi="宋体" w:cs="宋体"/>
          <w:b/>
          <w:bCs/>
          <w:color w:val="auto"/>
          <w:sz w:val="32"/>
          <w:szCs w:val="32"/>
        </w:rPr>
      </w:pPr>
      <w:r>
        <w:rPr>
          <w:rFonts w:ascii="宋体" w:hAnsi="宋体" w:cs="宋体"/>
          <w:b/>
          <w:bCs/>
          <w:color w:val="auto"/>
          <w:sz w:val="32"/>
          <w:szCs w:val="32"/>
        </w:rPr>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一、响应声明及承诺函</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二、供应商基本信息</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三、特定资格要求的证明文件</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四、法定代表人身份证明或法人授权书</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五、中小（微）企业声明函（服务）</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六、报价一览表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七、分项报价表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八、响应及偏离表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九、项目组人员</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十、企业业绩</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十一、磋商所需其他材料</w:t>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rPr>
          <w:rFonts w:ascii="宋体" w:hAnsi="宋体" w:cs="宋体"/>
          <w:b/>
          <w:iCs/>
          <w:color w:val="auto"/>
          <w:sz w:val="32"/>
          <w:szCs w:val="32"/>
        </w:rPr>
      </w:pPr>
      <w:r>
        <w:rPr>
          <w:rFonts w:hint="eastAsia" w:ascii="宋体" w:hAnsi="宋体" w:cs="宋体"/>
          <w:b/>
          <w:iCs/>
          <w:color w:val="auto"/>
          <w:sz w:val="32"/>
          <w:szCs w:val="32"/>
        </w:rPr>
        <w:br w:type="page" w:clear="all"/>
      </w:r>
      <w:r/>
    </w:p>
    <w:p>
      <w:pPr>
        <w:rPr>
          <w:rFonts w:ascii="宋体" w:hAnsi="宋体" w:cs="宋体"/>
          <w:b/>
          <w:iCs/>
          <w:color w:val="auto"/>
          <w:sz w:val="32"/>
          <w:szCs w:val="32"/>
        </w:rPr>
        <w:outlineLvl w:val="1"/>
      </w:pPr>
      <w:r/>
      <w:bookmarkStart w:id="215" w:name="_Toc27704"/>
      <w:r>
        <w:rPr>
          <w:rFonts w:hint="eastAsia" w:ascii="宋体" w:hAnsi="宋体" w:cs="宋体"/>
          <w:b/>
          <w:iCs/>
          <w:color w:val="auto"/>
          <w:sz w:val="32"/>
          <w:szCs w:val="32"/>
        </w:rPr>
        <w:t xml:space="preserve">一、响应声明及承诺函</w:t>
      </w:r>
      <w:bookmarkEnd w:id="215"/>
      <w:r/>
      <w:r/>
    </w:p>
    <w:p>
      <w:pPr>
        <w:jc w:val="center"/>
        <w:rPr>
          <w:rFonts w:ascii="宋体" w:hAnsi="宋体" w:cs="宋体"/>
          <w:b/>
          <w:bCs/>
          <w:color w:val="auto"/>
          <w:sz w:val="32"/>
          <w:szCs w:val="32"/>
        </w:rPr>
      </w:pPr>
      <w:r>
        <w:rPr>
          <w:rFonts w:hint="eastAsia" w:ascii="宋体" w:hAnsi="宋体" w:cs="宋体"/>
          <w:b/>
          <w:bCs/>
          <w:color w:val="auto"/>
          <w:sz w:val="32"/>
          <w:szCs w:val="32"/>
        </w:rPr>
        <w:t xml:space="preserve">响应声明及承诺函</w:t>
      </w:r>
      <w:r/>
    </w:p>
    <w:p>
      <w:pPr>
        <w:pStyle w:val="1111"/>
        <w:jc w:val="left"/>
        <w:spacing w:line="500" w:lineRule="exact"/>
        <w:rPr>
          <w:rFonts w:ascii="宋体" w:hAnsi="宋体" w:cs="宋体"/>
          <w:color w:val="auto"/>
          <w:sz w:val="24"/>
          <w:szCs w:val="24"/>
          <w:u w:val="single"/>
        </w:rPr>
      </w:pPr>
      <w:r>
        <w:rPr>
          <w:rFonts w:hint="eastAsia" w:ascii="宋体" w:hAnsi="宋体" w:cs="宋体"/>
          <w:color w:val="auto"/>
          <w:sz w:val="24"/>
          <w:szCs w:val="24"/>
          <w:u w:val="single"/>
        </w:rPr>
        <w:t xml:space="preserve">           （采购人名称）</w:t>
      </w:r>
      <w:r>
        <w:rPr>
          <w:rFonts w:hint="eastAsia" w:ascii="宋体" w:hAnsi="宋体" w:cs="宋体"/>
          <w:color w:val="auto"/>
          <w:sz w:val="24"/>
          <w:szCs w:val="24"/>
        </w:rPr>
        <w:t xml:space="preserve">：</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根据已收到的项目编号为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项目的竞争性磋商文件，我单位在参加本项目竞争性磋商活动中，特做出如下承诺：</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一、我方</w:t>
      </w:r>
      <w:r>
        <w:rPr>
          <w:rFonts w:hint="eastAsia" w:ascii="宋体" w:hAnsi="宋体" w:cs="宋体"/>
          <w:color w:val="auto"/>
          <w:sz w:val="24"/>
        </w:rPr>
        <w:t xml:space="preserve">具备《中华人民共和国政府采购法》第二十二条第一款规定的6项条件；</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三、我方按磋商文件要求提交响应文件，响应磋商文件规定的响应有效期；</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四、如果我方的响应文件被接受，我方将按照《中华人民共和国民法典（第三编合同）》及其他有关法律、法规的规定，按期、按质、按量交付采购单位，全面做到履约守信；</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五、我方若违背本声明及承诺约定，经查实，自愿接受采购人及相关主管部门相应的规定处理，并依法承担相应的法律责任。</w:t>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六、我方同意采购人、采购代理机构将本声明及承诺函上网公开。</w:t>
      </w:r>
      <w:r/>
    </w:p>
    <w:p>
      <w:pPr>
        <w:pStyle w:val="1111"/>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pStyle w:val="1111"/>
        <w:jc w:val="left"/>
        <w:spacing w:line="500" w:lineRule="exact"/>
        <w:rPr>
          <w:rFonts w:ascii="宋体" w:hAnsi="宋体" w:cs="宋体"/>
          <w:color w:val="auto"/>
          <w:sz w:val="24"/>
          <w:szCs w:val="24"/>
        </w:rPr>
      </w:pPr>
      <w:r>
        <w:rPr>
          <w:rFonts w:ascii="宋体" w:hAnsi="宋体" w:cs="宋体"/>
          <w:color w:val="auto"/>
          <w:sz w:val="24"/>
          <w:szCs w:val="24"/>
        </w:rPr>
      </w:r>
      <w:r/>
    </w:p>
    <w:p>
      <w:pPr>
        <w:pStyle w:val="1111"/>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供应商名称：（加盖CA电子公章）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日</w:t>
      </w:r>
      <w:bookmarkEnd w:id="211"/>
      <w:r/>
      <w:bookmarkEnd w:id="212"/>
      <w:r/>
      <w:bookmarkEnd w:id="213"/>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pStyle w:val="1128"/>
        <w:rPr>
          <w:rFonts w:ascii="宋体" w:hAnsi="宋体" w:eastAsia="宋体" w:cs="宋体"/>
          <w:color w:val="auto"/>
        </w:rPr>
        <w:outlineLvl w:val="1"/>
      </w:pPr>
      <w:r/>
      <w:bookmarkStart w:id="216" w:name="_Toc27399"/>
      <w:r/>
      <w:bookmarkStart w:id="217" w:name="_Toc120614284"/>
      <w:r>
        <w:rPr>
          <w:rFonts w:hint="eastAsia" w:ascii="宋体" w:hAnsi="宋体" w:eastAsia="宋体" w:cs="宋体"/>
          <w:iCs/>
          <w:color w:val="auto"/>
          <w:szCs w:val="32"/>
        </w:rPr>
        <w:br w:type="page" w:clear="all"/>
      </w:r>
      <w:bookmarkStart w:id="218" w:name="_Toc29987"/>
      <w:r>
        <w:rPr>
          <w:rFonts w:hint="eastAsia" w:ascii="宋体" w:hAnsi="宋体" w:eastAsia="宋体" w:cs="宋体"/>
          <w:iCs/>
          <w:color w:val="auto"/>
          <w:szCs w:val="32"/>
        </w:rPr>
        <w:t xml:space="preserve">二、供应商基本信息</w:t>
      </w:r>
      <w:bookmarkEnd w:id="216"/>
      <w:r/>
      <w:bookmarkEnd w:id="218"/>
      <w:r/>
      <w:r/>
    </w:p>
    <w:p>
      <w:pPr>
        <w:pStyle w:val="1111"/>
        <w:jc w:val="center"/>
        <w:rPr>
          <w:rFonts w:ascii="宋体" w:hAnsi="宋体" w:cs="宋体"/>
          <w:b/>
          <w:color w:val="auto"/>
          <w:sz w:val="32"/>
          <w:szCs w:val="32"/>
        </w:rPr>
      </w:pPr>
      <w:r>
        <w:rPr>
          <w:rFonts w:hint="eastAsia" w:ascii="宋体" w:hAnsi="宋体" w:cs="宋体"/>
          <w:b/>
          <w:color w:val="auto"/>
          <w:sz w:val="32"/>
          <w:szCs w:val="32"/>
        </w:rPr>
        <w:t xml:space="preserve">供应商基本情况表</w:t>
      </w:r>
      <w:r/>
    </w:p>
    <w:tbl>
      <w:tblPr>
        <w:tblStyle w:val="774"/>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供应商名称</w:t>
            </w:r>
            <w:r/>
          </w:p>
        </w:tc>
        <w:tc>
          <w:tcPr>
            <w:gridSpan w:val="3"/>
            <w:tcW w:w="699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法定代表人</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注册地区</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地址</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邮政编码</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成立时间</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单位性质</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注册号或社会信用代码</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注册资本（万元）</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供应商类别</w:t>
            </w:r>
            <w:r/>
          </w:p>
        </w:tc>
        <w:tc>
          <w:tcPr>
            <w:gridSpan w:val="3"/>
            <w:tcW w:w="699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开户银行</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账号</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联系人</w:t>
            </w:r>
            <w:r/>
          </w:p>
        </w:tc>
        <w:tc>
          <w:tcPr>
            <w:tcW w:w="3118"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29"/>
              <w:jc w:val="center"/>
              <w:spacing w:line="600" w:lineRule="exact"/>
              <w:rPr>
                <w:rFonts w:ascii="宋体" w:hAnsi="宋体" w:cs="宋体"/>
                <w:color w:val="auto"/>
                <w:sz w:val="24"/>
                <w:szCs w:val="24"/>
              </w:rPr>
            </w:pPr>
            <w:r>
              <w:rPr>
                <w:rFonts w:hint="eastAsia" w:ascii="宋体" w:hAnsi="宋体" w:cs="宋体"/>
                <w:color w:val="auto"/>
                <w:sz w:val="24"/>
                <w:szCs w:val="24"/>
              </w:rPr>
              <w:t xml:space="preserve">联系电话</w:t>
            </w:r>
            <w:r/>
          </w:p>
        </w:tc>
        <w:tc>
          <w:tcPr>
            <w:tcW w:w="2604" w:type="dxa"/>
            <w:vAlign w:val="center"/>
            <w:textDirection w:val="lrTb"/>
            <w:noWrap w:val="false"/>
          </w:tcPr>
          <w:p>
            <w:pPr>
              <w:pStyle w:val="1129"/>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Height w:val="2376"/>
        </w:trPr>
        <w:tc>
          <w:tcPr>
            <w:tcW w:w="1526" w:type="dxa"/>
            <w:vAlign w:val="center"/>
            <w:textDirection w:val="lrTb"/>
            <w:noWrap w:val="false"/>
          </w:tcPr>
          <w:p>
            <w:pPr>
              <w:pStyle w:val="1129"/>
              <w:jc w:val="center"/>
              <w:spacing w:line="560" w:lineRule="exact"/>
              <w:rPr>
                <w:rFonts w:ascii="宋体" w:hAnsi="宋体" w:cs="宋体"/>
                <w:color w:val="auto"/>
                <w:sz w:val="24"/>
                <w:szCs w:val="24"/>
              </w:rPr>
            </w:pPr>
            <w:r>
              <w:rPr>
                <w:rFonts w:hint="eastAsia" w:ascii="宋体" w:hAnsi="宋体" w:cs="宋体"/>
                <w:color w:val="auto"/>
                <w:sz w:val="24"/>
                <w:szCs w:val="24"/>
              </w:rPr>
              <w:t xml:space="preserve">经营范围</w:t>
            </w:r>
            <w:r/>
          </w:p>
        </w:tc>
        <w:tc>
          <w:tcPr>
            <w:gridSpan w:val="3"/>
            <w:tcW w:w="6998" w:type="dxa"/>
            <w:textDirection w:val="lrTb"/>
            <w:noWrap w:val="false"/>
          </w:tcPr>
          <w:p>
            <w:pPr>
              <w:pStyle w:val="1129"/>
              <w:ind w:firstLine="1433"/>
              <w:spacing w:line="560" w:lineRule="exact"/>
              <w:rPr>
                <w:rFonts w:ascii="宋体" w:hAnsi="宋体" w:cs="宋体"/>
                <w:color w:val="auto"/>
                <w:sz w:val="24"/>
                <w:szCs w:val="24"/>
              </w:rPr>
            </w:pPr>
            <w:r>
              <w:rPr>
                <w:rFonts w:ascii="宋体" w:hAnsi="宋体" w:cs="宋体"/>
                <w:color w:val="auto"/>
                <w:sz w:val="24"/>
                <w:szCs w:val="24"/>
              </w:rPr>
            </w:r>
            <w:r/>
          </w:p>
        </w:tc>
      </w:tr>
      <w:tr>
        <w:trPr>
          <w:jc w:val="center"/>
          <w:trHeight w:val="1134"/>
        </w:trPr>
        <w:tc>
          <w:tcPr>
            <w:tcW w:w="1526" w:type="dxa"/>
            <w:vAlign w:val="center"/>
            <w:textDirection w:val="lrTb"/>
            <w:noWrap w:val="false"/>
          </w:tcPr>
          <w:p>
            <w:pPr>
              <w:pStyle w:val="1129"/>
              <w:jc w:val="center"/>
              <w:spacing w:line="560" w:lineRule="exact"/>
              <w:rPr>
                <w:rFonts w:ascii="宋体" w:hAnsi="宋体" w:cs="宋体"/>
                <w:color w:val="auto"/>
                <w:sz w:val="24"/>
                <w:szCs w:val="24"/>
              </w:rPr>
            </w:pPr>
            <w:r>
              <w:rPr>
                <w:rFonts w:hint="eastAsia" w:ascii="宋体" w:hAnsi="宋体" w:cs="宋体"/>
                <w:color w:val="auto"/>
                <w:sz w:val="24"/>
                <w:szCs w:val="24"/>
              </w:rPr>
              <w:t xml:space="preserve">备注</w:t>
            </w:r>
            <w:r/>
          </w:p>
        </w:tc>
        <w:tc>
          <w:tcPr>
            <w:gridSpan w:val="3"/>
            <w:tcW w:w="6998" w:type="dxa"/>
            <w:vAlign w:val="center"/>
            <w:textDirection w:val="lrTb"/>
            <w:noWrap w:val="false"/>
          </w:tcPr>
          <w:p>
            <w:pPr>
              <w:pStyle w:val="1129"/>
              <w:jc w:val="center"/>
              <w:spacing w:line="500" w:lineRule="exact"/>
              <w:rPr>
                <w:rFonts w:ascii="宋体" w:hAnsi="宋体" w:cs="宋体"/>
                <w:color w:val="auto"/>
                <w:sz w:val="24"/>
                <w:szCs w:val="24"/>
              </w:rPr>
            </w:pPr>
            <w:r>
              <w:rPr>
                <w:rFonts w:hint="eastAsia" w:ascii="宋体" w:hAnsi="宋体" w:cs="宋体"/>
                <w:color w:val="auto"/>
                <w:sz w:val="24"/>
                <w:szCs w:val="24"/>
              </w:rPr>
              <w:t xml:space="preserve">提供营业执照</w:t>
            </w:r>
            <w:r/>
          </w:p>
        </w:tc>
      </w:tr>
    </w:tbl>
    <w:p>
      <w:pPr>
        <w:rPr>
          <w:rFonts w:ascii="宋体" w:hAnsi="宋体" w:cs="宋体"/>
          <w:i/>
          <w:color w:val="auto"/>
          <w:sz w:val="32"/>
          <w:szCs w:val="32"/>
          <w:u w:val="single"/>
        </w:rPr>
        <w:outlineLvl w:val="1"/>
      </w:pPr>
      <w:r>
        <w:rPr>
          <w:rFonts w:hint="eastAsia" w:ascii="宋体" w:hAnsi="宋体" w:cs="宋体"/>
          <w:iCs/>
          <w:color w:val="auto"/>
          <w:sz w:val="32"/>
          <w:szCs w:val="32"/>
        </w:rPr>
        <w:br w:type="page" w:clear="all"/>
      </w:r>
      <w:bookmarkStart w:id="219" w:name="_Toc6154"/>
      <w:r>
        <w:rPr>
          <w:rFonts w:hint="eastAsia" w:ascii="宋体" w:hAnsi="宋体" w:cs="宋体"/>
          <w:b/>
          <w:iCs/>
          <w:color w:val="auto"/>
          <w:sz w:val="32"/>
          <w:szCs w:val="32"/>
        </w:rPr>
        <w:t xml:space="preserve">三、特定资格要求的证明文件</w:t>
      </w:r>
      <w:bookmarkEnd w:id="219"/>
      <w:r/>
      <w:r/>
    </w:p>
    <w:p>
      <w:pPr>
        <w:spacing w:line="460" w:lineRule="exact"/>
        <w:rPr>
          <w:rFonts w:ascii="宋体" w:hAnsi="宋体" w:cs="宋体"/>
          <w:bCs/>
          <w:color w:val="auto"/>
          <w:sz w:val="24"/>
        </w:rPr>
      </w:pPr>
      <w:r>
        <w:rPr>
          <w:rFonts w:hint="eastAsia" w:ascii="宋体" w:hAnsi="宋体" w:cs="宋体"/>
          <w:color w:val="auto"/>
          <w:sz w:val="24"/>
        </w:rPr>
        <w:t xml:space="preserve">如果本项目申请人的特定资格要求中要求提供的，必须提供。</w:t>
      </w:r>
      <w:r/>
    </w:p>
    <w:p>
      <w:pPr>
        <w:spacing w:before="145" w:after="145" w:line="360" w:lineRule="auto"/>
        <w:rPr>
          <w:rFonts w:ascii="宋体" w:hAnsi="宋体" w:cs="宋体"/>
          <w:iCs/>
          <w:color w:val="auto"/>
          <w:sz w:val="32"/>
          <w:szCs w:val="32"/>
        </w:rPr>
        <w:outlineLvl w:val="1"/>
      </w:pPr>
      <w:r>
        <w:rPr>
          <w:rFonts w:hint="eastAsia" w:ascii="宋体" w:hAnsi="宋体" w:cs="宋体"/>
          <w:iCs/>
          <w:color w:val="auto"/>
          <w:sz w:val="32"/>
          <w:szCs w:val="32"/>
        </w:rPr>
        <w:br w:type="page" w:clear="all"/>
      </w:r>
      <w:bookmarkStart w:id="220" w:name="_Toc2381"/>
      <w:r>
        <w:rPr>
          <w:rFonts w:hint="eastAsia" w:ascii="宋体" w:hAnsi="宋体" w:cs="宋体"/>
          <w:b/>
          <w:iCs/>
          <w:color w:val="auto"/>
          <w:sz w:val="32"/>
          <w:szCs w:val="32"/>
        </w:rPr>
        <w:t xml:space="preserve">四、</w:t>
      </w:r>
      <w:r>
        <w:rPr>
          <w:rFonts w:hint="eastAsia" w:ascii="宋体" w:hAnsi="宋体" w:cs="宋体"/>
          <w:b/>
          <w:bCs/>
          <w:color w:val="auto"/>
          <w:sz w:val="32"/>
          <w:szCs w:val="32"/>
        </w:rPr>
        <w:t xml:space="preserve">法定代表人身份证明或法人授权书</w:t>
      </w:r>
      <w:bookmarkEnd w:id="220"/>
      <w:r/>
      <w:r/>
    </w:p>
    <w:p>
      <w:pPr>
        <w:jc w:val="center"/>
        <w:rPr>
          <w:rFonts w:ascii="宋体" w:hAnsi="宋体" w:cs="宋体"/>
          <w:iCs/>
          <w:color w:val="auto"/>
          <w:sz w:val="32"/>
          <w:szCs w:val="32"/>
        </w:rPr>
      </w:pPr>
      <w:r>
        <w:rPr>
          <w:rFonts w:hint="eastAsia" w:ascii="宋体" w:hAnsi="宋体" w:cs="宋体"/>
          <w:iCs/>
          <w:color w:val="auto"/>
          <w:sz w:val="32"/>
          <w:szCs w:val="32"/>
        </w:rPr>
        <w:t xml:space="preserve">法定代表人身份证明</w:t>
      </w:r>
      <w:r/>
    </w:p>
    <w:p>
      <w:pPr>
        <w:pStyle w:val="1190"/>
        <w:spacing w:line="480" w:lineRule="exact"/>
        <w:rPr>
          <w:rFonts w:ascii="宋体" w:hAnsi="宋体" w:cs="宋体"/>
          <w:color w:val="auto"/>
          <w:sz w:val="24"/>
        </w:rPr>
      </w:pPr>
      <w:r>
        <w:rPr>
          <w:rFonts w:ascii="宋体" w:hAnsi="宋体" w:cs="宋体"/>
          <w:color w:val="auto"/>
          <w:sz w:val="24"/>
        </w:rPr>
      </w:r>
      <w:r/>
    </w:p>
    <w:p>
      <w:pPr>
        <w:pStyle w:val="1190"/>
        <w:spacing w:line="480" w:lineRule="exact"/>
        <w:rPr>
          <w:rFonts w:ascii="宋体" w:hAnsi="宋体" w:cs="宋体"/>
          <w:color w:val="auto"/>
          <w:sz w:val="24"/>
        </w:rPr>
      </w:pPr>
      <w:r>
        <w:rPr>
          <w:rFonts w:hint="eastAsia" w:ascii="宋体" w:hAnsi="宋体" w:cs="宋体"/>
          <w:color w:val="auto"/>
          <w:sz w:val="24"/>
        </w:rPr>
        <w:t xml:space="preserve">供应商名称：</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pStyle w:val="1190"/>
        <w:spacing w:line="480" w:lineRule="exact"/>
        <w:rPr>
          <w:rFonts w:ascii="宋体" w:hAnsi="宋体" w:cs="宋体"/>
          <w:color w:val="auto"/>
          <w:sz w:val="24"/>
        </w:rPr>
      </w:pPr>
      <w:r>
        <w:rPr>
          <w:rFonts w:hint="eastAsia" w:ascii="宋体" w:hAnsi="宋体" w:cs="宋体"/>
          <w:color w:val="auto"/>
          <w:sz w:val="24"/>
        </w:rPr>
        <w:t xml:space="preserve">单位性质：</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pStyle w:val="1190"/>
        <w:spacing w:line="480" w:lineRule="exact"/>
        <w:rPr>
          <w:rFonts w:ascii="宋体" w:hAnsi="宋体" w:cs="宋体"/>
          <w:color w:val="auto"/>
          <w:sz w:val="24"/>
        </w:rPr>
      </w:pPr>
      <w:r>
        <w:rPr>
          <w:rFonts w:hint="eastAsia" w:ascii="宋体" w:hAnsi="宋体" w:cs="宋体"/>
          <w:color w:val="auto"/>
          <w:sz w:val="24"/>
        </w:rPr>
        <w:t xml:space="preserve">地址：</w:t>
      </w:r>
      <w:r>
        <w:rPr>
          <w:rFonts w:hint="eastAsia" w:ascii="宋体" w:hAnsi="宋体" w:cs="宋体"/>
          <w:color w:val="auto"/>
          <w:sz w:val="24"/>
          <w:u w:val="single"/>
        </w:rPr>
        <w:t xml:space="preserve">                                   </w:t>
      </w:r>
      <w:r/>
    </w:p>
    <w:p>
      <w:pPr>
        <w:pStyle w:val="1190"/>
        <w:spacing w:line="480" w:lineRule="exact"/>
        <w:rPr>
          <w:rFonts w:ascii="宋体" w:hAnsi="宋体" w:cs="宋体"/>
          <w:color w:val="auto"/>
          <w:sz w:val="24"/>
        </w:rPr>
      </w:pPr>
      <w:r>
        <w:rPr>
          <w:rFonts w:hint="eastAsia" w:ascii="宋体" w:hAnsi="宋体" w:cs="宋体"/>
          <w:color w:val="auto"/>
          <w:sz w:val="24"/>
        </w:rPr>
        <w:t xml:space="preserve">成立时间：</w:t>
      </w:r>
      <w:r>
        <w:rPr>
          <w:rFonts w:hint="eastAsia" w:ascii="宋体" w:hAnsi="宋体" w:cs="宋体"/>
          <w:color w:val="auto"/>
          <w:sz w:val="24"/>
          <w:u w:val="single"/>
        </w:rPr>
        <w:t xml:space="preserve">         </w:t>
      </w:r>
      <w:r>
        <w:rPr>
          <w:rFonts w:hint="eastAsia" w:ascii="宋体" w:hAnsi="宋体" w:cs="宋体"/>
          <w:color w:val="auto"/>
          <w:sz w:val="24"/>
        </w:rPr>
        <w:t xml:space="preserve"> 年</w:t>
      </w:r>
      <w:r>
        <w:rPr>
          <w:rFonts w:hint="eastAsia" w:ascii="宋体" w:hAnsi="宋体" w:cs="宋体"/>
          <w:color w:val="auto"/>
          <w:sz w:val="24"/>
          <w:u w:val="single"/>
        </w:rPr>
        <w:t xml:space="preserve">       </w:t>
      </w:r>
      <w:r>
        <w:rPr>
          <w:rFonts w:hint="eastAsia" w:ascii="宋体" w:hAnsi="宋体" w:cs="宋体"/>
          <w:color w:val="auto"/>
          <w:sz w:val="24"/>
        </w:rPr>
        <w:t xml:space="preserve"> 月</w:t>
      </w:r>
      <w:r>
        <w:rPr>
          <w:rFonts w:hint="eastAsia" w:ascii="宋体" w:hAnsi="宋体" w:cs="宋体"/>
          <w:color w:val="auto"/>
          <w:sz w:val="24"/>
          <w:u w:val="single"/>
        </w:rPr>
        <w:t xml:space="preserve">       </w:t>
      </w:r>
      <w:r>
        <w:rPr>
          <w:rFonts w:hint="eastAsia" w:ascii="宋体" w:hAnsi="宋体" w:cs="宋体"/>
          <w:color w:val="auto"/>
          <w:sz w:val="24"/>
        </w:rPr>
        <w:t xml:space="preserve"> 日</w:t>
      </w:r>
      <w:r/>
    </w:p>
    <w:p>
      <w:pPr>
        <w:pStyle w:val="1190"/>
        <w:spacing w:line="480" w:lineRule="exact"/>
        <w:rPr>
          <w:rFonts w:ascii="宋体" w:hAnsi="宋体" w:cs="宋体"/>
          <w:color w:val="auto"/>
          <w:sz w:val="24"/>
        </w:rPr>
      </w:pPr>
      <w:r>
        <w:rPr>
          <w:rFonts w:hint="eastAsia" w:ascii="宋体" w:hAnsi="宋体" w:cs="宋体"/>
          <w:color w:val="auto"/>
          <w:sz w:val="24"/>
        </w:rPr>
        <w:t xml:space="preserve">经营期限：</w:t>
      </w:r>
      <w:r>
        <w:rPr>
          <w:rFonts w:hint="eastAsia" w:ascii="宋体" w:hAnsi="宋体" w:cs="宋体"/>
          <w:color w:val="auto"/>
          <w:sz w:val="24"/>
          <w:u w:val="single"/>
        </w:rPr>
        <w:t xml:space="preserve">                               </w:t>
      </w:r>
      <w:r/>
    </w:p>
    <w:p>
      <w:pPr>
        <w:pStyle w:val="1190"/>
        <w:spacing w:line="480" w:lineRule="exact"/>
        <w:rPr>
          <w:rFonts w:ascii="宋体" w:hAnsi="宋体" w:cs="宋体"/>
          <w:color w:val="auto"/>
          <w:sz w:val="24"/>
        </w:rPr>
      </w:pPr>
      <w:r>
        <w:rPr>
          <w:rFonts w:hint="eastAsia" w:ascii="宋体" w:hAnsi="宋体" w:cs="宋体"/>
          <w:color w:val="auto"/>
          <w:sz w:val="24"/>
        </w:rPr>
        <w:t xml:space="preserve">姓名：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 xml:space="preserve"> 年龄：</w:t>
      </w:r>
      <w:r>
        <w:rPr>
          <w:rFonts w:hint="eastAsia" w:ascii="宋体" w:hAnsi="宋体" w:cs="宋体"/>
          <w:color w:val="auto"/>
          <w:sz w:val="24"/>
          <w:u w:val="single"/>
        </w:rPr>
        <w:t xml:space="preserve">        </w:t>
      </w:r>
      <w:r>
        <w:rPr>
          <w:rFonts w:hint="eastAsia" w:ascii="宋体" w:hAnsi="宋体" w:cs="宋体"/>
          <w:color w:val="auto"/>
          <w:sz w:val="24"/>
        </w:rPr>
        <w:t xml:space="preserve">职务：</w:t>
      </w:r>
      <w:r>
        <w:rPr>
          <w:rFonts w:hint="eastAsia" w:ascii="宋体" w:hAnsi="宋体" w:cs="宋体"/>
          <w:color w:val="auto"/>
          <w:sz w:val="24"/>
          <w:u w:val="single"/>
        </w:rPr>
        <w:t xml:space="preserve">        </w:t>
      </w:r>
      <w:r>
        <w:rPr>
          <w:rFonts w:hint="eastAsia" w:ascii="宋体" w:hAnsi="宋体" w:cs="宋体"/>
          <w:color w:val="auto"/>
          <w:sz w:val="24"/>
        </w:rPr>
        <w:t xml:space="preserve">系</w:t>
      </w:r>
      <w:r/>
    </w:p>
    <w:p>
      <w:pPr>
        <w:pStyle w:val="1190"/>
        <w:spacing w:line="480" w:lineRule="exact"/>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 （供应商名称）的法定代表人。</w:t>
      </w:r>
      <w:r/>
    </w:p>
    <w:p>
      <w:pPr>
        <w:pStyle w:val="1190"/>
        <w:ind w:firstLine="480"/>
        <w:spacing w:line="480" w:lineRule="exact"/>
        <w:rPr>
          <w:rFonts w:ascii="宋体" w:hAnsi="宋体" w:cs="宋体"/>
          <w:color w:val="auto"/>
          <w:sz w:val="24"/>
        </w:rPr>
      </w:pPr>
      <w:r>
        <w:rPr>
          <w:rFonts w:hint="eastAsia" w:ascii="宋体" w:hAnsi="宋体" w:cs="宋体"/>
          <w:color w:val="auto"/>
          <w:sz w:val="24"/>
        </w:rPr>
        <w:t xml:space="preserve">特此证明。</w:t>
      </w:r>
      <w:r/>
    </w:p>
    <w:p>
      <w:pPr>
        <w:pStyle w:val="1191"/>
        <w:spacing w:line="600" w:lineRule="exact"/>
        <w:rPr>
          <w:rFonts w:ascii="宋体" w:hAnsi="宋体" w:cs="宋体"/>
          <w:color w:val="auto"/>
          <w:sz w:val="24"/>
        </w:rPr>
      </w:pPr>
      <w:r>
        <w:rPr>
          <w:rFonts w:hint="eastAsia" w:ascii="宋体" w:hAnsi="宋体" w:cs="宋体"/>
          <w:b/>
          <w:color w:val="auto"/>
          <w:sz w:val="24"/>
        </w:rPr>
        <w:t xml:space="preserve">（附法定代表人有效身份证扫描件。）</w:t>
      </w:r>
      <w:r>
        <w:rPr>
          <w:rFonts w:hint="eastAsia" w:ascii="宋体" w:hAnsi="宋体" w:cs="宋体"/>
          <w:color w:val="auto"/>
          <w:sz w:val="24"/>
        </w:rPr>
        <w:t xml:space="preserve">      </w:t>
      </w:r>
      <w:r/>
    </w:p>
    <w:p>
      <w:pPr>
        <w:pStyle w:val="1190"/>
        <w:jc w:val="right"/>
        <w:spacing w:line="480" w:lineRule="exact"/>
        <w:rPr>
          <w:rFonts w:ascii="宋体" w:hAnsi="宋体" w:cs="宋体"/>
          <w:color w:val="auto"/>
          <w:sz w:val="24"/>
        </w:rPr>
      </w:pPr>
      <w:r>
        <w:rPr>
          <w:rFonts w:ascii="宋体" w:hAnsi="宋体" w:cs="宋体"/>
          <w:color w:val="auto"/>
          <w:sz w:val="24"/>
        </w:rPr>
      </w:r>
      <w:r/>
    </w:p>
    <w:p>
      <w:pPr>
        <w:pStyle w:val="1190"/>
        <w:jc w:val="right"/>
        <w:spacing w:line="480" w:lineRule="exact"/>
        <w:rPr>
          <w:rFonts w:ascii="宋体" w:hAnsi="宋体" w:cs="宋体"/>
          <w:color w:val="auto"/>
          <w:sz w:val="24"/>
        </w:rPr>
      </w:pPr>
      <w:r>
        <w:rPr>
          <w:rFonts w:ascii="宋体" w:hAnsi="宋体" w:cs="宋体"/>
          <w:color w:val="auto"/>
          <w:sz w:val="24"/>
        </w:rPr>
      </w:r>
      <w:r/>
    </w:p>
    <w:p>
      <w:pPr>
        <w:pStyle w:val="1191"/>
        <w:ind w:firstLine="445"/>
        <w:jc w:val="right"/>
        <w:spacing w:line="700" w:lineRule="exact"/>
        <w:rPr>
          <w:rFonts w:ascii="宋体" w:hAnsi="宋体" w:cs="宋体"/>
          <w:color w:val="auto"/>
          <w:sz w:val="24"/>
        </w:rPr>
      </w:pPr>
      <w:r>
        <w:rPr>
          <w:rFonts w:hint="eastAsia" w:ascii="宋体" w:hAnsi="宋体" w:cs="宋体"/>
          <w:color w:val="auto"/>
          <w:sz w:val="24"/>
        </w:rPr>
        <w:t xml:space="preserve">单位名称：</w:t>
      </w:r>
      <w:r>
        <w:rPr>
          <w:rFonts w:hint="eastAsia" w:ascii="宋体" w:hAnsi="宋体" w:cs="宋体"/>
          <w:color w:val="auto"/>
          <w:sz w:val="24"/>
          <w:u w:val="single"/>
        </w:rPr>
        <w:t xml:space="preserve">             </w:t>
      </w:r>
      <w:r>
        <w:rPr>
          <w:rFonts w:hint="eastAsia" w:ascii="宋体" w:hAnsi="宋体" w:cs="宋体"/>
          <w:color w:val="auto"/>
          <w:sz w:val="24"/>
        </w:rPr>
        <w:t xml:space="preserve">（加盖CA电子公章）</w:t>
      </w:r>
      <w:r/>
    </w:p>
    <w:p>
      <w:pPr>
        <w:pStyle w:val="1192"/>
        <w:ind w:firstLine="424"/>
        <w:jc w:val="right"/>
        <w:spacing w:line="560" w:lineRule="exact"/>
        <w:rPr>
          <w:rFonts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（签字或盖章）</w:t>
      </w:r>
      <w:r/>
    </w:p>
    <w:p>
      <w:pPr>
        <w:pStyle w:val="1192"/>
        <w:ind w:firstLine="424"/>
        <w:jc w:val="right"/>
        <w:spacing w:line="560" w:lineRule="exact"/>
        <w:rPr>
          <w:rFonts w:ascii="宋体" w:hAnsi="宋体" w:cs="宋体"/>
          <w:iCs/>
          <w:color w:val="auto"/>
          <w:sz w:val="32"/>
          <w:szCs w:val="32"/>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rPr>
          <w:rFonts w:ascii="宋体" w:hAnsi="宋体" w:cs="宋体"/>
          <w:iCs/>
          <w:color w:val="auto"/>
          <w:sz w:val="32"/>
          <w:szCs w:val="32"/>
        </w:rPr>
      </w:pPr>
      <w:r>
        <w:rPr>
          <w:rFonts w:hint="eastAsia" w:ascii="宋体" w:hAnsi="宋体" w:cs="宋体"/>
          <w:iCs/>
          <w:color w:val="auto"/>
          <w:sz w:val="32"/>
          <w:szCs w:val="32"/>
        </w:rPr>
        <w:br w:type="page" w:clear="all"/>
      </w:r>
      <w:r/>
    </w:p>
    <w:p>
      <w:pPr>
        <w:jc w:val="center"/>
        <w:rPr>
          <w:rFonts w:ascii="宋体" w:hAnsi="宋体" w:cs="宋体"/>
          <w:iCs/>
          <w:color w:val="auto"/>
          <w:sz w:val="32"/>
          <w:szCs w:val="32"/>
        </w:rPr>
      </w:pPr>
      <w:r>
        <w:rPr>
          <w:rFonts w:hint="eastAsia" w:ascii="宋体" w:hAnsi="宋体" w:cs="宋体"/>
          <w:iCs/>
          <w:color w:val="auto"/>
          <w:sz w:val="32"/>
          <w:szCs w:val="32"/>
        </w:rPr>
        <w:t xml:space="preserve">法人授权书</w:t>
      </w:r>
      <w:r/>
    </w:p>
    <w:p>
      <w:pPr>
        <w:ind w:firstLine="480"/>
        <w:tabs>
          <w:tab w:val="left" w:pos="360" w:leader="none"/>
        </w:tabs>
        <w:rPr>
          <w:rFonts w:ascii="宋体" w:hAnsi="宋体" w:cs="宋体"/>
          <w:color w:val="auto"/>
          <w:sz w:val="24"/>
          <w:szCs w:val="24"/>
        </w:rPr>
      </w:pPr>
      <w:r>
        <w:rPr>
          <w:rFonts w:ascii="宋体" w:hAnsi="宋体" w:cs="宋体"/>
          <w:color w:val="auto"/>
          <w:sz w:val="24"/>
          <w:szCs w:val="24"/>
        </w:rPr>
      </w:r>
      <w:r/>
    </w:p>
    <w:p>
      <w:pPr>
        <w:ind w:firstLine="48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本授权书声明：____________（供应商名称）授权________________（被授权人的姓名）为我方就项目编号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项目采购活动的合法代理人，以本单位名义全权处理一切与该项目采购有关的事务。</w:t>
      </w:r>
      <w:r/>
    </w:p>
    <w:p>
      <w:pPr>
        <w:ind w:firstLine="48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本授权书于______年____月____日起生效，特此声明。</w:t>
      </w:r>
      <w:r/>
    </w:p>
    <w:p>
      <w:pPr>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被授权人身份证号码：</w:t>
      </w:r>
      <w:r>
        <w:rPr>
          <w:rFonts w:hint="eastAsia" w:ascii="宋体" w:hAnsi="宋体" w:cs="宋体"/>
          <w:color w:val="auto"/>
          <w:sz w:val="24"/>
          <w:szCs w:val="24"/>
          <w:u w:val="single"/>
        </w:rPr>
        <w:t xml:space="preserve">                              </w:t>
      </w:r>
      <w:r/>
    </w:p>
    <w:p>
      <w:pPr>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被授权人联系电话：（手机）</w:t>
      </w:r>
      <w:r>
        <w:rPr>
          <w:rFonts w:hint="eastAsia" w:ascii="宋体" w:hAnsi="宋体" w:cs="宋体"/>
          <w:color w:val="auto"/>
          <w:sz w:val="24"/>
          <w:szCs w:val="24"/>
          <w:u w:val="single"/>
        </w:rPr>
        <w:t xml:space="preserve">                          </w:t>
      </w:r>
      <w:r/>
    </w:p>
    <w:p>
      <w:pPr>
        <w:ind w:firstLine="120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授权单位名称：</w:t>
      </w:r>
      <w:r>
        <w:rPr>
          <w:rFonts w:hint="eastAsia" w:ascii="宋体" w:hAnsi="宋体" w:cs="宋体"/>
          <w:color w:val="auto"/>
          <w:sz w:val="24"/>
          <w:szCs w:val="24"/>
          <w:u w:val="single"/>
        </w:rPr>
        <w:t xml:space="preserve">（加盖CA电子公章）</w:t>
      </w:r>
      <w:r/>
    </w:p>
    <w:p>
      <w:pPr>
        <w:ind w:firstLine="480"/>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单位地址：</w:t>
      </w:r>
      <w:r>
        <w:rPr>
          <w:rFonts w:hint="eastAsia" w:ascii="宋体" w:hAnsi="宋体" w:cs="宋体"/>
          <w:color w:val="auto"/>
          <w:sz w:val="24"/>
          <w:szCs w:val="24"/>
          <w:u w:val="single"/>
        </w:rPr>
        <w:t xml:space="preserve">                                         </w:t>
      </w:r>
      <w:r/>
    </w:p>
    <w:p>
      <w:pPr>
        <w:ind w:firstLine="1262"/>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日期：</w:t>
      </w:r>
      <w:bookmarkStart w:id="221" w:name="_格式3__银行出具的资信证明"/>
      <w:r/>
      <w:bookmarkEnd w:id="221"/>
      <w:r/>
      <w:bookmarkStart w:id="222" w:name="_Hlt26671380"/>
      <w:r/>
      <w:bookmarkEnd w:id="222"/>
      <w:r/>
      <w:bookmarkStart w:id="223" w:name="_Hlt26955070"/>
      <w:r/>
      <w:bookmarkEnd w:id="223"/>
      <w:r>
        <w:rPr>
          <w:rFonts w:hint="eastAsia" w:ascii="宋体" w:hAnsi="宋体" w:cs="宋体"/>
          <w:color w:val="auto"/>
          <w:sz w:val="24"/>
          <w:szCs w:val="24"/>
          <w:u w:val="single"/>
        </w:rPr>
        <w:t xml:space="preserve">                                         </w:t>
      </w:r>
      <w:r/>
    </w:p>
    <w:p>
      <w:pPr>
        <w:spacing w:line="460" w:lineRule="exact"/>
        <w:rPr>
          <w:rFonts w:ascii="宋体" w:hAnsi="宋体" w:cs="宋体"/>
          <w:bCs/>
          <w:color w:val="auto"/>
          <w:sz w:val="24"/>
          <w:szCs w:val="21"/>
        </w:rPr>
      </w:pPr>
      <w:r>
        <w:rPr>
          <w:rFonts w:ascii="宋体" w:hAnsi="宋体" w:cs="宋体"/>
          <w:bCs/>
          <w:color w:val="auto"/>
          <w:sz w:val="24"/>
          <w:szCs w:val="21"/>
        </w:rPr>
      </w:r>
      <w:r/>
    </w:p>
    <w:p>
      <w:pPr>
        <w:ind w:firstLine="480"/>
        <w:tabs>
          <w:tab w:val="left" w:pos="360" w:leader="none"/>
        </w:tabs>
        <w:rPr>
          <w:rFonts w:ascii="宋体" w:hAnsi="宋体" w:cs="宋体"/>
          <w:color w:val="auto"/>
          <w:sz w:val="24"/>
          <w:szCs w:val="24"/>
          <w:u w:val="single"/>
        </w:rPr>
      </w:pPr>
      <w:r>
        <w:rPr>
          <w:rFonts w:ascii="宋体" w:hAnsi="宋体" w:cs="宋体"/>
          <w:color w:val="auto"/>
          <w:sz w:val="24"/>
          <w:szCs w:val="24"/>
          <w:u w:val="single"/>
        </w:rPr>
      </w:r>
      <w:r/>
    </w:p>
    <w:p>
      <w:pPr>
        <w:ind w:firstLine="480"/>
        <w:tabs>
          <w:tab w:val="left" w:pos="360" w:leader="none"/>
        </w:tabs>
        <w:rPr>
          <w:rFonts w:ascii="宋体" w:hAnsi="宋体" w:cs="宋体"/>
          <w:color w:val="auto"/>
          <w:sz w:val="24"/>
          <w:szCs w:val="24"/>
        </w:rPr>
      </w:pPr>
      <w:r>
        <w:rPr>
          <w:rFonts w:ascii="宋体" w:hAnsi="宋体" w:cs="宋体"/>
          <w:color w:val="auto"/>
          <w:sz w:val="24"/>
          <w:szCs w:val="24"/>
        </w:rPr>
      </w:r>
      <w:r/>
    </w:p>
    <w:p>
      <w:pPr>
        <w:ind w:firstLine="420"/>
        <w:rPr>
          <w:rFonts w:ascii="宋体" w:hAnsi="宋体" w:cs="宋体"/>
          <w:i/>
          <w:color w:val="auto"/>
          <w:sz w:val="24"/>
          <w:szCs w:val="24"/>
          <w:u w:val="single"/>
        </w:rPr>
      </w:pPr>
      <w:r>
        <w:rPr>
          <w:rFonts w:ascii="宋体" w:hAnsi="宋体" w:cs="宋体"/>
          <w:i/>
          <w:color w:val="auto"/>
          <w:sz w:val="24"/>
          <w:szCs w:val="24"/>
          <w:u w:val="single"/>
        </w:rPr>
      </w:r>
      <w:r/>
    </w:p>
    <w:p>
      <w:pPr>
        <w:rPr>
          <w:rFonts w:ascii="宋体" w:hAnsi="宋体" w:cs="宋体"/>
          <w:color w:val="auto"/>
          <w:szCs w:val="21"/>
        </w:rPr>
      </w:pPr>
      <w:r>
        <w:rPr>
          <w:rFonts w:ascii="宋体" w:hAnsi="宋体" w:cs="宋体"/>
          <w:color w:val="auto"/>
          <w:szCs w:val="21"/>
        </w:rPr>
      </w:r>
      <w:r/>
    </w:p>
    <w:p>
      <w:pPr>
        <w:jc w:val="left"/>
        <w:spacing w:line="560" w:lineRule="exact"/>
        <w:rPr>
          <w:rFonts w:ascii="宋体" w:hAnsi="宋体" w:cs="宋体"/>
          <w:b/>
          <w:iCs/>
          <w:color w:val="auto"/>
          <w:sz w:val="32"/>
          <w:szCs w:val="32"/>
        </w:rPr>
        <w:outlineLvl w:val="1"/>
      </w:pPr>
      <w:r>
        <w:rPr>
          <w:rFonts w:hint="eastAsia" w:ascii="宋体" w:hAnsi="宋体" w:cs="宋体"/>
          <w:b/>
          <w:color w:val="auto"/>
          <w:sz w:val="24"/>
          <w:szCs w:val="44"/>
        </w:rPr>
        <w:br w:type="page" w:clear="all"/>
      </w:r>
      <w:bookmarkStart w:id="224" w:name="_Toc11981"/>
      <w:r>
        <w:rPr>
          <w:rFonts w:hint="eastAsia" w:ascii="宋体" w:hAnsi="宋体" w:cs="宋体"/>
          <w:b/>
          <w:iCs/>
          <w:color w:val="auto"/>
          <w:sz w:val="32"/>
          <w:szCs w:val="32"/>
        </w:rPr>
        <w:t xml:space="preserve">五、中小（微）企业声明函（服务）</w:t>
      </w:r>
      <w:bookmarkEnd w:id="224"/>
      <w:r/>
      <w:r/>
    </w:p>
    <w:p>
      <w:pPr>
        <w:ind w:firstLine="360"/>
        <w:spacing w:line="560" w:lineRule="exact"/>
        <w:rPr>
          <w:rFonts w:ascii="宋体" w:hAnsi="宋体" w:cs="宋体"/>
          <w:color w:val="auto"/>
          <w:sz w:val="24"/>
          <w:szCs w:val="24"/>
        </w:rPr>
      </w:pPr>
      <w:r>
        <w:rPr>
          <w:rFonts w:ascii="宋体" w:hAnsi="宋体" w:cs="宋体"/>
          <w:color w:val="auto"/>
          <w:sz w:val="24"/>
          <w:szCs w:val="24"/>
        </w:rPr>
      </w:r>
      <w:r/>
    </w:p>
    <w:p>
      <w:pPr>
        <w:pStyle w:val="1111"/>
        <w:jc w:val="center"/>
        <w:rPr>
          <w:rFonts w:ascii="宋体" w:hAnsi="宋体" w:cs="宋体"/>
          <w:b/>
          <w:color w:val="auto"/>
          <w:sz w:val="32"/>
          <w:szCs w:val="32"/>
        </w:rPr>
      </w:pPr>
      <w:r>
        <w:rPr>
          <w:rFonts w:hint="eastAsia" w:ascii="宋体" w:hAnsi="宋体" w:cs="宋体"/>
          <w:b/>
          <w:color w:val="auto"/>
          <w:sz w:val="32"/>
          <w:szCs w:val="32"/>
        </w:rPr>
        <w:t xml:space="preserve">中小（微）企业声明函（服务）</w:t>
      </w:r>
      <w:r/>
    </w:p>
    <w:p>
      <w:pPr>
        <w:ind w:firstLine="360"/>
        <w:spacing w:line="560" w:lineRule="exact"/>
        <w:rPr>
          <w:rFonts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本公司（联合体）郑重声明，根据《政府采购促进中小企业发展管理办法》(财库[2020]46号)的规定，本公司（联合体）参加</w:t>
      </w:r>
      <w:r>
        <w:rPr>
          <w:rFonts w:hint="eastAsia" w:ascii="宋体" w:hAnsi="宋体" w:cs="宋体"/>
          <w:color w:val="auto"/>
          <w:sz w:val="24"/>
          <w:szCs w:val="24"/>
          <w:u w:val="single"/>
        </w:rPr>
        <w:t xml:space="preserve">江苏省宿迁市中级人民法院（单位名称）</w:t>
      </w:r>
      <w:r>
        <w:rPr>
          <w:rFonts w:hint="eastAsia" w:ascii="宋体" w:hAnsi="宋体" w:cs="宋体"/>
          <w:color w:val="auto"/>
          <w:sz w:val="24"/>
          <w:szCs w:val="24"/>
        </w:rPr>
        <w:t xml:space="preserve">采购编号为</w:t>
      </w:r>
      <w:r>
        <w:rPr>
          <w:rFonts w:hint="eastAsia" w:ascii="宋体" w:hAnsi="宋体" w:cs="宋体"/>
          <w:color w:val="auto"/>
          <w:sz w:val="24"/>
          <w:szCs w:val="24"/>
          <w:u w:val="single"/>
          <w:lang w:eastAsia="zh-CN"/>
        </w:rPr>
        <w:t xml:space="preserve">JSZC-321300-SQDJ-C2026-0008</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宿迁市中级人民法院审判辅助事务服务外包采购项目（项目名称）</w:t>
      </w:r>
      <w:r>
        <w:rPr>
          <w:rFonts w:hint="eastAsia" w:ascii="宋体" w:hAnsi="宋体" w:cs="宋体"/>
          <w:color w:val="auto"/>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cs="宋体"/>
          <w:i/>
          <w:color w:val="auto"/>
          <w:sz w:val="24"/>
          <w:szCs w:val="24"/>
          <w:u w:val="single"/>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i/>
          <w:color w:val="auto"/>
          <w:sz w:val="24"/>
          <w:szCs w:val="24"/>
          <w:u w:val="single"/>
        </w:rPr>
        <w:t xml:space="preserve">采购文件中明确的所属行业）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      （企业名称）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vertAlign w:val="superscript"/>
        </w:rPr>
        <w:t xml:space="preserve">1</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（中型、小型企业、微型企业）；</w:t>
      </w:r>
      <w:r/>
    </w:p>
    <w:p>
      <w:pPr>
        <w:ind w:firstLine="360"/>
        <w:spacing w:line="560" w:lineRule="exact"/>
        <w:rPr>
          <w:rFonts w:ascii="宋体" w:hAnsi="宋体" w:cs="宋体"/>
          <w:i/>
          <w:color w:val="auto"/>
          <w:sz w:val="24"/>
          <w:szCs w:val="24"/>
          <w:u w:val="single"/>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i/>
          <w:color w:val="auto"/>
          <w:sz w:val="24"/>
          <w:szCs w:val="24"/>
          <w:u w:val="single"/>
        </w:rPr>
        <w:t xml:space="preserve">采购文件中明确的所属行业）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      （企业名称）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vertAlign w:val="superscript"/>
        </w:rPr>
        <w:t xml:space="preserve">1</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（中型、小型企业、微型企业）；</w:t>
      </w:r>
      <w:r/>
    </w:p>
    <w:p>
      <w:pPr>
        <w:ind w:firstLine="360"/>
        <w:spacing w:line="560" w:lineRule="exact"/>
        <w:rPr>
          <w:rFonts w:ascii="宋体" w:hAnsi="宋体" w:cs="宋体"/>
          <w:color w:val="auto"/>
          <w:sz w:val="24"/>
          <w:szCs w:val="24"/>
        </w:rPr>
      </w:pPr>
      <w:r>
        <w:rPr>
          <w:rFonts w:hint="eastAsia" w:ascii="宋体" w:hAnsi="宋体" w:cs="宋体"/>
          <w:color w:val="auto"/>
          <w:sz w:val="24"/>
          <w:szCs w:val="24"/>
        </w:rPr>
        <w:t xml:space="preserve">……</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ind w:right="720"/>
        <w:spacing w:line="560" w:lineRule="exact"/>
        <w:rPr>
          <w:rFonts w:ascii="宋体" w:hAnsi="宋体" w:cs="宋体"/>
          <w:color w:val="auto"/>
          <w:sz w:val="24"/>
          <w:szCs w:val="24"/>
        </w:rPr>
      </w:pPr>
      <w:r>
        <w:rPr>
          <w:rFonts w:ascii="宋体" w:hAnsi="宋体" w:cs="宋体"/>
          <w:color w:val="auto"/>
          <w:sz w:val="24"/>
          <w:szCs w:val="24"/>
        </w:rPr>
      </w:r>
      <w:r/>
    </w:p>
    <w:p>
      <w:pPr>
        <w:ind w:right="180" w:firstLine="360"/>
        <w:jc w:val="right"/>
        <w:spacing w:line="560" w:lineRule="exact"/>
        <w:rPr>
          <w:rFonts w:ascii="宋体" w:hAnsi="宋体" w:cs="宋体"/>
          <w:color w:val="auto"/>
          <w:sz w:val="24"/>
          <w:szCs w:val="24"/>
        </w:rPr>
      </w:pPr>
      <w:r>
        <w:rPr>
          <w:rFonts w:hint="eastAsia" w:ascii="宋体" w:hAnsi="宋体" w:cs="宋体"/>
          <w:color w:val="auto"/>
          <w:sz w:val="24"/>
          <w:szCs w:val="24"/>
        </w:rPr>
        <w:t xml:space="preserve">企业名称（加盖CA电子公章）：</w:t>
      </w:r>
      <w:r/>
    </w:p>
    <w:p>
      <w:pPr>
        <w:ind w:right="480" w:firstLine="5400"/>
        <w:spacing w:line="560" w:lineRule="exact"/>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 xml:space="preserve">日</w:t>
      </w:r>
      <w:r/>
    </w:p>
    <w:p>
      <w:pPr>
        <w:ind w:firstLine="420"/>
        <w:spacing w:line="400" w:lineRule="exact"/>
        <w:rPr>
          <w:rFonts w:ascii="宋体" w:hAnsi="宋体" w:cs="宋体"/>
          <w:color w:val="auto"/>
          <w:szCs w:val="21"/>
        </w:rPr>
      </w:pPr>
      <w:r>
        <w:rPr>
          <w:rFonts w:hint="eastAsia" w:ascii="宋体" w:hAnsi="宋体" w:cs="宋体"/>
          <w:color w:val="auto"/>
          <w:szCs w:val="21"/>
        </w:rPr>
        <w:t xml:space="preserve">备注：1.从业人员、营业收入、资产总额填报上一年度数据，无上一年度数据的新成立企业可不填报。2.供应商如不提供此声明函，价格将不做相应扣除，按以上格式或按照“苏采云”系统中格式提供均可。</w:t>
      </w:r>
      <w:r/>
    </w:p>
    <w:p>
      <w:pPr>
        <w:jc w:val="center"/>
        <w:spacing w:line="460" w:lineRule="exact"/>
        <w:rPr>
          <w:rFonts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残疾人福利性单位声明函</w:t>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本单位对上述声明的真实性负责。如有虚假，将依法承担相应责任。</w:t>
      </w:r>
      <w:r/>
    </w:p>
    <w:p>
      <w:pPr>
        <w:ind w:firstLine="480"/>
        <w:spacing w:line="588" w:lineRule="exact"/>
        <w:rPr>
          <w:rFonts w:ascii="宋体" w:hAnsi="宋体" w:cs="宋体"/>
          <w:color w:val="auto"/>
          <w:sz w:val="24"/>
          <w:szCs w:val="21"/>
        </w:rPr>
      </w:pPr>
      <w:r>
        <w:rPr>
          <w:rFonts w:ascii="宋体" w:hAnsi="宋体" w:cs="宋体"/>
          <w:color w:val="auto"/>
          <w:sz w:val="24"/>
          <w:szCs w:val="21"/>
        </w:rPr>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cs="宋体"/>
          <w:color w:val="auto"/>
          <w:spacing w:val="6"/>
          <w:sz w:val="30"/>
          <w:szCs w:val="30"/>
        </w:rPr>
      </w:pPr>
      <w:r>
        <w:rPr>
          <w:rFonts w:ascii="宋体" w:hAnsi="宋体" w:cs="宋体"/>
          <w:color w:val="auto"/>
          <w:spacing w:val="6"/>
          <w:sz w:val="30"/>
          <w:szCs w:val="30"/>
        </w:rPr>
      </w:r>
      <w:r/>
    </w:p>
    <w:p>
      <w:pPr>
        <w:ind w:right="1560" w:firstLine="624"/>
        <w:jc w:val="center"/>
        <w:spacing w:line="588" w:lineRule="exact"/>
        <w:tabs>
          <w:tab w:val="left" w:pos="4860" w:leader="none"/>
        </w:tabs>
        <w:rPr>
          <w:rFonts w:ascii="宋体" w:hAnsi="宋体" w:cs="宋体"/>
          <w:color w:val="auto"/>
          <w:sz w:val="24"/>
          <w:szCs w:val="21"/>
        </w:rPr>
      </w:pPr>
      <w:r>
        <w:rPr>
          <w:rFonts w:hint="eastAsia" w:ascii="宋体" w:hAnsi="宋体" w:cs="宋体"/>
          <w:color w:val="auto"/>
          <w:sz w:val="24"/>
          <w:szCs w:val="21"/>
        </w:rPr>
        <w:t xml:space="preserve">供应商全称（加盖CA电子公章）：</w:t>
      </w:r>
      <w:r/>
    </w:p>
    <w:p>
      <w:pPr>
        <w:ind w:right="1560" w:firstLine="624"/>
        <w:jc w:val="center"/>
        <w:spacing w:line="588" w:lineRule="exact"/>
        <w:tabs>
          <w:tab w:val="left" w:pos="4860" w:leader="none"/>
        </w:tabs>
        <w:rPr>
          <w:rFonts w:ascii="宋体" w:hAnsi="宋体" w:cs="宋体"/>
          <w:color w:val="auto"/>
          <w:sz w:val="24"/>
          <w:szCs w:val="21"/>
        </w:rPr>
      </w:pPr>
      <w:r>
        <w:rPr>
          <w:rFonts w:hint="eastAsia" w:ascii="宋体" w:hAnsi="宋体" w:cs="宋体"/>
          <w:color w:val="auto"/>
          <w:sz w:val="24"/>
          <w:szCs w:val="21"/>
        </w:rPr>
        <w:t xml:space="preserve">日期：   年   月   日</w:t>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left"/>
        <w:rPr>
          <w:rFonts w:ascii="宋体" w:hAnsi="宋体" w:cs="宋体"/>
          <w:b/>
          <w:iCs/>
          <w:color w:val="auto"/>
          <w:sz w:val="32"/>
          <w:szCs w:val="32"/>
        </w:rPr>
        <w:outlineLvl w:val="1"/>
      </w:pPr>
      <w:r>
        <w:rPr>
          <w:rFonts w:hint="eastAsia" w:ascii="宋体" w:hAnsi="宋体" w:cs="宋体"/>
          <w:b/>
          <w:iCs/>
          <w:color w:val="auto"/>
          <w:sz w:val="32"/>
          <w:szCs w:val="32"/>
        </w:rPr>
        <w:br w:type="page" w:clear="all"/>
      </w:r>
      <w:bookmarkStart w:id="225" w:name="_Toc31973"/>
      <w:r>
        <w:rPr>
          <w:rFonts w:hint="eastAsia" w:ascii="宋体" w:hAnsi="宋体" w:cs="宋体"/>
          <w:b/>
          <w:iCs/>
          <w:color w:val="auto"/>
          <w:sz w:val="32"/>
          <w:szCs w:val="32"/>
        </w:rPr>
        <w:t xml:space="preserve">六、报价一览表</w:t>
      </w:r>
      <w:bookmarkEnd w:id="225"/>
      <w:r/>
      <w:r/>
    </w:p>
    <w:p>
      <w:pPr>
        <w:jc w:val="center"/>
        <w:rPr>
          <w:rFonts w:ascii="宋体" w:hAnsi="宋体" w:cs="宋体"/>
          <w:b/>
          <w:iCs/>
          <w:color w:val="auto"/>
          <w:sz w:val="32"/>
          <w:szCs w:val="32"/>
        </w:rPr>
      </w:pPr>
      <w:r>
        <w:rPr>
          <w:rFonts w:ascii="宋体" w:hAnsi="宋体" w:cs="宋体"/>
          <w:b/>
          <w:iCs/>
          <w:color w:val="auto"/>
          <w:sz w:val="32"/>
          <w:szCs w:val="32"/>
        </w:rPr>
      </w:r>
      <w:r/>
    </w:p>
    <w:p>
      <w:pPr>
        <w:jc w:val="center"/>
        <w:rPr>
          <w:rFonts w:ascii="宋体" w:hAnsi="宋体" w:cs="宋体"/>
          <w:color w:val="auto"/>
          <w:sz w:val="24"/>
          <w:szCs w:val="24"/>
        </w:rPr>
      </w:pPr>
      <w:r>
        <w:rPr>
          <w:rFonts w:hint="eastAsia" w:ascii="宋体" w:hAnsi="宋体" w:cs="宋体"/>
          <w:b/>
          <w:color w:val="auto"/>
          <w:sz w:val="32"/>
          <w:szCs w:val="32"/>
        </w:rPr>
        <w:t xml:space="preserve">报价一览表</w:t>
      </w:r>
      <w:r/>
    </w:p>
    <w:p>
      <w:pPr>
        <w:ind w:firstLine="480"/>
        <w:rPr>
          <w:rFonts w:ascii="宋体" w:hAnsi="宋体" w:cs="宋体"/>
          <w:color w:val="auto"/>
          <w:sz w:val="24"/>
          <w:szCs w:val="24"/>
        </w:rPr>
      </w:pPr>
      <w:r>
        <w:rPr>
          <w:rFonts w:hint="eastAsia" w:ascii="宋体" w:hAnsi="宋体" w:cs="宋体"/>
          <w:color w:val="auto"/>
          <w:sz w:val="24"/>
          <w:szCs w:val="24"/>
        </w:rPr>
        <w:t xml:space="preserve">供应商全称（加盖CA电子签章）：</w:t>
      </w:r>
      <w:r/>
    </w:p>
    <w:p>
      <w:pPr>
        <w:ind w:firstLine="480"/>
        <w:rPr>
          <w:rFonts w:ascii="宋体" w:hAnsi="宋体" w:cs="宋体"/>
          <w:color w:val="auto"/>
          <w:sz w:val="24"/>
          <w:szCs w:val="24"/>
        </w:rPr>
      </w:pPr>
      <w:r>
        <w:rPr>
          <w:rFonts w:hint="eastAsia" w:ascii="宋体" w:hAnsi="宋体" w:cs="宋体"/>
          <w:color w:val="auto"/>
          <w:sz w:val="24"/>
          <w:szCs w:val="24"/>
        </w:rPr>
        <w:t xml:space="preserve">项目名称：宿迁市中级人民法院审判辅助事务服务外包采购项目</w:t>
      </w:r>
      <w:r/>
    </w:p>
    <w:p>
      <w:pPr>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JSZC-321300-SQDJ-C2026-0008</w:t>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投标总报价</w:t>
            </w:r>
            <w:r/>
          </w:p>
        </w:tc>
      </w:tr>
      <w:tr>
        <w:trPr>
          <w:cantSplit/>
          <w:jc w:val="center"/>
          <w:trHeight w:val="612"/>
        </w:trPr>
        <w:tc>
          <w:tcPr>
            <w:tcW w:w="8206" w:type="dxa"/>
            <w:vAlign w:val="center"/>
            <w:textDirection w:val="lrTb"/>
            <w:noWrap w:val="false"/>
          </w:tcPr>
          <w:p>
            <w:pPr>
              <w:pStyle w:val="1080"/>
              <w:ind w:firstLine="0"/>
              <w:spacing w:before="0" w:after="0" w:line="500" w:lineRule="exact"/>
              <w:rPr>
                <w:rFonts w:ascii="宋体" w:hAnsi="宋体" w:cs="宋体"/>
                <w:color w:val="auto"/>
                <w:szCs w:val="21"/>
              </w:rPr>
            </w:pPr>
            <w:r>
              <w:rPr>
                <w:rFonts w:hint="eastAsia" w:ascii="宋体" w:hAnsi="宋体" w:cs="宋体"/>
                <w:color w:val="auto"/>
              </w:rPr>
              <w:t xml:space="preserve">小写：                              （人民币：元）</w:t>
            </w:r>
            <w:r/>
          </w:p>
        </w:tc>
      </w:tr>
    </w:tbl>
    <w:p>
      <w:pPr>
        <w:rPr>
          <w:rFonts w:ascii="宋体" w:hAnsi="宋体" w:cs="宋体"/>
          <w:color w:val="auto"/>
          <w:sz w:val="24"/>
          <w:szCs w:val="24"/>
        </w:rPr>
      </w:pPr>
      <w:r>
        <w:rPr>
          <w:rFonts w:ascii="宋体" w:hAnsi="宋体" w:cs="宋体"/>
          <w:color w:val="auto"/>
          <w:sz w:val="24"/>
          <w:szCs w:val="24"/>
        </w:rPr>
      </w:r>
      <w:r/>
    </w:p>
    <w:p>
      <w:pPr>
        <w:ind w:firstLine="480"/>
        <w:jc w:val="center"/>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日</w:t>
      </w:r>
      <w:r/>
    </w:p>
    <w:p>
      <w:pPr>
        <w:jc w:val="left"/>
        <w:spacing w:line="560" w:lineRule="exact"/>
        <w:rPr>
          <w:rFonts w:ascii="宋体" w:hAnsi="宋体" w:cs="宋体"/>
          <w:b/>
          <w:iCs/>
          <w:color w:val="auto"/>
          <w:sz w:val="32"/>
          <w:szCs w:val="32"/>
        </w:rPr>
        <w:outlineLvl w:val="1"/>
      </w:pPr>
      <w:r>
        <w:rPr>
          <w:rFonts w:hint="eastAsia" w:ascii="宋体" w:hAnsi="宋体" w:cs="宋体"/>
          <w:b/>
          <w:iCs/>
          <w:color w:val="auto"/>
          <w:sz w:val="32"/>
          <w:szCs w:val="32"/>
        </w:rPr>
        <w:br w:type="page" w:clear="all"/>
      </w:r>
      <w:bookmarkStart w:id="226" w:name="_Toc6019"/>
      <w:r>
        <w:rPr>
          <w:rFonts w:hint="eastAsia" w:ascii="宋体" w:hAnsi="宋体" w:cs="宋体"/>
          <w:b/>
          <w:iCs/>
          <w:color w:val="auto"/>
          <w:sz w:val="32"/>
          <w:szCs w:val="32"/>
        </w:rPr>
        <w:t xml:space="preserve">七、分项报价表（服务类）</w:t>
      </w:r>
      <w:bookmarkEnd w:id="226"/>
      <w:r/>
      <w:r/>
    </w:p>
    <w:p>
      <w:pPr>
        <w:jc w:val="center"/>
        <w:spacing w:before="146" w:after="146" w:line="460" w:lineRule="exact"/>
        <w:rPr>
          <w:rFonts w:ascii="宋体" w:hAnsi="宋体" w:cs="宋体"/>
          <w:b/>
          <w:color w:val="auto"/>
          <w:sz w:val="32"/>
          <w:szCs w:val="32"/>
        </w:rPr>
      </w:pPr>
      <w:r>
        <w:rPr>
          <w:rFonts w:hint="eastAsia" w:ascii="宋体" w:hAnsi="宋体" w:cs="宋体"/>
          <w:b/>
          <w:color w:val="auto"/>
          <w:sz w:val="32"/>
          <w:szCs w:val="32"/>
        </w:rPr>
        <w:t xml:space="preserve">分项报价表（服务类）</w:t>
      </w:r>
      <w:r/>
    </w:p>
    <w:tbl>
      <w:tblPr>
        <w:tblStyle w:val="774"/>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序号</w:t>
            </w:r>
            <w:r/>
          </w:p>
        </w:tc>
        <w:tc>
          <w:tcPr>
            <w:tcW w:w="2110"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费用名称及简述</w:t>
            </w:r>
            <w:r/>
          </w:p>
        </w:tc>
        <w:tc>
          <w:tcPr>
            <w:tcW w:w="1459"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单价（元）</w:t>
            </w:r>
            <w:r/>
          </w:p>
        </w:tc>
        <w:tc>
          <w:tcPr>
            <w:tcW w:w="1022"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数量及单位</w:t>
            </w:r>
            <w:r/>
          </w:p>
        </w:tc>
        <w:tc>
          <w:tcPr>
            <w:tcW w:w="1650"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合价（元）</w:t>
            </w:r>
            <w:r/>
          </w:p>
        </w:tc>
        <w:tc>
          <w:tcPr>
            <w:tcW w:w="1228" w:type="dxa"/>
            <w:vAlign w:val="center"/>
            <w:textDirection w:val="lrTb"/>
            <w:noWrap w:val="false"/>
          </w:tcPr>
          <w:p>
            <w:pPr>
              <w:jc w:val="center"/>
              <w:spacing w:line="320" w:lineRule="exact"/>
              <w:rPr>
                <w:rFonts w:ascii="宋体" w:hAnsi="宋体" w:cs="宋体"/>
                <w:bCs/>
                <w:color w:val="auto"/>
                <w:sz w:val="24"/>
                <w:szCs w:val="24"/>
              </w:rPr>
            </w:pPr>
            <w:r>
              <w:rPr>
                <w:rFonts w:hint="eastAsia" w:ascii="宋体" w:hAnsi="宋体" w:cs="宋体"/>
                <w:bCs/>
                <w:color w:val="auto"/>
                <w:sz w:val="24"/>
                <w:szCs w:val="24"/>
              </w:rPr>
              <w:t xml:space="preserve">备注</w:t>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1</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2</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3</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4</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5</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367"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6</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7</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8</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454"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9</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383" w:hRule="exact"/>
        </w:trPr>
        <w:tc>
          <w:tcPr>
            <w:tcW w:w="919"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10</w:t>
            </w:r>
            <w:r/>
          </w:p>
        </w:tc>
        <w:tc>
          <w:tcPr>
            <w:tcW w:w="2110" w:type="dxa"/>
            <w:vAlign w:val="center"/>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459"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022"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r>
        <w:trPr>
          <w:jc w:val="center"/>
          <w:trHeight w:val="383" w:hRule="exact"/>
        </w:trPr>
        <w:tc>
          <w:tcPr>
            <w:gridSpan w:val="4"/>
            <w:tcW w:w="5510" w:type="dxa"/>
            <w:vAlign w:val="center"/>
            <w:textDirection w:val="lrTb"/>
            <w:noWrap w:val="false"/>
          </w:tcPr>
          <w:p>
            <w:pPr>
              <w:jc w:val="center"/>
              <w:spacing w:line="320" w:lineRule="exact"/>
              <w:rPr>
                <w:rFonts w:ascii="宋体" w:hAnsi="宋体" w:cs="宋体"/>
                <w:color w:val="auto"/>
                <w:sz w:val="24"/>
                <w:szCs w:val="24"/>
              </w:rPr>
            </w:pPr>
            <w:r>
              <w:rPr>
                <w:rFonts w:hint="eastAsia" w:ascii="宋体" w:hAnsi="宋体" w:cs="宋体"/>
                <w:color w:val="auto"/>
                <w:sz w:val="24"/>
                <w:szCs w:val="24"/>
              </w:rPr>
              <w:t xml:space="preserve">投标总报价（人民币：元）</w:t>
            </w:r>
            <w:r/>
          </w:p>
        </w:tc>
        <w:tc>
          <w:tcPr>
            <w:tcW w:w="1650"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c>
          <w:tcPr>
            <w:tcW w:w="1228" w:type="dxa"/>
            <w:textDirection w:val="lrTb"/>
            <w:noWrap w:val="false"/>
          </w:tcPr>
          <w:p>
            <w:pPr>
              <w:jc w:val="center"/>
              <w:spacing w:line="320" w:lineRule="exact"/>
              <w:rPr>
                <w:rFonts w:ascii="宋体" w:hAnsi="宋体" w:cs="宋体"/>
                <w:color w:val="auto"/>
                <w:sz w:val="24"/>
                <w:szCs w:val="24"/>
              </w:rPr>
            </w:pPr>
            <w:r>
              <w:rPr>
                <w:rFonts w:ascii="宋体" w:hAnsi="宋体" w:cs="宋体"/>
                <w:color w:val="auto"/>
                <w:sz w:val="24"/>
                <w:szCs w:val="24"/>
              </w:rPr>
            </w:r>
            <w:r/>
          </w:p>
        </w:tc>
      </w:tr>
    </w:tbl>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1"/>
        </w:rPr>
      </w:pPr>
      <w:r>
        <w:rPr>
          <w:rFonts w:hint="eastAsia" w:ascii="宋体" w:hAnsi="宋体" w:cs="宋体"/>
          <w:color w:val="auto"/>
          <w:sz w:val="24"/>
          <w:szCs w:val="24"/>
        </w:rPr>
        <w:t xml:space="preserve">备注：1.</w:t>
      </w:r>
      <w:r>
        <w:rPr>
          <w:rFonts w:hint="eastAsia" w:ascii="宋体" w:hAnsi="宋体" w:cs="宋体"/>
          <w:color w:val="auto"/>
          <w:sz w:val="24"/>
          <w:szCs w:val="21"/>
        </w:rPr>
        <w:t xml:space="preserve">磋商报价采用总承包方式，供应商的</w:t>
      </w:r>
      <w:r>
        <w:rPr>
          <w:rFonts w:hint="eastAsia" w:ascii="宋体" w:hAnsi="宋体" w:cs="宋体"/>
          <w:color w:val="auto"/>
          <w:sz w:val="24"/>
          <w:szCs w:val="24"/>
        </w:rPr>
        <w:t xml:space="preserve">“总报价”</w:t>
      </w:r>
      <w:r>
        <w:rPr>
          <w:rFonts w:hint="eastAsia" w:ascii="宋体" w:hAnsi="宋体" w:cs="宋体"/>
          <w:color w:val="auto"/>
          <w:sz w:val="24"/>
          <w:szCs w:val="21"/>
        </w:rPr>
        <w:t xml:space="preserve">应包括</w:t>
      </w:r>
      <w:r>
        <w:rPr>
          <w:rFonts w:hint="eastAsia" w:ascii="宋体" w:hAnsi="宋体" w:cs="宋体"/>
          <w:color w:val="auto"/>
          <w:sz w:val="24"/>
          <w:szCs w:val="24"/>
        </w:rPr>
        <w:t xml:space="preserve">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rPr>
          <w:rFonts w:ascii="宋体" w:hAnsi="宋体" w:cs="宋体"/>
          <w:color w:val="auto"/>
          <w:sz w:val="24"/>
          <w:szCs w:val="24"/>
        </w:rPr>
      </w:pPr>
      <w:r>
        <w:rPr>
          <w:rFonts w:hint="eastAsia" w:ascii="宋体" w:hAnsi="宋体" w:cs="宋体"/>
          <w:color w:val="auto"/>
          <w:sz w:val="24"/>
          <w:szCs w:val="24"/>
        </w:rPr>
        <w:t xml:space="preserve">2.“分项报价表”中“投标总报价”数额应当与“报价一览表”中“投标总报价”数额一致。</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b/>
          <w:iCs/>
          <w:color w:val="auto"/>
          <w:sz w:val="32"/>
          <w:szCs w:val="32"/>
        </w:rPr>
      </w:pPr>
      <w:r>
        <w:rPr>
          <w:rFonts w:hint="eastAsia" w:ascii="宋体" w:hAnsi="宋体" w:cs="宋体"/>
          <w:b/>
          <w:iCs/>
          <w:color w:val="auto"/>
          <w:sz w:val="32"/>
          <w:szCs w:val="32"/>
        </w:rPr>
        <w:br w:type="page" w:clear="all"/>
      </w:r>
      <w:r/>
    </w:p>
    <w:p>
      <w:pPr>
        <w:jc w:val="left"/>
        <w:spacing w:line="560" w:lineRule="exact"/>
        <w:rPr>
          <w:rFonts w:ascii="宋体" w:hAnsi="宋体" w:cs="宋体"/>
          <w:b/>
          <w:iCs/>
          <w:color w:val="auto"/>
          <w:sz w:val="32"/>
          <w:szCs w:val="32"/>
        </w:rPr>
        <w:outlineLvl w:val="1"/>
      </w:pPr>
      <w:r/>
      <w:bookmarkStart w:id="227" w:name="_Toc14053"/>
      <w:r>
        <w:rPr>
          <w:rFonts w:hint="eastAsia" w:ascii="宋体" w:hAnsi="宋体" w:cs="宋体"/>
          <w:b/>
          <w:iCs/>
          <w:color w:val="auto"/>
          <w:sz w:val="32"/>
          <w:szCs w:val="32"/>
        </w:rPr>
        <w:t xml:space="preserve">八、响应及偏离表</w:t>
      </w:r>
      <w:bookmarkEnd w:id="227"/>
      <w:r/>
      <w:r/>
    </w:p>
    <w:p>
      <w:pPr>
        <w:jc w:val="center"/>
        <w:spacing w:line="460" w:lineRule="exact"/>
        <w:rPr>
          <w:rFonts w:ascii="宋体" w:hAnsi="宋体" w:cs="宋体"/>
          <w:b/>
          <w:color w:val="auto"/>
          <w:sz w:val="32"/>
          <w:szCs w:val="32"/>
        </w:rPr>
      </w:pPr>
      <w:r>
        <w:rPr>
          <w:rFonts w:ascii="宋体" w:hAnsi="宋体" w:cs="宋体"/>
          <w:b/>
          <w:color w:val="auto"/>
          <w:sz w:val="32"/>
          <w:szCs w:val="32"/>
        </w:rPr>
      </w:r>
      <w:r/>
    </w:p>
    <w:p>
      <w:pPr>
        <w:jc w:val="center"/>
        <w:spacing w:line="460" w:lineRule="exact"/>
        <w:rPr>
          <w:rFonts w:ascii="宋体" w:hAnsi="宋体" w:cs="宋体"/>
          <w:b/>
          <w:color w:val="auto"/>
          <w:sz w:val="32"/>
          <w:szCs w:val="32"/>
        </w:rPr>
      </w:pPr>
      <w:r>
        <w:rPr>
          <w:rFonts w:hint="eastAsia" w:ascii="宋体" w:hAnsi="宋体" w:cs="宋体"/>
          <w:b/>
          <w:color w:val="auto"/>
          <w:sz w:val="32"/>
          <w:szCs w:val="32"/>
        </w:rPr>
        <w:t xml:space="preserve">响应及偏离表</w:t>
      </w:r>
      <w:bookmarkEnd w:id="217"/>
      <w:r/>
      <w:r/>
    </w:p>
    <w:tbl>
      <w:tblPr>
        <w:tblStyle w:val="774"/>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ascii="宋体" w:hAnsi="宋体" w:cs="宋体"/>
                <w:color w:val="auto"/>
              </w:rPr>
            </w:pPr>
            <w:r/>
            <w:bookmarkStart w:id="228" w:name="_Hlt26671343"/>
            <w:r/>
            <w:bookmarkEnd w:id="228"/>
            <w:r/>
            <w:bookmarkStart w:id="229" w:name="_Hlt26955064"/>
            <w:r/>
            <w:bookmarkEnd w:id="229"/>
            <w:r/>
            <w:bookmarkStart w:id="230" w:name="_Hlt26671372"/>
            <w:r/>
            <w:bookmarkEnd w:id="230"/>
            <w:r/>
            <w:bookmarkStart w:id="231" w:name="_Hlt26580838"/>
            <w:r/>
            <w:bookmarkEnd w:id="231"/>
            <w:r/>
            <w:bookmarkStart w:id="232" w:name="_Hlt26609391"/>
            <w:r/>
            <w:bookmarkEnd w:id="232"/>
            <w:r/>
            <w:bookmarkStart w:id="233" w:name="_Hlt26955054"/>
            <w:r/>
            <w:bookmarkEnd w:id="233"/>
            <w:r/>
            <w:bookmarkStart w:id="234" w:name="_Hlt26782999"/>
            <w:r/>
            <w:bookmarkEnd w:id="234"/>
            <w:r/>
            <w:bookmarkStart w:id="235" w:name="_Hlt26955056"/>
            <w:r/>
            <w:bookmarkEnd w:id="235"/>
            <w:r/>
            <w:bookmarkStart w:id="236" w:name="_Hlt24879081"/>
            <w:r/>
            <w:bookmarkEnd w:id="236"/>
            <w:r>
              <w:rPr>
                <w:rFonts w:hint="eastAsia" w:ascii="宋体" w:hAnsi="宋体" w:cs="宋体"/>
                <w:color w:val="auto"/>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ascii="宋体" w:hAnsi="宋体" w:cs="宋体"/>
                <w:color w:val="auto"/>
              </w:rPr>
            </w:pPr>
            <w:r>
              <w:rPr>
                <w:rFonts w:hint="eastAsia" w:ascii="宋体" w:hAnsi="宋体" w:cs="宋体"/>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ascii="宋体" w:hAnsi="宋体" w:cs="宋体"/>
                <w:color w:val="auto"/>
                <w:sz w:val="28"/>
              </w:rPr>
            </w:pPr>
            <w:r>
              <w:rPr>
                <w:rFonts w:hint="eastAsia" w:ascii="宋体" w:hAnsi="宋体" w:cs="宋体"/>
                <w:color w:val="auto"/>
                <w:sz w:val="28"/>
              </w:rPr>
              <w:t xml:space="preserve">偏离情况（</w:t>
            </w:r>
            <w:r>
              <w:rPr>
                <w:rFonts w:hint="eastAsia" w:ascii="宋体" w:hAnsi="宋体" w:cs="宋体"/>
                <w:b/>
                <w:color w:val="auto"/>
                <w:sz w:val="24"/>
              </w:rPr>
              <w:t xml:space="preserve">正偏离、负偏离、无偏离</w:t>
            </w:r>
            <w:r>
              <w:rPr>
                <w:rFonts w:hint="eastAsia" w:ascii="宋体" w:hAnsi="宋体" w:cs="宋体"/>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ascii="宋体" w:hAnsi="宋体" w:cs="宋体"/>
                <w:color w:val="auto"/>
              </w:rPr>
            </w:pPr>
            <w:r>
              <w:rPr>
                <w:rFonts w:hint="eastAsia" w:ascii="宋体" w:hAnsi="宋体" w:cs="宋体"/>
                <w:color w:val="auto"/>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bl>
    <w:p>
      <w:pPr>
        <w:jc w:val="right"/>
        <w:spacing w:line="588" w:lineRule="exact"/>
        <w:rPr>
          <w:rFonts w:ascii="宋体" w:hAnsi="宋体" w:cs="宋体"/>
          <w:color w:val="auto"/>
          <w:sz w:val="24"/>
        </w:rPr>
      </w:pPr>
      <w:r>
        <w:rPr>
          <w:rFonts w:hint="eastAsia" w:ascii="宋体" w:hAnsi="宋体" w:cs="宋体"/>
          <w:color w:val="auto"/>
          <w:sz w:val="24"/>
        </w:rPr>
        <w:t xml:space="preserve">单位名称：</w:t>
      </w:r>
      <w:r>
        <w:rPr>
          <w:rFonts w:hint="eastAsia" w:ascii="宋体" w:hAnsi="宋体" w:cs="宋体"/>
          <w:color w:val="auto"/>
          <w:sz w:val="24"/>
          <w:u w:val="single"/>
        </w:rPr>
        <w:t xml:space="preserve">             </w:t>
      </w:r>
      <w:r>
        <w:rPr>
          <w:rFonts w:hint="eastAsia" w:ascii="宋体" w:hAnsi="宋体" w:cs="宋体"/>
          <w:color w:val="auto"/>
          <w:sz w:val="24"/>
        </w:rPr>
        <w:t xml:space="preserve">（盖CA电子公章）</w:t>
      </w:r>
      <w:bookmarkEnd w:id="201"/>
      <w:r/>
      <w:bookmarkEnd w:id="202"/>
      <w:r/>
      <w:r/>
    </w:p>
    <w:p>
      <w:pPr>
        <w:ind w:firstLine="560"/>
        <w:spacing w:line="500" w:lineRule="exact"/>
        <w:rPr>
          <w:rFonts w:ascii="宋体" w:hAnsi="宋体" w:cs="宋体"/>
          <w:color w:val="auto"/>
          <w:sz w:val="22"/>
        </w:rPr>
      </w:pPr>
      <w:r/>
      <w:bookmarkStart w:id="237" w:name="_Hlt26609389"/>
      <w:r/>
      <w:bookmarkEnd w:id="237"/>
      <w:r/>
      <w:bookmarkStart w:id="238" w:name="_Hlt26671374"/>
      <w:r/>
      <w:bookmarkEnd w:id="238"/>
      <w:r/>
      <w:bookmarkStart w:id="239" w:name="_Hlt26955066"/>
      <w:r/>
      <w:bookmarkEnd w:id="239"/>
      <w:r/>
      <w:bookmarkStart w:id="240" w:name="_Toc462564146"/>
      <w:r/>
      <w:bookmarkEnd w:id="240"/>
      <w:r>
        <w:rPr>
          <w:rFonts w:hint="eastAsia" w:ascii="宋体" w:hAnsi="宋体" w:cs="宋体"/>
          <w:color w:val="auto"/>
          <w:sz w:val="22"/>
        </w:rPr>
        <w:t xml:space="preserve">1.供应商必须对服务要求和商务要求中的实质性要求（打“★”内容）做出明确响应，否则作无效响应处理。</w:t>
      </w:r>
      <w:r/>
    </w:p>
    <w:p>
      <w:pPr>
        <w:ind w:firstLine="560"/>
        <w:spacing w:line="500" w:lineRule="exact"/>
        <w:rPr>
          <w:rFonts w:ascii="宋体" w:hAnsi="宋体" w:cs="宋体"/>
          <w:color w:val="auto"/>
          <w:sz w:val="22"/>
        </w:rPr>
      </w:pPr>
      <w:r>
        <w:rPr>
          <w:rFonts w:hint="eastAsia" w:ascii="宋体" w:hAnsi="宋体" w:cs="宋体"/>
          <w:color w:val="auto"/>
          <w:sz w:val="22"/>
        </w:rPr>
        <w:t xml:space="preserve">2.如果采购文件要求提供证明材料，供应商必须将证明材料列于该表之下。</w:t>
      </w:r>
      <w:r/>
    </w:p>
    <w:p>
      <w:pPr>
        <w:ind w:firstLine="560"/>
        <w:spacing w:line="500" w:lineRule="exact"/>
        <w:rPr>
          <w:rFonts w:ascii="宋体" w:hAnsi="宋体" w:cs="宋体"/>
          <w:color w:val="auto"/>
          <w:sz w:val="22"/>
        </w:rPr>
      </w:pPr>
      <w:r>
        <w:rPr>
          <w:rFonts w:hint="eastAsia" w:ascii="宋体" w:hAnsi="宋体" w:cs="宋体"/>
          <w:color w:val="auto"/>
          <w:sz w:val="22"/>
        </w:rPr>
        <w:t xml:space="preserve">3.供应商未对实质性要求作出明确响应的，该分包作无效响应处理。</w:t>
      </w:r>
      <w:r/>
    </w:p>
    <w:p>
      <w:pPr>
        <w:ind w:firstLine="560"/>
        <w:spacing w:line="500" w:lineRule="exact"/>
        <w:rPr>
          <w:rFonts w:ascii="宋体" w:hAnsi="宋体" w:cs="宋体"/>
          <w:color w:val="auto"/>
          <w:sz w:val="22"/>
        </w:rPr>
      </w:pPr>
      <w:r>
        <w:rPr>
          <w:rFonts w:hint="eastAsia" w:ascii="宋体" w:hAnsi="宋体" w:cs="宋体"/>
          <w:color w:val="auto"/>
          <w:sz w:val="22"/>
        </w:rPr>
        <w:t xml:space="preserve">4.非实质性要求供应商未在表中列出的，视为完全响应采购要求。</w:t>
      </w:r>
      <w:r/>
    </w:p>
    <w:p>
      <w:pPr>
        <w:ind w:firstLine="560"/>
        <w:spacing w:line="500" w:lineRule="exact"/>
        <w:rPr>
          <w:rFonts w:ascii="宋体" w:hAnsi="宋体" w:cs="宋体"/>
          <w:color w:val="auto"/>
          <w:sz w:val="22"/>
        </w:rPr>
      </w:pPr>
      <w:r>
        <w:rPr>
          <w:rFonts w:hint="eastAsia" w:ascii="宋体" w:hAnsi="宋体" w:cs="宋体"/>
          <w:color w:val="auto"/>
          <w:sz w:val="22"/>
        </w:rPr>
        <w:t xml:space="preserve">5.行数不够，可自行添加。</w:t>
      </w:r>
      <w:r/>
    </w:p>
    <w:p>
      <w:pPr>
        <w:rPr>
          <w:rFonts w:ascii="宋体" w:hAnsi="宋体" w:cs="宋体"/>
          <w:color w:val="auto"/>
          <w:sz w:val="24"/>
          <w:szCs w:val="21"/>
        </w:rPr>
      </w:pPr>
      <w:r>
        <w:rPr>
          <w:rFonts w:ascii="宋体" w:hAnsi="宋体" w:cs="宋体"/>
          <w:color w:val="auto"/>
          <w:sz w:val="24"/>
          <w:szCs w:val="21"/>
        </w:rPr>
      </w:r>
      <w:r/>
    </w:p>
    <w:p>
      <w:pPr>
        <w:pStyle w:val="1121"/>
        <w:rPr>
          <w:rFonts w:ascii="宋体" w:hAnsi="宋体" w:eastAsia="宋体" w:cs="宋体"/>
          <w:color w:val="auto"/>
        </w:rPr>
        <w:outlineLvl w:val="1"/>
      </w:pPr>
      <w:r/>
      <w:bookmarkStart w:id="241" w:name="_格式2__法定代表人授权书"/>
      <w:r/>
      <w:bookmarkEnd w:id="241"/>
      <w:r>
        <w:rPr>
          <w:rFonts w:hint="eastAsia" w:ascii="宋体" w:hAnsi="宋体" w:eastAsia="宋体" w:cs="宋体"/>
          <w:b w:val="0"/>
          <w:color w:val="auto"/>
          <w:szCs w:val="32"/>
        </w:rPr>
        <w:br w:type="page" w:clear="all"/>
      </w:r>
      <w:bookmarkStart w:id="242" w:name="_Toc20797"/>
      <w:r>
        <w:rPr>
          <w:rFonts w:hint="eastAsia" w:ascii="宋体" w:hAnsi="宋体" w:eastAsia="宋体" w:cs="宋体"/>
          <w:iCs/>
          <w:color w:val="auto"/>
          <w:szCs w:val="32"/>
        </w:rPr>
        <w:t xml:space="preserve">九、项目组人员</w:t>
      </w:r>
      <w:bookmarkEnd w:id="242"/>
      <w:r/>
      <w:r/>
    </w:p>
    <w:p>
      <w:pPr>
        <w:pStyle w:val="1053"/>
        <w:jc w:val="center"/>
        <w:spacing w:line="600" w:lineRule="exact"/>
        <w:rPr>
          <w:b/>
          <w:bCs/>
          <w:color w:val="auto"/>
          <w:sz w:val="32"/>
          <w:szCs w:val="32"/>
        </w:rPr>
      </w:pPr>
      <w:r>
        <w:rPr>
          <w:rFonts w:hint="eastAsia"/>
          <w:b/>
          <w:bCs/>
          <w:color w:val="auto"/>
          <w:sz w:val="32"/>
          <w:szCs w:val="32"/>
          <w:lang w:bidi="ar"/>
        </w:rPr>
        <w:t xml:space="preserve">项目组成员</w:t>
      </w:r>
      <w:r/>
    </w:p>
    <w:tbl>
      <w:tblPr>
        <w:tblStyle w:val="774"/>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2"/>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姓名</w:t>
            </w:r>
            <w:r/>
          </w:p>
        </w:tc>
        <w:tc>
          <w:tcPr>
            <w:tcW w:w="1843" w:type="dxa"/>
            <w:vAlign w:val="center"/>
            <w:textDirection w:val="lrTb"/>
            <w:noWrap w:val="false"/>
          </w:tcPr>
          <w:p>
            <w:pPr>
              <w:pStyle w:val="1122"/>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职务</w:t>
            </w:r>
            <w:r/>
          </w:p>
        </w:tc>
        <w:tc>
          <w:tcPr>
            <w:tcW w:w="992" w:type="dxa"/>
            <w:vAlign w:val="center"/>
            <w:textDirection w:val="lrTb"/>
            <w:noWrap w:val="false"/>
          </w:tcPr>
          <w:p>
            <w:pPr>
              <w:pStyle w:val="1122"/>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学历</w:t>
            </w:r>
            <w:r/>
          </w:p>
        </w:tc>
        <w:tc>
          <w:tcPr>
            <w:tcW w:w="1984" w:type="dxa"/>
            <w:vAlign w:val="center"/>
            <w:textDirection w:val="lrTb"/>
            <w:noWrap w:val="false"/>
          </w:tcPr>
          <w:p>
            <w:pPr>
              <w:pStyle w:val="1122"/>
              <w:ind w:firstLine="280"/>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身份证号</w:t>
            </w:r>
            <w:r/>
          </w:p>
        </w:tc>
        <w:tc>
          <w:tcPr>
            <w:tcW w:w="1702" w:type="dxa"/>
            <w:vAlign w:val="center"/>
            <w:textDirection w:val="lrTb"/>
            <w:noWrap w:val="false"/>
          </w:tcPr>
          <w:p>
            <w:pPr>
              <w:pStyle w:val="1122"/>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相关证书</w:t>
            </w:r>
            <w:r/>
          </w:p>
        </w:tc>
        <w:tc>
          <w:tcPr>
            <w:tcW w:w="962" w:type="dxa"/>
            <w:vAlign w:val="center"/>
            <w:textDirection w:val="lrTb"/>
            <w:noWrap w:val="false"/>
          </w:tcPr>
          <w:p>
            <w:pPr>
              <w:pStyle w:val="1122"/>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备注</w:t>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jc w:val="center"/>
              <w:rPr>
                <w:color w:val="auto"/>
                <w:sz w:val="20"/>
                <w:szCs w:val="20"/>
              </w:rPr>
            </w:pPr>
            <w:r>
              <w:rPr>
                <w:color w:val="auto"/>
                <w:sz w:val="20"/>
                <w:szCs w:val="20"/>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jc w:val="center"/>
              <w:rPr>
                <w:color w:val="auto"/>
                <w:sz w:val="28"/>
                <w:szCs w:val="28"/>
              </w:rPr>
            </w:pPr>
            <w:r>
              <w:rPr>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ind w:firstLine="280"/>
              <w:rPr>
                <w:color w:val="auto"/>
                <w:sz w:val="28"/>
                <w:szCs w:val="28"/>
              </w:rPr>
            </w:pPr>
            <w:r>
              <w:rPr>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rPr>
                <w:color w:val="auto"/>
                <w:sz w:val="28"/>
                <w:szCs w:val="28"/>
              </w:rPr>
            </w:pPr>
            <w:r>
              <w:rPr>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3"/>
              <w:rPr>
                <w:color w:val="auto"/>
                <w:sz w:val="28"/>
                <w:szCs w:val="28"/>
              </w:rPr>
            </w:pPr>
            <w:r>
              <w:rPr>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2"/>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bl>
    <w:p>
      <w:pPr>
        <w:pStyle w:val="1053"/>
        <w:ind w:firstLine="398"/>
        <w:spacing w:line="460" w:lineRule="exact"/>
        <w:rPr>
          <w:color w:val="auto"/>
        </w:rPr>
      </w:pPr>
      <w:r>
        <w:rPr>
          <w:rFonts w:hint="eastAsia"/>
          <w:b/>
          <w:color w:val="auto"/>
          <w:lang w:bidi="ar"/>
        </w:rPr>
        <w:t xml:space="preserve">注：如供应商成交，项目组成员必须按本表承诺人员操作，不得随意更换。按磋商文件要求附相关人员证书。</w:t>
      </w:r>
      <w:r/>
    </w:p>
    <w:p>
      <w:pPr>
        <w:pStyle w:val="1053"/>
        <w:ind w:firstLine="280"/>
        <w:spacing w:line="500" w:lineRule="exact"/>
        <w:rPr>
          <w:color w:val="auto"/>
        </w:rPr>
      </w:pPr>
      <w:r>
        <w:rPr>
          <w:color w:val="auto"/>
        </w:rPr>
      </w:r>
      <w:r/>
    </w:p>
    <w:p>
      <w:pPr>
        <w:pStyle w:val="1123"/>
        <w:spacing w:line="500" w:lineRule="exact"/>
        <w:rPr>
          <w:rFonts w:ascii="宋体" w:hAnsi="宋体" w:cs="宋体"/>
          <w:color w:val="auto"/>
        </w:rPr>
        <w:outlineLvl w:val="1"/>
      </w:pPr>
      <w:r>
        <w:rPr>
          <w:rFonts w:hint="eastAsia" w:ascii="宋体" w:hAnsi="宋体" w:cs="宋体"/>
          <w:color w:val="auto"/>
        </w:rPr>
        <w:br w:type="page" w:clear="all"/>
      </w:r>
      <w:bookmarkStart w:id="243" w:name="_Toc11176"/>
      <w:r/>
      <w:bookmarkStart w:id="244" w:name="_Toc1582"/>
      <w:r>
        <w:rPr>
          <w:rFonts w:hint="eastAsia" w:ascii="宋体" w:hAnsi="宋体" w:cs="宋体"/>
          <w:b/>
          <w:iCs/>
          <w:color w:val="auto"/>
          <w:sz w:val="32"/>
          <w:szCs w:val="32"/>
        </w:rPr>
        <w:t xml:space="preserve">十、</w:t>
      </w:r>
      <w:bookmarkEnd w:id="243"/>
      <w:r>
        <w:rPr>
          <w:rFonts w:hint="eastAsia" w:ascii="宋体" w:hAnsi="宋体" w:cs="宋体"/>
          <w:b/>
          <w:iCs/>
          <w:color w:val="auto"/>
          <w:sz w:val="32"/>
          <w:szCs w:val="32"/>
        </w:rPr>
        <w:t xml:space="preserve">企业业绩</w:t>
      </w:r>
      <w:bookmarkEnd w:id="244"/>
      <w:r/>
      <w:r/>
    </w:p>
    <w:p>
      <w:pPr>
        <w:pStyle w:val="1124"/>
        <w:jc w:val="center"/>
        <w:rPr>
          <w:rFonts w:ascii="宋体" w:hAnsi="宋体" w:cs="宋体"/>
          <w:b/>
          <w:color w:val="auto"/>
          <w:sz w:val="32"/>
          <w:szCs w:val="32"/>
        </w:rPr>
      </w:pPr>
      <w:r>
        <w:rPr>
          <w:rFonts w:hint="eastAsia" w:ascii="宋体" w:hAnsi="宋体" w:cs="宋体"/>
          <w:b/>
          <w:color w:val="auto"/>
          <w:sz w:val="32"/>
          <w:szCs w:val="32"/>
        </w:rPr>
        <w:t xml:space="preserve">供应商承担类似项目业绩一览表</w:t>
      </w:r>
      <w:r/>
    </w:p>
    <w:tbl>
      <w:tblPr>
        <w:tblStyle w:val="77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5"/>
              <w:jc w:val="center"/>
              <w:spacing w:line="560" w:lineRule="exact"/>
              <w:rPr>
                <w:rFonts w:ascii="宋体" w:hAnsi="宋体" w:cs="宋体"/>
                <w:color w:val="auto"/>
                <w:sz w:val="28"/>
                <w:szCs w:val="28"/>
              </w:rPr>
            </w:pPr>
            <w:r>
              <w:rPr>
                <w:rFonts w:hint="eastAsia" w:ascii="宋体" w:hAnsi="宋体" w:cs="宋体"/>
                <w:color w:val="auto"/>
                <w:sz w:val="28"/>
                <w:szCs w:val="28"/>
              </w:rPr>
              <w:t xml:space="preserve">序号</w:t>
            </w:r>
            <w:r/>
          </w:p>
        </w:tc>
        <w:tc>
          <w:tcPr>
            <w:tcW w:w="3827" w:type="dxa"/>
            <w:vAlign w:val="center"/>
            <w:textDirection w:val="lrTb"/>
            <w:noWrap w:val="false"/>
          </w:tcPr>
          <w:p>
            <w:pPr>
              <w:pStyle w:val="1125"/>
              <w:jc w:val="center"/>
              <w:spacing w:line="560" w:lineRule="exact"/>
              <w:rPr>
                <w:rFonts w:ascii="宋体" w:hAnsi="宋体" w:cs="宋体"/>
                <w:color w:val="auto"/>
                <w:sz w:val="28"/>
                <w:szCs w:val="28"/>
              </w:rPr>
            </w:pPr>
            <w:r>
              <w:rPr>
                <w:rFonts w:hint="eastAsia" w:ascii="宋体" w:hAnsi="宋体" w:cs="宋体"/>
                <w:color w:val="auto"/>
                <w:sz w:val="28"/>
                <w:szCs w:val="28"/>
              </w:rPr>
              <w:t xml:space="preserve">项目名称</w:t>
            </w:r>
            <w:r/>
          </w:p>
        </w:tc>
        <w:tc>
          <w:tcPr>
            <w:tcW w:w="2433" w:type="dxa"/>
            <w:vAlign w:val="center"/>
            <w:textDirection w:val="lrTb"/>
            <w:noWrap w:val="false"/>
          </w:tcPr>
          <w:p>
            <w:pPr>
              <w:pStyle w:val="1125"/>
              <w:jc w:val="center"/>
              <w:spacing w:line="560" w:lineRule="exact"/>
              <w:rPr>
                <w:rFonts w:ascii="宋体" w:hAnsi="宋体" w:cs="宋体"/>
                <w:color w:val="auto"/>
                <w:sz w:val="28"/>
                <w:szCs w:val="28"/>
              </w:rPr>
            </w:pPr>
            <w:r>
              <w:rPr>
                <w:rFonts w:hint="eastAsia" w:ascii="宋体" w:hAnsi="宋体" w:cs="宋体"/>
                <w:color w:val="auto"/>
                <w:sz w:val="28"/>
                <w:szCs w:val="28"/>
              </w:rPr>
              <w:t xml:space="preserve">采购单位</w:t>
            </w:r>
            <w:r/>
          </w:p>
        </w:tc>
        <w:tc>
          <w:tcPr>
            <w:tcW w:w="1395" w:type="dxa"/>
            <w:vAlign w:val="center"/>
            <w:textDirection w:val="lrTb"/>
            <w:noWrap w:val="false"/>
          </w:tcPr>
          <w:p>
            <w:pPr>
              <w:pStyle w:val="1125"/>
              <w:jc w:val="center"/>
              <w:spacing w:line="560" w:lineRule="exact"/>
              <w:rPr>
                <w:rFonts w:ascii="宋体" w:hAnsi="宋体" w:cs="宋体"/>
                <w:color w:val="auto"/>
                <w:sz w:val="28"/>
                <w:szCs w:val="28"/>
              </w:rPr>
            </w:pPr>
            <w:r>
              <w:rPr>
                <w:rFonts w:hint="eastAsia" w:ascii="宋体" w:hAnsi="宋体" w:cs="宋体"/>
                <w:color w:val="auto"/>
                <w:sz w:val="28"/>
                <w:szCs w:val="28"/>
              </w:rPr>
              <w:t xml:space="preserve">合同金额</w:t>
            </w:r>
            <w:r/>
          </w:p>
        </w:tc>
      </w:tr>
      <w:tr>
        <w:trPr>
          <w:jc w:val="center"/>
          <w:trHeight w:val="1510"/>
        </w:trPr>
        <w:tc>
          <w:tcPr>
            <w:tcW w:w="1229" w:type="dxa"/>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r>
      <w:tr>
        <w:trPr>
          <w:jc w:val="center"/>
          <w:trHeight w:val="1510"/>
        </w:trPr>
        <w:tc>
          <w:tcPr>
            <w:tcW w:w="1229" w:type="dxa"/>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r>
      <w:tr>
        <w:trPr>
          <w:jc w:val="center"/>
          <w:trHeight w:val="1510"/>
        </w:trPr>
        <w:tc>
          <w:tcPr>
            <w:tcW w:w="1229" w:type="dxa"/>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r>
      <w:tr>
        <w:trPr>
          <w:jc w:val="center"/>
          <w:trHeight w:val="1525"/>
        </w:trPr>
        <w:tc>
          <w:tcPr>
            <w:tcW w:w="1229" w:type="dxa"/>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25"/>
              <w:jc w:val="center"/>
              <w:spacing w:line="560" w:lineRule="exact"/>
              <w:rPr>
                <w:rFonts w:ascii="宋体" w:hAnsi="宋体" w:cs="宋体"/>
                <w:color w:val="auto"/>
                <w:sz w:val="28"/>
              </w:rPr>
            </w:pPr>
            <w:r>
              <w:rPr>
                <w:rFonts w:ascii="宋体" w:hAnsi="宋体" w:cs="宋体"/>
                <w:color w:val="auto"/>
                <w:sz w:val="28"/>
              </w:rPr>
            </w:r>
            <w:r/>
          </w:p>
        </w:tc>
      </w:tr>
    </w:tbl>
    <w:p>
      <w:pPr>
        <w:pStyle w:val="1124"/>
        <w:rPr>
          <w:rFonts w:ascii="宋体" w:hAnsi="宋体" w:cs="宋体"/>
          <w:color w:val="auto"/>
        </w:rPr>
      </w:pPr>
      <w:r>
        <w:rPr>
          <w:rFonts w:hint="eastAsia" w:ascii="宋体" w:hAnsi="宋体" w:cs="宋体"/>
          <w:b/>
          <w:color w:val="auto"/>
          <w:sz w:val="24"/>
        </w:rPr>
        <w:t xml:space="preserve">注：请填写此表，并按要求上传业绩资料电子件。</w:t>
      </w:r>
      <w:r/>
    </w:p>
    <w:p>
      <w:pPr>
        <w:jc w:val="left"/>
        <w:rPr>
          <w:rFonts w:ascii="宋体" w:hAnsi="宋体" w:cs="宋体"/>
          <w:b/>
          <w:iCs/>
          <w:color w:val="auto"/>
          <w:sz w:val="32"/>
          <w:szCs w:val="32"/>
        </w:rPr>
        <w:outlineLvl w:val="1"/>
      </w:pPr>
      <w:r>
        <w:rPr>
          <w:rFonts w:hint="eastAsia" w:ascii="宋体" w:hAnsi="宋体" w:cs="宋体"/>
          <w:b/>
          <w:color w:val="auto"/>
          <w:sz w:val="32"/>
          <w:szCs w:val="32"/>
        </w:rPr>
        <w:br w:type="page" w:clear="all"/>
      </w:r>
      <w:bookmarkStart w:id="245" w:name="_Toc28140"/>
      <w:r/>
      <w:bookmarkStart w:id="246" w:name="_Toc21277"/>
      <w:r>
        <w:rPr>
          <w:rFonts w:hint="eastAsia" w:ascii="宋体" w:hAnsi="宋体" w:cs="宋体"/>
          <w:b/>
          <w:iCs/>
          <w:color w:val="auto"/>
          <w:sz w:val="32"/>
          <w:szCs w:val="32"/>
        </w:rPr>
        <w:t xml:space="preserve">十一、磋商所需其他材料</w:t>
      </w:r>
      <w:bookmarkEnd w:id="245"/>
      <w:r/>
      <w:bookmarkEnd w:id="246"/>
      <w:r/>
      <w:r/>
    </w:p>
    <w:p>
      <w:pPr>
        <w:pStyle w:val="1120"/>
        <w:ind w:firstLine="561"/>
        <w:spacing w:before="181" w:line="360" w:lineRule="auto"/>
        <w:rPr>
          <w:rFonts w:ascii="宋体" w:hAnsi="宋体" w:cs="宋体"/>
          <w:color w:val="auto"/>
          <w:sz w:val="28"/>
          <w:szCs w:val="28"/>
        </w:rPr>
      </w:pPr>
      <w:r>
        <w:rPr>
          <w:rFonts w:hint="eastAsia" w:ascii="宋体" w:hAnsi="宋体" w:cs="宋体"/>
          <w:color w:val="auto"/>
          <w:sz w:val="28"/>
          <w:szCs w:val="28"/>
        </w:rPr>
        <w:t xml:space="preserve">请在此文档中增加磋商所需其他相关内容（包括资格要求、评分办法、采购需求中涉及的证件证明及其它供应商认为有必要提供的资料），如没有请将此空文档上传。</w:t>
      </w:r>
      <w:r/>
    </w:p>
    <w:p>
      <w:pPr>
        <w:jc w:val="left"/>
        <w:rPr>
          <w:rFonts w:ascii="宋体" w:hAnsi="宋体" w:cs="宋体"/>
          <w:b/>
          <w:bCs/>
          <w:color w:val="auto"/>
          <w:sz w:val="32"/>
          <w:szCs w:val="32"/>
        </w:rPr>
      </w:pPr>
      <w:r>
        <w:rPr>
          <w:rFonts w:hint="eastAsia" w:ascii="宋体" w:hAnsi="宋体" w:cs="宋体"/>
          <w:b/>
          <w:bCs/>
          <w:color w:val="auto"/>
          <w:sz w:val="32"/>
          <w:szCs w:val="32"/>
        </w:rPr>
        <w:br w:type="page" w:clear="all"/>
      </w:r>
      <w:r>
        <w:rPr>
          <w:rFonts w:hint="eastAsia" w:ascii="宋体" w:hAnsi="宋体" w:cs="宋体"/>
          <w:b/>
          <w:iCs/>
          <w:color w:val="auto"/>
          <w:sz w:val="32"/>
          <w:szCs w:val="32"/>
        </w:rPr>
        <w:t xml:space="preserve">质疑函范本</w:t>
      </w:r>
      <w:r/>
    </w:p>
    <w:p>
      <w:pPr>
        <w:jc w:val="center"/>
        <w:rPr>
          <w:rFonts w:ascii="宋体" w:hAnsi="宋体" w:cs="宋体"/>
          <w:b/>
          <w:bCs/>
          <w:color w:val="auto"/>
          <w:sz w:val="32"/>
          <w:szCs w:val="32"/>
        </w:rPr>
      </w:pPr>
      <w:r>
        <w:rPr>
          <w:rFonts w:hint="eastAsia" w:ascii="宋体" w:hAnsi="宋体" w:cs="宋体"/>
          <w:b/>
          <w:bCs/>
          <w:color w:val="auto"/>
          <w:sz w:val="32"/>
          <w:szCs w:val="32"/>
        </w:rPr>
        <w:t xml:space="preserve">质疑函范本</w:t>
      </w:r>
      <w:r/>
    </w:p>
    <w:p>
      <w:pPr>
        <w:spacing w:before="290" w:line="360" w:lineRule="auto"/>
        <w:rPr>
          <w:rFonts w:ascii="宋体" w:hAnsi="宋体" w:cs="宋体"/>
          <w:bCs/>
          <w:color w:val="auto"/>
          <w:sz w:val="24"/>
          <w:szCs w:val="24"/>
        </w:rPr>
      </w:pPr>
      <w:r>
        <w:rPr>
          <w:rFonts w:hint="eastAsia" w:ascii="宋体" w:hAnsi="宋体" w:cs="宋体"/>
          <w:bCs/>
          <w:color w:val="auto"/>
          <w:sz w:val="24"/>
          <w:szCs w:val="24"/>
        </w:rPr>
        <w:t xml:space="preserve">一、质疑供应商基本信息</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质疑供应商：</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邮编：</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联系电话：</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授权代表：</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二、质疑项目基本情况</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质疑项目的名称：</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质疑项目的编号：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包号：</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采购人名称：</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采购文件获取日期：</w:t>
      </w:r>
      <w:r>
        <w:rPr>
          <w:rFonts w:hint="eastAsia" w:ascii="宋体" w:hAnsi="宋体" w:cs="宋体"/>
          <w:color w:val="auto"/>
          <w:sz w:val="24"/>
          <w:szCs w:val="24"/>
          <w:u w:val="single"/>
        </w:rPr>
        <w:t xml:space="preserve">                              </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三、质疑事项具体内容</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质疑事项1：</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事实依据：</w:t>
      </w:r>
      <w:r/>
    </w:p>
    <w:p>
      <w:pPr>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法律依据：</w:t>
      </w:r>
      <w:r/>
    </w:p>
    <w:p>
      <w:pPr>
        <w:spacing w:line="360" w:lineRule="auto"/>
        <w:rPr>
          <w:rFonts w:ascii="宋体" w:hAnsi="宋体" w:cs="宋体"/>
          <w:color w:val="auto"/>
          <w:sz w:val="24"/>
          <w:szCs w:val="24"/>
          <w:u w:val="single"/>
        </w:rPr>
      </w:pPr>
      <w:r>
        <w:rPr>
          <w:rFonts w:ascii="宋体" w:hAnsi="宋体" w:cs="宋体"/>
          <w:color w:val="auto"/>
          <w:sz w:val="24"/>
          <w:szCs w:val="24"/>
          <w:u w:val="single"/>
        </w:rPr>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质疑事项2</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四、与质疑事项相关的质疑请求</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请求：</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hint="eastAsia" w:ascii="宋体" w:hAnsi="宋体" w:cs="宋体"/>
          <w:color w:val="auto"/>
          <w:sz w:val="24"/>
          <w:szCs w:val="24"/>
        </w:rPr>
        <w:t xml:space="preserve">签字(签章)：公章：</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hint="eastAsia" w:ascii="宋体" w:hAnsi="宋体" w:cs="宋体"/>
          <w:color w:val="auto"/>
          <w:sz w:val="24"/>
          <w:szCs w:val="24"/>
        </w:rPr>
        <w:t xml:space="preserve">日期：</w:t>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hint="eastAsia" w:ascii="宋体" w:hAnsi="宋体" w:cs="宋体"/>
          <w:b/>
          <w:color w:val="auto"/>
          <w:sz w:val="24"/>
          <w:szCs w:val="24"/>
        </w:rPr>
        <w:t xml:space="preserve">质疑函制作说明：</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1.供应商提出质疑时，应提交质疑函和必要的证明材料。</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3.质疑供应商若对项目的某一分包进行质疑，质疑函中应列明具体分包号。</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4.质疑函的质疑事项应具体、明确，并有必要的事实依据和法律依据。</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5.质疑函的质疑请求应与质疑事项相关。</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color w:val="auto"/>
          <w:sz w:val="24"/>
          <w:szCs w:val="24"/>
        </w:rPr>
      </w:pPr>
      <w:r>
        <w:rPr>
          <w:rFonts w:ascii="宋体" w:hAnsi="宋体" w:cs="宋体"/>
          <w:color w:val="auto"/>
          <w:sz w:val="24"/>
          <w:szCs w:val="24"/>
        </w:rPr>
      </w:r>
      <w:r/>
    </w:p>
    <w:p>
      <w:pPr>
        <w:ind w:firstLine="420"/>
        <w:rPr>
          <w:rFonts w:ascii="宋体" w:hAnsi="宋体" w:cs="宋体"/>
          <w:color w:val="auto"/>
          <w:sz w:val="24"/>
          <w:szCs w:val="24"/>
        </w:rPr>
      </w:pPr>
      <w:r>
        <w:rPr>
          <w:rFonts w:ascii="宋体" w:hAnsi="宋体" w:cs="宋体"/>
          <w:color w:val="auto"/>
          <w:sz w:val="24"/>
          <w:szCs w:val="24"/>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幼圆">
    <w:panose1 w:val="020105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63"/>
      </w:rPr>
      <w:framePr w:wrap="around" w:vAnchor="text" w:hAnchor="margin" w:xAlign="center" w:y="1"/>
    </w:pPr>
    <w:r>
      <w:fldChar w:fldCharType="begin"/>
    </w:r>
    <w:r>
      <w:rPr>
        <w:rStyle w:val="1063"/>
      </w:rPr>
      <w:instrText xml:space="preserve">PAGE  </w:instrText>
    </w:r>
    <w:r>
      <w:fldChar w:fldCharType="separate"/>
    </w:r>
    <w:r>
      <w:rPr>
        <w:rStyle w:val="1063"/>
      </w:rPr>
      <w:t xml:space="preserve">1</w:t>
    </w:r>
    <w:r>
      <w:fldChar w:fldCharType="end"/>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upperLetter"/>
      <w:pStyle w:val="10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8"/>
      <w:isLgl w:val="false"/>
      <w:suff w:val="nothing"/>
      <w:lvlText w:val=""/>
      <w:lvlJc w:val="left"/>
      <w:pPr>
        <w:ind w:left="0" w:firstLine="0"/>
      </w:pPr>
      <w:rPr>
        <w:rFonts w:hint="eastAsia"/>
      </w:rPr>
    </w:lvl>
    <w:lvl w:ilvl="6">
      <w:start w:val="1"/>
      <w:numFmt w:val="decimal"/>
      <w:pStyle w:val="999"/>
      <w:isLgl w:val="false"/>
      <w:suff w:val="nothing"/>
      <w:lvlText w:val=""/>
      <w:lvlJc w:val="left"/>
      <w:pPr>
        <w:ind w:left="0" w:firstLine="0"/>
      </w:pPr>
      <w:rPr>
        <w:rFonts w:hint="eastAsia"/>
      </w:rPr>
    </w:lvl>
    <w:lvl w:ilvl="7">
      <w:start w:val="1"/>
      <w:numFmt w:val="decimal"/>
      <w:pStyle w:val="1000"/>
      <w:isLgl w:val="false"/>
      <w:suff w:val="nothing"/>
      <w:lvlText w:val=""/>
      <w:lvlJc w:val="left"/>
      <w:pPr>
        <w:ind w:left="0" w:firstLine="0"/>
      </w:pPr>
      <w:rPr>
        <w:rFonts w:hint="eastAsia"/>
      </w:rPr>
    </w:lvl>
    <w:lvl w:ilvl="8">
      <w:start w:val="1"/>
      <w:numFmt w:val="decimal"/>
      <w:pStyle w:val="1001"/>
      <w:isLgl w:val="false"/>
      <w:suff w:val="nothing"/>
      <w:lvlText w:val=""/>
      <w:lvlJc w:val="left"/>
      <w:pPr>
        <w:ind w:left="0" w:firstLine="0"/>
      </w:pPr>
      <w:rPr>
        <w:rFonts w:hint="eastAsia"/>
      </w:rPr>
    </w:lvl>
  </w:abstractNum>
  <w:abstractNum w:abstractNumId="3">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TOC Heading"/>
    <w:uiPriority w:val="39"/>
    <w:unhideWhenUsed/>
  </w:style>
  <w:style w:type="paragraph" w:styleId="76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4">
    <w:name w:val="Heading 1"/>
    <w:basedOn w:val="763"/>
    <w:next w:val="763"/>
    <w:link w:val="845"/>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46"/>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47"/>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48"/>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49"/>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50"/>
    <w:uiPriority w:val="9"/>
    <w:unhideWhenUsed/>
    <w:qFormat/>
    <w:pPr>
      <w:keepLines/>
      <w:keepNext/>
      <w:spacing w:before="320" w:after="200"/>
      <w:outlineLvl w:val="5"/>
    </w:pPr>
    <w:rPr>
      <w:rFonts w:ascii="Arial" w:hAnsi="Arial" w:eastAsia="Arial" w:cs="Arial"/>
      <w:b/>
      <w:bCs/>
      <w:sz w:val="22"/>
    </w:rPr>
  </w:style>
  <w:style w:type="paragraph" w:styleId="770">
    <w:name w:val="Heading 7"/>
    <w:basedOn w:val="763"/>
    <w:next w:val="763"/>
    <w:link w:val="851"/>
    <w:uiPriority w:val="9"/>
    <w:unhideWhenUsed/>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52"/>
    <w:uiPriority w:val="9"/>
    <w:unhideWhenUsed/>
    <w:qFormat/>
    <w:pPr>
      <w:keepLines/>
      <w:keepNext/>
      <w:spacing w:before="320" w:after="200"/>
      <w:outlineLvl w:val="7"/>
    </w:pPr>
    <w:rPr>
      <w:rFonts w:ascii="Arial" w:hAnsi="Arial" w:eastAsia="Arial" w:cs="Arial"/>
      <w:i/>
      <w:iCs/>
      <w:sz w:val="22"/>
    </w:rPr>
  </w:style>
  <w:style w:type="paragraph" w:styleId="772">
    <w:name w:val="Heading 9"/>
    <w:basedOn w:val="763"/>
    <w:next w:val="763"/>
    <w:link w:val="853"/>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spacing w:after="57"/>
    </w:pPr>
  </w:style>
  <w:style w:type="paragraph" w:styleId="776">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3"/>
    <w:uiPriority w:val="99"/>
    <w:qFormat/>
    <w:pPr>
      <w:jc w:val="left"/>
    </w:pPr>
    <w:rPr>
      <w:szCs w:val="20"/>
    </w:rPr>
  </w:style>
  <w:style w:type="paragraph" w:styleId="778">
    <w:name w:val="Body Text Indent"/>
    <w:basedOn w:val="763"/>
    <w:uiPriority w:val="0"/>
    <w:qFormat/>
    <w:pPr>
      <w:ind w:firstLine="225"/>
    </w:pPr>
    <w:rPr>
      <w:rFonts w:ascii="仿宋_GB2312" w:eastAsia="仿宋_GB2312"/>
      <w:sz w:val="32"/>
    </w:rPr>
  </w:style>
  <w:style w:type="paragraph" w:styleId="779">
    <w:name w:val="toc 5"/>
    <w:basedOn w:val="763"/>
    <w:next w:val="763"/>
    <w:uiPriority w:val="39"/>
    <w:unhideWhenUsed/>
    <w:qFormat/>
    <w:pPr>
      <w:ind w:left="1134"/>
      <w:spacing w:after="57"/>
    </w:pPr>
  </w:style>
  <w:style w:type="paragraph" w:styleId="780">
    <w:name w:val="toc 3"/>
    <w:basedOn w:val="763"/>
    <w:next w:val="763"/>
    <w:uiPriority w:val="39"/>
    <w:unhideWhenUsed/>
    <w:qFormat/>
    <w:pPr>
      <w:ind w:left="567"/>
      <w:spacing w:after="57"/>
    </w:pPr>
  </w:style>
  <w:style w:type="paragraph" w:styleId="781">
    <w:name w:val="toc 8"/>
    <w:basedOn w:val="763"/>
    <w:next w:val="763"/>
    <w:uiPriority w:val="39"/>
    <w:unhideWhenUsed/>
    <w:qFormat/>
    <w:pPr>
      <w:ind w:left="1984"/>
      <w:spacing w:after="57"/>
    </w:pPr>
  </w:style>
  <w:style w:type="paragraph" w:styleId="782">
    <w:name w:val="endnote text"/>
    <w:basedOn w:val="763"/>
    <w:link w:val="991"/>
    <w:uiPriority w:val="99"/>
    <w:semiHidden/>
    <w:unhideWhenUsed/>
    <w:qFormat/>
    <w:rPr>
      <w:sz w:val="20"/>
    </w:rPr>
  </w:style>
  <w:style w:type="paragraph" w:styleId="783">
    <w:name w:val="Footer"/>
    <w:basedOn w:val="763"/>
    <w:link w:val="864"/>
    <w:uiPriority w:val="99"/>
    <w:unhideWhenUsed/>
    <w:qFormat/>
    <w:pPr>
      <w:tabs>
        <w:tab w:val="center" w:pos="7143" w:leader="none"/>
        <w:tab w:val="right" w:pos="14287" w:leader="none"/>
      </w:tabs>
    </w:pPr>
  </w:style>
  <w:style w:type="paragraph" w:styleId="784">
    <w:name w:val="envelope return"/>
    <w:basedOn w:val="785"/>
    <w:uiPriority w:val="0"/>
    <w:qFormat/>
    <w:rPr>
      <w:rFonts w:ascii="Arial" w:hAnsi="Arial" w:cs="Arial"/>
      <w:szCs w:val="24"/>
    </w:rPr>
  </w:style>
  <w:style w:type="paragraph" w:styleId="785"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786">
    <w:name w:val="Header"/>
    <w:basedOn w:val="763"/>
    <w:link w:val="862"/>
    <w:uiPriority w:val="99"/>
    <w:unhideWhenUsed/>
    <w:qFormat/>
    <w:pPr>
      <w:tabs>
        <w:tab w:val="center" w:pos="7143" w:leader="none"/>
        <w:tab w:val="right" w:pos="14287" w:leader="none"/>
      </w:tabs>
    </w:pPr>
  </w:style>
  <w:style w:type="paragraph" w:styleId="787">
    <w:name w:val="toc 1"/>
    <w:basedOn w:val="763"/>
    <w:next w:val="763"/>
    <w:uiPriority w:val="39"/>
    <w:unhideWhenUsed/>
    <w:qFormat/>
    <w:pPr>
      <w:spacing w:after="57"/>
    </w:pPr>
  </w:style>
  <w:style w:type="paragraph" w:styleId="788">
    <w:name w:val="toc 4"/>
    <w:basedOn w:val="763"/>
    <w:next w:val="763"/>
    <w:uiPriority w:val="39"/>
    <w:unhideWhenUsed/>
    <w:qFormat/>
    <w:pPr>
      <w:ind w:left="850"/>
      <w:spacing w:after="57"/>
    </w:pPr>
  </w:style>
  <w:style w:type="paragraph" w:styleId="789">
    <w:name w:val="Subtitle"/>
    <w:basedOn w:val="763"/>
    <w:next w:val="763"/>
    <w:link w:val="857"/>
    <w:uiPriority w:val="11"/>
    <w:qFormat/>
    <w:pPr>
      <w:spacing w:before="200" w:after="200"/>
    </w:pPr>
    <w:rPr>
      <w:sz w:val="24"/>
      <w:szCs w:val="24"/>
    </w:rPr>
  </w:style>
  <w:style w:type="paragraph" w:styleId="790">
    <w:name w:val="footnote text"/>
    <w:basedOn w:val="763"/>
    <w:link w:val="990"/>
    <w:uiPriority w:val="99"/>
    <w:semiHidden/>
    <w:unhideWhenUsed/>
    <w:qFormat/>
    <w:pPr>
      <w:spacing w:after="40"/>
    </w:pPr>
    <w:rPr>
      <w:sz w:val="18"/>
    </w:rPr>
  </w:style>
  <w:style w:type="paragraph" w:styleId="791">
    <w:name w:val="toc 6"/>
    <w:basedOn w:val="763"/>
    <w:next w:val="763"/>
    <w:uiPriority w:val="39"/>
    <w:unhideWhenUsed/>
    <w:qFormat/>
    <w:pPr>
      <w:ind w:left="1417"/>
      <w:spacing w:after="57"/>
    </w:pPr>
  </w:style>
  <w:style w:type="paragraph" w:styleId="792">
    <w:name w:val="table of figures"/>
    <w:basedOn w:val="763"/>
    <w:next w:val="763"/>
    <w:uiPriority w:val="99"/>
    <w:unhideWhenUsed/>
    <w:qFormat/>
  </w:style>
  <w:style w:type="paragraph" w:styleId="793">
    <w:name w:val="toc 2"/>
    <w:basedOn w:val="763"/>
    <w:next w:val="763"/>
    <w:uiPriority w:val="39"/>
    <w:unhideWhenUsed/>
    <w:qFormat/>
    <w:pPr>
      <w:ind w:left="283"/>
      <w:spacing w:after="57"/>
    </w:pPr>
  </w:style>
  <w:style w:type="paragraph" w:styleId="794">
    <w:name w:val="toc 9"/>
    <w:basedOn w:val="763"/>
    <w:next w:val="763"/>
    <w:uiPriority w:val="39"/>
    <w:unhideWhenUsed/>
    <w:qFormat/>
    <w:pPr>
      <w:ind w:left="2268"/>
      <w:spacing w:after="57"/>
    </w:pPr>
  </w:style>
  <w:style w:type="paragraph" w:styleId="795">
    <w:name w:val="List Continue 2"/>
    <w:basedOn w:val="763"/>
    <w:next w:val="788"/>
    <w:uiPriority w:val="0"/>
    <w:qFormat/>
    <w:pPr>
      <w:ind w:left="840"/>
      <w:spacing w:after="120"/>
    </w:pPr>
  </w:style>
  <w:style w:type="paragraph" w:styleId="796">
    <w:name w:val="Normal (Web)"/>
    <w:basedOn w:val="763"/>
    <w:uiPriority w:val="99"/>
    <w:qFormat/>
    <w:pPr>
      <w:jc w:val="left"/>
      <w:spacing w:before="100" w:beforeAutospacing="1" w:after="100" w:afterAutospacing="1"/>
      <w:widowControl/>
    </w:pPr>
    <w:rPr>
      <w:rFonts w:ascii="宋体" w:hAnsi="宋体" w:cs="宋体"/>
      <w:sz w:val="24"/>
      <w:szCs w:val="24"/>
    </w:rPr>
  </w:style>
  <w:style w:type="paragraph" w:styleId="797">
    <w:name w:val="Title"/>
    <w:basedOn w:val="763"/>
    <w:next w:val="778"/>
    <w:link w:val="856"/>
    <w:uiPriority w:val="10"/>
    <w:qFormat/>
    <w:pPr>
      <w:contextualSpacing/>
      <w:ind w:firstLine="480"/>
    </w:pPr>
    <w:rPr>
      <w:sz w:val="48"/>
      <w:szCs w:val="48"/>
    </w:rPr>
  </w:style>
  <w:style w:type="paragraph" w:styleId="798">
    <w:name w:val="Body Text First Indent 2"/>
    <w:basedOn w:val="778"/>
    <w:uiPriority w:val="0"/>
    <w:qFormat/>
    <w:pPr>
      <w:ind w:firstLine="420"/>
      <w:spacing w:line="360" w:lineRule="auto"/>
    </w:pPr>
    <w:rPr>
      <w:rFonts w:ascii="宋体" w:hAnsi="宋体" w:eastAsia="宋体"/>
      <w:szCs w:val="20"/>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footnote reference"/>
    <w:uiPriority w:val="99"/>
    <w:unhideWhenUsed/>
    <w:qFormat/>
    <w:rPr>
      <w:vertAlign w:val="superscript"/>
    </w:rPr>
  </w:style>
  <w:style w:type="paragraph" w:styleId="803" w:customStyle="1">
    <w:name w:val="列表接续 2_0"/>
    <w:basedOn w:val="785"/>
    <w:next w:val="804"/>
    <w:uiPriority w:val="0"/>
    <w:qFormat/>
    <w:pPr>
      <w:ind w:left="840"/>
      <w:spacing w:after="120"/>
    </w:pPr>
    <w:rPr>
      <w:rFonts w:ascii="Calibri" w:hAnsi="Calibri"/>
    </w:rPr>
  </w:style>
  <w:style w:type="paragraph" w:styleId="804" w:customStyle="1">
    <w:name w:val="目录 4_0"/>
    <w:basedOn w:val="785"/>
    <w:next w:val="785"/>
    <w:uiPriority w:val="0"/>
    <w:qFormat/>
    <w:pPr>
      <w:ind w:left="630"/>
      <w:jc w:val="left"/>
    </w:pPr>
    <w:rPr>
      <w:rFonts w:ascii="Calibri" w:hAnsi="Calibri" w:cs="Calibri"/>
      <w:sz w:val="18"/>
      <w:szCs w:val="18"/>
    </w:rPr>
  </w:style>
  <w:style w:type="paragraph" w:styleId="805" w:customStyle="1">
    <w:name w:val="TOC 标题1"/>
    <w:next w:val="763"/>
    <w:uiPriority w:val="39"/>
    <w:unhideWhenUsed/>
    <w:qFormat/>
    <w:rPr>
      <w:rFonts w:ascii="Times New Roman" w:hAnsi="Times New Roman" w:eastAsia="宋体" w:cs="Times New Roman"/>
      <w:lang w:val="en-US" w:eastAsia="zh-CN" w:bidi="ar-SA"/>
    </w:rPr>
  </w:style>
  <w:style w:type="paragraph" w:styleId="806" w:customStyle="1">
    <w:name w:val="正文首行缩进 2_0"/>
    <w:basedOn w:val="807"/>
    <w:uiPriority w:val="0"/>
    <w:qFormat/>
    <w:pPr>
      <w:ind w:left="420" w:firstLine="420"/>
      <w:spacing w:before="0" w:after="120" w:line="240" w:lineRule="auto"/>
    </w:pPr>
    <w:rPr>
      <w:rFonts w:ascii="Times New Roman" w:hAnsi="Times New Roman"/>
      <w:szCs w:val="24"/>
    </w:rPr>
  </w:style>
  <w:style w:type="paragraph" w:styleId="807" w:customStyle="1">
    <w:name w:val="正文文本缩进_0"/>
    <w:basedOn w:val="785"/>
    <w:next w:val="784"/>
    <w:uiPriority w:val="0"/>
    <w:unhideWhenUsed/>
    <w:qFormat/>
    <w:pPr>
      <w:ind w:firstLine="552"/>
      <w:spacing w:before="240" w:line="360" w:lineRule="auto"/>
    </w:pPr>
    <w:rPr>
      <w:rFonts w:ascii="宋体" w:hAnsi="宋体"/>
      <w:szCs w:val="20"/>
    </w:rPr>
  </w:style>
  <w:style w:type="character" w:styleId="808" w:customStyle="1">
    <w:name w:val="Heading 1 Char"/>
    <w:basedOn w:val="773"/>
    <w:uiPriority w:val="9"/>
    <w:qFormat/>
    <w:rPr>
      <w:rFonts w:ascii="Arial" w:hAnsi="Arial" w:eastAsia="Arial" w:cs="Arial"/>
      <w:sz w:val="40"/>
      <w:szCs w:val="40"/>
    </w:rPr>
  </w:style>
  <w:style w:type="character" w:styleId="809" w:customStyle="1">
    <w:name w:val="Heading 2 Char"/>
    <w:basedOn w:val="773"/>
    <w:uiPriority w:val="9"/>
    <w:qFormat/>
    <w:rPr>
      <w:rFonts w:ascii="Arial" w:hAnsi="Arial" w:eastAsia="Arial" w:cs="Arial"/>
      <w:sz w:val="34"/>
    </w:rPr>
  </w:style>
  <w:style w:type="character" w:styleId="810" w:customStyle="1">
    <w:name w:val="Heading 3 Char"/>
    <w:basedOn w:val="773"/>
    <w:uiPriority w:val="9"/>
    <w:qFormat/>
    <w:rPr>
      <w:rFonts w:ascii="Arial" w:hAnsi="Arial" w:eastAsia="Arial" w:cs="Arial"/>
      <w:sz w:val="30"/>
      <w:szCs w:val="30"/>
    </w:rPr>
  </w:style>
  <w:style w:type="character" w:styleId="811" w:customStyle="1">
    <w:name w:val="Heading 4 Char"/>
    <w:basedOn w:val="773"/>
    <w:uiPriority w:val="9"/>
    <w:qFormat/>
    <w:rPr>
      <w:rFonts w:ascii="Arial" w:hAnsi="Arial" w:eastAsia="Arial" w:cs="Arial"/>
      <w:b/>
      <w:bCs/>
      <w:sz w:val="26"/>
      <w:szCs w:val="26"/>
    </w:rPr>
  </w:style>
  <w:style w:type="character" w:styleId="812" w:customStyle="1">
    <w:name w:val="Heading 5 Char"/>
    <w:basedOn w:val="773"/>
    <w:uiPriority w:val="9"/>
    <w:qFormat/>
    <w:rPr>
      <w:rFonts w:ascii="Arial" w:hAnsi="Arial" w:eastAsia="Arial" w:cs="Arial"/>
      <w:b/>
      <w:bCs/>
      <w:sz w:val="24"/>
      <w:szCs w:val="24"/>
    </w:rPr>
  </w:style>
  <w:style w:type="character" w:styleId="813" w:customStyle="1">
    <w:name w:val="Heading 6 Char"/>
    <w:basedOn w:val="773"/>
    <w:uiPriority w:val="9"/>
    <w:qFormat/>
    <w:rPr>
      <w:rFonts w:ascii="Arial" w:hAnsi="Arial" w:eastAsia="Arial" w:cs="Arial"/>
      <w:b/>
      <w:bCs/>
      <w:sz w:val="22"/>
      <w:szCs w:val="22"/>
    </w:rPr>
  </w:style>
  <w:style w:type="character" w:styleId="814" w:customStyle="1">
    <w:name w:val="Heading 7 Char"/>
    <w:basedOn w:val="773"/>
    <w:uiPriority w:val="9"/>
    <w:qFormat/>
    <w:rPr>
      <w:rFonts w:ascii="Arial" w:hAnsi="Arial" w:eastAsia="Arial" w:cs="Arial"/>
      <w:b/>
      <w:bCs/>
      <w:i/>
      <w:iCs/>
      <w:sz w:val="22"/>
      <w:szCs w:val="22"/>
    </w:rPr>
  </w:style>
  <w:style w:type="character" w:styleId="815" w:customStyle="1">
    <w:name w:val="Heading 8 Char"/>
    <w:basedOn w:val="773"/>
    <w:uiPriority w:val="9"/>
    <w:qFormat/>
    <w:rPr>
      <w:rFonts w:ascii="Arial" w:hAnsi="Arial" w:eastAsia="Arial" w:cs="Arial"/>
      <w:i/>
      <w:iCs/>
      <w:sz w:val="22"/>
      <w:szCs w:val="22"/>
    </w:rPr>
  </w:style>
  <w:style w:type="character" w:styleId="816" w:customStyle="1">
    <w:name w:val="Heading 9 Char"/>
    <w:basedOn w:val="773"/>
    <w:uiPriority w:val="9"/>
    <w:qFormat/>
    <w:rPr>
      <w:rFonts w:ascii="Arial" w:hAnsi="Arial" w:eastAsia="Arial" w:cs="Arial"/>
      <w:i/>
      <w:iCs/>
      <w:sz w:val="21"/>
      <w:szCs w:val="21"/>
    </w:rPr>
  </w:style>
  <w:style w:type="character" w:styleId="817" w:customStyle="1">
    <w:name w:val="Title Char"/>
    <w:basedOn w:val="773"/>
    <w:uiPriority w:val="10"/>
    <w:qFormat/>
    <w:rPr>
      <w:sz w:val="48"/>
      <w:szCs w:val="48"/>
    </w:rPr>
  </w:style>
  <w:style w:type="character" w:styleId="818" w:customStyle="1">
    <w:name w:val="Subtitle Char"/>
    <w:basedOn w:val="773"/>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Header Char"/>
    <w:basedOn w:val="773"/>
    <w:uiPriority w:val="99"/>
    <w:qFormat/>
  </w:style>
  <w:style w:type="character" w:styleId="822" w:customStyle="1">
    <w:name w:val="Caption Char"/>
    <w:uiPriority w:val="99"/>
    <w:qFormat/>
  </w:style>
  <w:style w:type="table" w:styleId="823" w:customStyle="1">
    <w:name w:val="Plain Table 1"/>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7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7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7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7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2"/>
    <w:uiPriority w:val="39"/>
    <w:unhideWhenUsed/>
    <w:qFormat/>
    <w:rPr>
      <w:rFonts w:ascii="Times New Roman" w:hAnsi="Times New Roman" w:eastAsia="宋体" w:cs="Times New Roman"/>
      <w:lang w:val="en-US" w:eastAsia="zh-CN" w:bidi="ar-SA"/>
    </w:rPr>
  </w:style>
  <w:style w:type="character" w:styleId="845" w:customStyle="1">
    <w:name w:val="标题 1 Char1"/>
    <w:link w:val="764"/>
    <w:uiPriority w:val="9"/>
    <w:qFormat/>
    <w:rPr>
      <w:rFonts w:ascii="Arial" w:hAnsi="Arial" w:eastAsia="Arial" w:cs="Arial"/>
      <w:sz w:val="40"/>
      <w:szCs w:val="40"/>
    </w:rPr>
  </w:style>
  <w:style w:type="character" w:styleId="846" w:customStyle="1">
    <w:name w:val="标题 2 Char1"/>
    <w:link w:val="765"/>
    <w:uiPriority w:val="9"/>
    <w:qFormat/>
    <w:rPr>
      <w:rFonts w:ascii="Arial" w:hAnsi="Arial" w:eastAsia="Arial" w:cs="Arial"/>
      <w:sz w:val="34"/>
    </w:rPr>
  </w:style>
  <w:style w:type="character" w:styleId="847" w:customStyle="1">
    <w:name w:val="标题 3 Char1"/>
    <w:link w:val="766"/>
    <w:uiPriority w:val="9"/>
    <w:qFormat/>
    <w:rPr>
      <w:rFonts w:ascii="Arial" w:hAnsi="Arial" w:eastAsia="Arial" w:cs="Arial"/>
      <w:sz w:val="30"/>
      <w:szCs w:val="30"/>
    </w:rPr>
  </w:style>
  <w:style w:type="character" w:styleId="848" w:customStyle="1">
    <w:name w:val="标题 4 Char1"/>
    <w:link w:val="767"/>
    <w:uiPriority w:val="9"/>
    <w:qFormat/>
    <w:rPr>
      <w:rFonts w:ascii="Arial" w:hAnsi="Arial" w:eastAsia="Arial" w:cs="Arial"/>
      <w:b/>
      <w:bCs/>
      <w:sz w:val="26"/>
      <w:szCs w:val="26"/>
    </w:rPr>
  </w:style>
  <w:style w:type="character" w:styleId="849" w:customStyle="1">
    <w:name w:val="标题 5 Char1"/>
    <w:link w:val="768"/>
    <w:uiPriority w:val="9"/>
    <w:qFormat/>
    <w:rPr>
      <w:rFonts w:ascii="Arial" w:hAnsi="Arial" w:eastAsia="Arial" w:cs="Arial"/>
      <w:b/>
      <w:bCs/>
      <w:sz w:val="24"/>
      <w:szCs w:val="24"/>
    </w:rPr>
  </w:style>
  <w:style w:type="character" w:styleId="850" w:customStyle="1">
    <w:name w:val="标题 6 Char1"/>
    <w:link w:val="769"/>
    <w:uiPriority w:val="9"/>
    <w:qFormat/>
    <w:rPr>
      <w:rFonts w:ascii="Arial" w:hAnsi="Arial" w:eastAsia="Arial" w:cs="Arial"/>
      <w:b/>
      <w:bCs/>
      <w:sz w:val="22"/>
      <w:szCs w:val="22"/>
    </w:rPr>
  </w:style>
  <w:style w:type="character" w:styleId="851" w:customStyle="1">
    <w:name w:val="标题 7 Char1"/>
    <w:link w:val="770"/>
    <w:uiPriority w:val="9"/>
    <w:qFormat/>
    <w:rPr>
      <w:rFonts w:ascii="Arial" w:hAnsi="Arial" w:eastAsia="Arial" w:cs="Arial"/>
      <w:b/>
      <w:bCs/>
      <w:i/>
      <w:iCs/>
      <w:sz w:val="22"/>
      <w:szCs w:val="22"/>
    </w:rPr>
  </w:style>
  <w:style w:type="character" w:styleId="852" w:customStyle="1">
    <w:name w:val="标题 8 Char1"/>
    <w:link w:val="771"/>
    <w:uiPriority w:val="9"/>
    <w:qFormat/>
    <w:rPr>
      <w:rFonts w:ascii="Arial" w:hAnsi="Arial" w:eastAsia="Arial" w:cs="Arial"/>
      <w:i/>
      <w:iCs/>
      <w:sz w:val="22"/>
      <w:szCs w:val="22"/>
    </w:rPr>
  </w:style>
  <w:style w:type="character" w:styleId="853" w:customStyle="1">
    <w:name w:val="标题 9 Char1"/>
    <w:link w:val="772"/>
    <w:uiPriority w:val="9"/>
    <w:qFormat/>
    <w:rPr>
      <w:rFonts w:ascii="Arial" w:hAnsi="Arial" w:eastAsia="Arial" w:cs="Arial"/>
      <w:i/>
      <w:iCs/>
      <w:sz w:val="21"/>
      <w:szCs w:val="21"/>
    </w:rPr>
  </w:style>
  <w:style w:type="paragraph" w:styleId="854">
    <w:name w:val="List Paragraph"/>
    <w:basedOn w:val="763"/>
    <w:uiPriority w:val="34"/>
    <w:qFormat/>
    <w:pPr>
      <w:contextualSpacing/>
      <w:ind w:left="720"/>
    </w:p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Char"/>
    <w:link w:val="797"/>
    <w:uiPriority w:val="10"/>
    <w:qFormat/>
    <w:rPr>
      <w:sz w:val="48"/>
      <w:szCs w:val="48"/>
    </w:rPr>
  </w:style>
  <w:style w:type="character" w:styleId="857" w:customStyle="1">
    <w:name w:val="副标题 Char"/>
    <w:link w:val="789"/>
    <w:uiPriority w:val="11"/>
    <w:qFormat/>
    <w:rPr>
      <w:sz w:val="24"/>
      <w:szCs w:val="24"/>
    </w:rPr>
  </w:style>
  <w:style w:type="paragraph" w:styleId="858">
    <w:name w:val="Quote"/>
    <w:basedOn w:val="763"/>
    <w:next w:val="763"/>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63"/>
    <w:next w:val="763"/>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character" w:styleId="862" w:customStyle="1">
    <w:name w:val="页眉 Char1"/>
    <w:link w:val="786"/>
    <w:uiPriority w:val="99"/>
    <w:qFormat/>
  </w:style>
  <w:style w:type="character" w:styleId="863" w:customStyle="1">
    <w:name w:val="Footer Char"/>
    <w:uiPriority w:val="99"/>
    <w:qFormat/>
  </w:style>
  <w:style w:type="character" w:styleId="864" w:customStyle="1">
    <w:name w:val="页脚 Char1"/>
    <w:link w:val="783"/>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Char"/>
    <w:link w:val="790"/>
    <w:uiPriority w:val="99"/>
    <w:qFormat/>
    <w:rPr>
      <w:sz w:val="18"/>
    </w:rPr>
  </w:style>
  <w:style w:type="character" w:styleId="991" w:customStyle="1">
    <w:name w:val="尾注文本 Char"/>
    <w:link w:val="782"/>
    <w:uiPriority w:val="99"/>
    <w:qFormat/>
    <w:rPr>
      <w:sz w:val="20"/>
    </w:rPr>
  </w:style>
  <w:style w:type="paragraph" w:styleId="992" w:customStyle="1">
    <w:name w:val="标题 11"/>
    <w:basedOn w:val="763"/>
    <w:next w:val="763"/>
    <w:link w:val="1004"/>
    <w:uiPriority w:val="0"/>
    <w:qFormat/>
    <w:pPr>
      <w:jc w:val="center"/>
      <w:keepNext/>
      <w:outlineLvl w:val="0"/>
    </w:pPr>
    <w:rPr>
      <w:rFonts w:ascii="楷体_GB2312" w:eastAsia="楷体_GB2312"/>
      <w:sz w:val="28"/>
      <w:szCs w:val="28"/>
    </w:rPr>
  </w:style>
  <w:style w:type="paragraph" w:styleId="993" w:customStyle="1">
    <w:name w:val="标题 211"/>
    <w:basedOn w:val="763"/>
    <w:next w:val="994"/>
    <w:link w:val="10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4" w:customStyle="1">
    <w:name w:val="正文缩进1"/>
    <w:basedOn w:val="763"/>
    <w:link w:val="1006"/>
    <w:uiPriority w:val="0"/>
    <w:qFormat/>
    <w:pPr>
      <w:ind w:firstLine="420"/>
    </w:pPr>
    <w:rPr>
      <w:szCs w:val="21"/>
    </w:rPr>
  </w:style>
  <w:style w:type="paragraph" w:styleId="995" w:customStyle="1">
    <w:name w:val="标题 31"/>
    <w:basedOn w:val="763"/>
    <w:next w:val="994"/>
    <w:link w:val="1007"/>
    <w:uiPriority w:val="0"/>
    <w:qFormat/>
    <w:pPr>
      <w:keepLines/>
      <w:keepNext/>
      <w:spacing w:before="260" w:after="260" w:line="416" w:lineRule="auto"/>
      <w:outlineLvl w:val="2"/>
    </w:pPr>
    <w:rPr>
      <w:b/>
      <w:bCs/>
      <w:sz w:val="32"/>
      <w:szCs w:val="32"/>
    </w:rPr>
  </w:style>
  <w:style w:type="paragraph" w:styleId="996" w:customStyle="1">
    <w:name w:val="标题 41"/>
    <w:basedOn w:val="763"/>
    <w:next w:val="994"/>
    <w:link w:val="1008"/>
    <w:uiPriority w:val="0"/>
    <w:qFormat/>
    <w:pPr>
      <w:keepLines/>
      <w:keepNext/>
      <w:spacing w:before="280" w:after="290" w:line="376" w:lineRule="auto"/>
      <w:outlineLvl w:val="3"/>
    </w:pPr>
    <w:rPr>
      <w:rFonts w:ascii="Arial" w:hAnsi="Arial" w:eastAsia="黑体" w:cs="Arial"/>
      <w:b/>
      <w:bCs/>
      <w:sz w:val="28"/>
      <w:szCs w:val="28"/>
    </w:rPr>
  </w:style>
  <w:style w:type="paragraph" w:styleId="997" w:customStyle="1">
    <w:name w:val="标题 51"/>
    <w:basedOn w:val="763"/>
    <w:next w:val="994"/>
    <w:link w:val="1009"/>
    <w:uiPriority w:val="0"/>
    <w:qFormat/>
    <w:pPr>
      <w:keepNext/>
      <w:outlineLvl w:val="4"/>
    </w:pPr>
    <w:rPr>
      <w:rFonts w:ascii="宋体"/>
      <w:color w:val="000000"/>
      <w:sz w:val="28"/>
      <w:szCs w:val="28"/>
    </w:rPr>
  </w:style>
  <w:style w:type="paragraph" w:styleId="998" w:customStyle="1">
    <w:name w:val="标题 61"/>
    <w:basedOn w:val="763"/>
    <w:next w:val="763"/>
    <w:link w:val="101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9" w:customStyle="1">
    <w:name w:val="标题 71"/>
    <w:basedOn w:val="763"/>
    <w:next w:val="763"/>
    <w:link w:val="1011"/>
    <w:uiPriority w:val="0"/>
    <w:qFormat/>
    <w:pPr>
      <w:numPr>
        <w:ilvl w:val="6"/>
        <w:numId w:val="1"/>
      </w:numPr>
      <w:keepLines/>
      <w:keepNext/>
      <w:spacing w:before="240" w:after="64" w:line="320" w:lineRule="auto"/>
      <w:outlineLvl w:val="6"/>
    </w:pPr>
    <w:rPr>
      <w:b/>
      <w:bCs/>
      <w:sz w:val="24"/>
      <w:szCs w:val="24"/>
    </w:rPr>
  </w:style>
  <w:style w:type="paragraph" w:styleId="1000" w:customStyle="1">
    <w:name w:val="标题 81"/>
    <w:basedOn w:val="763"/>
    <w:next w:val="763"/>
    <w:link w:val="101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1" w:customStyle="1">
    <w:name w:val="标题 91"/>
    <w:basedOn w:val="763"/>
    <w:next w:val="763"/>
    <w:link w:val="1013"/>
    <w:uiPriority w:val="0"/>
    <w:qFormat/>
    <w:pPr>
      <w:numPr>
        <w:ilvl w:val="8"/>
        <w:numId w:val="1"/>
      </w:numPr>
      <w:keepLines/>
      <w:keepNext/>
      <w:spacing w:before="240" w:after="64" w:line="320" w:lineRule="auto"/>
      <w:outlineLvl w:val="8"/>
    </w:pPr>
    <w:rPr>
      <w:rFonts w:ascii="Arial" w:hAnsi="Arial" w:eastAsia="黑体"/>
      <w:szCs w:val="21"/>
    </w:rPr>
  </w:style>
  <w:style w:type="character" w:styleId="1002" w:customStyle="1">
    <w:name w:val="默认段落字体1"/>
    <w:uiPriority w:val="1"/>
    <w:unhideWhenUsed/>
    <w:qFormat/>
  </w:style>
  <w:style w:type="table" w:styleId="1003" w:customStyle="1">
    <w:name w:val="普通表格1"/>
    <w:uiPriority w:val="99"/>
    <w:unhideWhenUsed/>
    <w:qFormat/>
    <w:tblPr>
      <w:tblCellMar>
        <w:left w:w="0" w:type="dxa"/>
        <w:top w:w="0" w:type="dxa"/>
        <w:right w:w="0" w:type="dxa"/>
        <w:bottom w:w="0" w:type="dxa"/>
      </w:tblCellMar>
    </w:tblPr>
  </w:style>
  <w:style w:type="character" w:styleId="1004" w:customStyle="1">
    <w:name w:val="标题 1 Char"/>
    <w:link w:val="992"/>
    <w:uiPriority w:val="0"/>
    <w:qFormat/>
    <w:rPr>
      <w:rFonts w:ascii="楷体_GB2312" w:hAnsi="Times New Roman" w:eastAsia="楷体_GB2312" w:cs="Times New Roman"/>
      <w:sz w:val="28"/>
      <w:szCs w:val="28"/>
    </w:rPr>
  </w:style>
  <w:style w:type="character" w:styleId="1005" w:customStyle="1">
    <w:name w:val="标题 2 Char"/>
    <w:link w:val="993"/>
    <w:uiPriority w:val="0"/>
    <w:qFormat/>
    <w:rPr>
      <w:rFonts w:ascii="Arial" w:hAnsi="Arial" w:eastAsia="幼圆" w:cs="Arial"/>
      <w:b/>
      <w:bCs/>
      <w:sz w:val="44"/>
      <w:szCs w:val="44"/>
    </w:rPr>
  </w:style>
  <w:style w:type="character" w:styleId="1006" w:customStyle="1">
    <w:name w:val="正文缩进 Char"/>
    <w:link w:val="994"/>
    <w:uiPriority w:val="0"/>
    <w:qFormat/>
    <w:rPr>
      <w:szCs w:val="21"/>
    </w:rPr>
  </w:style>
  <w:style w:type="character" w:styleId="1007" w:customStyle="1">
    <w:name w:val="标题 3 Char"/>
    <w:link w:val="995"/>
    <w:uiPriority w:val="0"/>
    <w:qFormat/>
    <w:rPr>
      <w:rFonts w:ascii="Times New Roman" w:hAnsi="Times New Roman" w:eastAsia="宋体" w:cs="Times New Roman"/>
      <w:b/>
      <w:bCs/>
      <w:sz w:val="32"/>
      <w:szCs w:val="32"/>
    </w:rPr>
  </w:style>
  <w:style w:type="character" w:styleId="1008" w:customStyle="1">
    <w:name w:val="标题 4 Char"/>
    <w:link w:val="996"/>
    <w:uiPriority w:val="0"/>
    <w:qFormat/>
    <w:rPr>
      <w:rFonts w:ascii="Arial" w:hAnsi="Arial" w:eastAsia="黑体" w:cs="Arial"/>
      <w:b/>
      <w:bCs/>
      <w:sz w:val="28"/>
      <w:szCs w:val="28"/>
    </w:rPr>
  </w:style>
  <w:style w:type="character" w:styleId="1009" w:customStyle="1">
    <w:name w:val="标题 5 Char"/>
    <w:link w:val="997"/>
    <w:uiPriority w:val="0"/>
    <w:qFormat/>
    <w:rPr>
      <w:rFonts w:ascii="宋体" w:hAnsi="Times New Roman" w:eastAsia="宋体" w:cs="Times New Roman"/>
      <w:color w:val="000000"/>
      <w:sz w:val="28"/>
      <w:szCs w:val="28"/>
    </w:rPr>
  </w:style>
  <w:style w:type="character" w:styleId="1010" w:customStyle="1">
    <w:name w:val="标题 6 Char"/>
    <w:link w:val="998"/>
    <w:uiPriority w:val="0"/>
    <w:qFormat/>
    <w:rPr>
      <w:rFonts w:ascii="Arial" w:hAnsi="Arial" w:eastAsia="黑体" w:cs="Times New Roman"/>
      <w:b/>
      <w:bCs/>
      <w:sz w:val="24"/>
      <w:szCs w:val="24"/>
    </w:rPr>
  </w:style>
  <w:style w:type="character" w:styleId="1011" w:customStyle="1">
    <w:name w:val="标题 7 Char"/>
    <w:link w:val="999"/>
    <w:uiPriority w:val="0"/>
    <w:qFormat/>
    <w:rPr>
      <w:rFonts w:ascii="Times New Roman" w:hAnsi="Times New Roman" w:eastAsia="宋体" w:cs="Times New Roman"/>
      <w:b/>
      <w:bCs/>
      <w:sz w:val="24"/>
      <w:szCs w:val="24"/>
    </w:rPr>
  </w:style>
  <w:style w:type="character" w:styleId="1012" w:customStyle="1">
    <w:name w:val="标题 8 Char"/>
    <w:link w:val="1000"/>
    <w:uiPriority w:val="0"/>
    <w:qFormat/>
    <w:rPr>
      <w:rFonts w:ascii="Arial" w:hAnsi="Arial" w:eastAsia="黑体" w:cs="Times New Roman"/>
      <w:sz w:val="24"/>
      <w:szCs w:val="24"/>
    </w:rPr>
  </w:style>
  <w:style w:type="character" w:styleId="1013" w:customStyle="1">
    <w:name w:val="标题 9 Char"/>
    <w:link w:val="1001"/>
    <w:uiPriority w:val="0"/>
    <w:qFormat/>
    <w:rPr>
      <w:rFonts w:ascii="Arial" w:hAnsi="Arial" w:eastAsia="黑体" w:cs="Times New Roman"/>
      <w:szCs w:val="21"/>
    </w:rPr>
  </w:style>
  <w:style w:type="paragraph" w:styleId="1014" w:customStyle="1">
    <w:name w:val="列表 31"/>
    <w:basedOn w:val="763"/>
    <w:uiPriority w:val="0"/>
    <w:qFormat/>
    <w:pPr>
      <w:ind w:left="100" w:hanging="200"/>
    </w:pPr>
    <w:rPr>
      <w:szCs w:val="21"/>
    </w:rPr>
  </w:style>
  <w:style w:type="paragraph" w:styleId="1015" w:customStyle="1">
    <w:name w:val="目录 71"/>
    <w:basedOn w:val="763"/>
    <w:next w:val="763"/>
    <w:uiPriority w:val="0"/>
    <w:semiHidden/>
    <w:qFormat/>
    <w:pPr>
      <w:ind w:left="1260"/>
      <w:jc w:val="left"/>
    </w:pPr>
    <w:rPr>
      <w:szCs w:val="21"/>
    </w:rPr>
  </w:style>
  <w:style w:type="paragraph" w:styleId="1016" w:customStyle="1">
    <w:name w:val="文档结构图1"/>
    <w:basedOn w:val="763"/>
    <w:link w:val="1017"/>
    <w:uiPriority w:val="0"/>
    <w:semiHidden/>
    <w:qFormat/>
    <w:pPr>
      <w:shd w:val="clear" w:color="auto" w:fill="000080"/>
    </w:pPr>
    <w:rPr>
      <w:szCs w:val="21"/>
    </w:rPr>
  </w:style>
  <w:style w:type="character" w:styleId="1017" w:customStyle="1">
    <w:name w:val="文档结构图 Char"/>
    <w:link w:val="1016"/>
    <w:uiPriority w:val="0"/>
    <w:semiHidden/>
    <w:qFormat/>
    <w:rPr>
      <w:rFonts w:ascii="Times New Roman" w:hAnsi="Times New Roman" w:eastAsia="宋体" w:cs="Times New Roman"/>
      <w:szCs w:val="21"/>
      <w:shd w:val="clear" w:color="auto" w:fill="000080"/>
    </w:rPr>
  </w:style>
  <w:style w:type="paragraph" w:styleId="1018" w:customStyle="1">
    <w:name w:val="批注文字11"/>
    <w:basedOn w:val="763"/>
    <w:link w:val="1019"/>
    <w:uiPriority w:val="0"/>
    <w:unhideWhenUsed/>
    <w:qFormat/>
    <w:pPr>
      <w:jc w:val="left"/>
    </w:pPr>
  </w:style>
  <w:style w:type="character" w:styleId="1019" w:customStyle="1">
    <w:name w:val="批注文字 Char"/>
    <w:basedOn w:val="1002"/>
    <w:link w:val="1018"/>
    <w:uiPriority w:val="99"/>
    <w:semiHidden/>
    <w:qFormat/>
  </w:style>
  <w:style w:type="paragraph" w:styleId="1020" w:customStyle="1">
    <w:name w:val="正文文本 31"/>
    <w:basedOn w:val="763"/>
    <w:link w:val="1021"/>
    <w:uiPriority w:val="0"/>
    <w:qFormat/>
    <w:rPr>
      <w:rFonts w:ascii="仿宋_GB2312" w:hAnsi="Arial" w:eastAsia="仿宋_GB2312"/>
      <w:sz w:val="32"/>
      <w:szCs w:val="32"/>
    </w:rPr>
  </w:style>
  <w:style w:type="character" w:styleId="1021" w:customStyle="1">
    <w:name w:val="正文文本 3 Char"/>
    <w:link w:val="1020"/>
    <w:uiPriority w:val="0"/>
    <w:qFormat/>
    <w:rPr>
      <w:rFonts w:ascii="仿宋_GB2312" w:hAnsi="Arial" w:eastAsia="仿宋_GB2312" w:cs="Times New Roman"/>
      <w:sz w:val="32"/>
      <w:szCs w:val="32"/>
    </w:rPr>
  </w:style>
  <w:style w:type="paragraph" w:styleId="1022" w:customStyle="1">
    <w:name w:val="正文文本1"/>
    <w:basedOn w:val="763"/>
    <w:link w:val="1023"/>
    <w:uiPriority w:val="0"/>
    <w:qFormat/>
    <w:rPr>
      <w:rFonts w:ascii="楷体_GB2312" w:hAnsi="Arial" w:eastAsia="楷体_GB2312"/>
      <w:sz w:val="28"/>
      <w:szCs w:val="28"/>
    </w:rPr>
  </w:style>
  <w:style w:type="character" w:styleId="1023" w:customStyle="1">
    <w:name w:val="正文文本 Char"/>
    <w:link w:val="1022"/>
    <w:uiPriority w:val="0"/>
    <w:qFormat/>
    <w:rPr>
      <w:rFonts w:ascii="楷体_GB2312" w:hAnsi="Arial" w:eastAsia="楷体_GB2312" w:cs="Times New Roman"/>
      <w:sz w:val="28"/>
      <w:szCs w:val="28"/>
    </w:rPr>
  </w:style>
  <w:style w:type="paragraph" w:styleId="1024" w:customStyle="1">
    <w:name w:val="正文文本缩进1"/>
    <w:basedOn w:val="763"/>
    <w:link w:val="1025"/>
    <w:uiPriority w:val="0"/>
    <w:unhideWhenUsed/>
    <w:qFormat/>
    <w:pPr>
      <w:ind w:left="420"/>
      <w:spacing w:after="120"/>
    </w:pPr>
  </w:style>
  <w:style w:type="character" w:styleId="1025" w:customStyle="1">
    <w:name w:val="正文文本缩进 Char"/>
    <w:basedOn w:val="1002"/>
    <w:link w:val="1024"/>
    <w:uiPriority w:val="99"/>
    <w:semiHidden/>
    <w:qFormat/>
  </w:style>
  <w:style w:type="paragraph" w:styleId="1026" w:customStyle="1">
    <w:name w:val="列表 21"/>
    <w:basedOn w:val="763"/>
    <w:uiPriority w:val="0"/>
    <w:qFormat/>
    <w:pPr>
      <w:ind w:left="100" w:hanging="200"/>
    </w:pPr>
    <w:rPr>
      <w:szCs w:val="21"/>
    </w:rPr>
  </w:style>
  <w:style w:type="paragraph" w:styleId="1027" w:customStyle="1">
    <w:name w:val="目录 51"/>
    <w:basedOn w:val="763"/>
    <w:next w:val="763"/>
    <w:uiPriority w:val="0"/>
    <w:semiHidden/>
    <w:qFormat/>
    <w:pPr>
      <w:ind w:left="840"/>
      <w:jc w:val="left"/>
    </w:pPr>
    <w:rPr>
      <w:szCs w:val="21"/>
    </w:rPr>
  </w:style>
  <w:style w:type="paragraph" w:styleId="1028" w:customStyle="1">
    <w:name w:val="目录 31"/>
    <w:basedOn w:val="763"/>
    <w:next w:val="763"/>
    <w:uiPriority w:val="0"/>
    <w:semiHidden/>
    <w:qFormat/>
    <w:pPr>
      <w:ind w:left="420"/>
      <w:jc w:val="left"/>
    </w:pPr>
    <w:rPr>
      <w:i/>
      <w:iCs/>
      <w:szCs w:val="24"/>
    </w:rPr>
  </w:style>
  <w:style w:type="paragraph" w:styleId="1029" w:customStyle="1">
    <w:name w:val="纯文本1"/>
    <w:basedOn w:val="763"/>
    <w:link w:val="1030"/>
    <w:uiPriority w:val="0"/>
    <w:qFormat/>
    <w:rPr>
      <w:rFonts w:ascii="宋体" w:hAnsi="Courier New" w:cs="Courier New"/>
      <w:szCs w:val="21"/>
    </w:rPr>
  </w:style>
  <w:style w:type="character" w:styleId="1030" w:customStyle="1">
    <w:name w:val="纯文本 Char"/>
    <w:link w:val="1029"/>
    <w:uiPriority w:val="0"/>
    <w:qFormat/>
    <w:rPr>
      <w:rFonts w:ascii="宋体" w:hAnsi="Courier New" w:eastAsia="宋体" w:cs="Courier New"/>
      <w:szCs w:val="21"/>
    </w:rPr>
  </w:style>
  <w:style w:type="paragraph" w:styleId="1031" w:customStyle="1">
    <w:name w:val="目录 81"/>
    <w:basedOn w:val="763"/>
    <w:next w:val="763"/>
    <w:uiPriority w:val="0"/>
    <w:semiHidden/>
    <w:qFormat/>
    <w:pPr>
      <w:ind w:left="1470"/>
      <w:jc w:val="left"/>
    </w:pPr>
    <w:rPr>
      <w:szCs w:val="21"/>
    </w:rPr>
  </w:style>
  <w:style w:type="paragraph" w:styleId="1032" w:customStyle="1">
    <w:name w:val="日期1"/>
    <w:basedOn w:val="763"/>
    <w:next w:val="763"/>
    <w:link w:val="1033"/>
    <w:uiPriority w:val="0"/>
    <w:qFormat/>
    <w:rPr>
      <w:sz w:val="24"/>
      <w:szCs w:val="24"/>
    </w:rPr>
  </w:style>
  <w:style w:type="character" w:styleId="1033" w:customStyle="1">
    <w:name w:val="日期 Char"/>
    <w:link w:val="1032"/>
    <w:uiPriority w:val="0"/>
    <w:qFormat/>
    <w:rPr>
      <w:rFonts w:ascii="Times New Roman" w:hAnsi="Times New Roman" w:eastAsia="宋体" w:cs="Times New Roman"/>
      <w:sz w:val="24"/>
      <w:szCs w:val="24"/>
    </w:rPr>
  </w:style>
  <w:style w:type="paragraph" w:styleId="1034" w:customStyle="1">
    <w:name w:val="正文文本缩进 21"/>
    <w:basedOn w:val="763"/>
    <w:link w:val="1035"/>
    <w:uiPriority w:val="0"/>
    <w:qFormat/>
    <w:pPr>
      <w:ind w:left="630" w:firstLine="645"/>
    </w:pPr>
    <w:rPr>
      <w:rFonts w:ascii="Arial" w:hAnsi="Arial" w:eastAsia="仿宋_GB2312" w:cs="Arial"/>
      <w:sz w:val="32"/>
      <w:szCs w:val="32"/>
    </w:rPr>
  </w:style>
  <w:style w:type="character" w:styleId="1035" w:customStyle="1">
    <w:name w:val="正文文本缩进 2 Char"/>
    <w:link w:val="1034"/>
    <w:uiPriority w:val="0"/>
    <w:qFormat/>
    <w:rPr>
      <w:rFonts w:ascii="Arial" w:hAnsi="Arial" w:eastAsia="仿宋_GB2312" w:cs="Arial"/>
      <w:sz w:val="32"/>
      <w:szCs w:val="32"/>
    </w:rPr>
  </w:style>
  <w:style w:type="paragraph" w:styleId="1036" w:customStyle="1">
    <w:name w:val="批注框文本1"/>
    <w:basedOn w:val="763"/>
    <w:link w:val="1037"/>
    <w:uiPriority w:val="0"/>
    <w:semiHidden/>
    <w:qFormat/>
    <w:rPr>
      <w:sz w:val="18"/>
      <w:szCs w:val="18"/>
    </w:rPr>
  </w:style>
  <w:style w:type="character" w:styleId="1037" w:customStyle="1">
    <w:name w:val="批注框文本 Char"/>
    <w:link w:val="1036"/>
    <w:uiPriority w:val="0"/>
    <w:semiHidden/>
    <w:qFormat/>
    <w:rPr>
      <w:rFonts w:ascii="Times New Roman" w:hAnsi="Times New Roman" w:eastAsia="宋体" w:cs="Times New Roman"/>
      <w:sz w:val="18"/>
      <w:szCs w:val="18"/>
    </w:rPr>
  </w:style>
  <w:style w:type="paragraph" w:styleId="1038" w:customStyle="1">
    <w:name w:val="页脚1"/>
    <w:basedOn w:val="763"/>
    <w:link w:val="1039"/>
    <w:uiPriority w:val="0"/>
    <w:qFormat/>
    <w:pPr>
      <w:jc w:val="left"/>
      <w:tabs>
        <w:tab w:val="center" w:pos="4153" w:leader="none"/>
        <w:tab w:val="right" w:pos="8306" w:leader="none"/>
      </w:tabs>
    </w:pPr>
    <w:rPr>
      <w:sz w:val="18"/>
      <w:szCs w:val="18"/>
    </w:rPr>
  </w:style>
  <w:style w:type="character" w:styleId="1039" w:customStyle="1">
    <w:name w:val="页脚 Char"/>
    <w:link w:val="1038"/>
    <w:uiPriority w:val="0"/>
    <w:qFormat/>
    <w:rPr>
      <w:rFonts w:ascii="Times New Roman" w:hAnsi="Times New Roman" w:eastAsia="宋体" w:cs="Times New Roman"/>
      <w:sz w:val="18"/>
      <w:szCs w:val="18"/>
    </w:rPr>
  </w:style>
  <w:style w:type="paragraph" w:styleId="1040" w:customStyle="1">
    <w:name w:val="页眉1"/>
    <w:basedOn w:val="763"/>
    <w:link w:val="1041"/>
    <w:uiPriority w:val="0"/>
    <w:qFormat/>
    <w:pPr>
      <w:jc w:val="center"/>
      <w:tabs>
        <w:tab w:val="center" w:pos="4153" w:leader="none"/>
        <w:tab w:val="right" w:pos="8306" w:leader="none"/>
      </w:tabs>
      <w:pBdr>
        <w:bottom w:val="single" w:color="000000" w:sz="6" w:space="1"/>
      </w:pBdr>
    </w:pPr>
    <w:rPr>
      <w:sz w:val="18"/>
      <w:szCs w:val="18"/>
    </w:rPr>
  </w:style>
  <w:style w:type="character" w:styleId="1041" w:customStyle="1">
    <w:name w:val="页眉 Char"/>
    <w:link w:val="1040"/>
    <w:uiPriority w:val="0"/>
    <w:qFormat/>
    <w:rPr>
      <w:rFonts w:ascii="Times New Roman" w:hAnsi="Times New Roman" w:eastAsia="宋体" w:cs="Times New Roman"/>
      <w:sz w:val="18"/>
      <w:szCs w:val="18"/>
    </w:rPr>
  </w:style>
  <w:style w:type="paragraph" w:styleId="1042" w:customStyle="1">
    <w:name w:val="目录 11"/>
    <w:basedOn w:val="763"/>
    <w:next w:val="763"/>
    <w:uiPriority w:val="0"/>
    <w:semiHidden/>
    <w:qFormat/>
    <w:pPr>
      <w:jc w:val="left"/>
      <w:spacing w:before="120" w:after="120" w:line="400" w:lineRule="exact"/>
      <w:tabs>
        <w:tab w:val="right" w:pos="8720" w:leader="dot"/>
      </w:tabs>
    </w:pPr>
    <w:rPr>
      <w:rFonts w:ascii="宋体" w:hAnsi="宋体"/>
      <w:caps/>
      <w:sz w:val="24"/>
      <w:szCs w:val="24"/>
    </w:rPr>
  </w:style>
  <w:style w:type="paragraph" w:styleId="1043" w:customStyle="1">
    <w:name w:val="目录 41"/>
    <w:basedOn w:val="763"/>
    <w:next w:val="763"/>
    <w:uiPriority w:val="0"/>
    <w:semiHidden/>
    <w:qFormat/>
    <w:pPr>
      <w:ind w:left="630"/>
      <w:jc w:val="left"/>
    </w:pPr>
    <w:rPr>
      <w:szCs w:val="21"/>
    </w:rPr>
  </w:style>
  <w:style w:type="paragraph" w:styleId="1044" w:customStyle="1">
    <w:name w:val="列表1"/>
    <w:basedOn w:val="763"/>
    <w:uiPriority w:val="0"/>
    <w:qFormat/>
    <w:pPr>
      <w:ind w:left="200" w:hanging="200"/>
    </w:pPr>
    <w:rPr>
      <w:szCs w:val="21"/>
    </w:rPr>
  </w:style>
  <w:style w:type="paragraph" w:styleId="1045" w:customStyle="1">
    <w:name w:val="目录 61"/>
    <w:basedOn w:val="763"/>
    <w:next w:val="763"/>
    <w:uiPriority w:val="0"/>
    <w:semiHidden/>
    <w:qFormat/>
    <w:pPr>
      <w:ind w:left="1050"/>
      <w:jc w:val="left"/>
    </w:pPr>
    <w:rPr>
      <w:szCs w:val="21"/>
    </w:rPr>
  </w:style>
  <w:style w:type="paragraph" w:styleId="1046" w:customStyle="1">
    <w:name w:val="正文文本缩进 31"/>
    <w:basedOn w:val="763"/>
    <w:link w:val="1047"/>
    <w:uiPriority w:val="0"/>
    <w:qFormat/>
    <w:pPr>
      <w:ind w:left="645" w:firstLine="645"/>
    </w:pPr>
    <w:rPr>
      <w:rFonts w:ascii="Arial" w:hAnsi="Arial" w:eastAsia="仿宋_GB2312" w:cs="Arial"/>
      <w:color w:val="ffff00"/>
      <w:sz w:val="32"/>
      <w:szCs w:val="32"/>
    </w:rPr>
  </w:style>
  <w:style w:type="character" w:styleId="1047" w:customStyle="1">
    <w:name w:val="正文文本缩进 3 Char"/>
    <w:link w:val="1046"/>
    <w:uiPriority w:val="0"/>
    <w:qFormat/>
    <w:rPr>
      <w:rFonts w:ascii="Arial" w:hAnsi="Arial" w:eastAsia="仿宋_GB2312" w:cs="Arial"/>
      <w:color w:val="ffff00"/>
      <w:sz w:val="32"/>
      <w:szCs w:val="32"/>
    </w:rPr>
  </w:style>
  <w:style w:type="paragraph" w:styleId="1048" w:customStyle="1">
    <w:name w:val="图表目录1"/>
    <w:basedOn w:val="763"/>
    <w:next w:val="763"/>
    <w:uiPriority w:val="0"/>
    <w:semiHidden/>
    <w:qFormat/>
    <w:pPr>
      <w:ind w:left="840" w:hanging="420"/>
    </w:pPr>
    <w:rPr>
      <w:szCs w:val="21"/>
    </w:rPr>
  </w:style>
  <w:style w:type="paragraph" w:styleId="1049" w:customStyle="1">
    <w:name w:val="目录 21"/>
    <w:basedOn w:val="763"/>
    <w:next w:val="763"/>
    <w:uiPriority w:val="0"/>
    <w:semiHidden/>
    <w:qFormat/>
    <w:pPr>
      <w:ind w:left="210"/>
      <w:jc w:val="left"/>
    </w:pPr>
    <w:rPr>
      <w:smallCaps/>
      <w:szCs w:val="24"/>
    </w:rPr>
  </w:style>
  <w:style w:type="paragraph" w:styleId="1050" w:customStyle="1">
    <w:name w:val="目录 91"/>
    <w:basedOn w:val="763"/>
    <w:next w:val="763"/>
    <w:uiPriority w:val="0"/>
    <w:semiHidden/>
    <w:qFormat/>
    <w:pPr>
      <w:ind w:left="1680"/>
      <w:jc w:val="left"/>
    </w:pPr>
    <w:rPr>
      <w:szCs w:val="21"/>
    </w:rPr>
  </w:style>
  <w:style w:type="paragraph" w:styleId="1051" w:customStyle="1">
    <w:name w:val="正文文本 21"/>
    <w:basedOn w:val="763"/>
    <w:link w:val="1052"/>
    <w:uiPriority w:val="0"/>
    <w:qFormat/>
    <w:pPr>
      <w:jc w:val="center"/>
      <w:widowControl/>
    </w:pPr>
    <w:rPr>
      <w:rFonts w:ascii="楷体_GB2312" w:eastAsia="楷体_GB2312"/>
      <w:sz w:val="28"/>
      <w:szCs w:val="28"/>
    </w:rPr>
  </w:style>
  <w:style w:type="character" w:styleId="1052" w:customStyle="1">
    <w:name w:val="正文文本 2 Char"/>
    <w:link w:val="1051"/>
    <w:uiPriority w:val="0"/>
    <w:qFormat/>
    <w:rPr>
      <w:rFonts w:ascii="楷体_GB2312" w:hAnsi="Times New Roman" w:eastAsia="楷体_GB2312" w:cs="Times New Roman"/>
      <w:sz w:val="28"/>
      <w:szCs w:val="28"/>
    </w:rPr>
  </w:style>
  <w:style w:type="paragraph" w:styleId="1053" w:customStyle="1">
    <w:name w:val="普通(网站)1"/>
    <w:basedOn w:val="763"/>
    <w:uiPriority w:val="99"/>
    <w:qFormat/>
    <w:pPr>
      <w:jc w:val="left"/>
      <w:spacing w:before="100" w:beforeAutospacing="1" w:after="100" w:afterAutospacing="1"/>
      <w:widowControl/>
    </w:pPr>
    <w:rPr>
      <w:rFonts w:ascii="宋体" w:hAnsi="宋体" w:cs="宋体"/>
      <w:sz w:val="24"/>
      <w:szCs w:val="24"/>
    </w:rPr>
  </w:style>
  <w:style w:type="paragraph" w:styleId="1054" w:customStyle="1">
    <w:name w:val="索引 11"/>
    <w:basedOn w:val="763"/>
    <w:next w:val="763"/>
    <w:uiPriority w:val="0"/>
    <w:semiHidden/>
    <w:qFormat/>
    <w:pPr>
      <w:spacing w:line="240" w:lineRule="atLeast"/>
    </w:pPr>
    <w:rPr>
      <w:b/>
      <w:bCs/>
      <w:szCs w:val="21"/>
    </w:rPr>
  </w:style>
  <w:style w:type="paragraph" w:styleId="1055" w:customStyle="1">
    <w:name w:val="批注主题1"/>
    <w:basedOn w:val="1018"/>
    <w:next w:val="1018"/>
    <w:link w:val="1056"/>
    <w:uiPriority w:val="0"/>
    <w:semiHidden/>
    <w:qFormat/>
    <w:rPr>
      <w:b/>
      <w:bCs/>
      <w:szCs w:val="21"/>
    </w:rPr>
  </w:style>
  <w:style w:type="character" w:styleId="1056" w:customStyle="1">
    <w:name w:val="批注主题 Char"/>
    <w:link w:val="1055"/>
    <w:uiPriority w:val="0"/>
    <w:semiHidden/>
    <w:qFormat/>
    <w:rPr>
      <w:rFonts w:ascii="Times New Roman" w:hAnsi="Times New Roman" w:eastAsia="宋体" w:cs="Times New Roman"/>
      <w:b/>
      <w:bCs/>
      <w:szCs w:val="21"/>
    </w:rPr>
  </w:style>
  <w:style w:type="paragraph" w:styleId="1057" w:customStyle="1">
    <w:name w:val="正文首行缩进11"/>
    <w:basedOn w:val="763"/>
    <w:link w:val="1058"/>
    <w:uiPriority w:val="0"/>
    <w:qFormat/>
    <w:pPr>
      <w:ind w:firstLine="200"/>
      <w:spacing w:line="360" w:lineRule="auto"/>
    </w:pPr>
    <w:rPr>
      <w:rFonts w:ascii="仿宋_GB2312" w:eastAsia="仿宋_GB2312"/>
      <w:sz w:val="30"/>
      <w:szCs w:val="30"/>
    </w:rPr>
  </w:style>
  <w:style w:type="character" w:styleId="1058" w:customStyle="1">
    <w:name w:val="正文首行缩进 Char"/>
    <w:link w:val="1057"/>
    <w:uiPriority w:val="0"/>
    <w:qFormat/>
    <w:rPr>
      <w:rFonts w:ascii="仿宋_GB2312" w:hAnsi="Times New Roman" w:eastAsia="仿宋_GB2312" w:cs="Times New Roman"/>
      <w:sz w:val="30"/>
      <w:szCs w:val="30"/>
    </w:rPr>
  </w:style>
  <w:style w:type="paragraph" w:styleId="1059" w:customStyle="1">
    <w:name w:val="正文首行缩进 21"/>
    <w:basedOn w:val="1024"/>
    <w:link w:val="1060"/>
    <w:uiPriority w:val="0"/>
    <w:qFormat/>
    <w:pPr>
      <w:ind w:left="0" w:firstLine="420"/>
      <w:spacing w:after="0" w:line="360" w:lineRule="auto"/>
    </w:pPr>
    <w:rPr>
      <w:rFonts w:ascii="宋体" w:hAnsi="宋体"/>
      <w:szCs w:val="20"/>
    </w:rPr>
  </w:style>
  <w:style w:type="character" w:styleId="1060" w:customStyle="1">
    <w:name w:val="正文首行缩进 2 Char"/>
    <w:link w:val="1059"/>
    <w:uiPriority w:val="0"/>
    <w:qFormat/>
    <w:rPr>
      <w:rFonts w:ascii="宋体" w:hAnsi="宋体" w:eastAsia="宋体" w:cs="Times New Roman"/>
      <w:szCs w:val="20"/>
    </w:rPr>
  </w:style>
  <w:style w:type="table" w:styleId="1061" w:customStyle="1">
    <w:name w:val="网格型1"/>
    <w:basedOn w:val="1003"/>
    <w:uiPriority w:val="0"/>
    <w:qFormat/>
    <w:pPr>
      <w:jc w:val="both"/>
      <w:widowControl w:val="off"/>
    </w:pPr>
    <w:tblPr>
      <w:tblCellMar>
        <w:left w:w="0" w:type="dxa"/>
        <w:top w:w="0" w:type="dxa"/>
        <w:right w:w="0" w:type="dxa"/>
        <w:bottom w:w="0" w:type="dxa"/>
      </w:tblCellMar>
    </w:tblPr>
  </w:style>
  <w:style w:type="character" w:styleId="1062" w:customStyle="1">
    <w:name w:val="要点1"/>
    <w:uiPriority w:val="0"/>
    <w:qFormat/>
    <w:rPr>
      <w:b/>
      <w:bCs/>
    </w:rPr>
  </w:style>
  <w:style w:type="character" w:styleId="1063" w:customStyle="1">
    <w:name w:val="页码1"/>
    <w:uiPriority w:val="0"/>
    <w:qFormat/>
  </w:style>
  <w:style w:type="character" w:styleId="1064" w:customStyle="1">
    <w:name w:val="已访问的超链接1"/>
    <w:uiPriority w:val="0"/>
    <w:qFormat/>
    <w:rPr>
      <w:color w:val="800080"/>
      <w:u w:val="single"/>
    </w:rPr>
  </w:style>
  <w:style w:type="character" w:styleId="1065" w:customStyle="1">
    <w:name w:val="超链接1"/>
    <w:uiPriority w:val="0"/>
    <w:qFormat/>
    <w:rPr>
      <w:color w:val="0000ff"/>
      <w:u w:val="single"/>
    </w:rPr>
  </w:style>
  <w:style w:type="character" w:styleId="1066" w:customStyle="1">
    <w:name w:val="批注引用1"/>
    <w:uiPriority w:val="0"/>
    <w:semiHidden/>
    <w:qFormat/>
    <w:rPr>
      <w:sz w:val="21"/>
      <w:szCs w:val="21"/>
    </w:rPr>
  </w:style>
  <w:style w:type="paragraph" w:styleId="1067" w:customStyle="1">
    <w:name w:val="Heading21"/>
    <w:basedOn w:val="1068"/>
    <w:next w:val="763"/>
    <w:uiPriority w:val="0"/>
    <w:qFormat/>
    <w:pPr>
      <w:jc w:val="both"/>
      <w:keepLines/>
      <w:keepNext/>
      <w:spacing w:before="260" w:after="260" w:line="413" w:lineRule="auto"/>
      <w:widowControl w:val="off"/>
    </w:pPr>
    <w:rPr>
      <w:rFonts w:ascii="Arial" w:hAnsi="Arial" w:eastAsia="黑体"/>
      <w:b/>
      <w:sz w:val="32"/>
    </w:rPr>
  </w:style>
  <w:style w:type="paragraph" w:styleId="1068" w:customStyle="1">
    <w:name w:val="Normal_16"/>
    <w:next w:val="1069"/>
    <w:uiPriority w:val="0"/>
    <w:qFormat/>
    <w:rPr>
      <w:rFonts w:ascii="Times New Roman" w:hAnsi="Times New Roman" w:eastAsia="Times New Roman" w:cs="Times New Roman"/>
      <w:sz w:val="24"/>
      <w:szCs w:val="24"/>
      <w:lang w:val="en-US" w:eastAsia="zh-CN" w:bidi="ar-SA"/>
    </w:rPr>
  </w:style>
  <w:style w:type="paragraph" w:styleId="1069" w:customStyle="1">
    <w:name w:val="正文首行缩进1"/>
    <w:basedOn w:val="1068"/>
    <w:uiPriority w:val="0"/>
    <w:qFormat/>
    <w:pPr>
      <w:ind w:firstLine="200"/>
      <w:spacing w:line="360" w:lineRule="auto"/>
    </w:pPr>
    <w:rPr>
      <w:rFonts w:ascii="仿宋_GB2312" w:eastAsia="仿宋_GB2312"/>
      <w:sz w:val="30"/>
      <w:szCs w:val="30"/>
    </w:rPr>
  </w:style>
  <w:style w:type="character" w:styleId="1070" w:customStyle="1">
    <w:name w:val="font5 Char"/>
    <w:uiPriority w:val="0"/>
    <w:qFormat/>
    <w:rPr>
      <w:rFonts w:ascii="宋体" w:hAnsi="宋体" w:eastAsia="宋体"/>
      <w:sz w:val="28"/>
      <w:szCs w:val="28"/>
      <w:lang w:val="en-US" w:eastAsia="zh-CN" w:bidi="ar-SA"/>
    </w:rPr>
  </w:style>
  <w:style w:type="character" w:styleId="1071" w:customStyle="1">
    <w:name w:val="二级目录 Char"/>
    <w:link w:val="1072"/>
    <w:uiPriority w:val="0"/>
    <w:qFormat/>
    <w:rPr>
      <w:b/>
      <w:sz w:val="30"/>
      <w:szCs w:val="28"/>
    </w:rPr>
  </w:style>
  <w:style w:type="paragraph" w:styleId="1072" w:customStyle="1">
    <w:name w:val="二级目录"/>
    <w:next w:val="763"/>
    <w:link w:val="107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73" w:customStyle="1">
    <w:name w:val="列出段落 Char"/>
    <w:link w:val="1074"/>
    <w:uiPriority w:val="0"/>
    <w:qFormat/>
    <w:rPr>
      <w:rFonts w:ascii="Calibri" w:hAnsi="Calibri"/>
      <w:sz w:val="24"/>
      <w:szCs w:val="24"/>
      <w:lang w:eastAsia="en-US" w:bidi="en-US"/>
    </w:rPr>
  </w:style>
  <w:style w:type="paragraph" w:styleId="1074" w:customStyle="1">
    <w:name w:val="列出段落1"/>
    <w:basedOn w:val="763"/>
    <w:link w:val="1073"/>
    <w:uiPriority w:val="0"/>
    <w:qFormat/>
    <w:pPr>
      <w:contextualSpacing/>
      <w:ind w:left="720"/>
      <w:jc w:val="left"/>
      <w:widowControl/>
    </w:pPr>
    <w:rPr>
      <w:rFonts w:ascii="Calibri" w:hAnsi="Calibri"/>
      <w:sz w:val="24"/>
      <w:szCs w:val="24"/>
      <w:lang w:eastAsia="en-US" w:bidi="en-US"/>
    </w:rPr>
  </w:style>
  <w:style w:type="paragraph" w:styleId="1075" w:customStyle="1">
    <w:name w:val="Body Text(ch)"/>
    <w:basedOn w:val="763"/>
    <w:next w:val="1022"/>
    <w:uiPriority w:val="0"/>
    <w:qFormat/>
    <w:pPr>
      <w:spacing w:after="120"/>
    </w:pPr>
    <w:rPr>
      <w:rFonts w:ascii="宋体" w:hAnsi="Arial"/>
      <w:bCs/>
      <w:iCs/>
      <w:szCs w:val="24"/>
    </w:rPr>
  </w:style>
  <w:style w:type="paragraph" w:styleId="1076" w:customStyle="1">
    <w:name w:val="xl27"/>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xl2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8" w:customStyle="1">
    <w:name w:val="Char"/>
    <w:basedOn w:val="763"/>
    <w:uiPriority w:val="0"/>
    <w:qFormat/>
    <w:pPr>
      <w:ind w:firstLine="200"/>
      <w:tabs>
        <w:tab w:val="left" w:pos="360" w:leader="none"/>
      </w:tabs>
    </w:pPr>
    <w:rPr>
      <w:sz w:val="28"/>
      <w:szCs w:val="30"/>
    </w:rPr>
  </w:style>
  <w:style w:type="paragraph" w:styleId="1079" w:customStyle="1">
    <w:name w:val="Char1"/>
    <w:basedOn w:val="1016"/>
    <w:uiPriority w:val="0"/>
    <w:qFormat/>
    <w:rPr>
      <w:rFonts w:ascii="Tahoma" w:hAnsi="Tahoma"/>
      <w:sz w:val="24"/>
      <w:szCs w:val="24"/>
    </w:rPr>
  </w:style>
  <w:style w:type="paragraph" w:styleId="1080" w:customStyle="1">
    <w:name w:val="普通正文"/>
    <w:basedOn w:val="763"/>
    <w:uiPriority w:val="0"/>
    <w:qFormat/>
    <w:pPr>
      <w:ind w:firstLine="480"/>
      <w:jc w:val="left"/>
      <w:spacing w:before="120" w:after="120" w:line="360" w:lineRule="auto"/>
    </w:pPr>
    <w:rPr>
      <w:rFonts w:ascii="Arial" w:hAnsi="Arial"/>
      <w:sz w:val="24"/>
      <w:szCs w:val="24"/>
    </w:rPr>
  </w:style>
  <w:style w:type="paragraph" w:styleId="1081" w:customStyle="1">
    <w:name w:val="table_lines"/>
    <w:basedOn w:val="763"/>
    <w:uiPriority w:val="0"/>
    <w:qFormat/>
    <w:pPr>
      <w:jc w:val="left"/>
      <w:widowControl/>
    </w:pPr>
    <w:rPr>
      <w:sz w:val="20"/>
      <w:szCs w:val="20"/>
      <w:lang w:val="de-DE" w:eastAsia="de-DE"/>
    </w:rPr>
  </w:style>
  <w:style w:type="paragraph" w:styleId="108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3" w:customStyle="1">
    <w:name w:val="font7"/>
    <w:basedOn w:val="763"/>
    <w:uiPriority w:val="0"/>
    <w:qFormat/>
    <w:pPr>
      <w:jc w:val="left"/>
      <w:spacing w:before="100" w:beforeAutospacing="1" w:after="100" w:afterAutospacing="1"/>
      <w:widowControl/>
    </w:pPr>
    <w:rPr>
      <w:rFonts w:hint="eastAsia" w:ascii="宋体" w:hAnsi="宋体"/>
      <w:sz w:val="18"/>
      <w:szCs w:val="18"/>
    </w:rPr>
  </w:style>
  <w:style w:type="paragraph" w:styleId="1084" w:customStyle="1">
    <w:name w:val="Char Char Char Char"/>
    <w:basedOn w:val="1016"/>
    <w:uiPriority w:val="0"/>
    <w:qFormat/>
    <w:pPr>
      <w:spacing w:line="360" w:lineRule="auto"/>
    </w:pPr>
    <w:rPr>
      <w:rFonts w:ascii="Tahoma" w:hAnsi="Tahoma"/>
      <w:sz w:val="24"/>
      <w:szCs w:val="24"/>
    </w:rPr>
  </w:style>
  <w:style w:type="paragraph" w:styleId="1085" w:customStyle="1">
    <w:name w:val="列出段落2"/>
    <w:basedOn w:val="763"/>
    <w:uiPriority w:val="0"/>
    <w:qFormat/>
    <w:pPr>
      <w:contextualSpacing/>
      <w:ind w:left="720"/>
      <w:jc w:val="left"/>
      <w:widowControl/>
    </w:pPr>
    <w:rPr>
      <w:rFonts w:ascii="Calibri" w:hAnsi="Calibri"/>
      <w:sz w:val="24"/>
      <w:szCs w:val="24"/>
      <w:lang w:eastAsia="en-US" w:bidi="en-US"/>
    </w:rPr>
  </w:style>
  <w:style w:type="paragraph" w:styleId="1086" w:customStyle="1">
    <w:name w:val="4"/>
    <w:basedOn w:val="763"/>
    <w:next w:val="1046"/>
    <w:uiPriority w:val="0"/>
    <w:qFormat/>
    <w:pPr>
      <w:ind w:firstLine="420"/>
      <w:spacing w:line="360" w:lineRule="auto"/>
    </w:pPr>
    <w:rPr>
      <w:color w:val="ff0000"/>
      <w:sz w:val="24"/>
      <w:szCs w:val="24"/>
    </w:rPr>
  </w:style>
  <w:style w:type="paragraph" w:styleId="1087" w:customStyle="1">
    <w:name w:val="普通 (Web)"/>
    <w:basedOn w:val="763"/>
    <w:uiPriority w:val="0"/>
    <w:qFormat/>
    <w:pPr>
      <w:jc w:val="left"/>
      <w:spacing w:before="100" w:beforeAutospacing="1" w:after="100" w:afterAutospacing="1"/>
      <w:widowControl/>
    </w:pPr>
    <w:rPr>
      <w:rFonts w:ascii="宋体" w:hAnsi="宋体"/>
      <w:sz w:val="24"/>
      <w:szCs w:val="24"/>
    </w:rPr>
  </w:style>
  <w:style w:type="paragraph" w:styleId="1088" w:customStyle="1">
    <w:name w:val="Char Char Char Char Char Char Char Char Char Char"/>
    <w:basedOn w:val="763"/>
    <w:uiPriority w:val="0"/>
    <w:qFormat/>
    <w:pPr>
      <w:spacing w:line="360" w:lineRule="auto"/>
    </w:pPr>
    <w:rPr>
      <w:sz w:val="24"/>
      <w:szCs w:val="20"/>
    </w:rPr>
  </w:style>
  <w:style w:type="paragraph" w:styleId="1089" w:customStyle="1">
    <w:name w:val="样式1"/>
    <w:basedOn w:val="763"/>
    <w:uiPriority w:val="0"/>
    <w:qFormat/>
    <w:pPr>
      <w:numPr>
        <w:ilvl w:val="0"/>
        <w:numId w:val="3"/>
      </w:numPr>
    </w:pPr>
    <w:rPr>
      <w:rFonts w:ascii="宋体" w:hAnsi="宋体"/>
      <w:szCs w:val="21"/>
    </w:rPr>
  </w:style>
  <w:style w:type="paragraph" w:styleId="1090" w:customStyle="1">
    <w:name w:val="font6"/>
    <w:basedOn w:val="763"/>
    <w:uiPriority w:val="0"/>
    <w:qFormat/>
    <w:pPr>
      <w:jc w:val="left"/>
      <w:spacing w:before="100" w:beforeAutospacing="1" w:after="100" w:afterAutospacing="1"/>
      <w:widowControl/>
    </w:pPr>
    <w:rPr>
      <w:rFonts w:hint="eastAsia" w:ascii="宋体" w:hAnsi="宋体"/>
      <w:sz w:val="28"/>
      <w:szCs w:val="28"/>
      <w:u w:val="single"/>
    </w:rPr>
  </w:style>
  <w:style w:type="paragraph" w:styleId="1091" w:customStyle="1">
    <w:name w:val="xl25"/>
    <w:basedOn w:val="76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customStyle="1">
    <w:name w:val="图标"/>
    <w:basedOn w:val="763"/>
    <w:next w:val="76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3" w:customStyle="1">
    <w:name w:val="标题3"/>
    <w:basedOn w:val="763"/>
    <w:next w:val="763"/>
    <w:uiPriority w:val="0"/>
    <w:qFormat/>
    <w:pPr>
      <w:ind w:firstLine="624"/>
      <w:spacing w:line="590" w:lineRule="atLeast"/>
    </w:pPr>
    <w:rPr>
      <w:rFonts w:ascii="方正黑体_GBK" w:eastAsia="方正黑体_GBK"/>
      <w:sz w:val="32"/>
      <w:szCs w:val="32"/>
    </w:rPr>
  </w:style>
  <w:style w:type="paragraph" w:styleId="1094" w:customStyle="1">
    <w:name w:val="xl24"/>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xl29"/>
    <w:basedOn w:val="76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6" w:customStyle="1">
    <w:name w:val="Char 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097" w:customStyle="1">
    <w:name w:val="xl2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8" w:customStyle="1">
    <w:name w:val="Char Char Char Char Char Char Char Char1"/>
    <w:basedOn w:val="763"/>
    <w:uiPriority w:val="0"/>
    <w:qFormat/>
    <w:pPr>
      <w:jc w:val="left"/>
      <w:spacing w:after="160" w:line="240" w:lineRule="exact"/>
      <w:widowControl/>
    </w:pPr>
    <w:rPr>
      <w:rFonts w:ascii="Verdana" w:hAnsi="Verdana"/>
      <w:sz w:val="20"/>
      <w:szCs w:val="20"/>
      <w:lang w:eastAsia="en-US"/>
    </w:rPr>
  </w:style>
  <w:style w:type="paragraph" w:styleId="1099" w:customStyle="1">
    <w:name w:val="xl30"/>
    <w:basedOn w:val="763"/>
    <w:uiPriority w:val="0"/>
    <w:qFormat/>
    <w:pPr>
      <w:jc w:val="center"/>
      <w:spacing w:before="100" w:beforeAutospacing="1" w:after="100" w:afterAutospacing="1"/>
      <w:widowControl/>
    </w:pPr>
    <w:rPr>
      <w:rFonts w:ascii="宋体" w:hAnsi="宋体"/>
      <w:b/>
      <w:bCs/>
      <w:sz w:val="36"/>
      <w:szCs w:val="36"/>
    </w:rPr>
  </w:style>
  <w:style w:type="paragraph" w:styleId="1100" w:customStyle="1">
    <w:name w:val="Char Char Char Char1"/>
    <w:basedOn w:val="1016"/>
    <w:uiPriority w:val="0"/>
    <w:qFormat/>
    <w:pPr>
      <w:spacing w:line="360" w:lineRule="auto"/>
    </w:pPr>
    <w:rPr>
      <w:rFonts w:ascii="Tahoma" w:hAnsi="Tahoma"/>
      <w:sz w:val="24"/>
      <w:szCs w:val="24"/>
    </w:rPr>
  </w:style>
  <w:style w:type="paragraph" w:styleId="1101" w:customStyle="1">
    <w:name w:val="table_1stline"/>
    <w:basedOn w:val="763"/>
    <w:uiPriority w:val="0"/>
    <w:qFormat/>
    <w:pPr>
      <w:jc w:val="left"/>
      <w:spacing w:before="120"/>
      <w:widowControl/>
    </w:pPr>
    <w:rPr>
      <w:bCs/>
      <w:sz w:val="20"/>
      <w:szCs w:val="20"/>
      <w:lang w:val="de-DE" w:eastAsia="de-DE"/>
    </w:rPr>
  </w:style>
  <w:style w:type="paragraph" w:styleId="1102" w:customStyle="1">
    <w:name w:val="font5"/>
    <w:basedOn w:val="763"/>
    <w:uiPriority w:val="0"/>
    <w:qFormat/>
    <w:pPr>
      <w:jc w:val="left"/>
      <w:spacing w:before="100" w:beforeAutospacing="1" w:after="100" w:afterAutospacing="1"/>
      <w:widowControl/>
    </w:pPr>
    <w:rPr>
      <w:rFonts w:hint="eastAsia" w:ascii="宋体" w:hAnsi="宋体"/>
      <w:sz w:val="28"/>
      <w:szCs w:val="28"/>
    </w:rPr>
  </w:style>
  <w:style w:type="paragraph" w:styleId="1103" w:customStyle="1">
    <w:name w:val="标题1"/>
    <w:basedOn w:val="763"/>
    <w:next w:val="76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4" w:customStyle="1">
    <w:name w:val="修订1"/>
    <w:uiPriority w:val="99"/>
    <w:semiHidden/>
    <w:qFormat/>
    <w:rPr>
      <w:rFonts w:ascii="Times New Roman" w:hAnsi="Times New Roman" w:eastAsia="宋体" w:cs="Times New Roman"/>
      <w:sz w:val="21"/>
      <w:szCs w:val="21"/>
      <w:lang w:val="en-US" w:eastAsia="zh-CN" w:bidi="ar-SA"/>
    </w:rPr>
  </w:style>
  <w:style w:type="paragraph" w:styleId="110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6" w:customStyle="1">
    <w:name w:val="标题 21"/>
    <w:basedOn w:val="763"/>
    <w:next w:val="763"/>
    <w:link w:val="1107"/>
    <w:uiPriority w:val="0"/>
    <w:qFormat/>
    <w:pPr>
      <w:keepLines/>
      <w:keepNext/>
      <w:spacing w:before="260" w:after="260" w:line="413" w:lineRule="auto"/>
      <w:outlineLvl w:val="1"/>
    </w:pPr>
    <w:rPr>
      <w:rFonts w:ascii="Arial" w:hAnsi="Arial" w:eastAsia="黑体"/>
      <w:b/>
      <w:sz w:val="32"/>
      <w:szCs w:val="20"/>
    </w:rPr>
  </w:style>
  <w:style w:type="character" w:styleId="1107" w:customStyle="1">
    <w:name w:val="标题 2 字符"/>
    <w:link w:val="1106"/>
    <w:uiPriority w:val="0"/>
    <w:qFormat/>
    <w:rPr>
      <w:rFonts w:ascii="Arial" w:hAnsi="Arial" w:eastAsia="黑体"/>
      <w:b/>
      <w:sz w:val="32"/>
    </w:rPr>
  </w:style>
  <w:style w:type="paragraph" w:styleId="1108" w:customStyle="1">
    <w:name w:val="批注文字1"/>
    <w:basedOn w:val="763"/>
    <w:link w:val="1109"/>
    <w:uiPriority w:val="99"/>
    <w:qFormat/>
    <w:pPr>
      <w:jc w:val="left"/>
    </w:pPr>
    <w:rPr>
      <w:szCs w:val="20"/>
    </w:rPr>
  </w:style>
  <w:style w:type="character" w:styleId="1109" w:customStyle="1">
    <w:name w:val="批注文字 字符"/>
    <w:link w:val="1108"/>
    <w:uiPriority w:val="99"/>
    <w:qFormat/>
    <w:rPr>
      <w:sz w:val="21"/>
    </w:rPr>
  </w:style>
  <w:style w:type="paragraph" w:styleId="1110" w:customStyle="1">
    <w:name w:val="Normal_0_1"/>
    <w:uiPriority w:val="0"/>
    <w:qFormat/>
    <w:rPr>
      <w:rFonts w:ascii="黑体" w:hAnsi="黑体" w:eastAsia="黑体" w:cs="Times New Roman"/>
      <w:b/>
      <w:sz w:val="32"/>
      <w:szCs w:val="24"/>
      <w:lang w:val="en-US" w:eastAsia="zh-CN" w:bidi="ar-SA"/>
    </w:rPr>
  </w:style>
  <w:style w:type="paragraph" w:styleId="1111" w:customStyle="1">
    <w:name w:val="Normal_1_1"/>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正文_16"/>
    <w:next w:val="1113"/>
    <w:uiPriority w:val="0"/>
    <w:qFormat/>
    <w:pPr>
      <w:jc w:val="both"/>
      <w:widowControl w:val="off"/>
    </w:pPr>
    <w:rPr>
      <w:rFonts w:ascii="Times New Roman" w:hAnsi="Times New Roman" w:eastAsia="宋体" w:cs="Times New Roman"/>
      <w:sz w:val="21"/>
      <w:szCs w:val="22"/>
      <w:lang w:val="en-US" w:eastAsia="zh-CN" w:bidi="ar-SA"/>
    </w:rPr>
  </w:style>
  <w:style w:type="paragraph" w:styleId="1113" w:customStyle="1">
    <w:name w:val="正文文本_0"/>
    <w:basedOn w:val="1112"/>
    <w:next w:val="1112"/>
    <w:uiPriority w:val="0"/>
    <w:qFormat/>
    <w:pPr>
      <w:spacing w:line="60" w:lineRule="auto"/>
    </w:pPr>
    <w:rPr>
      <w:rFonts w:ascii="仿宋_GB2312" w:eastAsia="仿宋_GB2312"/>
      <w:sz w:val="32"/>
    </w:rPr>
  </w:style>
  <w:style w:type="paragraph" w:styleId="1114" w:customStyle="1">
    <w:name w:val="列表接续 2_1"/>
    <w:basedOn w:val="1112"/>
    <w:next w:val="1115"/>
    <w:uiPriority w:val="0"/>
    <w:qFormat/>
    <w:pPr>
      <w:ind w:left="840"/>
      <w:spacing w:after="120"/>
    </w:pPr>
  </w:style>
  <w:style w:type="paragraph" w:styleId="1115" w:customStyle="1">
    <w:name w:val="目录 4_1"/>
    <w:basedOn w:val="1112"/>
    <w:next w:val="1112"/>
    <w:uiPriority w:val="0"/>
    <w:qFormat/>
    <w:pPr>
      <w:ind w:left="630"/>
      <w:jc w:val="left"/>
    </w:pPr>
    <w:rPr>
      <w:rFonts w:ascii="Calibri" w:hAnsi="Calibri" w:cs="Calibri"/>
      <w:sz w:val="18"/>
      <w:szCs w:val="18"/>
    </w:rPr>
  </w:style>
  <w:style w:type="paragraph" w:styleId="1116" w:customStyle="1">
    <w:name w:val="正文空2字"/>
    <w:basedOn w:val="76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17" w:customStyle="1">
    <w:name w:val="标题 4 字符"/>
    <w:uiPriority w:val="0"/>
    <w:qFormat/>
    <w:rPr>
      <w:rFonts w:ascii="Arial" w:hAnsi="Arial" w:eastAsia="黑体" w:cs="Arial"/>
      <w:b/>
      <w:bCs/>
      <w:sz w:val="28"/>
      <w:szCs w:val="28"/>
    </w:rPr>
  </w:style>
  <w:style w:type="paragraph" w:styleId="1118" w:customStyle="1">
    <w:name w:val="Normal_20"/>
    <w:next w:val="1119"/>
    <w:uiPriority w:val="0"/>
    <w:qFormat/>
    <w:rPr>
      <w:rFonts w:ascii="黑体" w:hAnsi="黑体" w:eastAsia="黑体" w:cs="黑体"/>
      <w:b/>
      <w:sz w:val="32"/>
      <w:szCs w:val="24"/>
      <w:lang w:val="en-US" w:eastAsia="zh-CN" w:bidi="ar-SA"/>
    </w:rPr>
  </w:style>
  <w:style w:type="paragraph" w:styleId="1119" w:customStyle="1">
    <w:name w:val="Body Text_0"/>
    <w:basedOn w:val="1118"/>
    <w:next w:val="1118"/>
    <w:uiPriority w:val="0"/>
    <w:qFormat/>
    <w:pPr>
      <w:spacing w:line="60" w:lineRule="auto"/>
    </w:pPr>
    <w:rPr>
      <w:rFonts w:ascii="仿宋_GB2312" w:eastAsia="仿宋_GB2312"/>
    </w:rPr>
  </w:style>
  <w:style w:type="paragraph" w:styleId="112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Normal_18_0"/>
    <w:uiPriority w:val="0"/>
    <w:qFormat/>
    <w:rPr>
      <w:rFonts w:ascii="黑体" w:hAnsi="黑体" w:eastAsia="黑体" w:cs="黑体"/>
      <w:b/>
      <w:sz w:val="32"/>
      <w:szCs w:val="24"/>
      <w:lang w:val="en-US" w:eastAsia="zh-CN" w:bidi="ar-SA"/>
    </w:rPr>
  </w:style>
  <w:style w:type="paragraph" w:styleId="1122" w:customStyle="1">
    <w:name w:val="正文_12_0_0_0_0"/>
    <w:basedOn w:val="763"/>
    <w:uiPriority w:val="0"/>
    <w:qFormat/>
    <w:rPr>
      <w:szCs w:val="24"/>
    </w:rPr>
  </w:style>
  <w:style w:type="paragraph" w:styleId="112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2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26"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127" w:customStyle="1">
    <w:name w:val="正文_16_0_0"/>
    <w:next w:val="1126"/>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Normal_3_0"/>
    <w:uiPriority w:val="0"/>
    <w:qFormat/>
    <w:rPr>
      <w:rFonts w:ascii="黑体" w:hAnsi="黑体" w:eastAsia="黑体" w:cs="Times New Roman"/>
      <w:b/>
      <w:sz w:val="32"/>
      <w:szCs w:val="24"/>
      <w:lang w:val="en-US" w:eastAsia="zh-CN" w:bidi="ar-SA"/>
    </w:rPr>
  </w:style>
  <w:style w:type="paragraph" w:styleId="1129"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130" w:customStyle="1">
    <w:name w:val="WPSOffice手动目录 1"/>
    <w:uiPriority w:val="0"/>
    <w:qFormat/>
    <w:rPr>
      <w:rFonts w:ascii="Times New Roman" w:hAnsi="Times New Roman" w:eastAsia="宋体" w:cs="Times New Roman"/>
      <w:lang w:val="en-US" w:eastAsia="zh-CN" w:bidi="ar-SA"/>
    </w:rPr>
  </w:style>
  <w:style w:type="paragraph" w:styleId="1131" w:customStyle="1">
    <w:name w:val="WPSOffice手动目录 2"/>
    <w:uiPriority w:val="0"/>
    <w:qFormat/>
    <w:rPr>
      <w:rFonts w:ascii="Times New Roman" w:hAnsi="Times New Roman" w:eastAsia="宋体" w:cs="Times New Roman"/>
      <w:lang w:val="en-US" w:eastAsia="zh-CN" w:bidi="ar-SA"/>
    </w:rPr>
  </w:style>
  <w:style w:type="character" w:styleId="1132" w:customStyle="1">
    <w:name w:val="NormalCharacter1"/>
    <w:uiPriority w:val="0"/>
    <w:qFormat/>
  </w:style>
  <w:style w:type="paragraph" w:styleId="1133" w:customStyle="1">
    <w:name w:val="Default"/>
    <w:uiPriority w:val="0"/>
    <w:qFormat/>
    <w:pPr>
      <w:widowControl w:val="off"/>
    </w:pPr>
    <w:rPr>
      <w:rFonts w:ascii="宋体" w:hAnsi="Times New Roman" w:eastAsia="宋体" w:cs="宋体"/>
      <w:color w:val="000000"/>
      <w:sz w:val="24"/>
      <w:szCs w:val="24"/>
      <w:lang w:val="en-US" w:eastAsia="zh-CN" w:bidi="ar-SA"/>
    </w:rPr>
  </w:style>
  <w:style w:type="table" w:styleId="1134" w:customStyle="1">
    <w:name w:val="Table Normal"/>
    <w:uiPriority w:val="0"/>
    <w:unhideWhenUsed/>
    <w:qFormat/>
    <w:tblPr>
      <w:tblCellMar>
        <w:left w:w="0" w:type="dxa"/>
        <w:top w:w="0" w:type="dxa"/>
        <w:right w:w="0" w:type="dxa"/>
        <w:bottom w:w="0" w:type="dxa"/>
      </w:tblCellMar>
    </w:tblPr>
  </w:style>
  <w:style w:type="paragraph" w:styleId="1135" w:customStyle="1">
    <w:name w:val="正文_0_1_0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136" w:customStyle="1">
    <w:name w:val="Normal_19"/>
    <w:next w:val="1137"/>
    <w:uiPriority w:val="0"/>
    <w:qFormat/>
    <w:pPr>
      <w:jc w:val="both"/>
      <w:spacing w:line="360" w:lineRule="auto"/>
      <w:widowControl w:val="off"/>
    </w:pPr>
    <w:rPr>
      <w:rFonts w:ascii="Calibri" w:hAnsi="Calibri" w:eastAsia="宋体" w:cs="Times New Roman"/>
      <w:lang w:val="en-US" w:eastAsia="zh-CN" w:bidi="ar-SA"/>
    </w:rPr>
  </w:style>
  <w:style w:type="paragraph" w:styleId="1137" w:customStyle="1">
    <w:name w:val="正文文本2"/>
    <w:basedOn w:val="1136"/>
    <w:next w:val="1136"/>
    <w:uiPriority w:val="0"/>
    <w:qFormat/>
    <w:pPr>
      <w:spacing w:line="60" w:lineRule="auto"/>
    </w:pPr>
    <w:rPr>
      <w:rFonts w:ascii="仿宋_GB2312" w:eastAsia="仿宋_GB2312"/>
      <w:sz w:val="32"/>
    </w:rPr>
  </w:style>
  <w:style w:type="paragraph" w:styleId="1138" w:customStyle="1">
    <w:name w:val="正文_3"/>
    <w:next w:val="1139"/>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标题 42"/>
    <w:basedOn w:val="1140"/>
    <w:next w:val="1138"/>
    <w:uiPriority w:val="0"/>
    <w:qFormat/>
    <w:pPr>
      <w:keepLines/>
      <w:keepNext/>
      <w:spacing w:line="360" w:lineRule="auto"/>
      <w:tabs>
        <w:tab w:val="left" w:pos="1134" w:leader="none"/>
        <w:tab w:val="right" w:pos="7371" w:leader="none"/>
      </w:tabs>
    </w:pPr>
    <w:rPr>
      <w:rFonts w:ascii="宋体"/>
      <w:color w:val="800000"/>
      <w:sz w:val="28"/>
      <w:szCs w:val="20"/>
    </w:rPr>
  </w:style>
  <w:style w:type="paragraph" w:styleId="1140" w:customStyle="1">
    <w:name w:val="正文_3_0"/>
    <w:basedOn w:val="785"/>
    <w:uiPriority w:val="0"/>
    <w:qFormat/>
  </w:style>
  <w:style w:type="paragraph" w:styleId="1141" w:customStyle="1">
    <w:name w:val="正文首行缩进 2_1"/>
    <w:basedOn w:val="1142"/>
    <w:uiPriority w:val="0"/>
    <w:qFormat/>
    <w:pPr>
      <w:ind w:left="420" w:firstLine="420"/>
      <w:spacing w:before="0" w:after="120" w:line="240" w:lineRule="auto"/>
    </w:pPr>
    <w:rPr>
      <w:rFonts w:ascii="Times New Roman" w:hAnsi="Times New Roman"/>
      <w:szCs w:val="24"/>
    </w:rPr>
  </w:style>
  <w:style w:type="paragraph" w:styleId="1142" w:customStyle="1">
    <w:name w:val="正文文本缩进_1"/>
    <w:basedOn w:val="1138"/>
    <w:next w:val="1143"/>
    <w:uiPriority w:val="0"/>
    <w:unhideWhenUsed/>
    <w:qFormat/>
    <w:pPr>
      <w:ind w:firstLine="552"/>
      <w:spacing w:before="240" w:line="360" w:lineRule="auto"/>
    </w:pPr>
    <w:rPr>
      <w:rFonts w:ascii="宋体" w:hAnsi="宋体"/>
      <w:szCs w:val="20"/>
    </w:rPr>
  </w:style>
  <w:style w:type="paragraph" w:styleId="1143" w:customStyle="1">
    <w:name w:val="寄信人地址_0"/>
    <w:basedOn w:val="1138"/>
    <w:uiPriority w:val="0"/>
    <w:qFormat/>
    <w:rPr>
      <w:rFonts w:ascii="Arial" w:hAnsi="Arial" w:cs="Arial"/>
      <w:szCs w:val="24"/>
    </w:rPr>
  </w:style>
  <w:style w:type="paragraph" w:styleId="1144" w:customStyle="1">
    <w:name w:val="正文1"/>
    <w:uiPriority w:val="0"/>
    <w:qFormat/>
    <w:rPr>
      <w:rFonts w:ascii="Times New Roman" w:hAnsi="Times New Roman" w:eastAsia="Times New Roman" w:cs="Times New Roman"/>
      <w:sz w:val="24"/>
      <w:szCs w:val="24"/>
      <w:lang w:val="en-US" w:eastAsia="zh-CN" w:bidi="ar-SA"/>
    </w:rPr>
  </w:style>
  <w:style w:type="paragraph" w:styleId="1145" w:customStyle="1">
    <w:name w:val="正文文本缩进2"/>
    <w:basedOn w:val="785"/>
    <w:next w:val="784"/>
    <w:uiPriority w:val="0"/>
    <w:qFormat/>
    <w:pPr>
      <w:ind w:firstLine="570"/>
    </w:pPr>
    <w:rPr>
      <w:szCs w:val="24"/>
    </w:rPr>
  </w:style>
  <w:style w:type="paragraph" w:styleId="1146" w:customStyle="1">
    <w:name w:val="Normal_21"/>
    <w:uiPriority w:val="0"/>
    <w:qFormat/>
    <w:rPr>
      <w:rFonts w:ascii="Times New Roman" w:hAnsi="Times New Roman" w:eastAsia="Times New Roman" w:cs="Times New Roman"/>
      <w:sz w:val="24"/>
      <w:szCs w:val="24"/>
      <w:lang w:val="en-US" w:eastAsia="zh-CN" w:bidi="ar-SA"/>
    </w:rPr>
  </w:style>
  <w:style w:type="paragraph" w:styleId="1147" w:customStyle="1">
    <w:name w:val="Normal_22"/>
    <w:uiPriority w:val="0"/>
    <w:qFormat/>
    <w:pPr>
      <w:jc w:val="both"/>
      <w:widowControl w:val="off"/>
    </w:pPr>
    <w:rPr>
      <w:rFonts w:ascii="Calibri" w:hAnsi="Calibri" w:eastAsia="宋体" w:cs="Times New Roman"/>
      <w:sz w:val="21"/>
      <w:szCs w:val="22"/>
      <w:lang w:val="en-US" w:eastAsia="zh-CN" w:bidi="ar-SA"/>
    </w:rPr>
  </w:style>
  <w:style w:type="character" w:styleId="1148" w:customStyle="1">
    <w:name w:val="font51"/>
    <w:uiPriority w:val="0"/>
    <w:qFormat/>
    <w:rPr>
      <w:rFonts w:hint="eastAsia" w:ascii="宋体" w:hAnsi="宋体" w:eastAsia="宋体" w:cs="宋体"/>
      <w:color w:val="000000"/>
      <w:sz w:val="16"/>
      <w:szCs w:val="16"/>
      <w:u w:val="none"/>
    </w:rPr>
  </w:style>
  <w:style w:type="paragraph" w:styleId="1149" w:customStyle="1">
    <w:name w:val="UserStyle_267"/>
    <w:uiPriority w:val="0"/>
    <w:qFormat/>
    <w:rPr>
      <w:rFonts w:ascii="Times New Roman" w:hAnsi="Times New Roman" w:eastAsia="仿宋_GB2312" w:cs="Times New Roman"/>
      <w:sz w:val="21"/>
      <w:lang w:val="en-US" w:eastAsia="zh-CN" w:bidi="ar-SA"/>
    </w:rPr>
  </w:style>
  <w:style w:type="character" w:styleId="1150" w:customStyle="1">
    <w:name w:val="NormalCharacter"/>
    <w:uiPriority w:val="0"/>
    <w:qFormat/>
    <w:rPr>
      <w:rFonts w:hint="default" w:ascii="Times New Roman" w:hAnsi="Times New Roman" w:eastAsia="宋体" w:cs="Times New Roman"/>
      <w:sz w:val="21"/>
      <w:szCs w:val="22"/>
      <w:lang w:val="en-US" w:eastAsia="zh-CN" w:bidi="ar-SA"/>
    </w:rPr>
  </w:style>
  <w:style w:type="paragraph" w:styleId="1151" w:customStyle="1">
    <w:name w:val="Normal_19_0"/>
    <w:uiPriority w:val="0"/>
    <w:qFormat/>
    <w:pPr>
      <w:jc w:val="both"/>
      <w:widowControl w:val="off"/>
    </w:pPr>
    <w:rPr>
      <w:rFonts w:ascii="Calibri" w:hAnsi="Calibri" w:eastAsia="宋体" w:cs="Times New Roman"/>
      <w:lang w:val="en-US" w:eastAsia="zh-CN" w:bidi="ar-SA"/>
    </w:rPr>
  </w:style>
  <w:style w:type="paragraph" w:styleId="1152" w:customStyle="1">
    <w:name w:val="Body Text_1"/>
    <w:basedOn w:val="1151"/>
    <w:next w:val="1151"/>
    <w:uiPriority w:val="0"/>
    <w:qFormat/>
    <w:pPr>
      <w:spacing w:line="60" w:lineRule="auto"/>
    </w:pPr>
    <w:rPr>
      <w:rFonts w:ascii="仿宋_GB2312" w:eastAsia="仿宋_GB2312"/>
      <w:sz w:val="32"/>
    </w:rPr>
  </w:style>
  <w:style w:type="paragraph" w:styleId="1153" w:customStyle="1">
    <w:name w:val="Normal_0_1_0"/>
    <w:uiPriority w:val="0"/>
    <w:qFormat/>
    <w:rPr>
      <w:rFonts w:ascii="Calibri" w:hAnsi="Calibri" w:eastAsia="Times New Roman" w:cs="Times New Roman"/>
      <w:sz w:val="24"/>
      <w:szCs w:val="24"/>
      <w:lang w:val="en-US" w:eastAsia="zh-CN" w:bidi="ar-SA"/>
    </w:rPr>
  </w:style>
  <w:style w:type="paragraph" w:styleId="1154" w:customStyle="1">
    <w:name w:val="正文_16_0"/>
    <w:next w:val="1155"/>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列表接续 2_1_0"/>
    <w:basedOn w:val="1154"/>
    <w:next w:val="1156"/>
    <w:uiPriority w:val="0"/>
    <w:qFormat/>
    <w:pPr>
      <w:ind w:left="840"/>
      <w:spacing w:after="120"/>
    </w:pPr>
  </w:style>
  <w:style w:type="paragraph" w:styleId="1156" w:customStyle="1">
    <w:name w:val="目录 4_1_0"/>
    <w:basedOn w:val="1154"/>
    <w:next w:val="1154"/>
    <w:uiPriority w:val="0"/>
    <w:qFormat/>
    <w:pPr>
      <w:ind w:left="600"/>
    </w:pPr>
  </w:style>
  <w:style w:type="paragraph" w:styleId="1157" w:customStyle="1">
    <w:name w:val="Heading4_0_0"/>
    <w:basedOn w:val="1154"/>
    <w:next w:val="1154"/>
    <w:uiPriority w:val="0"/>
    <w:qFormat/>
    <w:pPr>
      <w:keepLines/>
      <w:keepNext/>
      <w:spacing w:line="360" w:lineRule="auto"/>
      <w:tabs>
        <w:tab w:val="left" w:pos="1134" w:leader="none"/>
        <w:tab w:val="right" w:pos="7371" w:leader="none"/>
      </w:tabs>
    </w:pPr>
    <w:rPr>
      <w:rFonts w:ascii="宋体"/>
      <w:color w:val="800000"/>
      <w:sz w:val="28"/>
      <w:szCs w:val="20"/>
    </w:rPr>
  </w:style>
  <w:style w:type="paragraph" w:styleId="1158"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table" w:styleId="1159" w:customStyle="1">
    <w:name w:val="网格型_0"/>
    <w:basedOn w:val="77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0" w:customStyle="1">
    <w:name w:val="正文2_0"/>
    <w:uiPriority w:val="0"/>
    <w:qFormat/>
    <w:rPr>
      <w:rFonts w:ascii="Calibri" w:hAnsi="Calibri" w:eastAsia="Times New Roman" w:cs="Times New Roman"/>
      <w:sz w:val="24"/>
      <w:szCs w:val="24"/>
      <w:lang w:val="en-US" w:eastAsia="zh-CN" w:bidi="ar-SA"/>
    </w:rPr>
  </w:style>
  <w:style w:type="paragraph" w:styleId="1161" w:customStyle="1">
    <w:name w:val="Normal_21_0"/>
    <w:uiPriority w:val="0"/>
    <w:qFormat/>
    <w:pPr>
      <w:jc w:val="both"/>
      <w:widowControl w:val="off"/>
    </w:pPr>
    <w:rPr>
      <w:rFonts w:ascii="Calibri" w:hAnsi="Calibri" w:eastAsia="宋体" w:cs="Times New Roman"/>
      <w:lang w:val="en-US" w:eastAsia="zh-CN" w:bidi="ar-SA"/>
    </w:rPr>
  </w:style>
  <w:style w:type="paragraph" w:styleId="1162" w:customStyle="1">
    <w:name w:val="正文_16_1"/>
    <w:next w:val="1163"/>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正文文本_0_0"/>
    <w:basedOn w:val="1162"/>
    <w:next w:val="1162"/>
    <w:uiPriority w:val="0"/>
    <w:qFormat/>
    <w:pPr>
      <w:spacing w:line="60" w:lineRule="auto"/>
    </w:pPr>
    <w:rPr>
      <w:rFonts w:ascii="仿宋_GB2312" w:eastAsia="仿宋_GB2312"/>
      <w:sz w:val="32"/>
    </w:rPr>
  </w:style>
  <w:style w:type="paragraph" w:styleId="1164" w:customStyle="1">
    <w:name w:val="Normal_19_0_0"/>
    <w:uiPriority w:val="0"/>
    <w:qFormat/>
    <w:rPr>
      <w:rFonts w:ascii="Times New Roman" w:hAnsi="Times New Roman" w:eastAsia="Times New Roman" w:cs="Times New Roman"/>
      <w:sz w:val="24"/>
      <w:szCs w:val="24"/>
      <w:lang w:val="en-US" w:eastAsia="zh-CN" w:bidi="ar-SA"/>
    </w:rPr>
  </w:style>
  <w:style w:type="paragraph" w:styleId="1165"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正文2_1"/>
    <w:uiPriority w:val="0"/>
    <w:qFormat/>
    <w:rPr>
      <w:rFonts w:ascii="Calibri" w:hAnsi="Calibri" w:eastAsia="Times New Roman" w:cs="Times New Roman"/>
      <w:sz w:val="24"/>
      <w:szCs w:val="24"/>
      <w:lang w:val="en-US" w:eastAsia="zh-CN" w:bidi="ar-SA"/>
    </w:rPr>
  </w:style>
  <w:style w:type="table" w:styleId="1167" w:customStyle="1">
    <w:name w:val="Table Grid_0"/>
    <w:basedOn w:val="774"/>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8" w:customStyle="1">
    <w:name w:val="正文_3_1"/>
    <w:next w:val="1169"/>
    <w:uiPriority w:val="0"/>
    <w:qFormat/>
    <w:pPr>
      <w:jc w:val="both"/>
      <w:widowControl w:val="off"/>
    </w:pPr>
    <w:rPr>
      <w:rFonts w:ascii="Calibri" w:hAnsi="Calibri" w:eastAsia="宋体" w:cs="Times New Roman"/>
      <w:sz w:val="21"/>
      <w:szCs w:val="22"/>
      <w:lang w:val="en-US" w:eastAsia="zh-CN" w:bidi="ar-SA"/>
    </w:rPr>
  </w:style>
  <w:style w:type="paragraph" w:styleId="1169" w:customStyle="1">
    <w:name w:val="Heading4_0"/>
    <w:basedOn w:val="1168"/>
    <w:next w:val="1168"/>
    <w:uiPriority w:val="0"/>
    <w:qFormat/>
    <w:pPr>
      <w:keepLines/>
      <w:keepNext/>
      <w:spacing w:line="360" w:lineRule="auto"/>
      <w:tabs>
        <w:tab w:val="left" w:pos="1134" w:leader="none"/>
        <w:tab w:val="right" w:pos="7371" w:leader="none"/>
      </w:tabs>
    </w:pPr>
    <w:rPr>
      <w:rFonts w:ascii="宋体" w:hAnsi="Times New Roman"/>
      <w:color w:val="800000"/>
      <w:sz w:val="28"/>
      <w:szCs w:val="20"/>
    </w:rPr>
  </w:style>
  <w:style w:type="paragraph" w:styleId="1170" w:customStyle="1">
    <w:name w:val="正文_3_0_0"/>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正文2"/>
    <w:uiPriority w:val="0"/>
    <w:qFormat/>
    <w:rPr>
      <w:rFonts w:ascii="Calibri" w:hAnsi="Calibri" w:eastAsia="Times New Roman" w:cs="Times New Roman"/>
      <w:sz w:val="24"/>
      <w:szCs w:val="24"/>
      <w:lang w:val="en-US" w:eastAsia="zh-CN" w:bidi="ar-SA"/>
    </w:rPr>
  </w:style>
  <w:style w:type="table" w:styleId="1173" w:customStyle="1">
    <w:name w:val="网格型2"/>
    <w:basedOn w:val="774"/>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74"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正文_2_0_0_0"/>
    <w:uiPriority w:val="0"/>
    <w:qFormat/>
    <w:pPr>
      <w:jc w:val="both"/>
      <w:widowControl w:val="off"/>
    </w:pPr>
    <w:rPr>
      <w:rFonts w:ascii="Calibri" w:hAnsi="Calibri" w:eastAsia="宋体" w:cs="Times New Roman"/>
      <w:sz w:val="21"/>
      <w:szCs w:val="22"/>
      <w:lang w:val="en-US" w:eastAsia="zh-CN" w:bidi="ar-SA"/>
    </w:rPr>
  </w:style>
  <w:style w:type="paragraph" w:styleId="117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78" w:customStyle="1">
    <w:name w:val="Normal_0_2"/>
    <w:next w:val="1179"/>
    <w:uiPriority w:val="0"/>
    <w:qFormat/>
    <w:rPr>
      <w:rFonts w:ascii="黑体" w:hAnsi="黑体" w:eastAsia="黑体" w:cs="Times New Roman"/>
      <w:b/>
      <w:sz w:val="32"/>
      <w:szCs w:val="24"/>
      <w:lang w:val="en-US" w:eastAsia="zh-CN" w:bidi="ar-SA"/>
    </w:rPr>
  </w:style>
  <w:style w:type="paragraph" w:styleId="1179" w:customStyle="1">
    <w:name w:val="Body Text First Indent_1"/>
    <w:basedOn w:val="1180"/>
    <w:uiPriority w:val="99"/>
    <w:unhideWhenUsed/>
    <w:qFormat/>
    <w:pPr>
      <w:ind w:firstLine="420"/>
      <w:spacing w:after="120"/>
    </w:pPr>
    <w:rPr>
      <w:rFonts w:eastAsia="Times New Roman"/>
    </w:rPr>
  </w:style>
  <w:style w:type="paragraph" w:styleId="1180" w:customStyle="1">
    <w:name w:val="Normal11"/>
    <w:next w:val="1181"/>
    <w:uiPriority w:val="0"/>
    <w:qFormat/>
    <w:pPr>
      <w:jc w:val="both"/>
      <w:widowControl w:val="off"/>
    </w:pPr>
    <w:rPr>
      <w:rFonts w:ascii="Times New Roman" w:hAnsi="Times New Roman" w:eastAsia="宋体" w:cs="Times New Roman"/>
      <w:szCs w:val="21"/>
      <w:lang w:val="en-US" w:eastAsia="zh-CN" w:bidi="ar-SA"/>
    </w:rPr>
  </w:style>
  <w:style w:type="paragraph" w:styleId="1181" w:customStyle="1">
    <w:name w:val="Body Text First Indent1"/>
    <w:basedOn w:val="1182"/>
    <w:uiPriority w:val="99"/>
    <w:unhideWhenUsed/>
    <w:qFormat/>
    <w:pPr>
      <w:ind w:firstLine="420"/>
    </w:pPr>
  </w:style>
  <w:style w:type="paragraph" w:styleId="1182" w:customStyle="1">
    <w:name w:val="Body Text1"/>
    <w:basedOn w:val="1183"/>
    <w:uiPriority w:val="99"/>
    <w:unhideWhenUsed/>
    <w:qFormat/>
    <w:pPr>
      <w:spacing w:after="120"/>
    </w:pPr>
  </w:style>
  <w:style w:type="paragraph" w:styleId="1183" w:customStyle="1">
    <w:name w:val="正文3"/>
    <w:next w:val="1181"/>
    <w:uiPriority w:val="0"/>
    <w:qFormat/>
    <w:pPr>
      <w:jc w:val="both"/>
      <w:widowControl w:val="off"/>
    </w:pPr>
    <w:rPr>
      <w:rFonts w:ascii="Times New Roman" w:hAnsi="Times New Roman" w:eastAsia="宋体" w:cs="Times New Roman"/>
      <w:szCs w:val="21"/>
      <w:lang w:val="en-US" w:eastAsia="zh-CN" w:bidi="ar-SA"/>
    </w:rPr>
  </w:style>
  <w:style w:type="paragraph" w:styleId="118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Normal_19_0_0_1"/>
    <w:basedOn w:val="1146"/>
    <w:uiPriority w:val="0"/>
    <w:qFormat/>
    <w:rPr>
      <w:rFonts w:ascii="Calibri" w:hAnsi="Calibri"/>
      <w:szCs w:val="20"/>
    </w:rPr>
  </w:style>
  <w:style w:type="paragraph" w:styleId="1186" w:customStyle="1">
    <w:name w:val="Normal_19_0_1"/>
    <w:basedOn w:val="1146"/>
    <w:uiPriority w:val="0"/>
    <w:qFormat/>
    <w:rPr>
      <w:rFonts w:ascii="黑体" w:hAnsi="黑体" w:eastAsia="黑体"/>
      <w:b/>
      <w:sz w:val="32"/>
    </w:rPr>
  </w:style>
  <w:style w:type="paragraph" w:styleId="1187" w:customStyle="1">
    <w:name w:val="UserStyle_203"/>
    <w:basedOn w:val="1188"/>
    <w:uiPriority w:val="0"/>
    <w:qFormat/>
    <w:rPr>
      <w:rFonts w:ascii="Calibri" w:hAnsi="Calibri" w:eastAsia="Times New Roman"/>
      <w:szCs w:val="21"/>
    </w:rPr>
  </w:style>
  <w:style w:type="paragraph" w:styleId="1188" w:customStyle="1">
    <w:name w:val="UserStyle_204"/>
    <w:uiPriority w:val="0"/>
    <w:qFormat/>
    <w:pPr>
      <w:jc w:val="both"/>
    </w:pPr>
    <w:rPr>
      <w:rFonts w:ascii="Times New Roman" w:hAnsi="Times New Roman" w:eastAsia="宋体" w:cs="Times New Roman"/>
      <w:sz w:val="21"/>
      <w:szCs w:val="22"/>
      <w:lang w:val="en-US" w:eastAsia="zh-CN" w:bidi="ar-SA"/>
    </w:rPr>
  </w:style>
  <w:style w:type="paragraph" w:styleId="118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90"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正文_1_0_0_0"/>
    <w:uiPriority w:val="0"/>
    <w:qFormat/>
    <w:pPr>
      <w:jc w:val="both"/>
      <w:widowControl w:val="off"/>
    </w:pPr>
    <w:rPr>
      <w:rFonts w:ascii="Times New Roman" w:hAnsi="Times New Roman" w:eastAsia="宋体" w:cs="Times New Roman"/>
      <w:sz w:val="21"/>
      <w:szCs w:val="24"/>
      <w:lang w:val="en-US" w:eastAsia="zh-CN" w:bidi="ar-SA"/>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ba376963-d668-4163-b6f5-6684736bef6d</errorID>
      <errorWord>(</errorWord>
      <group>L1_Format</group>
      <groupName>格式问题</groupName>
      <ability>L2_HalfPunc_CN</ability>
      <abilityName>全半角问题</abilityName>
      <candidateList>
        <item>（</item>
      </candidateList>
      <explain>文本全半角错误。</explain>
      <paraID>54609391</paraID>
      <start>53</start>
      <end>54</end>
      <status>modified</status>
      <modifiedWord>（</modifiedWord>
      <trackRevisions>false</trackRevisions>
    </reviewItem>
    <reviewItem>
      <errorID>8ec6461f-0043-4800-bebb-3f2b291d9116</errorID>
      <errorWord>)</errorWord>
      <group>L1_Format</group>
      <groupName>格式问题</groupName>
      <ability>L2_HalfPunc_CN</ability>
      <abilityName>全半角问题</abilityName>
      <candidateList>
        <item>）</item>
      </candidateList>
      <explain>文本全半角错误。</explain>
      <paraID>54609391</paraID>
      <start>81</start>
      <end>82</end>
      <status>modified</status>
      <modifiedWord>）</modifiedWord>
      <trackRevisions>false</trackRevisions>
    </reviewItem>
    <reviewItem>
      <errorID>9f6ce548-a3eb-41ea-9e59-7b0252d4bbe3</errorID>
      <errorWord>“.</errorWord>
      <group>L1_Punc</group>
      <groupName>标点问题</groupName>
      <ability>L2_Punc_CN</ability>
      <abilityName>标点符号问题</abilityName>
      <candidateList>
        <item>“</item>
      </candidateList>
      <explain/>
      <paraID>6CAE1C4D</paraID>
      <start>131</start>
      <end>133</end>
      <status>unmodified</status>
      <modifiedWord/>
      <trackRevisions>false</trackRevisions>
    </reviewItem>
    <reviewItem>
      <errorID>ec7eb0c9-b0eb-4849-bf90-24c2728628a1</errorID>
      <errorWord>标准按</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4740771C</paraID>
      <start>18</start>
      <end>20</end>
      <status>modified</status>
      <modifiedWord>标准</modifiedWord>
      <trackRevisions>false</trackRevisions>
    </reviewItem>
    <reviewItem>
      <errorID>c2d984f0-3165-4b8b-a365-e8f7576055d2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5B9014EB</paraID>
      <start>0</start>
      <end>2</end>
      <status>unmodified</status>
      <modifiedWord/>
      <trackRevisions>false</trackRevisions>
    </reviewItem>
    <reviewItem>
      <errorID>27486c3b-d954-4475-a407-917371aaa530</errorID>
      <errorWord>(</errorWord>
      <group>L1_Format</group>
      <groupName>格式问题</groupName>
      <ability>L2_HalfPunc_CN</ability>
      <abilityName>全半角问题</abilityName>
      <candidateList>
        <item>（</item>
      </candidateList>
      <explain>文本全半角错误。</explain>
      <paraID>5A3B3AF0</paraID>
      <start>18</start>
      <end>19</end>
      <status>unmodified</status>
      <modifiedWord/>
      <trackRevisions>false</trackRevisions>
    </reviewItem>
    <reviewItem>
      <errorID>e0d17bd3-0f5c-430c-8f3a-8dc46fe37c24</errorID>
      <errorWord>)</errorWord>
      <group>L1_Format</group>
      <groupName>格式问题</groupName>
      <ability>L2_HalfPunc_CN</ability>
      <abilityName>全半角问题</abilityName>
      <candidateList>
        <item>）</item>
      </candidateList>
      <explain>文本全半角错误。</explain>
      <paraID>5A3B3AF0</paraID>
      <start>25</start>
      <end>26</end>
      <status>unmodified</status>
      <modifiedWord/>
      <trackRevisions>false</trackRevisions>
    </reviewItem>
    <reviewItem>
      <errorID>86a5818c-ce51-4f77-828e-5198e074b1cc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5B11CE4C</paraID>
      <start>0</start>
      <end>2</end>
      <status>unmodified</status>
      <modifiedWord/>
      <trackRevisions>false</trackRevisions>
    </reviewItem>
    <reviewItem>
      <errorID>37c056ed-2049-4bda-9301-08af92430d84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300D4B5B</paraID>
      <start>0</start>
      <end>2</end>
      <status>unmodified</status>
      <modifiedWord/>
      <trackRevisions>false</trackRevisions>
    </reviewItem>
    <reviewItem>
      <errorID>5a48e3c3-33d6-46b9-ab89-562759ce8097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7F833787</paraID>
      <start>0</start>
      <end>2</end>
      <status>unmodified</status>
      <modifiedWord/>
      <trackRevisions>false</trackRevisions>
    </reviewItem>
    <reviewItem>
      <errorID>d3fa5561-7237-4dd1-af80-491e78d70c98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40D6D8B6</paraID>
      <start>0</start>
      <end>2</end>
      <status>unmodified</status>
      <modifiedWord/>
      <trackRevisions>false</trackRevisions>
    </reviewItem>
    <reviewItem>
      <errorID>28d961e4-d883-4f4a-9fe8-f9b032683652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370C700A</paraID>
      <start>0</start>
      <end>2</end>
      <status>unmodified</status>
      <modifiedWord/>
      <trackRevisions>false</trackRevisions>
    </reviewItem>
    <reviewItem>
      <errorID>4309b768-91b2-4385-b1a7-6dbd00a0f859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61F028DB</paraID>
      <start>0</start>
      <end>2</end>
      <status>unmodified</status>
      <modifiedWord/>
      <trackRevisions>false</trackRevisions>
    </reviewItem>
    <reviewItem>
      <errorID>391dc77c-0fb1-4c14-809f-0d42ad52de82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611B764D</paraID>
      <start>0</start>
      <end>2</end>
      <status>unmodified</status>
      <modifiedWord/>
      <trackRevisions>false</trackRevisions>
    </reviewItem>
    <reviewItem>
      <errorID>36e24dcc-9323-4d5c-8fb5-2ec2ade4fa05</errorID>
      <errorWord>间</errorWord>
      <group>L1_Word</group>
      <groupName>字词问题</groupName>
      <ability>L2_Typo</ability>
      <abilityName>字词错误</abilityName>
      <candidateList>
        <item>间之</item>
      </candidateList>
      <explain/>
      <paraID>7A9BBAAB</paraID>
      <start>13</start>
      <end>14</end>
      <status>unmodified</status>
      <modifiedWord/>
      <trackRevisions>false</trackRevisions>
    </reviewItem>
    <reviewItem>
      <errorID>20f6b112-f3d8-4c6a-8d7c-7d0044818b67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280B2C75</paraID>
      <start>0</start>
      <end>2</end>
      <status>unmodified</status>
      <modifiedWord/>
      <trackRevisions>false</trackRevisions>
    </reviewItem>
    <reviewItem>
      <errorID>09a2dd20-4ce5-4e90-a06b-bfbed18df252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611A4040</paraID>
      <start>0</start>
      <end>3</end>
      <status>unmodified</status>
      <modifiedWord/>
      <trackRevisions>false</trackRevisions>
    </reviewItem>
    <reviewItem>
      <errorID>c837a97f-bb7f-43c2-83dc-6a9dccc7bcd1</errorID>
      <errorWord>函函</errorWord>
      <group>L1_Word</group>
      <groupName>字词问题</groupName>
      <ability>L2_Typo</ability>
      <abilityName>字词错误</abilityName>
      <candidateList>
        <item>函</item>
      </candidateList>
      <explain/>
      <paraID>29A50FDF</paraID>
      <start>51</start>
      <end>52</end>
      <status>modified</status>
      <modifiedWord>函</modifiedWord>
      <trackRevisions>false</trackRevisions>
    </reviewItem>
    <reviewItem>
      <errorID>2b41498c-3e13-4331-968e-b66cc13ea180</errorID>
      <errorWord>(</errorWord>
      <group>L1_Format</group>
      <groupName>格式问题</groupName>
      <ability>L2_HalfPunc_CN</ability>
      <abilityName>全半角问题</abilityName>
      <candidateList>
        <item>（</item>
      </candidateList>
      <explain>文本全半角错误。</explain>
      <paraID>73750FBC</paraID>
      <start>116</start>
      <end>117</end>
      <status>unmodified</status>
      <modifiedWord/>
      <trackRevisions>false</trackRevisions>
    </reviewItem>
    <reviewItem>
      <errorID>b245304a-b0e3-401d-bfb3-bde236e70222</errorID>
      <errorWord>)</errorWord>
      <group>L1_Format</group>
      <groupName>格式问题</groupName>
      <ability>L2_HalfPunc_CN</ability>
      <abilityName>全半角问题</abilityName>
      <candidateList>
        <item>）</item>
      </candidateList>
      <explain>文本全半角错误。</explain>
      <paraID>73750FBC</paraID>
      <start>134</start>
      <end>135</end>
      <status>unmodified</status>
      <modifiedWord/>
      <trackRevisions>false</trackRevisions>
    </reviewItem>
    <reviewItem>
      <errorID>1f63acaa-2241-4092-a98d-b8fd5e64382f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4566327</paraID>
      <start>0</start>
      <end>3</end>
      <status>unmodified</status>
      <modifiedWord/>
      <trackRevisions>false</trackRevisions>
    </reviewItem>
    <reviewItem>
      <errorID>a064ed4d-8da2-4bc2-8615-046302da6c78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5975CD0E</paraID>
      <start>0</start>
      <end>3</end>
      <status>unmodified</status>
      <modifiedWord/>
      <trackRevisions>false</trackRevisions>
    </reviewItem>
    <reviewItem>
      <errorID>0dbbde2d-be6e-402b-b6a5-22e1d2514ab1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5A555D22</paraID>
      <start>0</start>
      <end>3</end>
      <status>unmodified</status>
      <modifiedWord/>
      <trackRevisions>false</trackRevisions>
    </reviewItem>
    <reviewItem>
      <errorID>639c6230-f7db-46c6-9fdf-e48c5d8838f1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6BF206BE</paraID>
      <start>0</start>
      <end>3</end>
      <status>unmodified</status>
      <modifiedWord/>
      <trackRevisions>false</trackRevisions>
    </reviewItem>
    <reviewItem>
      <errorID>0a6cc1d4-151c-4889-a5b5-afd3c3d4c6f5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4B70E3DE</paraID>
      <start>0</start>
      <end>3</end>
      <status>unmodified</status>
      <modifiedWord/>
      <trackRevisions>false</trackRevisions>
    </reviewItem>
    <reviewItem>
      <errorID>6d65978b-4113-4810-a21a-45ca1cdb2cd3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F347EB6</paraID>
      <start>0</start>
      <end>3</end>
      <status>unmodified</status>
      <modifiedWord/>
      <trackRevisions>false</trackRevisions>
    </reviewItem>
    <reviewItem>
      <errorID>3088e102-60b3-48d2-bdf2-d1618d901846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4E145432</paraID>
      <start>0</start>
      <end>3</end>
      <status>unmodified</status>
      <modifiedWord/>
      <trackRevisions>false</trackRevisions>
    </reviewItem>
    <reviewItem>
      <errorID>04954879-e53a-43d2-95a4-1a353b235b59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13AAE87</paraID>
      <start>0</start>
      <end>3</end>
      <status>unmodified</status>
      <modifiedWord/>
      <trackRevisions>false</trackRevisions>
    </reviewItem>
    <reviewItem>
      <errorID>eb5c1228-b947-493b-9273-4e7a8ff1495c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6144A0D6</paraID>
      <start>0</start>
      <end>3</end>
      <status>unmodified</status>
      <modifiedWord/>
      <trackRevisions>false</trackRevisions>
    </reviewItem>
    <reviewItem>
      <errorID>76abe29c-9091-4bc9-a6f7-b6b91e573fc8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598E0C14</paraID>
      <start>0</start>
      <end>3</end>
      <status>unmodified</status>
      <modifiedWord/>
      <trackRevisions>false</trackRevisions>
    </reviewItem>
    <reviewItem>
      <errorID>bd2e173f-bfa1-4468-8588-73797a0bda6f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2E5C46</paraID>
      <start>0</start>
      <end>3</end>
      <status>unmodified</status>
      <modifiedWord/>
      <trackRevisions>false</trackRevisions>
    </reviewItem>
    <reviewItem>
      <errorID>3c7df65f-787d-464d-9e51-3fc3faa4f2b4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13813851</paraID>
      <start>0</start>
      <end>3</end>
      <status>unmodified</status>
      <modifiedWord/>
      <trackRevisions>false</trackRevisions>
    </reviewItem>
    <reviewItem>
      <errorID>57e63a35-263a-4de1-80c5-f682dfbf66a6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18D8797F</paraID>
      <start>0</start>
      <end>3</end>
      <status>unmodified</status>
      <modifiedWord/>
      <trackRevisions>false</trackRevisions>
    </reviewItem>
    <reviewItem>
      <errorID>01f74551-5646-472d-892d-86ef78d9c11d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7972FC49</paraID>
      <start>0</start>
      <end>3</end>
      <status>unmodified</status>
      <modifiedWord/>
      <trackRevisions>false</trackRevisions>
    </reviewItem>
    <reviewItem>
      <errorID>aa3eaa31-15e2-4713-a035-96ce34e94dc5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66938D60</paraID>
      <start>0</start>
      <end>3</end>
      <status>unmodified</status>
      <modifiedWord/>
      <trackRevisions>false</trackRevisions>
    </reviewItem>
    <reviewItem>
      <errorID>c7aa6e54-697a-4a46-9e47-a9c4d23fedc2</errorID>
      <errorWord>的的</errorWord>
      <group>L1_Word</group>
      <groupName>字词问题</groupName>
      <ability>L2_Typo</ability>
      <abilityName>字词错误</abilityName>
      <candidateList>
        <item>的</item>
      </candidateList>
      <explain>“的”常用于连接修饰语与名词性中心语，表示属性、所属或描述。</explain>
      <paraID>66938D60</paraID>
      <start>8</start>
      <end>9</end>
      <status>modified</status>
      <modifiedWord>的</modifiedWord>
      <trackRevisions>false</trackRevisions>
    </reviewItem>
    <reviewItem>
      <errorID>a9ec6ce0-24b3-455f-87e5-91724b8be645</errorID>
      <errorWord>做出</errorWord>
      <group>L1_Word</group>
      <groupName>字词问题</groupName>
      <ability>L2_Typo</ability>
      <abilityName>字词错误</abilityName>
      <candidateList>
        <item>作出</item>
      </candidateList>
      <explain/>
      <paraID>6E19DF0D</paraID>
      <start>29</start>
      <end>31</end>
      <status>modified</status>
      <modifiedWord>作出</modifiedWord>
      <trackRevisions>false</trackRevisions>
    </reviewItem>
    <reviewItem>
      <errorID>69c68a3d-3e65-4272-8c03-8bd2300444c1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1B94A08E</paraID>
      <start>0</start>
      <end>3</end>
      <status>unmodified</status>
      <modifiedWord/>
      <trackRevisions>false</trackRevisions>
    </reviewItem>
    <reviewItem>
      <errorID>8f6eddb2-3ec6-4c2d-84b2-a4f461950328</errorID>
      <errorWord>,</errorWord>
      <group>L1_Word</group>
      <groupName>字词问题</groupName>
      <ability>L2_Typo</ability>
      <abilityName>字词错误</abilityName>
      <candidateList>
        <item>,将</item>
      </candidateList>
      <explain/>
      <paraID>13583E66</paraID>
      <start>74</start>
      <end>75</end>
      <status>unmodified</status>
      <modifiedWord/>
      <trackRevisions>false</trackRevisions>
    </reviewItem>
    <reviewItem>
      <errorID>7dc3e829-1cbc-4a6b-a144-e1fcd6fffa29</errorID>
      <errorWord>,</errorWord>
      <group>L1_Format</group>
      <groupName>格式问题</groupName>
      <ability>L2_HalfPunc_CN</ability>
      <abilityName>全半角问题</abilityName>
      <candidateList>
        <item>，</item>
      </candidateList>
      <explain>文本全半角错误。</explain>
      <paraID>35B3E643</paraID>
      <start>54</start>
      <end>55</end>
      <status>unmodified</status>
      <modifiedWord/>
      <trackRevisions>false</trackRevisions>
    </reviewItem>
    <reviewItem>
      <errorID>75ea54b2-d534-4f5b-99b9-c358bc168cab</errorID>
      <errorWord>国家发改委</errorWord>
      <group>L1_Knowledge</group>
      <groupName>知识性问题</groupName>
      <ability>L2_Knowledge</ability>
      <abilityName>其他知识</abilityName>
      <candidateList>
        <item>国家发展改革委</item>
      </candidateList>
      <explain/>
      <paraID>79139F53</paraID>
      <start>18</start>
      <end>23</end>
      <status>unmodified</status>
      <modifiedWord/>
      <trackRevisions>false</trackRevisions>
    </reviewItem>
    <reviewItem>
      <errorID>85951e31-ae26-48fe-8b4f-9d242d7ac628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79139F53</paraID>
      <start>41</start>
      <end>44</end>
      <status>unmodified</status>
      <modifiedWord/>
      <trackRevisions>false</trackRevisions>
    </reviewItem>
    <reviewItem>
      <errorID>345e61c0-9967-4818-9099-d363d4efc38b</errorID>
      <errorWord>不</errorWord>
      <group>L1_Word</group>
      <groupName>字词问题</groupName>
      <ability>L2_Typo</ability>
      <abilityName>字词错误</abilityName>
      <candidateList>
        <item>不符</item>
      </candidateList>
      <explain/>
      <paraID>4A345530</paraID>
      <start>47</start>
      <end>49</end>
      <status>modified</status>
      <modifiedWord>不符</modifiedWord>
      <trackRevisions>false</trackRevisions>
    </reviewItem>
    <reviewItem>
      <errorID>14df38a5-176e-4d24-be17-7f00bc91a5f4</errorID>
      <errorWord>保持通讯畅通</errorWord>
      <group>L1_Word</group>
      <groupName>字词问题</groupName>
      <ability>L2_Typo</ability>
      <abilityName>字词错误</abilityName>
      <candidateList>
        <item>保持通信畅通</item>
      </candidateList>
      <explain/>
      <paraID>11AA63A8</paraID>
      <start>17</start>
      <end>23</end>
      <status>unmodified</status>
      <modifiedWord/>
      <trackRevisions>false</trackRevisions>
    </reviewItem>
    <reviewItem>
      <errorID>1fec29ae-d6fc-4a7e-91fc-215d94ab93a4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2E1760B0</paraID>
      <start>0</start>
      <end>3</end>
      <status>unmodified</status>
      <modifiedWord/>
      <trackRevisions>false</trackRevisions>
    </reviewItem>
    <reviewItem>
      <errorID>0d078984-4337-4762-b848-29c0a1e7b6ee</errorID>
      <errorWord>，</errorWord>
      <group>L1_Word</group>
      <groupName>字词问题</groupName>
      <ability>L2_Typo</ability>
      <abilityName>字词错误</abilityName>
      <candidateList>
        <item>，并</item>
      </candidateList>
      <explain/>
      <paraID>496E8A57</paraID>
      <start>90</start>
      <end>91</end>
      <status>unmodified</status>
      <modifiedWord/>
      <trackRevisions>false</trackRevisions>
    </reviewItem>
    <reviewItem>
      <errorID>e1e692b2-b341-4e63-b9e1-eca980f4e7b2</errorID>
      <errorWord>[2015]124号</errorWord>
      <group>L1_Knowledge</group>
      <groupName>知识性问题</groupName>
      <ability>L2_Knowledge</ability>
      <abilityName>其他知识</abilityName>
      <candidateList>
        <item>〔2015〕124号</item>
      </candidateList>
      <explain>发文字号格式错误。</explain>
      <paraID>26C7AA1F</paraID>
      <start>87</start>
      <end>97</end>
      <status>unmodified</status>
      <modifiedWord/>
      <trackRevisions>false</trackRevisions>
    </reviewItem>
    <reviewItem>
      <errorID>6289efa1-4eb4-4ac5-99bc-472dda0311b0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4DED92E</paraID>
      <start>38</start>
      <end>39</end>
      <status>unmodified</status>
      <modifiedWord/>
      <trackRevisions>false</trackRevisions>
    </reviewItem>
    <reviewItem>
      <errorID>0e1c31af-19b9-4e94-b599-7a78d690f537</errorID>
      <errorWord>(</errorWord>
      <group>L1_Format</group>
      <groupName>格式问题</groupName>
      <ability>L2_HalfPunc_CN</ability>
      <abilityName>全半角问题</abilityName>
      <candidateList>
        <item>（</item>
      </candidateList>
      <explain>文本全半角错误。</explain>
      <paraID>3BF7E130</paraID>
      <start>26</start>
      <end>27</end>
      <status>unmodified</status>
      <modifiedWord/>
      <trackRevisions>false</trackRevisions>
    </reviewItem>
    <reviewItem>
      <errorID>fb34af21-6d3e-40ba-b1aa-f36a9af76cfd</errorID>
      <errorWord>)</errorWord>
      <group>L1_Format</group>
      <groupName>格式问题</groupName>
      <ability>L2_HalfPunc_CN</ability>
      <abilityName>全半角问题</abilityName>
      <candidateList>
        <item>）</item>
      </candidateList>
      <explain>文本全半角错误。</explain>
      <paraID>3BF7E130</paraID>
      <start>29</start>
      <end>30</end>
      <status>unmodified</status>
      <modifiedWord/>
      <trackRevisions>false</trackRevisions>
    </reviewItem>
    <reviewItem>
      <errorID>54efafe4-5319-410d-a11f-819bb13bfd1f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3BF7E130</paraID>
      <start>42</start>
      <end>43</end>
      <status>unmodified</status>
      <modifiedWord/>
      <trackRevisions>false</trackRevisions>
    </reviewItem>
    <reviewItem>
      <errorID>8c52dfd7-1ccc-4dde-a6d5-14fe71ece232</errorID>
      <errorWord>(</errorWord>
      <group>L1_Format</group>
      <groupName>格式问题</groupName>
      <ability>L2_HalfPunc_CN</ability>
      <abilityName>全半角问题</abilityName>
      <candidateList>
        <item>（</item>
      </candidateList>
      <explain>文本全半角错误。</explain>
      <paraID>3488D749</paraID>
      <start>19</start>
      <end>20</end>
      <status>unmodified</status>
      <modifiedWord/>
      <trackRevisions>false</trackRevisions>
    </reviewItem>
    <reviewItem>
      <errorID>f35e74a1-e06d-4e9c-9e99-36fb26dc5327</errorID>
      <errorWord>)</errorWord>
      <group>L1_Format</group>
      <groupName>格式问题</groupName>
      <ability>L2_HalfPunc_CN</ability>
      <abilityName>全半角问题</abilityName>
      <candidateList>
        <item>）</item>
      </candidateList>
      <explain>文本全半角错误。</explain>
      <paraID>3488D749</paraID>
      <start>22</start>
      <end>23</end>
      <status>unmodified</status>
      <modifiedWord/>
      <trackRevisions>false</trackRevisions>
    </reviewItem>
    <reviewItem>
      <errorID>eed0ed52-2cb9-4fb7-9ccc-71a5e06ddff8</errorID>
      <errorWord>(</errorWord>
      <group>L1_Format</group>
      <groupName>格式问题</groupName>
      <ability>L2_HalfPunc_CN</ability>
      <abilityName>全半角问题</abilityName>
      <candidateList>
        <item>（</item>
      </candidateList>
      <explain>文本全半角错误。</explain>
      <paraID>21521D9F</paraID>
      <start>6</start>
      <end>7</end>
      <status>unmodified</status>
      <modifiedWord/>
      <trackRevisions>false</trackRevisions>
    </reviewItem>
    <reviewItem>
      <errorID>569f324b-ae13-40ee-b7a1-3d1c5287d360</errorID>
      <errorWord>)</errorWord>
      <group>L1_Format</group>
      <groupName>格式问题</groupName>
      <ability>L2_HalfPunc_CN</ability>
      <abilityName>全半角问题</abilityName>
      <candidateList>
        <item>）</item>
      </candidateList>
      <explain>文本全半角错误。</explain>
      <paraID>21521D9F</paraID>
      <start>9</start>
      <end>10</end>
      <status>unmodified</status>
      <modifiedWord/>
      <trackRevisions>false</trackRevisions>
    </reviewItem>
    <reviewItem>
      <errorID>1748c2cb-19d3-4561-95d2-28b1b24d334e</errorID>
      <errorWord>系统系统故障</errorWord>
      <group>L1_Word</group>
      <groupName>字词问题</groupName>
      <ability>L2_Typo</ability>
      <abilityName>字词错误</abilityName>
      <candidateList>
        <item>系统故障</item>
      </candidateList>
      <explain/>
      <paraID>47E165CB</paraID>
      <start>12</start>
      <end>16</end>
      <status>modified</status>
      <modifiedWord>系统故障</modifiedWord>
      <trackRevisions>false</trackRevisions>
    </reviewItem>
    <reviewItem>
      <errorID>4db0db2a-c5f9-4bf3-b407-6b8cd03c2408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756C00AA</paraID>
      <start>0</start>
      <end>3</end>
      <status>unmodified</status>
      <modifiedWord/>
      <trackRevisions>false</trackRevisions>
    </reviewItem>
    <reviewItem>
      <errorID>951bb355-81e2-4a00-acf1-0e8815420689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44BEA987</paraID>
      <start>0</start>
      <end>3</end>
      <status>unmodified</status>
      <modifiedWord/>
      <trackRevisions>false</trackRevisions>
    </reviewItem>
    <reviewItem>
      <errorID>ad14f4bc-0924-4d19-8bbc-40e4683af2a4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FFAC90B</paraID>
      <start>0</start>
      <end>3</end>
      <status>unmodified</status>
      <modifiedWord/>
      <trackRevisions>false</trackRevisions>
    </reviewItem>
    <reviewItem>
      <errorID>4abca099-0518-4b04-860a-b6a0fcb3de71</errorID>
      <errorWord>,</errorWord>
      <group>L1_Format</group>
      <groupName>格式问题</groupName>
      <ability>L2_HalfPunc_CN</ability>
      <abilityName>全半角问题</abilityName>
      <candidateList>
        <item>，</item>
      </candidateList>
      <explain>文本全半角错误。</explain>
      <paraID>4926BD7F</paraID>
      <start>53</start>
      <end>54</end>
      <status>unmodified</status>
      <modifiedWord/>
      <trackRevisions>false</trackRevisions>
    </reviewItem>
    <reviewItem>
      <errorID>a6d901bb-1682-4530-bb01-ba4aef9cbf63</errorID>
      <errorWord>：/；</errorWord>
      <group>L1_Punc</group>
      <groupName>标点问题</groupName>
      <ability>L2_Punc_CN</ability>
      <abilityName>标点符号问题</abilityName>
      <candidateList>
        <item>：</item>
      </candidateList>
      <explain/>
      <paraID>484EA82A</paraID>
      <start>40</start>
      <end>43</end>
      <status>unmodified</status>
      <modifiedWord/>
      <trackRevisions>false</trackRevisions>
    </reviewItem>
    <reviewItem>
      <errorID>a724f04b-c6dd-4c04-af32-446adac332c1</errorID>
      <errorWord>,</errorWord>
      <group>L1_Format</group>
      <groupName>格式问题</groupName>
      <ability>L2_HalfPunc_CN</ability>
      <abilityName>全半角问题</abilityName>
      <candidateList>
        <item>，</item>
      </candidateList>
      <explain>文本全半角错误。</explain>
      <paraID>2CB6987B</paraID>
      <start>34</start>
      <end>35</end>
      <status>unmodified</status>
      <modifiedWord/>
      <trackRevisions>false</trackRevisions>
    </reviewItem>
    <reviewItem>
      <errorID>4c4efce8-b53e-4351-a19a-deff8bf7d460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6E213598</paraID>
      <start>0</start>
      <end>3</end>
      <status>unmodified</status>
      <modifiedWord/>
      <trackRevisions>false</trackRevisions>
    </reviewItem>
    <reviewItem>
      <errorID>d8d553fd-ac1e-4846-a430-a6e04aefd2ce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36678A7</paraID>
      <start>0</start>
      <end>3</end>
      <status>unmodified</status>
      <modifiedWord/>
      <trackRevisions>false</trackRevisions>
    </reviewItem>
    <reviewItem>
      <errorID>2bfbe6fe-c761-4681-a41e-c7ea22f6a4fa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3956C597</paraID>
      <start>0</start>
      <end>3</end>
      <status>unmodified</status>
      <modifiedWord/>
      <trackRevisions>false</trackRevisions>
    </reviewItem>
    <reviewItem>
      <errorID>70a27f15-0ba7-4a92-902f-e83338e48112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7D3CBCCD</paraID>
      <start>0</start>
      <end>3</end>
      <status>unmodified</status>
      <modifiedWord/>
      <trackRevisions>false</trackRevisions>
    </reviewItem>
    <reviewItem>
      <errorID>a06f9c83-83ec-42e1-b303-8e31d98624d4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44B1C00B</paraID>
      <start>15</start>
      <end>18</end>
      <status>unmodified</status>
      <modifiedWord/>
      <trackRevisions>false</trackRevisions>
    </reviewItem>
    <reviewItem>
      <errorID>adeb02ae-47e0-4836-aa9c-d9a0d5b46658</errorID>
      <errorWord>其它</errorWord>
      <group>L1_Word</group>
      <groupName>字词问题</groupName>
      <ability>L2_Alias</ability>
      <abilityName>也作/曾用词</abilityName>
      <candidateList>
        <item>其他</item>
      </candidateList>
      <explain>词汇[其它]为不规范表述或旧称，其规范书面表述为[其他]。</explain>
      <paraID>36CF63F5</paraID>
      <start>13</start>
      <end>15</end>
      <status>modified</status>
      <modifiedWord>其他</modifiedWord>
      <trackRevisions>false</trackRevisions>
    </reviewItem>
    <reviewItem>
      <errorID>21dfb22e-b0dd-41e9-a2ef-e7a545aeaf8c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12A9C2A6</paraID>
      <start>49</start>
      <end>50</end>
      <status>unmodified</status>
      <modifiedWord/>
      <trackRevisions>false</trackRevisions>
    </reviewItem>
    <reviewItem>
      <errorID>002df782-a0ae-4485-a211-ceb5718fb0fe</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7A22A00F</paraID>
      <start>17</start>
      <end>23</end>
      <status>modified</status>
      <modifiedWord>承担其他任何</modifiedWord>
      <trackRevisions>false</trackRevisions>
    </reviewItem>
    <reviewItem>
      <errorID>7596677c-0281-4a36-add1-ba3777df6ff2</errorID>
      <errorWord>,</errorWord>
      <group>L1_Format</group>
      <groupName>格式问题</groupName>
      <ability>L2_HalfPunc_CN</ability>
      <abilityName>全半角问题</abilityName>
      <candidateList>
        <item>，</item>
      </candidateList>
      <explain>文本全半角错误。</explain>
      <paraID> CB2232E</paraID>
      <start>60</start>
      <end>61</end>
      <status>unmodified</status>
      <modifiedWord/>
      <trackRevisions>false</trackRevisions>
    </reviewItem>
    <reviewItem>
      <errorID>7aa299be-9b28-4403-b104-3ef355269f73</errorID>
      <errorWord>导致的上述资料</errorWord>
      <group>L1_Word</group>
      <groupName>字词问题</groupName>
      <ability>L2_Typo</ability>
      <abilityName>字词错误</abilityName>
      <candidateList>
        <item>导致上述资料</item>
      </candidateList>
      <explain/>
      <paraID>52BD2FB5</paraID>
      <start>55</start>
      <end>61</end>
      <status>modified</status>
      <modifiedWord>导致上述资料</modifiedWord>
      <trackRevisions>false</trackRevisions>
    </reviewItem>
    <reviewItem>
      <errorID>a85c7081-b2d9-4369-a154-9557c7c2924d</errorID>
      <errorWord>、以及</errorWord>
      <group>L1_Punc</group>
      <groupName>标点问题</groupName>
      <ability>L2_Punc_CN</ability>
      <abilityName>标点符号问题</abilityName>
      <candidateList>
        <item>，以及</item>
      </candidateList>
      <explain>连接词前后不宜使用顿号，建议使用逗号。</explain>
      <paraID>31DC3D69</paraID>
      <start>86</start>
      <end>89</end>
      <status>unmodified</status>
      <modifiedWord/>
      <trackRevisions>false</trackRevisions>
    </reviewItem>
    <reviewItem>
      <errorID>666d6dec-d55e-4046-9e33-76eca3907511</errorID>
      <errorWord>另行应</errorWord>
      <group>L1_Word</group>
      <groupName>字词问题</groupName>
      <ability>L2_Typo</ability>
      <abilityName>字词错误</abilityName>
      <candidateList>
        <item>另行</item>
      </candidateList>
      <explain/>
      <paraID>3E48BCA8</paraID>
      <start>49</start>
      <end>51</end>
      <status>modified</status>
      <modifiedWord>另行</modifiedWord>
      <trackRevisions>false</trackRevisions>
    </reviewItem>
    <reviewItem>
      <errorID>1da38ae4-4f3e-4316-8d81-7a2b84b0b769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3313E1A5</paraID>
      <start>90</start>
      <end>92</end>
      <status>modified</status>
      <modifiedWord>反映</modifiedWord>
      <trackRevisions>false</trackRevisions>
    </reviewItem>
    <reviewItem>
      <errorID>fb3b3575-0f6d-42f0-b29b-2d8d232146ff</errorID>
      <errorWord>防写处理</errorWord>
      <group>L1_Knowledge</group>
      <groupName>知识性问题</groupName>
      <ability>L2_Term</ability>
      <abilityName>专业术语</abilityName>
      <candidateList>
        <item>防蚀处理</item>
      </candidateList>
      <explain/>
      <paraID>3313E1A5</paraID>
      <start>104</start>
      <end>108</end>
      <status>unmodified</status>
      <modifiedWord/>
      <trackRevisions>false</trackRevisions>
    </reviewItem>
    <reviewItem>
      <errorID>b8f9d527-ccb0-42b3-bc4b-45cdbef143c7</errorID>
      <errorWord>【2013】283号</errorWord>
      <group>L1_Knowledge</group>
      <groupName>知识性问题</groupName>
      <ability>L2_Knowledge</ability>
      <abilityName>其他知识</abilityName>
      <candidateList>
        <item>〔2013〕283号</item>
      </candidateList>
      <explain>发文字号格式错误。</explain>
      <paraID>29592412</paraID>
      <start>11</start>
      <end>21</end>
      <status>unmodified</status>
      <modifiedWord/>
      <trackRevisions>false</trackRevisions>
    </reviewItem>
    <reviewItem>
      <errorID>6f896ab2-8b33-4b17-98ee-0987cf7f7620</errorID>
      <errorWord>【2010】18号</errorWord>
      <group>L1_Knowledge</group>
      <groupName>知识性问题</groupName>
      <ability>L2_Knowledge</ability>
      <abilityName>其他知识</abilityName>
      <candidateList>
        <item>〔2010〕18号</item>
      </candidateList>
      <explain>发文字号格式错误。</explain>
      <paraID>29592412</paraID>
      <start>44</start>
      <end>53</end>
      <status>unmodified</status>
      <modifiedWord/>
      <trackRevisions>false</trackRevisions>
    </reviewItem>
    <reviewItem>
      <errorID>9310db36-005c-429d-a2ff-f4d197d0f608</errorID>
      <errorWord>材料的进行</errorWord>
      <group>L1_Word</group>
      <groupName>字词问题</groupName>
      <ability>L2_Typo</ability>
      <abilityName>字词错误</abilityName>
      <candidateList>
        <item>材料进行</item>
      </candidateList>
      <explain/>
      <paraID>6B5D4A20</paraID>
      <start>58</start>
      <end>62</end>
      <status>modified</status>
      <modifiedWord>材料进行</modifiedWord>
      <trackRevisions>false</trackRevisions>
    </reviewItem>
    <reviewItem>
      <errorID>a0bbc8ca-2f03-49df-a981-9f560c115366</errorID>
      <errorWord>、等</errorWord>
      <group>L1_Punc</group>
      <groupName>标点问题</groupName>
      <ability>L2_Punc_CN</ability>
      <abilityName>标点符号问题</abilityName>
      <candidateList>
        <item>等</item>
      </candidateList>
      <explain>“及”“和”“等”连词前不宜使用顿号，建议删除（或使用逗号）。</explain>
      <paraID>4C682D51</paraID>
      <start>25</start>
      <end>26</end>
      <status>modified</status>
      <modifiedWord>等</modifiedWord>
      <trackRevisions>false</trackRevisions>
    </reviewItem>
    <reviewItem>
      <errorID>ab9e823d-b703-4f4a-9a88-179201c4723e</errorID>
      <errorWord>,</errorWord>
      <group>L1_Format</group>
      <groupName>格式问题</groupName>
      <ability>L2_HalfPunc_CN</ability>
      <abilityName>全半角问题</abilityName>
      <candidateList>
        <item>，</item>
      </candidateList>
      <explain>文本全半角错误。</explain>
      <paraID>622DBE17</paraID>
      <start>8</start>
      <end>9</end>
      <status>unmodified</status>
      <modifiedWord/>
      <trackRevisions>false</trackRevisions>
    </reviewItem>
    <reviewItem>
      <errorID>bd39636d-adb7-4e67-9eb2-056ee3f43d95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74B00B90</paraID>
      <start>0</start>
      <end>2</end>
      <status>unmodified</status>
      <modifiedWord/>
      <trackRevisions>false</trackRevisions>
    </reviewItem>
    <reviewItem>
      <errorID>c606f337-395f-4376-92af-46e61b6bb477</errorID>
      <errorWord>的等</errorWord>
      <group>L1_Word</group>
      <groupName>字词问题</groupName>
      <ability>L2_Typo</ability>
      <abilityName>字词错误</abilityName>
      <candidateList>
        <item>的</item>
      </candidateList>
      <explain>“的”常用于连接修饰语与名词性中心语，表示属性、所属或描述。</explain>
      <paraID>74B00B90</paraID>
      <start>20</start>
      <end>22</end>
      <status>unmodified</status>
      <modifiedWord/>
      <trackRevisions>false</trackRevisions>
    </reviewItem>
    <reviewItem>
      <errorID>9efc2457-480c-4ddf-9dc4-9d4e075d38ea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3C77FBAC</paraID>
      <start>0</start>
      <end>2</end>
      <status>unmodified</status>
      <modifiedWord/>
      <trackRevisions>false</trackRevisions>
    </reviewItem>
    <reviewItem>
      <errorID>e24cd6e2-eff0-491c-9d5a-a56b45ebf143</errorID>
      <errorWord>之日</errorWord>
      <group>L1_Word</group>
      <groupName>字词问题</groupName>
      <ability>L2_Typo</ability>
      <abilityName>字词错误</abilityName>
      <candidateList>
        <item>之日起</item>
      </candidateList>
      <explain/>
      <paraID>50941754</paraID>
      <start>13</start>
      <end>16</end>
      <status>modified</status>
      <modifiedWord>之日起</modifiedWord>
      <trackRevisions>false</trackRevisions>
    </reviewItem>
    <reviewItem>
      <errorID>b903548c-0171-4a18-9275-be46c89f962d</errorID>
      <errorWord>(</errorWord>
      <group>L1_Format</group>
      <groupName>格式问题</groupName>
      <ability>L2_HalfPunc_CN</ability>
      <abilityName>全半角问题</abilityName>
      <candidateList>
        <item>（</item>
      </candidateList>
      <explain>文本全半角错误。</explain>
      <paraID>17CB4A65</paraID>
      <start>2</start>
      <end>3</end>
      <status>unmodified</status>
      <modifiedWord/>
      <trackRevisions>false</trackRevisions>
    </reviewItem>
    <reviewItem>
      <errorID>fee00016-876a-45cd-ab70-069f777104eb</errorID>
      <errorWord>)</errorWord>
      <group>L1_Format</group>
      <groupName>格式问题</groupName>
      <ability>L2_HalfPunc_CN</ability>
      <abilityName>全半角问题</abilityName>
      <candidateList>
        <item>）</item>
      </candidateList>
      <explain>文本全半角错误。</explain>
      <paraID>17CB4A65</paraID>
      <start>5</start>
      <end>6</end>
      <status>unmodified</status>
      <modifiedWord/>
      <trackRevisions>false</trackRevisions>
    </reviewItem>
    <reviewItem>
      <errorID>97ed86ea-9565-4bd2-9ea3-ca8a99c48c4e</errorID>
      <errorWord>于</errorWord>
      <group>L1_Word</group>
      <groupName>字词问题</groupName>
      <ability>L2_Typo</ability>
      <abilityName>字词错误</abilityName>
      <candidateList>
        <item>于在</item>
      </candidateList>
      <explain/>
      <paraID> F9A9988</paraID>
      <start>10</start>
      <end>11</end>
      <status>unmodified</status>
      <modifiedWord/>
      <trackRevisions>false</trackRevisions>
    </reviewItem>
    <reviewItem>
      <errorID>026a1b4f-1b66-4cd3-9d57-f1ac66f01c99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335F31CF</paraID>
      <start>91</start>
      <end>93</end>
      <status>modified</status>
      <modifiedWord>反映</modifiedWord>
      <trackRevisions>false</trackRevisions>
    </reviewItem>
    <reviewItem>
      <errorID>76636c2d-8679-47a5-a50f-b84f218a06c8</errorID>
      <errorWord>防写处理</errorWord>
      <group>L1_Knowledge</group>
      <groupName>知识性问题</groupName>
      <ability>L2_Term</ability>
      <abilityName>专业术语</abilityName>
      <candidateList>
        <item>防蚀处理</item>
      </candidateList>
      <explain/>
      <paraID>335F31CF</paraID>
      <start>105</start>
      <end>109</end>
      <status>unmodified</status>
      <modifiedWord/>
      <trackRevisions>false</trackRevisions>
    </reviewItem>
    <reviewItem>
      <errorID>ec4eccb7-7bc2-4a12-894a-7b67faee7ff7</errorID>
      <errorWord>【2013】283号</errorWord>
      <group>L1_Knowledge</group>
      <groupName>知识性问题</groupName>
      <ability>L2_Knowledge</ability>
      <abilityName>其他知识</abilityName>
      <candidateList>
        <item>〔2013〕283号</item>
      </candidateList>
      <explain>发文字号格式错误。</explain>
      <paraID>5C7CAD60</paraID>
      <start>11</start>
      <end>21</end>
      <status>unmodified</status>
      <modifiedWord/>
      <trackRevisions>false</trackRevisions>
    </reviewItem>
    <reviewItem>
      <errorID>93a3c4ba-36ba-468f-929d-ad69b80447d7</errorID>
      <errorWord>【2010】18号</errorWord>
      <group>L1_Knowledge</group>
      <groupName>知识性问题</groupName>
      <ability>L2_Knowledge</ability>
      <abilityName>其他知识</abilityName>
      <candidateList>
        <item>〔2010〕18号</item>
      </candidateList>
      <explain>发文字号格式错误。</explain>
      <paraID>5C7CAD60</paraID>
      <start>44</start>
      <end>53</end>
      <status>unmodified</status>
      <modifiedWord/>
      <trackRevisions>false</trackRevisions>
    </reviewItem>
    <reviewItem>
      <errorID>ea7de8d0-64b2-4fae-b7d5-7cf0063646c2</errorID>
      <errorWord>材料的进行</errorWord>
      <group>L1_Word</group>
      <groupName>字词问题</groupName>
      <ability>L2_Typo</ability>
      <abilityName>字词错误</abilityName>
      <candidateList>
        <item>材料进行</item>
      </candidateList>
      <explain/>
      <paraID>279BE6E4</paraID>
      <start>58</start>
      <end>62</end>
      <status>modified</status>
      <modifiedWord>材料进行</modifiedWord>
      <trackRevisions>false</trackRevisions>
    </reviewItem>
    <reviewItem>
      <errorID>c4200ecb-9901-43ba-9131-933323e999c2</errorID>
      <errorWord>、等</errorWord>
      <group>L1_Punc</group>
      <groupName>标点问题</groupName>
      <ability>L2_Punc_CN</ability>
      <abilityName>标点符号问题</abilityName>
      <candidateList>
        <item>等</item>
      </candidateList>
      <explain>“及”“和”“等”连词前不宜使用顿号，建议删除（或使用逗号）。</explain>
      <paraID>33CCACBC</paraID>
      <start>25</start>
      <end>26</end>
      <status>modified</status>
      <modifiedWord>等</modifiedWord>
      <trackRevisions>false</trackRevisions>
    </reviewItem>
    <reviewItem>
      <errorID>812d9eb3-321d-4047-b3dc-e0df73ad8000</errorID>
      <errorWord>有着</errorWord>
      <group>L1_Word</group>
      <groupName>字词问题</groupName>
      <ability>L2_Typo</ability>
      <abilityName>字词错误</abilityName>
      <candidateList>
        <item>有</item>
      </candidateList>
      <explain>〈书〉同“又”▲：三十～八年。</explain>
      <paraID>3516E6A7</paraID>
      <start>27</start>
      <end>28</end>
      <status>modified</status>
      <modifiedWord>有</modifiedWord>
      <trackRevisions>false</trackRevisions>
    </reviewItem>
    <reviewItem>
      <errorID>9acfbc3b-af63-4761-8b9f-03460c95490b</errorID>
      <errorWord>空挡</errorWord>
      <group>L1_Word</group>
      <groupName>字词问题</groupName>
      <ability>L2_Typo</ability>
      <abilityName>字词错误</abilityName>
      <candidateList>
        <item>空档</item>
      </candidateList>
      <explain/>
      <paraID>2BE47781</paraID>
      <start>192</start>
      <end>194</end>
      <status>modified</status>
      <modifiedWord>空档</modifiedWord>
      <trackRevisions>false</trackRevisions>
    </reviewItem>
    <reviewItem>
      <errorID>c2907512-e627-4c36-be58-535e4201cd54</errorID>
      <errorWord>、</errorWord>
      <group>L1_Word</group>
      <groupName>字词问题</groupName>
      <ability>L2_Typo</ability>
      <abilityName>字词错误</abilityName>
      <candidateList>
        <item>、有</item>
      </candidateList>
      <explain/>
      <paraID>777878DC</paraID>
      <start>25</start>
      <end>27</end>
      <status>modified</status>
      <modifiedWord>、有</modifiedWord>
      <trackRevisions>false</trackRevisions>
    </reviewItem>
    <reviewItem>
      <errorID>c9a5bc63-44db-426e-900e-164b6b31e5b2</errorID>
      <errorWord>、以及</errorWord>
      <group>L1_Punc</group>
      <groupName>标点问题</groupName>
      <ability>L2_Punc_CN</ability>
      <abilityName>标点符号问题</abilityName>
      <candidateList>
        <item>，以及</item>
      </candidateList>
      <explain>连接词前后不宜使用顿号，建议使用逗号。</explain>
      <paraID>4F8E6897</paraID>
      <start>28</start>
      <end>31</end>
      <status>unmodified</status>
      <modifiedWord/>
      <trackRevisions>false</trackRevisions>
    </reviewItem>
    <reviewItem>
      <errorID>e9d11222-b341-468d-b93d-7e24b50182c4</errorID>
      <errorWord>其它</errorWord>
      <group>L1_Word</group>
      <groupName>字词问题</groupName>
      <ability>L2_Alias</ability>
      <abilityName>也作/曾用词</abilityName>
      <candidateList>
        <item>其他</item>
      </candidateList>
      <explain>词汇[其它]为不规范表述或旧称，其规范书面表述为[其他]。</explain>
      <paraID>71F60457</paraID>
      <start>2</start>
      <end>4</end>
      <status>modified</status>
      <modifiedWord>其他</modifiedWord>
      <trackRevisions>false</trackRevisions>
    </reviewItem>
    <reviewItem>
      <errorID>c5d956be-8eba-49fa-bd6b-b8b0d342973c</errorID>
      <errorWord>交纳</errorWord>
      <group>L1_Word</group>
      <groupName>字词问题</groupName>
      <ability>L2_Typo</ability>
      <abilityName>字词错误</abilityName>
      <candidateList>
        <item>缴纳</item>
      </candidateList>
      <explain>存在发音相同字词的误用。</explain>
      <paraID>2A45877A</paraID>
      <start>51</start>
      <end>53</end>
      <status>modified</status>
      <modifiedWord>缴纳</modifiedWord>
      <trackRevisions>false</trackRevisions>
    </reviewItem>
    <reviewItem>
      <errorID>53448640-5b24-4b62-9717-96e38d268883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54A0336A</paraID>
      <start>17</start>
      <end>20</end>
      <status>unmodified</status>
      <modifiedWord/>
      <trackRevisions>false</trackRevisions>
    </reviewItem>
    <reviewItem>
      <errorID>c00ca8af-f4e0-472e-9dfb-b08842c67669</errorID>
      <errorWord>人</errorWord>
      <group>L1_Word</group>
      <groupName>字词问题</groupName>
      <ability>L2_Typo</ability>
      <abilityName>字词错误</abilityName>
      <candidateList>
        <item>人在</item>
      </candidateList>
      <explain/>
      <paraID>7FD1BC77</paraID>
      <start>5</start>
      <end>7</end>
      <status>modified</status>
      <modifiedWord>人在</modifiedWord>
      <trackRevisions>false</trackRevisions>
    </reviewItem>
    <reviewItem>
      <errorID>f3de0ae7-1a82-4f06-a3d5-18d8635edbc2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7FD1BC77</paraID>
      <start>19</start>
      <end>25</end>
      <status>modified</status>
      <modifiedWord>承担其他任何</modifiedWord>
      <trackRevisions>false</trackRevisions>
    </reviewItem>
    <reviewItem>
      <errorID>ac830ca1-5a22-440c-a79a-fc6211aa24b4</errorID>
      <errorWord>总价含</errorWord>
      <group>L1_Word</group>
      <groupName>字词问题</groupName>
      <ability>L2_Typo</ability>
      <abilityName>字词错误</abilityName>
      <candidateList>
        <item>总价</item>
      </candidateList>
      <explain/>
      <paraID>43A08237</paraID>
      <start>30</start>
      <end>32</end>
      <status>modified</status>
      <modifiedWord>总价</modifiedWord>
      <trackRevisions>false</trackRevisions>
    </reviewItem>
    <reviewItem>
      <errorID>4279a9e0-fb18-4dee-b48d-1e9dc5367396</errorID>
      <errorWord>、</errorWord>
      <group>L1_Word</group>
      <groupName>字词问题</groupName>
      <ability>L2_Typo</ability>
      <abilityName>字词错误</abilityName>
      <candidateList>
        <item>、有</item>
      </candidateList>
      <explain/>
      <paraID>69241269</paraID>
      <start>11</start>
      <end>13</end>
      <status>modified</status>
      <modifiedWord>、有</modifiedWord>
      <trackRevisions>false</trackRevisions>
    </reviewItem>
    <reviewItem>
      <errorID>747345c7-f491-4ddd-ad1a-e531b7279d4c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69241269</paraID>
      <start>76</start>
      <end>77</end>
      <status>modified</status>
      <modifiedWord>地</modifiedWord>
      <trackRevisions>false</trackRevisions>
    </reviewItem>
    <reviewItem>
      <errorID>278ceed7-490b-4dc2-882a-e401618278c3</errorID>
      <errorWord>、以及</errorWord>
      <group>L1_Punc</group>
      <groupName>标点问题</groupName>
      <ability>L2_Punc_CN</ability>
      <abilityName>标点符号问题</abilityName>
      <candidateList>
        <item>，以及</item>
      </candidateList>
      <explain>连接词前后不宜使用顿号，建议使用逗号。</explain>
      <paraID>5A5D41D6</paraID>
      <start>24</start>
      <end>27</end>
      <status>unmodified</status>
      <modifiedWord/>
      <trackRevisions>false</trackRevisions>
    </reviewItem>
    <reviewItem>
      <errorID>6940f9df-70ac-4708-8871-6709d2519fca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5CCDAA59</paraID>
      <start>5</start>
      <end>6</end>
      <status>modified</status>
      <modifiedWord>地</modifiedWord>
      <trackRevisions>false</trackRevisions>
    </reviewItem>
    <reviewItem>
      <errorID>3caf5530-9f7d-4bd5-b107-1dcb11995d5e</errorID>
      <errorWord>(</errorWord>
      <group>L1_Format</group>
      <groupName>格式问题</groupName>
      <ability>L2_HalfPunc_CN</ability>
      <abilityName>全半角问题</abilityName>
      <candidateList>
        <item>（</item>
      </candidateList>
      <explain>文本全半角错误。</explain>
      <paraID>203FFE48</paraID>
      <start>93</start>
      <end>94</end>
      <status>unmodified</status>
      <modifiedWord/>
      <trackRevisions>false</trackRevisions>
    </reviewItem>
    <reviewItem>
      <errorID>86642b3c-2223-4efa-9851-90e5e63c93e2</errorID>
      <errorWord>)</errorWord>
      <group>L1_Format</group>
      <groupName>格式问题</groupName>
      <ability>L2_HalfPunc_CN</ability>
      <abilityName>全半角问题</abilityName>
      <candidateList>
        <item>）</item>
      </candidateList>
      <explain>文本全半角错误。</explain>
      <paraID>203FFE48</paraID>
      <start>103</start>
      <end>104</end>
      <status>unmodified</status>
      <modifiedWord/>
      <trackRevisions>false</trackRevisions>
    </reviewItem>
    <reviewItem>
      <errorID>262e9d55-688b-45c8-94b3-b7800d103371</errorID>
      <errorWord>（</errorWord>
      <group>L1_Word</group>
      <groupName>字词问题</groupName>
      <ability>L2_Typo</ability>
      <abilityName>字词错误</abilityName>
      <candidateList>
        <item>（在</item>
      </candidateList>
      <explain/>
      <paraID>203FFE48</paraID>
      <start>118</start>
      <end>120</end>
      <status>modified</status>
      <modifiedWord>（在</modifiedWord>
      <trackRevisions>false</trackRevisions>
    </reviewItem>
    <reviewItem>
      <errorID>f6f067f9-2855-4ece-be8a-76a739b04217</errorID>
      <errorWord>按《中华人民共和国</errorWord>
      <group>L1_Political</group>
      <groupName>政治性问题</groupName>
      <ability>L2_Unpolitical</ability>
      <abilityName>政治敏感错误</abilityName>
      <candidateList>
        <item>按照《中华人民共和国</item>
      </candidateList>
      <explain/>
      <paraID>36D48AC2</paraID>
      <start>18</start>
      <end>28</end>
      <status>modified</status>
      <modifiedWord>按照《中华人民共和国</modifiedWord>
      <trackRevisions>false</trackRevisions>
    </reviewItem>
    <reviewItem>
      <errorID>ae35bcdf-0eb5-43bd-b32c-ba67b908d230</errorID>
      <errorWord>法律、法规</errorWord>
      <group>L1_Word</group>
      <groupName>字词问题</groupName>
      <ability>L2_Typo</ability>
      <abilityName>字词错误</abilityName>
      <candidateList>
        <item>法律法规</item>
      </candidateList>
      <explain/>
      <paraID>36D48AC2</paraID>
      <start>44</start>
      <end>49</end>
      <status>unmodified</status>
      <modifiedWord/>
      <trackRevisions>false</trackRevisions>
    </reviewItem>
    <reviewItem>
      <errorID>7fe2035b-c3a9-4ce3-9ade-6cbb3fc8af34</errorID>
      <errorWord>(</errorWord>
      <group>L1_Format</group>
      <groupName>格式问题</groupName>
      <ability>L2_HalfPunc_CN</ability>
      <abilityName>全半角问题</abilityName>
      <candidateList>
        <item>（</item>
      </candidateList>
      <explain>文本全半角错误。</explain>
      <paraID>294FD702</paraID>
      <start>33</start>
      <end>34</end>
      <status>unmodified</status>
      <modifiedWord/>
      <trackRevisions>false</trackRevisions>
    </reviewItem>
    <reviewItem>
      <errorID>b81642be-1923-4c40-bee1-db47b9a5182d</errorID>
      <errorWord>[2020]46号</errorWord>
      <group>L1_Knowledge</group>
      <groupName>知识性问题</groupName>
      <ability>L2_Knowledge</ability>
      <abilityName>其他知识</abilityName>
      <candidateList>
        <item>〔2020〕46号</item>
      </candidateList>
      <explain>发文字号格式错误。</explain>
      <paraID>294FD702</paraID>
      <start>36</start>
      <end>45</end>
      <status>unmodified</status>
      <modifiedWord/>
      <trackRevisions>false</trackRevisions>
    </reviewItem>
    <reviewItem>
      <errorID>afb92dec-5aac-44c5-a36a-4cc4f6c78745</errorID>
      <errorWord>)</errorWord>
      <group>L1_Format</group>
      <groupName>格式问题</groupName>
      <ability>L2_HalfPunc_CN</ability>
      <abilityName>全半角问题</abilityName>
      <candidateList>
        <item>）</item>
      </candidateList>
      <explain>文本全半角错误。</explain>
      <paraID>294FD702</paraID>
      <start>45</start>
      <end>46</end>
      <status>unmodified</status>
      <modifiedWord/>
      <trackRevisions>false</trackRevisions>
    </reviewItem>
    <reviewItem>
      <errorID>e30fae9f-173c-478e-bf1b-197fcfcf268a</errorID>
      <errorWord>(</errorWord>
      <group>L1_Format</group>
      <groupName>格式问题</groupName>
      <ability>L2_HalfPunc_CN</ability>
      <abilityName>全半角问题</abilityName>
      <candidateList>
        <item>（</item>
      </candidateList>
      <explain>文本全半角错误。</explain>
      <paraID>294FD702</paraID>
      <start>212</start>
      <end>213</end>
      <status>unmodified</status>
      <modifiedWord/>
      <trackRevisions>false</trackRevisions>
    </reviewItem>
    <reviewItem>
      <errorID>5cdd2346-05f8-44cb-9d83-66fe045bfcaf</errorID>
      <errorWord>[2011]300号</errorWord>
      <group>L1_Knowledge</group>
      <groupName>知识性问题</groupName>
      <ability>L2_Knowledge</ability>
      <abilityName>其他知识</abilityName>
      <candidateList>
        <item>〔2011〕300号</item>
      </candidateList>
      <explain>发文字号格式错误。</explain>
      <paraID>294FD702</paraID>
      <start>219</start>
      <end>229</end>
      <status>unmodified</status>
      <modifiedWord/>
      <trackRevisions>false</trackRevisions>
    </reviewItem>
    <reviewItem>
      <errorID>d8977273-3f3e-4009-a163-74175b0b16a2</errorID>
      <errorWord>)</errorWord>
      <group>L1_Format</group>
      <groupName>格式问题</groupName>
      <ability>L2_HalfPunc_CN</ability>
      <abilityName>全半角问题</abilityName>
      <candidateList>
        <item>）</item>
      </candidateList>
      <explain>文本全半角错误。</explain>
      <paraID>294FD702</paraID>
      <start>229</start>
      <end>230</end>
      <status>unmodified</status>
      <modifiedWord/>
      <trackRevisions>false</trackRevisions>
    </reviewItem>
    <reviewItem>
      <errorID>e653d0ab-2568-46e1-ae6a-3b0db3e17019</errorID>
      <errorWord>(</errorWord>
      <group>L1_Format</group>
      <groupName>格式问题</groupName>
      <ability>L2_HalfPunc_CN</ability>
      <abilityName>全半角问题</abilityName>
      <candidateList>
        <item>（</item>
      </candidateList>
      <explain>文本全半角错误。</explain>
      <paraID>1C14B30A</paraID>
      <start>2</start>
      <end>3</end>
      <status>unmodified</status>
      <modifiedWord/>
      <trackRevisions>false</trackRevisions>
    </reviewItem>
    <reviewItem>
      <errorID>79a8ee27-abaa-4c73-b232-eb2d4fbe0464</errorID>
      <errorWord>)</errorWord>
      <group>L1_Format</group>
      <groupName>格式问题</groupName>
      <ability>L2_HalfPunc_CN</ability>
      <abilityName>全半角问题</abilityName>
      <candidateList>
        <item>）</item>
      </candidateList>
      <explain>文本全半角错误。</explain>
      <paraID>1C14B30A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361EB710-11C6-461F-9615-6AE0E47B43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张翠青</cp:lastModifiedBy>
  <cp:revision>29</cp:revision>
  <dcterms:created xsi:type="dcterms:W3CDTF">2024-05-23T09:03:00Z</dcterms:created>
  <dcterms:modified xsi:type="dcterms:W3CDTF">2026-07-02T06:31:47Z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26C2C54F7AE4461FA0A7ED40FFEE4CC3_13</vt:lpwstr>
  </property>
  <property fmtid="{D5CDD505-2E9C-101B-9397-08002B2CF9AE}" pid="4" name="KSOTemplateDocerSaveRecord">
    <vt:lpwstr>eyJoZGlkIjoiODdhMDU0Yzk3MjNhMzczZWEwYzQzNTAzNmI1ZDc4NzIifQ==</vt:lpwstr>
  </property>
</Properties>
</file>