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4DB34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762500" cy="4762500"/>
            <wp:effectExtent l="0" t="0" r="7620" b="7620"/>
            <wp:docPr id="1" name="图片 1" descr="JSZC-320681-JZCG-K2026-0036__启东市政府投资建设项目造价咨询服务框架协议采购项目__公平竞争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JSZC-320681-JZCG-K2026-0036__启东市政府投资建设项目造价咨询服务框架协议采购项目__公平竞争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8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2026-07-08T08:03:02Z</dcterms:created>
  <dc:creator>Administrator</dc:creator>
  <cp:lastModifiedBy>臣moon</cp:lastModifiedBy>
  <dcterms:modified xsi:type="dcterms:W3CDTF">2026-07-08T08:03:07Z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eyJoZGlkIjoiNjM2MDhjZTQ1NjFkNzM2YjVkYzM4NTYwZTdlZjFlODMiLCJ1c2VySWQiOiIzMTY3NDU4NTcifQ==</vt:lpwstr>
  </property>
  <property fmtid="{D5CDD505-2E9C-101B-9397-08002B2CF9AE}" pid="4" name="ICV">
    <vt:lpwstr>0DF40A8B66A84F5B81E6D5AA02AE2BC8_12</vt:lpwstr>
  </property>
</Properties>
</file>