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left"/>
        <w:spacing w:before="120" w:after="120" w:line="360" w:lineRule="auto"/>
        <w:rPr>
          <w:rFonts w:hint="eastAsia" w:ascii="Arial" w:hAnsi="Arial" w:eastAsia="黑体"/>
          <w:b/>
          <w:bCs/>
          <w:sz w:val="84"/>
          <w:szCs w:val="24"/>
        </w:rPr>
      </w:pPr>
      <w:r>
        <w:t xml:space="preserve"> </w:t>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Arial" w:hAnsi="Arial" w:eastAsia="黑体"/>
          <w:b/>
          <w:bCs/>
          <w:sz w:val="84"/>
          <w:szCs w:val="24"/>
        </w:rPr>
      </w:r>
      <w:r/>
    </w:p>
    <w:p>
      <w:pPr>
        <w:pStyle w:val="949"/>
        <w:rPr>
          <w:rFonts w:hint="eastAsia"/>
        </w:rPr>
      </w:pPr>
      <w:r>
        <w:rPr>
          <w:rFonts w:hint="eastAsia"/>
        </w:rPr>
      </w:r>
      <w:r/>
    </w:p>
    <w:p>
      <w:pPr>
        <w:pStyle w:val="959"/>
        <w:jc w:val="center"/>
        <w:rPr>
          <w:rFonts w:hint="eastAsia" w:eastAsia="黑体"/>
          <w:b/>
          <w:bCs/>
          <w:sz w:val="84"/>
        </w:rPr>
      </w:pPr>
      <w:r>
        <w:rPr>
          <w:rFonts w:hint="eastAsia" w:eastAsia="黑体"/>
          <w:b/>
          <w:bCs/>
          <w:sz w:val="84"/>
        </w:rPr>
        <w:t xml:space="preserve">招　标　文　件</w:t>
      </w:r>
      <w:r/>
    </w:p>
    <w:p>
      <w:pPr>
        <w:pStyle w:val="862"/>
        <w:ind w:firstLine="1506"/>
        <w:rPr>
          <w:b/>
          <w:sz w:val="30"/>
          <w:szCs w:val="30"/>
          <w:u w:val="single"/>
        </w:rPr>
      </w:pPr>
      <w:r>
        <w:rPr>
          <w:rFonts w:hint="eastAsia"/>
          <w:b/>
          <w:sz w:val="30"/>
          <w:szCs w:val="30"/>
        </w:rPr>
        <w:t xml:space="preserve">项目名称：</w:t>
      </w:r>
      <w:r>
        <w:rPr>
          <w:b/>
          <w:sz w:val="32"/>
          <w:szCs w:val="32"/>
        </w:rPr>
        <w:t xml:space="preserve">南京市第一医院智慧服务建设项目</w:t>
      </w:r>
      <w:r>
        <w:rPr>
          <w:rFonts w:hint="eastAsia"/>
          <w:b/>
          <w:sz w:val="32"/>
          <w:szCs w:val="32"/>
        </w:rPr>
        <w:t xml:space="preserve"> </w:t>
      </w:r>
      <w:r>
        <w:rPr>
          <w:b/>
          <w:sz w:val="30"/>
          <w:szCs w:val="30"/>
          <w:u w:val="single"/>
        </w:rPr>
      </w:r>
      <w:r/>
    </w:p>
    <w:p>
      <w:pPr>
        <w:pStyle w:val="862"/>
        <w:ind w:firstLine="1506"/>
        <w:rPr>
          <w:rFonts w:hint="eastAsia"/>
          <w:b/>
          <w:sz w:val="30"/>
          <w:szCs w:val="30"/>
        </w:rPr>
      </w:pPr>
      <w:r>
        <w:rPr>
          <w:rFonts w:hint="eastAsia"/>
          <w:b/>
          <w:sz w:val="30"/>
          <w:szCs w:val="30"/>
        </w:rPr>
        <w:t xml:space="preserve">项目编号：</w:t>
      </w:r>
      <w:r>
        <w:rPr>
          <w:b/>
          <w:sz w:val="32"/>
          <w:szCs w:val="32"/>
        </w:rPr>
        <w:t xml:space="preserve">JSZC-320100-JZCG-G2026-0085</w:t>
      </w:r>
      <w:r>
        <w:rPr>
          <w:rFonts w:hint="eastAsia"/>
          <w:b/>
          <w:sz w:val="32"/>
          <w:szCs w:val="32"/>
        </w:rPr>
        <w:t xml:space="preserve"> </w:t>
      </w:r>
      <w:r>
        <w:rPr>
          <w:rFonts w:hint="eastAsia"/>
          <w:b/>
          <w:sz w:val="30"/>
          <w:szCs w:val="30"/>
        </w:rPr>
        <w:t xml:space="preserve">              </w:t>
      </w:r>
      <w:r/>
    </w:p>
    <w:p>
      <w:pPr>
        <w:pStyle w:val="862"/>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2"/>
        <w:jc w:val="center"/>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959"/>
        <w:ind w:firstLine="0"/>
        <w:jc w:val="center"/>
        <w:rPr>
          <w:rFonts w:hint="eastAsia"/>
          <w:b/>
          <w:bCs/>
          <w:sz w:val="32"/>
        </w:rPr>
      </w:pPr>
      <w:r>
        <w:rPr>
          <w:rFonts w:hint="eastAsia"/>
          <w:b/>
          <w:bCs/>
          <w:sz w:val="32"/>
        </w:rPr>
        <w:t xml:space="preserve">南京市公共资源交易中心</w:t>
      </w:r>
      <w:r/>
    </w:p>
    <w:p>
      <w:pPr>
        <w:pStyle w:val="862"/>
        <w:jc w:val="center"/>
        <w:rPr>
          <w:rFonts w:hint="eastAsia"/>
          <w:b/>
          <w:sz w:val="32"/>
          <w:szCs w:val="32"/>
        </w:rPr>
      </w:pPr>
      <w:r>
        <w:rPr>
          <w:rFonts w:hint="eastAsia"/>
          <w:b/>
          <w:sz w:val="32"/>
          <w:szCs w:val="32"/>
        </w:rPr>
        <w:t xml:space="preserve">2026年6月</w:t>
      </w:r>
      <w:r/>
    </w:p>
    <w:p>
      <w:pPr>
        <w:pStyle w:val="86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2"/>
        <w:jc w:val="center"/>
        <w:spacing w:before="120" w:after="120" w:line="360" w:lineRule="auto"/>
        <w:rPr>
          <w:rFonts w:hint="eastAsia" w:ascii="Arial" w:hAnsi="Arial"/>
          <w:sz w:val="24"/>
          <w:szCs w:val="24"/>
        </w:rPr>
      </w:pPr>
      <w:r>
        <w:rPr>
          <w:rFonts w:hint="eastAsia" w:ascii="Arial" w:hAnsi="Arial"/>
          <w:sz w:val="24"/>
          <w:szCs w:val="24"/>
        </w:rPr>
      </w:r>
      <w:r/>
    </w:p>
    <w:p>
      <w:pPr>
        <w:pStyle w:val="896"/>
      </w:pPr>
      <w:r/>
      <w:r/>
    </w:p>
    <w:p>
      <w:pPr>
        <w:pStyle w:val="898"/>
      </w:pPr>
      <w:r/>
      <w:r/>
    </w:p>
    <w:p>
      <w:pPr>
        <w:pStyle w:val="898"/>
      </w:pPr>
      <w:r/>
      <w:r/>
    </w:p>
    <w:p>
      <w:pPr>
        <w:pStyle w:val="898"/>
      </w:pPr>
      <w:r/>
      <w:r/>
    </w:p>
    <w:p>
      <w:pPr>
        <w:pStyle w:val="898"/>
      </w:pPr>
      <w:r/>
      <w:r/>
    </w:p>
    <w:p>
      <w:pPr>
        <w:pStyle w:val="898"/>
      </w:pPr>
      <w:r/>
      <w:r/>
    </w:p>
    <w:p>
      <w:pPr>
        <w:pStyle w:val="898"/>
      </w:pPr>
      <w:r/>
      <w:r/>
    </w:p>
    <w:p>
      <w:pPr>
        <w:pStyle w:val="898"/>
      </w:pPr>
      <w:r/>
      <w:r/>
    </w:p>
    <w:p>
      <w:pPr>
        <w:pStyle w:val="898"/>
      </w:pPr>
      <w:r/>
      <w:r/>
    </w:p>
    <w:p>
      <w:pPr>
        <w:pStyle w:val="898"/>
      </w:pPr>
      <w:r/>
      <w:r/>
    </w:p>
    <w:p>
      <w:pPr>
        <w:pStyle w:val="898"/>
      </w:pPr>
      <w:r/>
      <w:r/>
    </w:p>
    <w:p>
      <w:pPr>
        <w:pStyle w:val="898"/>
      </w:pPr>
      <w:r/>
      <w:r/>
    </w:p>
    <w:p>
      <w:pPr>
        <w:pStyle w:val="898"/>
        <w:rPr>
          <w:rFonts w:hint="eastAsia"/>
        </w:rPr>
      </w:pPr>
      <w:r>
        <w:rPr>
          <w:rFonts w:hint="eastAsia"/>
        </w:rPr>
      </w:r>
      <w:r/>
    </w:p>
    <w:p>
      <w:pPr>
        <w:pStyle w:val="862"/>
        <w:jc w:val="center"/>
        <w:spacing w:line="480" w:lineRule="auto"/>
        <w:rPr>
          <w:rFonts w:hint="eastAsia" w:ascii="黑体" w:hAnsi="Arial" w:eastAsia="黑体"/>
          <w:b/>
          <w:sz w:val="44"/>
        </w:rPr>
        <w:outlineLvl w:val="0"/>
      </w:pPr>
      <w:r>
        <w:rPr>
          <w:rFonts w:hint="eastAsia" w:ascii="黑体" w:hAnsi="Arial" w:eastAsia="黑体"/>
          <w:b/>
          <w:sz w:val="44"/>
        </w:rPr>
        <w:t xml:space="preserve">总  目  录</w:t>
      </w:r>
      <w:r/>
    </w:p>
    <w:p>
      <w:pPr>
        <w:pStyle w:val="862"/>
        <w:spacing w:line="480" w:lineRule="auto"/>
        <w:rPr>
          <w:rFonts w:hint="eastAsia" w:ascii="仿宋_GB2312" w:hAnsi="Arial" w:eastAsia="仿宋_GB2312"/>
          <w:b/>
          <w:sz w:val="28"/>
        </w:rPr>
      </w:pPr>
      <w:r>
        <w:rPr>
          <w:rFonts w:hint="eastAsia" w:ascii="仿宋_GB2312" w:hAnsi="Arial" w:eastAsia="仿宋_GB2312"/>
          <w:b/>
          <w:sz w:val="28"/>
        </w:rPr>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t xml:space="preserve">2</w:t>
      </w:r>
      <w:r>
        <w:rPr>
          <w:rFonts w:hint="eastAsia" w:ascii="黑体" w:hAnsi="宋体" w:eastAsia="黑体"/>
          <w:sz w:val="36"/>
        </w:rPr>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t xml:space="preserve">4</w:t>
      </w:r>
      <w:r>
        <w:rPr>
          <w:rFonts w:hint="eastAsia" w:ascii="黑体" w:hAnsi="宋体" w:eastAsia="黑体"/>
          <w:sz w:val="36"/>
        </w:rPr>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t xml:space="preserve">14</w:t>
      </w:r>
      <w:r>
        <w:rPr>
          <w:rFonts w:hint="eastAsia" w:ascii="黑体" w:hAnsi="宋体" w:eastAsia="黑体"/>
          <w:sz w:val="36"/>
        </w:rPr>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t xml:space="preserve">19</w:t>
      </w:r>
      <w:r>
        <w:rPr>
          <w:rFonts w:hint="eastAsia" w:ascii="黑体" w:hAnsi="宋体" w:eastAsia="黑体"/>
          <w:sz w:val="36"/>
        </w:rPr>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t xml:space="preserve">31</w:t>
      </w:r>
      <w:r>
        <w:rPr>
          <w:rFonts w:hint="eastAsia" w:ascii="黑体" w:hAnsi="宋体" w:eastAsia="黑体"/>
          <w:sz w:val="36"/>
        </w:rPr>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t xml:space="preserve">34</w:t>
      </w:r>
      <w:r>
        <w:rPr>
          <w:rFonts w:hint="eastAsia" w:ascii="黑体" w:hAnsi="宋体" w:eastAsia="黑体"/>
          <w:sz w:val="36"/>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862"/>
        <w:ind w:firstLine="480"/>
        <w:spacing w:line="252" w:lineRule="auto"/>
        <w:rPr>
          <w:rFonts w:hint="eastAsia" w:ascii="宋体" w:hAnsi="宋体"/>
          <w:sz w:val="24"/>
          <w:szCs w:val="24"/>
        </w:rPr>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ascii="宋体" w:hAnsi="宋体"/>
          <w:sz w:val="24"/>
          <w:szCs w:val="24"/>
        </w:rPr>
      </w:r>
      <w:r/>
    </w:p>
    <w:p>
      <w:pPr>
        <w:pStyle w:val="862"/>
        <w:ind w:firstLine="480"/>
        <w:spacing w:line="252" w:lineRule="auto"/>
        <w:rPr>
          <w:rFonts w:ascii="宋体" w:hAnsi="宋体"/>
          <w:sz w:val="24"/>
          <w:szCs w:val="24"/>
        </w:rPr>
      </w:pPr>
      <w:r>
        <w:rPr>
          <w:rFonts w:hint="eastAsia" w:ascii="宋体" w:hAnsi="宋体"/>
          <w:sz w:val="24"/>
          <w:szCs w:val="24"/>
        </w:rPr>
        <w:t xml:space="preserve">受</w:t>
      </w:r>
      <w:r>
        <w:rPr>
          <w:rFonts w:ascii="宋体" w:hAnsi="宋体"/>
          <w:sz w:val="24"/>
          <w:szCs w:val="24"/>
        </w:rPr>
        <w:t xml:space="preserve">南京市第一医院</w:t>
      </w:r>
      <w:r>
        <w:rPr>
          <w:rFonts w:hint="eastAsia" w:ascii="宋体" w:hAnsi="宋体"/>
          <w:sz w:val="24"/>
          <w:szCs w:val="24"/>
        </w:rPr>
        <w:t xml:space="preserve">委托，南京市公共资源交易中心（以下简称“交易中心”）就</w:t>
      </w:r>
      <w:r>
        <w:rPr>
          <w:rFonts w:ascii="宋体" w:hAnsi="宋体"/>
          <w:sz w:val="24"/>
          <w:szCs w:val="24"/>
        </w:rPr>
        <w:t xml:space="preserve">南京市第一医院智慧服务建设项目</w:t>
      </w:r>
      <w:r>
        <w:rPr>
          <w:rFonts w:hint="eastAsia" w:ascii="宋体" w:hAnsi="宋体"/>
          <w:sz w:val="24"/>
          <w:szCs w:val="24"/>
        </w:rPr>
        <w:t xml:space="preserve">进行公开招标采购，欢迎符合条件的供应商投标。</w:t>
      </w:r>
      <w:r>
        <w:rPr>
          <w:rFonts w:ascii="宋体" w:hAnsi="宋体"/>
          <w:sz w:val="24"/>
          <w:szCs w:val="24"/>
        </w:rPr>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2"/>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JSZC-320100-JZCG-G2026-0085</w:t>
      </w:r>
      <w:r>
        <w:rPr>
          <w:rFonts w:hint="eastAsia" w:ascii="宋体" w:hAnsi="宋体"/>
          <w:sz w:val="24"/>
          <w:szCs w:val="24"/>
        </w:rPr>
        <w:t xml:space="preserve"> </w:t>
      </w:r>
      <w:r>
        <w:rPr>
          <w:rFonts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南京市第一医院智慧服务建设项目</w:t>
      </w:r>
      <w:r>
        <w:rPr>
          <w:rFonts w:hint="eastAsia" w:ascii="宋体" w:hAnsi="宋体"/>
          <w:sz w:val="24"/>
          <w:szCs w:val="24"/>
        </w:rPr>
      </w:r>
      <w:r/>
    </w:p>
    <w:p>
      <w:pPr>
        <w:pStyle w:val="862"/>
        <w:ind w:firstLine="480"/>
        <w:spacing w:line="400" w:lineRule="exact"/>
        <w:rPr>
          <w:rFonts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103万元</w:t>
      </w:r>
      <w:r>
        <w:rPr>
          <w:rFonts w:ascii="宋体" w:hAnsi="宋体"/>
          <w:sz w:val="24"/>
          <w:szCs w:val="24"/>
        </w:rPr>
        <w:t xml:space="preserve"> </w:t>
      </w:r>
      <w:r/>
    </w:p>
    <w:p>
      <w:pPr>
        <w:pStyle w:val="862"/>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w:t>
      </w:r>
      <w:r>
        <w:rPr>
          <w:rFonts w:hint="eastAsia" w:ascii="宋体" w:hAnsi="宋体"/>
          <w:sz w:val="24"/>
          <w:szCs w:val="24"/>
        </w:rPr>
        <w:t xml:space="preserve">103万元</w:t>
      </w:r>
      <w:r>
        <w:rPr>
          <w:rFonts w:hint="eastAsia" w:ascii="宋体" w:hAnsi="宋体" w:cs="宋体"/>
          <w:sz w:val="24"/>
          <w:szCs w:val="24"/>
          <w:highlight w:val="yellow"/>
        </w:rPr>
      </w:r>
      <w:r/>
    </w:p>
    <w:p>
      <w:pPr>
        <w:pStyle w:val="862"/>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为深入落实《关于印发江苏省改善就医感受提升患者体验主题活动实施方案（2023—202</w:t>
      </w:r>
      <w:r>
        <w:rPr>
          <w:rFonts w:ascii="宋体" w:hAnsi="宋体"/>
          <w:sz w:val="24"/>
          <w:szCs w:val="24"/>
        </w:rPr>
        <w:t xml:space="preserve">5 年）的通知》持续优化医疗服务流程，提升患者就医体验，推动医院智慧服务体系建设与升级。</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62"/>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宋体"/>
          <w:sz w:val="24"/>
          <w:szCs w:val="24"/>
        </w:rPr>
        <w:t xml:space="preserve">90</w:t>
      </w:r>
      <w:r>
        <w:rPr>
          <w:rFonts w:hint="eastAsia" w:ascii="宋体" w:hAnsi="宋体" w:cs="宋体"/>
          <w:sz w:val="24"/>
          <w:szCs w:val="24"/>
        </w:rPr>
        <w:t xml:space="preserve">个</w:t>
      </w:r>
      <w:r>
        <w:rPr>
          <w:rFonts w:hint="eastAsia" w:ascii="宋体" w:hAnsi="宋体" w:cs="宋体"/>
          <w:sz w:val="24"/>
          <w:szCs w:val="24"/>
        </w:rPr>
        <w:t xml:space="preserve">工作日</w:t>
      </w:r>
      <w:r>
        <w:rPr>
          <w:rFonts w:hint="eastAsia" w:ascii="宋体" w:hAnsi="宋体" w:cs="宋体"/>
          <w:sz w:val="24"/>
          <w:szCs w:val="24"/>
          <w:highlight w:val="yellow"/>
        </w:rPr>
      </w:r>
      <w:r/>
    </w:p>
    <w:p>
      <w:pPr>
        <w:pStyle w:val="862"/>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p>
    <w:p>
      <w:pPr>
        <w:pStyle w:val="862"/>
        <w:ind w:firstLine="480"/>
        <w:spacing w:line="252" w:lineRule="auto"/>
        <w:rPr>
          <w:rFonts w:hint="eastAsia"/>
        </w:rPr>
      </w:pPr>
      <w:r>
        <w:rPr>
          <w:rFonts w:hint="eastAsia" w:ascii="宋体" w:hAnsi="宋体" w:cs="宋体"/>
          <w:sz w:val="24"/>
          <w:szCs w:val="24"/>
        </w:rPr>
        <w:t xml:space="preserve">8.</w:t>
      </w:r>
      <w:r>
        <w:rPr>
          <w:rFonts w:hint="eastAsia" w:ascii="宋体" w:hAnsi="宋体"/>
          <w:sz w:val="24"/>
          <w:szCs w:val="24"/>
        </w:rPr>
        <w:t xml:space="preserve">本项目</w:t>
      </w:r>
      <w:r>
        <w:rPr>
          <w:rFonts w:hint="eastAsia" w:ascii="宋体" w:hAnsi="宋体"/>
          <w:sz w:val="24"/>
          <w:szCs w:val="24"/>
        </w:rPr>
        <w:t xml:space="preserve">不接受</w:t>
      </w:r>
      <w:r>
        <w:rPr>
          <w:rFonts w:hint="eastAsia" w:ascii="宋体" w:hAnsi="宋体"/>
          <w:sz w:val="24"/>
          <w:szCs w:val="24"/>
        </w:rPr>
        <w:t xml:space="preserve">进口产品投标。</w:t>
      </w:r>
      <w:r>
        <w:rPr>
          <w:rFonts w:hint="eastAsia"/>
        </w:rPr>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bookmarkStart w:id="12" w:name="_Toc28359003"/>
      <w:r/>
      <w:bookmarkStart w:id="13" w:name="_Toc28359080"/>
      <w:r/>
      <w:bookmarkStart w:id="14" w:name="_Toc38985264"/>
      <w:r/>
      <w:bookmarkStart w:id="15" w:name="_Toc35393791"/>
      <w:r/>
      <w:bookmarkStart w:id="16" w:name="_Toc35393622"/>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2"/>
        <w:ind w:firstLine="480"/>
        <w:spacing w:line="252" w:lineRule="auto"/>
        <w:rPr>
          <w:rFonts w:hint="eastAsia" w:ascii="宋体" w:hAnsi="宋体"/>
          <w:sz w:val="24"/>
          <w:szCs w:val="24"/>
        </w:rPr>
      </w:pPr>
      <w:r/>
      <w:bookmarkStart w:id="17" w:name="_Toc35393792"/>
      <w:r/>
      <w:bookmarkStart w:id="18" w:name="_Toc28359081"/>
      <w:r/>
      <w:bookmarkStart w:id="19" w:name="_Toc38985265"/>
      <w:r/>
      <w:bookmarkStart w:id="20" w:name="_Toc35393623"/>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2"/>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862"/>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862"/>
        <w:ind w:firstLine="480"/>
        <w:spacing w:line="252"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rPr>
          <w:rFonts w:hint="eastAsia" w:ascii="宋体" w:hAnsi="宋体"/>
          <w:sz w:val="24"/>
          <w:szCs w:val="24"/>
          <w:highlight w:val="yellow"/>
        </w:rPr>
      </w:r>
      <w:r/>
    </w:p>
    <w:p>
      <w:pPr>
        <w:ind w:firstLine="480"/>
        <w:spacing w:line="252" w:lineRule="auto"/>
        <w:rPr>
          <w:rFonts w:hint="eastAsia" w:ascii="宋体" w:hAnsi="宋体"/>
          <w:sz w:val="24"/>
          <w:szCs w:val="24"/>
          <w:lang w:val="zh-CN"/>
          <w14:ligatures w14:val="none"/>
        </w:rPr>
      </w:pPr>
      <w:r>
        <w:rPr>
          <w:rFonts w:hint="eastAsia" w:ascii="宋体" w:hAnsi="宋体"/>
          <w:sz w:val="24"/>
          <w:szCs w:val="24"/>
          <w:lang w:val="zh-CN"/>
        </w:rPr>
        <w:t xml:space="preserve">3.在“信用中国”网站（www.creditchina.gov.cn）查询，不存在被列入失信被执行人、重大税收违法案</w:t>
      </w:r>
      <w:r>
        <w:rPr>
          <w:rFonts w:hint="eastAsia" w:ascii="宋体" w:hAnsi="宋体"/>
          <w:sz w:val="24"/>
          <w:szCs w:val="24"/>
          <w:lang w:val="zh-CN"/>
        </w:rPr>
        <w:t xml:space="preserve">件当事人名单、政府采购严重违法失信行为记录名单</w:t>
      </w:r>
      <w:r>
        <w:rPr>
          <w:rFonts w:hint="eastAsia" w:ascii="宋体" w:hAnsi="宋体"/>
          <w:sz w:val="24"/>
          <w:szCs w:val="24"/>
          <w:lang w:val="zh-CN"/>
        </w:rPr>
        <w:t xml:space="preserve">及其他不符合《中华人民共和国政府采购法》第二十二条规定条件的信用记录情形。（投标文件中无需提供证明材料）</w:t>
      </w:r>
      <w:r>
        <w:rPr>
          <w:rFonts w:hint="eastAsia" w:ascii="宋体" w:hAnsi="宋体"/>
          <w:sz w:val="24"/>
          <w:szCs w:val="24"/>
          <w:lang w:val="zh-CN"/>
        </w:rPr>
      </w:r>
      <w:r/>
    </w:p>
    <w:p>
      <w:pPr>
        <w:ind w:firstLine="480"/>
        <w:spacing w:line="252" w:lineRule="auto"/>
        <w:rPr>
          <w:rFonts w:hint="eastAsia" w:ascii="宋体" w:hAnsi="宋体"/>
          <w:sz w:val="24"/>
          <w:szCs w:val="24"/>
          <w:lang w:val="zh-CN"/>
          <w14:ligatures w14:val="none"/>
        </w:rPr>
      </w:pPr>
      <w:r>
        <w:rPr>
          <w:rFonts w:hint="eastAsia" w:ascii="宋体" w:hAnsi="宋体"/>
          <w:sz w:val="24"/>
          <w:szCs w:val="24"/>
          <w:lang w:val="zh-CN"/>
        </w:rPr>
        <w:t xml:space="preserve">（二）本项目的特定资格要求：</w:t>
      </w:r>
      <w:r>
        <w:rPr>
          <w:rFonts w:hint="eastAsia" w:ascii="宋体" w:hAnsi="宋体"/>
          <w:sz w:val="24"/>
          <w:szCs w:val="24"/>
          <w:lang w:val="zh-CN"/>
        </w:rPr>
        <w:t xml:space="preserve">无</w:t>
      </w:r>
      <w:r>
        <w:rPr>
          <w:rFonts w:hint="eastAsia" w:ascii="宋体" w:hAnsi="宋体"/>
          <w:sz w:val="24"/>
          <w:szCs w:val="24"/>
          <w:lang w:val="zh-CN"/>
        </w:rPr>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62"/>
        <w:ind w:firstLine="480"/>
        <w:spacing w:line="252"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62"/>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62"/>
        <w:ind w:firstLine="480"/>
        <w:spacing w:line="252" w:lineRule="auto"/>
        <w:rPr>
          <w:rFonts w:hint="eastAsia" w:ascii="宋体" w:hAnsi="宋体"/>
          <w:bCs/>
          <w:sz w:val="24"/>
          <w:szCs w:val="24"/>
          <w:u w:val="single"/>
        </w:rPr>
      </w:pPr>
      <w:r/>
      <w:bookmarkStart w:id="27" w:name="_Toc35393625"/>
      <w:r/>
      <w:bookmarkStart w:id="28" w:name="_Toc28359084"/>
      <w:r/>
      <w:bookmarkStart w:id="29" w:name="_Toc35393794"/>
      <w:r/>
      <w:bookmarkStart w:id="30" w:name="_Toc28359007"/>
      <w:r/>
      <w:bookmarkStart w:id="31" w:name="_Toc3898526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年7</w:t>
      </w:r>
      <w:r>
        <w:rPr>
          <w:rFonts w:hint="eastAsia" w:ascii="宋体" w:hAnsi="宋体"/>
          <w:bCs/>
          <w:sz w:val="24"/>
          <w:szCs w:val="24"/>
        </w:rPr>
        <w:t xml:space="preserve">月22</w:t>
      </w:r>
      <w:r>
        <w:rPr>
          <w:rFonts w:hint="eastAsia" w:ascii="宋体" w:hAnsi="宋体"/>
          <w:bCs/>
          <w:sz w:val="24"/>
          <w:szCs w:val="24"/>
        </w:rPr>
        <w:t xml:space="preserve">日</w:t>
      </w:r>
      <w:r>
        <w:rPr>
          <w:rFonts w:hint="eastAsia"/>
          <w:bCs/>
          <w:sz w:val="24"/>
          <w:szCs w:val="24"/>
        </w:rPr>
        <w:t xml:space="preserve">9时</w:t>
      </w:r>
      <w:r>
        <w:rPr>
          <w:rFonts w:hint="eastAsia" w:ascii="宋体" w:hAnsi="宋体"/>
          <w:bCs/>
          <w:sz w:val="24"/>
          <w:szCs w:val="24"/>
        </w:rPr>
        <w:t xml:space="preserve">30分</w:t>
      </w:r>
      <w:r>
        <w:rPr>
          <w:rFonts w:hint="eastAsia" w:ascii="宋体" w:hAnsi="宋体"/>
          <w:bCs/>
          <w:sz w:val="24"/>
          <w:szCs w:val="24"/>
        </w:rPr>
        <w:t xml:space="preserve">（北京时间）。</w:t>
      </w:r>
      <w:r>
        <w:rPr>
          <w:rFonts w:hint="eastAsia" w:ascii="宋体" w:hAnsi="宋体"/>
          <w:bCs/>
          <w:sz w:val="24"/>
          <w:szCs w:val="24"/>
          <w:u w:val="single"/>
        </w:rPr>
      </w:r>
      <w:r/>
    </w:p>
    <w:p>
      <w:pPr>
        <w:pStyle w:val="862"/>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2"/>
        <w:ind w:firstLine="480"/>
        <w:spacing w:line="252" w:lineRule="auto"/>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62"/>
        <w:ind w:firstLine="480"/>
        <w:spacing w:line="252" w:lineRule="auto"/>
        <w:tabs>
          <w:tab w:val="left" w:pos="900" w:leader="none"/>
        </w:tabs>
        <w:rPr>
          <w:rFonts w:hint="eastAsia" w:ascii="宋体" w:hAnsi="宋体"/>
          <w:bCs/>
          <w:sz w:val="24"/>
          <w:szCs w:val="24"/>
        </w:rPr>
      </w:pPr>
      <w:r/>
      <w:bookmarkStart w:id="35" w:name="_Toc35393627"/>
      <w:r/>
      <w:bookmarkStart w:id="36" w:name="_Toc28359008"/>
      <w:r/>
      <w:bookmarkStart w:id="37" w:name="_Toc35393796"/>
      <w:r/>
      <w:bookmarkStart w:id="38" w:name="_Toc28359085"/>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2"/>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w:t>
      </w:r>
      <w:r>
        <w:rPr>
          <w:rFonts w:hint="eastAsia" w:ascii="宋体" w:hAnsi="宋体" w:cs="宋体"/>
          <w:sz w:val="24"/>
          <w:szCs w:val="24"/>
        </w:rPr>
        <w:t xml:space="preserve">存在变动或修改，请及时关注“江苏政府采购网”（www.ccgp-jiangsu.gov.cn）更正公告。</w:t>
      </w:r>
      <w:r/>
    </w:p>
    <w:p>
      <w:pPr>
        <w:pStyle w:val="862"/>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2"/>
        <w:ind w:firstLine="480"/>
        <w:spacing w:line="252" w:lineRule="auto"/>
        <w:rPr>
          <w:rFonts w:ascii="宋体" w:hAnsi="宋体"/>
          <w:sz w:val="24"/>
        </w:rPr>
      </w:pPr>
      <w:r>
        <w:rPr>
          <w:rFonts w:hint="eastAsia" w:ascii="宋体" w:hAnsi="宋体"/>
          <w:sz w:val="24"/>
        </w:rPr>
        <w:t xml:space="preserve">采购人《质疑函》收件人：</w:t>
      </w:r>
      <w:r>
        <w:rPr>
          <w:rFonts w:ascii="宋体" w:hAnsi="宋体"/>
          <w:sz w:val="24"/>
        </w:rPr>
        <w:t xml:space="preserve">郭老师</w:t>
      </w:r>
      <w:r>
        <w:rPr>
          <w:rFonts w:hint="eastAsia" w:ascii="宋体" w:hAnsi="宋体"/>
          <w:sz w:val="24"/>
        </w:rPr>
        <w:t xml:space="preserve">，收件地址：</w:t>
      </w:r>
      <w:r>
        <w:rPr>
          <w:rFonts w:ascii="宋体" w:hAnsi="宋体" w:cs="宋体"/>
          <w:sz w:val="24"/>
          <w:szCs w:val="24"/>
        </w:rPr>
        <w:t xml:space="preserve">南京市秦淮区长乐路68号</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rPr>
        <w:t xml:space="preserve">025-52271107</w:t>
      </w:r>
      <w:r>
        <w:rPr>
          <w:rFonts w:hint="eastAsia" w:ascii="宋体" w:hAnsi="宋体"/>
          <w:sz w:val="24"/>
        </w:rPr>
        <w:t xml:space="preserve">。</w:t>
      </w:r>
      <w:r>
        <w:rPr>
          <w:rFonts w:ascii="宋体" w:hAnsi="宋体"/>
          <w:sz w:val="24"/>
        </w:rPr>
      </w:r>
      <w:r/>
    </w:p>
    <w:p>
      <w:pPr>
        <w:pStyle w:val="862"/>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lang w:val="zh-CN"/>
        </w:rPr>
        <w:t xml:space="preserve">建邺区</w:t>
      </w:r>
      <w:r>
        <w:rPr>
          <w:rFonts w:hint="eastAsia" w:ascii="宋体" w:hAnsi="宋体"/>
          <w:sz w:val="24"/>
          <w:lang w:val="zh-CN"/>
        </w:rPr>
        <w:t xml:space="preserve">江东中路265号南京市公共资源交易中心北门，联系电话：025-68505926。</w:t>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862"/>
        <w:ind w:firstLine="480"/>
        <w:spacing w:line="252"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南京市第一医院</w:t>
      </w:r>
      <w:r>
        <w:rPr>
          <w:rFonts w:hint="eastAsia" w:ascii="宋体" w:hAnsi="宋体"/>
          <w:sz w:val="24"/>
          <w:szCs w:val="24"/>
        </w:rPr>
        <w:t xml:space="preserve">          </w:t>
      </w:r>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南京市秦淮区长乐路68号</w:t>
      </w:r>
      <w:r>
        <w:rPr>
          <w:rFonts w:hint="eastAsia" w:ascii="宋体" w:hAnsi="宋体"/>
          <w:sz w:val="24"/>
          <w:szCs w:val="24"/>
        </w:rPr>
        <w:t xml:space="preserve"> </w:t>
      </w:r>
      <w:r>
        <w:rPr>
          <w:rFonts w:hint="eastAsia" w:ascii="宋体" w:hAnsi="宋体"/>
          <w:sz w:val="24"/>
          <w:szCs w:val="24"/>
        </w:rPr>
        <w:t xml:space="preserve">   </w:t>
      </w:r>
      <w:r/>
    </w:p>
    <w:p>
      <w:pPr>
        <w:pStyle w:val="862"/>
        <w:ind w:firstLine="480"/>
        <w:spacing w:line="252" w:lineRule="auto"/>
        <w:rPr>
          <w:rFonts w:hint="eastAsia" w:ascii="宋体" w:hAnsi="宋体"/>
          <w:sz w:val="24"/>
          <w:szCs w:val="24"/>
        </w:rPr>
      </w:pPr>
      <w:r>
        <w:rPr>
          <w:rFonts w:hint="eastAsia" w:ascii="宋体" w:hAnsi="宋体"/>
          <w:sz w:val="24"/>
          <w:szCs w:val="24"/>
        </w:rPr>
        <w:t xml:space="preserve">联系人：</w:t>
      </w:r>
      <w:r>
        <w:rPr>
          <w:rFonts w:ascii="宋体" w:hAnsi="宋体"/>
          <w:sz w:val="24"/>
          <w:szCs w:val="24"/>
        </w:rPr>
        <w:t xml:space="preserve">郭老师</w:t>
      </w:r>
      <w:r>
        <w:rPr>
          <w:rFonts w:hint="eastAsia" w:ascii="宋体" w:hAnsi="宋体"/>
          <w:sz w:val="24"/>
          <w:szCs w:val="24"/>
        </w:rPr>
        <w:t xml:space="preserve"> </w:t>
      </w:r>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025-52271107</w:t>
      </w:r>
      <w:r>
        <w:rPr>
          <w:rFonts w:hint="eastAsia" w:ascii="宋体" w:hAnsi="宋体"/>
          <w:sz w:val="24"/>
          <w:szCs w:val="24"/>
        </w:rPr>
        <w:t xml:space="preserve"> </w:t>
      </w:r>
      <w:bookmarkStart w:id="40" w:name="_Toc28359009"/>
      <w:r/>
      <w:bookmarkStart w:id="41" w:name="_Toc28359086"/>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南京市建邺区江东中路265号</w:t>
      </w:r>
      <w:r>
        <w:rPr>
          <w:rFonts w:hint="eastAsia" w:ascii="宋体" w:hAnsi="宋体"/>
          <w:sz w:val="24"/>
          <w:szCs w:val="24"/>
        </w:rPr>
        <w:t xml:space="preserve"> </w:t>
      </w:r>
      <w:r>
        <w:rPr>
          <w:rFonts w:hint="eastAsia" w:ascii="宋体" w:hAnsi="宋体"/>
          <w:sz w:val="24"/>
          <w:szCs w:val="24"/>
        </w:rPr>
        <w:t xml:space="preserve">   </w:t>
      </w:r>
      <w:r/>
    </w:p>
    <w:p>
      <w:pPr>
        <w:pStyle w:val="862"/>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025-68505735</w:t>
      </w:r>
      <w:r>
        <w:rPr>
          <w:rFonts w:hint="eastAsia" w:ascii="宋体" w:hAnsi="宋体"/>
          <w:sz w:val="24"/>
          <w:szCs w:val="24"/>
        </w:rPr>
        <w:t xml:space="preserve"> </w:t>
      </w:r>
      <w:r>
        <w:rPr>
          <w:rFonts w:hint="eastAsia" w:ascii="宋体" w:hAnsi="宋体"/>
          <w:sz w:val="24"/>
          <w:szCs w:val="24"/>
        </w:rPr>
      </w:r>
      <w:r/>
    </w:p>
    <w:p>
      <w:pPr>
        <w:pStyle w:val="862"/>
        <w:ind w:firstLine="480"/>
        <w:jc w:val="left"/>
        <w:spacing w:line="252" w:lineRule="auto"/>
        <w:tabs>
          <w:tab w:val="left" w:pos="900" w:leader="none"/>
        </w:tabs>
        <w:rPr>
          <w:rFonts w:ascii="宋体" w:hAnsi="宋体"/>
          <w:sz w:val="24"/>
          <w:szCs w:val="24"/>
        </w:rPr>
      </w:pPr>
      <w:r>
        <w:rPr>
          <w:rFonts w:ascii="宋体" w:hAnsi="宋体"/>
          <w:sz w:val="24"/>
          <w:szCs w:val="24"/>
        </w:rPr>
      </w:r>
      <w:r/>
    </w:p>
    <w:p>
      <w:pPr>
        <w:pStyle w:val="949"/>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End w:id="1"/>
      <w:r/>
      <w:bookmarkEnd w:id="2"/>
      <w:r/>
      <w:bookmarkEnd w:id="3"/>
      <w:r/>
      <w:bookmarkEnd w:id="4"/>
      <w:r/>
      <w:bookmarkEnd w:id="5"/>
      <w:r/>
      <w:bookmarkStart w:id="42" w:name="_Toc16938590"/>
      <w:r/>
      <w:bookmarkStart w:id="43" w:name="_Hlt16619350"/>
      <w:r/>
      <w:bookmarkStart w:id="44" w:name="_Toc479757211"/>
      <w:r/>
      <w:bookmarkStart w:id="45" w:name="_Toc462564139"/>
      <w:r/>
      <w:bookmarkStart w:id="46" w:name="_Toc20823346"/>
      <w:r/>
      <w:bookmarkStart w:id="47" w:name="_Toc120614244"/>
      <w:r>
        <w:rPr>
          <w:rFonts w:ascii="黑体" w:eastAsia="黑体"/>
          <w:bCs/>
          <w:sz w:val="44"/>
        </w:rPr>
        <w:br w:type="page" w:clear="all"/>
      </w:r>
      <w:bookmarkStart w:id="48" w:name="_Toc120614211"/>
      <w:r>
        <w:rPr>
          <w:rFonts w:hint="eastAsia" w:ascii="方正小标宋简体" w:hAnsi="方正小标宋简体" w:eastAsia="方正小标宋简体" w:cs="方正小标宋简体"/>
          <w:sz w:val="36"/>
          <w:szCs w:val="36"/>
          <w:lang w:val="en-US"/>
        </w:rPr>
        <w:t xml:space="preserve">第二章  </w:t>
      </w:r>
      <w:bookmarkEnd w:id="48"/>
      <w:r/>
      <w:bookmarkStart w:id="49" w:name="_Toc20823274"/>
      <w:r/>
      <w:bookmarkStart w:id="50" w:name="_Toc120614213"/>
      <w:r/>
      <w:bookmarkStart w:id="51" w:name="_Toc513029202"/>
      <w:r/>
      <w:bookmarkStart w:id="52" w:name="_Toc16938518"/>
      <w:r>
        <w:rPr>
          <w:rFonts w:hint="eastAsia" w:ascii="方正小标宋简体" w:hAnsi="方正小标宋简体" w:eastAsia="方正小标宋简体" w:cs="方正小标宋简体"/>
          <w:sz w:val="36"/>
          <w:szCs w:val="36"/>
          <w:lang w:val="en-US"/>
        </w:rPr>
        <w:t xml:space="preserve">投标人须知</w:t>
      </w:r>
      <w:bookmarkEnd w:id="49"/>
      <w:r/>
      <w:bookmarkEnd w:id="50"/>
      <w:r/>
      <w:bookmarkEnd w:id="51"/>
      <w:r/>
      <w:bookmarkEnd w:id="52"/>
      <w:r>
        <w:rPr>
          <w:rFonts w:hint="eastAsia" w:ascii="方正小标宋简体" w:hAnsi="方正小标宋简体" w:eastAsia="方正小标宋简体" w:cs="方正小标宋简体"/>
          <w:sz w:val="36"/>
          <w:szCs w:val="36"/>
          <w:lang w:val="en-US"/>
        </w:rPr>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bookmarkStart w:id="53" w:name="_Toc513029203"/>
      <w:r/>
      <w:bookmarkStart w:id="54" w:name="_Toc120614214"/>
      <w:r/>
      <w:bookmarkStart w:id="55" w:name="_Toc16938519"/>
      <w:r/>
      <w:bookmarkStart w:id="56" w:name="_Toc513029242"/>
      <w:r/>
      <w:bookmarkStart w:id="57" w:name="_Toc20823314"/>
      <w:r/>
      <w:bookmarkStart w:id="58" w:name="_Toc479757207"/>
      <w:r/>
      <w:bookmarkStart w:id="59" w:name="_Toc16938558"/>
      <w:r/>
      <w:bookmarkStart w:id="60" w:name="_Toc120614221"/>
      <w:r/>
      <w:bookmarkStart w:id="61" w:name="_Toc20823275"/>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61"/>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Start w:id="62" w:name="_Toc20823276"/>
      <w:r/>
      <w:bookmarkStart w:id="63" w:name="_Toc16938520"/>
      <w:r/>
      <w:bookmarkStart w:id="64" w:name="_Toc513029204"/>
      <w:r/>
      <w:bookmarkStart w:id="65" w:name="_Toc458694821"/>
      <w:r/>
      <w:bookmarkStart w:id="66" w:name="_Hlt16619475"/>
      <w:r/>
      <w:bookmarkEnd w:id="66"/>
      <w:r>
        <w:rPr>
          <w:rFonts w:hint="eastAsia" w:ascii="方正楷体_GBK" w:hAnsi="方正楷体_GBK" w:eastAsia="方正楷体_GBK" w:cs="方正楷体_GBK"/>
        </w:rPr>
        <w:t xml:space="preserve">1</w:t>
      </w:r>
      <w:bookmarkEnd w:id="65"/>
      <w:r>
        <w:rPr>
          <w:rFonts w:hint="eastAsia" w:ascii="方正楷体_GBK" w:hAnsi="方正楷体_GBK" w:eastAsia="方正楷体_GBK" w:cs="方正楷体_GBK"/>
        </w:rPr>
        <w:t xml:space="preserve">.招标方式</w:t>
      </w:r>
      <w:bookmarkEnd w:id="62"/>
      <w:r/>
      <w:bookmarkEnd w:id="63"/>
      <w:r/>
      <w:bookmarkEnd w:id="64"/>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66"/>
        <w:ind w:firstLine="422"/>
        <w:spacing w:before="0" w:after="0" w:line="240" w:lineRule="auto"/>
        <w:rPr>
          <w:rFonts w:hint="eastAsia" w:ascii="方正楷体_GBK" w:hAnsi="方正楷体_GBK" w:eastAsia="方正楷体_GBK" w:cs="方正楷体_GBK"/>
        </w:rPr>
      </w:pPr>
      <w:r/>
      <w:bookmarkStart w:id="67" w:name="_Toc16938521"/>
      <w:r/>
      <w:bookmarkStart w:id="68" w:name="_Toc513029205"/>
      <w:r/>
      <w:bookmarkStart w:id="69" w:name="_Toc20823277"/>
      <w:r>
        <w:rPr>
          <w:rFonts w:hint="eastAsia" w:ascii="方正楷体_GBK" w:hAnsi="方正楷体_GBK" w:eastAsia="方正楷体_GBK" w:cs="方正楷体_GBK"/>
        </w:rPr>
        <w:t xml:space="preserve">2.合格的投标人</w:t>
      </w:r>
      <w:bookmarkEnd w:id="67"/>
      <w:r/>
      <w:bookmarkEnd w:id="68"/>
      <w:r/>
      <w:bookmarkEnd w:id="69"/>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2.1 满足招标公告对供应商资格要求的规定。</w:t>
      </w:r>
      <w:r/>
    </w:p>
    <w:p>
      <w:pPr>
        <w:pStyle w:val="862"/>
        <w:ind w:firstLine="420"/>
        <w:rPr>
          <w:rFonts w:hint="eastAsia" w:ascii="宋体" w:hAnsi="宋体"/>
          <w:sz w:val="24"/>
        </w:rPr>
      </w:pPr>
      <w:r>
        <w:rPr>
          <w:rFonts w:hint="eastAsia" w:ascii="宋体" w:hAnsi="宋体"/>
          <w:sz w:val="24"/>
        </w:rPr>
        <w:t xml:space="preserve">2.2 满足招标文件规定的实质性要求和条件。</w:t>
      </w:r>
      <w:r/>
    </w:p>
    <w:p>
      <w:pPr>
        <w:pStyle w:val="866"/>
        <w:ind w:firstLine="422"/>
        <w:spacing w:before="0" w:after="0" w:line="240" w:lineRule="auto"/>
        <w:rPr>
          <w:rFonts w:hint="eastAsia" w:ascii="方正楷体_GBK" w:hAnsi="方正楷体_GBK" w:eastAsia="方正楷体_GBK" w:cs="方正楷体_GBK"/>
        </w:rPr>
      </w:pPr>
      <w:r/>
      <w:bookmarkStart w:id="70" w:name="_Toc16938522"/>
      <w:r/>
      <w:bookmarkStart w:id="71" w:name="_Toc20823278"/>
      <w:r/>
      <w:bookmarkStart w:id="72" w:name="_Toc513029206"/>
      <w:r>
        <w:rPr>
          <w:rFonts w:hint="eastAsia" w:ascii="方正楷体_GBK" w:hAnsi="方正楷体_GBK" w:eastAsia="方正楷体_GBK" w:cs="方正楷体_GBK"/>
        </w:rPr>
        <w:t xml:space="preserve">3.适用法律</w:t>
      </w:r>
      <w:bookmarkEnd w:id="70"/>
      <w:r/>
      <w:bookmarkEnd w:id="71"/>
      <w:r/>
      <w:bookmarkEnd w:id="72"/>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66"/>
        <w:ind w:firstLine="422"/>
        <w:spacing w:before="0" w:after="0" w:line="240" w:lineRule="auto"/>
        <w:rPr>
          <w:rFonts w:hint="eastAsia" w:ascii="方正楷体_GBK" w:hAnsi="方正楷体_GBK" w:eastAsia="方正楷体_GBK" w:cs="方正楷体_GBK"/>
        </w:rPr>
      </w:pPr>
      <w:r/>
      <w:bookmarkStart w:id="73" w:name="_Toc20823279"/>
      <w:r/>
      <w:bookmarkStart w:id="74" w:name="_Toc462564067"/>
      <w:r/>
      <w:bookmarkStart w:id="75" w:name="_Toc16938523"/>
      <w:r/>
      <w:bookmarkStart w:id="76" w:name="_Toc513029207"/>
      <w:r>
        <w:rPr>
          <w:rFonts w:hint="eastAsia" w:ascii="方正楷体_GBK" w:hAnsi="方正楷体_GBK" w:eastAsia="方正楷体_GBK" w:cs="方正楷体_GBK"/>
        </w:rPr>
        <w:t xml:space="preserve">4.投标费用</w:t>
      </w:r>
      <w:bookmarkEnd w:id="73"/>
      <w:r/>
      <w:bookmarkEnd w:id="74"/>
      <w:r/>
      <w:bookmarkEnd w:id="75"/>
      <w:r/>
      <w:bookmarkEnd w:id="76"/>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862"/>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862"/>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bookmarkStart w:id="77" w:name="_Toc513029209"/>
      <w:r/>
      <w:bookmarkStart w:id="78" w:name="_Toc16938525"/>
      <w:r/>
      <w:bookmarkStart w:id="79" w:name="_Toc20823281"/>
      <w:r/>
      <w:bookmarkStart w:id="80" w:name="_Toc120614215"/>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Start w:id="81" w:name="_Toc16938526"/>
      <w:r/>
      <w:bookmarkStart w:id="82" w:name="_Toc513029210"/>
      <w:r/>
      <w:bookmarkStart w:id="83" w:name="_Toc20823282"/>
      <w:r>
        <w:rPr>
          <w:rFonts w:hint="eastAsia" w:ascii="方正楷体_GBK" w:hAnsi="方正楷体_GBK" w:eastAsia="方正楷体_GBK" w:cs="方正楷体_GBK"/>
        </w:rPr>
        <w:t xml:space="preserve">6.招标文件构成</w:t>
      </w:r>
      <w:bookmarkEnd w:id="81"/>
      <w:r/>
      <w:bookmarkEnd w:id="82"/>
      <w:r/>
      <w:bookmarkEnd w:id="83"/>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6.1 招标文件由以下部分组成：</w:t>
      </w:r>
      <w:r/>
    </w:p>
    <w:p>
      <w:pPr>
        <w:pStyle w:val="862"/>
        <w:ind w:firstLine="420"/>
        <w:rPr>
          <w:rFonts w:hint="eastAsia" w:ascii="宋体" w:hAnsi="宋体"/>
          <w:sz w:val="24"/>
        </w:rPr>
      </w:pPr>
      <w:r>
        <w:rPr>
          <w:rFonts w:hint="eastAsia" w:ascii="宋体" w:hAnsi="宋体"/>
          <w:sz w:val="24"/>
        </w:rPr>
        <w:t xml:space="preserve">（1）投标邀请</w:t>
      </w:r>
      <w:r/>
    </w:p>
    <w:p>
      <w:pPr>
        <w:pStyle w:val="862"/>
        <w:ind w:firstLine="420"/>
        <w:rPr>
          <w:rFonts w:hint="eastAsia" w:ascii="宋体" w:hAnsi="宋体"/>
          <w:sz w:val="24"/>
        </w:rPr>
      </w:pPr>
      <w:r>
        <w:rPr>
          <w:rFonts w:hint="eastAsia" w:ascii="宋体" w:hAnsi="宋体"/>
          <w:sz w:val="24"/>
        </w:rPr>
        <w:t xml:space="preserve">（2）投标人须知</w:t>
      </w:r>
      <w:r/>
    </w:p>
    <w:p>
      <w:pPr>
        <w:pStyle w:val="862"/>
        <w:ind w:firstLine="420"/>
        <w:rPr>
          <w:rFonts w:hint="eastAsia" w:ascii="宋体" w:hAnsi="宋体"/>
          <w:sz w:val="24"/>
        </w:rPr>
      </w:pPr>
      <w:r>
        <w:rPr>
          <w:rFonts w:hint="eastAsia" w:ascii="宋体" w:hAnsi="宋体"/>
          <w:sz w:val="24"/>
        </w:rPr>
        <w:t xml:space="preserve">（3）合同文本</w:t>
      </w:r>
      <w:r/>
    </w:p>
    <w:p>
      <w:pPr>
        <w:pStyle w:val="862"/>
        <w:ind w:firstLine="420"/>
        <w:rPr>
          <w:rFonts w:hint="eastAsia" w:ascii="宋体" w:hAnsi="宋体"/>
          <w:sz w:val="24"/>
        </w:rPr>
      </w:pPr>
      <w:r>
        <w:rPr>
          <w:rFonts w:hint="eastAsia" w:ascii="宋体" w:hAnsi="宋体"/>
          <w:sz w:val="24"/>
        </w:rPr>
        <w:t xml:space="preserve">（4）采购需求</w:t>
      </w:r>
      <w:r/>
    </w:p>
    <w:p>
      <w:pPr>
        <w:pStyle w:val="862"/>
        <w:ind w:firstLine="420"/>
        <w:rPr>
          <w:rFonts w:hint="eastAsia" w:ascii="宋体" w:hAnsi="宋体"/>
          <w:sz w:val="24"/>
        </w:rPr>
      </w:pPr>
      <w:r>
        <w:rPr>
          <w:rFonts w:hint="eastAsia" w:ascii="宋体" w:hAnsi="宋体"/>
          <w:sz w:val="24"/>
        </w:rPr>
        <w:t xml:space="preserve">（5）评标方法与评标标准</w:t>
      </w:r>
      <w:r/>
    </w:p>
    <w:p>
      <w:pPr>
        <w:pStyle w:val="862"/>
        <w:ind w:firstLine="420"/>
        <w:rPr>
          <w:rFonts w:hint="eastAsia" w:ascii="宋体" w:hAnsi="宋体"/>
          <w:sz w:val="24"/>
        </w:rPr>
      </w:pPr>
      <w:r>
        <w:rPr>
          <w:rFonts w:hint="eastAsia" w:ascii="宋体" w:hAnsi="宋体"/>
          <w:sz w:val="24"/>
        </w:rPr>
        <w:t xml:space="preserve">（6）投标文件格式</w:t>
      </w:r>
      <w:r/>
    </w:p>
    <w:p>
      <w:pPr>
        <w:pStyle w:val="862"/>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862"/>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w:t>
      </w:r>
      <w:r>
        <w:rPr>
          <w:rFonts w:hint="eastAsia" w:ascii="宋体" w:hAnsi="宋体"/>
          <w:sz w:val="24"/>
        </w:rPr>
        <w:t xml:space="preserve">其风险由投标人自行承担。</w:t>
      </w:r>
      <w:r/>
    </w:p>
    <w:p>
      <w:pPr>
        <w:pStyle w:val="866"/>
        <w:ind w:firstLine="422"/>
        <w:spacing w:before="0" w:after="0" w:line="240" w:lineRule="auto"/>
        <w:rPr>
          <w:rFonts w:hint="eastAsia" w:ascii="方正楷体_GBK" w:hAnsi="方正楷体_GBK" w:eastAsia="方正楷体_GBK" w:cs="方正楷体_GBK"/>
        </w:rPr>
      </w:pPr>
      <w:r/>
      <w:bookmarkStart w:id="84" w:name="_Toc16938527"/>
      <w:r/>
      <w:bookmarkStart w:id="85" w:name="_Toc513029211"/>
      <w:r/>
      <w:bookmarkStart w:id="86" w:name="_Toc20823283"/>
      <w:r/>
      <w:bookmarkStart w:id="87" w:name="_Toc462564070"/>
      <w:r>
        <w:rPr>
          <w:rFonts w:hint="eastAsia" w:ascii="方正楷体_GBK" w:hAnsi="方正楷体_GBK" w:eastAsia="方正楷体_GBK" w:cs="方正楷体_GBK"/>
        </w:rPr>
        <w:t xml:space="preserve">7.招标文件的澄清</w:t>
      </w:r>
      <w:bookmarkEnd w:id="84"/>
      <w:r/>
      <w:bookmarkEnd w:id="85"/>
      <w:r/>
      <w:bookmarkEnd w:id="86"/>
      <w:r/>
      <w:bookmarkEnd w:id="87"/>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7.1 任何要求对招标文件进行澄清的投标人，应在投标截止期十日前按招</w:t>
      </w:r>
      <w:r>
        <w:rPr>
          <w:rFonts w:hint="eastAsia" w:ascii="宋体" w:hAnsi="宋体"/>
          <w:sz w:val="24"/>
        </w:rPr>
        <w:t xml:space="preserve">标公告中的通讯地址，以书面形式通知交易中心。</w:t>
      </w:r>
      <w:r/>
    </w:p>
    <w:p>
      <w:pPr>
        <w:pStyle w:val="866"/>
        <w:ind w:firstLine="422"/>
        <w:spacing w:before="0" w:after="0" w:line="240" w:lineRule="auto"/>
        <w:rPr>
          <w:rFonts w:hint="eastAsia" w:ascii="方正楷体_GBK" w:hAnsi="方正楷体_GBK" w:eastAsia="方正楷体_GBK" w:cs="方正楷体_GBK"/>
        </w:rPr>
      </w:pPr>
      <w:r/>
      <w:bookmarkStart w:id="88" w:name="_Toc20823284"/>
      <w:r/>
      <w:bookmarkStart w:id="89" w:name="_Toc16938528"/>
      <w:r/>
      <w:bookmarkStart w:id="90" w:name="_Toc462564071"/>
      <w:r/>
      <w:bookmarkStart w:id="91" w:name="_Toc513029212"/>
      <w:r>
        <w:rPr>
          <w:rFonts w:hint="eastAsia" w:ascii="方正楷体_GBK" w:hAnsi="方正楷体_GBK" w:eastAsia="方正楷体_GBK" w:cs="方正楷体_GBK"/>
        </w:rPr>
        <w:t xml:space="preserve">8.招标文件的修改</w:t>
      </w:r>
      <w:bookmarkEnd w:id="88"/>
      <w:r/>
      <w:bookmarkEnd w:id="89"/>
      <w:r/>
      <w:bookmarkEnd w:id="90"/>
      <w:r/>
      <w:bookmarkEnd w:id="91"/>
      <w:r>
        <w:rPr>
          <w:rFonts w:hint="eastAsia" w:ascii="方正楷体_GBK" w:hAnsi="方正楷体_GBK" w:eastAsia="方正楷体_GBK" w:cs="方正楷体_GBK"/>
        </w:rPr>
      </w:r>
      <w:r/>
    </w:p>
    <w:p>
      <w:pPr>
        <w:pStyle w:val="862"/>
        <w:ind w:firstLine="420"/>
        <w:rPr>
          <w:rFonts w:hint="eastAsia" w:ascii="宋体" w:hAnsi="宋体"/>
          <w:sz w:val="24"/>
        </w:rPr>
      </w:pPr>
      <w:r/>
      <w:bookmarkStart w:id="92" w:name="_Toc120614216"/>
      <w:r/>
      <w:bookmarkStart w:id="93" w:name="_Toc513029213"/>
      <w:r/>
      <w:bookmarkStart w:id="94" w:name="_Toc16938529"/>
      <w:r/>
      <w:bookmarkStart w:id="95" w:name="_Toc462564072"/>
      <w:r/>
      <w:bookmarkStart w:id="96"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862"/>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862"/>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Start w:id="97" w:name="_Toc20823286"/>
      <w:r/>
      <w:bookmarkStart w:id="98" w:name="_Toc513029214"/>
      <w:r/>
      <w:bookmarkStart w:id="99" w:name="_Toc462564073"/>
      <w:r/>
      <w:bookmarkStart w:id="100" w:name="_Toc16938530"/>
      <w:r>
        <w:rPr>
          <w:rFonts w:hint="eastAsia" w:ascii="方正楷体_GBK" w:hAnsi="方正楷体_GBK" w:eastAsia="方正楷体_GBK" w:cs="方正楷体_GBK"/>
        </w:rPr>
        <w:t xml:space="preserve">9.投标文件的语言及度量衡单位</w:t>
      </w:r>
      <w:bookmarkEnd w:id="97"/>
      <w:r/>
      <w:bookmarkEnd w:id="98"/>
      <w:r/>
      <w:bookmarkEnd w:id="99"/>
      <w:r/>
      <w:bookmarkEnd w:id="100"/>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862"/>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866"/>
        <w:ind w:firstLine="422"/>
        <w:spacing w:before="0" w:after="0" w:line="240" w:lineRule="auto"/>
        <w:rPr>
          <w:rFonts w:hint="eastAsia" w:ascii="方正楷体_GBK" w:hAnsi="方正楷体_GBK" w:eastAsia="方正楷体_GBK" w:cs="方正楷体_GBK"/>
        </w:rPr>
      </w:pPr>
      <w:r/>
      <w:bookmarkStart w:id="101" w:name="_Toc20823287"/>
      <w:r/>
      <w:bookmarkStart w:id="102" w:name="_Toc16938531"/>
      <w:r/>
      <w:bookmarkStart w:id="103" w:name="_Toc462564074"/>
      <w:r/>
      <w:bookmarkStart w:id="104" w:name="_Toc513029215"/>
      <w:r>
        <w:rPr>
          <w:rFonts w:hint="eastAsia" w:ascii="方正楷体_GBK" w:hAnsi="方正楷体_GBK" w:eastAsia="方正楷体_GBK" w:cs="方正楷体_GBK"/>
        </w:rPr>
        <w:t xml:space="preserve">10.投标文件构成</w:t>
      </w:r>
      <w:bookmarkEnd w:id="101"/>
      <w:r/>
      <w:bookmarkEnd w:id="102"/>
      <w:r/>
      <w:bookmarkEnd w:id="103"/>
      <w:r/>
      <w:bookmarkEnd w:id="104"/>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862"/>
        <w:ind w:firstLine="420"/>
        <w:rPr>
          <w:rFonts w:hint="eastAsia" w:ascii="宋体" w:hAnsi="宋体"/>
          <w:sz w:val="24"/>
        </w:rPr>
      </w:pPr>
      <w:r>
        <w:rPr>
          <w:rFonts w:hint="eastAsia" w:ascii="宋体" w:hAnsi="宋体"/>
          <w:sz w:val="24"/>
        </w:rPr>
        <w:t xml:space="preserve">10.2 如标书制作工具中格式和</w:t>
      </w:r>
      <w:r>
        <w:rPr>
          <w:rFonts w:hint="eastAsia" w:ascii="宋体" w:hAnsi="宋体"/>
          <w:sz w:val="24"/>
        </w:rPr>
        <w:t xml:space="preserve">内容与“江苏政府采购网”发布的招标文件不一致，以“江苏政府采购网”发布的招标文件为准。</w:t>
      </w:r>
      <w:r/>
    </w:p>
    <w:p>
      <w:pPr>
        <w:pStyle w:val="866"/>
        <w:ind w:firstLine="422"/>
        <w:spacing w:before="0" w:after="0" w:line="240" w:lineRule="auto"/>
        <w:rPr>
          <w:rFonts w:hint="eastAsia" w:ascii="方正楷体_GBK" w:hAnsi="方正楷体_GBK" w:eastAsia="方正楷体_GBK" w:cs="方正楷体_GBK"/>
        </w:rPr>
      </w:pPr>
      <w:r/>
      <w:bookmarkStart w:id="105" w:name="_Toc513029216"/>
      <w:r/>
      <w:bookmarkStart w:id="106" w:name="_Toc14577354"/>
      <w:r/>
      <w:bookmarkStart w:id="107" w:name="_Toc14577357"/>
      <w:r/>
      <w:bookmarkStart w:id="108" w:name="_Toc49090507"/>
      <w:r/>
      <w:bookmarkStart w:id="109" w:name="_Toc49090509"/>
      <w:r/>
      <w:bookmarkStart w:id="110" w:name="_Hlt26668975"/>
      <w:r/>
      <w:bookmarkEnd w:id="110"/>
      <w:r/>
      <w:bookmarkStart w:id="111" w:name="_Hlt26954838"/>
      <w:r/>
      <w:bookmarkEnd w:id="111"/>
      <w:r/>
      <w:bookmarkStart w:id="112" w:name="_Hlt26670360"/>
      <w:r/>
      <w:bookmarkEnd w:id="112"/>
      <w:r/>
      <w:bookmarkStart w:id="113" w:name="_Toc513029219"/>
      <w:r>
        <w:rPr>
          <w:rFonts w:hint="eastAsia" w:ascii="方正楷体_GBK" w:hAnsi="方正楷体_GBK" w:eastAsia="方正楷体_GBK" w:cs="方正楷体_GBK"/>
        </w:rPr>
        <w:t xml:space="preserve">11.证明投标人及投标标的符合招标文件规定的文件</w:t>
      </w:r>
      <w:bookmarkEnd w:id="107"/>
      <w:r/>
      <w:bookmarkEnd w:id="109"/>
      <w:r/>
      <w:bookmarkEnd w:id="113"/>
      <w:r>
        <w:rPr>
          <w:rFonts w:hint="eastAsia" w:ascii="方正楷体_GBK" w:hAnsi="方正楷体_GBK" w:eastAsia="方正楷体_GBK" w:cs="方正楷体_GBK"/>
        </w:rPr>
      </w:r>
      <w:r/>
    </w:p>
    <w:p>
      <w:pPr>
        <w:pStyle w:val="862"/>
        <w:ind w:firstLine="420"/>
        <w:rPr>
          <w:rFonts w:hint="eastAsia" w:ascii="宋体" w:hAnsi="宋体"/>
          <w:sz w:val="24"/>
        </w:rPr>
      </w:pPr>
      <w:r/>
      <w:bookmarkEnd w:id="105"/>
      <w:r/>
      <w:bookmarkEnd w:id="106"/>
      <w:r/>
      <w:bookmarkEnd w:id="108"/>
      <w:r/>
      <w:bookmarkStart w:id="114" w:name="_Toc49090508"/>
      <w:r/>
      <w:bookmarkStart w:id="115"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862"/>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w:t>
      </w:r>
      <w:bookmarkEnd w:id="114"/>
      <w:r/>
      <w:bookmarkEnd w:id="115"/>
      <w:r>
        <w:rPr>
          <w:rFonts w:hint="eastAsia" w:ascii="方正楷体_GBK" w:hAnsi="方正楷体_GBK" w:eastAsia="方正楷体_GBK" w:cs="方正楷体_GBK"/>
        </w:rPr>
        <w:t xml:space="preserve">.投标分项报价表（如有）</w:t>
      </w:r>
      <w:r/>
    </w:p>
    <w:p>
      <w:pPr>
        <w:pStyle w:val="862"/>
        <w:ind w:firstLine="420"/>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p>
    <w:p>
      <w:pPr>
        <w:pStyle w:val="862"/>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66"/>
        <w:ind w:firstLine="422"/>
        <w:spacing w:before="0" w:after="0" w:line="240" w:lineRule="auto"/>
        <w:rPr>
          <w:rFonts w:hint="eastAsia" w:ascii="方正楷体_GBK" w:hAnsi="方正楷体_GBK" w:eastAsia="方正楷体_GBK" w:cs="方正楷体_GBK"/>
        </w:rPr>
      </w:pPr>
      <w:r/>
      <w:bookmarkStart w:id="118" w:name="_Hlt26954731"/>
      <w:r/>
      <w:bookmarkEnd w:id="118"/>
      <w:r/>
      <w:bookmarkStart w:id="119" w:name="_Hlt26670425"/>
      <w:r/>
      <w:bookmarkEnd w:id="119"/>
      <w:r/>
      <w:bookmarkStart w:id="120" w:name="_Hlt26954846"/>
      <w:r/>
      <w:bookmarkEnd w:id="120"/>
      <w:r/>
      <w:bookmarkStart w:id="121" w:name="_Hlt26954848"/>
      <w:r/>
      <w:bookmarkEnd w:id="121"/>
      <w:r/>
      <w:bookmarkStart w:id="122" w:name="_Hlt26670482"/>
      <w:r/>
      <w:bookmarkEnd w:id="122"/>
      <w:r/>
      <w:bookmarkStart w:id="123" w:name="_Hlt26670486"/>
      <w:r/>
      <w:bookmarkEnd w:id="123"/>
      <w:r/>
      <w:bookmarkStart w:id="124" w:name="_Hlt26954842"/>
      <w:r/>
      <w:bookmarkEnd w:id="124"/>
      <w:r/>
      <w:bookmarkStart w:id="125" w:name="_Hlt26668983"/>
      <w:r/>
      <w:bookmarkEnd w:id="125"/>
      <w:r/>
      <w:bookmarkStart w:id="126" w:name="_Hlt26954844"/>
      <w:r/>
      <w:bookmarkEnd w:id="126"/>
      <w:r/>
      <w:bookmarkStart w:id="127" w:name="_Hlt26670403"/>
      <w:r/>
      <w:bookmarkEnd w:id="127"/>
      <w:r>
        <w:rPr>
          <w:rFonts w:hint="eastAsia" w:ascii="方正楷体_GBK" w:hAnsi="方正楷体_GBK" w:eastAsia="方正楷体_GBK" w:cs="方正楷体_GBK"/>
        </w:rPr>
        <w:t xml:space="preserve">13.响应及偏离表</w:t>
      </w:r>
      <w:r/>
    </w:p>
    <w:p>
      <w:pPr>
        <w:pStyle w:val="862"/>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w:t>
      </w:r>
      <w:r>
        <w:rPr>
          <w:rFonts w:hint="eastAsia" w:ascii="宋体" w:hAnsi="宋体"/>
          <w:sz w:val="24"/>
          <w:lang w:val="zh-CN"/>
        </w:rPr>
        <w:t xml:space="preserve">出响应</w:t>
      </w:r>
      <w:r>
        <w:rPr>
          <w:rFonts w:hint="eastAsia" w:ascii="宋体" w:hAnsi="宋体"/>
          <w:sz w:val="24"/>
        </w:rPr>
        <w:t xml:space="preserve">或</w:t>
      </w:r>
      <w:r>
        <w:rPr>
          <w:rFonts w:hint="eastAsia" w:ascii="宋体" w:hAnsi="宋体"/>
          <w:sz w:val="24"/>
          <w:lang w:val="zh-CN"/>
        </w:rPr>
        <w:t xml:space="preserve">偏离说明。</w:t>
      </w:r>
      <w:r/>
    </w:p>
    <w:p>
      <w:pPr>
        <w:pStyle w:val="862"/>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66"/>
        <w:ind w:firstLine="422"/>
        <w:spacing w:before="0" w:after="0" w:line="240" w:lineRule="auto"/>
        <w:rPr>
          <w:rFonts w:hint="eastAsia" w:ascii="方正楷体_GBK" w:hAnsi="方正楷体_GBK" w:eastAsia="方正楷体_GBK" w:cs="方正楷体_GBK"/>
        </w:rPr>
      </w:pPr>
      <w:r/>
      <w:bookmarkStart w:id="128" w:name="_Toc14577359"/>
      <w:r/>
      <w:bookmarkStart w:id="129" w:name="_Toc49090510"/>
      <w:r>
        <w:rPr>
          <w:rFonts w:hint="eastAsia" w:ascii="方正楷体_GBK" w:hAnsi="方正楷体_GBK" w:eastAsia="方正楷体_GBK" w:cs="方正楷体_GBK"/>
        </w:rPr>
        <w:t xml:space="preserve">14.投标函和开标一览表</w:t>
      </w:r>
      <w:r/>
    </w:p>
    <w:p>
      <w:pPr>
        <w:pStyle w:val="862"/>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pStyle w:val="862"/>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p>
    <w:p>
      <w:pPr>
        <w:pStyle w:val="866"/>
        <w:ind w:firstLine="422"/>
        <w:spacing w:before="0" w:after="0" w:line="240" w:lineRule="auto"/>
        <w:rPr>
          <w:rFonts w:hint="eastAsia" w:ascii="方正楷体_GBK" w:hAnsi="方正楷体_GBK" w:eastAsia="方正楷体_GBK" w:cs="方正楷体_GBK"/>
        </w:rPr>
      </w:pPr>
      <w:r/>
      <w:bookmarkEnd w:id="128"/>
      <w:r/>
      <w:bookmarkEnd w:id="129"/>
      <w:r/>
      <w:bookmarkStart w:id="130" w:name="_Toc49090511"/>
      <w:r/>
      <w:bookmarkStart w:id="131" w:name="_Hlt26954734"/>
      <w:r/>
      <w:bookmarkEnd w:id="131"/>
      <w:r/>
      <w:bookmarkStart w:id="132" w:name="_Hlt26954850"/>
      <w:r/>
      <w:bookmarkEnd w:id="132"/>
      <w:r/>
      <w:bookmarkStart w:id="133" w:name="_Hlt26670489"/>
      <w:r/>
      <w:bookmarkEnd w:id="133"/>
      <w:r/>
      <w:bookmarkStart w:id="134" w:name="_Toc14577360"/>
      <w:r>
        <w:rPr>
          <w:rFonts w:hint="eastAsia" w:ascii="方正楷体_GBK" w:hAnsi="方正楷体_GBK" w:eastAsia="方正楷体_GBK" w:cs="方正楷体_GBK"/>
        </w:rPr>
        <w:t xml:space="preserve">15.投标有效期</w:t>
      </w:r>
      <w:bookmarkEnd w:id="130"/>
      <w:r/>
      <w:bookmarkEnd w:id="134"/>
      <w:r>
        <w:rPr>
          <w:rFonts w:hint="eastAsia"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w:t>
      </w:r>
      <w:r>
        <w:rPr>
          <w:rFonts w:hint="eastAsia" w:ascii="宋体" w:hAnsi="宋体"/>
          <w:sz w:val="24"/>
          <w:lang w:val="zh-CN"/>
        </w:rPr>
        <w:t xml:space="preserve">期比规定短的将被视为未实质性响应招标文件而被拒绝。</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pStyle w:val="862"/>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bookmarkStart w:id="135" w:name="_Toc513029224"/>
      <w:r/>
      <w:bookmarkStart w:id="136" w:name="_Toc16938540"/>
      <w:r/>
      <w:bookmarkStart w:id="137" w:name="_Toc120614217"/>
      <w:r/>
      <w:bookmarkStart w:id="138" w:name="_Toc20823296"/>
      <w:r/>
      <w:bookmarkStart w:id="139" w:name="_Toc16938553"/>
      <w:r/>
      <w:bookmarkStart w:id="140" w:name="_Toc513029237"/>
      <w:r/>
      <w:bookmarkStart w:id="141" w:name="_Toc20823309"/>
      <w:r/>
      <w:bookmarkStart w:id="142" w:name="_Hlt26954739"/>
      <w:r/>
      <w:bookmarkEnd w:id="142"/>
      <w:r/>
      <w:bookmarkStart w:id="143" w:name="_Hlt26954852"/>
      <w:r/>
      <w:bookmarkEnd w:id="143"/>
      <w:r>
        <w:rPr>
          <w:rFonts w:hint="eastAsia" w:ascii="方正黑体_GBK" w:hAnsi="方正黑体_GBK" w:eastAsia="方正黑体_GBK" w:cs="方正黑体_GBK"/>
          <w:b w:val="0"/>
          <w:bCs w:val="0"/>
          <w:sz w:val="30"/>
          <w:szCs w:val="30"/>
        </w:rPr>
        <w:t xml:space="preserve">四、投标文件的递交</w:t>
      </w:r>
      <w:bookmarkEnd w:id="135"/>
      <w:r/>
      <w:bookmarkEnd w:id="136"/>
      <w:r/>
      <w:bookmarkEnd w:id="137"/>
      <w:r/>
      <w:bookmarkEnd w:id="138"/>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Start w:id="144" w:name="_Toc20823297"/>
      <w:r/>
      <w:bookmarkStart w:id="145" w:name="_Toc16938541"/>
      <w:r/>
      <w:bookmarkStart w:id="146" w:name="_Toc462564084"/>
      <w:r/>
      <w:bookmarkStart w:id="147" w:name="_Toc513029225"/>
      <w:r>
        <w:rPr>
          <w:rFonts w:hint="eastAsia" w:ascii="方正楷体_GBK" w:hAnsi="方正楷体_GBK" w:eastAsia="方正楷体_GBK" w:cs="方正楷体_GBK"/>
        </w:rPr>
        <w:t xml:space="preserve">17.投标文件</w:t>
      </w:r>
      <w:bookmarkEnd w:id="144"/>
      <w:r/>
      <w:bookmarkEnd w:id="145"/>
      <w:r/>
      <w:bookmarkEnd w:id="146"/>
      <w:r/>
      <w:bookmarkEnd w:id="147"/>
      <w:r>
        <w:rPr>
          <w:rFonts w:hint="eastAsia" w:ascii="方正楷体_GBK" w:hAnsi="方正楷体_GBK" w:eastAsia="方正楷体_GBK" w:cs="方正楷体_GBK"/>
        </w:rPr>
        <w:t xml:space="preserve">的递交</w:t>
      </w:r>
      <w:r/>
    </w:p>
    <w:p>
      <w:pPr>
        <w:pStyle w:val="862"/>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513029226"/>
      <w:r/>
      <w:bookmarkStart w:id="149" w:name="_Toc16938542"/>
      <w:r/>
      <w:bookmarkStart w:id="150" w:name="_Toc20823298"/>
      <w:r>
        <w:rPr>
          <w:rFonts w:hint="eastAsia" w:ascii="宋体" w:hAnsi="宋体"/>
          <w:sz w:val="24"/>
          <w:lang w:val="zh-CN"/>
        </w:rPr>
      </w:r>
      <w:r/>
    </w:p>
    <w:p>
      <w:pPr>
        <w:pStyle w:val="862"/>
        <w:ind w:firstLine="420"/>
        <w:rPr>
          <w:rFonts w:hint="eastAsia" w:ascii="宋体" w:hAnsi="宋体"/>
          <w:sz w:val="24"/>
          <w:lang w:val="zh-CN"/>
        </w:rPr>
      </w:pPr>
      <w:r/>
      <w:bookmarkEnd w:id="148"/>
      <w:r/>
      <w:bookmarkEnd w:id="149"/>
      <w:r/>
      <w:bookmarkEnd w:id="150"/>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w:t>
      </w:r>
      <w:r>
        <w:rPr>
          <w:rFonts w:hint="eastAsia" w:ascii="宋体" w:hAnsi="宋体"/>
          <w:sz w:val="24"/>
          <w:lang w:val="zh-CN"/>
        </w:rPr>
        <w:t xml:space="preserve">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66"/>
        <w:ind w:firstLine="422"/>
        <w:spacing w:before="0" w:after="0" w:line="240" w:lineRule="auto"/>
        <w:rPr>
          <w:rFonts w:hint="eastAsia" w:ascii="方正楷体_GBK" w:hAnsi="方正楷体_GBK" w:eastAsia="方正楷体_GBK" w:cs="方正楷体_GBK"/>
        </w:rPr>
      </w:pPr>
      <w:r/>
      <w:bookmarkStart w:id="151" w:name="_Toc16938543"/>
      <w:r/>
      <w:bookmarkStart w:id="152" w:name="_Toc513029227"/>
      <w:r/>
      <w:bookmarkStart w:id="153" w:name="_Toc20823299"/>
      <w:r>
        <w:rPr>
          <w:rFonts w:hint="eastAsia" w:ascii="方正楷体_GBK" w:hAnsi="方正楷体_GBK" w:eastAsia="方正楷体_GBK" w:cs="方正楷体_GBK"/>
        </w:rPr>
        <w:t xml:space="preserve">18.投标文件</w:t>
      </w:r>
      <w:bookmarkEnd w:id="151"/>
      <w:r/>
      <w:bookmarkEnd w:id="152"/>
      <w:r/>
      <w:bookmarkEnd w:id="153"/>
      <w:r>
        <w:rPr>
          <w:rFonts w:hint="eastAsia" w:ascii="方正楷体_GBK" w:hAnsi="方正楷体_GBK" w:eastAsia="方正楷体_GBK" w:cs="方正楷体_GBK"/>
        </w:rPr>
        <w:t xml:space="preserve">的拒收</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66"/>
        <w:ind w:firstLine="422"/>
        <w:spacing w:before="0" w:after="0" w:line="240" w:lineRule="auto"/>
        <w:rPr>
          <w:rFonts w:hint="eastAsia" w:ascii="方正楷体_GBK" w:hAnsi="方正楷体_GBK" w:eastAsia="方正楷体_GBK" w:cs="方正楷体_GBK"/>
        </w:rPr>
      </w:pPr>
      <w:r/>
      <w:bookmarkStart w:id="154" w:name="_Toc20823300"/>
      <w:r/>
      <w:bookmarkStart w:id="155" w:name="_Toc16938544"/>
      <w:r/>
      <w:bookmarkStart w:id="156" w:name="_Toc513029228"/>
      <w:r>
        <w:rPr>
          <w:rFonts w:hint="eastAsia" w:ascii="方正楷体_GBK" w:hAnsi="方正楷体_GBK" w:eastAsia="方正楷体_GBK" w:cs="方正楷体_GBK"/>
        </w:rPr>
        <w:t xml:space="preserve">19.投标文件的撤回和修改</w:t>
      </w:r>
      <w:bookmarkEnd w:id="154"/>
      <w:r/>
      <w:bookmarkEnd w:id="155"/>
      <w:r/>
      <w:bookmarkEnd w:id="156"/>
      <w:r>
        <w:rPr>
          <w:rFonts w:hint="eastAsia"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862"/>
        <w:ind w:firstLine="420"/>
        <w:rPr>
          <w:rFonts w:hint="eastAsia" w:ascii="宋体" w:hAnsi="宋体"/>
          <w:sz w:val="24"/>
          <w:lang w:val="zh-CN"/>
        </w:rPr>
      </w:pPr>
      <w:r>
        <w:rPr>
          <w:rFonts w:hint="eastAsia" w:ascii="宋体" w:hAnsi="宋体"/>
          <w:sz w:val="24"/>
        </w:rPr>
        <w:t xml:space="preserve">1</w:t>
      </w:r>
      <w:r>
        <w:rPr>
          <w:rFonts w:hint="eastAsia" w:ascii="宋体" w:hAnsi="宋体"/>
          <w:sz w:val="24"/>
        </w:rPr>
        <w:t xml:space="preserve">9</w:t>
      </w:r>
      <w:r>
        <w:rPr>
          <w:rFonts w:hint="eastAsia" w:ascii="宋体" w:hAnsi="宋体"/>
          <w:sz w:val="24"/>
          <w:lang w:val="zh-CN"/>
        </w:rPr>
        <w:t xml:space="preserve">.2 投标文件的修改</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20823301"/>
      <w:r/>
      <w:bookmarkStart w:id="158" w:name="_Toc120614218"/>
      <w:r/>
      <w:bookmarkStart w:id="159" w:name="_Toc16938545"/>
      <w:r/>
      <w:bookmarkStart w:id="160" w:name="_Toc513029229"/>
      <w:r>
        <w:rPr>
          <w:rFonts w:hint="eastAsia" w:ascii="宋体" w:hAnsi="宋体"/>
          <w:sz w:val="24"/>
          <w:lang w:val="zh-CN"/>
        </w:rPr>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Start w:id="161" w:name="_Toc513029230"/>
      <w:r/>
      <w:bookmarkStart w:id="162" w:name="_Toc16938546"/>
      <w:r/>
      <w:bookmarkStart w:id="163" w:name="_Toc20823302"/>
      <w:r>
        <w:rPr>
          <w:rFonts w:hint="eastAsia" w:ascii="方正楷体_GBK" w:hAnsi="方正楷体_GBK" w:eastAsia="方正楷体_GBK" w:cs="方正楷体_GBK"/>
        </w:rPr>
        <w:t xml:space="preserve">20.开标</w:t>
      </w:r>
      <w:bookmarkEnd w:id="161"/>
      <w:r/>
      <w:bookmarkEnd w:id="162"/>
      <w:r/>
      <w:bookmarkEnd w:id="163"/>
      <w:r>
        <w:rPr>
          <w:rFonts w:hint="eastAsia"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w:t>
      </w:r>
      <w:r>
        <w:rPr>
          <w:rFonts w:hint="eastAsia" w:ascii="宋体" w:hAnsi="宋体"/>
          <w:sz w:val="24"/>
          <w:lang w:val="zh-CN"/>
        </w:rPr>
        <w:t xml:space="preserve">人在开标过程中涉及到的投标文件解密、开标结果确认等工作，应按照《操作手册》规定执行。</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866"/>
        <w:ind w:firstLine="422"/>
        <w:spacing w:before="0" w:after="0" w:line="240" w:lineRule="auto"/>
        <w:rPr>
          <w:rFonts w:hint="eastAsia" w:ascii="方正楷体_GBK" w:hAnsi="方正楷体_GBK" w:eastAsia="方正楷体_GBK" w:cs="方正楷体_GBK"/>
        </w:rPr>
      </w:pPr>
      <w:r/>
      <w:bookmarkStart w:id="164" w:name="_Toc20823303"/>
      <w:r/>
      <w:bookmarkStart w:id="165" w:name="_Toc513029231"/>
      <w:r/>
      <w:bookmarkStart w:id="166" w:name="_Toc16938547"/>
      <w:r>
        <w:rPr>
          <w:rFonts w:hint="eastAsia" w:ascii="方正楷体_GBK" w:hAnsi="方正楷体_GBK" w:eastAsia="方正楷体_GBK" w:cs="方正楷体_GBK"/>
        </w:rPr>
        <w:t xml:space="preserve">21.评标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lang w:val="zh-CN"/>
        </w:rPr>
        <w:t xml:space="preserve"> 评委会独立工作，负责评审所有</w:t>
      </w:r>
      <w:r>
        <w:rPr>
          <w:rFonts w:hint="eastAsia" w:ascii="宋体" w:hAnsi="宋体"/>
          <w:sz w:val="24"/>
          <w:lang w:val="zh-CN"/>
        </w:rPr>
        <w:t xml:space="preserve">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862"/>
        <w:ind w:firstLine="420"/>
        <w:rPr>
          <w:rFonts w:hint="eastAsia" w:ascii="宋体" w:hAnsi="宋体"/>
          <w:sz w:val="24"/>
          <w:lang w:val="zh-CN"/>
        </w:rPr>
      </w:pPr>
      <w:r/>
      <w:bookmarkEnd w:id="164"/>
      <w:r/>
      <w:bookmarkEnd w:id="165"/>
      <w:r/>
      <w:bookmarkEnd w:id="166"/>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66"/>
        <w:ind w:firstLine="422"/>
        <w:spacing w:before="0" w:after="0" w:line="240" w:lineRule="auto"/>
        <w:rPr>
          <w:rFonts w:hint="eastAsia" w:ascii="方正楷体_GBK" w:hAnsi="方正楷体_GBK" w:eastAsia="方正楷体_GBK" w:cs="方正楷体_GBK"/>
        </w:rPr>
      </w:pPr>
      <w:r/>
      <w:bookmarkStart w:id="167" w:name="_Toc20823304"/>
      <w:r/>
      <w:bookmarkStart w:id="168" w:name="_Toc16938548"/>
      <w:r/>
      <w:bookmarkStart w:id="169" w:name="_Toc513029232"/>
      <w:r>
        <w:rPr>
          <w:rFonts w:hint="eastAsia" w:ascii="方正楷体_GBK" w:hAnsi="方正楷体_GBK" w:eastAsia="方正楷体_GBK" w:cs="方正楷体_GBK"/>
        </w:rPr>
        <w:t xml:space="preserve">23.投标文件的澄清</w:t>
      </w:r>
      <w:bookmarkEnd w:id="167"/>
      <w:r/>
      <w:bookmarkEnd w:id="168"/>
      <w:r/>
      <w:bookmarkEnd w:id="169"/>
      <w:r>
        <w:rPr>
          <w:rFonts w:hint="eastAsia"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w:t>
      </w:r>
      <w:r>
        <w:rPr>
          <w:rFonts w:hint="eastAsia" w:ascii="宋体" w:hAnsi="宋体"/>
          <w:sz w:val="24"/>
          <w:lang w:val="zh-CN"/>
        </w:rPr>
        <w:t xml:space="preserve">，有权要求投标人作出必要的澄清、说明或者补正。</w:t>
      </w:r>
      <w:r/>
    </w:p>
    <w:p>
      <w:pPr>
        <w:pStyle w:val="862"/>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862"/>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w:t>
      </w:r>
      <w:r>
        <w:rPr>
          <w:rFonts w:hint="eastAsia" w:ascii="宋体" w:hAnsi="宋体"/>
          <w:sz w:val="24"/>
          <w:lang w:val="zh-CN"/>
        </w:rPr>
        <w:t xml:space="preserve">分，具体操作方式见《操作手册》。</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w:t>
      </w:r>
      <w:r>
        <w:rPr>
          <w:rFonts w:hint="eastAsia" w:ascii="宋体" w:hAnsi="宋体"/>
          <w:sz w:val="24"/>
          <w:lang w:val="zh-CN"/>
        </w:rPr>
        <w:t xml:space="preserve">由投标人自行承担。</w:t>
      </w:r>
      <w:r/>
    </w:p>
    <w:p>
      <w:pPr>
        <w:pStyle w:val="866"/>
        <w:ind w:firstLine="422"/>
        <w:spacing w:before="0" w:after="0" w:line="240" w:lineRule="auto"/>
        <w:rPr>
          <w:rFonts w:hint="eastAsia" w:ascii="方正楷体_GBK" w:hAnsi="方正楷体_GBK" w:eastAsia="方正楷体_GBK" w:cs="方正楷体_GBK"/>
        </w:rPr>
      </w:pPr>
      <w:r/>
      <w:bookmarkStart w:id="170" w:name="_Toc16938549"/>
      <w:r/>
      <w:bookmarkStart w:id="171" w:name="_Toc20823305"/>
      <w:r/>
      <w:bookmarkStart w:id="172" w:name="_Toc513029233"/>
      <w:r>
        <w:rPr>
          <w:rFonts w:hint="eastAsia" w:ascii="方正楷体_GBK" w:hAnsi="方正楷体_GBK" w:eastAsia="方正楷体_GBK" w:cs="方正楷体_GBK"/>
        </w:rPr>
        <w:t xml:space="preserve">24.投标文件的</w:t>
      </w:r>
      <w:bookmarkEnd w:id="170"/>
      <w:r/>
      <w:bookmarkEnd w:id="171"/>
      <w:r/>
      <w:bookmarkEnd w:id="172"/>
      <w:r>
        <w:rPr>
          <w:rFonts w:hint="eastAsia" w:ascii="方正楷体_GBK" w:hAnsi="方正楷体_GBK" w:eastAsia="方正楷体_GBK" w:cs="方正楷体_GBK"/>
        </w:rPr>
        <w:t xml:space="preserve">审查</w:t>
      </w:r>
      <w:r/>
    </w:p>
    <w:p>
      <w:pPr>
        <w:pStyle w:val="862"/>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pStyle w:val="862"/>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pStyle w:val="862"/>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862"/>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pStyle w:val="862"/>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pStyle w:val="862"/>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pStyle w:val="862"/>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pStyle w:val="862"/>
        <w:ind w:firstLine="420"/>
        <w:rPr>
          <w:rFonts w:hint="eastAsia" w:ascii="宋体" w:hAnsi="宋体"/>
          <w:sz w:val="24"/>
          <w:lang w:val="zh-CN"/>
        </w:rPr>
      </w:pPr>
      <w:r>
        <w:rPr>
          <w:rFonts w:hint="eastAsia" w:ascii="宋体" w:hAnsi="宋体"/>
          <w:sz w:val="24"/>
          <w:lang w:val="zh-CN"/>
        </w:rPr>
        <w:t xml:space="preserve">所</w:t>
      </w:r>
      <w:r>
        <w:rPr>
          <w:rFonts w:hint="eastAsia" w:ascii="宋体" w:hAnsi="宋体"/>
          <w:sz w:val="24"/>
          <w:lang w:val="zh-CN"/>
        </w:rPr>
        <w:t xml:space="preserve">谓重大偏离或保留是指与招标文件规定的实质性要求存在负偏离，或者在实质上与招标文件不一致，而且限制了合同中采购人的权利或投标人的义务，纠正这些偏离或保留将会对其他</w:t>
      </w:r>
      <w:r>
        <w:rPr>
          <w:rFonts w:hint="eastAsia" w:ascii="宋体" w:hAnsi="宋体"/>
          <w:sz w:val="24"/>
          <w:lang w:val="zh-CN"/>
        </w:rPr>
        <w:t xml:space="preserve">实质性响应的投标人产生不公正的影响。重大偏离的认定由评委会按照少数服从多数的原则作出结论。评委会认定投标文件的响应性只根据投标文件本身的内容，而不寻求外部的证据。</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862"/>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62"/>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2"/>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862"/>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862"/>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w:t>
      </w:r>
      <w:r>
        <w:rPr>
          <w:rFonts w:hint="eastAsia" w:ascii="宋体" w:hAnsi="宋体"/>
          <w:sz w:val="24"/>
          <w:lang w:val="zh-CN"/>
        </w:rPr>
        <w:t xml:space="preserve">格对投标人具有约束力。如果投标人不接受修正后的价格，则其投标将被拒绝。</w:t>
      </w:r>
      <w:r/>
    </w:p>
    <w:p>
      <w:pPr>
        <w:pStyle w:val="862"/>
        <w:ind w:firstLine="420"/>
        <w:rPr>
          <w:rFonts w:hint="eastAsia" w:ascii="宋体" w:hAnsi="宋体"/>
          <w:sz w:val="24"/>
          <w:lang w:val="zh-CN"/>
        </w:rPr>
      </w:pPr>
      <w:r/>
      <w:bookmarkStart w:id="173" w:name="_Toc16938550"/>
      <w:r/>
      <w:bookmarkStart w:id="174" w:name="_Toc513029234"/>
      <w:r/>
      <w:bookmarkStart w:id="175"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862"/>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异常低价审查</w:t>
      </w:r>
      <w:r/>
    </w:p>
    <w:p>
      <w:pPr>
        <w:pStyle w:val="86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pStyle w:val="862"/>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pStyle w:val="862"/>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pStyle w:val="862"/>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w:t>
      </w:r>
      <w:r/>
    </w:p>
    <w:p>
      <w:pPr>
        <w:pStyle w:val="862"/>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p>
    <w:p>
      <w:pPr>
        <w:pStyle w:val="86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w:t>
      </w:r>
      <w:r>
        <w:rPr>
          <w:rFonts w:hint="eastAsia" w:ascii="宋体" w:hAnsi="宋体"/>
          <w:sz w:val="24"/>
          <w:szCs w:val="22"/>
          <w:lang w:val="zh-CN"/>
        </w:rPr>
        <w:t xml:space="preserve">中，属于第（3）项情形，供应商已随投标文件一并提交相关书面说明及必要的证明材料的，在评标现场可不再重复提交。</w:t>
      </w:r>
      <w:r/>
    </w:p>
    <w:p>
      <w:pPr>
        <w:pStyle w:val="862"/>
        <w:ind w:firstLine="420"/>
        <w:rPr>
          <w:rFonts w:hint="eastAsia"/>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lang w:val="zh-CN"/>
        </w:rPr>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3"/>
      <w:r/>
      <w:bookmarkEnd w:id="174"/>
      <w:r/>
      <w:bookmarkEnd w:id="175"/>
      <w:r>
        <w:rPr>
          <w:rFonts w:hint="eastAsia" w:ascii="方正楷体_GBK" w:hAnsi="方正楷体_GBK" w:eastAsia="方正楷体_GBK" w:cs="方正楷体_GBK"/>
        </w:rPr>
        <w:t xml:space="preserve">5.无效投标和废标</w:t>
      </w:r>
      <w:r/>
    </w:p>
    <w:p>
      <w:pPr>
        <w:pStyle w:val="862"/>
        <w:ind w:firstLine="420"/>
        <w:rPr>
          <w:rFonts w:hint="eastAsia" w:ascii="宋体" w:hAnsi="宋体"/>
          <w:sz w:val="24"/>
          <w:lang w:val="zh-CN"/>
        </w:rPr>
      </w:pPr>
      <w:r/>
      <w:bookmarkStart w:id="176" w:name="_Toc513029235"/>
      <w:r/>
      <w:bookmarkStart w:id="177" w:name="_Toc20823307"/>
      <w:r/>
      <w:bookmarkStart w:id="178"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w:t>
      </w:r>
      <w:r>
        <w:rPr>
          <w:rFonts w:hint="eastAsia" w:ascii="宋体" w:hAnsi="宋体"/>
          <w:sz w:val="24"/>
          <w:lang w:val="zh-CN"/>
        </w:rPr>
        <w:t xml:space="preserve">标报价。</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w:t>
      </w:r>
      <w:r>
        <w:rPr>
          <w:rFonts w:hint="eastAsia" w:ascii="宋体" w:hAnsi="宋体"/>
          <w:sz w:val="24"/>
          <w:lang w:val="zh-CN"/>
        </w:rPr>
        <w:t xml:space="preserve">采购严重失信行为记录名单，或查询“信用中国”网站后发现投标人存在其他不符合《中华人民共和国政府采购法》第二十二条规定条件的信用记录。</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pStyle w:val="86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w:t>
      </w:r>
      <w:r>
        <w:rPr>
          <w:rFonts w:hint="eastAsia" w:ascii="宋体" w:hAnsi="宋体"/>
          <w:sz w:val="24"/>
          <w:lang w:val="zh-CN"/>
        </w:rPr>
        <w:t xml:space="preserve">或者对招标文件作实质响应的供应商不足三家。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862"/>
        <w:ind w:firstLine="422"/>
        <w:rPr>
          <w:rFonts w:ascii="宋体" w:hAnsi="宋体"/>
          <w:b/>
          <w:bCs/>
          <w:sz w:val="24"/>
        </w:rPr>
      </w:pPr>
      <w:r>
        <w:rPr>
          <w:rFonts w:hint="eastAsia" w:ascii="宋体" w:hAnsi="宋体"/>
          <w:b/>
          <w:bCs/>
          <w:sz w:val="24"/>
          <w:lang w:val="zh-CN"/>
        </w:rPr>
        <w:t xml:space="preserve">25.4 如出现25.2.1或25.3情形</w:t>
      </w:r>
      <w:r>
        <w:rPr>
          <w:rFonts w:hint="eastAsia" w:ascii="宋体" w:hAnsi="宋体"/>
          <w:b/>
          <w:bCs/>
          <w:sz w:val="24"/>
          <w:lang w:val="zh-CN"/>
        </w:rPr>
        <w:t xml:space="preserve">，招标活动失败，评审委员会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bookmarkEnd w:id="139"/>
      <w:r/>
      <w:bookmarkEnd w:id="140"/>
      <w:r/>
      <w:bookmarkEnd w:id="141"/>
      <w:r/>
      <w:bookmarkEnd w:id="176"/>
      <w:r/>
      <w:bookmarkEnd w:id="177"/>
      <w:r/>
      <w:bookmarkEnd w:id="178"/>
      <w:r/>
      <w:bookmarkStart w:id="179" w:name="_Toc120614219"/>
      <w:r>
        <w:rPr>
          <w:rFonts w:hint="eastAsia" w:ascii="方正黑体_GBK" w:hAnsi="方正黑体_GBK" w:eastAsia="方正黑体_GBK" w:cs="方正黑体_GBK"/>
          <w:b w:val="0"/>
          <w:bCs w:val="0"/>
          <w:sz w:val="30"/>
          <w:szCs w:val="30"/>
        </w:rPr>
        <w:t xml:space="preserve">六、定标</w:t>
      </w:r>
      <w:bookmarkEnd w:id="179"/>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Start w:id="180" w:name="_Toc16938554"/>
      <w:r/>
      <w:bookmarkStart w:id="181" w:name="_Toc20823310"/>
      <w:r/>
      <w:bookmarkStart w:id="182" w:name="_Toc513029238"/>
      <w:r>
        <w:rPr>
          <w:rFonts w:hint="eastAsia" w:ascii="方正楷体_GBK" w:hAnsi="方正楷体_GBK" w:eastAsia="方正楷体_GBK" w:cs="方正楷体_GBK"/>
        </w:rPr>
        <w:t xml:space="preserve">2</w:t>
      </w:r>
      <w:bookmarkEnd w:id="182"/>
      <w:r>
        <w:rPr>
          <w:rFonts w:hint="eastAsia" w:ascii="方正楷体_GBK" w:hAnsi="方正楷体_GBK" w:eastAsia="方正楷体_GBK" w:cs="方正楷体_GBK"/>
        </w:rPr>
        <w:t xml:space="preserve">6.确定</w:t>
      </w:r>
      <w:bookmarkEnd w:id="180"/>
      <w:r/>
      <w:bookmarkEnd w:id="181"/>
      <w:r>
        <w:rPr>
          <w:rFonts w:hint="eastAsia" w:ascii="方正楷体_GBK" w:hAnsi="方正楷体_GBK" w:eastAsia="方正楷体_GBK" w:cs="方正楷体_GBK"/>
        </w:rPr>
        <w:t xml:space="preserve">中标单位</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862"/>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862"/>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62"/>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86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862"/>
        <w:ind w:firstLine="420"/>
        <w:rPr>
          <w:rFonts w:hint="eastAsia"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w:t>
      </w:r>
      <w:r>
        <w:rPr>
          <w:rFonts w:hint="eastAsia" w:ascii="宋体" w:hAnsi="宋体"/>
          <w:b/>
          <w:bCs/>
          <w:sz w:val="24"/>
          <w:lang w:val="zh-CN"/>
        </w:rPr>
        <w:t xml:space="preserve">通投标，投标无效：</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866"/>
        <w:ind w:firstLine="422"/>
        <w:spacing w:before="0" w:after="0" w:line="240" w:lineRule="auto"/>
        <w:rPr>
          <w:rFonts w:hint="eastAsia" w:ascii="方正楷体_GBK" w:hAnsi="方正楷体_GBK" w:eastAsia="方正楷体_GBK" w:cs="方正楷体_GBK"/>
        </w:rPr>
      </w:pPr>
      <w:r/>
      <w:bookmarkEnd w:id="183"/>
      <w:r>
        <w:rPr>
          <w:rFonts w:hint="eastAsia" w:ascii="方正楷体_GBK" w:hAnsi="方正楷体_GBK" w:eastAsia="方正楷体_GBK" w:cs="方正楷体_GBK"/>
        </w:rPr>
        <w:t xml:space="preserve">27.中标通知书</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862"/>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w:t>
      </w:r>
      <w:r>
        <w:rPr>
          <w:rFonts w:hint="eastAsia" w:ascii="宋体" w:hAnsi="宋体"/>
          <w:sz w:val="24"/>
          <w:lang w:val="zh-CN"/>
        </w:rPr>
        <w:t xml:space="preserve">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bookmarkStart w:id="184" w:name="_Toc513029236"/>
      <w:r/>
      <w:bookmarkStart w:id="185" w:name="_Toc20823308"/>
      <w:r/>
      <w:bookmarkStart w:id="186" w:name="_Toc120614220"/>
      <w:r/>
      <w:bookmarkStart w:id="187" w:name="_Toc16938552"/>
      <w:r>
        <w:rPr>
          <w:rFonts w:hint="eastAsia" w:ascii="方正黑体_GBK" w:hAnsi="方正黑体_GBK" w:eastAsia="方正黑体_GBK" w:cs="方正黑体_GBK"/>
          <w:b w:val="0"/>
          <w:bCs w:val="0"/>
          <w:sz w:val="30"/>
          <w:szCs w:val="30"/>
        </w:rPr>
        <w:t xml:space="preserve">七、授予合同</w:t>
      </w:r>
      <w:bookmarkEnd w:id="186"/>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End w:id="184"/>
      <w:r/>
      <w:bookmarkEnd w:id="185"/>
      <w:r/>
      <w:bookmarkEnd w:id="187"/>
      <w:r>
        <w:rPr>
          <w:rFonts w:hint="eastAsia" w:ascii="方正楷体_GBK" w:hAnsi="方正楷体_GBK" w:eastAsia="方正楷体_GBK" w:cs="方正楷体_GBK"/>
        </w:rPr>
        <w:t xml:space="preserve">28.签订合同</w:t>
      </w:r>
      <w:r/>
    </w:p>
    <w:p>
      <w:pPr>
        <w:pStyle w:val="862"/>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62"/>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862"/>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w:t>
      </w:r>
      <w:r>
        <w:rPr>
          <w:rFonts w:hint="eastAsia" w:ascii="宋体" w:hAnsi="宋体"/>
          <w:sz w:val="24"/>
          <w:lang w:val="zh-CN"/>
        </w:rPr>
        <w:t xml:space="preserve">承担相应赔偿责任。</w:t>
      </w:r>
      <w:r/>
    </w:p>
    <w:p>
      <w:pPr>
        <w:pStyle w:val="862"/>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86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862"/>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w:t>
      </w:r>
      <w:r>
        <w:rPr>
          <w:rFonts w:hint="eastAsia" w:ascii="宋体" w:hAnsi="宋体"/>
          <w:sz w:val="24"/>
          <w:lang w:val="zh-CN"/>
        </w:rPr>
        <w:t xml:space="preserve">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2"/>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86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86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2"/>
        <w:ind w:firstLine="420"/>
        <w:jc w:val="left"/>
        <w:rPr>
          <w:rFonts w:hint="eastAsia" w:ascii="宋体" w:hAnsi="宋体"/>
          <w:b/>
          <w:bCs/>
          <w:sz w:val="24"/>
          <w:szCs w:val="22"/>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w:t>
      </w:r>
      <w:r>
        <w:rPr>
          <w:rFonts w:hint="eastAsia" w:ascii="宋体" w:hAnsi="宋体"/>
          <w:b/>
          <w:bCs/>
          <w:sz w:val="24"/>
        </w:rPr>
        <w:t xml:space="preserve">提出质疑，具体详见采购文件第一章。</w:t>
      </w:r>
      <w:r>
        <w:rPr>
          <w:rFonts w:hint="eastAsia" w:ascii="宋体" w:hAnsi="宋体"/>
          <w:b/>
          <w:bCs/>
          <w:sz w:val="24"/>
          <w:szCs w:val="22"/>
        </w:rPr>
        <w:t xml:space="preserve">由采购人负责答复的质疑，采购人将</w:t>
      </w:r>
      <w:r>
        <w:rPr>
          <w:rFonts w:hint="eastAsia" w:ascii="宋体" w:hAnsi="宋体" w:cs="仿宋"/>
          <w:b/>
          <w:bCs/>
          <w:sz w:val="24"/>
          <w:szCs w:val="24"/>
        </w:rPr>
        <w:t xml:space="preserve">《质疑函》</w:t>
      </w:r>
      <w:r>
        <w:rPr>
          <w:rFonts w:hint="eastAsia" w:ascii="宋体" w:hAnsi="宋体"/>
          <w:b/>
          <w:bCs/>
          <w:sz w:val="24"/>
          <w:szCs w:val="22"/>
        </w:rPr>
        <w:t xml:space="preserve">《质疑答</w:t>
      </w:r>
      <w:r>
        <w:rPr>
          <w:rFonts w:hint="eastAsia" w:ascii="宋体" w:hAnsi="宋体"/>
          <w:b/>
          <w:bCs/>
          <w:sz w:val="24"/>
          <w:szCs w:val="22"/>
        </w:rPr>
        <w:t xml:space="preserve">复函》抄送交易中心。</w:t>
      </w:r>
      <w:r>
        <w:rPr>
          <w:rFonts w:hint="eastAsia" w:ascii="宋体" w:hAnsi="宋体"/>
          <w:b/>
          <w:bCs/>
          <w:sz w:val="24"/>
          <w:szCs w:val="22"/>
          <w:lang w:val="zh-CN"/>
        </w:rPr>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188" w:name="OLE_LINK2"/>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188"/>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2"/>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862"/>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862"/>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2"/>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w:t>
      </w:r>
      <w:r>
        <w:rPr>
          <w:rFonts w:hint="eastAsia" w:ascii="宋体" w:hAnsi="宋体"/>
          <w:sz w:val="24"/>
          <w:lang w:val="zh-CN"/>
        </w:rPr>
        <w:t xml:space="preserve">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2"/>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2"/>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w:t>
      </w:r>
      <w:r>
        <w:rPr>
          <w:rFonts w:hint="eastAsia" w:ascii="宋体" w:hAnsi="宋体"/>
          <w:sz w:val="24"/>
        </w:rPr>
        <w:t xml:space="preserve">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62"/>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w:t>
      </w:r>
      <w:r>
        <w:rPr>
          <w:rFonts w:hint="eastAsia" w:ascii="宋体" w:hAnsi="宋体"/>
          <w:sz w:val="24"/>
          <w:lang w:val="zh-CN"/>
        </w:rPr>
        <w:t xml:space="preserve">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w:t>
      </w:r>
      <w:r>
        <w:rPr>
          <w:rFonts w:hint="eastAsia" w:ascii="宋体"/>
          <w:bCs/>
          <w:sz w:val="24"/>
          <w:szCs w:val="24"/>
        </w:rPr>
        <w:t xml:space="preserve">要时应按照要求在履约验收环节出具检测报告。</w:t>
      </w:r>
      <w:r>
        <w:rPr>
          <w:rFonts w:hint="eastAsia" w:ascii="宋体" w:hAnsi="宋体"/>
          <w:sz w:val="24"/>
        </w:rPr>
      </w:r>
      <w:r/>
    </w:p>
    <w:p>
      <w:pPr>
        <w:pStyle w:val="862"/>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62"/>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62"/>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w:t>
      </w:r>
      <w:r>
        <w:rPr>
          <w:rFonts w:hint="eastAsia" w:ascii="宋体" w:hAnsi="宋体"/>
          <w:sz w:val="24"/>
        </w:rPr>
        <w:t xml:space="preserve">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2"/>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w:t>
      </w:r>
      <w:r>
        <w:rPr>
          <w:rFonts w:hint="eastAsia" w:ascii="宋体" w:hAnsi="宋体"/>
          <w:sz w:val="24"/>
          <w:lang w:val="zh-CN"/>
        </w:rPr>
        <w:t xml:space="preserve">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862"/>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w:t>
      </w:r>
      <w:r>
        <w:rPr>
          <w:rFonts w:hint="eastAsia" w:ascii="宋体" w:hAnsi="宋体"/>
          <w:sz w:val="24"/>
          <w:lang w:val="zh-CN"/>
        </w:rPr>
        <w:t xml:space="preserve">）、电信设备进网许可证、无线电发射设备核准证等市场准入类资质的，应严格执行国家相关法律法规的要求。采购人、中标供应商双方签订合同及验收环节，应包含上述市场准入类资质要求的条款。</w:t>
      </w:r>
      <w:r/>
    </w:p>
    <w:p>
      <w:pPr>
        <w:pStyle w:val="86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pStyle w:val="862"/>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62"/>
        <w:ind w:firstLine="420"/>
        <w:rPr>
          <w:rFonts w:hint="eastAsia" w:ascii="宋体" w:hAnsi="宋体"/>
          <w:sz w:val="24"/>
          <w:szCs w:val="22"/>
          <w:lang w:val="zh-CN"/>
        </w:rPr>
      </w:pPr>
      <w:r>
        <w:rPr>
          <w:rFonts w:hint="eastAsia" w:ascii="宋体" w:hAnsi="宋体"/>
          <w:sz w:val="24"/>
          <w:lang w:val="zh-CN"/>
        </w:rPr>
        <w:t xml:space="preserve">43.2</w:t>
      </w:r>
      <w:r>
        <w:rPr>
          <w:rFonts w:hint="eastAsia" w:ascii="宋体" w:hAnsi="宋体"/>
          <w:sz w:val="24"/>
          <w:szCs w:val="22"/>
          <w:lang w:val="zh-CN"/>
        </w:rPr>
        <w:t xml:space="preserve">本国产品应当符合以下条件：</w:t>
      </w:r>
      <w:r/>
    </w:p>
    <w:p>
      <w:pPr>
        <w:pStyle w:val="862"/>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pStyle w:val="862"/>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862"/>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hint="eastAsia" w:ascii="宋体" w:hAnsi="宋体"/>
          <w:sz w:val="24"/>
          <w:szCs w:val="22"/>
          <w:lang w:val="zh-CN"/>
        </w:rPr>
        <w:t xml:space="preserve">；其他产品，根据实际情况判断是否在中国境内生产。</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2"/>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62"/>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pStyle w:val="862"/>
        <w:ind w:firstLine="420"/>
        <w:rPr>
          <w:rFonts w:hint="eastAsia" w:ascii="宋体" w:hAnsi="宋体"/>
          <w:sz w:val="24"/>
          <w:szCs w:val="22"/>
          <w:lang w:val="zh-CN"/>
        </w:rPr>
      </w:pPr>
      <w:r>
        <w:rPr>
          <w:rFonts w:hint="eastAsia" w:ascii="宋体" w:hAnsi="宋体"/>
          <w:sz w:val="24"/>
          <w:szCs w:val="22"/>
          <w:lang w:val="zh-CN"/>
        </w:rPr>
        <w:t xml:space="preserve">对特定产品，在符合本</w:t>
      </w:r>
      <w:r>
        <w:rPr>
          <w:rFonts w:hint="eastAsia" w:ascii="宋体" w:hAnsi="宋体"/>
          <w:sz w:val="24"/>
          <w:szCs w:val="22"/>
          <w:lang w:val="zh-CN"/>
        </w:rPr>
        <w:t xml:space="preserve">通知第一条第（一）项和第（二）项条件的基础上，应当符合财政部会同有关行业主管部门确定的其关键组件、关键工序在中国境内生产、完成等要求。</w:t>
      </w:r>
      <w:r/>
    </w:p>
    <w:p>
      <w:pPr>
        <w:pStyle w:val="862"/>
        <w:ind w:firstLine="420"/>
        <w:rPr>
          <w:rFonts w:hint="eastAsia" w:ascii="宋体" w:hAnsi="宋体"/>
          <w:sz w:val="24"/>
          <w:lang w:val="zh-CN"/>
        </w:rPr>
      </w:pPr>
      <w:r>
        <w:rPr>
          <w:rFonts w:hint="eastAsia" w:ascii="宋体" w:hAnsi="宋体"/>
          <w:sz w:val="24"/>
          <w:lang w:val="zh-CN"/>
        </w:rPr>
        <w:t xml:space="preserve">43.3本国产品标准的适用范围</w:t>
      </w:r>
      <w:r/>
    </w:p>
    <w:p>
      <w:pPr>
        <w:pStyle w:val="862"/>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2"/>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2"/>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w:t>
      </w:r>
      <w:r>
        <w:rPr>
          <w:rFonts w:hint="eastAsia" w:ascii="宋体" w:hAnsi="宋体"/>
          <w:b/>
          <w:bCs/>
          <w:sz w:val="24"/>
          <w:lang w:val="zh-CN"/>
        </w:rPr>
        <w:t xml:space="preserve">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2"/>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2"/>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862"/>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w:t>
      </w:r>
      <w:r>
        <w:rPr>
          <w:rFonts w:hint="eastAsia" w:ascii="宋体" w:hAnsi="宋体"/>
          <w:b/>
          <w:bCs/>
          <w:sz w:val="24"/>
        </w:rPr>
        <w:t xml:space="preserve">中华人民共和国政府采购法》等法律法规规定追究相应责任。</w:t>
      </w:r>
      <w:r/>
    </w:p>
    <w:p>
      <w:pPr>
        <w:pStyle w:val="862"/>
        <w:ind w:firstLine="420"/>
        <w:rPr>
          <w:rFonts w:hint="eastAsia" w:ascii="宋体" w:hAnsi="宋体"/>
          <w:sz w:val="24"/>
          <w:lang w:val="zh-CN"/>
        </w:rPr>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949"/>
        <w:ind w:left="0"/>
        <w:jc w:val="center"/>
        <w:rPr>
          <w:rFonts w:hint="eastAsia" w:ascii="方正小标宋简体" w:hAnsi="方正小标宋简体" w:eastAsia="方正小标宋简体" w:cs="方正小标宋简体"/>
          <w:sz w:val="36"/>
          <w:szCs w:val="36"/>
          <w:lang w:val="en-US"/>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6"/>
      <w:r/>
      <w:bookmarkEnd w:id="57"/>
      <w:r/>
      <w:bookmarkEnd w:id="58"/>
      <w:r/>
      <w:bookmarkEnd w:id="59"/>
      <w:r/>
      <w:bookmarkEnd w:id="60"/>
      <w:r>
        <w:rPr>
          <w:rFonts w:hint="eastAsia" w:ascii="方正小标宋简体" w:hAnsi="方正小标宋简体" w:eastAsia="方正小标宋简体" w:cs="方正小标宋简体"/>
          <w:sz w:val="36"/>
          <w:szCs w:val="36"/>
          <w:lang w:val="en-US"/>
        </w:rPr>
        <w:t xml:space="preserve">文本</w:t>
      </w:r>
      <w:r/>
    </w:p>
    <w:p>
      <w:pPr>
        <w:pStyle w:val="862"/>
        <w:jc w:val="center"/>
        <w:spacing w:before="145" w:after="145"/>
        <w:rPr>
          <w:rFonts w:hint="eastAsia" w:ascii="宋体" w:hAnsi="宋体"/>
          <w:bCs/>
          <w:sz w:val="24"/>
        </w:rPr>
      </w:pPr>
      <w:r/>
      <w:bookmarkStart w:id="189" w:name="_Toc16938559"/>
      <w:r/>
      <w:bookmarkStart w:id="190" w:name="_Toc20823315"/>
      <w:r/>
      <w:bookmarkStart w:id="191" w:name="_Toc513029243"/>
      <w:r>
        <w:rPr>
          <w:rFonts w:hint="eastAsia" w:ascii="宋体" w:hAnsi="宋体"/>
          <w:bCs/>
          <w:sz w:val="24"/>
        </w:rPr>
        <w:t xml:space="preserve">以下为本项目的合同条款，合同双方不得对招标、投标文件内容作实质性修改。</w:t>
      </w:r>
      <w:r/>
    </w:p>
    <w:p>
      <w:pPr>
        <w:pStyle w:val="949"/>
        <w:ind w:left="0"/>
        <w:rPr>
          <w:rFonts w:hint="eastAsia"/>
        </w:rPr>
      </w:pPr>
      <w:r>
        <w:rPr>
          <w:rFonts w:hint="eastAsia"/>
        </w:rPr>
      </w:r>
      <w:r/>
    </w:p>
    <w:p>
      <w:pPr>
        <w:pStyle w:val="862"/>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862"/>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862"/>
        <w:spacing w:before="145" w:after="145"/>
        <w:rPr>
          <w:rFonts w:ascii="宋体" w:hAnsi="宋体" w:cs="Courier New"/>
          <w:sz w:val="24"/>
          <w:szCs w:val="24"/>
        </w:rPr>
      </w:pPr>
      <w:r>
        <w:rPr>
          <w:rFonts w:ascii="宋体" w:hAnsi="宋体" w:cs="Courier New"/>
          <w:sz w:val="24"/>
          <w:szCs w:val="24"/>
        </w:rPr>
        <w:t xml:space="preserve">项目名称：                                       项目编号：</w:t>
      </w:r>
      <w:r/>
    </w:p>
    <w:p>
      <w:pPr>
        <w:pStyle w:val="862"/>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862"/>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862"/>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2"/>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2"/>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w:t>
      </w:r>
      <w:r>
        <w:rPr>
          <w:rFonts w:hint="eastAsia" w:ascii="宋体" w:hAnsi="宋体" w:cs="Courier New"/>
          <w:sz w:val="24"/>
          <w:szCs w:val="24"/>
        </w:rPr>
        <w:t xml:space="preserve">量：按招标文件及投标文件执行</w:t>
      </w:r>
      <w:r>
        <w:rPr>
          <w:rFonts w:hint="eastAsia" w:ascii="宋体" w:hAnsi="宋体" w:cs="Courier New"/>
          <w:sz w:val="24"/>
          <w:szCs w:val="24"/>
        </w:rPr>
        <w:t xml:space="preserve">。</w:t>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pStyle w:val="862"/>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pStyle w:val="862"/>
        <w:rPr>
          <w:rFonts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sz w:val="24"/>
          <w:szCs w:val="24"/>
        </w:rPr>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2"/>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w:t>
      </w:r>
      <w:r>
        <w:rPr>
          <w:rFonts w:hint="eastAsia" w:hAnsi="宋体"/>
          <w:sz w:val="24"/>
          <w:szCs w:val="24"/>
        </w:rPr>
        <w:t xml:space="preserve">（大写：_____________________）</w:t>
      </w:r>
      <w:r>
        <w:rPr>
          <w:rFonts w:hAnsi="宋体"/>
          <w:sz w:val="24"/>
          <w:szCs w:val="24"/>
        </w:rPr>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2"/>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862"/>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w:t>
      </w:r>
      <w:r>
        <w:rPr>
          <w:rFonts w:hint="eastAsia" w:ascii="方正黑体_GBK" w:hAnsi="方正黑体_GBK" w:eastAsia="方正黑体_GBK" w:cs="方正黑体_GBK"/>
          <w:bCs/>
          <w:sz w:val="24"/>
          <w:szCs w:val="24"/>
        </w:rPr>
        <w:t xml:space="preserve">产权</w:t>
      </w:r>
      <w:r/>
    </w:p>
    <w:p>
      <w:pPr>
        <w:pStyle w:val="862"/>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2"/>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2"/>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2"/>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862"/>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rPr>
          <w:rFonts w:hint="eastAsia" w:ascii="宋体" w:hAnsi="宋体" w:cs="Courier New"/>
          <w:sz w:val="24"/>
          <w:szCs w:val="24"/>
        </w:rPr>
      </w:r>
      <w:r/>
    </w:p>
    <w:p>
      <w:pPr>
        <w:pStyle w:val="862"/>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862"/>
        <w:rPr>
          <w:rFonts w:ascii="宋体" w:hAnsi="宋体" w:cs="Courier New"/>
          <w:sz w:val="24"/>
          <w:szCs w:val="24"/>
        </w:rPr>
      </w:pPr>
      <w:r>
        <w:rPr>
          <w:rFonts w:ascii="宋体" w:hAnsi="宋体" w:cs="Courier New"/>
          <w:sz w:val="24"/>
          <w:szCs w:val="24"/>
        </w:rPr>
        <w:t xml:space="preserve">8.1 合同款项的支付方式及时间</w:t>
      </w:r>
      <w:r/>
    </w:p>
    <w:p>
      <w:pPr>
        <w:pStyle w:val="862"/>
        <w:rPr>
          <w:rFonts w:ascii="宋体" w:hAnsi="宋体" w:cs="Courier New"/>
          <w:sz w:val="24"/>
          <w:szCs w:val="24"/>
        </w:rPr>
      </w:pPr>
      <w:r>
        <w:rPr>
          <w:rFonts w:ascii="宋体" w:hAnsi="宋体" w:cs="Courier New"/>
          <w:sz w:val="24"/>
          <w:szCs w:val="24"/>
        </w:rPr>
        <w:t xml:space="preserve">8.1.1 合同签订后，甲方支付除运维费用</w:t>
      </w:r>
      <w:r>
        <w:rPr>
          <w:rFonts w:hint="eastAsia" w:ascii="宋体" w:hAnsi="宋体" w:cs="Courier New"/>
          <w:sz w:val="24"/>
          <w:szCs w:val="24"/>
        </w:rPr>
        <w:t xml:space="preserve">外的</w:t>
      </w:r>
      <w:r>
        <w:rPr>
          <w:rFonts w:ascii="宋体" w:hAnsi="宋体" w:cs="Courier New"/>
          <w:sz w:val="24"/>
          <w:szCs w:val="24"/>
        </w:rPr>
        <w:t xml:space="preserve">合同</w:t>
      </w:r>
      <w:r>
        <w:rPr>
          <w:rFonts w:ascii="宋体" w:hAnsi="宋体" w:cs="Courier New"/>
          <w:sz w:val="24"/>
          <w:szCs w:val="24"/>
        </w:rPr>
        <w:t xml:space="preserve">价款的30%作为预付款。</w:t>
      </w:r>
      <w:r/>
    </w:p>
    <w:p>
      <w:pPr>
        <w:pStyle w:val="862"/>
        <w:rPr>
          <w:rFonts w:ascii="宋体" w:hAnsi="宋体" w:cs="Courier New"/>
          <w:sz w:val="24"/>
          <w:szCs w:val="24"/>
        </w:rPr>
      </w:pPr>
      <w:r>
        <w:rPr>
          <w:rFonts w:ascii="宋体" w:hAnsi="宋体" w:cs="Courier New"/>
          <w:sz w:val="24"/>
          <w:szCs w:val="24"/>
        </w:rPr>
        <w:t xml:space="preserve">8.1.2 系统开发完成并验收合格后，甲方</w:t>
      </w:r>
      <w:r>
        <w:rPr>
          <w:rFonts w:ascii="宋体" w:hAnsi="宋体" w:cs="Courier New"/>
          <w:sz w:val="24"/>
          <w:szCs w:val="24"/>
        </w:rPr>
        <w:t xml:space="preserve">支付</w:t>
      </w:r>
      <w:r>
        <w:rPr>
          <w:rFonts w:ascii="宋体" w:hAnsi="宋体" w:cs="Courier New"/>
          <w:sz w:val="24"/>
          <w:szCs w:val="24"/>
        </w:rPr>
        <w:t xml:space="preserve">除运维费用</w:t>
      </w:r>
      <w:r>
        <w:rPr>
          <w:rFonts w:hint="eastAsia" w:ascii="宋体" w:hAnsi="宋体" w:cs="Courier New"/>
          <w:sz w:val="24"/>
          <w:szCs w:val="24"/>
        </w:rPr>
        <w:t xml:space="preserve">外的</w:t>
      </w:r>
      <w:r>
        <w:rPr>
          <w:rFonts w:ascii="宋体" w:hAnsi="宋体" w:cs="Courier New"/>
          <w:sz w:val="24"/>
          <w:szCs w:val="24"/>
        </w:rPr>
        <w:t xml:space="preserve">合同</w:t>
      </w:r>
      <w:r>
        <w:rPr>
          <w:rFonts w:ascii="宋体" w:hAnsi="宋体" w:cs="Courier New"/>
          <w:sz w:val="24"/>
          <w:szCs w:val="24"/>
        </w:rPr>
        <w:t xml:space="preserve">价款的60%；</w:t>
      </w:r>
      <w:r/>
    </w:p>
    <w:p>
      <w:pPr>
        <w:pStyle w:val="862"/>
        <w:rPr>
          <w:rFonts w:ascii="宋体" w:hAnsi="宋体" w:cs="Courier New"/>
          <w:sz w:val="24"/>
          <w:szCs w:val="24"/>
        </w:rPr>
      </w:pPr>
      <w:r>
        <w:rPr>
          <w:rFonts w:ascii="宋体" w:hAnsi="宋体" w:cs="Courier New"/>
          <w:sz w:val="24"/>
          <w:szCs w:val="24"/>
        </w:rPr>
        <w:t xml:space="preserve">8.1.3 </w:t>
      </w:r>
      <w:r>
        <w:rPr>
          <w:rFonts w:hint="eastAsia" w:ascii="宋体" w:hAnsi="宋体" w:cs="Courier New"/>
          <w:sz w:val="24"/>
          <w:szCs w:val="24"/>
        </w:rPr>
        <w:t xml:space="preserve">运维</w:t>
      </w:r>
      <w:r>
        <w:rPr>
          <w:rFonts w:ascii="宋体" w:hAnsi="宋体" w:cs="Courier New"/>
          <w:sz w:val="24"/>
          <w:szCs w:val="24"/>
        </w:rPr>
        <w:t xml:space="preserve">期</w:t>
      </w:r>
      <w:r>
        <w:rPr>
          <w:rFonts w:hint="eastAsia" w:ascii="宋体" w:hAnsi="宋体" w:cs="Courier New"/>
          <w:sz w:val="24"/>
          <w:szCs w:val="24"/>
        </w:rPr>
        <w:t xml:space="preserve">满</w:t>
      </w:r>
      <w:r>
        <w:rPr>
          <w:rFonts w:ascii="宋体" w:hAnsi="宋体" w:cs="Courier New"/>
          <w:sz w:val="24"/>
          <w:szCs w:val="24"/>
        </w:rPr>
        <w:t xml:space="preserve">后，甲方支付合同运维费用。</w:t>
      </w:r>
      <w:r/>
    </w:p>
    <w:p>
      <w:pPr>
        <w:pStyle w:val="902"/>
        <w:rPr>
          <w:rFonts w:hint="eastAsia"/>
        </w:rPr>
      </w:pPr>
      <w:r>
        <w:rPr>
          <w:rFonts w:hint="eastAsia" w:hAnsi="宋体"/>
          <w:sz w:val="24"/>
          <w:szCs w:val="24"/>
        </w:rPr>
        <w:t xml:space="preserve">8.1.3 满足合同约定支付条件的，甲方收到乙方发票后10个工作日内，将资金支付到合同约定的乙方账户。 </w:t>
      </w:r>
      <w:r>
        <w:rPr>
          <w:rFonts w:hint="eastAsia"/>
        </w:rPr>
      </w:r>
      <w:r/>
    </w:p>
    <w:p>
      <w:pPr>
        <w:pStyle w:val="902"/>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2"/>
        <w:rPr>
          <w:rFonts w:ascii="宋体" w:hAnsi="宋体" w:cs="Courier New"/>
          <w:sz w:val="24"/>
          <w:szCs w:val="24"/>
        </w:rPr>
      </w:pPr>
      <w:r>
        <w:rPr>
          <w:rFonts w:hint="eastAsia" w:ascii="宋体" w:hAnsi="宋体" w:cs="Courier New"/>
          <w:sz w:val="24"/>
          <w:szCs w:val="24"/>
        </w:rPr>
        <w:t xml:space="preserve">9.1 本合同执行中的相关税费均由乙方负担。、</w:t>
      </w:r>
      <w:r>
        <w:rPr>
          <w:rFonts w:ascii="宋体" w:hAnsi="宋体" w:cs="Courier New"/>
          <w:sz w:val="24"/>
          <w:szCs w:val="24"/>
        </w:rPr>
      </w:r>
      <w:r/>
    </w:p>
    <w:p>
      <w:pPr>
        <w:pStyle w:val="862"/>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w:t>
      </w:r>
      <w:bookmarkStart w:id="192" w:name="OLE_LINK10"/>
      <w:r>
        <w:rPr>
          <w:rFonts w:ascii="方正黑体_GBK" w:hAnsi="方正黑体_GBK" w:eastAsia="方正黑体_GBK" w:cs="方正黑体_GBK"/>
          <w:bCs/>
          <w:sz w:val="24"/>
          <w:szCs w:val="24"/>
        </w:rPr>
        <w:t xml:space="preserve">质量保修范围和保修期及售后服务</w:t>
      </w:r>
      <w:r/>
    </w:p>
    <w:p>
      <w:pPr>
        <w:pStyle w:val="902"/>
        <w:rPr>
          <w:rFonts w:hAnsi="宋体"/>
          <w:sz w:val="24"/>
          <w:szCs w:val="24"/>
        </w:rPr>
      </w:pPr>
      <w:r>
        <w:rPr>
          <w:rFonts w:hAnsi="宋体"/>
          <w:sz w:val="24"/>
          <w:szCs w:val="24"/>
        </w:rPr>
        <w:t xml:space="preserve">10.1 如在使用过程中发生质量问题，乙方应在接到甲方通知后 0.5 小时内到达甲方现场。</w:t>
      </w:r>
      <w:r/>
    </w:p>
    <w:p>
      <w:pPr>
        <w:pStyle w:val="902"/>
        <w:rPr>
          <w:rFonts w:hAnsi="宋体"/>
          <w:sz w:val="24"/>
          <w:szCs w:val="24"/>
        </w:rPr>
      </w:pPr>
      <w:r>
        <w:rPr>
          <w:rFonts w:hAnsi="宋体"/>
          <w:sz w:val="24"/>
          <w:szCs w:val="24"/>
        </w:rPr>
        <w:t xml:space="preserve">10.2 质保期内，乙方应对货物出现的质量及安全问题负责处理解决并承担一切费用。</w:t>
      </w:r>
      <w:r/>
    </w:p>
    <w:p>
      <w:pPr>
        <w:pStyle w:val="902"/>
        <w:rPr>
          <w:rFonts w:hAnsi="宋体"/>
          <w:sz w:val="24"/>
          <w:szCs w:val="24"/>
        </w:rPr>
      </w:pPr>
      <w:r>
        <w:rPr>
          <w:rFonts w:hAnsi="宋体"/>
          <w:sz w:val="24"/>
          <w:szCs w:val="24"/>
        </w:rPr>
        <w:t xml:space="preserve">10.3 质保期为自交付验收合格之日起 不少于5 年。</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pStyle w:val="862"/>
        <w:rPr>
          <w:rFonts w:hint="eastAsia" w:ascii="宋体" w:hAnsi="宋体" w:cs="Courier New"/>
          <w:sz w:val="24"/>
          <w:szCs w:val="24"/>
        </w:rPr>
      </w:pPr>
      <w:r/>
      <w:bookmarkEnd w:id="192"/>
      <w:r>
        <w:rPr>
          <w:rFonts w:hint="eastAsia" w:ascii="宋体" w:hAnsi="宋体" w:cs="Courier New"/>
          <w:sz w:val="24"/>
          <w:szCs w:val="24"/>
        </w:rPr>
        <w:t xml:space="preserve">11.1 甲方依法组织履约验收工作。</w:t>
      </w:r>
      <w:r/>
    </w:p>
    <w:p>
      <w:pPr>
        <w:pStyle w:val="862"/>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w:t>
      </w:r>
      <w:r>
        <w:rPr>
          <w:rFonts w:hint="eastAsia" w:ascii="宋体" w:hAnsi="宋体" w:cs="Courier New"/>
          <w:sz w:val="24"/>
          <w:szCs w:val="24"/>
        </w:rPr>
        <w:t xml:space="preserve">行验收。乙方应根据验收方案做好相应配合工作。</w:t>
      </w:r>
      <w:r/>
    </w:p>
    <w:p>
      <w:pPr>
        <w:pStyle w:val="862"/>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862"/>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pStyle w:val="862"/>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862"/>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w:t>
      </w:r>
      <w:r>
        <w:rPr>
          <w:rFonts w:hint="eastAsia" w:ascii="宋体" w:hAnsi="宋体" w:cs="Courier New"/>
          <w:sz w:val="24"/>
          <w:szCs w:val="24"/>
        </w:rPr>
        <w:t xml:space="preserve">法规规定的违法违规情形的，甲方将及时报告本级财政部门。</w:t>
      </w:r>
      <w:r/>
    </w:p>
    <w:p>
      <w:pPr>
        <w:pStyle w:val="862"/>
        <w:spacing w:line="264" w:lineRule="auto"/>
        <w:rPr>
          <w:rFonts w:hint="eastAsia"/>
        </w:rPr>
      </w:pPr>
      <w:r>
        <w:rPr>
          <w:rFonts w:hint="eastAsia" w:ascii="宋体" w:hAnsi="宋体" w:cs="Courier New"/>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ascii="宋体" w:hAnsi="宋体" w:cs="Courier New"/>
          <w:sz w:val="24"/>
          <w:szCs w:val="24"/>
        </w:rPr>
        <w:t xml:space="preserve">遵循国家、行业及地方现行的规范和标准。</w:t>
      </w:r>
      <w:r>
        <w:rPr>
          <w:rFonts w:hint="eastAsia"/>
        </w:rPr>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十二、违约责任</w:t>
      </w:r>
      <w:r/>
    </w:p>
    <w:p>
      <w:pPr>
        <w:pStyle w:val="862"/>
        <w:rPr>
          <w:rFonts w:ascii="宋体" w:hAnsi="宋体" w:cs="Courier New"/>
          <w:sz w:val="24"/>
          <w:szCs w:val="24"/>
        </w:rPr>
      </w:pPr>
      <w:r>
        <w:rPr>
          <w:rFonts w:hint="eastAsia" w:ascii="宋体" w:hAnsi="宋体" w:cs="Courier New"/>
          <w:sz w:val="24"/>
          <w:szCs w:val="24"/>
        </w:rPr>
        <w:t xml:space="preserve">12.1 甲方无正当理由拒绝接受乙方提供服务的，应向乙方偿付拒绝接受服务合同总额</w:t>
      </w:r>
      <w:r>
        <w:rPr>
          <w:rFonts w:hint="eastAsia" w:ascii="宋体" w:hAnsi="宋体" w:cs="Courier New"/>
          <w:sz w:val="24"/>
          <w:szCs w:val="24"/>
          <w:u w:val="single"/>
        </w:rPr>
        <w:t xml:space="preserve"> 10% </w:t>
      </w:r>
      <w:r>
        <w:rPr>
          <w:rFonts w:hint="eastAsia" w:ascii="宋体" w:hAnsi="宋体" w:cs="Courier New"/>
          <w:sz w:val="24"/>
          <w:szCs w:val="24"/>
        </w:rPr>
        <w:t xml:space="preserve">的违约金。</w:t>
      </w:r>
      <w:r>
        <w:rPr>
          <w:rFonts w:ascii="宋体" w:hAnsi="宋体" w:cs="Courier New"/>
          <w:sz w:val="24"/>
          <w:szCs w:val="24"/>
        </w:rPr>
      </w:r>
      <w:r/>
    </w:p>
    <w:p>
      <w:pPr>
        <w:pStyle w:val="862"/>
        <w:rPr>
          <w:rFonts w:hint="eastAsia" w:ascii="宋体" w:hAnsi="宋体" w:cs="Courier New"/>
          <w:sz w:val="24"/>
          <w:szCs w:val="24"/>
        </w:rPr>
      </w:pPr>
      <w:r>
        <w:rPr>
          <w:rFonts w:hint="eastAsia" w:ascii="宋体" w:hAnsi="宋体" w:cs="Courier New"/>
          <w:sz w:val="24"/>
          <w:szCs w:val="24"/>
        </w:rPr>
        <w:t xml:space="preserve">12.2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u w:val="single"/>
        </w:rPr>
        <w:t xml:space="preserve">5‰</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u w:val="single"/>
        </w:rPr>
        <w:t xml:space="preserve">10</w:t>
      </w:r>
      <w:r>
        <w:rPr>
          <w:rFonts w:ascii="宋体" w:hAnsi="宋体" w:cs="宋体"/>
          <w:sz w:val="24"/>
          <w:szCs w:val="24"/>
        </w:rPr>
        <w:t xml:space="preserve">%。</w:t>
      </w:r>
      <w:r>
        <w:rPr>
          <w:rFonts w:hint="eastAsia" w:ascii="宋体" w:hAnsi="宋体" w:cs="Courier New"/>
          <w:sz w:val="24"/>
          <w:szCs w:val="24"/>
        </w:rPr>
      </w:r>
      <w:r/>
    </w:p>
    <w:p>
      <w:pPr>
        <w:pStyle w:val="862"/>
        <w:rPr>
          <w:rFonts w:hint="eastAsia" w:ascii="宋体" w:hAnsi="宋体" w:cs="Courier New"/>
          <w:sz w:val="24"/>
          <w:szCs w:val="24"/>
        </w:rPr>
      </w:pPr>
      <w:r>
        <w:rPr>
          <w:rFonts w:hint="eastAsia" w:ascii="宋体" w:hAnsi="宋体" w:cs="Courier New"/>
          <w:sz w:val="24"/>
          <w:szCs w:val="24"/>
        </w:rPr>
        <w:t xml:space="preserve">12.3 乙方逾期提供服务的，应按逾期提供服务合同总额每日</w:t>
      </w:r>
      <w:r>
        <w:rPr>
          <w:rFonts w:hint="eastAsia" w:ascii="宋体" w:hAnsi="宋体" w:cs="Courier New"/>
          <w:sz w:val="24"/>
          <w:szCs w:val="24"/>
          <w:u w:val="single"/>
        </w:rPr>
        <w:t xml:space="preserve"> 5‰</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20%   </w:t>
      </w:r>
      <w:r>
        <w:rPr>
          <w:rFonts w:hint="eastAsia" w:ascii="宋体" w:hAnsi="宋体" w:cs="Courier New"/>
          <w:sz w:val="24"/>
          <w:szCs w:val="24"/>
        </w:rPr>
        <w:t xml:space="preserve">的违约金。</w:t>
      </w:r>
      <w:r/>
    </w:p>
    <w:p>
      <w:pPr>
        <w:pStyle w:val="862"/>
        <w:rPr>
          <w:rFonts w:hint="eastAsia" w:ascii="宋体" w:hAnsi="宋体" w:cs="Courier New"/>
          <w:sz w:val="24"/>
          <w:szCs w:val="24"/>
        </w:rPr>
      </w:pPr>
      <w:r>
        <w:rPr>
          <w:rFonts w:hint="eastAsia" w:ascii="宋体" w:hAnsi="宋体" w:cs="Courier New"/>
          <w:sz w:val="24"/>
          <w:szCs w:val="24"/>
        </w:rPr>
        <w:t xml:space="preserve">12.4 乙方所提供服务的标准不符合合同规定及招标文件规定标准的，甲方有权拒绝接受服务，并可单方面解除合同。</w:t>
      </w:r>
      <w:r/>
    </w:p>
    <w:p>
      <w:pPr>
        <w:pStyle w:val="862"/>
        <w:rPr>
          <w:rFonts w:hint="eastAsia"/>
        </w:rPr>
      </w:pPr>
      <w:r>
        <w:rPr>
          <w:rFonts w:hint="eastAsia" w:ascii="宋体" w:hAnsi="宋体" w:cs="Courier New"/>
          <w:sz w:val="24"/>
          <w:szCs w:val="24"/>
        </w:rPr>
        <w:t xml:space="preserve">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十三、不可抗力事件处理</w:t>
      </w:r>
      <w:r/>
    </w:p>
    <w:p>
      <w:pPr>
        <w:pStyle w:val="862"/>
        <w:rPr>
          <w:rFonts w:hint="eastAsia" w:ascii="宋体" w:hAnsi="宋体" w:cs="Courier New"/>
          <w:sz w:val="24"/>
          <w:szCs w:val="24"/>
        </w:rPr>
      </w:pPr>
      <w:r>
        <w:rPr>
          <w:rFonts w:hint="eastAsia" w:ascii="宋体" w:hAnsi="宋体" w:cs="Courier New"/>
          <w:sz w:val="24"/>
          <w:szCs w:val="24"/>
        </w:rPr>
        <w:t xml:space="preserve">13.1 在合同有效期内，任何一方因不可抗力事件导致不能履行合同，则合同履行期可延长，其延长期与不可抗力影响期相同。</w:t>
      </w:r>
      <w:r/>
    </w:p>
    <w:p>
      <w:pPr>
        <w:pStyle w:val="862"/>
        <w:rPr>
          <w:rFonts w:hint="eastAsia" w:ascii="宋体" w:hAnsi="宋体" w:cs="Courier New"/>
          <w:sz w:val="24"/>
          <w:szCs w:val="24"/>
        </w:rPr>
      </w:pPr>
      <w:r>
        <w:rPr>
          <w:rFonts w:hint="eastAsia" w:ascii="宋体" w:hAnsi="宋体" w:cs="Courier New"/>
          <w:sz w:val="24"/>
          <w:szCs w:val="24"/>
        </w:rPr>
        <w:t xml:space="preserve">13.2 不可抗力事件发生后，应立即通知对方并寄送有关权威机构出具的证明。</w:t>
      </w:r>
      <w:r/>
    </w:p>
    <w:p>
      <w:pPr>
        <w:pStyle w:val="862"/>
        <w:rPr>
          <w:rFonts w:hint="eastAsia" w:ascii="宋体" w:hAnsi="宋体" w:cs="Courier New"/>
          <w:sz w:val="24"/>
          <w:szCs w:val="24"/>
        </w:rPr>
      </w:pPr>
      <w:r>
        <w:rPr>
          <w:rFonts w:hint="eastAsia" w:ascii="宋体" w:hAnsi="宋体" w:cs="Courier New"/>
          <w:sz w:val="24"/>
          <w:szCs w:val="24"/>
        </w:rPr>
        <w:t xml:space="preserve">13.3 不可抗力事件延续120天以上，双方应通过友好协商，确定是否继续履行合同。</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十四、解决争议的方法</w:t>
      </w:r>
      <w:r/>
    </w:p>
    <w:p>
      <w:pPr>
        <w:pStyle w:val="862"/>
        <w:rPr>
          <w:rFonts w:hint="eastAsia" w:ascii="宋体" w:hAnsi="宋体" w:cs="Courier New"/>
          <w:sz w:val="24"/>
          <w:szCs w:val="24"/>
        </w:rPr>
      </w:pPr>
      <w:r>
        <w:rPr>
          <w:rFonts w:hint="eastAsia" w:ascii="宋体" w:hAnsi="宋体" w:cs="Courier New"/>
          <w:sz w:val="24"/>
          <w:szCs w:val="24"/>
        </w:rPr>
        <w:t xml:space="preserve">14.1 双方在签订、履行合同中所发生的一切争议，应通过友好协商解决。如协商不成的由甲方住所地人民法院管辖。</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十五、合同生效及其它</w:t>
      </w:r>
      <w:r/>
    </w:p>
    <w:p>
      <w:pPr>
        <w:pStyle w:val="862"/>
        <w:rPr>
          <w:rFonts w:hint="eastAsia" w:ascii="宋体" w:hAnsi="宋体" w:cs="Courier New"/>
          <w:sz w:val="24"/>
          <w:szCs w:val="24"/>
        </w:rPr>
      </w:pPr>
      <w:r>
        <w:rPr>
          <w:rFonts w:hint="eastAsia" w:ascii="宋体" w:hAnsi="宋体" w:cs="Courier New"/>
          <w:sz w:val="24"/>
          <w:szCs w:val="24"/>
        </w:rPr>
        <w:t xml:space="preserve">15.1 本合同经双方加盖单位公章后生效。</w:t>
      </w:r>
      <w:r/>
    </w:p>
    <w:p>
      <w:pPr>
        <w:pStyle w:val="862"/>
        <w:rPr>
          <w:rFonts w:hint="eastAsia" w:ascii="宋体" w:hAnsi="宋体" w:cs="Courier New"/>
          <w:sz w:val="24"/>
          <w:szCs w:val="24"/>
        </w:rPr>
      </w:pPr>
      <w:r>
        <w:rPr>
          <w:rFonts w:hint="eastAsia" w:ascii="宋体" w:hAnsi="宋体" w:cs="Courier New"/>
          <w:sz w:val="24"/>
          <w:szCs w:val="24"/>
        </w:rPr>
        <w:t xml:space="preserve">15.2 本合同未尽事宜，遵照《中华人民共和国民法典》《中华人民共和国政府采购法》有关条文执行。</w:t>
      </w:r>
      <w:r/>
    </w:p>
    <w:p>
      <w:pPr>
        <w:pStyle w:val="862"/>
        <w:rPr>
          <w:rFonts w:hint="eastAsia" w:ascii="宋体" w:hAnsi="宋体" w:cs="Courier New"/>
          <w:sz w:val="24"/>
          <w:szCs w:val="24"/>
        </w:rPr>
      </w:pPr>
      <w:r>
        <w:rPr>
          <w:rFonts w:hint="eastAsia" w:ascii="宋体" w:hAnsi="宋体" w:cs="Courier New"/>
          <w:sz w:val="24"/>
          <w:szCs w:val="24"/>
        </w:rPr>
        <w:t xml:space="preserve">15.3 本合同正本一式两份，具有同等法律效力，甲方、乙方各执一份。</w:t>
      </w:r>
      <w:r/>
    </w:p>
    <w:p>
      <w:pPr>
        <w:pStyle w:val="902"/>
        <w:spacing w:before="120" w:after="120"/>
        <w:rPr>
          <w:rFonts w:hint="eastAsia" w:hAnsi="宋体"/>
          <w:sz w:val="24"/>
          <w:szCs w:val="24"/>
        </w:rPr>
      </w:pPr>
      <w:r>
        <w:rPr>
          <w:rFonts w:hint="eastAsia" w:hAnsi="宋体"/>
          <w:sz w:val="24"/>
          <w:szCs w:val="24"/>
        </w:rPr>
        <w:t xml:space="preserve">  </w:t>
      </w:r>
      <w:r/>
    </w:p>
    <w:p>
      <w:pPr>
        <w:pStyle w:val="902"/>
        <w:ind w:firstLine="240"/>
        <w:spacing w:before="120" w:after="120"/>
        <w:rPr>
          <w:rFonts w:hint="eastAsia" w:hAnsi="宋体"/>
          <w:sz w:val="24"/>
          <w:szCs w:val="24"/>
        </w:rPr>
      </w:pPr>
      <w:r/>
      <w:bookmarkEnd w:id="189"/>
      <w:r/>
      <w:bookmarkEnd w:id="190"/>
      <w:r/>
      <w:bookmarkEnd w:id="191"/>
      <w:r>
        <w:rPr>
          <w:rFonts w:hint="eastAsia" w:hAnsi="宋体"/>
          <w:sz w:val="24"/>
          <w:szCs w:val="24"/>
        </w:rPr>
        <w:t xml:space="preserve">甲方：（公章）                       乙方：（公章） </w:t>
      </w:r>
      <w:r/>
    </w:p>
    <w:p>
      <w:pPr>
        <w:pStyle w:val="902"/>
        <w:spacing w:before="120" w:after="120"/>
        <w:rPr>
          <w:rFonts w:hint="eastAsia" w:hAnsi="宋体"/>
          <w:sz w:val="24"/>
          <w:szCs w:val="24"/>
        </w:rPr>
      </w:pPr>
      <w:r>
        <w:rPr>
          <w:rFonts w:hint="eastAsia" w:hAnsi="宋体"/>
          <w:sz w:val="24"/>
          <w:szCs w:val="24"/>
        </w:rPr>
        <w:t xml:space="preserve">  地址：                               地址： </w:t>
      </w:r>
      <w:r/>
    </w:p>
    <w:p>
      <w:pPr>
        <w:pStyle w:val="902"/>
        <w:spacing w:before="120" w:after="120"/>
        <w:rPr>
          <w:rFonts w:hint="eastAsia" w:hAnsi="宋体"/>
          <w:sz w:val="24"/>
          <w:szCs w:val="24"/>
        </w:rPr>
      </w:pPr>
      <w:r>
        <w:rPr>
          <w:rFonts w:hint="eastAsia" w:hAnsi="宋体"/>
          <w:sz w:val="24"/>
          <w:szCs w:val="24"/>
        </w:rPr>
        <w:t xml:space="preserve">  法定代表人：             </w:t>
      </w:r>
      <w:r>
        <w:rPr>
          <w:rFonts w:hint="eastAsia" w:hAnsi="宋体"/>
          <w:sz w:val="24"/>
          <w:szCs w:val="24"/>
        </w:rPr>
        <w:t xml:space="preserve">          </w:t>
      </w:r>
      <w:r>
        <w:rPr>
          <w:rFonts w:hint="eastAsia" w:hAnsi="宋体"/>
          <w:sz w:val="24"/>
          <w:szCs w:val="24"/>
        </w:rPr>
        <w:t xml:space="preserve">  法定代表人：</w:t>
      </w:r>
      <w:r/>
    </w:p>
    <w:p>
      <w:pPr>
        <w:pStyle w:val="902"/>
        <w:ind w:firstLine="240"/>
        <w:spacing w:before="120" w:after="120"/>
        <w:rPr>
          <w:rFonts w:hint="eastAsia" w:hAnsi="宋体"/>
          <w:sz w:val="24"/>
          <w:szCs w:val="24"/>
        </w:rPr>
      </w:pPr>
      <w:r>
        <w:rPr>
          <w:rFonts w:hint="eastAsia" w:hAnsi="宋体"/>
          <w:sz w:val="24"/>
          <w:szCs w:val="24"/>
        </w:rPr>
        <w:t xml:space="preserve">       </w:t>
      </w:r>
      <w:r/>
    </w:p>
    <w:p>
      <w:pPr>
        <w:pStyle w:val="902"/>
        <w:spacing w:before="120" w:after="120"/>
        <w:rPr>
          <w:rFonts w:hint="eastAsia" w:hAnsi="宋体"/>
          <w:sz w:val="24"/>
          <w:szCs w:val="24"/>
        </w:rPr>
      </w:pPr>
      <w:r>
        <w:rPr>
          <w:rFonts w:hint="eastAsia" w:hAnsi="宋体"/>
          <w:sz w:val="24"/>
          <w:szCs w:val="24"/>
        </w:rPr>
        <w:t xml:space="preserve">                                          </w:t>
      </w:r>
      <w:r/>
    </w:p>
    <w:p>
      <w:pPr>
        <w:pStyle w:val="902"/>
        <w:ind w:firstLine="5280"/>
        <w:spacing w:before="120" w:after="120"/>
        <w:rPr>
          <w:rFonts w:hint="eastAsia" w:hAnsi="宋体"/>
          <w:sz w:val="24"/>
          <w:szCs w:val="24"/>
        </w:rPr>
      </w:pPr>
      <w:r>
        <w:rPr>
          <w:rFonts w:hint="eastAsia" w:hAnsi="宋体"/>
          <w:sz w:val="24"/>
          <w:szCs w:val="24"/>
        </w:rPr>
        <w:t xml:space="preserve">签订日期：</w:t>
      </w:r>
      <w:r/>
    </w:p>
    <w:p>
      <w:pPr>
        <w:pStyle w:val="902"/>
        <w:ind w:firstLine="4800"/>
        <w:spacing w:before="120" w:after="120"/>
        <w:rPr>
          <w:rFonts w:hint="eastAsia" w:hAnsi="宋体"/>
          <w:sz w:val="24"/>
          <w:szCs w:val="24"/>
        </w:rPr>
      </w:pPr>
      <w:r>
        <w:rPr>
          <w:rFonts w:hint="eastAsia" w:hAnsi="宋体"/>
          <w:sz w:val="24"/>
          <w:szCs w:val="24"/>
        </w:rPr>
      </w:r>
      <w:r/>
    </w:p>
    <w:p>
      <w:pPr>
        <w:pStyle w:val="862"/>
        <w:jc w:val="center"/>
        <w:spacing w:before="145" w:after="145"/>
        <w:rPr>
          <w:rFonts w:hint="eastAsia" w:ascii="宋体" w:hAnsi="宋体"/>
          <w:b/>
          <w:sz w:val="30"/>
        </w:rPr>
      </w:pPr>
      <w:r>
        <w:rPr>
          <w:rFonts w:hint="eastAsia" w:ascii="宋体" w:hAnsi="宋体"/>
          <w:b/>
          <w:sz w:val="30"/>
        </w:rPr>
      </w:r>
      <w:r/>
    </w:p>
    <w:p>
      <w:pPr>
        <w:pStyle w:val="862"/>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902"/>
        <w:ind w:firstLine="840"/>
        <w:jc w:val="left"/>
        <w:spacing w:before="120" w:after="120"/>
        <w:rPr>
          <w:rFonts w:hint="eastAsia" w:hAnsi="宋体"/>
          <w:sz w:val="24"/>
          <w:szCs w:val="24"/>
        </w:rPr>
      </w:pPr>
      <w:r>
        <w:rPr>
          <w:rFonts w:hint="eastAsia" w:hAnsi="宋体"/>
          <w:sz w:val="24"/>
          <w:szCs w:val="24"/>
        </w:rPr>
        <w:t xml:space="preserve">如遇招标文件及合同未约定事项，双方可友好协商签订补充协议。</w:t>
      </w:r>
      <w:r/>
    </w:p>
    <w:p>
      <w:pPr>
        <w:pStyle w:val="862"/>
        <w:spacing w:after="160" w:line="278" w:lineRule="auto"/>
        <w:rPr>
          <w:rFonts w:ascii="宋体" w:hAnsi="宋体" w:cs="Courier New"/>
          <w:sz w:val="24"/>
          <w:szCs w:val="24"/>
        </w:rPr>
      </w:pPr>
      <w:r>
        <w:rPr>
          <w:rFonts w:ascii="宋体" w:hAnsi="宋体" w:cs="Courier New"/>
          <w:sz w:val="24"/>
          <w:szCs w:val="24"/>
        </w:rPr>
      </w:r>
      <w:r/>
    </w:p>
    <w:p>
      <w:pPr>
        <w:pStyle w:val="862"/>
        <w:spacing w:after="160" w:line="278" w:lineRule="auto"/>
        <w:rPr>
          <w:rFonts w:ascii="宋体" w:hAnsi="宋体" w:cs="Courier New"/>
          <w:sz w:val="24"/>
          <w:szCs w:val="24"/>
        </w:rPr>
      </w:pPr>
      <w:r>
        <w:rPr>
          <w:rFonts w:ascii="宋体" w:hAnsi="宋体" w:cs="Courier New"/>
          <w:sz w:val="24"/>
          <w:szCs w:val="24"/>
        </w:rPr>
      </w:r>
      <w:r/>
    </w:p>
    <w:p>
      <w:pPr>
        <w:pStyle w:val="862"/>
        <w:spacing w:after="160" w:line="278" w:lineRule="auto"/>
        <w:rPr>
          <w:rFonts w:ascii="宋体" w:hAnsi="宋体" w:cs="Courier New"/>
          <w:sz w:val="24"/>
          <w:szCs w:val="24"/>
        </w:rPr>
      </w:pPr>
      <w:r>
        <w:rPr>
          <w:rFonts w:ascii="宋体" w:hAnsi="宋体" w:cs="Courier New"/>
          <w:sz w:val="24"/>
          <w:szCs w:val="24"/>
        </w:rPr>
      </w:r>
      <w:r/>
    </w:p>
    <w:p>
      <w:pPr>
        <w:pStyle w:val="862"/>
        <w:spacing w:after="160" w:line="278" w:lineRule="auto"/>
        <w:rPr>
          <w:rFonts w:ascii="宋体" w:hAnsi="宋体"/>
          <w:b/>
          <w:sz w:val="30"/>
        </w:rPr>
      </w:pPr>
      <w:r>
        <w:rPr>
          <w:rFonts w:ascii="宋体" w:hAnsi="宋体"/>
          <w:b/>
          <w:sz w:val="30"/>
        </w:rPr>
        <w:t xml:space="preserve">附件1 廉洁协议</w:t>
      </w:r>
      <w:r/>
    </w:p>
    <w:p>
      <w:pPr>
        <w:pStyle w:val="862"/>
        <w:spacing w:after="160" w:line="278" w:lineRule="auto"/>
        <w:rPr>
          <w:rFonts w:ascii="宋体" w:hAnsi="宋体" w:cs="Courier New"/>
          <w:sz w:val="24"/>
          <w:szCs w:val="24"/>
        </w:rPr>
      </w:pPr>
      <w:r>
        <w:rPr>
          <w:rFonts w:ascii="宋体" w:hAnsi="宋体" w:cs="Courier New"/>
          <w:sz w:val="24"/>
          <w:szCs w:val="24"/>
        </w:rPr>
        <w:t xml:space="preserve">协议</w:t>
      </w:r>
      <w:r>
        <w:rPr>
          <w:rFonts w:ascii="宋体" w:hAnsi="宋体" w:cs="Courier New"/>
          <w:sz w:val="24"/>
          <w:szCs w:val="24"/>
        </w:rPr>
        <w:t xml:space="preserve">单位：       （甲方）</w:t>
      </w:r>
      <w:r/>
    </w:p>
    <w:p>
      <w:pPr>
        <w:pStyle w:val="862"/>
        <w:spacing w:after="160" w:line="278" w:lineRule="auto"/>
        <w:rPr>
          <w:rFonts w:ascii="宋体" w:hAnsi="宋体" w:cs="Courier New"/>
          <w:sz w:val="24"/>
          <w:szCs w:val="24"/>
        </w:rPr>
      </w:pPr>
      <w:r>
        <w:rPr>
          <w:rFonts w:ascii="宋体" w:hAnsi="宋体" w:cs="Courier New"/>
          <w:sz w:val="24"/>
          <w:szCs w:val="24"/>
        </w:rPr>
        <w:t xml:space="preserve">                 （乙方）</w:t>
      </w:r>
      <w:r/>
    </w:p>
    <w:p>
      <w:pPr>
        <w:pStyle w:val="862"/>
        <w:rPr>
          <w:rFonts w:ascii="宋体" w:hAnsi="宋体" w:cs="Courier New"/>
          <w:sz w:val="24"/>
          <w:szCs w:val="24"/>
        </w:rPr>
      </w:pPr>
      <w:r>
        <w:rPr>
          <w:rFonts w:ascii="宋体" w:hAnsi="宋体" w:cs="Courier New"/>
          <w:sz w:val="24"/>
          <w:szCs w:val="24"/>
        </w:rPr>
        <w:t xml:space="preserve">    </w:t>
      </w:r>
      <w:r>
        <w:rPr>
          <w:rFonts w:ascii="宋体" w:hAnsi="宋体" w:cs="Courier New"/>
          <w:sz w:val="24"/>
          <w:szCs w:val="24"/>
        </w:rPr>
        <w:t xml:space="preserve">为了在项目实施过程中保持廉洁自律的风气，防止各种不正当行为的发生，根据国家、省、市有关廉政建设的各项规定，甲乙双方按照公平、公正和诚实信用的原则，自愿订立并共同遵守如下协议： </w:t>
      </w:r>
      <w:r/>
    </w:p>
    <w:p>
      <w:pPr>
        <w:pStyle w:val="862"/>
        <w:rPr>
          <w:rFonts w:ascii="宋体" w:hAnsi="宋体" w:cs="Courier New"/>
          <w:sz w:val="24"/>
          <w:szCs w:val="24"/>
        </w:rPr>
      </w:pPr>
      <w:r>
        <w:rPr>
          <w:rFonts w:ascii="宋体" w:hAnsi="宋体" w:cs="Courier New"/>
          <w:sz w:val="24"/>
          <w:szCs w:val="24"/>
        </w:rPr>
        <w:t xml:space="preserve">第一条  甲乙双方应当自觉遵守国家、省、市关于廉政建设的各项规定。</w:t>
      </w:r>
      <w:r/>
    </w:p>
    <w:p>
      <w:pPr>
        <w:pStyle w:val="862"/>
        <w:rPr>
          <w:rFonts w:ascii="宋体" w:hAnsi="宋体" w:cs="Courier New"/>
          <w:sz w:val="24"/>
          <w:szCs w:val="24"/>
        </w:rPr>
      </w:pPr>
      <w:r>
        <w:rPr>
          <w:rFonts w:ascii="宋体" w:hAnsi="宋体" w:cs="Courier New"/>
          <w:sz w:val="24"/>
          <w:szCs w:val="24"/>
        </w:rPr>
        <w:t xml:space="preserve">第二条  甲方责任</w:t>
      </w:r>
      <w:r/>
    </w:p>
    <w:p>
      <w:pPr>
        <w:pStyle w:val="862"/>
        <w:rPr>
          <w:rFonts w:ascii="宋体" w:hAnsi="宋体" w:cs="Courier New"/>
          <w:sz w:val="24"/>
          <w:szCs w:val="24"/>
        </w:rPr>
      </w:pPr>
      <w:r>
        <w:rPr>
          <w:rFonts w:ascii="宋体" w:hAnsi="宋体" w:cs="Courier New"/>
          <w:sz w:val="24"/>
          <w:szCs w:val="24"/>
        </w:rPr>
        <w:t xml:space="preserve">（一）甲方工作人员不得以任何形式接受乙方的礼金、有价证券、物品、好处费、感谢费等，不得在乙方报销任何应由个人支付的费用。</w:t>
      </w:r>
      <w:r/>
    </w:p>
    <w:p>
      <w:pPr>
        <w:pStyle w:val="862"/>
        <w:rPr>
          <w:rFonts w:ascii="宋体" w:hAnsi="宋体" w:cs="Courier New"/>
          <w:sz w:val="24"/>
          <w:szCs w:val="24"/>
        </w:rPr>
      </w:pPr>
      <w:r>
        <w:rPr>
          <w:rFonts w:ascii="宋体" w:hAnsi="宋体" w:cs="Courier New"/>
          <w:sz w:val="24"/>
          <w:szCs w:val="24"/>
        </w:rPr>
        <w:t xml:space="preserve">（二）甲方工作人员不得参加可能对公正执行公务有影响的宴请、健身和娱乐等活动。</w:t>
      </w:r>
      <w:r/>
    </w:p>
    <w:p>
      <w:pPr>
        <w:pStyle w:val="862"/>
        <w:rPr>
          <w:rFonts w:ascii="宋体" w:hAnsi="宋体" w:cs="Courier New"/>
          <w:sz w:val="24"/>
          <w:szCs w:val="24"/>
        </w:rPr>
      </w:pPr>
      <w:r>
        <w:rPr>
          <w:rFonts w:ascii="宋体" w:hAnsi="宋体" w:cs="Courier New"/>
          <w:sz w:val="24"/>
          <w:szCs w:val="24"/>
        </w:rPr>
        <w:t xml:space="preserve">（三）甲方工作人员不得接受、要求和暗示乙方和相关单位为个人装修住房、婚丧嫁娶、配偶子女的工作安排以及出国（境）、旅游等提供方便。</w:t>
      </w:r>
      <w:r/>
    </w:p>
    <w:p>
      <w:pPr>
        <w:pStyle w:val="862"/>
        <w:rPr>
          <w:rFonts w:ascii="宋体" w:hAnsi="宋体" w:cs="Courier New"/>
          <w:sz w:val="24"/>
          <w:szCs w:val="24"/>
        </w:rPr>
      </w:pPr>
      <w:r>
        <w:rPr>
          <w:rFonts w:ascii="宋体" w:hAnsi="宋体" w:cs="Courier New"/>
          <w:sz w:val="24"/>
          <w:szCs w:val="24"/>
        </w:rPr>
        <w:t xml:space="preserve">（四）甲方工作人员不得向乙方和相关单位介绍或为配偶、子女、亲属参与同甲方管理合同有关的业务活动；不得以任何理由要求或暗示乙方和相关单位使用某种产品、材料和设备。</w:t>
      </w:r>
      <w:r/>
    </w:p>
    <w:p>
      <w:pPr>
        <w:pStyle w:val="862"/>
        <w:rPr>
          <w:rFonts w:ascii="宋体" w:hAnsi="宋体" w:cs="Courier New"/>
          <w:sz w:val="24"/>
          <w:szCs w:val="24"/>
        </w:rPr>
      </w:pPr>
      <w:r>
        <w:rPr>
          <w:rFonts w:ascii="宋体" w:hAnsi="宋体" w:cs="Courier New"/>
          <w:sz w:val="24"/>
          <w:szCs w:val="24"/>
        </w:rPr>
        <w:t xml:space="preserve">（五）甲方工作人员不得向乙方和相关单位泄露应当保密或者可能影响公平竞争的相关情况。</w:t>
      </w:r>
      <w:r/>
    </w:p>
    <w:p>
      <w:pPr>
        <w:pStyle w:val="862"/>
        <w:rPr>
          <w:rFonts w:ascii="宋体" w:hAnsi="宋体" w:cs="Courier New"/>
          <w:sz w:val="24"/>
          <w:szCs w:val="24"/>
        </w:rPr>
      </w:pPr>
      <w:r>
        <w:rPr>
          <w:rFonts w:ascii="宋体" w:hAnsi="宋体" w:cs="Courier New"/>
          <w:sz w:val="24"/>
          <w:szCs w:val="24"/>
        </w:rPr>
        <w:t xml:space="preserve">（六）甲方工作人员不得接受、要求和暗示乙方和相关单位为其购置或者提供通讯工具、交通工具、家电、高档办公用品等物品。</w:t>
      </w:r>
      <w:r/>
    </w:p>
    <w:p>
      <w:pPr>
        <w:pStyle w:val="862"/>
        <w:rPr>
          <w:rFonts w:ascii="宋体" w:hAnsi="宋体" w:cs="Courier New"/>
          <w:sz w:val="24"/>
          <w:szCs w:val="24"/>
        </w:rPr>
      </w:pPr>
      <w:r>
        <w:rPr>
          <w:rFonts w:ascii="宋体" w:hAnsi="宋体" w:cs="Courier New"/>
          <w:sz w:val="24"/>
          <w:szCs w:val="24"/>
        </w:rPr>
        <w:t xml:space="preserve">（七）甲方工作人员不得在家里接待乙方有关项目事宜的询访。</w:t>
      </w:r>
      <w:r/>
    </w:p>
    <w:p>
      <w:pPr>
        <w:pStyle w:val="862"/>
        <w:rPr>
          <w:rFonts w:ascii="宋体" w:hAnsi="宋体" w:cs="Courier New"/>
          <w:sz w:val="24"/>
          <w:szCs w:val="24"/>
        </w:rPr>
      </w:pPr>
      <w:r>
        <w:rPr>
          <w:rFonts w:ascii="宋体" w:hAnsi="宋体" w:cs="Courier New"/>
          <w:sz w:val="24"/>
          <w:szCs w:val="24"/>
        </w:rPr>
        <w:t xml:space="preserve">第三条 </w:t>
      </w:r>
      <w:r>
        <w:rPr>
          <w:rFonts w:ascii="宋体" w:hAnsi="宋体" w:cs="Courier New"/>
          <w:sz w:val="24"/>
          <w:szCs w:val="24"/>
        </w:rPr>
        <w:t xml:space="preserve"> 乙方责任</w:t>
      </w:r>
      <w:r/>
    </w:p>
    <w:p>
      <w:pPr>
        <w:pStyle w:val="862"/>
        <w:rPr>
          <w:rFonts w:ascii="宋体" w:hAnsi="宋体" w:cs="Courier New"/>
          <w:sz w:val="24"/>
          <w:szCs w:val="24"/>
        </w:rPr>
      </w:pPr>
      <w:r>
        <w:rPr>
          <w:rFonts w:ascii="宋体" w:hAnsi="宋体" w:cs="Courier New"/>
          <w:sz w:val="24"/>
          <w:szCs w:val="24"/>
        </w:rPr>
        <w:t xml:space="preserve">（一）乙方通过正常途径开展相关业务，不得向甲方工作人员、本项目监理、审计等相关人员赠送礼品、礼金、有价证券、物品和好处费、感谢费等。不得为甲方工作人员、本项目监理单位人员、审计等相关人员报销应由其个人或其单位负担的费用。</w:t>
      </w:r>
      <w:r/>
    </w:p>
    <w:p>
      <w:pPr>
        <w:pStyle w:val="862"/>
        <w:rPr>
          <w:rFonts w:ascii="宋体" w:hAnsi="宋体" w:cs="Courier New"/>
          <w:sz w:val="24"/>
          <w:szCs w:val="24"/>
        </w:rPr>
      </w:pPr>
      <w:r>
        <w:rPr>
          <w:rFonts w:ascii="宋体" w:hAnsi="宋体" w:cs="Courier New"/>
          <w:sz w:val="24"/>
          <w:szCs w:val="24"/>
        </w:rPr>
        <w:t xml:space="preserve">（二）乙方不得为谋取不正当利益擅自与甲方工作人员、本项目监理单位人员、审计等相关人员就工程承包、工程费用、材料设备供应、工程量变动、工程验收、工程质量问题处理等进行私下商谈或达成默契。</w:t>
      </w:r>
      <w:r/>
    </w:p>
    <w:p>
      <w:pPr>
        <w:pStyle w:val="862"/>
        <w:rPr>
          <w:rFonts w:ascii="宋体" w:hAnsi="宋体" w:cs="Courier New"/>
          <w:sz w:val="24"/>
          <w:szCs w:val="24"/>
        </w:rPr>
      </w:pPr>
      <w:r>
        <w:rPr>
          <w:rFonts w:ascii="宋体" w:hAnsi="宋体" w:cs="Courier New"/>
          <w:sz w:val="24"/>
          <w:szCs w:val="24"/>
        </w:rPr>
        <w:t xml:space="preserve">（三）乙方不得为</w:t>
      </w:r>
      <w:r>
        <w:rPr>
          <w:rFonts w:ascii="宋体" w:hAnsi="宋体" w:cs="Courier New"/>
          <w:sz w:val="24"/>
          <w:szCs w:val="24"/>
        </w:rPr>
        <w:t xml:space="preserve">甲方工作人员、本项目监理单位人员、审计等相关人员装修住房、婚丧嫁娶、配偶子女的工作安排以及出国（境）、旅游等提供方便。</w:t>
      </w:r>
      <w:r/>
    </w:p>
    <w:p>
      <w:pPr>
        <w:pStyle w:val="862"/>
        <w:rPr>
          <w:rFonts w:ascii="宋体" w:hAnsi="宋体" w:cs="Courier New"/>
          <w:sz w:val="24"/>
          <w:szCs w:val="24"/>
        </w:rPr>
      </w:pPr>
      <w:r>
        <w:rPr>
          <w:rFonts w:ascii="宋体" w:hAnsi="宋体" w:cs="Courier New"/>
          <w:sz w:val="24"/>
          <w:szCs w:val="24"/>
        </w:rPr>
        <w:t xml:space="preserve">（四）乙方不得以任何理由为甲方、本项目监理单位、审计等相关人员和相关单位及其个人组织有可能影响公正执行公务的宴请、健身、娱乐等活动。</w:t>
      </w:r>
      <w:r/>
    </w:p>
    <w:p>
      <w:pPr>
        <w:pStyle w:val="862"/>
        <w:rPr>
          <w:rFonts w:ascii="宋体" w:hAnsi="宋体" w:cs="Courier New"/>
          <w:sz w:val="24"/>
          <w:szCs w:val="24"/>
        </w:rPr>
      </w:pPr>
      <w:r>
        <w:rPr>
          <w:rFonts w:ascii="宋体" w:hAnsi="宋体" w:cs="Courier New"/>
          <w:sz w:val="24"/>
          <w:szCs w:val="24"/>
        </w:rPr>
        <w:t xml:space="preserve">（五）乙方不得为甲方工作人员、本项目监理单位人员、审计等相关人员购置或者提供通讯工具、交通工具、家电、高档办公用品等物品。</w:t>
      </w:r>
      <w:r/>
    </w:p>
    <w:p>
      <w:pPr>
        <w:pStyle w:val="862"/>
        <w:rPr>
          <w:rFonts w:ascii="宋体" w:hAnsi="宋体" w:cs="Courier New"/>
          <w:sz w:val="24"/>
          <w:szCs w:val="24"/>
        </w:rPr>
      </w:pPr>
      <w:r>
        <w:rPr>
          <w:rFonts w:ascii="宋体" w:hAnsi="宋体" w:cs="Courier New"/>
          <w:sz w:val="24"/>
          <w:szCs w:val="24"/>
        </w:rPr>
        <w:t xml:space="preserve">第四条  违约责任</w:t>
      </w:r>
      <w:r/>
    </w:p>
    <w:p>
      <w:pPr>
        <w:pStyle w:val="862"/>
        <w:rPr>
          <w:rFonts w:ascii="宋体" w:hAnsi="宋体" w:cs="Courier New"/>
          <w:sz w:val="24"/>
          <w:szCs w:val="24"/>
        </w:rPr>
      </w:pPr>
      <w:r>
        <w:rPr>
          <w:rFonts w:ascii="宋体" w:hAnsi="宋体" w:cs="Courier New"/>
          <w:sz w:val="24"/>
          <w:szCs w:val="24"/>
        </w:rPr>
        <w:t xml:space="preserve">（一）乙方如发现甲方工作人员有违反上述协议者，应向甲方纪委监察机关或甲方上级单位举报。甲方不得找任何借口对乙方进行报复。</w:t>
      </w:r>
      <w:r/>
    </w:p>
    <w:p>
      <w:pPr>
        <w:pStyle w:val="862"/>
        <w:rPr>
          <w:rFonts w:ascii="宋体" w:hAnsi="宋体" w:cs="Courier New"/>
          <w:sz w:val="24"/>
          <w:szCs w:val="24"/>
        </w:rPr>
      </w:pPr>
      <w:r>
        <w:rPr>
          <w:rFonts w:ascii="宋体" w:hAnsi="宋体" w:cs="Courier New"/>
          <w:sz w:val="24"/>
          <w:szCs w:val="24"/>
        </w:rPr>
        <w:t xml:space="preserve">（二）甲方发现乙方违反本协议，甲方根据具体情况和造成的后果扣除乙方项</w:t>
      </w:r>
      <w:r>
        <w:rPr>
          <w:rFonts w:ascii="宋体" w:hAnsi="宋体" w:cs="Courier New"/>
          <w:sz w:val="24"/>
          <w:szCs w:val="24"/>
        </w:rPr>
        <w:t xml:space="preserve">目款项的2%—10%作为廉政违约金（发现一次，至少扣除合同总价2%的款项），对有贿赂等不良记录的单位和个人，在2—3年内不得参与甲方任何项目投标。乙方用不正当手段获取的非法所得由甲方从合同款中扣除。由此给甲方单位造成的损失，乙方应予赔偿。</w:t>
      </w:r>
      <w:r/>
    </w:p>
    <w:p>
      <w:pPr>
        <w:pStyle w:val="862"/>
        <w:rPr>
          <w:rFonts w:ascii="宋体" w:hAnsi="宋体" w:cs="Courier New"/>
          <w:sz w:val="24"/>
          <w:szCs w:val="24"/>
        </w:rPr>
      </w:pPr>
      <w:r>
        <w:rPr>
          <w:rFonts w:ascii="宋体" w:hAnsi="宋体" w:cs="Courier New"/>
          <w:sz w:val="24"/>
          <w:szCs w:val="24"/>
        </w:rPr>
        <w:t xml:space="preserve">第五条  本廉洁协议作为合同附件，与合同具有同等法律效力。经协议双方签署盖章后立即生效。</w:t>
      </w:r>
      <w:r/>
    </w:p>
    <w:p>
      <w:pPr>
        <w:pStyle w:val="862"/>
        <w:rPr>
          <w:rFonts w:ascii="宋体" w:hAnsi="宋体" w:cs="Courier New"/>
          <w:sz w:val="24"/>
          <w:szCs w:val="24"/>
        </w:rPr>
      </w:pP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甲方单位</w:t>
      </w:r>
      <w:r>
        <w:rPr>
          <w:rFonts w:ascii="宋体" w:hAnsi="宋体" w:cs="Courier New"/>
          <w:sz w:val="24"/>
          <w:szCs w:val="24"/>
        </w:rPr>
        <w:t xml:space="preserve">（盖章）</w:t>
      </w:r>
      <w:r>
        <w:rPr>
          <w:rFonts w:ascii="宋体" w:hAnsi="宋体" w:cs="Courier New"/>
          <w:sz w:val="24"/>
          <w:szCs w:val="24"/>
        </w:rPr>
        <w:t xml:space="preserve">：</w:t>
      </w:r>
      <w:r>
        <w:rPr>
          <w:rFonts w:ascii="宋体" w:hAnsi="宋体" w:cs="Courier New"/>
          <w:sz w:val="24"/>
          <w:szCs w:val="24"/>
        </w:rPr>
        <w:t xml:space="preserve">                 </w:t>
      </w:r>
      <w:r/>
    </w:p>
    <w:p>
      <w:pPr>
        <w:pStyle w:val="862"/>
        <w:rPr>
          <w:rFonts w:hint="eastAsia" w:ascii="宋体" w:hAnsi="宋体" w:cs="Courier New"/>
          <w:sz w:val="24"/>
          <w:szCs w:val="24"/>
        </w:rPr>
      </w:pPr>
      <w:r>
        <w:rPr>
          <w:rFonts w:hint="eastAsia" w:ascii="宋体" w:hAnsi="宋体" w:cs="Courier New"/>
          <w:sz w:val="24"/>
          <w:szCs w:val="24"/>
        </w:rPr>
      </w:r>
      <w:r/>
    </w:p>
    <w:p>
      <w:pPr>
        <w:pStyle w:val="862"/>
        <w:rPr>
          <w:rFonts w:ascii="宋体" w:hAnsi="宋体" w:cs="Courier New"/>
          <w:sz w:val="24"/>
          <w:szCs w:val="24"/>
        </w:rPr>
      </w:pPr>
      <w:r>
        <w:rPr>
          <w:rFonts w:hint="eastAsia" w:ascii="宋体" w:hAnsi="宋体" w:cs="Courier New"/>
          <w:sz w:val="24"/>
          <w:szCs w:val="24"/>
        </w:rPr>
        <w:t xml:space="preserve">负责人</w:t>
      </w:r>
      <w:r>
        <w:rPr>
          <w:rFonts w:ascii="宋体" w:hAnsi="宋体" w:cs="Courier New"/>
          <w:sz w:val="24"/>
          <w:szCs w:val="24"/>
        </w:rPr>
        <w:t xml:space="preserve">签字：</w:t>
      </w:r>
      <w:r/>
    </w:p>
    <w:p>
      <w:pPr>
        <w:pStyle w:val="862"/>
        <w:rPr>
          <w:rFonts w:ascii="宋体" w:hAnsi="宋体" w:cs="Courier New"/>
          <w:sz w:val="24"/>
          <w:szCs w:val="24"/>
        </w:rPr>
      </w:pP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年   月   日</w:t>
      </w:r>
      <w:r/>
    </w:p>
    <w:p>
      <w:pPr>
        <w:pStyle w:val="862"/>
        <w:rPr>
          <w:rFonts w:ascii="宋体" w:hAnsi="宋体" w:cs="Courier New"/>
          <w:sz w:val="24"/>
          <w:szCs w:val="24"/>
        </w:rPr>
      </w:pP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r>
      <w:r/>
    </w:p>
    <w:p>
      <w:pPr>
        <w:pStyle w:val="862"/>
        <w:rPr>
          <w:rFonts w:ascii="宋体" w:hAnsi="宋体" w:cs="Courier New"/>
          <w:sz w:val="24"/>
          <w:szCs w:val="24"/>
        </w:rPr>
      </w:pPr>
      <w:r>
        <w:rPr>
          <w:rFonts w:ascii="宋体" w:hAnsi="宋体" w:cs="Courier New"/>
          <w:sz w:val="24"/>
          <w:szCs w:val="24"/>
        </w:rPr>
        <w:t xml:space="preserve">乙方单位</w:t>
      </w:r>
      <w:r>
        <w:rPr>
          <w:rFonts w:ascii="宋体" w:hAnsi="宋体" w:cs="Courier New"/>
          <w:sz w:val="24"/>
          <w:szCs w:val="24"/>
        </w:rPr>
        <w:t xml:space="preserve">（盖章）</w:t>
      </w:r>
      <w:r>
        <w:rPr>
          <w:rFonts w:ascii="宋体" w:hAnsi="宋体" w:cs="Courier New"/>
          <w:sz w:val="24"/>
          <w:szCs w:val="24"/>
        </w:rPr>
        <w:t xml:space="preserve">：               </w:t>
      </w:r>
      <w:r/>
    </w:p>
    <w:p>
      <w:pPr>
        <w:pStyle w:val="862"/>
        <w:rPr>
          <w:rFonts w:hint="eastAsia" w:ascii="宋体" w:hAnsi="宋体" w:cs="Courier New"/>
          <w:sz w:val="24"/>
          <w:szCs w:val="24"/>
        </w:rPr>
      </w:pPr>
      <w:r>
        <w:rPr>
          <w:rFonts w:hint="eastAsia" w:ascii="宋体" w:hAnsi="宋体" w:cs="Courier New"/>
          <w:sz w:val="24"/>
          <w:szCs w:val="24"/>
        </w:rPr>
      </w:r>
      <w:r/>
    </w:p>
    <w:p>
      <w:pPr>
        <w:pStyle w:val="862"/>
        <w:rPr>
          <w:rFonts w:ascii="宋体" w:hAnsi="宋体" w:cs="Courier New"/>
          <w:sz w:val="24"/>
          <w:szCs w:val="24"/>
        </w:rPr>
      </w:pPr>
      <w:r>
        <w:rPr>
          <w:rFonts w:hint="eastAsia" w:ascii="宋体" w:hAnsi="宋体" w:cs="Courier New"/>
          <w:sz w:val="24"/>
          <w:szCs w:val="24"/>
        </w:rPr>
        <w:t xml:space="preserve">负责人</w:t>
      </w:r>
      <w:r>
        <w:rPr>
          <w:rFonts w:ascii="宋体" w:hAnsi="宋体" w:cs="Courier New"/>
          <w:sz w:val="24"/>
          <w:szCs w:val="24"/>
        </w:rPr>
        <w:t xml:space="preserve">签字：                    </w:t>
      </w:r>
      <w:r/>
    </w:p>
    <w:p>
      <w:pPr>
        <w:pStyle w:val="862"/>
        <w:rPr>
          <w:rFonts w:ascii="宋体" w:hAnsi="宋体" w:cs="Courier New"/>
          <w:sz w:val="24"/>
          <w:szCs w:val="24"/>
        </w:rPr>
      </w:pPr>
      <w:r>
        <w:rPr>
          <w:rFonts w:ascii="宋体" w:hAnsi="宋体" w:cs="Courier New"/>
          <w:sz w:val="24"/>
          <w:szCs w:val="24"/>
        </w:rPr>
        <w:t xml:space="preserve">        </w:t>
      </w:r>
      <w:r>
        <w:rPr>
          <w:rFonts w:ascii="宋体" w:hAnsi="宋体" w:cs="Courier New"/>
          <w:sz w:val="24"/>
          <w:szCs w:val="24"/>
        </w:rPr>
      </w:r>
      <w:r/>
    </w:p>
    <w:p>
      <w:pPr>
        <w:pStyle w:val="862"/>
        <w:jc w:val="center"/>
        <w:rPr>
          <w:rFonts w:hint="eastAsia" w:ascii="方正小标宋简体" w:hAnsi="方正小标宋简体" w:eastAsia="方正小标宋简体" w:cs="方正小标宋简体"/>
          <w:sz w:val="36"/>
          <w:szCs w:val="36"/>
        </w:rPr>
      </w:pPr>
      <w:r>
        <w:rPr>
          <w:rFonts w:ascii="宋体" w:hAnsi="宋体" w:cs="Courier New"/>
          <w:sz w:val="24"/>
          <w:szCs w:val="24"/>
        </w:rPr>
        <w:t xml:space="preserve">年   月   日</w:t>
      </w:r>
      <w:r>
        <w:rPr>
          <w:rFonts w:hint="eastAsia" w:ascii="方正小标宋简体" w:hAnsi="方正小标宋简体" w:eastAsia="方正小标宋简体" w:cs="方正小标宋简体"/>
          <w:sz w:val="36"/>
          <w:szCs w:val="36"/>
        </w:rPr>
        <w:br w:type="page" w:clear="all"/>
        <w:t xml:space="preserve">第</w:t>
      </w:r>
      <w:bookmarkEnd w:id="43"/>
      <w:r>
        <w:rPr>
          <w:rFonts w:hint="eastAsia" w:ascii="方正小标宋简体" w:hAnsi="方正小标宋简体" w:eastAsia="方正小标宋简体" w:cs="方正小标宋简体"/>
          <w:sz w:val="36"/>
          <w:szCs w:val="36"/>
        </w:rPr>
        <w:t xml:space="preserve">四章  采购需求</w:t>
      </w:r>
      <w:bookmarkEnd w:id="42"/>
      <w:r/>
      <w:bookmarkEnd w:id="46"/>
      <w:r/>
      <w:bookmarkEnd w:id="47"/>
      <w:r>
        <w:rPr>
          <w:rFonts w:hint="eastAsia" w:ascii="方正小标宋简体" w:hAnsi="方正小标宋简体" w:eastAsia="方正小标宋简体" w:cs="方正小标宋简体"/>
          <w:sz w:val="36"/>
          <w:szCs w:val="36"/>
        </w:rPr>
      </w:r>
      <w:r/>
    </w:p>
    <w:p>
      <w:pPr>
        <w:pStyle w:val="862"/>
        <w:ind w:firstLine="480"/>
        <w:spacing w:line="252" w:lineRule="auto"/>
        <w:rPr>
          <w:rFonts w:hint="eastAsia" w:ascii="黑体" w:hAnsi="黑体" w:eastAsia="黑体" w:cs="黑体"/>
          <w:sz w:val="24"/>
          <w:szCs w:val="24"/>
        </w:rPr>
      </w:pPr>
      <w:r/>
      <w:bookmarkStart w:id="193" w:name="_Toc49090575"/>
      <w:r/>
      <w:bookmarkStart w:id="194"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rPr>
          <w:rFonts w:hint="eastAsia" w:ascii="黑体" w:hAnsi="黑体" w:eastAsia="黑体" w:cs="黑体"/>
          <w:sz w:val="24"/>
          <w:szCs w:val="24"/>
        </w:rPr>
      </w:r>
      <w:r/>
    </w:p>
    <w:p>
      <w:pPr>
        <w:pStyle w:val="862"/>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2"/>
        <w:ind w:firstLine="480"/>
        <w:spacing w:line="252" w:lineRule="auto"/>
        <w:rPr>
          <w:rFonts w:ascii="宋体" w:hAnsi="宋体"/>
          <w:sz w:val="24"/>
          <w:szCs w:val="24"/>
        </w:rPr>
        <w:outlineLvl w:val="1"/>
      </w:pPr>
      <w:r>
        <w:rPr>
          <w:rFonts w:ascii="宋体" w:hAnsi="宋体"/>
          <w:sz w:val="24"/>
          <w:szCs w:val="24"/>
        </w:rPr>
        <w:t xml:space="preserve">（一）项目背景</w:t>
      </w:r>
      <w:r/>
    </w:p>
    <w:p>
      <w:pPr>
        <w:pStyle w:val="862"/>
        <w:ind w:firstLine="480"/>
        <w:spacing w:line="252" w:lineRule="auto"/>
        <w:rPr>
          <w:rFonts w:ascii="宋体" w:hAnsi="宋体"/>
          <w:sz w:val="24"/>
          <w:szCs w:val="24"/>
        </w:rPr>
        <w:outlineLvl w:val="1"/>
      </w:pPr>
      <w:r>
        <w:rPr>
          <w:rFonts w:ascii="宋体" w:hAnsi="宋体"/>
          <w:sz w:val="24"/>
          <w:szCs w:val="24"/>
        </w:rPr>
        <w:t xml:space="preserve">为深入落实《关于印发江苏省改善就医感受提升患者体验主题活动实施方案（2023—2025 年）的通知》（苏卫医政〔2023〕24 号）、《关于印发南京市改善就医感受 提升患者体验主题活动实施方案（2023—2025 年）的通知》（宁卫医政〔2023〕16 号）文件要求，紧跟国家“人工智能+医疗卫生”应用发展导向与智慧医院建设最新政策部署，持续优化医疗服务流程，提升患者就医体验，推动医院智慧化服务体系迭代升级，夯实公立医院高质量发展数字化基础。</w:t>
      </w:r>
      <w:r/>
    </w:p>
    <w:p>
      <w:pPr>
        <w:pStyle w:val="862"/>
        <w:ind w:firstLine="480"/>
        <w:spacing w:line="252" w:lineRule="auto"/>
        <w:rPr>
          <w:rFonts w:ascii="宋体" w:hAnsi="宋体"/>
          <w:sz w:val="24"/>
          <w:szCs w:val="24"/>
        </w:rPr>
        <w:outlineLvl w:val="1"/>
      </w:pPr>
      <w:r>
        <w:rPr>
          <w:rFonts w:ascii="宋体" w:hAnsi="宋体"/>
          <w:sz w:val="24"/>
          <w:szCs w:val="24"/>
        </w:rPr>
        <w:t xml:space="preserve">智慧医院服务建</w:t>
      </w:r>
      <w:r>
        <w:rPr>
          <w:rFonts w:ascii="宋体" w:hAnsi="宋体"/>
          <w:sz w:val="24"/>
          <w:szCs w:val="24"/>
        </w:rPr>
        <w:t xml:space="preserve">设是医疗机构实现数字化、智能化转型的核心抓手，是提升医疗服务效率、优化患者全流程就医体验、强化医院精细化管理的关键举措，其建设覆盖患者诊疗全流程、医院运营全环节，涵盖全病程管理、健康宣教、消息推送、工单投诉处理、互联网医疗等多个核心场景，是响应国家“临床+服务+运营”三位一体智慧医院建设要求的重要实践。当前医院现有服务体系在智慧化覆盖广度、数据互通效率、全流程服务协同、AI技术融合应用等方面仍存在提升空间，难以完全适配新时代智慧医院建设的高质量要求，无法充分满足人民群众日益增长的多元化、便捷化健康服务需求。</w:t>
      </w:r>
      <w:r/>
    </w:p>
    <w:p>
      <w:pPr>
        <w:pStyle w:val="862"/>
        <w:ind w:firstLine="480"/>
        <w:spacing w:line="252" w:lineRule="auto"/>
        <w:rPr>
          <w:rFonts w:ascii="宋体" w:hAnsi="宋体"/>
          <w:sz w:val="24"/>
          <w:szCs w:val="24"/>
        </w:rPr>
        <w:outlineLvl w:val="1"/>
      </w:pPr>
      <w:r>
        <w:rPr>
          <w:rFonts w:ascii="宋体" w:hAnsi="宋体"/>
          <w:sz w:val="24"/>
          <w:szCs w:val="24"/>
        </w:rPr>
        <w:t xml:space="preserve">为全面推进医院智慧化</w:t>
      </w:r>
      <w:r>
        <w:rPr>
          <w:rFonts w:ascii="宋体" w:hAnsi="宋体"/>
          <w:sz w:val="24"/>
          <w:szCs w:val="24"/>
        </w:rPr>
        <w:t xml:space="preserve">转型，构建线上线下一体化、服务全流程智能化、管理精细化的智慧医院服务体系，夯实医院数字化发展根基，本次智慧医院服务建设项目拟重点建设全病程管理系统、宣教管理系统、消息质控管理平台、工单投诉管理系统、互联网医院系统五大核心系统。通过各系统的协同建设与数据互通，打破信息壁垒，实现患者诊疗全周期、医院管理全流程的智慧化管控，全面提升医院智慧服务能力与综合管理水平，进一步改善患者就医感受，增强患者就医获得感，助力医院实现高质量发展，适配国家及地方智慧医院建设相关政策要求。</w:t>
      </w:r>
      <w:r/>
    </w:p>
    <w:p>
      <w:pPr>
        <w:pStyle w:val="862"/>
        <w:ind w:firstLine="480"/>
        <w:spacing w:line="252" w:lineRule="auto"/>
        <w:rPr>
          <w:rFonts w:ascii="宋体" w:hAnsi="宋体"/>
          <w:sz w:val="24"/>
          <w:szCs w:val="24"/>
        </w:rPr>
        <w:outlineLvl w:val="1"/>
      </w:pPr>
      <w:r>
        <w:rPr>
          <w:rFonts w:ascii="宋体" w:hAnsi="宋体"/>
          <w:sz w:val="24"/>
          <w:szCs w:val="24"/>
        </w:rPr>
        <w:t xml:space="preserve">（二）项目建设遵循标准</w:t>
      </w:r>
      <w:r/>
    </w:p>
    <w:p>
      <w:pPr>
        <w:pStyle w:val="862"/>
        <w:ind w:firstLine="480"/>
        <w:spacing w:line="252" w:lineRule="auto"/>
        <w:rPr>
          <w:rFonts w:ascii="宋体" w:hAnsi="宋体"/>
          <w:sz w:val="24"/>
          <w:szCs w:val="24"/>
        </w:rPr>
        <w:outlineLvl w:val="1"/>
      </w:pPr>
      <w:r>
        <w:rPr>
          <w:rFonts w:ascii="宋体" w:hAnsi="宋体"/>
          <w:sz w:val="24"/>
          <w:szCs w:val="24"/>
        </w:rPr>
        <w:t xml:space="preserve">遵循国家、行业及地方现行的智慧医院建设相关规范和标准，严格参照国家卫生健康委关于智慧医院、“人工智能+医疗卫生”应用发展的最新政策要求，结合江苏省、南京市关于医疗服务智能化、数字化建设的相关部署，兼顾政策连续性与建设前瞻性，科学开展项目设计、开发与实施，确保项目建设合规、高效、实用，全面适配智慧医院建设高质量发展需求，同时为后续政策调整及标准更新预留适配空间。</w:t>
      </w:r>
      <w:r/>
    </w:p>
    <w:p>
      <w:pPr>
        <w:pStyle w:val="862"/>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10036"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7"/>
        <w:gridCol w:w="2357"/>
        <w:gridCol w:w="651"/>
        <w:gridCol w:w="812"/>
        <w:gridCol w:w="1135"/>
        <w:gridCol w:w="1137"/>
        <w:gridCol w:w="1626"/>
        <w:gridCol w:w="810"/>
        <w:gridCol w:w="941"/>
      </w:tblGrid>
      <w:tr>
        <w:trPr>
          <w:trHeight w:val="915"/>
        </w:trPr>
        <w:tc>
          <w:tcPr>
            <w:tcBorders>
              <w:top w:val="single" w:color="000000" w:sz="2" w:space="0"/>
              <w:bottom w:val="single" w:color="000000" w:sz="2" w:space="0"/>
            </w:tcBorders>
            <w:tcW w:w="567" w:type="dxa"/>
            <w:vAlign w:val="center"/>
            <w:textDirection w:val="lrTb"/>
            <w:noWrap w:val="false"/>
          </w:tcPr>
          <w:p>
            <w:pPr>
              <w:pStyle w:val="862"/>
              <w:jc w:val="center"/>
              <w:spacing w:line="252"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2357"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p>
        </w:tc>
        <w:tc>
          <w:tcPr>
            <w:tcBorders>
              <w:top w:val="single" w:color="000000" w:sz="2" w:space="0"/>
              <w:bottom w:val="single" w:color="000000" w:sz="2" w:space="0"/>
            </w:tcBorders>
            <w:tcW w:w="651"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812"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p>
        </w:tc>
        <w:tc>
          <w:tcPr>
            <w:tcBorders>
              <w:top w:val="single" w:color="000000" w:sz="2" w:space="0"/>
              <w:bottom w:val="single" w:color="000000" w:sz="2" w:space="0"/>
            </w:tcBorders>
            <w:tcW w:w="1135"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（元）</w:t>
            </w:r>
            <w:r/>
          </w:p>
        </w:tc>
        <w:tc>
          <w:tcPr>
            <w:tcBorders>
              <w:top w:val="single" w:color="000000" w:sz="2" w:space="0"/>
              <w:bottom w:val="single" w:color="000000" w:sz="2" w:space="0"/>
            </w:tcBorders>
            <w:tcW w:w="1137"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1626"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p>
        </w:tc>
        <w:tc>
          <w:tcPr>
            <w:tcBorders>
              <w:top w:val="single" w:color="000000" w:sz="2" w:space="0"/>
              <w:bottom w:val="single" w:color="000000" w:sz="2" w:space="0"/>
            </w:tcBorders>
            <w:tcW w:w="810"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p>
        </w:tc>
        <w:tc>
          <w:tcPr>
            <w:tcBorders>
              <w:top w:val="single" w:color="000000" w:sz="2" w:space="0"/>
              <w:bottom w:val="single" w:color="000000" w:sz="2" w:space="0"/>
            </w:tcBorders>
            <w:tcW w:w="941"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p>
        </w:tc>
      </w:tr>
      <w:tr>
        <w:trPr>
          <w:trHeight w:val="661"/>
        </w:trPr>
        <w:tc>
          <w:tcPr>
            <w:tcBorders>
              <w:top w:val="single" w:color="000000" w:sz="2" w:space="0"/>
              <w:bottom w:val="single" w:color="000000" w:sz="2" w:space="0"/>
            </w:tcBorders>
            <w:tcW w:w="567" w:type="dxa"/>
            <w:vAlign w:val="center"/>
            <w:textDirection w:val="lrTb"/>
            <w:noWrap w:val="false"/>
          </w:tcPr>
          <w:p>
            <w:pPr>
              <w:pStyle w:val="862"/>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2357" w:type="dxa"/>
            <w:vAlign w:val="center"/>
            <w:textDirection w:val="lrTb"/>
            <w:noWrap w:val="false"/>
          </w:tcPr>
          <w:p>
            <w:pPr>
              <w:pStyle w:val="862"/>
              <w:spacing w:line="252" w:lineRule="auto"/>
              <w:rPr>
                <w:rFonts w:hint="eastAsia" w:ascii="宋体" w:hAnsi="宋体"/>
                <w:bCs/>
                <w:sz w:val="24"/>
                <w:szCs w:val="24"/>
              </w:rPr>
            </w:pPr>
            <w:r>
              <w:rPr>
                <w:rFonts w:ascii="宋体" w:hAnsi="宋体"/>
                <w:bCs/>
                <w:sz w:val="24"/>
                <w:szCs w:val="24"/>
              </w:rPr>
              <w:t xml:space="preserve">智慧服务建设项目</w:t>
            </w:r>
            <w:r>
              <w:rPr>
                <w:rFonts w:hint="eastAsia" w:ascii="宋体" w:hAnsi="宋体"/>
                <w:bCs/>
                <w:sz w:val="24"/>
                <w:szCs w:val="24"/>
              </w:rPr>
            </w:r>
            <w:r/>
          </w:p>
        </w:tc>
        <w:tc>
          <w:tcPr>
            <w:tcBorders>
              <w:top w:val="single" w:color="000000" w:sz="2" w:space="0"/>
              <w:bottom w:val="single" w:color="000000" w:sz="2" w:space="0"/>
            </w:tcBorders>
            <w:tcW w:w="651" w:type="dxa"/>
            <w:vAlign w:val="center"/>
            <w:textDirection w:val="lrTb"/>
            <w:noWrap w:val="false"/>
          </w:tcPr>
          <w:p>
            <w:pPr>
              <w:pStyle w:val="862"/>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812" w:type="dxa"/>
            <w:vAlign w:val="center"/>
            <w:textDirection w:val="lrTb"/>
            <w:noWrap w:val="false"/>
          </w:tcPr>
          <w:p>
            <w:pPr>
              <w:pStyle w:val="862"/>
              <w:jc w:val="center"/>
              <w:spacing w:line="252"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135"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927000</w:t>
            </w:r>
            <w:r/>
          </w:p>
        </w:tc>
        <w:tc>
          <w:tcPr>
            <w:tcBorders>
              <w:top w:val="single" w:color="000000" w:sz="2" w:space="0"/>
              <w:bottom w:val="single" w:color="000000" w:sz="2" w:space="0"/>
            </w:tcBorders>
            <w:tcW w:w="1137"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主要产品</w:t>
            </w:r>
            <w:r/>
          </w:p>
        </w:tc>
        <w:tc>
          <w:tcPr>
            <w:tcBorders>
              <w:top w:val="single" w:color="000000" w:sz="2" w:space="0"/>
              <w:bottom w:val="single" w:color="000000" w:sz="2" w:space="0"/>
            </w:tcBorders>
            <w:tcW w:w="1626" w:type="dxa"/>
            <w:vAlign w:val="center"/>
            <w:textDirection w:val="lrTb"/>
            <w:noWrap w:val="false"/>
          </w:tcPr>
          <w:p>
            <w:pPr>
              <w:pStyle w:val="862"/>
              <w:jc w:val="center"/>
              <w:spacing w:line="252" w:lineRule="auto"/>
              <w:rPr>
                <w:rFonts w:hint="eastAsia" w:ascii="宋体" w:hAnsi="宋体"/>
                <w:bCs/>
                <w:sz w:val="24"/>
                <w:szCs w:val="24"/>
              </w:rPr>
            </w:pPr>
            <w:r>
              <w:rPr>
                <w:rFonts w:ascii="宋体" w:hAnsi="宋体" w:cs="宋体"/>
                <w:bCs/>
                <w:sz w:val="24"/>
                <w:szCs w:val="24"/>
              </w:rPr>
              <w:t xml:space="preserve">软件和信息技术服务</w:t>
            </w:r>
            <w:r>
              <w:rPr>
                <w:rFonts w:ascii="宋体" w:hAnsi="宋体" w:cs="宋体"/>
                <w:bCs/>
                <w:sz w:val="24"/>
                <w:szCs w:val="24"/>
              </w:rPr>
              <w:t xml:space="preserve">业</w:t>
            </w:r>
            <w:r>
              <w:rPr>
                <w:rFonts w:hint="eastAsia" w:ascii="宋体" w:hAnsi="宋体"/>
                <w:bCs/>
                <w:sz w:val="24"/>
                <w:szCs w:val="24"/>
              </w:rPr>
            </w:r>
            <w:r/>
          </w:p>
        </w:tc>
        <w:tc>
          <w:tcPr>
            <w:tcBorders>
              <w:top w:val="single" w:color="000000" w:sz="2" w:space="0"/>
              <w:bottom w:val="single" w:color="000000" w:sz="2" w:space="0"/>
            </w:tcBorders>
            <w:tcW w:w="810"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p>
        </w:tc>
        <w:tc>
          <w:tcPr>
            <w:tcBorders>
              <w:top w:val="single" w:color="000000" w:sz="2" w:space="0"/>
              <w:bottom w:val="single" w:color="000000" w:sz="2" w:space="0"/>
            </w:tcBorders>
            <w:tcW w:w="941" w:type="dxa"/>
            <w:vAlign w:val="center"/>
            <w:textDirection w:val="lrTb"/>
            <w:noWrap w:val="false"/>
          </w:tcPr>
          <w:p>
            <w:pPr>
              <w:pStyle w:val="862"/>
              <w:jc w:val="center"/>
              <w:spacing w:line="252" w:lineRule="auto"/>
              <w:rPr>
                <w:rFonts w:hint="eastAsia" w:ascii="宋体" w:hAnsi="宋体"/>
                <w:bCs/>
                <w:sz w:val="24"/>
                <w:szCs w:val="24"/>
              </w:rPr>
            </w:pPr>
            <w:r>
              <w:rPr>
                <w:rFonts w:hint="eastAsia" w:ascii="宋体" w:hAnsi="宋体"/>
                <w:bCs/>
                <w:sz w:val="24"/>
                <w:szCs w:val="24"/>
              </w:rPr>
            </w:r>
            <w:r/>
          </w:p>
        </w:tc>
      </w:tr>
      <w:tr>
        <w:trPr>
          <w:trHeight w:val="666"/>
        </w:trPr>
        <w:tc>
          <w:tcPr>
            <w:tcBorders>
              <w:top w:val="single" w:color="000000" w:sz="2" w:space="0"/>
              <w:bottom w:val="single" w:color="000000" w:sz="2" w:space="0"/>
            </w:tcBorders>
            <w:tcW w:w="567" w:type="dxa"/>
            <w:vAlign w:val="center"/>
            <w:textDirection w:val="lrTb"/>
            <w:noWrap w:val="false"/>
          </w:tcPr>
          <w:p>
            <w:pPr>
              <w:pStyle w:val="862"/>
              <w:jc w:val="center"/>
              <w:spacing w:line="252" w:lineRule="auto"/>
              <w:rPr>
                <w:rFonts w:hint="eastAsia" w:ascii="宋体" w:hAnsi="宋体"/>
                <w:bCs/>
                <w:sz w:val="24"/>
                <w:szCs w:val="24"/>
              </w:rPr>
            </w:pPr>
            <w:r>
              <w:rPr>
                <w:rFonts w:hint="eastAsia" w:ascii="宋体" w:hAnsi="宋体" w:cs="宋体"/>
                <w:bCs/>
                <w:sz w:val="24"/>
                <w:szCs w:val="24"/>
              </w:rPr>
              <w:t xml:space="preserve">2</w:t>
            </w:r>
            <w:r>
              <w:rPr>
                <w:rFonts w:hint="eastAsia" w:ascii="宋体" w:hAnsi="宋体"/>
                <w:bCs/>
                <w:sz w:val="24"/>
                <w:szCs w:val="24"/>
              </w:rPr>
            </w:r>
            <w:r/>
          </w:p>
        </w:tc>
        <w:tc>
          <w:tcPr>
            <w:tcBorders>
              <w:top w:val="single" w:color="000000" w:sz="2" w:space="0"/>
              <w:bottom w:val="single" w:color="000000" w:sz="2" w:space="0"/>
            </w:tcBorders>
            <w:tcW w:w="2357" w:type="dxa"/>
            <w:vAlign w:val="center"/>
            <w:textDirection w:val="lrTb"/>
            <w:noWrap w:val="false"/>
          </w:tcPr>
          <w:p>
            <w:pPr>
              <w:pStyle w:val="862"/>
              <w:spacing w:line="252" w:lineRule="auto"/>
              <w:rPr>
                <w:rFonts w:hint="eastAsia" w:ascii="宋体" w:hAnsi="宋体"/>
                <w:sz w:val="24"/>
                <w:szCs w:val="24"/>
              </w:rPr>
            </w:pPr>
            <w:r>
              <w:rPr>
                <w:rFonts w:ascii="宋体" w:hAnsi="宋体" w:cs="宋体"/>
                <w:bCs/>
                <w:sz w:val="24"/>
                <w:szCs w:val="24"/>
              </w:rPr>
              <w:t xml:space="preserve">智慧服务建设运维</w:t>
            </w:r>
            <w:r>
              <w:rPr>
                <w:rFonts w:hint="eastAsia" w:ascii="宋体" w:hAnsi="宋体"/>
                <w:sz w:val="24"/>
                <w:szCs w:val="24"/>
              </w:rPr>
            </w:r>
            <w:r/>
          </w:p>
        </w:tc>
        <w:tc>
          <w:tcPr>
            <w:tcBorders>
              <w:top w:val="single" w:color="000000" w:sz="2" w:space="0"/>
              <w:bottom w:val="single" w:color="000000" w:sz="2" w:space="0"/>
            </w:tcBorders>
            <w:tcW w:w="651" w:type="dxa"/>
            <w:vAlign w:val="center"/>
            <w:textDirection w:val="lrTb"/>
            <w:noWrap w:val="false"/>
          </w:tcPr>
          <w:p>
            <w:pPr>
              <w:pStyle w:val="862"/>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812" w:type="dxa"/>
            <w:vAlign w:val="center"/>
            <w:textDirection w:val="lrTb"/>
            <w:noWrap w:val="false"/>
          </w:tcPr>
          <w:p>
            <w:pPr>
              <w:pStyle w:val="862"/>
              <w:jc w:val="center"/>
              <w:spacing w:line="252"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135"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103000</w:t>
            </w:r>
            <w:r/>
          </w:p>
        </w:tc>
        <w:tc>
          <w:tcPr>
            <w:tcBorders>
              <w:top w:val="single" w:color="000000" w:sz="2" w:space="0"/>
              <w:bottom w:val="single" w:color="000000" w:sz="2" w:space="0"/>
            </w:tcBorders>
            <w:tcW w:w="1137"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1626" w:type="dxa"/>
            <w:vAlign w:val="center"/>
            <w:textDirection w:val="lrTb"/>
            <w:noWrap w:val="false"/>
          </w:tcPr>
          <w:p>
            <w:pPr>
              <w:pStyle w:val="862"/>
              <w:jc w:val="center"/>
              <w:spacing w:line="252" w:lineRule="auto"/>
              <w:rPr>
                <w:rFonts w:hint="eastAsia" w:ascii="宋体" w:hAnsi="宋体"/>
                <w:bCs/>
                <w:sz w:val="24"/>
                <w:szCs w:val="24"/>
              </w:rPr>
            </w:pPr>
            <w:r>
              <w:rPr>
                <w:rFonts w:ascii="宋体" w:hAnsi="宋体" w:cs="宋体"/>
                <w:bCs/>
                <w:sz w:val="24"/>
                <w:szCs w:val="24"/>
              </w:rPr>
              <w:t xml:space="preserve">软件和信息技术服务业</w:t>
            </w:r>
            <w:r>
              <w:rPr>
                <w:rFonts w:hint="eastAsia" w:ascii="宋体" w:hAnsi="宋体"/>
                <w:bCs/>
                <w:sz w:val="24"/>
                <w:szCs w:val="24"/>
              </w:rPr>
            </w:r>
            <w:r/>
          </w:p>
        </w:tc>
        <w:tc>
          <w:tcPr>
            <w:tcBorders>
              <w:top w:val="single" w:color="000000" w:sz="2" w:space="0"/>
              <w:bottom w:val="single" w:color="000000" w:sz="2" w:space="0"/>
            </w:tcBorders>
            <w:tcW w:w="810" w:type="dxa"/>
            <w:vAlign w:val="center"/>
            <w:textDirection w:val="lrTb"/>
            <w:noWrap w:val="false"/>
          </w:tcPr>
          <w:p>
            <w:pPr>
              <w:pStyle w:val="862"/>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p>
        </w:tc>
        <w:tc>
          <w:tcPr>
            <w:tcBorders>
              <w:top w:val="single" w:color="000000" w:sz="2" w:space="0"/>
              <w:bottom w:val="single" w:color="000000" w:sz="2" w:space="0"/>
            </w:tcBorders>
            <w:tcW w:w="941" w:type="dxa"/>
            <w:vAlign w:val="center"/>
            <w:textDirection w:val="lrTb"/>
            <w:noWrap w:val="false"/>
          </w:tcPr>
          <w:p>
            <w:pPr>
              <w:pStyle w:val="862"/>
              <w:jc w:val="center"/>
              <w:spacing w:line="252" w:lineRule="auto"/>
              <w:rPr>
                <w:rFonts w:hint="eastAsia" w:ascii="宋体" w:hAnsi="宋体"/>
                <w:bCs/>
                <w:sz w:val="24"/>
                <w:szCs w:val="24"/>
              </w:rPr>
            </w:pPr>
            <w:r>
              <w:rPr>
                <w:rFonts w:hint="eastAsia" w:ascii="宋体" w:hAnsi="宋体"/>
                <w:bCs/>
                <w:sz w:val="24"/>
                <w:szCs w:val="24"/>
              </w:rPr>
              <w:t xml:space="preserve"> </w:t>
            </w:r>
            <w:r/>
          </w:p>
        </w:tc>
      </w:tr>
    </w:tbl>
    <w:p>
      <w:pPr>
        <w:pStyle w:val="862"/>
        <w:ind w:firstLine="480"/>
        <w:spacing w:line="252" w:lineRule="auto"/>
        <w:rPr>
          <w:rFonts w:ascii="黑体" w:hAnsi="黑体" w:eastAsia="黑体" w:cs="黑体"/>
          <w:sz w:val="24"/>
          <w:szCs w:val="24"/>
        </w:rPr>
        <w:outlineLvl w:val="1"/>
      </w:pPr>
      <w:r>
        <w:rPr>
          <w:rFonts w:hint="eastAsia" w:ascii="黑体" w:hAnsi="黑体" w:eastAsia="黑体" w:cs="黑体"/>
          <w:sz w:val="24"/>
          <w:szCs w:val="24"/>
        </w:rPr>
        <w:t xml:space="preserve">四、拟采购标的需要满足的技术、商务要求</w:t>
      </w:r>
      <w:r>
        <w:rPr>
          <w:rFonts w:ascii="黑体" w:hAnsi="黑体" w:eastAsia="黑体" w:cs="黑体"/>
          <w:sz w:val="24"/>
          <w:szCs w:val="24"/>
        </w:rPr>
      </w:r>
      <w:r/>
    </w:p>
    <w:p>
      <w:pPr>
        <w:pStyle w:val="932"/>
        <w:rPr>
          <w:rFonts w:hint="eastAsia"/>
        </w:rPr>
      </w:pPr>
      <w:r>
        <w:rPr>
          <w:rFonts w:hint="eastAsia"/>
        </w:rPr>
        <w:t xml:space="preserve">（一）技术要求</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p>
            <w:pPr>
              <w:pStyle w:val="862"/>
              <w:ind w:firstLine="482"/>
              <w:spacing w:line="252" w:lineRule="auto"/>
              <w:rPr>
                <w:rFonts w:ascii="宋体" w:hAnsi="宋体" w:cs="黑体"/>
                <w:b/>
                <w:bCs/>
                <w:sz w:val="24"/>
                <w:szCs w:val="24"/>
              </w:rPr>
            </w:pPr>
            <w:r>
              <w:rPr>
                <w:rFonts w:hint="eastAsia" w:ascii="宋体" w:hAnsi="宋体" w:cs="黑体"/>
                <w:b/>
                <w:bCs/>
                <w:sz w:val="24"/>
                <w:szCs w:val="24"/>
              </w:rPr>
              <w:t xml:space="preserve">一、全病程管理系统</w:t>
            </w:r>
            <w:r>
              <w:rPr>
                <w:rFonts w:ascii="宋体" w:hAnsi="宋体" w:cs="黑体"/>
                <w:b/>
                <w:bCs/>
                <w:sz w:val="24"/>
                <w:szCs w:val="24"/>
              </w:rPr>
            </w:r>
            <w:r/>
          </w:p>
          <w:p>
            <w:pPr>
              <w:pStyle w:val="862"/>
              <w:ind w:firstLine="482"/>
              <w:spacing w:line="252" w:lineRule="auto"/>
              <w:rPr>
                <w:rFonts w:hint="eastAsia" w:ascii="宋体" w:hAnsi="宋体" w:cs="黑体"/>
                <w:b/>
                <w:bCs/>
                <w:sz w:val="24"/>
                <w:szCs w:val="24"/>
              </w:rPr>
            </w:pPr>
            <w:r>
              <w:rPr>
                <w:rFonts w:hint="eastAsia" w:ascii="宋体" w:hAnsi="宋体" w:cs="黑体"/>
                <w:b/>
                <w:bCs/>
                <w:sz w:val="24"/>
                <w:szCs w:val="24"/>
              </w:rPr>
              <w:t xml:space="preserve">（一）患者端（移动端）</w:t>
            </w:r>
            <w:r/>
          </w:p>
          <w:p>
            <w:pPr>
              <w:pStyle w:val="862"/>
              <w:ind w:firstLine="482"/>
              <w:spacing w:line="252" w:lineRule="auto"/>
              <w:rPr>
                <w:rFonts w:hint="eastAsia" w:ascii="宋体" w:hAnsi="宋体" w:cs="黑体"/>
                <w:b/>
                <w:bCs/>
                <w:sz w:val="24"/>
                <w:szCs w:val="24"/>
              </w:rPr>
            </w:pPr>
            <w:r>
              <w:rPr>
                <w:rFonts w:hint="eastAsia" w:ascii="宋体" w:hAnsi="宋体" w:cs="黑体"/>
                <w:b/>
                <w:bCs/>
                <w:sz w:val="24"/>
                <w:szCs w:val="24"/>
              </w:rPr>
              <w:t xml:space="preserve">1、申请签约模块，功能包含： </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申请签约：</w:t>
            </w:r>
            <w:r>
              <w:rPr>
                <w:rFonts w:hint="eastAsia" w:ascii="宋体" w:hAnsi="宋体" w:cs="黑体"/>
                <w:sz w:val="24"/>
                <w:szCs w:val="24"/>
              </w:rPr>
              <w:t xml:space="preserve">支持患者选择全病程管理项目，确认《全病程管理服务协议》、签约人信息、确认个人信息采集告知书和填写申请理由进行申请签约。</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签约审核成功通知：</w:t>
            </w:r>
            <w:r>
              <w:rPr>
                <w:rFonts w:hint="eastAsia" w:ascii="宋体" w:hAnsi="宋体" w:cs="黑体"/>
                <w:sz w:val="24"/>
                <w:szCs w:val="24"/>
              </w:rPr>
              <w:t xml:space="preserve">签约审核通过后通过小程序弹窗通知到患者。</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签约审核未通过通知：</w:t>
            </w:r>
            <w:r>
              <w:rPr>
                <w:rFonts w:hint="eastAsia" w:ascii="宋体" w:hAnsi="宋体" w:cs="黑体"/>
                <w:sz w:val="24"/>
                <w:szCs w:val="24"/>
              </w:rPr>
              <w:t xml:space="preserve">支持患者查看签约拒绝原因，以便进行下次申请签约。</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2、我的病程模块，功能包含： </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查看历史病程：</w:t>
            </w:r>
            <w:r>
              <w:rPr>
                <w:rFonts w:hint="eastAsia" w:ascii="宋体" w:hAnsi="宋体" w:cs="黑体"/>
                <w:sz w:val="24"/>
                <w:szCs w:val="24"/>
              </w:rPr>
              <w:t xml:space="preserve">支持患者依照就诊时间查看历史病程，按年、月整理就诊信息，便于查看。</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查看病程状态：</w:t>
            </w:r>
            <w:r>
              <w:rPr>
                <w:rFonts w:hint="eastAsia" w:ascii="宋体" w:hAnsi="宋体" w:cs="黑体"/>
                <w:sz w:val="24"/>
                <w:szCs w:val="24"/>
              </w:rPr>
              <w:t xml:space="preserve">支持患者直接查看当前病程状态(待入院、住院中、待出院、待复查等)。</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提醒患者待办事项：</w:t>
            </w:r>
            <w:r>
              <w:rPr>
                <w:rFonts w:hint="eastAsia" w:ascii="宋体" w:hAnsi="宋体" w:cs="黑体"/>
                <w:sz w:val="24"/>
                <w:szCs w:val="24"/>
              </w:rPr>
              <w:t xml:space="preserve">支持根据后台的病程配置结合患者状态查看待办事项，提醒患者查看术前、术后、检查、健康宣教等。</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跳转填写档案信息：</w:t>
            </w:r>
            <w:r>
              <w:rPr>
                <w:rFonts w:hint="eastAsia" w:ascii="宋体" w:hAnsi="宋体" w:cs="黑体"/>
                <w:sz w:val="24"/>
                <w:szCs w:val="24"/>
              </w:rPr>
              <w:t xml:space="preserve">支持根据不同状态配置的需要填写健康档案，患者</w:t>
            </w:r>
            <w:r>
              <w:rPr>
                <w:rFonts w:hint="eastAsia" w:ascii="宋体" w:hAnsi="宋体" w:cs="黑体"/>
                <w:sz w:val="24"/>
                <w:szCs w:val="24"/>
              </w:rPr>
              <w:t xml:space="preserve">点击病程任务跳转填写档案页面。</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跳转查看报告：</w:t>
            </w:r>
            <w:r>
              <w:rPr>
                <w:rFonts w:hint="eastAsia" w:ascii="宋体" w:hAnsi="宋体" w:cs="黑体"/>
                <w:sz w:val="24"/>
                <w:szCs w:val="24"/>
              </w:rPr>
              <w:t xml:space="preserve">支持患者一键跳转查看检查报告、检验报告。</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跳转查看宣教：</w:t>
            </w:r>
            <w:r>
              <w:rPr>
                <w:rFonts w:hint="eastAsia" w:ascii="宋体" w:hAnsi="宋体" w:cs="黑体"/>
                <w:sz w:val="24"/>
                <w:szCs w:val="24"/>
              </w:rPr>
              <w:t xml:space="preserve">支持患者点击各节点推送的宣教文章、视频，直接跳转到宣教页面查看宣教内容。</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3、切换就诊人模块，功能包含： </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人脸核身：</w:t>
            </w:r>
            <w:r>
              <w:rPr>
                <w:rFonts w:hint="eastAsia" w:ascii="宋体" w:hAnsi="宋体" w:cs="黑体"/>
                <w:sz w:val="24"/>
                <w:szCs w:val="24"/>
              </w:rPr>
              <w:t xml:space="preserve">支持患者通过人脸核身新增多个就诊人，输入患者信息后绑定就诊人信息。</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管理就诊人：</w:t>
            </w:r>
            <w:r>
              <w:rPr>
                <w:rFonts w:hint="eastAsia" w:ascii="宋体" w:hAnsi="宋体" w:cs="黑体"/>
                <w:sz w:val="24"/>
                <w:szCs w:val="24"/>
              </w:rPr>
              <w:t xml:space="preserve">支持患者管理就诊人，</w:t>
            </w:r>
            <w:r>
              <w:rPr>
                <w:rFonts w:hint="eastAsia" w:ascii="宋体" w:hAnsi="宋体" w:cs="黑体"/>
                <w:sz w:val="24"/>
                <w:szCs w:val="24"/>
              </w:rPr>
              <w:t xml:space="preserve">指定默认就诊人、删除就诊人。</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4、我的用药模块，功能包含： </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管理用药记录：</w:t>
            </w:r>
            <w:r>
              <w:rPr>
                <w:rFonts w:hint="eastAsia" w:ascii="宋体" w:hAnsi="宋体" w:cs="黑体"/>
                <w:sz w:val="24"/>
                <w:szCs w:val="24"/>
              </w:rPr>
              <w:t xml:space="preserve">支持患者查看用药记录，维护服药记录，可图表展示，支持服药记录关联相应检验、检查报告。</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管理用药方案：</w:t>
            </w:r>
            <w:r>
              <w:rPr>
                <w:rFonts w:hint="eastAsia" w:ascii="宋体" w:hAnsi="宋体" w:cs="黑体"/>
                <w:sz w:val="24"/>
                <w:szCs w:val="24"/>
              </w:rPr>
              <w:t xml:space="preserve">支持患者查看用药方案，维护用药方案，支持指定用药剂量、用药时间。支持开启或关闭服药提醒，支持指定用药提醒周期。</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5、我的报告模块，功能包含： </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查看检验检查报告：</w:t>
            </w:r>
            <w:r>
              <w:rPr>
                <w:rFonts w:hint="eastAsia" w:ascii="宋体" w:hAnsi="宋体" w:cs="黑体"/>
                <w:sz w:val="24"/>
                <w:szCs w:val="24"/>
              </w:rPr>
              <w:t xml:space="preserve">对接HIS同步检验检查报告，支持患者查看检查检验报告及其详情，异常数值进行显著标识。</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手动填写报告：</w:t>
            </w:r>
            <w:r>
              <w:rPr>
                <w:rFonts w:hint="eastAsia" w:ascii="宋体" w:hAnsi="宋体" w:cs="黑体"/>
                <w:sz w:val="24"/>
                <w:szCs w:val="24"/>
              </w:rPr>
              <w:t xml:space="preserve">支持患者手动上传报告数据，依照报告类型录入报告数据，支持修改手动上传的报告数据，后台查看患者上传的报告。</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6、健康档案（表单）模块，功能包含： </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管理档案记录：</w:t>
            </w:r>
            <w:r>
              <w:rPr>
                <w:rFonts w:hint="eastAsia" w:ascii="宋体" w:hAnsi="宋体" w:cs="黑体"/>
                <w:sz w:val="24"/>
                <w:szCs w:val="24"/>
              </w:rPr>
              <w:t xml:space="preserve">支持患者查看已填写的档案记录，支持修改健康档案内容。</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填写档案记录：</w:t>
            </w:r>
            <w:r>
              <w:rPr>
                <w:rFonts w:hint="eastAsia" w:ascii="宋体" w:hAnsi="宋体" w:cs="黑体"/>
                <w:sz w:val="24"/>
                <w:szCs w:val="24"/>
              </w:rPr>
              <w:t xml:space="preserve">支持根据患者的不同病程状态填写相</w:t>
            </w:r>
            <w:r>
              <w:rPr>
                <w:rFonts w:hint="eastAsia" w:ascii="宋体" w:hAnsi="宋体" w:cs="黑体"/>
                <w:sz w:val="24"/>
                <w:szCs w:val="24"/>
              </w:rPr>
              <w:t xml:space="preserve">关的健康档案记录。</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7、病历资料模块，功能包含： </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查看病历资料：</w:t>
            </w:r>
            <w:r>
              <w:rPr>
                <w:rFonts w:hint="eastAsia" w:ascii="宋体" w:hAnsi="宋体" w:cs="黑体"/>
                <w:sz w:val="24"/>
                <w:szCs w:val="24"/>
              </w:rPr>
              <w:t xml:space="preserve">对接HIS同步病历资料，支持患者查看门诊病历、住院病历等资料。</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手动填写病历资料：</w:t>
            </w:r>
            <w:r>
              <w:rPr>
                <w:rFonts w:hint="eastAsia" w:ascii="宋体" w:hAnsi="宋体" w:cs="黑体"/>
                <w:sz w:val="24"/>
                <w:szCs w:val="24"/>
              </w:rPr>
              <w:t xml:space="preserve">支持上传其他医院的门诊病历、住院病历等资料，支持对上传的资料进行编辑。</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8、健康咨询模块，功能包含： </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AI健康助手：</w:t>
            </w:r>
            <w:r>
              <w:rPr>
                <w:rFonts w:hint="eastAsia" w:ascii="宋体" w:hAnsi="宋体" w:cs="黑体"/>
                <w:sz w:val="24"/>
                <w:szCs w:val="24"/>
              </w:rPr>
              <w:t xml:space="preserve">支持AI回答患者关于健康问题的疑问，提供即时的健康信息。</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健</w:t>
            </w:r>
            <w:r>
              <w:rPr>
                <w:rFonts w:hint="eastAsia" w:ascii="宋体" w:hAnsi="宋体" w:cs="黑体"/>
                <w:b/>
                <w:bCs/>
                <w:sz w:val="24"/>
                <w:szCs w:val="24"/>
              </w:rPr>
              <w:t xml:space="preserve">康咨询：</w:t>
            </w:r>
            <w:r>
              <w:rPr>
                <w:rFonts w:hint="eastAsia" w:ascii="宋体" w:hAnsi="宋体" w:cs="黑体"/>
                <w:sz w:val="24"/>
                <w:szCs w:val="24"/>
              </w:rPr>
              <w:t xml:space="preserve">支持患者和医护人员在线沟通进行健康咨询。</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9、</w:t>
            </w:r>
            <w:r>
              <w:rPr>
                <w:rFonts w:hint="eastAsia" w:ascii="宋体" w:hAnsi="宋体" w:cs="黑体"/>
                <w:b/>
                <w:bCs/>
                <w:sz w:val="24"/>
                <w:szCs w:val="24"/>
              </w:rPr>
              <w:t xml:space="preserve">健康宣教：</w:t>
            </w:r>
            <w:r>
              <w:rPr>
                <w:rFonts w:hint="eastAsia" w:ascii="宋体" w:hAnsi="宋体" w:cs="黑体"/>
                <w:sz w:val="24"/>
                <w:szCs w:val="24"/>
              </w:rPr>
              <w:t xml:space="preserve">根据患者不同状态（标签），展示对应的宣教内容，可支持收藏、支持同病种已签约患者通过微信分享宣教文章、视频。</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10、</w:t>
            </w:r>
            <w:r>
              <w:rPr>
                <w:rFonts w:hint="eastAsia" w:ascii="宋体" w:hAnsi="宋体" w:cs="黑体"/>
                <w:b/>
                <w:bCs/>
                <w:sz w:val="24"/>
                <w:szCs w:val="24"/>
              </w:rPr>
              <w:t xml:space="preserve">我的收藏：</w:t>
            </w:r>
            <w:r>
              <w:rPr>
                <w:rFonts w:hint="eastAsia" w:ascii="宋体" w:hAnsi="宋体" w:cs="黑体"/>
                <w:sz w:val="24"/>
                <w:szCs w:val="24"/>
              </w:rPr>
              <w:t xml:space="preserve">查看已收藏的宣教文章。</w:t>
            </w:r>
            <w:r/>
          </w:p>
          <w:p>
            <w:pPr>
              <w:pStyle w:val="862"/>
              <w:ind w:firstLine="482"/>
              <w:spacing w:line="252" w:lineRule="auto"/>
              <w:rPr>
                <w:rFonts w:hint="eastAsia" w:ascii="宋体" w:hAnsi="宋体" w:cs="黑体"/>
                <w:b/>
                <w:bCs/>
                <w:sz w:val="24"/>
                <w:szCs w:val="24"/>
              </w:rPr>
            </w:pPr>
            <w:r>
              <w:rPr>
                <w:rFonts w:hint="eastAsia" w:ascii="宋体" w:hAnsi="宋体" w:cs="黑体"/>
                <w:b/>
                <w:bCs/>
                <w:sz w:val="24"/>
                <w:szCs w:val="24"/>
              </w:rPr>
              <w:t xml:space="preserve">（二）医生端（移动端）</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▲11、我的患者模块，功能包含： </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患者列表：</w:t>
            </w:r>
            <w:r>
              <w:rPr>
                <w:rFonts w:hint="eastAsia" w:ascii="宋体" w:hAnsi="宋体" w:cs="黑体"/>
                <w:sz w:val="24"/>
                <w:szCs w:val="24"/>
              </w:rPr>
              <w:t xml:space="preserve">展示医生所关联的患者，并支持查看患者信息、患者病程、检验/检查报告、病历资料、用药情况、健康档案。</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患者病程：</w:t>
            </w:r>
            <w:r>
              <w:rPr>
                <w:rFonts w:hint="eastAsia" w:ascii="宋体" w:hAnsi="宋体" w:cs="黑体"/>
                <w:sz w:val="24"/>
                <w:szCs w:val="24"/>
              </w:rPr>
              <w:t xml:space="preserve">可查看患者当前病程状态、病程任务、完成情况。</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检验/检查报告：</w:t>
            </w:r>
            <w:r>
              <w:rPr>
                <w:rFonts w:hint="eastAsia" w:ascii="宋体" w:hAnsi="宋体" w:cs="黑体"/>
                <w:sz w:val="24"/>
                <w:szCs w:val="24"/>
              </w:rPr>
              <w:t xml:space="preserve">支持医生查看患者的检验/检查报告，同时支持医生选择检验/检查报告进行对比，生成报告数值和用药记录对比。</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病历资料：</w:t>
            </w:r>
            <w:r>
              <w:rPr>
                <w:rFonts w:hint="eastAsia" w:ascii="宋体" w:hAnsi="宋体" w:cs="黑体"/>
                <w:sz w:val="24"/>
                <w:szCs w:val="24"/>
              </w:rPr>
              <w:t xml:space="preserve">可查看患者HIS同步的院内病历和手动上传的病历资料。</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用药记录：</w:t>
            </w:r>
            <w:r>
              <w:rPr>
                <w:rFonts w:hint="eastAsia" w:ascii="宋体" w:hAnsi="宋体" w:cs="黑体"/>
                <w:sz w:val="24"/>
                <w:szCs w:val="24"/>
              </w:rPr>
              <w:t xml:space="preserve">可查看患者记录的用药情况，可支持图表展示。</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健康档案：</w:t>
            </w:r>
            <w:r>
              <w:rPr>
                <w:rFonts w:hint="eastAsia" w:ascii="宋体" w:hAnsi="宋体" w:cs="黑体"/>
                <w:sz w:val="24"/>
                <w:szCs w:val="24"/>
              </w:rPr>
              <w:t xml:space="preserve">支持医生查看患者的健康档案，可帮助患者填写或者修改健康档案。</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12、患者咨询数据展示模块，功能包含： </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患者咨询：</w:t>
            </w:r>
            <w:r>
              <w:rPr>
                <w:rFonts w:hint="eastAsia" w:ascii="宋体" w:hAnsi="宋体" w:cs="黑体"/>
                <w:sz w:val="24"/>
                <w:szCs w:val="24"/>
              </w:rPr>
              <w:t xml:space="preserve">支持医生与患者线上交流。</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患者统计：</w:t>
            </w:r>
            <w:r>
              <w:rPr>
                <w:rFonts w:hint="eastAsia" w:ascii="宋体" w:hAnsi="宋体" w:cs="黑体"/>
                <w:sz w:val="24"/>
                <w:szCs w:val="24"/>
              </w:rPr>
              <w:t xml:space="preserve">支持向医生展示入院、院中和院后患者数据统计。</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13、</w:t>
            </w:r>
            <w:r>
              <w:rPr>
                <w:rFonts w:hint="eastAsia" w:ascii="宋体" w:hAnsi="宋体" w:cs="黑体"/>
                <w:b/>
                <w:bCs/>
                <w:sz w:val="24"/>
                <w:szCs w:val="24"/>
              </w:rPr>
              <w:t xml:space="preserve">修改密码：</w:t>
            </w:r>
            <w:r>
              <w:rPr>
                <w:rFonts w:hint="eastAsia" w:ascii="宋体" w:hAnsi="宋体" w:cs="黑体"/>
                <w:sz w:val="24"/>
                <w:szCs w:val="24"/>
              </w:rPr>
              <w:t xml:space="preserve">支持医生修改账号密码，并对密码进行强密码规则校验，密码需要字母数字特殊符号组成，不允许简易数字密码。</w:t>
            </w:r>
            <w:r/>
          </w:p>
          <w:p>
            <w:pPr>
              <w:pStyle w:val="862"/>
              <w:ind w:firstLine="482"/>
              <w:spacing w:line="252" w:lineRule="auto"/>
              <w:rPr>
                <w:rFonts w:hint="eastAsia" w:ascii="宋体" w:hAnsi="宋体" w:cs="黑体"/>
                <w:b/>
                <w:bCs/>
                <w:sz w:val="24"/>
                <w:szCs w:val="24"/>
              </w:rPr>
            </w:pPr>
            <w:r>
              <w:rPr>
                <w:rFonts w:hint="eastAsia" w:ascii="宋体" w:hAnsi="宋体" w:cs="黑体"/>
                <w:b/>
                <w:bCs/>
                <w:sz w:val="24"/>
                <w:szCs w:val="24"/>
              </w:rPr>
              <w:t xml:space="preserve">（三）后台管理系统（PC</w:t>
            </w:r>
            <w:r>
              <w:rPr>
                <w:rFonts w:hint="eastAsia" w:ascii="宋体" w:hAnsi="宋体" w:cs="黑体"/>
                <w:b/>
                <w:bCs/>
                <w:sz w:val="24"/>
                <w:szCs w:val="24"/>
              </w:rPr>
              <w:t xml:space="preserve">端）</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14、</w:t>
            </w:r>
            <w:r>
              <w:rPr>
                <w:rFonts w:hint="eastAsia" w:ascii="宋体" w:hAnsi="宋体" w:cs="黑体"/>
                <w:b/>
                <w:bCs/>
                <w:sz w:val="24"/>
                <w:szCs w:val="24"/>
              </w:rPr>
              <w:t xml:space="preserve">数据看板：</w:t>
            </w:r>
            <w:r>
              <w:rPr>
                <w:rFonts w:hint="eastAsia" w:ascii="宋体" w:hAnsi="宋体" w:cs="黑体"/>
                <w:sz w:val="24"/>
                <w:szCs w:val="24"/>
              </w:rPr>
              <w:t xml:space="preserve">可按照病程状态分类、待审核状态、患者年龄等维度统计。</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▲15、患者管理模块，功能包含： </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患者列表：</w:t>
            </w:r>
            <w:r>
              <w:rPr>
                <w:rFonts w:hint="eastAsia" w:ascii="宋体" w:hAnsi="宋体" w:cs="黑体"/>
                <w:sz w:val="24"/>
                <w:szCs w:val="24"/>
              </w:rPr>
              <w:t xml:space="preserve">支持维护患者信息，支持对患者信息进行增删改查。支持查看患者档案，档案包含患者信息、病历资料、患者</w:t>
            </w:r>
            <w:r>
              <w:rPr>
                <w:rFonts w:hint="eastAsia" w:ascii="宋体" w:hAnsi="宋体" w:cs="黑体"/>
                <w:sz w:val="24"/>
                <w:szCs w:val="24"/>
              </w:rPr>
              <w:t xml:space="preserve">病程、健康档案、检验报告、检查报告、服药记录、宣教记录等信息。</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患者信息：</w:t>
            </w:r>
            <w:r>
              <w:rPr>
                <w:rFonts w:hint="eastAsia" w:ascii="宋体" w:hAnsi="宋体" w:cs="黑体"/>
                <w:sz w:val="24"/>
                <w:szCs w:val="24"/>
              </w:rPr>
              <w:t xml:space="preserve">展示患者的基础信息。</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患者病程：</w:t>
            </w:r>
            <w:r>
              <w:rPr>
                <w:rFonts w:hint="eastAsia" w:ascii="宋体" w:hAnsi="宋体" w:cs="黑体"/>
                <w:sz w:val="24"/>
                <w:szCs w:val="24"/>
              </w:rPr>
              <w:t xml:space="preserve">可查看患者当前病程状态、病程任务、完成情况。</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检验/检查报告：</w:t>
            </w:r>
            <w:r>
              <w:rPr>
                <w:rFonts w:hint="eastAsia" w:ascii="宋体" w:hAnsi="宋体" w:cs="黑体"/>
                <w:sz w:val="24"/>
                <w:szCs w:val="24"/>
              </w:rPr>
              <w:t xml:space="preserve">支持医生查看患者的检验/检查报告，同时支持医生选择检验/检查报告进行对比，生成报告数值和用药记录对比。</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病历资料：</w:t>
            </w:r>
            <w:r>
              <w:rPr>
                <w:rFonts w:hint="eastAsia" w:ascii="宋体" w:hAnsi="宋体" w:cs="黑体"/>
                <w:sz w:val="24"/>
                <w:szCs w:val="24"/>
              </w:rPr>
              <w:t xml:space="preserve">可查看患者HIS同步的院内病历和手动上传的病历资料。</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用药记录：</w:t>
            </w:r>
            <w:r>
              <w:rPr>
                <w:rFonts w:hint="eastAsia" w:ascii="宋体" w:hAnsi="宋体" w:cs="黑体"/>
                <w:sz w:val="24"/>
                <w:szCs w:val="24"/>
              </w:rPr>
              <w:t xml:space="preserve">可查看患者记录的用药情况，可支持图表展示。</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健康档案：</w:t>
            </w:r>
            <w:r>
              <w:rPr>
                <w:rFonts w:hint="eastAsia" w:ascii="宋体" w:hAnsi="宋体" w:cs="黑体"/>
                <w:sz w:val="24"/>
                <w:szCs w:val="24"/>
              </w:rPr>
              <w:t xml:space="preserve">支持医生查看患者的健康档案，可帮助患者填写或者修改健康档案。</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宣教记录：</w:t>
            </w:r>
            <w:r>
              <w:rPr>
                <w:rFonts w:hint="eastAsia" w:ascii="宋体" w:hAnsi="宋体" w:cs="黑体"/>
                <w:sz w:val="24"/>
                <w:szCs w:val="24"/>
              </w:rPr>
              <w:t xml:space="preserve">可查看向患者推送的所有宣教记录。</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签约审核：</w:t>
            </w:r>
            <w:r>
              <w:rPr>
                <w:rFonts w:hint="eastAsia" w:ascii="宋体" w:hAnsi="宋体" w:cs="黑体"/>
                <w:sz w:val="24"/>
                <w:szCs w:val="24"/>
              </w:rPr>
              <w:t xml:space="preserve">支持审核患者签约，签约时支持为患者绑定院区、科室、医生、病程等信息。支持拒绝审核，填写拒绝原因。</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推送宣教：</w:t>
            </w:r>
            <w:r>
              <w:rPr>
                <w:rFonts w:hint="eastAsia" w:ascii="宋体" w:hAnsi="宋体" w:cs="黑体"/>
                <w:sz w:val="24"/>
                <w:szCs w:val="24"/>
              </w:rPr>
              <w:t xml:space="preserve">支持向患者推送宣教文章，支持一键推送多个宣教文章。</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16、</w:t>
            </w:r>
            <w:r>
              <w:rPr>
                <w:rFonts w:hint="eastAsia" w:ascii="宋体" w:hAnsi="宋体" w:cs="黑体"/>
                <w:b/>
                <w:bCs/>
                <w:sz w:val="24"/>
                <w:szCs w:val="24"/>
              </w:rPr>
              <w:t xml:space="preserve">消息中心：</w:t>
            </w:r>
            <w:r>
              <w:rPr>
                <w:rFonts w:hint="eastAsia" w:ascii="宋体" w:hAnsi="宋体" w:cs="黑体"/>
                <w:sz w:val="24"/>
                <w:szCs w:val="24"/>
              </w:rPr>
              <w:t xml:space="preserve">支持医护人员查看和回复患者健康咨询的消息。</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17、病种管理模块，功能包含：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病种类型管理：</w:t>
            </w:r>
            <w:r>
              <w:rPr>
                <w:rFonts w:hint="eastAsia" w:ascii="宋体" w:hAnsi="宋体" w:cs="黑体"/>
                <w:sz w:val="24"/>
                <w:szCs w:val="24"/>
              </w:rPr>
              <w:t xml:space="preserve">支持维护病种类型，支持对</w:t>
            </w:r>
            <w:r>
              <w:rPr>
                <w:rFonts w:hint="eastAsia" w:ascii="宋体" w:hAnsi="宋体" w:cs="黑体"/>
                <w:sz w:val="24"/>
                <w:szCs w:val="24"/>
              </w:rPr>
              <w:t xml:space="preserve">病种信息进行增删改查，新增病种时支持自动生成病种编码。</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病种名称管理：</w:t>
            </w:r>
            <w:r>
              <w:rPr>
                <w:rFonts w:hint="eastAsia" w:ascii="宋体" w:hAnsi="宋体" w:cs="黑体"/>
                <w:sz w:val="24"/>
                <w:szCs w:val="24"/>
              </w:rPr>
              <w:t xml:space="preserve">支持维护病种名称，支持对病种名称进行增删改查，新增病种名称时支持自动生成病种名称编码。</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病程管理：</w:t>
            </w:r>
            <w:r>
              <w:rPr>
                <w:rFonts w:hint="eastAsia" w:ascii="宋体" w:hAnsi="宋体" w:cs="黑体"/>
                <w:sz w:val="24"/>
                <w:szCs w:val="24"/>
              </w:rPr>
              <w:t xml:space="preserve">支持维护病程信息，支持对病程信息进行增删改查。</w:t>
              <w:br w:type="textWrapping" w:clear="all"/>
              <w:t xml:space="preserve">流程节点配置（默认以下4个状态，可支持按需调整状态名称，患者状态需要对接HIS）：待入院（支持维护入院提示、推送宣教），住院中（支持维护术前术后提示、推送宣教、维护预估出院时间），待出院（支持维护出院提示、推送宣教），待复查（支持关联需要填写的健康档案，可设置多个复查周期并根据设置的周期自动消息提醒）。</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18、健康档案管理（表单）模块，功能包含：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健康档案记录：</w:t>
            </w:r>
            <w:r>
              <w:rPr>
                <w:rFonts w:hint="eastAsia" w:ascii="宋体" w:hAnsi="宋体" w:cs="黑体"/>
                <w:sz w:val="24"/>
                <w:szCs w:val="24"/>
              </w:rPr>
              <w:t xml:space="preserve">支持查阅患者院外就诊记录，包括但不限于门急诊住院病历，检查检验报告等医疗文书。支持多样化数据接口方式。</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健康档案管理：</w:t>
            </w:r>
            <w:r>
              <w:rPr>
                <w:rFonts w:hint="eastAsia" w:ascii="宋体" w:hAnsi="宋体" w:cs="黑体"/>
                <w:sz w:val="24"/>
                <w:szCs w:val="24"/>
              </w:rPr>
              <w:t xml:space="preserve">支持维护不同状态需要填写的健康档案记录表。</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19、</w:t>
            </w:r>
            <w:r>
              <w:rPr>
                <w:rFonts w:hint="eastAsia" w:ascii="宋体" w:hAnsi="宋体" w:cs="黑体"/>
                <w:b/>
                <w:bCs/>
                <w:sz w:val="24"/>
                <w:szCs w:val="24"/>
              </w:rPr>
              <w:t xml:space="preserve">标签管理：</w:t>
            </w:r>
            <w:r>
              <w:rPr>
                <w:rFonts w:hint="eastAsia" w:ascii="宋体" w:hAnsi="宋体" w:cs="黑体"/>
                <w:sz w:val="24"/>
                <w:szCs w:val="24"/>
              </w:rPr>
              <w:t xml:space="preserve">支持维护患者标签信息，支持对标签进行增删改查。</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20、</w:t>
            </w:r>
            <w:r>
              <w:rPr>
                <w:rFonts w:hint="eastAsia" w:ascii="宋体" w:hAnsi="宋体" w:cs="黑体"/>
                <w:b/>
                <w:bCs/>
                <w:sz w:val="24"/>
                <w:szCs w:val="24"/>
              </w:rPr>
              <w:t xml:space="preserve">内容管理：</w:t>
            </w:r>
            <w:r>
              <w:rPr>
                <w:rFonts w:hint="eastAsia" w:ascii="宋体" w:hAnsi="宋体" w:cs="黑体"/>
                <w:sz w:val="24"/>
                <w:szCs w:val="24"/>
              </w:rPr>
              <w:t xml:space="preserve">支持维护知识库、健康宣教等资料，类型包含图文、视频等。</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21、</w:t>
            </w:r>
            <w:r>
              <w:rPr>
                <w:rFonts w:hint="eastAsia" w:ascii="宋体" w:hAnsi="宋体" w:cs="黑体"/>
                <w:b/>
                <w:bCs/>
                <w:sz w:val="24"/>
                <w:szCs w:val="24"/>
              </w:rPr>
              <w:t xml:space="preserve">药品管理：</w:t>
            </w:r>
            <w:r>
              <w:rPr>
                <w:rFonts w:hint="eastAsia" w:ascii="宋体" w:hAnsi="宋体" w:cs="黑体"/>
                <w:sz w:val="24"/>
                <w:szCs w:val="24"/>
              </w:rPr>
              <w:t xml:space="preserve">支持维护药品的基本信息，支持增删改查，支持依据病种名称录入药品。</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22、</w:t>
            </w:r>
            <w:r>
              <w:rPr>
                <w:rFonts w:hint="eastAsia" w:ascii="宋体" w:hAnsi="宋体" w:cs="黑体"/>
                <w:b/>
                <w:bCs/>
                <w:sz w:val="24"/>
                <w:szCs w:val="24"/>
              </w:rPr>
              <w:t xml:space="preserve">报告管理：</w:t>
            </w:r>
            <w:r>
              <w:rPr>
                <w:rFonts w:hint="eastAsia" w:ascii="宋体" w:hAnsi="宋体" w:cs="黑体"/>
                <w:sz w:val="24"/>
                <w:szCs w:val="24"/>
              </w:rPr>
              <w:t xml:space="preserve">根据病种类型维护报告名称及其检查项目和参考值。</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23、</w:t>
            </w:r>
            <w:r>
              <w:rPr>
                <w:rFonts w:hint="eastAsia" w:ascii="宋体" w:hAnsi="宋体" w:cs="黑体"/>
                <w:b/>
                <w:bCs/>
                <w:sz w:val="24"/>
                <w:szCs w:val="24"/>
              </w:rPr>
              <w:t xml:space="preserve">推送记录：</w:t>
            </w:r>
            <w:r>
              <w:rPr>
                <w:rFonts w:hint="eastAsia" w:ascii="宋体" w:hAnsi="宋体" w:cs="黑体"/>
                <w:sz w:val="24"/>
                <w:szCs w:val="24"/>
              </w:rPr>
              <w:t xml:space="preserve">展示已推送的宣教记录，包括患者、推送人、推送时间、推送状态、推送内容等。</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24、系统管理模块，功能包含：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机构管理：</w:t>
            </w:r>
            <w:r>
              <w:rPr>
                <w:rFonts w:hint="eastAsia" w:ascii="宋体" w:hAnsi="宋体" w:cs="黑体"/>
                <w:sz w:val="24"/>
                <w:szCs w:val="24"/>
              </w:rPr>
              <w:t xml:space="preserve">支持维护机构的基本信息，支持对机构信息进行增删改查。</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角色管理：</w:t>
            </w:r>
            <w:r>
              <w:rPr>
                <w:rFonts w:hint="eastAsia" w:ascii="宋体" w:hAnsi="宋体" w:cs="黑体"/>
                <w:sz w:val="24"/>
                <w:szCs w:val="24"/>
              </w:rPr>
              <w:t xml:space="preserve">支持维护系统的角色信息，支持对角色信息进行增删改查。</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用户管理：</w:t>
            </w:r>
            <w:r>
              <w:rPr>
                <w:rFonts w:hint="eastAsia" w:ascii="宋体" w:hAnsi="宋体" w:cs="黑体"/>
                <w:sz w:val="24"/>
                <w:szCs w:val="24"/>
              </w:rPr>
              <w:t xml:space="preserve">用于维护用户的账号信息、账户角色配置和重置密码，可支持增删改查，并对密码进行强密码规则校验。密码需要字母数字特殊符号组成，不允许简易数字密码。</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菜单管理：</w:t>
            </w:r>
            <w:r>
              <w:rPr>
                <w:rFonts w:hint="eastAsia" w:ascii="宋体" w:hAnsi="宋体" w:cs="黑体"/>
                <w:sz w:val="24"/>
                <w:szCs w:val="24"/>
              </w:rPr>
              <w:t xml:space="preserve">支持维护系统的菜单信息，支持对菜单信息进行增删改查，为菜单配置图标、排序、权限标识等内容。</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字典管理：</w:t>
            </w:r>
            <w:r>
              <w:rPr>
                <w:rFonts w:hint="eastAsia" w:ascii="宋体" w:hAnsi="宋体" w:cs="黑体"/>
                <w:sz w:val="24"/>
                <w:szCs w:val="24"/>
              </w:rPr>
              <w:t xml:space="preserve">支持维护系统的字典信息，支持对字典信息进行增删改查，支持导出字典信息。</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日志管理：</w:t>
            </w:r>
            <w:r>
              <w:rPr>
                <w:rFonts w:hint="eastAsia" w:ascii="宋体" w:hAnsi="宋体" w:cs="黑体"/>
                <w:sz w:val="24"/>
                <w:szCs w:val="24"/>
              </w:rPr>
              <w:t xml:space="preserve">支持查看系统的操作日志、登录日志，支持一键导出日志信息。</w:t>
            </w:r>
            <w:r/>
          </w:p>
          <w:p>
            <w:pPr>
              <w:pStyle w:val="862"/>
              <w:ind w:firstLine="482"/>
              <w:spacing w:line="252" w:lineRule="auto"/>
              <w:rPr>
                <w:rFonts w:hint="eastAsia" w:ascii="宋体" w:hAnsi="宋体" w:cs="黑体"/>
                <w:b/>
                <w:bCs/>
                <w:sz w:val="24"/>
                <w:szCs w:val="24"/>
              </w:rPr>
            </w:pPr>
            <w:r>
              <w:rPr>
                <w:rFonts w:hint="eastAsia" w:ascii="宋体" w:hAnsi="宋体" w:cs="黑体"/>
                <w:b/>
                <w:bCs/>
                <w:sz w:val="24"/>
                <w:szCs w:val="24"/>
              </w:rPr>
              <w:t xml:space="preserve">二、宣教管理系统</w:t>
            </w:r>
            <w:r/>
          </w:p>
          <w:p>
            <w:pPr>
              <w:pStyle w:val="862"/>
              <w:ind w:firstLine="482"/>
              <w:spacing w:line="252" w:lineRule="auto"/>
              <w:rPr>
                <w:rFonts w:hint="eastAsia" w:ascii="宋体" w:hAnsi="宋体" w:cs="黑体"/>
                <w:b/>
                <w:bCs/>
                <w:sz w:val="24"/>
                <w:szCs w:val="24"/>
              </w:rPr>
            </w:pPr>
            <w:r>
              <w:rPr>
                <w:rFonts w:hint="eastAsia" w:ascii="宋体" w:hAnsi="宋体" w:cs="黑体"/>
                <w:b/>
                <w:bCs/>
                <w:sz w:val="24"/>
                <w:szCs w:val="24"/>
              </w:rPr>
              <w:t xml:space="preserve">（一）宣教管理平台</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▲25、内容</w:t>
            </w:r>
            <w:r>
              <w:rPr>
                <w:rFonts w:hint="eastAsia" w:ascii="宋体" w:hAnsi="宋体" w:cs="黑体"/>
                <w:sz w:val="24"/>
                <w:szCs w:val="24"/>
              </w:rPr>
              <w:t xml:space="preserve">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文章管理：</w:t>
            </w:r>
            <w:r>
              <w:rPr>
                <w:rFonts w:hint="eastAsia" w:ascii="宋体" w:hAnsi="宋体" w:cs="黑体"/>
                <w:sz w:val="24"/>
                <w:szCs w:val="24"/>
              </w:rPr>
              <w:t xml:space="preserve">支持通过AI根据关键词自动生成健康宣教内容，由医生审核确认，审核确认后自动进入文章库，结合 AI 分析用户画像，为审核通过内容智能标记个性化推送标签，也可自定义编辑并发布图文、视频、课件等多格式宣教新内容，支持上传图片 / 附件；可查看或修改已发布内容，支持标题、正文、摘要、作者等多条件交</w:t>
            </w:r>
            <w:r>
              <w:rPr>
                <w:rFonts w:hint="eastAsia" w:ascii="宋体" w:hAnsi="宋体" w:cs="黑体"/>
                <w:sz w:val="24"/>
                <w:szCs w:val="24"/>
              </w:rPr>
              <w:t xml:space="preserve">叉检索；支持删除、提交、归档等批量操作。</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教学资料专区：</w:t>
            </w:r>
            <w:r>
              <w:rPr>
                <w:rFonts w:hint="eastAsia" w:ascii="宋体" w:hAnsi="宋体" w:cs="黑体"/>
                <w:sz w:val="24"/>
                <w:szCs w:val="24"/>
              </w:rPr>
              <w:t xml:space="preserve">支持医生自定义编辑和上传图文、视频、课件等多格式教学资料，支持上传图片/附件；可查看或修改已上传的教学资料内容，支持标题、正文、摘要、作者等多条件交叉检索；支持删除、提交等批量操作。支持对教学资料进行分享，指导下级单位医生。</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渠道同步：</w:t>
            </w:r>
            <w:r>
              <w:rPr>
                <w:rFonts w:hint="eastAsia" w:ascii="宋体" w:hAnsi="宋体" w:cs="黑体"/>
                <w:sz w:val="24"/>
                <w:szCs w:val="24"/>
              </w:rPr>
              <w:t xml:space="preserve">小程序、Web、公众号等多终端一键同步；支持定时发布。</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栏目管理：</w:t>
            </w:r>
            <w:r>
              <w:rPr>
                <w:rFonts w:hint="eastAsia" w:ascii="宋体" w:hAnsi="宋体" w:cs="黑体"/>
                <w:sz w:val="24"/>
                <w:szCs w:val="24"/>
              </w:rPr>
              <w:t xml:space="preserve">管理发布宣教内容的栏目，可设定栏目名称（如养生、针灸知识等）、栏目类型（图文 / 视频专栏等）、相关权限、模型模板等，支持栏目设置级联关系，可支持增删改查。</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首页轮播：</w:t>
            </w:r>
            <w:r>
              <w:rPr>
                <w:rFonts w:hint="eastAsia" w:ascii="宋体" w:hAnsi="宋体" w:cs="黑体"/>
                <w:sz w:val="24"/>
                <w:szCs w:val="24"/>
              </w:rPr>
              <w:t xml:space="preserve">设置特色宣教轮播内容，包括首页焦点（如义诊预告、名老科普等）和产品宣传（如特色疗法推广）等区块。</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字典管理：</w:t>
            </w:r>
            <w:r>
              <w:rPr>
                <w:rFonts w:hint="eastAsia" w:ascii="宋体" w:hAnsi="宋体" w:cs="黑体"/>
                <w:sz w:val="24"/>
                <w:szCs w:val="24"/>
              </w:rPr>
              <w:t xml:space="preserve">专属字段字典设置（如病症名称、穴位术语等 ），可配置对应键值。</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附件管理：</w:t>
            </w:r>
            <w:r>
              <w:rPr>
                <w:rFonts w:hint="eastAsia" w:ascii="宋体" w:hAnsi="宋体" w:cs="黑体"/>
                <w:sz w:val="24"/>
                <w:szCs w:val="24"/>
              </w:rPr>
              <w:t xml:space="preserve">用于展示已上传的宣教附件集（如课件、针灸操作视频等 ），支持查询删除。</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生成管理：</w:t>
            </w:r>
            <w:r>
              <w:rPr>
                <w:rFonts w:hint="eastAsia" w:ascii="宋体" w:hAnsi="宋体" w:cs="黑体"/>
                <w:sz w:val="24"/>
                <w:szCs w:val="24"/>
              </w:rPr>
              <w:t xml:space="preserve">更新全文索引、静态页面，支持设置内容相关参数（如养生知识更新频率），并展示任务列表。</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26、配置模块，功能包含：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全局设置：</w:t>
            </w:r>
            <w:r>
              <w:rPr>
                <w:rFonts w:hint="eastAsia" w:ascii="宋体" w:hAnsi="宋体" w:cs="黑体"/>
                <w:sz w:val="24"/>
                <w:szCs w:val="24"/>
              </w:rPr>
              <w:t xml:space="preserve">用于维护宣教基础、上传、安全、短信等参数配置，附件、静态页、模板等存储点配置，支持修改。</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站点设置：</w:t>
            </w:r>
            <w:r>
              <w:rPr>
                <w:rFonts w:hint="eastAsia" w:ascii="宋体" w:hAnsi="宋体" w:cs="黑体"/>
                <w:sz w:val="24"/>
                <w:szCs w:val="24"/>
              </w:rPr>
              <w:t xml:space="preserve">用于站点的</w:t>
            </w:r>
            <w:r>
              <w:rPr>
                <w:rFonts w:hint="eastAsia" w:ascii="宋体" w:hAnsi="宋体" w:cs="黑体"/>
                <w:sz w:val="24"/>
                <w:szCs w:val="24"/>
              </w:rPr>
              <w:t xml:space="preserve">基础设置、水印设置（可添加风格水印）和自定义设置。</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模型管理：</w:t>
            </w:r>
            <w:r>
              <w:rPr>
                <w:rFonts w:hint="eastAsia" w:ascii="宋体" w:hAnsi="宋体" w:cs="黑体"/>
                <w:sz w:val="24"/>
                <w:szCs w:val="24"/>
              </w:rPr>
              <w:t xml:space="preserve">用于展示已有的文章模型、栏目模型、站点设置模型、全局设置模型等，支持增删改查。</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区块设置：</w:t>
            </w:r>
            <w:r>
              <w:rPr>
                <w:rFonts w:hint="eastAsia" w:ascii="宋体" w:hAnsi="宋体" w:cs="黑体"/>
                <w:sz w:val="24"/>
                <w:szCs w:val="24"/>
              </w:rPr>
              <w:t xml:space="preserve">用于展示已有宣教区块列表（如科普、康复理疗等区块 ），支持增删改查。</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字典设置：</w:t>
            </w:r>
            <w:r>
              <w:rPr>
                <w:rFonts w:hint="eastAsia" w:ascii="宋体" w:hAnsi="宋体" w:cs="黑体"/>
                <w:sz w:val="24"/>
                <w:szCs w:val="24"/>
              </w:rPr>
              <w:t xml:space="preserve">公共字段字典设置，结合领域特性完善字段。</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27、用户模块，功能包含：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用户管理：</w:t>
            </w:r>
            <w:r>
              <w:rPr>
                <w:rFonts w:hint="eastAsia" w:ascii="宋体" w:hAnsi="宋体" w:cs="黑体"/>
                <w:sz w:val="24"/>
                <w:szCs w:val="24"/>
              </w:rPr>
              <w:t xml:space="preserve">用于维护用户的账号信息、角色信息（如医师、患者等 ）、用户组信息等，支持增删改查。</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角色管理：</w:t>
            </w:r>
            <w:r>
              <w:rPr>
                <w:rFonts w:hint="eastAsia" w:ascii="宋体" w:hAnsi="宋体" w:cs="黑体"/>
                <w:sz w:val="24"/>
                <w:szCs w:val="24"/>
              </w:rPr>
              <w:t xml:space="preserve">用于角色权限配置（如专家可发布专业内容、编辑字典等权限 ），支持增删改查。</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用户组管理：</w:t>
            </w:r>
            <w:r>
              <w:rPr>
                <w:rFonts w:hint="eastAsia" w:ascii="宋体" w:hAnsi="宋体" w:cs="黑体"/>
                <w:sz w:val="24"/>
                <w:szCs w:val="24"/>
              </w:rPr>
              <w:t xml:space="preserve">用于用户组权限配置（如科普小组、患者健康管理组等 ），支持增删改查。</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28、日志模块，功能包含：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登录日志：</w:t>
            </w:r>
            <w:r>
              <w:rPr>
                <w:rFonts w:hint="eastAsia" w:ascii="宋体" w:hAnsi="宋体" w:cs="黑体"/>
                <w:sz w:val="24"/>
                <w:szCs w:val="24"/>
              </w:rPr>
              <w:t xml:space="preserve">后台管理系统的登录日志；</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文件上传：</w:t>
            </w:r>
            <w:r>
              <w:rPr>
                <w:rFonts w:hint="eastAsia" w:ascii="宋体" w:hAnsi="宋体" w:cs="黑体"/>
                <w:sz w:val="24"/>
                <w:szCs w:val="24"/>
              </w:rPr>
              <w:t xml:space="preserve">用于上传宣教文件。</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▲29、</w:t>
            </w:r>
            <w:r>
              <w:rPr>
                <w:rFonts w:hint="eastAsia" w:ascii="宋体" w:hAnsi="宋体" w:cs="黑体"/>
                <w:b/>
                <w:bCs/>
                <w:sz w:val="24"/>
                <w:szCs w:val="24"/>
              </w:rPr>
              <w:t xml:space="preserve">智能推送：</w:t>
            </w:r>
            <w:r>
              <w:rPr>
                <w:rFonts w:hint="eastAsia" w:ascii="宋体" w:hAnsi="宋体" w:cs="黑体"/>
                <w:sz w:val="24"/>
                <w:szCs w:val="24"/>
              </w:rPr>
              <w:t xml:space="preserve">AI 个性化推送，对接医院的信息系统，基于用户诊断、检查、检验等信息，AI 对审核入库的宣教内容，自动匹配个性化推送策略，精准推送到小程序、web 等终端，实现 “千人千面” 的知识传播。</w:t>
            </w:r>
            <w:r/>
          </w:p>
          <w:p>
            <w:pPr>
              <w:pStyle w:val="862"/>
              <w:ind w:firstLine="482"/>
              <w:spacing w:line="252" w:lineRule="auto"/>
              <w:rPr>
                <w:rFonts w:hint="eastAsia" w:ascii="宋体" w:hAnsi="宋体" w:cs="黑体"/>
                <w:b/>
                <w:bCs/>
                <w:sz w:val="24"/>
                <w:szCs w:val="24"/>
              </w:rPr>
            </w:pPr>
            <w:r>
              <w:rPr>
                <w:rFonts w:hint="eastAsia" w:ascii="宋体" w:hAnsi="宋体" w:cs="黑体"/>
                <w:b/>
                <w:bCs/>
                <w:sz w:val="24"/>
                <w:szCs w:val="24"/>
              </w:rPr>
              <w:t xml:space="preserve">三、消息质控管理平台</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（一）移动端</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▲30、消息推送模块，功能包含：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公众号推送：</w:t>
            </w:r>
            <w:r>
              <w:rPr>
                <w:rFonts w:hint="eastAsia" w:ascii="宋体" w:hAnsi="宋体" w:cs="黑体"/>
                <w:sz w:val="24"/>
                <w:szCs w:val="24"/>
              </w:rPr>
              <w:t xml:space="preserve">通过医院的微信公众号发送消息推送，用户关注公众号后可以在微信中收到消息通知，</w:t>
            </w:r>
            <w:r>
              <w:rPr>
                <w:rFonts w:hint="eastAsia" w:ascii="宋体" w:hAnsi="宋体" w:cs="黑体"/>
                <w:sz w:val="24"/>
                <w:szCs w:val="24"/>
              </w:rPr>
              <w:t xml:space="preserve">为患者提供移动端的实时查询和诊疗活动情况告知等服务。</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小程序推送：</w:t>
            </w:r>
            <w:r>
              <w:rPr>
                <w:rFonts w:hint="eastAsia" w:ascii="宋体" w:hAnsi="宋体" w:cs="黑体"/>
                <w:sz w:val="24"/>
                <w:szCs w:val="24"/>
              </w:rPr>
              <w:t xml:space="preserve">通过医院的小程序发送消息通知，用户可以在服务通知内收到并查看通知内容，为患者提供移动端的实时查询和诊疗活动情况告知等服务。</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短信推送：</w:t>
            </w:r>
            <w:r>
              <w:rPr>
                <w:rFonts w:hint="eastAsia" w:ascii="宋体" w:hAnsi="宋体" w:cs="黑体"/>
                <w:sz w:val="24"/>
                <w:szCs w:val="24"/>
              </w:rPr>
              <w:t xml:space="preserve">通过短信发送消息通知，用户可以在手机短信内收到并查看通知内容。确保没有使用智能手机或未安装相关应用的用户也能及时收到通知，满足智慧服务评级中为患者提供移动端的实时查询和诊疗活动情况告知等服务。</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（二）后台管理端</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31、消息推送管理模块，功能包含：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场景分类管理：</w:t>
            </w:r>
            <w:r>
              <w:rPr>
                <w:rFonts w:hint="eastAsia" w:ascii="宋体" w:hAnsi="宋体" w:cs="黑体"/>
                <w:sz w:val="24"/>
                <w:szCs w:val="24"/>
              </w:rPr>
              <w:t xml:space="preserve">对不同业务场景、就诊场景和业务分类三个层级对推送场景进行分类管理，提高管理效率，确保消息分类清晰。</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业务场景管理：对具体业务场景进行配置和管理，定义不同场景下的消息模板基础信息、消息推送内容、各消息推送通道变量和跳转配置，灵活设置。</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推送记录：</w:t>
            </w:r>
            <w:r>
              <w:rPr>
                <w:rFonts w:hint="eastAsia" w:ascii="宋体" w:hAnsi="宋体" w:cs="黑体"/>
                <w:sz w:val="24"/>
                <w:szCs w:val="24"/>
              </w:rPr>
              <w:t xml:space="preserve">记录所有推送操作的历史数据，包括推送时间、内容、目标用户、推送结果（成功/失败）等。支持按条件查询和导出，发送失败的记录支持重新再次推送，推送记录数据有存储，有迹可查。</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32、短信群发管理模块，功能包含：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通讯录：</w:t>
            </w:r>
            <w:r>
              <w:rPr>
                <w:rFonts w:hint="eastAsia" w:ascii="宋体" w:hAnsi="宋体" w:cs="黑体"/>
                <w:sz w:val="24"/>
                <w:szCs w:val="24"/>
              </w:rPr>
              <w:t xml:space="preserve">支持管理医院内部的通讯录信息，包括姓名、联系方式、标签分组等，便于消息发送时快速选择目标用户。</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批量群发</w:t>
            </w:r>
            <w:r>
              <w:rPr>
                <w:rFonts w:hint="eastAsia" w:ascii="宋体" w:hAnsi="宋体" w:cs="黑体"/>
                <w:b/>
                <w:bCs/>
                <w:sz w:val="24"/>
                <w:szCs w:val="24"/>
              </w:rPr>
              <w:t xml:space="preserve">：</w:t>
            </w:r>
            <w:r>
              <w:rPr>
                <w:rFonts w:hint="eastAsia" w:ascii="宋体" w:hAnsi="宋体" w:cs="黑体"/>
                <w:sz w:val="24"/>
                <w:szCs w:val="24"/>
              </w:rPr>
              <w:t xml:space="preserve">支持一次性向大量用户发送相同内容的短信。通过导入用户手机号列表，快速实现大规模通知的传递。</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分组群发：</w:t>
            </w:r>
            <w:r>
              <w:rPr>
                <w:rFonts w:hint="eastAsia" w:ascii="宋体" w:hAnsi="宋体" w:cs="黑体"/>
                <w:sz w:val="24"/>
                <w:szCs w:val="24"/>
              </w:rPr>
              <w:t xml:space="preserve">根据用户标签分组发送定制化短信内容，支持灵活调整消息推送用户和定时发送。</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33、数据监控管理模块，功能包含：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质量异常管理：</w:t>
            </w:r>
            <w:r>
              <w:rPr>
                <w:rFonts w:hint="eastAsia" w:ascii="宋体" w:hAnsi="宋体" w:cs="黑体"/>
                <w:sz w:val="24"/>
                <w:szCs w:val="24"/>
              </w:rPr>
              <w:t xml:space="preserve">监控数据录入、传输和处理过程中的质量问题，如重复数据、缺失值、异常值等。一旦发现异常，立即触发预警并提供处理建议，确保数据准确性，对数据推送质量进行监测。</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数据异常管理：</w:t>
            </w:r>
            <w:r>
              <w:rPr>
                <w:rFonts w:hint="eastAsia" w:ascii="宋体" w:hAnsi="宋体" w:cs="黑体"/>
                <w:sz w:val="24"/>
                <w:szCs w:val="24"/>
              </w:rPr>
              <w:t xml:space="preserve">对数据组进行监控，发现组内数据异常情况，如指标超标、异常波动等，及时预警和处理，满足智慧服务评级中对相关联业务场景中推送数据量的一致性要求。</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数据组管理：</w:t>
            </w:r>
            <w:r>
              <w:rPr>
                <w:rFonts w:hint="eastAsia" w:ascii="宋体" w:hAnsi="宋体" w:cs="黑体"/>
                <w:sz w:val="24"/>
                <w:szCs w:val="24"/>
              </w:rPr>
              <w:t xml:space="preserve">配置数据组的业务场景和监测标准，定义不同数据组的质控规则和目标，确保监测工作的准确性和规范性。灵活调整，适应不同监测需求。</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数据监测报表：</w:t>
            </w:r>
            <w:r>
              <w:rPr>
                <w:rFonts w:hint="eastAsia" w:ascii="宋体" w:hAnsi="宋体" w:cs="黑体"/>
                <w:sz w:val="24"/>
                <w:szCs w:val="24"/>
              </w:rPr>
              <w:t xml:space="preserve">支持根据时间日、月、年时间维度生成和管理数据报表，提供详细的质控数据统计和分析结果，帮助管理层做出数据驱动的决策。</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34、管理员菜单模块，功能包含：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用户管理：</w:t>
            </w:r>
            <w:r>
              <w:rPr>
                <w:rFonts w:hint="eastAsia" w:ascii="宋体" w:hAnsi="宋体" w:cs="黑体"/>
                <w:sz w:val="24"/>
                <w:szCs w:val="24"/>
              </w:rPr>
              <w:t xml:space="preserve">管理平台用户的账户信息，包括账户创建、修改、删除等功能，确保用户身份的合法性和账户安全。</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操作日志：</w:t>
            </w:r>
            <w:r>
              <w:rPr>
                <w:rFonts w:hint="eastAsia" w:ascii="宋体" w:hAnsi="宋体" w:cs="黑体"/>
                <w:sz w:val="24"/>
                <w:szCs w:val="24"/>
              </w:rPr>
              <w:t xml:space="preserve">记录用户在系统中的操作行为，包括登录、操作数据、修改配置等，提供详细的日志</w:t>
            </w:r>
            <w:r>
              <w:rPr>
                <w:rFonts w:hint="eastAsia" w:ascii="宋体" w:hAnsi="宋体" w:cs="黑体"/>
                <w:sz w:val="24"/>
                <w:szCs w:val="24"/>
              </w:rPr>
              <w:t xml:space="preserve">记录，方便审计和问题追踪，提高系统的透明度和安全性。</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角色管理：</w:t>
            </w:r>
            <w:r>
              <w:rPr>
                <w:rFonts w:hint="eastAsia" w:ascii="宋体" w:hAnsi="宋体" w:cs="黑体"/>
                <w:sz w:val="24"/>
                <w:szCs w:val="24"/>
              </w:rPr>
              <w:t xml:space="preserve">定义和管理系统中的角色及其权限，分配不同角色的访问权限，确保用户只能访问和操作其权限范围内的功能，保障系统的安全和规范使用。</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字典管理：</w:t>
            </w:r>
            <w:r>
              <w:rPr>
                <w:rFonts w:hint="eastAsia" w:ascii="宋体" w:hAnsi="宋体" w:cs="黑体"/>
                <w:sz w:val="24"/>
                <w:szCs w:val="24"/>
              </w:rPr>
              <w:t xml:space="preserve">管理系统中使用的各种数据字典，如系统参数、推送字段、消息模板类型、消息模板名称等，提供统一的数据标准，确保系统数据的一致性和规范性，便于系统维护和扩展。</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35、渠道管理模块，功能包含：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渠道管理：</w:t>
            </w:r>
            <w:r>
              <w:rPr>
                <w:rFonts w:hint="eastAsia" w:ascii="宋体" w:hAnsi="宋体" w:cs="黑体"/>
                <w:sz w:val="24"/>
                <w:szCs w:val="24"/>
              </w:rPr>
              <w:t xml:space="preserve">管理调用消息推送的各种业务系统，包括管理接口业务渠道、设置鉴权密钥等。</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消息推送API：</w:t>
            </w:r>
            <w:r>
              <w:rPr>
                <w:rFonts w:hint="eastAsia" w:ascii="宋体" w:hAnsi="宋体" w:cs="黑体"/>
                <w:sz w:val="24"/>
                <w:szCs w:val="24"/>
              </w:rPr>
              <w:t xml:space="preserve">提供API接口，方便第三方集成和应用开发。</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接口调用统计：</w:t>
            </w:r>
            <w:r>
              <w:rPr>
                <w:rFonts w:hint="eastAsia" w:ascii="宋体" w:hAnsi="宋体" w:cs="黑体"/>
                <w:sz w:val="24"/>
                <w:szCs w:val="24"/>
              </w:rPr>
              <w:t xml:space="preserve">统计和分析系统各接口的调用情况，包括调用频次、成功率等，保障系统的稳定运行。</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接口清单：</w:t>
            </w:r>
            <w:r>
              <w:rPr>
                <w:rFonts w:hint="eastAsia" w:ascii="宋体" w:hAnsi="宋体" w:cs="黑体"/>
                <w:sz w:val="24"/>
                <w:szCs w:val="24"/>
              </w:rPr>
              <w:t xml:space="preserve">管理系统的所有接口，包括接口的描述、参数、调用方式等，提供接口文档，方便开发和集成，确保接口使用的规范性和文档的完备性。</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冻结记录：</w:t>
            </w:r>
            <w:r>
              <w:rPr>
                <w:rFonts w:hint="eastAsia" w:ascii="宋体" w:hAnsi="宋体" w:cs="黑体"/>
                <w:sz w:val="24"/>
                <w:szCs w:val="24"/>
              </w:rPr>
              <w:t xml:space="preserve">记录和管理系统中冻结的账户，包括冻结原因、冻结时间、解除冻结等信息，方便查询和管理，保障系统的安全性和合规性。</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36、</w:t>
            </w:r>
            <w:r>
              <w:rPr>
                <w:rFonts w:hint="eastAsia" w:ascii="宋体" w:hAnsi="宋体" w:cs="黑体"/>
                <w:b/>
                <w:bCs/>
                <w:sz w:val="24"/>
                <w:szCs w:val="24"/>
              </w:rPr>
              <w:t xml:space="preserve">数据看板：</w:t>
            </w:r>
            <w:r>
              <w:rPr>
                <w:rFonts w:hint="eastAsia" w:ascii="宋体" w:hAnsi="宋体" w:cs="黑体"/>
                <w:sz w:val="24"/>
                <w:szCs w:val="24"/>
              </w:rPr>
              <w:t xml:space="preserve">数据统计，对系统中的各类数据进行统计分析，如消息推送成功率、质控指标等，提供详细的统计报表和图表，提高系统的可视化和数据分析能力。</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3</w:t>
            </w:r>
            <w:r>
              <w:rPr>
                <w:rFonts w:hint="eastAsia" w:ascii="宋体" w:hAnsi="宋体" w:cs="黑体"/>
                <w:sz w:val="24"/>
                <w:szCs w:val="24"/>
              </w:rPr>
              <w:t xml:space="preserve">7、</w:t>
            </w:r>
            <w:r>
              <w:rPr>
                <w:rFonts w:hint="eastAsia" w:ascii="宋体" w:hAnsi="宋体" w:cs="黑体"/>
                <w:b/>
                <w:bCs/>
                <w:sz w:val="24"/>
                <w:szCs w:val="24"/>
              </w:rPr>
              <w:t xml:space="preserve">安全性管理：</w:t>
            </w:r>
            <w:r>
              <w:rPr>
                <w:rFonts w:hint="eastAsia" w:ascii="宋体" w:hAnsi="宋体" w:cs="黑体"/>
                <w:sz w:val="24"/>
                <w:szCs w:val="24"/>
              </w:rPr>
              <w:t xml:space="preserve">支持消息的安全性管理，包括数据加密、权限管理、访问控制等，保证用户信息的安全性和隐私性。</w:t>
            </w:r>
            <w:r/>
          </w:p>
          <w:p>
            <w:pPr>
              <w:pStyle w:val="862"/>
              <w:ind w:firstLine="482"/>
              <w:spacing w:line="252" w:lineRule="auto"/>
              <w:rPr>
                <w:rFonts w:hint="eastAsia" w:ascii="宋体" w:hAnsi="宋体" w:cs="黑体"/>
                <w:b/>
                <w:bCs/>
                <w:sz w:val="24"/>
                <w:szCs w:val="24"/>
              </w:rPr>
            </w:pPr>
            <w:r>
              <w:rPr>
                <w:rFonts w:hint="eastAsia" w:ascii="宋体" w:hAnsi="宋体" w:cs="黑体"/>
                <w:b/>
                <w:bCs/>
                <w:sz w:val="24"/>
                <w:szCs w:val="24"/>
              </w:rPr>
              <w:t xml:space="preserve">四、工单投诉管理系统</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38、患者端模块，功能包含：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移动设备投诉：</w:t>
            </w:r>
            <w:r>
              <w:rPr>
                <w:rFonts w:hint="eastAsia" w:ascii="宋体" w:hAnsi="宋体" w:cs="黑体"/>
                <w:sz w:val="24"/>
                <w:szCs w:val="24"/>
              </w:rPr>
              <w:t xml:space="preserve">为支持患者通过手机小程序提交投诉与建议，待医院完成回复后，患者可随时查看反馈详情。</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web网页投诉：</w:t>
            </w:r>
            <w:r>
              <w:rPr>
                <w:rFonts w:hint="eastAsia" w:ascii="宋体" w:hAnsi="宋体" w:cs="黑体"/>
                <w:sz w:val="24"/>
                <w:szCs w:val="24"/>
              </w:rPr>
              <w:t xml:space="preserve">医院支持患者通过官网填写表单，提交投诉与建议反馈。</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▲39、后台管理端模块，功能包含：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投诉建议填写：</w:t>
            </w:r>
            <w:r>
              <w:rPr>
                <w:rFonts w:hint="eastAsia" w:ascii="宋体" w:hAnsi="宋体" w:cs="黑体"/>
                <w:sz w:val="24"/>
                <w:szCs w:val="24"/>
              </w:rPr>
              <w:t xml:space="preserve">支持主动录入院外投诉渠道数据。</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结果反馈：</w:t>
            </w:r>
            <w:r>
              <w:rPr>
                <w:rFonts w:hint="eastAsia" w:ascii="宋体" w:hAnsi="宋体" w:cs="黑体"/>
                <w:sz w:val="24"/>
                <w:szCs w:val="24"/>
              </w:rPr>
              <w:t xml:space="preserve">工单处理记录同步向患者进行推送，可查看工单处理进度及结果，支持自定义回复时限，超时能够推送消息提醒。</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工单统计：</w:t>
            </w:r>
            <w:r>
              <w:rPr>
                <w:rFonts w:hint="eastAsia" w:ascii="宋体" w:hAnsi="宋体" w:cs="黑体"/>
                <w:sz w:val="24"/>
                <w:szCs w:val="24"/>
              </w:rPr>
              <w:t xml:space="preserve">支持通过驾驶舱模式直观查看工单数据统计，让数据呈现更清晰高效。</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工单指派：</w:t>
            </w:r>
            <w:r>
              <w:rPr>
                <w:rFonts w:hint="eastAsia" w:ascii="宋体" w:hAnsi="宋体" w:cs="黑体"/>
                <w:sz w:val="24"/>
                <w:szCs w:val="24"/>
              </w:rPr>
              <w:t xml:space="preserve">患者提交的投诉与建议将同步进入管理后台，由管理员统筹指派相应处理组及具体处理人员，支持工单消息提醒至部门负责人及具体处理人员。</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工单处理：</w:t>
            </w:r>
            <w:r>
              <w:rPr>
                <w:rFonts w:hint="eastAsia" w:ascii="宋体" w:hAnsi="宋体" w:cs="黑体"/>
                <w:sz w:val="24"/>
                <w:szCs w:val="24"/>
              </w:rPr>
              <w:t xml:space="preserve">任务分配后，交由组员核实处理，并及时向用户反馈答复。</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流程追踪：</w:t>
            </w:r>
            <w:r>
              <w:rPr>
                <w:rFonts w:hint="eastAsia" w:ascii="宋体" w:hAnsi="宋体" w:cs="黑体"/>
                <w:sz w:val="24"/>
                <w:szCs w:val="24"/>
              </w:rPr>
              <w:t xml:space="preserve">支持通过流程图直观查看工单处理全流程，便于精准跟踪流程卡点，助力高效排查后续问题，具备工单计时功能，能够在到期前自动推送提醒信息给相关人员。对于超期工单支持回溯追踪。</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类型管理：</w:t>
            </w:r>
            <w:r>
              <w:rPr>
                <w:rFonts w:hint="eastAsia" w:ascii="宋体" w:hAnsi="宋体" w:cs="黑体"/>
                <w:sz w:val="24"/>
                <w:szCs w:val="24"/>
              </w:rPr>
              <w:t xml:space="preserve">支持自定义设置投诉及建议类型，可增加更多反</w:t>
            </w:r>
            <w:r>
              <w:rPr>
                <w:rFonts w:hint="eastAsia" w:ascii="宋体" w:hAnsi="宋体" w:cs="黑体"/>
                <w:sz w:val="24"/>
                <w:szCs w:val="24"/>
              </w:rPr>
              <w:t xml:space="preserve">馈类型。</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FAQ维护：</w:t>
            </w:r>
            <w:r>
              <w:rPr>
                <w:rFonts w:hint="eastAsia" w:ascii="宋体" w:hAnsi="宋体" w:cs="黑体"/>
                <w:sz w:val="24"/>
                <w:szCs w:val="24"/>
              </w:rPr>
              <w:t xml:space="preserve">支持回复内容模板的统一维护，便于组员一键快速回复投诉内容。</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工单组管理：</w:t>
            </w:r>
            <w:r>
              <w:rPr>
                <w:rFonts w:hint="eastAsia" w:ascii="宋体" w:hAnsi="宋体" w:cs="黑体"/>
                <w:sz w:val="24"/>
                <w:szCs w:val="24"/>
              </w:rPr>
              <w:t xml:space="preserve">工单小组与人员维护功能支持按问题类型灵活设定专属处理组，精准绑定组员与小组的关联关系，为工单的高效精准指派提供有力支撑。</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字典管理：</w:t>
            </w:r>
            <w:r>
              <w:rPr>
                <w:rFonts w:hint="eastAsia" w:ascii="宋体" w:hAnsi="宋体" w:cs="黑体"/>
                <w:sz w:val="24"/>
                <w:szCs w:val="24"/>
              </w:rPr>
              <w:t xml:space="preserve">维护工单类型、工单来源等基础数据。</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工单导出：</w:t>
            </w:r>
            <w:r>
              <w:rPr>
                <w:rFonts w:hint="eastAsia" w:ascii="宋体" w:hAnsi="宋体" w:cs="黑体"/>
                <w:sz w:val="24"/>
                <w:szCs w:val="24"/>
              </w:rPr>
              <w:t xml:space="preserve">自定义字段并汇总导出excel。</w:t>
            </w:r>
            <w:r/>
          </w:p>
          <w:p>
            <w:pPr>
              <w:pStyle w:val="862"/>
              <w:ind w:firstLine="482"/>
              <w:spacing w:line="252" w:lineRule="auto"/>
              <w:rPr>
                <w:rFonts w:hint="eastAsia" w:ascii="宋体" w:hAnsi="宋体" w:cs="黑体"/>
                <w:b/>
                <w:bCs/>
                <w:sz w:val="24"/>
                <w:szCs w:val="24"/>
              </w:rPr>
            </w:pPr>
            <w:r>
              <w:rPr>
                <w:rFonts w:hint="eastAsia" w:ascii="宋体" w:hAnsi="宋体" w:cs="黑体"/>
                <w:b/>
                <w:bCs/>
                <w:sz w:val="24"/>
                <w:szCs w:val="24"/>
              </w:rPr>
              <w:t xml:space="preserve">五、互联网医院</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▲40、便捷就医系统定制开发模块，功能包含：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病案复印：</w:t>
            </w:r>
            <w:r>
              <w:rPr>
                <w:rFonts w:hint="eastAsia" w:ascii="宋体" w:hAnsi="宋体" w:cs="黑体"/>
                <w:sz w:val="24"/>
                <w:szCs w:val="24"/>
              </w:rPr>
              <w:t xml:space="preserve">支持患者出院后，在移动端办理出院病案复印申请、快递邮寄、状态查询等业务，在家就能获得所需的病历资料，解决了患者来回跑的困扰，进一步改善了就医体验。</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检查预约对接：</w:t>
            </w:r>
            <w:r>
              <w:rPr>
                <w:rFonts w:hint="eastAsia" w:ascii="宋体" w:hAnsi="宋体" w:cs="黑体"/>
                <w:sz w:val="24"/>
                <w:szCs w:val="24"/>
              </w:rPr>
              <w:t xml:space="preserve">对接PACS检查预约系统，患者在医生下达完检查医嘱之后，支付完毕费用后，系统即可跳转至对应检查项目的预约页面，患者可以结合自身需要，进行检查项目的时间选择。</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体验软件对接：</w:t>
            </w:r>
            <w:r>
              <w:rPr>
                <w:rFonts w:hint="eastAsia" w:ascii="宋体" w:hAnsi="宋体" w:cs="黑体"/>
                <w:sz w:val="24"/>
                <w:szCs w:val="24"/>
              </w:rPr>
              <w:t xml:space="preserve">对接“每天健康体检预约”小程序。</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血透腹透对接：</w:t>
            </w:r>
            <w:r>
              <w:rPr>
                <w:rFonts w:hint="eastAsia" w:ascii="宋体" w:hAnsi="宋体" w:cs="黑体"/>
                <w:sz w:val="24"/>
                <w:szCs w:val="24"/>
              </w:rPr>
              <w:t xml:space="preserve">对接医院“芝麻Online”小程序，并完成用户体系对接。</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移动医保支付：</w:t>
            </w:r>
            <w:r>
              <w:rPr>
                <w:rFonts w:hint="eastAsia" w:ascii="宋体" w:hAnsi="宋体" w:cs="黑体"/>
                <w:sz w:val="24"/>
                <w:szCs w:val="24"/>
              </w:rPr>
              <w:t xml:space="preserve">患者通过手机微信绑定医保电子凭证后，可直接在线上完成挂号费、检查费、药品费等门诊或互联网医院费用的支付。避免患者在医院缴费窗口来回跑，既提升医保结算效率，也让就医购药更便捷。</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▲41、</w:t>
            </w:r>
            <w:r>
              <w:rPr>
                <w:rFonts w:hint="eastAsia" w:ascii="宋体" w:hAnsi="宋体" w:cs="黑体"/>
                <w:b/>
                <w:bCs/>
                <w:sz w:val="24"/>
                <w:szCs w:val="24"/>
              </w:rPr>
              <w:t xml:space="preserve">便捷开单</w:t>
            </w:r>
            <w:r>
              <w:rPr>
                <w:rFonts w:hint="eastAsia" w:ascii="宋体" w:hAnsi="宋体" w:cs="黑体"/>
                <w:b/>
                <w:bCs/>
                <w:sz w:val="24"/>
                <w:szCs w:val="24"/>
              </w:rPr>
              <w:t xml:space="preserve">：</w:t>
            </w:r>
            <w:r>
              <w:rPr>
                <w:rFonts w:hint="eastAsia" w:ascii="宋体" w:hAnsi="宋体" w:cs="黑体"/>
                <w:sz w:val="24"/>
                <w:szCs w:val="24"/>
              </w:rPr>
              <w:t xml:space="preserve">通过数字化手段重构传统检查检验流程，为患者提供一站式自助服务。缴费成功同步预约医技科室资源，患者凭就诊二维码到院扫码报到、直接检查，避免二次排队。医院可以设置开放项目，如 血常规、尿常规、肝肾功能、B超等常规检验检查项目。</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42、互联网诊疗系统定制开发模块，功能包含：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医疗组及转诊：</w:t>
            </w:r>
            <w:r>
              <w:rPr>
                <w:rFonts w:hint="eastAsia" w:ascii="宋体" w:hAnsi="宋体" w:cs="黑体"/>
                <w:sz w:val="24"/>
                <w:szCs w:val="24"/>
              </w:rPr>
              <w:t xml:space="preserve">治疗组的成员医生均具备接诊权限。患者提交咨询后，组内任一医生均可响应问诊请求，避免单一专家忙碌导致的响应延迟。若首诊医生需将患者转给同组更擅长细分领域的成员，可通过系统内“转诊”功能移交病例。接手的医生可完整查看历史对话记录、已上传病历资料及初步诊断建议，实现责任无感切换。</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CA签名对接：</w:t>
            </w:r>
            <w:r>
              <w:rPr>
                <w:rFonts w:hint="eastAsia" w:ascii="宋体" w:hAnsi="宋体" w:cs="黑体"/>
                <w:sz w:val="24"/>
                <w:szCs w:val="24"/>
              </w:rPr>
              <w:t xml:space="preserve">对接CA签名，医生通过CA签名应用先维护个人签名信息，在签署医嘱或者保存病历时，系统自动调用私钥对文件生成数字摘要并加密，形成数字签名。居民可通过手写签名完成知情同意书等文件签名。</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合理用药对接：</w:t>
            </w:r>
            <w:r>
              <w:rPr>
                <w:rFonts w:hint="eastAsia" w:ascii="宋体" w:hAnsi="宋体" w:cs="黑体"/>
                <w:sz w:val="24"/>
                <w:szCs w:val="24"/>
              </w:rPr>
              <w:t xml:space="preserve">对接合理用药系统，实现处方和医嘱的自动化实时审核，分级预警，拦截严重不合理处方。帮助医生提升开方规范性，减少重复性低级错误。</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43、满意度调查系统模块，功能包含：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满意度调查：</w:t>
            </w:r>
            <w:r>
              <w:rPr>
                <w:rFonts w:hint="eastAsia" w:ascii="宋体" w:hAnsi="宋体" w:cs="黑体"/>
                <w:sz w:val="24"/>
                <w:szCs w:val="24"/>
              </w:rPr>
              <w:t xml:space="preserve">满意度调查范围覆盖门</w:t>
            </w:r>
            <w:r>
              <w:rPr>
                <w:rFonts w:hint="eastAsia" w:ascii="宋体" w:hAnsi="宋体" w:cs="黑体"/>
                <w:sz w:val="24"/>
                <w:szCs w:val="24"/>
              </w:rPr>
              <w:t xml:space="preserve">诊、住院、检查、检验、取药、体检、治疗、手术等诊疗环节，系统根据设置好的满意度调查规则自动生成调查计划，推送到患者移动端进行满意度调查，支持医护人员查看满意度调查计划以及调查问卷的填写情况，对于异常的调查结果自动标记并通知医护人员进行处理。同时支持用户根据调查结果添加个性化调查计划，也可根据诊疗环节筛选患者添加临时调查。</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满意度分发处理：</w:t>
            </w:r>
            <w:r>
              <w:rPr>
                <w:rFonts w:hint="eastAsia" w:ascii="宋体" w:hAnsi="宋体" w:cs="黑体"/>
                <w:sz w:val="24"/>
                <w:szCs w:val="24"/>
              </w:rPr>
              <w:t xml:space="preserve">支持医护人员对异常的满意度调查结果进行查询统计，及时知晓患者对各就诊环节的服务反馈，并将异常结果推送给责任科室，由责任科室录入处理结果，同时反馈通知到患者，提高患者满意度，提高科室服务水平。系统支持按不同的就诊类型，问题类型配置相应的责任科室，自定义处理反馈流程。</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满意度调查记录查询：查询分析满意度调查记录，挖掘不满意评价对于改进服务具有重要的指导意义，系统对不满意评价进行预警统计，同时通过各类服务评价查询统计能够了解各业务患者的满意度情况，阶段性对比总体满意度的变化，了解医疗服务水平的改善情况，评估医疗管理手段。</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满意度调查统计报表：</w:t>
            </w:r>
            <w:r>
              <w:rPr>
                <w:rFonts w:hint="eastAsia" w:ascii="宋体" w:hAnsi="宋体" w:cs="黑体"/>
                <w:sz w:val="24"/>
                <w:szCs w:val="24"/>
              </w:rPr>
              <w:t xml:space="preserve">满意度调查统计指标不仅包含了患者对医务人员医德医风、服务态度等的评价，还包括了对医院膳食、后勤管理、环境卫生等一系列服务的评价。为了更准确直观</w:t>
            </w:r>
            <w:r>
              <w:rPr>
                <w:rFonts w:hint="eastAsia" w:ascii="宋体" w:hAnsi="宋体" w:cs="黑体"/>
                <w:sz w:val="24"/>
                <w:szCs w:val="24"/>
              </w:rPr>
              <w:t xml:space="preserve">地呈现结果，系统提供多种类型的统计方式，将不满意因素和满意度测评各维度、各科室、各专科做相关性分析,有效帮助管理者了解患者及家属对医疗服务工作的认可程度，追踪患者不满意的真实原因，及时纠正系统偏差，不断提升医疗服务质量。</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满意度报表设置：</w:t>
            </w:r>
            <w:r>
              <w:rPr>
                <w:rFonts w:hint="eastAsia" w:ascii="宋体" w:hAnsi="宋体" w:cs="黑体"/>
                <w:sz w:val="24"/>
                <w:szCs w:val="24"/>
              </w:rPr>
              <w:t xml:space="preserve">支持按满意度调查问卷自定义统计分析报表，可从不同测评维度、各科室、各专科、年龄分布、文化程度等做相关性分析，有效帮助管理者了解患者及家属对医疗服务工作的认可程度。</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满意度调查-院内移动端：</w:t>
            </w:r>
            <w:r>
              <w:rPr>
                <w:rFonts w:hint="eastAsia" w:ascii="宋体" w:hAnsi="宋体" w:cs="黑体"/>
                <w:sz w:val="24"/>
                <w:szCs w:val="24"/>
              </w:rPr>
              <w:t xml:space="preserve">支持医护人员通过移动端查看患者的满意度调查结果，及时知晓患者对各就诊环节的服务反馈，对异常的满意度调查结果进行提醒，并将异常结果推送给责任科室，由责任科室录入处理结果，同时反馈通知到患者。</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满意度调查-患者移动端：</w:t>
            </w:r>
            <w:r>
              <w:rPr>
                <w:rFonts w:hint="eastAsia" w:ascii="宋体" w:hAnsi="宋体" w:cs="黑体"/>
                <w:sz w:val="24"/>
                <w:szCs w:val="24"/>
              </w:rPr>
              <w:t xml:space="preserve">满意度调查系统，支持对接互联网医院，支持发送问卷至患者手机移动端。患者可通过微信或者网页链接打开的方式，完成满意度调查。系统基于满意度调查规则，根据患者门诊、住院等就诊记录实现问卷的精准、及时推送。患者就诊结束后可以通过手机直接对就诊就医过程进行评价,填写调查问卷并对医院提出意见和建议，医院满意度处理人员对问卷内容进行处理并回复处理结果后，系统可将处理结果推送给患者查看。</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▲44、</w:t>
            </w:r>
            <w:r>
              <w:rPr>
                <w:rFonts w:hint="eastAsia" w:ascii="宋体" w:hAnsi="宋体" w:cs="黑体"/>
                <w:sz w:val="24"/>
                <w:szCs w:val="24"/>
              </w:rPr>
              <w:t xml:space="preserve">随访管理系统模块，功能包含：</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院后随访管理系统：</w:t>
            </w:r>
            <w:r>
              <w:rPr>
                <w:rFonts w:hint="eastAsia" w:ascii="宋体" w:hAnsi="宋体" w:cs="黑体"/>
                <w:sz w:val="24"/>
                <w:szCs w:val="24"/>
              </w:rPr>
              <w:t xml:space="preserve">对门诊、住院患者进行院后随访，优化“诊前—诊中—诊后”的患者健康服务流程，增强患者依从性。院后随访功能支持为患者生成随访计划，并按计划向患者开展院后随访、健康干预、健康宣教等服务。</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门诊随访：</w:t>
            </w:r>
            <w:r>
              <w:rPr>
                <w:rFonts w:hint="eastAsia" w:ascii="宋体" w:hAnsi="宋体" w:cs="黑体"/>
                <w:sz w:val="24"/>
                <w:szCs w:val="24"/>
              </w:rPr>
              <w:t xml:space="preserve">门诊随访功能，支持在随访系统运行期间查看每天需随访的任务，支持随访计划详情的查看、锁定、执行、取消，可在随访过程中通过电话或聊天的方式获得随访结果。</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住院随访：</w:t>
            </w:r>
            <w:r>
              <w:rPr>
                <w:rFonts w:hint="eastAsia" w:ascii="宋体" w:hAnsi="宋体" w:cs="黑体"/>
                <w:sz w:val="24"/>
                <w:szCs w:val="24"/>
              </w:rPr>
              <w:t xml:space="preserve">支持住院随访功能，在随访系统运行期间查看每天需随访的任务，支持随访计划详情的查看、锁定、执行、取消，可在随访过程中通过电话或聊天的方式获得随访结果。</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随访计划审核：</w:t>
            </w:r>
            <w:r>
              <w:rPr>
                <w:rFonts w:hint="eastAsia" w:ascii="宋体" w:hAnsi="宋体" w:cs="黑体"/>
                <w:sz w:val="24"/>
                <w:szCs w:val="24"/>
              </w:rPr>
              <w:t xml:space="preserve">本功能使用者为一般为机构随访管理员，在随访系统运行期间负责审核随访路径所产生的随访计划；若配置随访路径时选择了需要审核，则只要审核后相应的随访计划才会生效。</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随访计划设置：</w:t>
            </w:r>
            <w:r>
              <w:rPr>
                <w:rFonts w:hint="eastAsia" w:ascii="宋体" w:hAnsi="宋体" w:cs="黑体"/>
                <w:sz w:val="24"/>
                <w:szCs w:val="24"/>
              </w:rPr>
              <w:t xml:space="preserve">本功能使用者为一般为门诊/住院医生，在科室患者结束就诊后可直接在当前的HIS系统中完成对患者的院后随访设置，设置后自动在随访管理系统中生成随访计划。</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HIS数据对接：</w:t>
            </w:r>
            <w:r>
              <w:rPr>
                <w:rFonts w:hint="eastAsia" w:ascii="宋体" w:hAnsi="宋体" w:cs="黑体"/>
                <w:sz w:val="24"/>
                <w:szCs w:val="24"/>
              </w:rPr>
              <w:t xml:space="preserve">系统支持与院内系统对接，获取用户基本信息、诊断、离院状态等。</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诊疗数据同步：</w:t>
            </w:r>
            <w:r>
              <w:rPr>
                <w:rFonts w:hint="eastAsia" w:ascii="宋体" w:hAnsi="宋体" w:cs="黑体"/>
                <w:sz w:val="24"/>
                <w:szCs w:val="24"/>
              </w:rPr>
              <w:t xml:space="preserve">支持对接医院院内系统，同步到本地的数据将形成随</w:t>
            </w:r>
            <w:r>
              <w:rPr>
                <w:rFonts w:hint="eastAsia" w:ascii="宋体" w:hAnsi="宋体" w:cs="黑体"/>
                <w:sz w:val="24"/>
                <w:szCs w:val="24"/>
              </w:rPr>
              <w:t xml:space="preserve">访数据库，用于后续随访系统的查询、统计、筛选等操作。</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随访表单维护：</w:t>
            </w:r>
            <w:r>
              <w:rPr>
                <w:rFonts w:hint="eastAsia" w:ascii="宋体" w:hAnsi="宋体" w:cs="黑体"/>
                <w:sz w:val="24"/>
                <w:szCs w:val="24"/>
              </w:rPr>
              <w:t xml:space="preserve">系统支持医生自定义维护随访问卷表单模板，表单内容包含模板名称、科室属性，通过常规的模板控件和系统定义好的标准电子病历信息，自由维护表单模板内容。</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健康宣教：</w:t>
            </w:r>
            <w:r>
              <w:rPr>
                <w:rFonts w:hint="eastAsia" w:ascii="宋体" w:hAnsi="宋体" w:cs="黑体"/>
                <w:sz w:val="24"/>
                <w:szCs w:val="24"/>
              </w:rPr>
              <w:t xml:space="preserve">随访系统支持维护对应宣教内容，宣教内容经过审核通过生效后，将以文章的形式推送给患者。</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健康资讯：</w:t>
            </w:r>
            <w:r>
              <w:rPr>
                <w:rFonts w:hint="eastAsia" w:ascii="宋体" w:hAnsi="宋体" w:cs="黑体"/>
                <w:sz w:val="24"/>
                <w:szCs w:val="24"/>
              </w:rPr>
              <w:t xml:space="preserve">对于离院患者，医院可以通过随访系统整理发送一些公共的健康资讯信息。文章经审核发布后，患者可通过移动端的健康资讯模块进行查阅。</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随访路径管理：</w:t>
            </w:r>
            <w:r>
              <w:rPr>
                <w:rFonts w:hint="eastAsia" w:ascii="宋体" w:hAnsi="宋体" w:cs="黑体"/>
                <w:sz w:val="24"/>
                <w:szCs w:val="24"/>
              </w:rPr>
              <w:t xml:space="preserve">按随访大类进行各类随访规则设置，包含随访的对象、使用的模板、随访的方式、事件（如复诊提醒、健康宣教、门诊满意度调查等）规则，根据设置好的规则生成随访计划，提醒工作人员进行随访，随访问卷可按计划推送给患者，通过患者端移动应用在线完成调查。实现平台不同类型的关键指标（包含检查指标和检验指标）与医院内LIS、检查系统的项目的对应以及指标结果是否正常的自动判断。使随访医生和随访对象能够最便捷的获取关键指标结果。维护随访过程中需要用到的医学字典信息，如医学术语、症状字典、主诉字典、病史字典等。</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随访团队：</w:t>
            </w:r>
            <w:r>
              <w:rPr>
                <w:rFonts w:hint="eastAsia" w:ascii="宋体" w:hAnsi="宋体" w:cs="黑体"/>
                <w:sz w:val="24"/>
                <w:szCs w:val="24"/>
              </w:rPr>
              <w:t xml:space="preserve">支持有权限的医疗团队管理人员对医疗团队进行管理，包括新增医疗团队</w:t>
            </w:r>
            <w:r>
              <w:rPr>
                <w:rFonts w:hint="eastAsia" w:ascii="宋体" w:hAnsi="宋体" w:cs="黑体"/>
                <w:sz w:val="24"/>
                <w:szCs w:val="24"/>
              </w:rPr>
              <w:t xml:space="preserve">、维护团队信息等。实现团队成员权限的个性化配置，为不同职能的角色赋予入组、出组、添加病种、变更病种、终止随访、执行随访等业务的权限，适应不同科室、不同团队的个性化管理要求。</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呼叫插件对接：</w:t>
            </w:r>
            <w:r>
              <w:rPr>
                <w:rFonts w:hint="eastAsia" w:ascii="宋体" w:hAnsi="宋体" w:cs="黑体"/>
                <w:sz w:val="24"/>
                <w:szCs w:val="24"/>
              </w:rPr>
              <w:t xml:space="preserve">在院后随访系统运行中，需要对接呼叫中心，系统预留功能页面和部分接口，支持对接呼叫中心，实现系统唤醒电话呼叫的功能。</w:t>
            </w:r>
            <w:r/>
          </w:p>
          <w:p>
            <w:pPr>
              <w:pStyle w:val="862"/>
              <w:ind w:firstLine="482"/>
              <w:spacing w:line="252" w:lineRule="auto"/>
              <w:rPr>
                <w:rFonts w:hint="eastAsia" w:ascii="宋体" w:hAnsi="宋体" w:cs="黑体"/>
                <w:sz w:val="24"/>
                <w:szCs w:val="24"/>
              </w:rPr>
            </w:pPr>
            <w:r>
              <w:rPr>
                <w:rFonts w:hint="eastAsia" w:ascii="宋体" w:hAnsi="宋体" w:cs="黑体"/>
                <w:b/>
                <w:bCs/>
                <w:sz w:val="24"/>
                <w:szCs w:val="24"/>
              </w:rPr>
              <w:t xml:space="preserve">院后随访工作量统计：</w:t>
            </w:r>
            <w:r>
              <w:rPr>
                <w:rFonts w:hint="eastAsia" w:ascii="宋体" w:hAnsi="宋体" w:cs="黑体"/>
                <w:sz w:val="24"/>
                <w:szCs w:val="24"/>
              </w:rPr>
              <w:t xml:space="preserve">院后随访工作开展后，系统将会产生一系列有助于决策、服务提升等方面的数据，可直接将这类数据进行统计、分析、展示，或者对接大数据系统，上传数据，发掘更深一层次的应用。按条件对各类随访记录进行分类查询，查看随访详情。根据业务需求查询各类报表，导出报表，如随访工作量统计表等。</w:t>
            </w:r>
            <w:r/>
          </w:p>
          <w:p>
            <w:pPr>
              <w:pStyle w:val="862"/>
              <w:spacing w:line="252" w:lineRule="auto"/>
              <w:rPr>
                <w:rFonts w:ascii="宋体" w:hAnsi="宋体" w:cs="黑体"/>
                <w:b/>
                <w:bCs/>
                <w:sz w:val="24"/>
                <w:szCs w:val="24"/>
              </w:rPr>
            </w:pPr>
            <w:r>
              <w:rPr>
                <w:rFonts w:ascii="宋体" w:hAnsi="宋体" w:cs="黑体"/>
                <w:b/>
                <w:bCs/>
                <w:sz w:val="24"/>
                <w:szCs w:val="24"/>
              </w:rPr>
            </w:r>
            <w:r/>
          </w:p>
        </w:tc>
      </w:tr>
    </w:tbl>
    <w:p>
      <w:pPr>
        <w:pStyle w:val="862"/>
        <w:ind w:firstLine="480"/>
        <w:spacing w:line="252" w:lineRule="auto"/>
        <w:rPr>
          <w:rFonts w:ascii="宋体" w:hAnsi="宋体" w:cs="黑体"/>
          <w:sz w:val="24"/>
          <w:szCs w:val="24"/>
        </w:rPr>
      </w:pPr>
      <w:r/>
      <w:bookmarkStart w:id="195" w:name="OLE_LINK73"/>
      <w:r>
        <w:rPr>
          <w:rFonts w:hint="eastAsia" w:ascii="黑体" w:hAnsi="黑体" w:eastAsia="黑体" w:cs="黑体"/>
          <w:sz w:val="24"/>
          <w:szCs w:val="24"/>
        </w:rPr>
        <w:t xml:space="preserve">★</w:t>
      </w:r>
      <w:r>
        <w:rPr>
          <w:rFonts w:hint="eastAsia" w:ascii="宋体" w:hAnsi="宋体" w:cs="黑体"/>
          <w:sz w:val="24"/>
          <w:szCs w:val="24"/>
        </w:rPr>
        <w:t xml:space="preserve">接口要求：</w:t>
      </w:r>
      <w:bookmarkEnd w:id="195"/>
      <w:r>
        <w:rPr>
          <w:rFonts w:ascii="宋体" w:hAnsi="宋体" w:cs="黑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1、全病程管理系统，需与医院HIS系统对接，具体接口：患者信息接口（住院、出院、门诊）、患者病历及详情查询接口、检验检查报告、手术记录、就诊记录、处方记录等；</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2、宣教管理系统，需与互联网医院、医院官网系统对接，具体接口：提供h5宣教页面嵌入对应系统；</w:t>
            </w:r>
            <w:r/>
          </w:p>
          <w:p>
            <w:pPr>
              <w:pStyle w:val="862"/>
              <w:ind w:firstLine="480"/>
              <w:spacing w:line="252" w:lineRule="auto"/>
              <w:rPr>
                <w:rFonts w:hint="eastAsia" w:ascii="宋体" w:hAnsi="宋体" w:cs="黑体"/>
                <w:sz w:val="24"/>
                <w:szCs w:val="24"/>
              </w:rPr>
            </w:pPr>
            <w:r>
              <w:rPr>
                <w:rFonts w:hint="eastAsia" w:ascii="宋体" w:hAnsi="宋体" w:cs="黑体"/>
                <w:sz w:val="24"/>
                <w:szCs w:val="24"/>
              </w:rPr>
              <w:t xml:space="preserve">3.消息质控管理平台，需与HIS、LIS、PACS、排队叫号、手麻系统等，具体接口：提供微信、短信消息推送接口，各厂商按照触发节点进行推送；</w:t>
            </w:r>
            <w:r/>
          </w:p>
          <w:p>
            <w:pPr>
              <w:pStyle w:val="862"/>
              <w:ind w:firstLine="480"/>
              <w:spacing w:line="252" w:lineRule="auto"/>
              <w:rPr>
                <w:rFonts w:hint="eastAsia"/>
              </w:rPr>
            </w:pPr>
            <w:r>
              <w:rPr>
                <w:rFonts w:hint="eastAsia" w:ascii="宋体" w:hAnsi="宋体" w:cs="黑体"/>
                <w:sz w:val="24"/>
                <w:szCs w:val="24"/>
              </w:rPr>
              <w:t xml:space="preserve">4.工单投诉系统需与互联网医院、医院官网系统对接，具体接口：提供工单投诉入口嵌入对应平台。（具体请与采购人联系，联系人：陶宏璐，联系电话：02552271079）</w:t>
            </w:r>
            <w:r>
              <w:rPr>
                <w:rFonts w:hint="eastAsia"/>
              </w:rPr>
            </w:r>
            <w:r/>
          </w:p>
        </w:tc>
      </w:tr>
    </w:tbl>
    <w:p>
      <w:pPr>
        <w:pStyle w:val="932"/>
        <w:rPr>
          <w:rFonts w:hint="eastAsia"/>
        </w:rPr>
      </w:pPr>
      <w:r>
        <w:rPr>
          <w:rFonts w:hint="eastAsia"/>
        </w:rPr>
      </w:r>
      <w:r/>
    </w:p>
    <w:p>
      <w:pPr>
        <w:pStyle w:val="862"/>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pStyle w:val="862"/>
        <w:ind w:firstLine="480"/>
        <w:spacing w:line="252"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862"/>
        <w:ind w:firstLine="480"/>
        <w:spacing w:line="252" w:lineRule="auto"/>
        <w:rPr>
          <w:rFonts w:hint="eastAsia" w:ascii="宋体" w:hAnsi="宋体" w:cs="宋体"/>
          <w:bCs/>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bCs/>
          <w:sz w:val="24"/>
          <w:szCs w:val="24"/>
        </w:rPr>
      </w:r>
      <w:r/>
    </w:p>
    <w:p>
      <w:pPr>
        <w:pStyle w:val="862"/>
        <w:ind w:firstLine="480"/>
        <w:spacing w:line="252"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实施要求</w:t>
      </w:r>
      <w:r/>
    </w:p>
    <w:p>
      <w:pPr>
        <w:pStyle w:val="862"/>
        <w:ind w:firstLine="480"/>
        <w:spacing w:line="252" w:lineRule="auto"/>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总体要求</w:t>
      </w:r>
      <w:r/>
    </w:p>
    <w:p>
      <w:pPr>
        <w:pStyle w:val="862"/>
        <w:ind w:firstLine="480"/>
        <w:spacing w:line="252" w:lineRule="auto"/>
        <w:rPr>
          <w:rFonts w:ascii="宋体" w:hAnsi="宋体" w:cs="宋体"/>
          <w:sz w:val="24"/>
          <w:szCs w:val="24"/>
        </w:rPr>
      </w:pPr>
      <w:r>
        <w:rPr>
          <w:rFonts w:ascii="宋体" w:hAnsi="宋体" w:cs="宋体"/>
          <w:sz w:val="24"/>
          <w:szCs w:val="24"/>
        </w:rPr>
        <w:t xml:space="preserve">按采购人智慧医院服务建设相关要求，完成本项目所有系统的开发、部署、调试、对接及上线实施工作，确保各系统功能完整、运行稳定、数据互通，全面适配国家、行业及地方现行的智慧医院建设相关规范与标准，满足医院智慧化服务转型及高质量发展需求。</w:t>
      </w:r>
      <w:r/>
    </w:p>
    <w:p>
      <w:pPr>
        <w:pStyle w:val="862"/>
        <w:ind w:firstLine="480"/>
        <w:spacing w:line="252"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服务要求</w:t>
      </w:r>
      <w:r>
        <w:rPr>
          <w:rFonts w:ascii="宋体" w:hAnsi="宋体" w:cs="宋体"/>
          <w:sz w:val="24"/>
          <w:szCs w:val="24"/>
        </w:rPr>
      </w:r>
      <w:r/>
    </w:p>
    <w:p>
      <w:pPr>
        <w:pStyle w:val="862"/>
        <w:ind w:firstLine="480"/>
        <w:spacing w:line="252" w:lineRule="auto"/>
        <w:rPr>
          <w:rFonts w:ascii="宋体" w:hAnsi="宋体" w:cs="宋体"/>
          <w:sz w:val="24"/>
          <w:szCs w:val="24"/>
        </w:rPr>
      </w:pPr>
      <w:r>
        <w:rPr>
          <w:rFonts w:ascii="宋体" w:hAnsi="宋体" w:cs="宋体"/>
          <w:sz w:val="24"/>
          <w:szCs w:val="24"/>
        </w:rPr>
        <w:t xml:space="preserve">提供全年 7*24 小时电话、远程服务；为保证系统日常问题的及时处理，工作日及节假日均需安排专人接听咨询电话。一般故障 30 分钟内排除，重大故障 2 小时内排除，工程师不能远程解决的问题，供应商需派资深工程师 2 小时内到现场处理，保障系统稳定运行，满足智慧服务评级服务连续性要求。</w:t>
      </w:r>
      <w:r/>
    </w:p>
    <w:p>
      <w:pPr>
        <w:pStyle w:val="862"/>
        <w:ind w:firstLine="480"/>
        <w:spacing w:line="252"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人员要求</w:t>
      </w:r>
      <w:r>
        <w:rPr>
          <w:rFonts w:hint="eastAsia" w:ascii="宋体" w:hAnsi="宋体" w:cs="宋体"/>
          <w:bCs/>
          <w:sz w:val="24"/>
          <w:szCs w:val="24"/>
        </w:rPr>
      </w:r>
      <w:r/>
    </w:p>
    <w:p>
      <w:pPr>
        <w:pStyle w:val="862"/>
        <w:ind w:firstLine="480"/>
        <w:spacing w:line="252" w:lineRule="auto"/>
        <w:rPr>
          <w:rFonts w:ascii="宋体" w:hAnsi="宋体"/>
          <w:sz w:val="24"/>
          <w:szCs w:val="24"/>
        </w:rPr>
      </w:pPr>
      <w:r>
        <w:rPr>
          <w:rFonts w:ascii="宋体" w:hAnsi="宋体"/>
          <w:sz w:val="24"/>
          <w:szCs w:val="24"/>
        </w:rPr>
        <w:t xml:space="preserve">①项目经理：1 人，具有至少</w:t>
      </w:r>
      <w:r>
        <w:rPr>
          <w:rFonts w:ascii="宋体" w:hAnsi="宋体"/>
          <w:sz w:val="24"/>
          <w:szCs w:val="24"/>
        </w:rPr>
        <w:t xml:space="preserve">10</w:t>
      </w:r>
      <w:r>
        <w:rPr>
          <w:rFonts w:ascii="宋体" w:hAnsi="宋体"/>
          <w:sz w:val="24"/>
          <w:szCs w:val="24"/>
        </w:rPr>
        <w:t xml:space="preserve">年以上互联网医院工作经验，项目全程驻场服务，项目周期内不得兼任本项目以外其他岗位；</w:t>
      </w:r>
      <w:r/>
    </w:p>
    <w:p>
      <w:pPr>
        <w:pStyle w:val="862"/>
        <w:ind w:firstLine="480"/>
        <w:spacing w:line="252" w:lineRule="auto"/>
        <w:rPr>
          <w:rFonts w:ascii="宋体" w:hAnsi="宋体"/>
          <w:sz w:val="24"/>
          <w:szCs w:val="24"/>
        </w:rPr>
      </w:pPr>
      <w:r>
        <w:rPr>
          <w:rFonts w:ascii="宋体" w:hAnsi="宋体"/>
          <w:sz w:val="24"/>
          <w:szCs w:val="24"/>
        </w:rPr>
        <w:t xml:space="preserve">②技术负责人：1人，具有5年以上信息化工作经验，不得兼任其他岗位。</w:t>
      </w:r>
      <w:r/>
    </w:p>
    <w:p>
      <w:pPr>
        <w:pStyle w:val="862"/>
        <w:ind w:firstLine="480"/>
        <w:spacing w:line="252" w:lineRule="auto"/>
        <w:rPr>
          <w:rFonts w:ascii="宋体" w:hAnsi="宋体"/>
          <w:sz w:val="24"/>
          <w:szCs w:val="24"/>
        </w:rPr>
      </w:pPr>
      <w:r>
        <w:rPr>
          <w:rFonts w:ascii="宋体" w:hAnsi="宋体"/>
          <w:sz w:val="24"/>
          <w:szCs w:val="24"/>
        </w:rPr>
        <w:t xml:space="preserve">②实施人员：不少</w:t>
      </w:r>
      <w:r>
        <w:rPr>
          <w:rFonts w:ascii="宋体" w:hAnsi="宋体"/>
          <w:sz w:val="24"/>
          <w:szCs w:val="24"/>
        </w:rPr>
        <w:t xml:space="preserve"> 4</w:t>
      </w:r>
      <w:r>
        <w:rPr>
          <w:rFonts w:ascii="宋体" w:hAnsi="宋体"/>
          <w:sz w:val="24"/>
          <w:szCs w:val="24"/>
        </w:rPr>
        <w:t xml:space="preserve">人（不含项目经理、技术负责人），全员具备</w:t>
      </w:r>
      <w:r>
        <w:rPr>
          <w:rFonts w:ascii="宋体" w:hAnsi="宋体"/>
          <w:sz w:val="24"/>
          <w:szCs w:val="24"/>
        </w:rPr>
        <w:t xml:space="preserve">5</w:t>
      </w:r>
      <w:r>
        <w:rPr>
          <w:rFonts w:ascii="宋体" w:hAnsi="宋体"/>
          <w:sz w:val="24"/>
          <w:szCs w:val="24"/>
        </w:rPr>
        <w:t xml:space="preserve">年相关信息化实施工作经验，项目周期内固定</w:t>
      </w:r>
      <w:r>
        <w:rPr>
          <w:rFonts w:ascii="宋体" w:hAnsi="宋体"/>
          <w:sz w:val="24"/>
          <w:szCs w:val="24"/>
        </w:rPr>
        <w:t xml:space="preserve">1</w:t>
      </w:r>
      <w:r>
        <w:rPr>
          <w:rFonts w:ascii="宋体" w:hAnsi="宋体"/>
          <w:sz w:val="24"/>
          <w:szCs w:val="24"/>
        </w:rPr>
        <w:t xml:space="preserve">名实施人员全程驻场；</w:t>
      </w:r>
      <w:r/>
    </w:p>
    <w:p>
      <w:pPr>
        <w:pStyle w:val="862"/>
        <w:ind w:firstLine="480"/>
        <w:spacing w:line="252"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验收要求</w:t>
      </w:r>
      <w:r/>
    </w:p>
    <w:p>
      <w:pPr>
        <w:pStyle w:val="862"/>
        <w:ind w:firstLine="480"/>
        <w:spacing w:line="252" w:lineRule="auto"/>
        <w:rPr>
          <w:rFonts w:ascii="宋体" w:hAnsi="宋体" w:cs="宋体"/>
          <w:sz w:val="24"/>
          <w:szCs w:val="24"/>
        </w:rPr>
      </w:pPr>
      <w:r>
        <w:rPr>
          <w:rFonts w:ascii="宋体" w:hAnsi="宋体" w:cs="宋体"/>
          <w:sz w:val="24"/>
          <w:szCs w:val="24"/>
        </w:rPr>
        <w:t xml:space="preserve">①软件完成部署和调试后，采购人将组织履约验收，以采购人的验收报告为最终验收结果，验收标准严格参照智慧医院服务建设相关要求。验收时发现未完成安装部署的、未进行调试的，采购人有权要求供应商立即进行补充。</w:t>
      </w:r>
      <w:r/>
    </w:p>
    <w:p>
      <w:pPr>
        <w:pStyle w:val="862"/>
        <w:ind w:firstLine="480"/>
        <w:spacing w:line="252" w:lineRule="auto"/>
        <w:rPr>
          <w:rFonts w:ascii="宋体" w:hAnsi="宋体" w:cs="宋体"/>
          <w:sz w:val="24"/>
          <w:szCs w:val="24"/>
        </w:rPr>
      </w:pPr>
      <w:r>
        <w:rPr>
          <w:rFonts w:ascii="宋体" w:hAnsi="宋体" w:cs="宋体"/>
          <w:sz w:val="24"/>
          <w:szCs w:val="24"/>
        </w:rPr>
        <w:t xml:space="preserve">②软件安装、调试达到招标要求的指标后，可进行验收测试。采购人可根据合同及招标要求和采购人的有关规定进行修改和补充。经双方确认后形成验收文件作为验收依据。验收测试合格后，双方签署验收协议，系统进入试运行阶段，试运行期间需保障系统无重大故障。</w:t>
      </w:r>
      <w:r/>
    </w:p>
    <w:p>
      <w:pPr>
        <w:pStyle w:val="862"/>
        <w:ind w:firstLine="480"/>
        <w:spacing w:line="252" w:lineRule="auto"/>
        <w:rPr>
          <w:rFonts w:ascii="宋体" w:hAnsi="宋体" w:cs="宋体"/>
          <w:sz w:val="24"/>
          <w:szCs w:val="24"/>
        </w:rPr>
      </w:pPr>
      <w:r>
        <w:rPr>
          <w:rFonts w:ascii="宋体" w:hAnsi="宋体" w:cs="宋体"/>
          <w:sz w:val="24"/>
          <w:szCs w:val="24"/>
        </w:rPr>
        <w:t xml:space="preserve">③系统所有性能指标达到招标要求且满足智慧医院服务建设相关标准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包括但不限于系统功能测试报告、数据对接测试报告、智慧服务评级指标达标说明等。</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培训要求</w:t>
      </w:r>
      <w:r/>
    </w:p>
    <w:p>
      <w:pPr>
        <w:pStyle w:val="862"/>
        <w:ind w:firstLine="480"/>
        <w:spacing w:line="252" w:lineRule="auto"/>
        <w:rPr>
          <w:rFonts w:ascii="宋体" w:hAnsi="宋体" w:cs="宋体"/>
          <w:sz w:val="24"/>
          <w:szCs w:val="24"/>
        </w:rPr>
      </w:pPr>
      <w:r>
        <w:rPr>
          <w:rFonts w:ascii="宋体" w:hAnsi="宋体" w:cs="宋体"/>
          <w:sz w:val="24"/>
          <w:szCs w:val="24"/>
        </w:rPr>
        <w:t xml:space="preserve">供应商提供针对性培训计划，覆盖各岗位用户，内容含系统操作、维护及常见问题处理。</w:t>
      </w:r>
      <w:r/>
    </w:p>
    <w:p>
      <w:pPr>
        <w:pStyle w:val="862"/>
        <w:ind w:firstLine="480"/>
        <w:spacing w:line="252" w:lineRule="auto"/>
        <w:rPr>
          <w:rFonts w:hint="eastAsia"/>
        </w:rPr>
      </w:pPr>
      <w:r>
        <w:rPr>
          <w:rFonts w:ascii="宋体" w:hAnsi="宋体" w:cs="宋体"/>
          <w:sz w:val="24"/>
          <w:szCs w:val="24"/>
        </w:rPr>
        <w:t xml:space="preserve">供应商提供纸质及电子版培训资料，组织考核，确保用户熟练使用，提交培训记录及考核报告。</w:t>
      </w:r>
      <w:r>
        <w:rPr>
          <w:rFonts w:hint="eastAsia"/>
        </w:rPr>
      </w:r>
      <w:r/>
    </w:p>
    <w:p>
      <w:pPr>
        <w:pStyle w:val="862"/>
        <w:ind w:firstLine="480"/>
        <w:spacing w:line="252" w:lineRule="auto"/>
        <w:rPr>
          <w:rFonts w:hint="eastAsia" w:ascii="宋体" w:hAnsi="宋体" w:cs="宋体"/>
          <w:sz w:val="24"/>
          <w:szCs w:val="24"/>
        </w:rPr>
      </w:pPr>
      <w:r/>
      <w:bookmarkStart w:id="196" w:name="OLE_LINK354"/>
      <w:r>
        <w:rPr>
          <w:rFonts w:hint="eastAsia" w:ascii="宋体" w:hAnsi="宋体" w:cs="宋体"/>
          <w:sz w:val="24"/>
          <w:szCs w:val="24"/>
        </w:rPr>
        <w:t xml:space="preserve">（6）</w:t>
      </w:r>
      <w:r>
        <w:rPr>
          <w:rFonts w:hint="eastAsia" w:ascii="宋体" w:hAnsi="宋体" w:cs="宋体"/>
          <w:sz w:val="24"/>
          <w:szCs w:val="24"/>
        </w:rPr>
        <w:t xml:space="preserve">运维</w:t>
      </w:r>
      <w:r>
        <w:rPr>
          <w:rFonts w:hint="eastAsia" w:ascii="宋体" w:hAnsi="宋体" w:cs="宋体"/>
          <w:sz w:val="24"/>
          <w:szCs w:val="24"/>
        </w:rPr>
        <w:t xml:space="preserve">要求</w:t>
      </w:r>
      <w:r/>
    </w:p>
    <w:p>
      <w:pPr>
        <w:pStyle w:val="862"/>
        <w:ind w:firstLine="480"/>
        <w:spacing w:line="252" w:lineRule="auto"/>
        <w:rPr>
          <w:rFonts w:ascii="宋体" w:hAnsi="宋体" w:cs="宋体"/>
          <w:sz w:val="24"/>
          <w:szCs w:val="24"/>
        </w:rPr>
      </w:pPr>
      <w:r/>
      <w:bookmarkEnd w:id="196"/>
      <w:r>
        <w:rPr>
          <w:rFonts w:ascii="宋体" w:hAnsi="宋体" w:cs="宋体"/>
          <w:sz w:val="24"/>
          <w:szCs w:val="24"/>
        </w:rPr>
        <w:t xml:space="preserve">对本项目的所有系统提供至少5年的</w:t>
      </w:r>
      <w:r>
        <w:rPr>
          <w:rFonts w:hint="eastAsia" w:ascii="宋体" w:hAnsi="宋体" w:cs="宋体"/>
          <w:sz w:val="24"/>
          <w:szCs w:val="24"/>
        </w:rPr>
        <w:t xml:space="preserve">运维</w:t>
      </w:r>
      <w:r>
        <w:rPr>
          <w:rFonts w:ascii="宋体" w:hAnsi="宋体" w:cs="宋体"/>
          <w:sz w:val="24"/>
          <w:szCs w:val="24"/>
        </w:rPr>
        <w:t xml:space="preserve">服务，费用包含在投标总价中。</w:t>
      </w:r>
      <w:r>
        <w:rPr>
          <w:rFonts w:hint="eastAsia" w:ascii="宋体" w:hAnsi="宋体" w:cs="宋体"/>
          <w:sz w:val="24"/>
          <w:szCs w:val="24"/>
        </w:rPr>
        <w:t xml:space="preserve">运维</w:t>
      </w:r>
      <w:r>
        <w:rPr>
          <w:rFonts w:ascii="宋体" w:hAnsi="宋体" w:cs="宋体"/>
          <w:sz w:val="24"/>
          <w:szCs w:val="24"/>
        </w:rPr>
        <w:t xml:space="preserve">期自系统验收合格之日起开始计算，运维服务范围包括：错误修改、轻量级需求变更、性能优化、运行环境诊断及保障，确保系统持续满足智慧医院服务建设运营要求。技术支持服务：提供热线电话服务，接收系统运行出错报告电话后，立即通过电话解决问题；建立双方专用服务通道，提供 7×24</w:t>
      </w:r>
      <w:r>
        <w:rPr>
          <w:rFonts w:ascii="宋体" w:hAnsi="宋体" w:cs="宋体"/>
          <w:sz w:val="24"/>
          <w:szCs w:val="24"/>
        </w:rPr>
        <w:t xml:space="preserve">小时服务，接到故障通知后应在</w:t>
      </w:r>
      <w:r>
        <w:rPr>
          <w:rFonts w:ascii="宋体" w:hAnsi="宋体" w:cs="宋体"/>
          <w:sz w:val="24"/>
          <w:szCs w:val="24"/>
        </w:rPr>
        <w:t xml:space="preserve">1</w:t>
      </w:r>
      <w:r>
        <w:rPr>
          <w:rFonts w:ascii="宋体" w:hAnsi="宋体" w:cs="宋体"/>
          <w:sz w:val="24"/>
          <w:szCs w:val="24"/>
        </w:rPr>
        <w:t xml:space="preserve">小时内响应，在</w:t>
      </w:r>
      <w:r>
        <w:rPr>
          <w:rFonts w:ascii="宋体" w:hAnsi="宋体" w:cs="宋体"/>
          <w:sz w:val="24"/>
          <w:szCs w:val="24"/>
        </w:rPr>
        <w:t xml:space="preserve">24</w:t>
      </w:r>
      <w:r>
        <w:rPr>
          <w:rFonts w:ascii="宋体" w:hAnsi="宋体" w:cs="宋体"/>
          <w:sz w:val="24"/>
          <w:szCs w:val="24"/>
        </w:rPr>
        <w:t xml:space="preserve">小时内解决故障；技术咨询服务：提供终身技术咨询服务，解答用户在使用中遇到的问题，及时为采购人提出解决问题的建议，包括括智慧医院服务建设相关的系统优化建议。</w:t>
      </w:r>
      <w:r/>
    </w:p>
    <w:p>
      <w:pPr>
        <w:pStyle w:val="862"/>
        <w:ind w:firstLine="480"/>
        <w:spacing w:line="252" w:lineRule="auto"/>
        <w:rPr>
          <w:rFonts w:ascii="宋体" w:hAnsi="宋体" w:cs="宋体"/>
          <w:bCs/>
          <w:sz w:val="24"/>
          <w:szCs w:val="24"/>
        </w:rPr>
      </w:pPr>
      <w:r>
        <w:rPr>
          <w:rFonts w:ascii="宋体" w:hAnsi="宋体" w:cs="宋体"/>
          <w:bCs/>
          <w:sz w:val="24"/>
          <w:szCs w:val="24"/>
        </w:rPr>
        <w:t xml:space="preserve">（</w:t>
      </w:r>
      <w:r>
        <w:rPr>
          <w:rFonts w:hint="eastAsia" w:ascii="宋体" w:hAnsi="宋体" w:cs="宋体"/>
          <w:bCs/>
          <w:sz w:val="24"/>
          <w:szCs w:val="24"/>
        </w:rPr>
        <w:t xml:space="preserve">7</w:t>
      </w:r>
      <w:r>
        <w:rPr>
          <w:rFonts w:ascii="宋体" w:hAnsi="宋体" w:cs="宋体"/>
          <w:bCs/>
          <w:sz w:val="24"/>
          <w:szCs w:val="24"/>
        </w:rPr>
        <w:t xml:space="preserve">）知识产权及保密要求</w:t>
      </w:r>
      <w:r/>
    </w:p>
    <w:p>
      <w:pPr>
        <w:pStyle w:val="862"/>
        <w:ind w:firstLine="480"/>
        <w:spacing w:line="252" w:lineRule="auto"/>
        <w:rPr>
          <w:rFonts w:ascii="宋体" w:hAnsi="宋体" w:cs="宋体"/>
          <w:bCs/>
          <w:sz w:val="24"/>
          <w:szCs w:val="24"/>
        </w:rPr>
      </w:pPr>
      <w:r>
        <w:rPr>
          <w:rFonts w:ascii="宋体" w:hAnsi="宋体" w:cs="宋体"/>
          <w:bCs/>
          <w:sz w:val="24"/>
          <w:szCs w:val="24"/>
        </w:rPr>
        <w:t xml:space="preserve">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包括但不限于与智慧医院服务建设相关的系统设计、功能开发等成果</w:t>
      </w:r>
      <w:r>
        <w:rPr>
          <w:rFonts w:ascii="宋体" w:hAnsi="宋体" w:cs="宋体"/>
          <w:bCs/>
          <w:sz w:val="24"/>
          <w:szCs w:val="24"/>
        </w:rPr>
        <w:t xml:space="preserve">。供应商如欲在项目实施过程中采用自有知识成果，需在响应文件中声明，并提供相关知识产权证明文件。使用该知识成果后，供应商需提供开发接口和开发手册等技术文档，并承诺提供无限期技术支持，采购人享有永久使用权（含采购人委托第三方在该项目后续开发的使用权）。如采用供应商所不拥有的知识产权，则在投标报价中需包括合法获取该知识产权的相关费用。供应商应对项目实施过程中获取的医院患者信息、诊疗数据、系统数据等所有敏感信息承担保密责任，严格遵守医疗信息安全相关法律法规，不得泄露、篡改、倒卖相关信息，如发生信息泄露，供应商需承担</w:t>
      </w:r>
      <w:r>
        <w:rPr>
          <w:rFonts w:ascii="宋体" w:hAnsi="宋体" w:cs="宋体"/>
          <w:bCs/>
          <w:sz w:val="24"/>
          <w:szCs w:val="24"/>
        </w:rPr>
        <w:t xml:space="preserve">全部法律责任及相应损失。</w:t>
      </w:r>
      <w:r/>
    </w:p>
    <w:p>
      <w:pPr>
        <w:pStyle w:val="862"/>
        <w:ind w:firstLine="480"/>
        <w:spacing w:line="252" w:lineRule="auto"/>
        <w:rPr>
          <w:rFonts w:ascii="宋体" w:hAnsi="宋体" w:cs="宋体"/>
          <w:bCs/>
          <w:sz w:val="24"/>
          <w:szCs w:val="24"/>
        </w:rPr>
      </w:pPr>
      <w:r>
        <w:rPr>
          <w:rFonts w:ascii="宋体" w:hAnsi="宋体" w:cs="宋体"/>
          <w:bCs/>
          <w:sz w:val="24"/>
          <w:szCs w:val="24"/>
        </w:rPr>
        <w:t xml:space="preserve">（</w:t>
      </w:r>
      <w:r>
        <w:rPr>
          <w:rFonts w:hint="eastAsia" w:ascii="宋体" w:hAnsi="宋体" w:cs="宋体"/>
          <w:bCs/>
          <w:sz w:val="24"/>
          <w:szCs w:val="24"/>
        </w:rPr>
        <w:t xml:space="preserve">8</w:t>
      </w:r>
      <w:r>
        <w:rPr>
          <w:rFonts w:ascii="宋体" w:hAnsi="宋体" w:cs="宋体"/>
          <w:bCs/>
          <w:sz w:val="24"/>
          <w:szCs w:val="24"/>
        </w:rPr>
        <w:t xml:space="preserve">）建设成果要求</w:t>
      </w:r>
      <w:r/>
    </w:p>
    <w:p>
      <w:pPr>
        <w:pStyle w:val="862"/>
        <w:ind w:firstLine="480"/>
        <w:spacing w:line="252" w:lineRule="auto"/>
        <w:rPr>
          <w:rFonts w:ascii="宋体" w:hAnsi="宋体" w:cs="宋体"/>
          <w:bCs/>
          <w:sz w:val="24"/>
          <w:szCs w:val="24"/>
        </w:rPr>
      </w:pPr>
      <w:r>
        <w:rPr>
          <w:rFonts w:ascii="宋体" w:hAnsi="宋体" w:cs="宋体"/>
          <w:bCs/>
          <w:sz w:val="24"/>
          <w:szCs w:val="24"/>
        </w:rPr>
        <w:t xml:space="preserve">供应商在项目建设的各个阶段及时提交建设成果，成果内容需贴合智慧医院服务建设要求，主要包括但不限于以下内容：</w:t>
      </w:r>
      <w:r/>
    </w:p>
    <w:p>
      <w:pPr>
        <w:pStyle w:val="862"/>
        <w:ind w:firstLine="480"/>
        <w:spacing w:line="252" w:lineRule="auto"/>
        <w:rPr>
          <w:rFonts w:ascii="宋体" w:hAnsi="宋体" w:cs="宋体"/>
          <w:bCs/>
          <w:sz w:val="24"/>
          <w:szCs w:val="24"/>
        </w:rPr>
      </w:pPr>
      <w:r>
        <w:rPr>
          <w:rFonts w:ascii="宋体" w:hAnsi="宋体" w:cs="宋体"/>
          <w:bCs/>
          <w:sz w:val="24"/>
          <w:szCs w:val="24"/>
        </w:rPr>
        <w:t xml:space="preserve">①项目启动阶段：项目实施方案。</w:t>
      </w:r>
      <w:r/>
    </w:p>
    <w:p>
      <w:pPr>
        <w:pStyle w:val="862"/>
        <w:ind w:firstLine="480"/>
        <w:spacing w:line="252" w:lineRule="auto"/>
        <w:rPr>
          <w:rFonts w:ascii="宋体" w:hAnsi="宋体" w:cs="宋体"/>
          <w:bCs/>
          <w:sz w:val="24"/>
          <w:szCs w:val="24"/>
        </w:rPr>
      </w:pPr>
      <w:r>
        <w:rPr>
          <w:rFonts w:ascii="宋体" w:hAnsi="宋体" w:cs="宋体"/>
          <w:bCs/>
          <w:sz w:val="24"/>
          <w:szCs w:val="24"/>
        </w:rPr>
        <w:t xml:space="preserve">②业务需求分析阶段：需求调研方案、需求分析说明书。</w:t>
      </w:r>
      <w:r/>
    </w:p>
    <w:p>
      <w:pPr>
        <w:pStyle w:val="862"/>
        <w:ind w:firstLine="480"/>
        <w:spacing w:line="252" w:lineRule="auto"/>
        <w:rPr>
          <w:rFonts w:ascii="宋体" w:hAnsi="宋体" w:cs="宋体"/>
          <w:bCs/>
          <w:sz w:val="24"/>
          <w:szCs w:val="24"/>
        </w:rPr>
      </w:pPr>
      <w:r>
        <w:rPr>
          <w:rFonts w:ascii="宋体" w:hAnsi="宋体" w:cs="宋体"/>
          <w:bCs/>
          <w:sz w:val="24"/>
          <w:szCs w:val="24"/>
        </w:rPr>
        <w:t xml:space="preserve">③系统设计、开发阶段：需求规格说明书、概要设计说明书、详细设计说明书、数据库设计说明书、系统接口说明书。</w:t>
      </w:r>
      <w:r/>
    </w:p>
    <w:p>
      <w:pPr>
        <w:pStyle w:val="862"/>
        <w:ind w:firstLine="480"/>
        <w:spacing w:line="252" w:lineRule="auto"/>
        <w:rPr>
          <w:rFonts w:ascii="宋体" w:hAnsi="宋体" w:cs="宋体"/>
          <w:bCs/>
          <w:sz w:val="24"/>
          <w:szCs w:val="24"/>
        </w:rPr>
      </w:pPr>
      <w:r>
        <w:rPr>
          <w:rFonts w:ascii="宋体" w:hAnsi="宋体" w:cs="宋体"/>
          <w:bCs/>
          <w:sz w:val="24"/>
          <w:szCs w:val="24"/>
        </w:rPr>
        <w:t xml:space="preserve">④系统实施阶段：系统上线部署方案、软件安装说明书、系统培训方案、系统培训手册。</w:t>
      </w:r>
      <w:r/>
    </w:p>
    <w:p>
      <w:pPr>
        <w:pStyle w:val="862"/>
        <w:ind w:firstLine="480"/>
        <w:spacing w:line="252" w:lineRule="auto"/>
        <w:rPr>
          <w:rFonts w:ascii="宋体" w:hAnsi="宋体" w:cs="宋体"/>
          <w:bCs/>
          <w:sz w:val="24"/>
          <w:szCs w:val="24"/>
        </w:rPr>
      </w:pPr>
      <w:r>
        <w:rPr>
          <w:rFonts w:ascii="宋体" w:hAnsi="宋体" w:cs="宋体"/>
          <w:bCs/>
          <w:sz w:val="24"/>
          <w:szCs w:val="24"/>
        </w:rPr>
        <w:t xml:space="preserve">⑤项目验收阶段：测试报告、项目验收方案、系统运行报告、项目验收报告</w:t>
      </w:r>
      <w:r/>
    </w:p>
    <w:p>
      <w:pPr>
        <w:pStyle w:val="862"/>
        <w:ind w:firstLine="480"/>
        <w:spacing w:line="252" w:lineRule="auto"/>
        <w:rPr>
          <w:rFonts w:ascii="宋体" w:hAnsi="宋体" w:cs="宋体"/>
          <w:bCs/>
          <w:sz w:val="24"/>
          <w:szCs w:val="24"/>
        </w:rPr>
      </w:pPr>
      <w:r>
        <w:rPr>
          <w:rFonts w:ascii="宋体" w:hAnsi="宋体" w:cs="宋体"/>
          <w:bCs/>
          <w:sz w:val="24"/>
          <w:szCs w:val="24"/>
        </w:rPr>
        <w:t xml:space="preserve">⑥运行维护阶段：系统维护方案、系统维护手册、系统运行维护记录。</w:t>
      </w:r>
      <w:r/>
    </w:p>
    <w:p>
      <w:pPr>
        <w:pStyle w:val="862"/>
        <w:ind w:firstLine="480"/>
        <w:spacing w:line="252" w:lineRule="auto"/>
        <w:rPr>
          <w:rFonts w:ascii="宋体" w:hAnsi="宋体" w:cs="宋体"/>
          <w:bCs/>
          <w:sz w:val="24"/>
          <w:szCs w:val="24"/>
        </w:rPr>
      </w:pPr>
      <w:r>
        <w:rPr>
          <w:rFonts w:ascii="宋体" w:hAnsi="宋体" w:cs="宋体"/>
          <w:bCs/>
          <w:sz w:val="24"/>
          <w:szCs w:val="24"/>
        </w:rPr>
        <w:t xml:space="preserve">⑦智慧服务成果展示阶段：完成慧医院服务建设相关改造，评审结果为通过后，提供相关通过证书或证明。</w:t>
      </w:r>
      <w:r/>
    </w:p>
    <w:p>
      <w:pPr>
        <w:pStyle w:val="862"/>
        <w:ind w:firstLine="480"/>
        <w:spacing w:line="252"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862"/>
        <w:ind w:firstLine="480"/>
        <w:spacing w:line="252"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2"/>
        <w:ind w:firstLine="480"/>
        <w:spacing w:line="252"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2"/>
        <w:ind w:firstLine="480"/>
        <w:spacing w:line="252" w:lineRule="auto"/>
        <w:rPr>
          <w:rFonts w:ascii="宋体" w:hAnsi="宋体" w:cs="宋体"/>
          <w:sz w:val="24"/>
          <w:szCs w:val="24"/>
        </w:rPr>
      </w:pPr>
      <w:r>
        <w:rPr>
          <w:rFonts w:ascii="宋体" w:hAnsi="宋体" w:cs="宋体"/>
          <w:sz w:val="24"/>
          <w:szCs w:val="24"/>
        </w:rPr>
        <w:t xml:space="preserve">（1）交付时间：合同签订后90个工作日内完成所有系统的交付、部署及调试，确保系统达到试运行条件。</w:t>
      </w:r>
      <w:r/>
    </w:p>
    <w:p>
      <w:pPr>
        <w:pStyle w:val="862"/>
        <w:ind w:firstLine="480"/>
        <w:spacing w:line="252" w:lineRule="auto"/>
        <w:rPr>
          <w:rFonts w:hint="eastAsia" w:ascii="宋体" w:hAnsi="宋体" w:cs="宋体"/>
          <w:bCs/>
          <w:sz w:val="24"/>
          <w:szCs w:val="24"/>
        </w:rPr>
      </w:pPr>
      <w:r>
        <w:rPr>
          <w:rFonts w:ascii="宋体" w:hAnsi="宋体" w:cs="宋体"/>
          <w:bCs/>
          <w:sz w:val="24"/>
          <w:szCs w:val="24"/>
        </w:rPr>
        <w:t xml:space="preserve">（2）交付地点：采购人指定地点</w:t>
      </w:r>
      <w:r>
        <w:rPr>
          <w:rFonts w:hint="eastAsia" w:ascii="宋体" w:hAnsi="宋体" w:cs="宋体"/>
          <w:bCs/>
          <w:sz w:val="24"/>
          <w:szCs w:val="24"/>
        </w:rPr>
        <w:t xml:space="preserve">。</w:t>
      </w:r>
      <w:r/>
    </w:p>
    <w:p>
      <w:pPr>
        <w:pStyle w:val="862"/>
        <w:ind w:firstLine="480"/>
        <w:spacing w:line="252" w:lineRule="auto"/>
        <w:rPr>
          <w:rFonts w:hint="eastAsia" w:ascii="宋体" w:hAnsi="宋体" w:cs="宋体"/>
          <w:bCs/>
          <w:sz w:val="24"/>
          <w:szCs w:val="24"/>
        </w:rPr>
      </w:pPr>
      <w:r>
        <w:rPr>
          <w:rFonts w:hint="eastAsia" w:ascii="宋体" w:hAnsi="宋体" w:cs="宋体"/>
          <w:bCs/>
          <w:sz w:val="24"/>
          <w:szCs w:val="24"/>
        </w:rPr>
        <w:t xml:space="preserve">5.履约保证金</w:t>
      </w:r>
      <w:r/>
    </w:p>
    <w:p>
      <w:pPr>
        <w:pStyle w:val="862"/>
        <w:ind w:firstLine="480"/>
        <w:spacing w:line="252" w:lineRule="auto"/>
        <w:rPr>
          <w:rFonts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pStyle w:val="862"/>
        <w:ind w:firstLine="480"/>
        <w:spacing w:line="252" w:lineRule="auto"/>
        <w:rPr>
          <w:rFonts w:hint="eastAsia" w:ascii="宋体" w:hAnsi="宋体" w:cs="宋体"/>
          <w:bCs/>
          <w:sz w:val="24"/>
          <w:szCs w:val="24"/>
        </w:rPr>
      </w:pPr>
      <w:r/>
      <w:bookmarkStart w:id="197" w:name="OLE_LINK1"/>
      <w:r>
        <w:rPr>
          <w:rFonts w:hint="eastAsia" w:ascii="宋体" w:hAnsi="宋体" w:cs="宋体"/>
          <w:bCs/>
          <w:sz w:val="24"/>
          <w:szCs w:val="24"/>
        </w:rPr>
        <w:t xml:space="preserve">6.其他要求</w:t>
      </w:r>
      <w:r/>
    </w:p>
    <w:p>
      <w:pPr>
        <w:pStyle w:val="862"/>
        <w:ind w:firstLine="480"/>
        <w:spacing w:line="252" w:lineRule="auto"/>
        <w:rPr>
          <w:rFonts w:hint="eastAsia" w:ascii="宋体" w:hAnsi="宋体" w:cs="宋体"/>
          <w:sz w:val="24"/>
          <w:szCs w:val="24"/>
        </w:rPr>
      </w:pPr>
      <w:r/>
      <w:bookmarkEnd w:id="197"/>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862"/>
        <w:ind w:firstLine="480"/>
        <w:spacing w:line="252"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宋体" w:hAnsi="宋体" w:cs="宋体"/>
          <w:sz w:val="24"/>
          <w:szCs w:val="24"/>
        </w:rPr>
      </w:r>
      <w:r/>
    </w:p>
    <w:p>
      <w:pPr>
        <w:pStyle w:val="862"/>
        <w:ind w:firstLine="480"/>
        <w:spacing w:line="252" w:lineRule="auto"/>
        <w:rPr>
          <w:rFonts w:ascii="宋体" w:hAnsi="宋体" w:cs="宋体"/>
          <w:sz w:val="24"/>
          <w:szCs w:val="24"/>
        </w:rPr>
      </w:pPr>
      <w:r>
        <w:rPr>
          <w:rFonts w:ascii="宋体" w:hAnsi="宋体" w:cs="宋体"/>
          <w:sz w:val="24"/>
          <w:szCs w:val="24"/>
        </w:rPr>
      </w:r>
      <w:r/>
    </w:p>
    <w:p>
      <w:pPr>
        <w:pStyle w:val="862"/>
        <w:ind w:firstLine="480"/>
        <w:spacing w:line="252" w:lineRule="auto"/>
        <w:rPr>
          <w:rFonts w:ascii="宋体" w:hAnsi="宋体" w:cs="宋体"/>
          <w:sz w:val="24"/>
          <w:szCs w:val="24"/>
        </w:rPr>
      </w:pPr>
      <w:r>
        <w:rPr>
          <w:rFonts w:ascii="宋体" w:hAnsi="宋体" w:cs="宋体"/>
          <w:bCs/>
          <w:sz w:val="24"/>
          <w:szCs w:val="24"/>
        </w:rPr>
        <w:t xml:space="preserve">（三）</w:t>
      </w:r>
      <w:r>
        <w:rPr>
          <w:rFonts w:ascii="宋体" w:hAnsi="宋体" w:cs="宋体"/>
          <w:sz w:val="24"/>
          <w:szCs w:val="24"/>
        </w:rPr>
        <w:t xml:space="preserve">演示要求</w:t>
      </w:r>
      <w:r/>
    </w:p>
    <w:p>
      <w:pPr>
        <w:pStyle w:val="862"/>
        <w:ind w:firstLine="480"/>
        <w:spacing w:line="252" w:lineRule="auto"/>
        <w:rPr>
          <w:rFonts w:ascii="宋体" w:hAnsi="宋体" w:cs="宋体"/>
          <w:sz w:val="24"/>
          <w:szCs w:val="24"/>
        </w:rPr>
      </w:pPr>
      <w:r>
        <w:rPr>
          <w:rFonts w:ascii="宋体" w:hAnsi="宋体" w:cs="宋体"/>
          <w:sz w:val="24"/>
          <w:szCs w:val="24"/>
        </w:rPr>
        <w:t xml:space="preserve">1.视频文件的格式为*.mp4或*.avi，供应商须将视频文件压缩为*.zip文件上传（单个文件不得大于50M，所有文件合计不得大于300M）。文件上传方式见苏采云系统操作指南，上传的演示视频将作为投标文件的组成部分。视频时长总计不超过</w:t>
      </w:r>
      <w:r>
        <w:rPr>
          <w:rFonts w:hint="eastAsia" w:ascii="宋体" w:hAnsi="宋体" w:cs="宋体"/>
          <w:sz w:val="24"/>
          <w:szCs w:val="24"/>
        </w:rPr>
        <w:t xml:space="preserve">2</w:t>
      </w:r>
      <w:r>
        <w:rPr>
          <w:rFonts w:hint="eastAsia" w:ascii="宋体" w:hAnsi="宋体" w:cs="宋体"/>
          <w:sz w:val="24"/>
          <w:szCs w:val="24"/>
        </w:rPr>
        <w:t xml:space="preserve">0</w:t>
      </w:r>
      <w:r>
        <w:rPr>
          <w:rFonts w:ascii="宋体" w:hAnsi="宋体" w:cs="宋体"/>
          <w:sz w:val="24"/>
          <w:szCs w:val="24"/>
        </w:rPr>
        <w:t xml:space="preserve">分钟。</w:t>
      </w:r>
      <w:r/>
    </w:p>
    <w:p>
      <w:pPr>
        <w:pStyle w:val="862"/>
        <w:ind w:firstLine="480"/>
        <w:spacing w:line="252" w:lineRule="auto"/>
        <w:rPr>
          <w:rFonts w:ascii="宋体" w:hAnsi="宋体" w:cs="宋体"/>
          <w:sz w:val="24"/>
          <w:szCs w:val="24"/>
        </w:rPr>
      </w:pPr>
      <w:r>
        <w:rPr>
          <w:rFonts w:ascii="宋体" w:hAnsi="宋体" w:cs="宋体"/>
          <w:sz w:val="24"/>
          <w:szCs w:val="24"/>
        </w:rPr>
        <w:t xml:space="preserve">2.演示内容详见“第五章  评标方法与评标标准”。</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r>
      <w:r/>
    </w:p>
    <w:p>
      <w:pPr>
        <w:pStyle w:val="862"/>
        <w:jc w:val="center"/>
        <w:spacing w:line="252" w:lineRule="auto"/>
        <w:rPr>
          <w:rFonts w:hint="eastAsia" w:ascii="方正小标宋简体" w:hAnsi="方正小标宋简体" w:eastAsia="方正小标宋简体" w:cs="方正小标宋简体"/>
          <w:sz w:val="36"/>
          <w:szCs w:val="36"/>
        </w:rPr>
      </w:pPr>
      <w:r>
        <w:rPr>
          <w:rFonts w:hint="eastAsia" w:ascii="宋体" w:hAnsi="宋体" w:cs="宋体"/>
          <w:b/>
          <w:bCs/>
          <w:sz w:val="24"/>
          <w:szCs w:val="24"/>
        </w:rPr>
        <w:br w:type="page" w:clear="all"/>
      </w:r>
      <w:bookmarkStart w:id="198" w:name="_Toc120614281"/>
      <w:r>
        <w:rPr>
          <w:rFonts w:hint="eastAsia" w:ascii="方正小标宋简体" w:hAnsi="方正小标宋简体" w:eastAsia="方正小标宋简体" w:cs="方正小标宋简体"/>
          <w:sz w:val="36"/>
          <w:szCs w:val="36"/>
        </w:rPr>
        <w:t xml:space="preserve">第五章  评标方法与评标标准</w:t>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2.服务项</w:t>
      </w:r>
      <w:r>
        <w:rPr>
          <w:rFonts w:hint="eastAsia" w:ascii="宋体" w:hAnsi="宋体" w:cs="宋体"/>
          <w:sz w:val="24"/>
          <w:szCs w:val="24"/>
        </w:rPr>
        <w:t xml:space="preserve">”得分由高到低顺序排列。在投标文件满足招标文件全部实质性要求的供应商中，按照评审得分由高到低选取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862"/>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2"/>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三、评标标准</w:t>
      </w:r>
      <w:r>
        <w:rPr>
          <w:rFonts w:ascii="黑体" w:hAnsi="黑体" w:eastAsia="黑体" w:cs="黑体"/>
          <w:sz w:val="24"/>
          <w:szCs w:val="24"/>
        </w:rPr>
      </w:r>
      <w:r/>
    </w:p>
    <w:tbl>
      <w:tblPr>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trHeight w:val="493"/>
          <w:tblHeader/>
        </w:trPr>
        <w:tc>
          <w:tcPr>
            <w:tcBorders>
              <w:top w:val="single" w:color="000000" w:sz="2" w:space="0"/>
              <w:bottom w:val="single" w:color="000000" w:sz="2" w:space="0"/>
            </w:tcBorders>
            <w:tcW w:w="519" w:type="dxa"/>
            <w:vAlign w:val="top"/>
            <w:textDirection w:val="lrTb"/>
            <w:noWrap w:val="false"/>
          </w:tcPr>
          <w:p>
            <w:pPr>
              <w:pStyle w:val="862"/>
              <w:jc w:val="center"/>
              <w:spacing w:before="122" w:line="288" w:lineRule="auto"/>
              <w:rPr>
                <w:rFonts w:ascii="宋体" w:hAnsi="宋体" w:cs="宋体"/>
                <w:b/>
                <w:bCs/>
                <w:spacing w:val="-3"/>
              </w:rPr>
            </w:pPr>
            <w:r/>
            <w:bookmarkStart w:id="199" w:name="OLE_LINK348"/>
            <w:r>
              <w:rPr>
                <w:rFonts w:ascii="宋体" w:hAnsi="宋体" w:cs="宋体"/>
                <w:b/>
                <w:bCs/>
                <w:spacing w:val="-3"/>
              </w:rPr>
              <w:t xml:space="preserve">序号</w:t>
            </w:r>
            <w:r/>
          </w:p>
        </w:tc>
        <w:tc>
          <w:tcPr>
            <w:tcBorders>
              <w:top w:val="single" w:color="000000" w:sz="2" w:space="0"/>
              <w:bottom w:val="single" w:color="000000" w:sz="2" w:space="0"/>
            </w:tcBorders>
            <w:tcW w:w="1180"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624"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573"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861"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类型</w:t>
            </w:r>
            <w:r/>
          </w:p>
        </w:tc>
      </w:tr>
      <w:tr>
        <w:trPr>
          <w:trHeight w:val="465"/>
        </w:trPr>
        <w:tc>
          <w:tcPr>
            <w:gridSpan w:val="5"/>
            <w:tcBorders>
              <w:top w:val="single" w:color="000000" w:sz="2" w:space="0"/>
              <w:bottom w:val="single" w:color="000000" w:sz="2" w:space="0"/>
            </w:tcBorders>
            <w:tcW w:w="9757" w:type="dxa"/>
            <w:vAlign w:val="top"/>
            <w:textDirection w:val="lrTb"/>
            <w:noWrap w:val="false"/>
          </w:tcPr>
          <w:p>
            <w:pPr>
              <w:pStyle w:val="862"/>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202"/>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80" w:type="dxa"/>
            <w:vAlign w:val="center"/>
            <w:textDirection w:val="lrTb"/>
            <w:noWrap w:val="false"/>
          </w:tcPr>
          <w:p>
            <w:pPr>
              <w:pStyle w:val="862"/>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624" w:type="dxa"/>
            <w:vAlign w:val="center"/>
            <w:textDirection w:val="lrTb"/>
            <w:noWrap w:val="false"/>
          </w:tcPr>
          <w:p>
            <w:pPr>
              <w:pStyle w:val="862"/>
              <w:jc w:val="left"/>
              <w:spacing w:line="264"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862"/>
              <w:jc w:val="center"/>
              <w:spacing w:before="68" w:line="264" w:lineRule="auto"/>
              <w:rPr>
                <w:rFonts w:hint="eastAsia" w:ascii="宋体" w:hAnsi="宋体" w:cs="宋体"/>
                <w:spacing w:val="-4"/>
              </w:rPr>
            </w:pPr>
            <w:r>
              <w:rPr>
                <w:rFonts w:hint="eastAsia" w:ascii="宋体" w:hAnsi="宋体" w:cs="宋体"/>
                <w:spacing w:val="-4"/>
              </w:rPr>
              <w:t xml:space="preserve">15</w:t>
            </w:r>
            <w:r/>
          </w:p>
        </w:tc>
        <w:tc>
          <w:tcPr>
            <w:tcBorders>
              <w:top w:val="single" w:color="000000" w:sz="2" w:space="0"/>
              <w:bottom w:val="single" w:color="000000" w:sz="2" w:space="0"/>
            </w:tcBorders>
            <w:tcW w:w="861" w:type="dxa"/>
            <w:vAlign w:val="center"/>
            <w:textDirection w:val="lrTb"/>
            <w:noWrap w:val="false"/>
          </w:tcPr>
          <w:p>
            <w:pPr>
              <w:pStyle w:val="862"/>
              <w:jc w:val="center"/>
              <w:spacing w:before="68" w:line="264" w:lineRule="auto"/>
              <w:rPr>
                <w:rFonts w:hint="eastAsia" w:ascii="宋体" w:hAnsi="宋体" w:cs="宋体"/>
                <w:spacing w:val="-4"/>
              </w:rPr>
            </w:pPr>
            <w:r>
              <w:rPr>
                <w:rFonts w:hint="eastAsia" w:ascii="宋体" w:hAnsi="宋体" w:cs="宋体"/>
                <w:spacing w:val="-4"/>
              </w:rPr>
              <w:t xml:space="preserve">价格分</w:t>
            </w:r>
            <w:r/>
          </w:p>
        </w:tc>
      </w:tr>
      <w:tr>
        <w:trPr>
          <w:trHeight w:val="465"/>
        </w:trPr>
        <w:tc>
          <w:tcPr>
            <w:gridSpan w:val="5"/>
            <w:tcBorders>
              <w:top w:val="single" w:color="000000" w:sz="2" w:space="0"/>
              <w:bottom w:val="single" w:color="000000" w:sz="2" w:space="0"/>
            </w:tcBorders>
            <w:tcW w:w="9757" w:type="dxa"/>
            <w:vAlign w:val="top"/>
            <w:textDirection w:val="lrTb"/>
            <w:noWrap w:val="false"/>
          </w:tcPr>
          <w:p>
            <w:pPr>
              <w:pStyle w:val="862"/>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rHeight w:val="895"/>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1180" w:type="dxa"/>
            <w:vAlign w:val="center"/>
            <w:textDirection w:val="lrTb"/>
            <w:noWrap w:val="false"/>
          </w:tcPr>
          <w:p>
            <w:pPr>
              <w:pStyle w:val="862"/>
              <w:ind w:right="108"/>
              <w:jc w:val="left"/>
              <w:spacing w:before="68" w:line="264" w:lineRule="auto"/>
              <w:rPr>
                <w:rFonts w:ascii="宋体" w:hAnsi="宋体" w:cs="宋体"/>
                <w:spacing w:val="-2"/>
              </w:rPr>
            </w:pPr>
            <w:r>
              <w:rPr>
                <w:rFonts w:hint="eastAsia" w:ascii="宋体" w:hAnsi="宋体" w:cs="宋体"/>
                <w:spacing w:val="-2"/>
              </w:rPr>
              <w:t xml:space="preserve">产品</w:t>
            </w:r>
            <w:r>
              <w:rPr>
                <w:rFonts w:ascii="宋体" w:hAnsi="宋体" w:cs="宋体"/>
                <w:spacing w:val="-2"/>
              </w:rPr>
              <w:t xml:space="preserve">技术参数</w:t>
            </w:r>
            <w:r/>
          </w:p>
        </w:tc>
        <w:tc>
          <w:tcPr>
            <w:tcBorders>
              <w:top w:val="single" w:color="000000" w:sz="2" w:space="0"/>
              <w:bottom w:val="single" w:color="000000" w:sz="2" w:space="0"/>
            </w:tcBorders>
            <w:tcW w:w="6624" w:type="dxa"/>
            <w:vAlign w:val="center"/>
            <w:textDirection w:val="lrTb"/>
            <w:noWrap w:val="false"/>
          </w:tcPr>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产品技术参数全部满足招标要求的得满分，打★指标为必须满足项，如有负偏离将作为无效投标，打▲指标为重要指标</w:t>
            </w:r>
            <w:r>
              <w:rPr>
                <w:rFonts w:hint="eastAsia" w:ascii="宋体" w:hAnsi="宋体" w:cs="宋体"/>
                <w:spacing w:val="-2"/>
              </w:rPr>
              <w:t xml:space="preserve">（共9项）</w:t>
            </w:r>
            <w:r>
              <w:rPr>
                <w:rFonts w:hint="eastAsia" w:ascii="宋体" w:hAnsi="宋体" w:cs="宋体"/>
                <w:spacing w:val="-2"/>
              </w:rPr>
              <w:t xml:space="preserve">，有1项负偏离扣1分，其余指标</w:t>
            </w:r>
            <w:r>
              <w:rPr>
                <w:rFonts w:hint="eastAsia" w:ascii="宋体" w:hAnsi="宋体" w:cs="宋体"/>
                <w:spacing w:val="-2"/>
              </w:rPr>
              <w:t xml:space="preserve">（共3</w:t>
            </w:r>
            <w:r>
              <w:rPr>
                <w:rFonts w:hint="eastAsia" w:ascii="宋体" w:hAnsi="宋体" w:cs="宋体"/>
                <w:spacing w:val="-2"/>
              </w:rPr>
              <w:t xml:space="preserve">5项</w:t>
            </w:r>
            <w:r>
              <w:rPr>
                <w:rFonts w:hint="eastAsia" w:ascii="宋体" w:hAnsi="宋体" w:cs="宋体"/>
                <w:spacing w:val="-2"/>
              </w:rPr>
              <w:t xml:space="preserve">）</w:t>
            </w:r>
            <w:r>
              <w:rPr>
                <w:rFonts w:hint="eastAsia" w:ascii="宋体" w:hAnsi="宋体" w:cs="宋体"/>
                <w:spacing w:val="-2"/>
              </w:rPr>
              <w:t xml:space="preserve">有1项负偏离扣0.6分。</w:t>
            </w:r>
            <w:r/>
          </w:p>
        </w:tc>
        <w:tc>
          <w:tcPr>
            <w:tcBorders>
              <w:top w:val="single" w:color="000000" w:sz="2" w:space="0"/>
              <w:bottom w:val="single" w:color="000000" w:sz="2" w:space="0"/>
            </w:tcBorders>
            <w:tcW w:w="573"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861"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客观分</w:t>
            </w:r>
            <w:r/>
          </w:p>
        </w:tc>
      </w:tr>
      <w:tr>
        <w:trPr>
          <w:trHeight w:val="895"/>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rPr>
            </w:pPr>
            <w:r>
              <w:rPr>
                <w:rFonts w:hint="eastAsia" w:ascii="宋体" w:hAnsi="宋体" w:cs="宋体"/>
                <w:spacing w:val="-2"/>
                <w:lang w:eastAsia="en-US"/>
              </w:rPr>
              <w:t xml:space="preserve">2.2</w:t>
            </w:r>
            <w:r>
              <w:rPr>
                <w:rFonts w:hint="eastAsia" w:ascii="宋体" w:hAnsi="宋体" w:cs="宋体"/>
                <w:spacing w:val="-2"/>
              </w:rPr>
            </w:r>
            <w:r/>
          </w:p>
        </w:tc>
        <w:tc>
          <w:tcPr>
            <w:tcBorders>
              <w:top w:val="single" w:color="000000" w:sz="2" w:space="0"/>
              <w:bottom w:val="single" w:color="000000" w:sz="2" w:space="0"/>
            </w:tcBorders>
            <w:tcW w:w="1180" w:type="dxa"/>
            <w:vAlign w:val="center"/>
            <w:textDirection w:val="lrTb"/>
            <w:noWrap w:val="false"/>
          </w:tcPr>
          <w:p>
            <w:pPr>
              <w:pStyle w:val="862"/>
              <w:ind w:right="108"/>
              <w:jc w:val="left"/>
              <w:spacing w:before="68" w:line="264" w:lineRule="auto"/>
              <w:rPr>
                <w:rFonts w:ascii="宋体" w:hAnsi="宋体" w:cs="宋体"/>
                <w:spacing w:val="-2"/>
              </w:rPr>
            </w:pPr>
            <w:r>
              <w:rPr>
                <w:rFonts w:ascii="宋体" w:hAnsi="宋体" w:cs="宋体"/>
                <w:spacing w:val="-2"/>
                <w:lang w:eastAsia="en-US"/>
              </w:rPr>
              <w:t xml:space="preserve">项目</w:t>
            </w:r>
            <w:r>
              <w:rPr>
                <w:rFonts w:ascii="宋体" w:hAnsi="宋体" w:cs="宋体"/>
                <w:spacing w:val="-2"/>
              </w:rPr>
              <w:t xml:space="preserve">实施方案</w:t>
            </w:r>
            <w:r/>
          </w:p>
        </w:tc>
        <w:tc>
          <w:tcPr>
            <w:tcBorders>
              <w:top w:val="single" w:color="000000" w:sz="2" w:space="0"/>
              <w:bottom w:val="single" w:color="000000" w:sz="2" w:space="0"/>
            </w:tcBorders>
            <w:tcW w:w="6624" w:type="dxa"/>
            <w:vAlign w:val="center"/>
            <w:textDirection w:val="lrTb"/>
            <w:noWrap w:val="false"/>
          </w:tcPr>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评委根据投标人提供的项目实施方案综合评分，包括：1.实施组织架构；2.进度计划安排；3.质量管理措施。以上每项内容逐条阐述。</w:t>
            </w:r>
            <w:r/>
          </w:p>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方案内容对项目内容及要求理解透彻，针对性强，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p>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上述每项内容符合的，得2分；每项内容部分符合的，得1分；每项内容不符合或未提供内容的，不得分。</w:t>
            </w:r>
            <w:r/>
          </w:p>
        </w:tc>
        <w:tc>
          <w:tcPr>
            <w:tcBorders>
              <w:top w:val="single" w:color="000000" w:sz="2" w:space="0"/>
              <w:bottom w:val="single" w:color="000000" w:sz="2" w:space="0"/>
            </w:tcBorders>
            <w:tcW w:w="573"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lang w:eastAsia="en-US"/>
              </w:rPr>
              <w:t xml:space="preserve">6</w:t>
            </w:r>
            <w:r>
              <w:rPr>
                <w:rFonts w:hint="eastAsia" w:ascii="宋体" w:hAnsi="宋体" w:cs="宋体"/>
              </w:rPr>
            </w:r>
            <w:r/>
          </w:p>
        </w:tc>
        <w:tc>
          <w:tcPr>
            <w:tcBorders>
              <w:top w:val="single" w:color="000000" w:sz="2" w:space="0"/>
              <w:bottom w:val="single" w:color="000000" w:sz="2" w:space="0"/>
            </w:tcBorders>
            <w:tcW w:w="861"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lang w:eastAsia="en-US"/>
              </w:rPr>
              <w:t xml:space="preserve">主观分</w:t>
            </w:r>
            <w:r>
              <w:rPr>
                <w:rFonts w:hint="eastAsia" w:ascii="宋体" w:hAnsi="宋体" w:cs="宋体"/>
              </w:rPr>
            </w:r>
            <w:r/>
          </w:p>
        </w:tc>
      </w:tr>
      <w:tr>
        <w:trPr>
          <w:trHeight w:val="90"/>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180" w:type="dxa"/>
            <w:vAlign w:val="center"/>
            <w:textDirection w:val="lrTb"/>
            <w:noWrap w:val="false"/>
          </w:tcPr>
          <w:p>
            <w:pPr>
              <w:pStyle w:val="862"/>
              <w:ind w:right="108"/>
              <w:jc w:val="left"/>
              <w:spacing w:before="68" w:line="264" w:lineRule="auto"/>
              <w:rPr>
                <w:rFonts w:ascii="宋体" w:hAnsi="宋体" w:cs="宋体"/>
                <w:spacing w:val="-2"/>
              </w:rPr>
            </w:pPr>
            <w:r>
              <w:rPr>
                <w:rFonts w:ascii="宋体" w:hAnsi="宋体" w:cs="宋体"/>
                <w:spacing w:val="-2"/>
                <w:lang w:eastAsia="en-US"/>
              </w:rPr>
              <w:t xml:space="preserve">项目技术方案</w:t>
            </w:r>
            <w:r>
              <w:rPr>
                <w:rFonts w:ascii="宋体" w:hAnsi="宋体" w:cs="宋体"/>
                <w:spacing w:val="-2"/>
              </w:rPr>
            </w:r>
            <w:r/>
          </w:p>
        </w:tc>
        <w:tc>
          <w:tcPr>
            <w:tcBorders>
              <w:top w:val="single" w:color="000000" w:sz="2" w:space="0"/>
              <w:bottom w:val="single" w:color="000000" w:sz="2" w:space="0"/>
            </w:tcBorders>
            <w:tcW w:w="6624" w:type="dxa"/>
            <w:vAlign w:val="center"/>
            <w:textDirection w:val="lrTb"/>
            <w:noWrap w:val="false"/>
          </w:tcPr>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评委根据投标人提供的项目技术方案综合评分，包括：1.</w:t>
            </w:r>
            <w:r>
              <w:rPr>
                <w:rFonts w:hint="eastAsia" w:ascii="宋体" w:hAnsi="宋体" w:cs="宋体"/>
                <w:spacing w:val="-2"/>
                <w:lang w:val="zh-CN"/>
              </w:rPr>
              <w:t xml:space="preserve">系统架构设计；</w:t>
            </w:r>
            <w:r>
              <w:rPr>
                <w:rFonts w:hint="eastAsia" w:ascii="宋体" w:hAnsi="宋体" w:cs="宋体"/>
                <w:spacing w:val="-2"/>
              </w:rPr>
              <w:t xml:space="preserve">2.核心技术实现；3.</w:t>
            </w:r>
            <w:r>
              <w:rPr>
                <w:rFonts w:hint="eastAsia" w:ascii="宋体" w:hAnsi="宋体" w:cs="宋体"/>
                <w:spacing w:val="-2"/>
                <w:lang w:val="zh-CN"/>
              </w:rPr>
              <w:t xml:space="preserve">系统优化和功</w:t>
            </w:r>
            <w:r>
              <w:rPr>
                <w:rFonts w:hint="eastAsia" w:ascii="宋体" w:hAnsi="宋体" w:cs="宋体"/>
                <w:spacing w:val="-2"/>
              </w:rPr>
              <w:t xml:space="preserve">能设计。以上每项内容逐条阐述。</w:t>
            </w:r>
            <w:r/>
          </w:p>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方案完善全面，内容规范科学，实用有效，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p>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上述</w:t>
            </w:r>
            <w:r>
              <w:rPr>
                <w:rFonts w:hint="eastAsia" w:ascii="宋体" w:hAnsi="宋体" w:cs="宋体"/>
                <w:spacing w:val="-2"/>
              </w:rPr>
              <w:t xml:space="preserve">每项内容符合的，得2分；每项内容部分符合的，得1分；每项内容不符合或未提供内容的，不得分。</w:t>
            </w:r>
            <w:r/>
          </w:p>
        </w:tc>
        <w:tc>
          <w:tcPr>
            <w:tcBorders>
              <w:top w:val="single" w:color="000000" w:sz="2" w:space="0"/>
              <w:bottom w:val="single" w:color="000000" w:sz="2" w:space="0"/>
            </w:tcBorders>
            <w:tcW w:w="573"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861"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lang w:eastAsia="en-US"/>
              </w:rPr>
              <w:t xml:space="preserve">主观分</w:t>
            </w:r>
            <w:r>
              <w:rPr>
                <w:rFonts w:hint="eastAsia" w:ascii="宋体" w:hAnsi="宋体" w:cs="宋体"/>
              </w:rPr>
            </w:r>
            <w:r/>
          </w:p>
        </w:tc>
      </w:tr>
      <w:tr>
        <w:trPr>
          <w:trHeight w:val="830"/>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180" w:type="dxa"/>
            <w:vAlign w:val="center"/>
            <w:textDirection w:val="lrTb"/>
            <w:noWrap w:val="false"/>
          </w:tcPr>
          <w:p>
            <w:pPr>
              <w:pStyle w:val="862"/>
              <w:ind w:right="108"/>
              <w:jc w:val="left"/>
              <w:spacing w:before="68" w:line="264" w:lineRule="auto"/>
              <w:rPr>
                <w:rFonts w:ascii="宋体" w:hAnsi="宋体" w:cs="宋体"/>
                <w:spacing w:val="-2"/>
              </w:rPr>
            </w:pPr>
            <w:r>
              <w:rPr>
                <w:rFonts w:ascii="宋体" w:hAnsi="宋体" w:cs="宋体"/>
                <w:spacing w:val="-2"/>
                <w:lang w:eastAsia="en-US"/>
              </w:rPr>
              <w:t xml:space="preserve">运维服务方案</w:t>
            </w:r>
            <w:r>
              <w:rPr>
                <w:rFonts w:ascii="宋体" w:hAnsi="宋体" w:cs="宋体"/>
                <w:spacing w:val="-2"/>
              </w:rPr>
            </w:r>
            <w:r/>
          </w:p>
        </w:tc>
        <w:tc>
          <w:tcPr>
            <w:tcBorders>
              <w:top w:val="single" w:color="000000" w:sz="2" w:space="0"/>
              <w:bottom w:val="single" w:color="000000" w:sz="2" w:space="0"/>
            </w:tcBorders>
            <w:tcW w:w="6624" w:type="dxa"/>
            <w:vAlign w:val="center"/>
            <w:textDirection w:val="lrTb"/>
            <w:noWrap w:val="false"/>
          </w:tcPr>
          <w:p>
            <w:pPr>
              <w:pStyle w:val="862"/>
              <w:ind w:right="108"/>
              <w:jc w:val="left"/>
              <w:spacing w:before="68" w:line="264" w:lineRule="auto"/>
              <w:widowControl/>
              <w:rPr>
                <w:rFonts w:hint="eastAsia" w:ascii="宋体" w:hAnsi="宋体" w:cs="宋体"/>
                <w:spacing w:val="-2"/>
              </w:rPr>
            </w:pPr>
            <w:r>
              <w:rPr>
                <w:rFonts w:hint="eastAsia" w:ascii="宋体" w:hAnsi="宋体" w:cs="宋体"/>
                <w:spacing w:val="-2"/>
              </w:rPr>
              <w:t xml:space="preserve">评委根据投标人提供的项目技术方案综合评分，包括：1.服务措施和应急举措；2.服务流程及服务保障体系；3.预防性维护。以上每项内容逐条阐述。</w:t>
            </w:r>
            <w:r/>
          </w:p>
          <w:p>
            <w:pPr>
              <w:pStyle w:val="862"/>
              <w:ind w:right="108"/>
              <w:jc w:val="left"/>
              <w:spacing w:before="68" w:line="264" w:lineRule="auto"/>
              <w:widowControl/>
              <w:rPr>
                <w:rFonts w:hint="eastAsia" w:ascii="宋体" w:hAnsi="宋体" w:cs="宋体"/>
                <w:spacing w:val="-2"/>
              </w:rPr>
            </w:pPr>
            <w:r>
              <w:rPr>
                <w:rFonts w:hint="eastAsia" w:ascii="宋体" w:hAnsi="宋体" w:cs="宋体"/>
                <w:spacing w:val="-2"/>
              </w:rPr>
              <w:t xml:space="preserve">方案完善全面，内容规范科学，实用有效，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p>
          <w:p>
            <w:pPr>
              <w:pStyle w:val="862"/>
              <w:ind w:right="108"/>
              <w:jc w:val="left"/>
              <w:spacing w:before="68" w:line="264" w:lineRule="auto"/>
              <w:widowControl/>
              <w:rPr>
                <w:rFonts w:hint="eastAsia" w:ascii="宋体" w:hAnsi="宋体" w:cs="宋体"/>
                <w:spacing w:val="-2"/>
              </w:rPr>
            </w:pPr>
            <w:r>
              <w:rPr>
                <w:rFonts w:hint="eastAsia" w:ascii="宋体" w:hAnsi="宋体" w:cs="宋体"/>
                <w:spacing w:val="-2"/>
              </w:rPr>
              <w:t xml:space="preserve">上述每项内容符合的，得2分；每项内容部分符合的，得1分；每项内容不符合或未提供内容的，不得分。</w:t>
            </w:r>
            <w:r>
              <w:rPr>
                <w:rFonts w:hint="eastAsia" w:ascii="宋体" w:hAnsi="宋体" w:cs="宋体"/>
                <w:spacing w:val="-2"/>
              </w:rPr>
            </w:r>
            <w:r/>
          </w:p>
        </w:tc>
        <w:tc>
          <w:tcPr>
            <w:tcBorders>
              <w:top w:val="single" w:color="000000" w:sz="2" w:space="0"/>
              <w:bottom w:val="single" w:color="000000" w:sz="2" w:space="0"/>
            </w:tcBorders>
            <w:tcW w:w="573"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861"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lang w:eastAsia="en-US"/>
              </w:rPr>
              <w:t xml:space="preserve">主观分</w:t>
            </w:r>
            <w:r>
              <w:rPr>
                <w:rFonts w:hint="eastAsia" w:ascii="宋体" w:hAnsi="宋体" w:cs="宋体"/>
              </w:rPr>
            </w:r>
            <w:r/>
          </w:p>
        </w:tc>
      </w:tr>
      <w:tr>
        <w:trPr>
          <w:trHeight w:val="873"/>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180" w:type="dxa"/>
            <w:vAlign w:val="center"/>
            <w:textDirection w:val="lrTb"/>
            <w:noWrap w:val="false"/>
          </w:tcPr>
          <w:p>
            <w:pPr>
              <w:pStyle w:val="862"/>
              <w:ind w:right="108"/>
              <w:jc w:val="left"/>
              <w:spacing w:before="68" w:line="264" w:lineRule="auto"/>
              <w:rPr>
                <w:rFonts w:ascii="宋体" w:hAnsi="宋体" w:cs="宋体"/>
                <w:spacing w:val="-2"/>
              </w:rPr>
            </w:pPr>
            <w:r>
              <w:rPr>
                <w:rFonts w:ascii="宋体" w:hAnsi="宋体" w:cs="宋体"/>
                <w:spacing w:val="-2"/>
                <w:lang w:eastAsia="en-US"/>
              </w:rPr>
              <w:t xml:space="preserve">培训方案</w:t>
            </w:r>
            <w:r>
              <w:rPr>
                <w:rFonts w:ascii="宋体" w:hAnsi="宋体" w:cs="宋体"/>
                <w:spacing w:val="-2"/>
              </w:rPr>
            </w:r>
            <w:r/>
          </w:p>
        </w:tc>
        <w:tc>
          <w:tcPr>
            <w:tcBorders>
              <w:top w:val="single" w:color="000000" w:sz="2" w:space="0"/>
              <w:bottom w:val="single" w:color="000000" w:sz="2" w:space="0"/>
            </w:tcBorders>
            <w:tcW w:w="6624" w:type="dxa"/>
            <w:vAlign w:val="center"/>
            <w:textDirection w:val="lrTb"/>
            <w:noWrap w:val="false"/>
          </w:tcPr>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评委根据供应商提供的项目培训方案，包括1.培训计划；2.培训内容；3.师资力量；4.培训方式；5.培训效果评估方案。以上每项内容逐条阐述。</w:t>
            </w:r>
            <w:r/>
          </w:p>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方案完善全面，内容规范科学，实用有效，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p>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上述每项内容符合的，得1分；每项内容部分符合的，得0.5分；每项内容不符合或未提供内容的，不得分。</w:t>
            </w:r>
            <w:r>
              <w:rPr>
                <w:rFonts w:hint="eastAsia" w:ascii="宋体" w:hAnsi="宋体" w:cs="宋体"/>
                <w:spacing w:val="-2"/>
              </w:rPr>
            </w:r>
            <w:r/>
          </w:p>
        </w:tc>
        <w:tc>
          <w:tcPr>
            <w:tcBorders>
              <w:top w:val="single" w:color="000000" w:sz="2" w:space="0"/>
              <w:bottom w:val="single" w:color="000000" w:sz="2" w:space="0"/>
            </w:tcBorders>
            <w:tcW w:w="573"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lang w:eastAsia="en-US"/>
              </w:rPr>
              <w:t xml:space="preserve">5</w:t>
            </w:r>
            <w:r>
              <w:rPr>
                <w:rFonts w:hint="eastAsia" w:ascii="宋体" w:hAnsi="宋体" w:cs="宋体"/>
              </w:rPr>
            </w:r>
            <w:r/>
          </w:p>
        </w:tc>
        <w:tc>
          <w:tcPr>
            <w:tcBorders>
              <w:top w:val="single" w:color="000000" w:sz="2" w:space="0"/>
              <w:bottom w:val="single" w:color="000000" w:sz="2" w:space="0"/>
            </w:tcBorders>
            <w:tcW w:w="861"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lang w:eastAsia="en-US"/>
              </w:rPr>
              <w:t xml:space="preserve">主观分</w:t>
            </w:r>
            <w:r>
              <w:rPr>
                <w:rFonts w:hint="eastAsia" w:ascii="宋体" w:hAnsi="宋体" w:cs="宋体"/>
              </w:rPr>
            </w:r>
            <w:r/>
          </w:p>
        </w:tc>
      </w:tr>
      <w:tr>
        <w:trPr>
          <w:trHeight w:val="873"/>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rPr>
            </w:pPr>
            <w:r>
              <w:rPr>
                <w:rFonts w:hint="eastAsia" w:ascii="宋体" w:hAnsi="宋体" w:cs="宋体"/>
                <w:spacing w:val="-2"/>
              </w:rPr>
              <w:t xml:space="preserve">2.6</w:t>
            </w:r>
            <w:r/>
          </w:p>
        </w:tc>
        <w:tc>
          <w:tcPr>
            <w:tcBorders>
              <w:top w:val="single" w:color="000000" w:sz="2" w:space="0"/>
              <w:bottom w:val="single" w:color="000000" w:sz="2" w:space="0"/>
            </w:tcBorders>
            <w:tcW w:w="1180" w:type="dxa"/>
            <w:vAlign w:val="center"/>
            <w:textDirection w:val="lrTb"/>
            <w:noWrap w:val="false"/>
          </w:tcPr>
          <w:p>
            <w:pPr>
              <w:pStyle w:val="862"/>
              <w:ind w:right="108"/>
              <w:jc w:val="left"/>
              <w:spacing w:before="68" w:line="264" w:lineRule="auto"/>
              <w:rPr>
                <w:rFonts w:ascii="宋体" w:hAnsi="宋体" w:cs="宋体"/>
                <w:spacing w:val="-2"/>
                <w:lang w:eastAsia="en-US"/>
              </w:rPr>
            </w:pPr>
            <w:r>
              <w:rPr>
                <w:rFonts w:ascii="宋体" w:hAnsi="宋体" w:cs="宋体"/>
                <w:spacing w:val="-2"/>
                <w:lang w:eastAsia="en-US"/>
              </w:rPr>
              <w:t xml:space="preserve">接口对接方案</w:t>
            </w:r>
            <w:r/>
          </w:p>
        </w:tc>
        <w:tc>
          <w:tcPr>
            <w:tcBorders>
              <w:top w:val="single" w:color="000000" w:sz="2" w:space="0"/>
              <w:bottom w:val="single" w:color="000000" w:sz="2" w:space="0"/>
            </w:tcBorders>
            <w:tcW w:w="6624" w:type="dxa"/>
            <w:vAlign w:val="center"/>
            <w:textDirection w:val="lrTb"/>
            <w:noWrap w:val="false"/>
          </w:tcPr>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评委根据供应商提供的接口对接方案综合评分，内容包括1.对接实施计划；2.对接设计方案；3.对接保障措施方案。以上每项内容逐条阐述。 </w:t>
            </w:r>
            <w:r/>
          </w:p>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方案内容针对性强，内容规范科学，合理、可操作性强，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上述每项内容符合得2分；部分符合得1分；不符合或不提供不得分。</w:t>
            </w:r>
            <w:r/>
          </w:p>
        </w:tc>
        <w:tc>
          <w:tcPr>
            <w:tcBorders>
              <w:top w:val="single" w:color="000000" w:sz="2" w:space="0"/>
              <w:bottom w:val="single" w:color="000000" w:sz="2" w:space="0"/>
            </w:tcBorders>
            <w:tcW w:w="573"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861"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主观分</w:t>
            </w:r>
            <w:r/>
          </w:p>
        </w:tc>
      </w:tr>
      <w:tr>
        <w:trPr>
          <w:trHeight w:val="873"/>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2</w:t>
            </w:r>
            <w:r>
              <w:rPr>
                <w:rFonts w:hint="eastAsia" w:ascii="宋体" w:hAnsi="宋体" w:cs="宋体"/>
                <w:spacing w:val="-2"/>
              </w:rPr>
              <w:t xml:space="preserve">.7</w:t>
            </w:r>
            <w:r>
              <w:rPr>
                <w:rFonts w:ascii="宋体" w:hAnsi="宋体" w:cs="宋体"/>
                <w:spacing w:val="-2"/>
              </w:rPr>
            </w:r>
            <w:r/>
          </w:p>
        </w:tc>
        <w:tc>
          <w:tcPr>
            <w:tcBorders>
              <w:top w:val="single" w:color="000000" w:sz="2" w:space="0"/>
              <w:bottom w:val="single" w:color="000000" w:sz="2" w:space="0"/>
            </w:tcBorders>
            <w:tcW w:w="1180" w:type="dxa"/>
            <w:vAlign w:val="center"/>
            <w:textDirection w:val="lrTb"/>
            <w:noWrap w:val="false"/>
          </w:tcPr>
          <w:p>
            <w:pPr>
              <w:pStyle w:val="862"/>
              <w:ind w:right="108"/>
              <w:jc w:val="left"/>
              <w:spacing w:before="68" w:line="264" w:lineRule="auto"/>
              <w:rPr>
                <w:rFonts w:ascii="宋体" w:hAnsi="宋体" w:cs="宋体"/>
                <w:spacing w:val="-2"/>
              </w:rPr>
            </w:pPr>
            <w:r>
              <w:rPr>
                <w:rFonts w:hint="eastAsia" w:ascii="宋体" w:hAnsi="宋体" w:cs="宋体"/>
                <w:spacing w:val="-2"/>
              </w:rPr>
              <w:t xml:space="preserve">视频演示</w:t>
            </w:r>
            <w:r>
              <w:rPr>
                <w:rFonts w:ascii="宋体" w:hAnsi="宋体" w:cs="宋体"/>
                <w:spacing w:val="-2"/>
              </w:rPr>
            </w:r>
            <w:r/>
          </w:p>
        </w:tc>
        <w:tc>
          <w:tcPr>
            <w:tcBorders>
              <w:top w:val="single" w:color="000000" w:sz="2" w:space="0"/>
              <w:bottom w:val="single" w:color="000000" w:sz="2" w:space="0"/>
            </w:tcBorders>
            <w:tcW w:w="6624" w:type="dxa"/>
            <w:vAlign w:val="center"/>
            <w:textDirection w:val="lrTb"/>
            <w:noWrap w:val="false"/>
          </w:tcPr>
          <w:p>
            <w:pPr>
              <w:pStyle w:val="862"/>
              <w:jc w:val="left"/>
              <w:spacing w:line="264" w:lineRule="auto"/>
              <w:rPr>
                <w:rFonts w:hint="eastAsia" w:ascii="宋体" w:hAnsi="宋体" w:cs="宋体"/>
                <w:spacing w:val="1"/>
              </w:rPr>
            </w:pPr>
            <w:r>
              <w:rPr>
                <w:rFonts w:hint="eastAsia" w:ascii="宋体" w:hAnsi="宋体" w:cs="宋体"/>
                <w:spacing w:val="1"/>
              </w:rPr>
              <w:t xml:space="preserve">评委根据供应商提供的演示视频（总演示时间不超过</w:t>
            </w:r>
            <w:r>
              <w:rPr>
                <w:rFonts w:hint="eastAsia" w:ascii="宋体" w:hAnsi="宋体" w:cs="宋体"/>
                <w:spacing w:val="1"/>
              </w:rPr>
              <w:t xml:space="preserve">20</w:t>
            </w:r>
            <w:r>
              <w:rPr>
                <w:rFonts w:hint="eastAsia" w:ascii="宋体" w:hAnsi="宋体" w:cs="宋体"/>
                <w:spacing w:val="1"/>
              </w:rPr>
              <w:t xml:space="preserve">分钟）综合评分。演示视频包括以下内容： </w:t>
            </w:r>
            <w:r/>
          </w:p>
          <w:p>
            <w:pPr>
              <w:pStyle w:val="862"/>
              <w:numPr>
                <w:ilvl w:val="0"/>
                <w:numId w:val="5"/>
              </w:numPr>
              <w:ind w:right="108"/>
              <w:jc w:val="left"/>
              <w:spacing w:before="68" w:line="264" w:lineRule="auto"/>
              <w:rPr>
                <w:rFonts w:hint="eastAsia" w:ascii="宋体" w:hAnsi="宋体" w:cs="宋体"/>
                <w:spacing w:val="-2"/>
              </w:rPr>
            </w:pPr>
            <w:r>
              <w:rPr>
                <w:rFonts w:hint="eastAsia" w:ascii="宋体" w:hAnsi="宋体" w:cs="宋体"/>
                <w:spacing w:val="-2"/>
              </w:rPr>
              <w:t xml:space="preserve">全病程管理系统模块</w:t>
            </w:r>
            <w:r>
              <w:rPr>
                <w:rFonts w:hint="eastAsia" w:ascii="宋体" w:hAnsi="宋体" w:cs="宋体"/>
                <w:spacing w:val="-2"/>
              </w:rPr>
              <w:t xml:space="preserve">，</w:t>
            </w:r>
            <w:r>
              <w:rPr>
                <w:rFonts w:hint="eastAsia" w:ascii="宋体" w:hAnsi="宋体" w:cs="宋体"/>
                <w:spacing w:val="-2"/>
              </w:rPr>
              <w:t xml:space="preserve">患者移动端支持患者自主选择全病程管理项目，核对服务协议、个人及签约人信息，确认信息采集告知书并填写申请理由，完成线上签约申请；医生移动端界面</w:t>
            </w:r>
            <w:r>
              <w:rPr>
                <w:rFonts w:hint="eastAsia" w:ascii="宋体" w:hAnsi="宋体" w:cs="宋体"/>
                <w:spacing w:val="-2"/>
              </w:rPr>
              <w:t xml:space="preserve">可在患者管理模块查看患者各类检验、检查报告，支持多选报告进行对比，自动生成数值对比及用药记录对比数据</w:t>
            </w:r>
            <w:r>
              <w:rPr>
                <w:rFonts w:hint="eastAsia" w:ascii="宋体" w:hAnsi="宋体" w:cs="宋体"/>
                <w:spacing w:val="-2"/>
              </w:rPr>
              <w:t xml:space="preserve">；</w:t>
            </w:r>
            <w:r/>
          </w:p>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2.宣教管理平台模块，支持AI根据关键词自动生成健康宣教内容，经医生审核后入库；依托用户画像AI智能标记个性化推送标签，也可自主编辑发布图文、视频、课件等多格式宣教内容，支持图片、附件上传。可对已发布内容进行查看、修改，支持多条件交叉检索，同时提供删除、提交、归档等批量管理操作</w:t>
            </w:r>
            <w:r>
              <w:rPr>
                <w:rFonts w:hint="eastAsia" w:ascii="宋体" w:hAnsi="宋体" w:cs="宋体"/>
                <w:spacing w:val="-2"/>
              </w:rPr>
              <w:t xml:space="preserve">；</w:t>
            </w:r>
            <w:r>
              <w:rPr>
                <w:rFonts w:hint="eastAsia" w:ascii="宋体" w:hAnsi="宋体" w:cs="宋体"/>
                <w:spacing w:val="-2"/>
              </w:rPr>
            </w:r>
            <w:r/>
          </w:p>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3.</w:t>
            </w:r>
            <w:r>
              <w:rPr>
                <w:rFonts w:hint="eastAsia" w:ascii="宋体" w:hAnsi="宋体" w:cs="宋体"/>
                <w:spacing w:val="-2"/>
              </w:rPr>
              <w:t xml:space="preserve">消息质控管理平台</w:t>
            </w:r>
            <w:r>
              <w:rPr>
                <w:rFonts w:hint="eastAsia" w:ascii="宋体" w:hAnsi="宋体" w:cs="宋体"/>
                <w:spacing w:val="-2"/>
              </w:rPr>
              <w:t xml:space="preserve">模块</w:t>
            </w:r>
            <w:r>
              <w:rPr>
                <w:rFonts w:hint="eastAsia" w:ascii="宋体" w:hAnsi="宋体" w:cs="宋体"/>
                <w:spacing w:val="-2"/>
              </w:rPr>
              <w:t xml:space="preserve">，</w:t>
            </w:r>
            <w:r>
              <w:rPr>
                <w:rFonts w:hint="eastAsia" w:ascii="宋体" w:hAnsi="宋体" w:cs="宋体"/>
                <w:spacing w:val="-2"/>
              </w:rPr>
              <w:t xml:space="preserve">支持双渠道消息推送：一是医院小程序服务通知推送，为患者实时推送诊疗动态、供移动端查询；二是短信推送，覆盖无智能手机、未安装应用的患者，保障全员通知可达，满足智慧服务评级相关要求</w:t>
            </w:r>
            <w:r>
              <w:rPr>
                <w:rFonts w:hint="eastAsia" w:ascii="宋体" w:hAnsi="宋体" w:cs="宋体"/>
                <w:spacing w:val="-2"/>
              </w:rPr>
              <w:t xml:space="preserve">；</w:t>
            </w:r>
            <w:r>
              <w:rPr>
                <w:rFonts w:hint="eastAsia" w:ascii="宋体" w:hAnsi="宋体" w:cs="宋体"/>
                <w:spacing w:val="-2"/>
              </w:rPr>
            </w:r>
            <w:r/>
          </w:p>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4.</w:t>
            </w:r>
            <w:r>
              <w:rPr>
                <w:rFonts w:hint="eastAsia" w:ascii="宋体" w:hAnsi="宋体" w:cs="宋体"/>
                <w:spacing w:val="-2"/>
              </w:rPr>
              <w:t xml:space="preserve">工单投诉管理系统</w:t>
            </w:r>
            <w:r>
              <w:rPr>
                <w:rFonts w:hint="eastAsia" w:ascii="宋体" w:hAnsi="宋体" w:cs="宋体"/>
                <w:spacing w:val="-2"/>
              </w:rPr>
              <w:t xml:space="preserve">模块</w:t>
            </w:r>
            <w:r>
              <w:rPr>
                <w:rFonts w:hint="eastAsia" w:ascii="宋体" w:hAnsi="宋体" w:cs="宋体"/>
                <w:spacing w:val="-2"/>
              </w:rPr>
              <w:t xml:space="preserve">，</w:t>
            </w:r>
            <w:r>
              <w:rPr>
                <w:rFonts w:hint="eastAsia" w:ascii="宋体" w:hAnsi="宋体" w:cs="宋体"/>
                <w:spacing w:val="-2"/>
              </w:rPr>
              <w:t xml:space="preserve">患者可通过医院小程序线上提交投诉与建议，医院回复后，患者可随时移动端查看反馈详情</w:t>
            </w:r>
            <w:r>
              <w:rPr>
                <w:rFonts w:hint="eastAsia" w:ascii="宋体" w:hAnsi="宋体" w:cs="宋体"/>
                <w:spacing w:val="-2"/>
              </w:rPr>
              <w:t xml:space="preserve">；</w:t>
            </w:r>
            <w:r/>
          </w:p>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5.</w:t>
            </w:r>
            <w:r>
              <w:rPr>
                <w:rFonts w:hint="eastAsia" w:ascii="宋体" w:hAnsi="宋体" w:cs="宋体"/>
                <w:spacing w:val="-2"/>
              </w:rPr>
              <w:t xml:space="preserve">互联网医院</w:t>
            </w:r>
            <w:r>
              <w:rPr>
                <w:rFonts w:hint="eastAsia" w:ascii="宋体" w:hAnsi="宋体" w:cs="宋体"/>
                <w:spacing w:val="-2"/>
              </w:rPr>
              <w:t xml:space="preserve">模块</w:t>
            </w:r>
            <w:r>
              <w:rPr>
                <w:rFonts w:hint="eastAsia" w:ascii="宋体" w:hAnsi="宋体" w:cs="宋体"/>
                <w:spacing w:val="-2"/>
              </w:rPr>
              <w:t xml:space="preserve">，</w:t>
            </w:r>
            <w:r>
              <w:rPr>
                <w:rFonts w:hint="eastAsia" w:ascii="宋体" w:hAnsi="宋体" w:cs="宋体"/>
                <w:spacing w:val="-2"/>
              </w:rPr>
              <w:t xml:space="preserve">病案复印界面需支持患者移动端可线</w:t>
            </w:r>
            <w:r>
              <w:rPr>
                <w:rFonts w:hint="eastAsia" w:ascii="宋体" w:hAnsi="宋体" w:cs="宋体"/>
                <w:spacing w:val="-2"/>
              </w:rPr>
              <w:t xml:space="preserve">上申请出院病案复印、选择快递邮寄，实时查询办理状态，足不出户获取病历资料，优化就医体验；便捷开单界面</w:t>
            </w:r>
            <w:r>
              <w:rPr>
                <w:rFonts w:hint="eastAsia" w:ascii="宋体" w:hAnsi="宋体" w:cs="宋体"/>
                <w:spacing w:val="-2"/>
              </w:rPr>
              <w:t xml:space="preserve">需支持</w:t>
            </w:r>
            <w:r>
              <w:rPr>
                <w:rFonts w:hint="eastAsia" w:ascii="宋体" w:hAnsi="宋体" w:cs="宋体"/>
                <w:spacing w:val="-2"/>
              </w:rPr>
              <w:t xml:space="preserve">重构传统检疗流程，提供一站式自助开单、缴费服务，缴费后自动预约医技资源</w:t>
            </w:r>
            <w:r>
              <w:rPr>
                <w:rFonts w:hint="eastAsia" w:ascii="宋体" w:hAnsi="宋体" w:cs="宋体"/>
                <w:spacing w:val="-2"/>
              </w:rPr>
              <w:t xml:space="preserve">，</w:t>
            </w:r>
            <w:r>
              <w:rPr>
                <w:rFonts w:hint="eastAsia" w:ascii="宋体" w:hAnsi="宋体" w:cs="宋体"/>
                <w:spacing w:val="-2"/>
              </w:rPr>
              <w:t xml:space="preserve">患者到院凭二维码扫码即可报到检查，无需二次排队</w:t>
            </w:r>
            <w:r>
              <w:rPr>
                <w:rFonts w:hint="eastAsia" w:ascii="宋体" w:hAnsi="宋体" w:cs="宋体"/>
                <w:spacing w:val="-2"/>
              </w:rPr>
              <w:t xml:space="preserve">。</w:t>
            </w:r>
            <w:r>
              <w:rPr>
                <w:rFonts w:hint="eastAsia" w:ascii="宋体" w:hAnsi="宋体" w:cs="宋体"/>
                <w:spacing w:val="-2"/>
              </w:rPr>
            </w:r>
            <w:r/>
          </w:p>
          <w:p>
            <w:pPr>
              <w:pStyle w:val="862"/>
              <w:jc w:val="left"/>
              <w:spacing w:line="264" w:lineRule="auto"/>
              <w:rPr>
                <w:rFonts w:hint="eastAsia" w:ascii="宋体" w:hAnsi="宋体" w:cs="宋体"/>
                <w:spacing w:val="1"/>
              </w:rPr>
            </w:pPr>
            <w:r>
              <w:rPr>
                <w:rFonts w:hint="eastAsia" w:ascii="宋体" w:hAnsi="宋体" w:cs="宋体"/>
                <w:spacing w:val="1"/>
              </w:rPr>
              <w:t xml:space="preserve">以上采用类似真实系统演示全部内容，每项</w:t>
            </w:r>
            <w:r>
              <w:rPr>
                <w:rFonts w:ascii="宋体" w:hAnsi="宋体" w:cs="宋体"/>
                <w:spacing w:val="1"/>
              </w:rPr>
              <w:t xml:space="preserve">得</w:t>
            </w:r>
            <w:r>
              <w:rPr>
                <w:rFonts w:hint="eastAsia" w:ascii="宋体" w:hAnsi="宋体" w:cs="宋体"/>
                <w:spacing w:val="1"/>
              </w:rPr>
              <w:t xml:space="preserve">2</w:t>
            </w:r>
            <w:r>
              <w:rPr>
                <w:rFonts w:ascii="宋体" w:hAnsi="宋体" w:cs="宋体"/>
                <w:spacing w:val="1"/>
              </w:rPr>
              <w:t xml:space="preserve">分</w:t>
            </w:r>
            <w:r>
              <w:rPr>
                <w:rFonts w:hint="eastAsia" w:ascii="宋体" w:hAnsi="宋体" w:cs="宋体"/>
                <w:spacing w:val="1"/>
              </w:rPr>
              <w:t xml:space="preserve">；采用系统原型（DEMO）演示全部内容，每项</w:t>
            </w:r>
            <w:r>
              <w:rPr>
                <w:rFonts w:ascii="宋体" w:hAnsi="宋体" w:cs="宋体"/>
                <w:spacing w:val="1"/>
              </w:rPr>
              <w:t xml:space="preserve">得</w:t>
            </w:r>
            <w:r>
              <w:rPr>
                <w:rFonts w:hint="eastAsia" w:ascii="宋体" w:hAnsi="宋体" w:cs="宋体"/>
                <w:spacing w:val="1"/>
              </w:rPr>
              <w:t xml:space="preserve">1</w:t>
            </w:r>
            <w:r>
              <w:rPr>
                <w:rFonts w:ascii="宋体" w:hAnsi="宋体" w:cs="宋体"/>
                <w:spacing w:val="1"/>
              </w:rPr>
              <w:t xml:space="preserve">分</w:t>
            </w:r>
            <w:r>
              <w:rPr>
                <w:rFonts w:hint="eastAsia" w:ascii="宋体" w:hAnsi="宋体" w:cs="宋体"/>
                <w:spacing w:val="1"/>
              </w:rPr>
              <w:t xml:space="preserve">；采用PPT等其他方式演示全部内容，每项</w:t>
            </w:r>
            <w:r>
              <w:rPr>
                <w:rFonts w:ascii="宋体" w:hAnsi="宋体" w:cs="宋体"/>
                <w:spacing w:val="1"/>
              </w:rPr>
              <w:t xml:space="preserve">得</w:t>
            </w:r>
            <w:r>
              <w:rPr>
                <w:rFonts w:hint="eastAsia" w:ascii="宋体" w:hAnsi="宋体" w:cs="宋体"/>
                <w:spacing w:val="1"/>
              </w:rPr>
              <w:t xml:space="preserve">0.5</w:t>
            </w:r>
            <w:r>
              <w:rPr>
                <w:rFonts w:ascii="宋体" w:hAnsi="宋体" w:cs="宋体"/>
                <w:spacing w:val="1"/>
              </w:rPr>
              <w:t xml:space="preserve">分</w:t>
            </w:r>
            <w:r>
              <w:rPr>
                <w:rFonts w:hint="eastAsia" w:ascii="宋体" w:hAnsi="宋体" w:cs="宋体"/>
                <w:spacing w:val="1"/>
              </w:rPr>
              <w:t xml:space="preserve">；未提供演示的不得分。</w:t>
            </w:r>
            <w:r/>
          </w:p>
          <w:p>
            <w:pPr>
              <w:pStyle w:val="862"/>
              <w:ind w:right="108"/>
              <w:jc w:val="left"/>
              <w:spacing w:before="68" w:line="264" w:lineRule="auto"/>
              <w:rPr>
                <w:rFonts w:hint="eastAsia" w:ascii="宋体" w:hAnsi="宋体" w:cs="宋体"/>
                <w:spacing w:val="-2"/>
              </w:rPr>
            </w:pPr>
            <w:r>
              <w:rPr>
                <w:rFonts w:hint="eastAsia" w:ascii="宋体" w:hAnsi="宋体" w:cs="宋体"/>
                <w:spacing w:val="1"/>
              </w:rPr>
              <w:t xml:space="preserve"> （未提供视频文件或因供应商自身原因视频文件无法打开或视频画面不清晰无法辨认的不得分。）</w:t>
            </w:r>
            <w:r>
              <w:rPr>
                <w:rFonts w:hint="eastAsia" w:ascii="宋体" w:hAnsi="宋体" w:cs="宋体"/>
                <w:spacing w:val="-2"/>
              </w:rPr>
            </w:r>
            <w:r/>
          </w:p>
        </w:tc>
        <w:tc>
          <w:tcPr>
            <w:tcBorders>
              <w:top w:val="single" w:color="000000" w:sz="2" w:space="0"/>
              <w:bottom w:val="single" w:color="000000" w:sz="2" w:space="0"/>
            </w:tcBorders>
            <w:tcW w:w="573"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2" w:space="0"/>
              <w:bottom w:val="single" w:color="000000" w:sz="2" w:space="0"/>
            </w:tcBorders>
            <w:tcW w:w="861"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rHeight w:val="460"/>
        </w:trPr>
        <w:tc>
          <w:tcPr>
            <w:gridSpan w:val="5"/>
            <w:tcBorders>
              <w:top w:val="single" w:color="000000" w:sz="2" w:space="0"/>
              <w:bottom w:val="single" w:color="000000" w:sz="2" w:space="0"/>
            </w:tcBorders>
            <w:tcW w:w="9757" w:type="dxa"/>
            <w:vAlign w:val="center"/>
            <w:textDirection w:val="lrTb"/>
            <w:noWrap w:val="false"/>
          </w:tcPr>
          <w:p>
            <w:pPr>
              <w:pStyle w:val="862"/>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rHeight w:val="1019"/>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80" w:type="dxa"/>
            <w:vAlign w:val="center"/>
            <w:textDirection w:val="lrTb"/>
            <w:noWrap w:val="false"/>
          </w:tcPr>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供应商</w:t>
            </w:r>
            <w:r>
              <w:rPr>
                <w:rFonts w:hint="eastAsia" w:ascii="宋体" w:hAnsi="宋体" w:cs="宋体"/>
                <w:spacing w:val="-2"/>
                <w:lang w:eastAsia="en-US"/>
              </w:rPr>
              <w:t xml:space="preserve">业绩</w:t>
            </w:r>
            <w:r>
              <w:rPr>
                <w:rFonts w:hint="eastAsia" w:ascii="宋体" w:hAnsi="宋体" w:cs="宋体"/>
                <w:spacing w:val="-2"/>
              </w:rPr>
            </w:r>
            <w:r/>
          </w:p>
        </w:tc>
        <w:tc>
          <w:tcPr>
            <w:tcBorders>
              <w:top w:val="single" w:color="000000" w:sz="2" w:space="0"/>
              <w:bottom w:val="single" w:color="000000" w:sz="2" w:space="0"/>
            </w:tcBorders>
            <w:tcW w:w="6624" w:type="dxa"/>
            <w:vAlign w:val="center"/>
            <w:textDirection w:val="lrTb"/>
            <w:noWrap w:val="false"/>
          </w:tcPr>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供应商提供 2022年1月1日(含)以来类似项目业绩(合同内容中须包含“智慧服务”或“信息化系统开发 ”或“软件系统建设”等)，每提供1个得2分，最多得8分，未提供不得分。(时间以合同签订时间为准，提供有效合同，合同需体现双方盖章、签订时间、关键页等相应内容)</w:t>
            </w:r>
            <w:r>
              <w:rPr>
                <w:rFonts w:hint="eastAsia" w:ascii="宋体" w:hAnsi="宋体" w:cs="宋体"/>
                <w:spacing w:val="-2"/>
              </w:rPr>
            </w:r>
            <w:r/>
          </w:p>
        </w:tc>
        <w:tc>
          <w:tcPr>
            <w:tcBorders>
              <w:top w:val="single" w:color="000000" w:sz="2" w:space="0"/>
              <w:bottom w:val="single" w:color="000000" w:sz="2" w:space="0"/>
            </w:tcBorders>
            <w:tcW w:w="573"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861"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lang w:eastAsia="en-US"/>
              </w:rPr>
              <w:t xml:space="preserve">客观分</w:t>
            </w:r>
            <w:r>
              <w:rPr>
                <w:rFonts w:hint="eastAsia" w:ascii="宋体" w:hAnsi="宋体" w:cs="宋体"/>
              </w:rPr>
            </w:r>
            <w:r/>
          </w:p>
        </w:tc>
      </w:tr>
      <w:tr>
        <w:trPr>
          <w:trHeight w:val="427"/>
        </w:trPr>
        <w:tc>
          <w:tcPr>
            <w:gridSpan w:val="5"/>
            <w:tcBorders>
              <w:top w:val="single" w:color="000000" w:sz="2" w:space="0"/>
              <w:bottom w:val="single" w:color="000000" w:sz="2" w:space="0"/>
            </w:tcBorders>
            <w:tcW w:w="9757" w:type="dxa"/>
            <w:vAlign w:val="top"/>
            <w:textDirection w:val="lrTb"/>
            <w:noWrap w:val="false"/>
          </w:tcPr>
          <w:p>
            <w:pPr>
              <w:pStyle w:val="862"/>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rHeight w:val="672"/>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rPr>
            </w:pPr>
            <w:r>
              <w:rPr>
                <w:rFonts w:hint="eastAsia" w:ascii="宋体" w:hAnsi="宋体" w:cs="宋体"/>
                <w:spacing w:val="-2"/>
              </w:rPr>
              <w:t xml:space="preserve">4.1</w:t>
            </w:r>
            <w:r/>
          </w:p>
        </w:tc>
        <w:tc>
          <w:tcPr>
            <w:tcBorders>
              <w:top w:val="single" w:color="000000" w:sz="2" w:space="0"/>
              <w:bottom w:val="single" w:color="000000" w:sz="2" w:space="0"/>
            </w:tcBorders>
            <w:tcW w:w="1180" w:type="dxa"/>
            <w:vAlign w:val="center"/>
            <w:textDirection w:val="lrTb"/>
            <w:noWrap w:val="false"/>
          </w:tcPr>
          <w:p>
            <w:pPr>
              <w:pStyle w:val="862"/>
              <w:spacing w:before="69" w:line="264" w:lineRule="auto"/>
              <w:rPr>
                <w:rFonts w:hint="eastAsia" w:ascii="宋体" w:hAnsi="宋体" w:cs="宋体"/>
                <w:spacing w:val="-1"/>
              </w:rPr>
            </w:pPr>
            <w:r>
              <w:rPr>
                <w:rFonts w:hint="eastAsia" w:ascii="宋体" w:hAnsi="宋体" w:cs="宋体"/>
                <w:spacing w:val="-1"/>
              </w:rPr>
              <w:t xml:space="preserve">履约能力</w:t>
            </w:r>
            <w:r>
              <w:rPr>
                <w:rFonts w:hint="eastAsia" w:ascii="宋体" w:hAnsi="宋体" w:cs="宋体"/>
                <w:spacing w:val="-1"/>
              </w:rPr>
            </w:r>
            <w:r/>
          </w:p>
        </w:tc>
        <w:tc>
          <w:tcPr>
            <w:tcBorders>
              <w:top w:val="single" w:color="000000" w:sz="2" w:space="0"/>
              <w:bottom w:val="single" w:color="000000" w:sz="2" w:space="0"/>
            </w:tcBorders>
            <w:tcW w:w="6624" w:type="dxa"/>
            <w:vAlign w:val="center"/>
            <w:textDirection w:val="lrTb"/>
            <w:noWrap w:val="false"/>
          </w:tcPr>
          <w:p>
            <w:pPr>
              <w:pStyle w:val="862"/>
              <w:ind w:right="108"/>
              <w:jc w:val="left"/>
              <w:spacing w:before="68" w:line="264" w:lineRule="auto"/>
              <w:rPr>
                <w:rFonts w:hint="eastAsia" w:ascii="宋体" w:hAnsi="宋体" w:cs="宋体"/>
                <w:spacing w:val="-2"/>
              </w:rPr>
            </w:pPr>
            <w:r>
              <w:rPr>
                <w:rFonts w:hint="eastAsia" w:ascii="宋体" w:hAnsi="宋体" w:cs="宋体"/>
                <w:spacing w:val="-2"/>
              </w:rPr>
              <w:t xml:space="preserve">投标人具有与本项目相关的软件著作权证书，</w:t>
            </w:r>
            <w:r>
              <w:rPr>
                <w:rFonts w:hint="eastAsia" w:ascii="宋体" w:hAnsi="宋体" w:cs="宋体"/>
                <w:spacing w:val="-2"/>
              </w:rPr>
              <w:t xml:space="preserve">包含</w:t>
            </w:r>
            <w:r>
              <w:rPr>
                <w:rFonts w:hint="eastAsia" w:ascii="宋体" w:hAnsi="宋体" w:cs="宋体"/>
                <w:spacing w:val="-2"/>
              </w:rPr>
              <w:t xml:space="preserve">“随访、工单投诉管理、宣教管理、互联网医院”等</w:t>
            </w:r>
            <w:r>
              <w:rPr>
                <w:rFonts w:hint="eastAsia" w:ascii="宋体" w:hAnsi="宋体" w:cs="宋体"/>
                <w:spacing w:val="-2"/>
              </w:rPr>
              <w:t xml:space="preserve">相关内容</w:t>
            </w:r>
            <w:r>
              <w:rPr>
                <w:rFonts w:hint="eastAsia" w:ascii="宋体" w:hAnsi="宋体" w:cs="宋体"/>
                <w:spacing w:val="-2"/>
              </w:rPr>
              <w:t xml:space="preserve">，每提供1个证书得 2分。(所提供证书“软件名称”与评分细则规定不同时，应提供符合上述要求的内容(功能)说明及关键信息，否则不予认可。)</w:t>
            </w:r>
            <w:r>
              <w:rPr>
                <w:rFonts w:hint="eastAsia" w:ascii="宋体" w:hAnsi="宋体" w:cs="宋体"/>
                <w:spacing w:val="-2"/>
              </w:rPr>
            </w:r>
            <w:r/>
          </w:p>
        </w:tc>
        <w:tc>
          <w:tcPr>
            <w:tcBorders>
              <w:top w:val="single" w:color="000000" w:sz="2" w:space="0"/>
              <w:bottom w:val="single" w:color="000000" w:sz="2" w:space="0"/>
            </w:tcBorders>
            <w:tcW w:w="573" w:type="dxa"/>
            <w:vAlign w:val="center"/>
            <w:textDirection w:val="lrTb"/>
            <w:noWrap w:val="false"/>
          </w:tcPr>
          <w:p>
            <w:pPr>
              <w:pStyle w:val="862"/>
              <w:jc w:val="center"/>
              <w:spacing w:before="68" w:line="264" w:lineRule="auto"/>
              <w:rPr>
                <w:rFonts w:hint="eastAsia" w:ascii="宋体" w:hAnsi="宋体" w:cs="宋体"/>
                <w:lang w:eastAsia="en-US"/>
              </w:rPr>
            </w:pPr>
            <w:r>
              <w:rPr>
                <w:rFonts w:hint="eastAsia" w:ascii="宋体" w:hAnsi="宋体" w:cs="宋体"/>
                <w:lang w:eastAsia="en-US"/>
              </w:rPr>
              <w:t xml:space="preserve">8</w:t>
            </w:r>
            <w:r/>
          </w:p>
        </w:tc>
        <w:tc>
          <w:tcPr>
            <w:tcBorders>
              <w:top w:val="single" w:color="000000" w:sz="2" w:space="0"/>
              <w:bottom w:val="single" w:color="000000" w:sz="2" w:space="0"/>
            </w:tcBorders>
            <w:tcW w:w="861" w:type="dxa"/>
            <w:vAlign w:val="center"/>
            <w:textDirection w:val="lrTb"/>
            <w:noWrap w:val="false"/>
          </w:tcPr>
          <w:p>
            <w:pPr>
              <w:pStyle w:val="862"/>
              <w:jc w:val="center"/>
              <w:spacing w:before="68" w:line="264" w:lineRule="auto"/>
              <w:rPr>
                <w:rFonts w:hint="eastAsia" w:ascii="宋体" w:hAnsi="宋体" w:cs="宋体"/>
                <w:lang w:eastAsia="en-US"/>
              </w:rPr>
            </w:pPr>
            <w:r>
              <w:rPr>
                <w:rFonts w:hint="eastAsia" w:ascii="宋体" w:hAnsi="宋体" w:cs="宋体"/>
                <w:lang w:eastAsia="en-US"/>
              </w:rPr>
              <w:t xml:space="preserve">客观分</w:t>
            </w:r>
            <w:r/>
          </w:p>
        </w:tc>
      </w:tr>
      <w:tr>
        <w:trPr>
          <w:trHeight w:val="474"/>
        </w:trPr>
        <w:tc>
          <w:tcPr>
            <w:tcBorders>
              <w:top w:val="single" w:color="000000" w:sz="2" w:space="0"/>
              <w:bottom w:val="single" w:color="000000" w:sz="2" w:space="0"/>
            </w:tcBorders>
            <w:tcW w:w="519" w:type="dxa"/>
            <w:vAlign w:val="center"/>
            <w:textDirection w:val="lrTb"/>
            <w:noWrap w:val="false"/>
          </w:tcPr>
          <w:p>
            <w:pPr>
              <w:pStyle w:val="862"/>
              <w:jc w:val="center"/>
              <w:spacing w:line="264" w:lineRule="auto"/>
              <w:rPr>
                <w:rFonts w:hint="eastAsia" w:ascii="宋体" w:hAnsi="宋体" w:cs="宋体"/>
              </w:rPr>
            </w:pPr>
            <w:r>
              <w:rPr>
                <w:rFonts w:ascii="宋体" w:hAnsi="宋体" w:cs="宋体"/>
                <w:spacing w:val="-3"/>
              </w:rPr>
              <w:t xml:space="preserve">合</w:t>
            </w:r>
            <w:r>
              <w:rPr>
                <w:rFonts w:ascii="宋体" w:hAnsi="宋体" w:cs="宋体"/>
                <w:spacing w:val="-2"/>
              </w:rPr>
              <w:t xml:space="preserve">计</w:t>
            </w:r>
            <w:r>
              <w:rPr>
                <w:rFonts w:hint="eastAsia" w:ascii="宋体" w:hAnsi="宋体" w:cs="宋体"/>
              </w:rPr>
            </w:r>
            <w:r/>
          </w:p>
        </w:tc>
        <w:tc>
          <w:tcPr>
            <w:gridSpan w:val="2"/>
            <w:tcBorders>
              <w:top w:val="single" w:color="000000" w:sz="2" w:space="0"/>
              <w:bottom w:val="single" w:color="000000" w:sz="2" w:space="0"/>
            </w:tcBorders>
            <w:tcW w:w="7804" w:type="dxa"/>
            <w:vAlign w:val="center"/>
            <w:textDirection w:val="lrTb"/>
            <w:noWrap w:val="false"/>
          </w:tcPr>
          <w:p>
            <w:pPr>
              <w:pStyle w:val="862"/>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434" w:type="dxa"/>
            <w:vAlign w:val="center"/>
            <w:textDirection w:val="lrTb"/>
            <w:noWrap w:val="false"/>
          </w:tcPr>
          <w:p>
            <w:pPr>
              <w:pStyle w:val="862"/>
              <w:jc w:val="center"/>
              <w:spacing w:line="264" w:lineRule="auto"/>
              <w:rPr>
                <w:rFonts w:hint="eastAsia" w:ascii="宋体" w:hAnsi="宋体" w:cs="宋体"/>
              </w:rPr>
            </w:pPr>
            <w:r>
              <w:rPr>
                <w:rFonts w:ascii="宋体" w:hAnsi="宋体" w:cs="宋体"/>
                <w:spacing w:val="-11"/>
              </w:rPr>
              <w:t xml:space="preserve">100分</w:t>
            </w:r>
            <w:r>
              <w:rPr>
                <w:rFonts w:hint="eastAsia" w:ascii="宋体" w:hAnsi="宋体" w:cs="宋体"/>
              </w:rPr>
            </w:r>
            <w:r/>
          </w:p>
        </w:tc>
      </w:tr>
    </w:tbl>
    <w:p>
      <w:pPr>
        <w:pStyle w:val="932"/>
        <w:ind w:firstLine="0"/>
        <w:rPr>
          <w:rFonts w:hint="eastAsia"/>
        </w:rPr>
      </w:pPr>
      <w:r/>
      <w:bookmarkEnd w:id="199"/>
      <w:r>
        <w:rPr>
          <w:rFonts w:hint="eastAsia"/>
        </w:rPr>
      </w:r>
      <w:r/>
    </w:p>
    <w:p>
      <w:pPr>
        <w:pStyle w:val="862"/>
        <w:jc w:val="center"/>
        <w:spacing w:line="264" w:lineRule="auto"/>
        <w:rPr>
          <w:rFonts w:hint="eastAsia" w:ascii="方正小标宋简体" w:hAnsi="方正小标宋简体" w:eastAsia="方正小标宋简体" w:cs="方正小标宋简体"/>
          <w:sz w:val="36"/>
          <w:szCs w:val="36"/>
        </w:rPr>
      </w:pPr>
      <w:r>
        <w:rPr>
          <w:rFonts w:hint="eastAsia" w:ascii="宋体" w:hAnsi="宋体" w:cs="宋体"/>
          <w:b/>
          <w:bCs/>
          <w:sz w:val="24"/>
          <w:szCs w:val="24"/>
        </w:rPr>
        <w:br w:type="page" w:clear="all"/>
      </w:r>
      <w:r>
        <w:rPr>
          <w:rFonts w:hint="eastAsia" w:ascii="方正小标宋简体" w:hAnsi="方正小标宋简体" w:eastAsia="方正小标宋简体" w:cs="方正小标宋简体"/>
          <w:sz w:val="36"/>
          <w:szCs w:val="36"/>
        </w:rPr>
        <w:t xml:space="preserve">第六章  投标</w:t>
      </w:r>
      <w:bookmarkEnd w:id="193"/>
      <w:r/>
      <w:bookmarkEnd w:id="194"/>
      <w:r/>
      <w:bookmarkEnd w:id="198"/>
      <w:r>
        <w:rPr>
          <w:rFonts w:hint="eastAsia" w:ascii="方正小标宋简体" w:hAnsi="方正小标宋简体" w:eastAsia="方正小标宋简体" w:cs="方正小标宋简体"/>
          <w:sz w:val="36"/>
          <w:szCs w:val="36"/>
        </w:rPr>
        <w:t xml:space="preserve">文件格式</w:t>
      </w:r>
      <w:r/>
    </w:p>
    <w:p>
      <w:pPr>
        <w:pStyle w:val="862"/>
        <w:jc w:val="center"/>
        <w:rPr>
          <w:rFonts w:hint="eastAsia" w:ascii="宋体" w:hAnsi="宋体"/>
          <w:b/>
          <w:sz w:val="72"/>
        </w:rPr>
      </w:pPr>
      <w:r/>
      <w:bookmarkStart w:id="200" w:name="_Hlt26955039"/>
      <w:r/>
      <w:bookmarkEnd w:id="200"/>
      <w:r/>
      <w:bookmarkStart w:id="201" w:name="_Toc26554094"/>
      <w:r/>
      <w:bookmarkStart w:id="202" w:name="_Toc120614282"/>
      <w:r/>
      <w:bookmarkStart w:id="203" w:name="_Toc49090576"/>
      <w:r/>
      <w:bookmarkStart w:id="204" w:name="_Hlt26671244"/>
      <w:r/>
      <w:bookmarkEnd w:id="204"/>
      <w:r>
        <w:rPr>
          <w:rFonts w:hint="eastAsia" w:ascii="宋体" w:hAnsi="宋体"/>
          <w:b/>
          <w:sz w:val="72"/>
        </w:rPr>
      </w:r>
      <w:r/>
    </w:p>
    <w:p>
      <w:pPr>
        <w:pStyle w:val="862"/>
        <w:jc w:val="center"/>
        <w:rPr>
          <w:rFonts w:hint="eastAsia" w:ascii="宋体" w:hAnsi="宋体"/>
          <w:b/>
          <w:sz w:val="72"/>
        </w:rPr>
      </w:pPr>
      <w:r>
        <w:rPr>
          <w:rFonts w:hint="eastAsia" w:ascii="宋体" w:hAnsi="宋体"/>
          <w:b/>
          <w:sz w:val="72"/>
        </w:rPr>
        <w:t xml:space="preserve">投  标  文  件</w:t>
      </w:r>
      <w:r/>
    </w:p>
    <w:p>
      <w:pPr>
        <w:pStyle w:val="862"/>
        <w:jc w:val="center"/>
        <w:rPr>
          <w:rFonts w:hint="eastAsia" w:ascii="宋体" w:hAnsi="宋体"/>
          <w:b/>
          <w:sz w:val="72"/>
        </w:rPr>
      </w:pPr>
      <w:r>
        <w:rPr>
          <w:rFonts w:hint="eastAsia" w:ascii="宋体" w:hAnsi="宋体"/>
          <w:b/>
          <w:sz w:val="72"/>
        </w:rPr>
      </w:r>
      <w:r/>
    </w:p>
    <w:p>
      <w:pPr>
        <w:pStyle w:val="862"/>
        <w:jc w:val="center"/>
        <w:rPr>
          <w:rFonts w:hint="eastAsia" w:ascii="宋体" w:hAnsi="宋体"/>
          <w:b/>
          <w:sz w:val="72"/>
        </w:rPr>
      </w:pPr>
      <w:r>
        <w:rPr>
          <w:rFonts w:hint="eastAsia" w:ascii="宋体" w:hAnsi="宋体"/>
          <w:b/>
          <w:sz w:val="72"/>
        </w:rPr>
      </w:r>
      <w:r/>
    </w:p>
    <w:p>
      <w:pPr>
        <w:pStyle w:val="862"/>
        <w:jc w:val="center"/>
        <w:rPr>
          <w:rFonts w:hint="eastAsia" w:ascii="宋体" w:hAnsi="宋体"/>
          <w:b/>
          <w:sz w:val="36"/>
        </w:rPr>
      </w:pPr>
      <w:r>
        <w:rPr>
          <w:rFonts w:hint="eastAsia" w:ascii="宋体" w:hAnsi="宋体"/>
          <w:b/>
          <w:sz w:val="36"/>
        </w:rPr>
      </w:r>
      <w:r/>
    </w:p>
    <w:p>
      <w:pPr>
        <w:pStyle w:val="862"/>
        <w:jc w:val="center"/>
        <w:rPr>
          <w:rFonts w:hint="eastAsia" w:ascii="宋体" w:hAnsi="宋体"/>
          <w:b/>
          <w:sz w:val="36"/>
        </w:rPr>
      </w:pPr>
      <w:r>
        <w:rPr>
          <w:rFonts w:hint="eastAsia" w:ascii="宋体" w:hAnsi="宋体"/>
          <w:b/>
          <w:sz w:val="36"/>
        </w:rPr>
      </w:r>
      <w:r/>
    </w:p>
    <w:p>
      <w:pPr>
        <w:pStyle w:val="862"/>
        <w:jc w:val="center"/>
        <w:rPr>
          <w:rFonts w:hint="eastAsia" w:ascii="宋体" w:hAnsi="宋体"/>
          <w:b/>
          <w:sz w:val="36"/>
        </w:rPr>
      </w:pPr>
      <w:r>
        <w:rPr>
          <w:rFonts w:hint="eastAsia" w:ascii="宋体" w:hAnsi="宋体"/>
          <w:b/>
          <w:sz w:val="36"/>
        </w:rPr>
      </w:r>
      <w:r/>
    </w:p>
    <w:p>
      <w:pPr>
        <w:pStyle w:val="86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62"/>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62"/>
        <w:jc w:val="center"/>
        <w:spacing w:line="440" w:lineRule="exact"/>
        <w:rPr>
          <w:rFonts w:hint="eastAsia" w:ascii="宋体" w:hAnsi="宋体"/>
          <w:b/>
          <w:bCs/>
          <w:sz w:val="32"/>
          <w:szCs w:val="32"/>
        </w:rPr>
      </w:pPr>
      <w:r>
        <w:rPr>
          <w:rFonts w:hint="eastAsia" w:ascii="宋体" w:hAnsi="宋体"/>
          <w:b/>
          <w:bCs/>
          <w:sz w:val="32"/>
          <w:szCs w:val="32"/>
        </w:rPr>
      </w:r>
      <w:r/>
    </w:p>
    <w:p>
      <w:pPr>
        <w:pStyle w:val="862"/>
        <w:spacing w:line="440" w:lineRule="exact"/>
        <w:rPr>
          <w:rFonts w:ascii="宋体" w:hAnsi="宋体"/>
        </w:rPr>
      </w:pPr>
      <w:r>
        <w:rPr>
          <w:rFonts w:ascii="宋体" w:hAnsi="宋体"/>
        </w:rPr>
      </w:r>
      <w:r/>
    </w:p>
    <w:p>
      <w:pPr>
        <w:pStyle w:val="862"/>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rPr>
          <w:rFonts w:hint="eastAsia" w:ascii="宋体" w:hAnsi="宋体"/>
          <w:b/>
          <w:bCs/>
          <w:sz w:val="32"/>
          <w:szCs w:val="32"/>
        </w:rPr>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r>
      <w:r/>
    </w:p>
    <w:p>
      <w:pPr>
        <w:pStyle w:val="862"/>
        <w:ind w:firstLine="480"/>
        <w:spacing w:line="440" w:lineRule="exact"/>
        <w:rPr>
          <w:rFonts w:ascii="宋体" w:hAnsi="宋体"/>
          <w:sz w:val="24"/>
        </w:rPr>
      </w:pPr>
      <w:r>
        <w:rPr>
          <w:rFonts w:ascii="宋体" w:hAnsi="宋体"/>
          <w:sz w:val="24"/>
        </w:rPr>
      </w:r>
      <w:r/>
    </w:p>
    <w:p>
      <w:pPr>
        <w:pStyle w:val="951"/>
        <w:rPr>
          <w:sz w:val="24"/>
        </w:rPr>
      </w:pPr>
      <w:r>
        <w:rPr>
          <w:sz w:val="24"/>
        </w:rPr>
      </w:r>
      <w:r/>
    </w:p>
    <w:p>
      <w:pPr>
        <w:pStyle w:val="951"/>
        <w:rPr>
          <w:sz w:val="24"/>
        </w:rPr>
      </w:pPr>
      <w:r>
        <w:rPr>
          <w:sz w:val="24"/>
        </w:rPr>
      </w:r>
      <w:r/>
    </w:p>
    <w:p>
      <w:pPr>
        <w:pStyle w:val="951"/>
        <w:rPr>
          <w:sz w:val="24"/>
        </w:rPr>
      </w:pPr>
      <w:r>
        <w:rPr>
          <w:sz w:val="24"/>
        </w:rPr>
      </w:r>
      <w:r/>
    </w:p>
    <w:p>
      <w:pPr>
        <w:pStyle w:val="951"/>
        <w:rPr>
          <w:sz w:val="24"/>
          <w:szCs w:val="24"/>
        </w:rPr>
      </w:pPr>
      <w:r>
        <w:rPr>
          <w:sz w:val="24"/>
        </w:rPr>
      </w:r>
      <w:r>
        <w:rPr>
          <w:sz w:val="24"/>
        </w:rPr>
      </w:r>
      <w:r/>
    </w:p>
    <w:p>
      <w:pPr>
        <w:pStyle w:val="951"/>
        <w:rPr>
          <w:sz w:val="24"/>
          <w:szCs w:val="24"/>
        </w:rPr>
      </w:pPr>
      <w:r>
        <w:rPr>
          <w:sz w:val="24"/>
          <w:szCs w:val="24"/>
        </w:rPr>
      </w:r>
      <w:r>
        <w:rPr>
          <w:sz w:val="24"/>
          <w:szCs w:val="24"/>
        </w:rPr>
      </w:r>
      <w:r/>
    </w:p>
    <w:p>
      <w:pPr>
        <w:pStyle w:val="951"/>
        <w:rPr>
          <w:sz w:val="24"/>
          <w:szCs w:val="24"/>
        </w:rPr>
      </w:pPr>
      <w:r>
        <w:rPr>
          <w:sz w:val="24"/>
          <w:szCs w:val="24"/>
        </w:rPr>
      </w:r>
      <w:r>
        <w:rPr>
          <w:sz w:val="24"/>
          <w:szCs w:val="24"/>
        </w:rPr>
      </w:r>
      <w:r/>
    </w:p>
    <w:p>
      <w:pPr>
        <w:pStyle w:val="951"/>
        <w:rPr>
          <w:sz w:val="24"/>
          <w:szCs w:val="24"/>
        </w:rPr>
      </w:pPr>
      <w:r>
        <w:rPr>
          <w:sz w:val="24"/>
          <w:szCs w:val="24"/>
        </w:rPr>
      </w:r>
      <w:r>
        <w:rPr>
          <w:sz w:val="24"/>
          <w:szCs w:val="24"/>
        </w:rPr>
      </w:r>
      <w:r/>
    </w:p>
    <w:p>
      <w:pPr>
        <w:pStyle w:val="951"/>
        <w:rPr>
          <w:sz w:val="24"/>
          <w:szCs w:val="24"/>
        </w:rPr>
      </w:pPr>
      <w:r>
        <w:rPr>
          <w:sz w:val="24"/>
          <w:szCs w:val="24"/>
        </w:rPr>
      </w:r>
      <w:r>
        <w:rPr>
          <w:sz w:val="24"/>
          <w:szCs w:val="24"/>
        </w:rPr>
      </w:r>
      <w:r/>
    </w:p>
    <w:p>
      <w:pPr>
        <w:pStyle w:val="951"/>
        <w:rPr>
          <w:sz w:val="24"/>
          <w:szCs w:val="24"/>
        </w:rPr>
      </w:pPr>
      <w:r>
        <w:rPr>
          <w:sz w:val="24"/>
          <w:szCs w:val="24"/>
        </w:rPr>
      </w:r>
      <w:r>
        <w:rPr>
          <w:sz w:val="24"/>
          <w:szCs w:val="24"/>
        </w:rPr>
      </w:r>
      <w:r/>
    </w:p>
    <w:p>
      <w:pPr>
        <w:pStyle w:val="951"/>
        <w:rPr>
          <w:sz w:val="24"/>
          <w:szCs w:val="24"/>
        </w:rPr>
      </w:pPr>
      <w:r>
        <w:rPr>
          <w:sz w:val="24"/>
        </w:rPr>
      </w:r>
      <w:r/>
    </w:p>
    <w:p>
      <w:pPr>
        <w:pStyle w:val="951"/>
        <w:rPr>
          <w:sz w:val="24"/>
        </w:rPr>
      </w:pPr>
      <w:r>
        <w:rPr>
          <w:sz w:val="24"/>
        </w:rPr>
      </w:r>
      <w:r/>
    </w:p>
    <w:p>
      <w:pPr>
        <w:pStyle w:val="862"/>
        <w:ind w:firstLine="480"/>
        <w:spacing w:line="440" w:lineRule="exact"/>
        <w:rPr>
          <w:rFonts w:ascii="宋体" w:hAnsi="宋体"/>
          <w:sz w:val="24"/>
        </w:rPr>
      </w:pPr>
      <w:r>
        <w:rPr>
          <w:rFonts w:ascii="宋体" w:hAnsi="宋体"/>
          <w:sz w:val="24"/>
        </w:rPr>
      </w:r>
      <w:r/>
    </w:p>
    <w:p>
      <w:pPr>
        <w:pStyle w:val="862"/>
        <w:rPr>
          <w:rFonts w:hint="eastAsia" w:ascii="黑体" w:hAnsi="黑体" w:eastAsia="黑体"/>
          <w:i/>
          <w:sz w:val="32"/>
          <w:szCs w:val="32"/>
          <w:u w:val="single"/>
        </w:rPr>
      </w:pPr>
      <w:r/>
      <w:bookmarkEnd w:id="201"/>
      <w:r/>
      <w:bookmarkEnd w:id="202"/>
      <w:r/>
      <w:bookmarkEnd w:id="203"/>
      <w:r/>
      <w:bookmarkStart w:id="205" w:name="_Toc120614284"/>
      <w:r>
        <w:rPr>
          <w:rFonts w:hint="eastAsia" w:ascii="黑体" w:hAnsi="黑体" w:eastAsia="黑体"/>
          <w:i/>
          <w:sz w:val="32"/>
          <w:szCs w:val="32"/>
          <w:u w:val="single"/>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862"/>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862"/>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2"/>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2"/>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2"/>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62"/>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2"/>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862"/>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w:t>
      </w:r>
      <w:r>
        <w:rPr>
          <w:rFonts w:hint="eastAsia" w:ascii="宋体" w:hAnsi="宋体"/>
          <w:sz w:val="24"/>
          <w:szCs w:val="24"/>
        </w:rPr>
        <w:t xml:space="preserve">依法缴纳税收和社会保障资金的证明材料。</w:t>
      </w:r>
      <w:r/>
    </w:p>
    <w:p>
      <w:pPr>
        <w:pStyle w:val="862"/>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62"/>
        <w:ind w:firstLine="492"/>
        <w:spacing w:line="460" w:lineRule="exact"/>
        <w:rPr>
          <w:sz w:val="24"/>
          <w:szCs w:val="24"/>
        </w:rPr>
      </w:pPr>
      <w:r>
        <w:rPr>
          <w:sz w:val="24"/>
          <w:szCs w:val="24"/>
        </w:rPr>
      </w:r>
      <w:r/>
    </w:p>
    <w:p>
      <w:pPr>
        <w:pStyle w:val="984"/>
        <w:rPr>
          <w:sz w:val="24"/>
          <w:szCs w:val="24"/>
        </w:rPr>
      </w:pPr>
      <w:r>
        <w:rPr>
          <w:sz w:val="24"/>
          <w:szCs w:val="24"/>
        </w:rPr>
      </w:r>
      <w:r/>
    </w:p>
    <w:p>
      <w:pPr>
        <w:pStyle w:val="862"/>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2"/>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rPr>
          <w:sz w:val="24"/>
          <w:szCs w:val="24"/>
        </w:rPr>
      </w:pPr>
      <w:r>
        <w:rPr>
          <w:sz w:val="24"/>
          <w:szCs w:val="24"/>
        </w:rPr>
      </w:r>
      <w:r/>
    </w:p>
    <w:p>
      <w:pPr>
        <w:pStyle w:val="862"/>
        <w:spacing w:line="440" w:lineRule="exact"/>
        <w:rPr>
          <w:rFonts w:hint="eastAsia" w:ascii="宋体" w:hAnsi="宋体"/>
          <w:sz w:val="24"/>
          <w:szCs w:val="24"/>
        </w:rPr>
      </w:pPr>
      <w:r>
        <w:rPr>
          <w:rFonts w:hint="eastAsia" w:ascii="宋体" w:hAnsi="宋体"/>
          <w:sz w:val="24"/>
          <w:szCs w:val="24"/>
        </w:rPr>
      </w:r>
      <w:r/>
    </w:p>
    <w:p>
      <w:pPr>
        <w:pStyle w:val="862"/>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54"/>
        <w:ind w:firstLine="480"/>
        <w:rPr>
          <w:rFonts w:hint="eastAsia"/>
          <w:sz w:val="24"/>
          <w:szCs w:val="24"/>
        </w:rPr>
      </w:pPr>
      <w:r>
        <w:rPr>
          <w:rFonts w:hint="eastAsia"/>
          <w:sz w:val="24"/>
          <w:szCs w:val="24"/>
        </w:rPr>
        <w:t xml:space="preserve">本项目申请人的特定资格要求中要求提供的材料。</w:t>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967"/>
        <w:rPr>
          <w:rFonts w:hint="eastAsia"/>
          <w:lang w:eastAsia="zh-CN"/>
        </w:rPr>
      </w:pPr>
      <w:r>
        <w:rPr>
          <w:rFonts w:hint="eastAsia"/>
          <w:lang w:eastAsia="zh-CN"/>
        </w:rPr>
      </w:r>
      <w:r/>
    </w:p>
    <w:p>
      <w:pPr>
        <w:pStyle w:val="862"/>
        <w:rPr>
          <w:rFonts w:hint="eastAsia"/>
        </w:rPr>
      </w:pPr>
      <w:r>
        <w:rPr>
          <w:rFonts w:hint="eastAsia"/>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862"/>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54"/>
        <w:ind w:firstLine="480"/>
        <w:spacing w:line="420" w:lineRule="exact"/>
        <w:rPr>
          <w:rFonts w:hint="eastAsia"/>
          <w:sz w:val="24"/>
          <w:szCs w:val="24"/>
        </w:rPr>
      </w:pPr>
      <w:r>
        <w:rPr>
          <w:rFonts w:hint="eastAsia"/>
          <w:sz w:val="24"/>
          <w:szCs w:val="24"/>
        </w:rPr>
      </w:r>
      <w:r/>
    </w:p>
    <w:p>
      <w:pPr>
        <w:pStyle w:val="954"/>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4"/>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54"/>
        <w:ind w:firstLine="480"/>
        <w:spacing w:line="480" w:lineRule="exact"/>
        <w:rPr>
          <w:rFonts w:hint="eastAsia"/>
          <w:sz w:val="24"/>
          <w:szCs w:val="24"/>
        </w:rPr>
      </w:pPr>
      <w:r>
        <w:rPr>
          <w:rFonts w:hint="eastAsia"/>
          <w:sz w:val="24"/>
          <w:szCs w:val="24"/>
        </w:rPr>
        <w:t xml:space="preserve">被授权人身份证号码：</w:t>
      </w:r>
      <w:r/>
    </w:p>
    <w:p>
      <w:pPr>
        <w:pStyle w:val="954"/>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54"/>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54"/>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54"/>
        <w:ind w:firstLine="480"/>
        <w:spacing w:line="480" w:lineRule="exact"/>
        <w:rPr>
          <w:rFonts w:hint="eastAsia"/>
          <w:sz w:val="24"/>
          <w:szCs w:val="24"/>
        </w:rPr>
      </w:pPr>
      <w:r>
        <w:rPr>
          <w:rFonts w:hint="eastAsia"/>
          <w:sz w:val="24"/>
          <w:szCs w:val="24"/>
        </w:rPr>
        <w:t xml:space="preserve">日    期：</w:t>
      </w:r>
      <w:bookmarkStart w:id="206" w:name="_格式3__银行出具的资信证明"/>
      <w:r/>
      <w:bookmarkEnd w:id="206"/>
      <w:r/>
      <w:bookmarkStart w:id="207" w:name="_Hlt26671380"/>
      <w:r/>
      <w:bookmarkEnd w:id="207"/>
      <w:r/>
      <w:bookmarkStart w:id="208" w:name="_Hlt26955070"/>
      <w:r/>
      <w:bookmarkEnd w:id="208"/>
      <w:r>
        <w:rPr>
          <w:rFonts w:hint="eastAsia"/>
          <w:sz w:val="24"/>
          <w:szCs w:val="24"/>
        </w:rPr>
      </w:r>
      <w:r/>
    </w:p>
    <w:p>
      <w:pPr>
        <w:pStyle w:val="877"/>
        <w:rPr>
          <w:rFonts w:hint="eastAsia"/>
          <w:i/>
          <w:sz w:val="24"/>
          <w:szCs w:val="24"/>
          <w:u w:val="single"/>
        </w:rPr>
      </w:pPr>
      <w:r>
        <w:rPr>
          <w:rFonts w:hint="eastAsia"/>
          <w:i/>
          <w:sz w:val="24"/>
          <w:szCs w:val="24"/>
          <w:u w:val="single"/>
        </w:rPr>
      </w:r>
      <w:r/>
    </w:p>
    <w:p>
      <w:pPr>
        <w:pStyle w:val="877"/>
        <w:rPr>
          <w:rFonts w:hint="eastAsia"/>
          <w:i/>
          <w:sz w:val="24"/>
          <w:szCs w:val="24"/>
          <w:u w:val="single"/>
        </w:rPr>
      </w:pPr>
      <w:r>
        <w:rPr>
          <w:rFonts w:hint="eastAsia"/>
          <w:i/>
          <w:sz w:val="24"/>
          <w:szCs w:val="24"/>
          <w:u w:val="single"/>
        </w:rPr>
      </w:r>
      <w:r/>
    </w:p>
    <w:p>
      <w:pPr>
        <w:pStyle w:val="877"/>
        <w:rPr>
          <w:rFonts w:hint="eastAsia"/>
          <w:i/>
          <w:sz w:val="24"/>
          <w:szCs w:val="24"/>
          <w:u w:val="single"/>
        </w:rPr>
      </w:pPr>
      <w:r>
        <w:rPr>
          <w:rFonts w:hint="eastAsia"/>
          <w:i/>
          <w:sz w:val="24"/>
          <w:szCs w:val="24"/>
          <w:u w:val="single"/>
        </w:rPr>
      </w:r>
      <w:r/>
    </w:p>
    <w:p>
      <w:pPr>
        <w:pStyle w:val="877"/>
        <w:ind w:firstLine="0"/>
        <w:rPr>
          <w:rFonts w:hint="eastAsia"/>
        </w:rPr>
      </w:pPr>
      <w:r>
        <w:rPr>
          <w:rFonts w:hint="eastAsia"/>
        </w:rPr>
      </w:r>
      <w:r/>
    </w:p>
    <w:p>
      <w:pPr>
        <w:pStyle w:val="862"/>
        <w:spacing w:line="460" w:lineRule="exact"/>
        <w:rPr>
          <w:rFonts w:hint="eastAsia" w:ascii="楷体" w:hAnsi="楷体" w:eastAsia="楷体"/>
          <w:bCs/>
          <w:sz w:val="24"/>
          <w:szCs w:val="24"/>
        </w:rPr>
      </w:pPr>
      <w:r>
        <w:rPr>
          <w:rFonts w:hint="eastAsia" w:ascii="楷体" w:hAnsi="楷体" w:eastAsia="楷体"/>
          <w:bCs/>
          <w:sz w:val="24"/>
          <w:szCs w:val="24"/>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四、投标函</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59"/>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959"/>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5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62"/>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2"/>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59"/>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59"/>
        <w:spacing w:before="0" w:after="0" w:line="420" w:lineRule="exact"/>
        <w:rPr>
          <w:rFonts w:hint="eastAsia" w:ascii="宋体" w:hAnsi="宋体"/>
          <w:szCs w:val="21"/>
        </w:rPr>
      </w:pPr>
      <w:r>
        <w:rPr>
          <w:rFonts w:hint="eastAsia" w:ascii="宋体" w:hAnsi="宋体"/>
          <w:szCs w:val="21"/>
        </w:rPr>
        <w:t xml:space="preserve">地  址：</w:t>
      </w:r>
      <w:r/>
    </w:p>
    <w:p>
      <w:pPr>
        <w:pStyle w:val="959"/>
        <w:spacing w:before="0" w:after="0" w:line="420" w:lineRule="exact"/>
        <w:rPr>
          <w:rFonts w:hint="eastAsia" w:ascii="宋体" w:hAnsi="宋体"/>
          <w:szCs w:val="21"/>
        </w:rPr>
      </w:pPr>
      <w:r>
        <w:rPr>
          <w:rFonts w:hint="eastAsia" w:ascii="宋体" w:hAnsi="宋体"/>
          <w:szCs w:val="21"/>
        </w:rPr>
        <w:t xml:space="preserve">邮  编：</w:t>
      </w:r>
      <w:r/>
    </w:p>
    <w:p>
      <w:pPr>
        <w:pStyle w:val="959"/>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9"/>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9"/>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9"/>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59"/>
        <w:spacing w:before="0" w:after="0" w:line="420" w:lineRule="exact"/>
        <w:rPr>
          <w:rFonts w:hint="eastAsia" w:ascii="宋体" w:hAnsi="宋体"/>
          <w:szCs w:val="21"/>
        </w:rPr>
      </w:pPr>
      <w:r>
        <w:rPr>
          <w:rFonts w:hint="eastAsia" w:ascii="宋体" w:hAnsi="宋体"/>
          <w:szCs w:val="21"/>
        </w:rPr>
        <w:t xml:space="preserve">日  期：</w:t>
      </w:r>
      <w:r/>
    </w:p>
    <w:p>
      <w:pPr>
        <w:pStyle w:val="959"/>
        <w:ind w:left="420"/>
        <w:spacing w:before="0" w:after="0" w:line="420" w:lineRule="exact"/>
        <w:rPr>
          <w:rFonts w:hint="eastAsia" w:ascii="宋体" w:hAnsi="宋体"/>
          <w:szCs w:val="21"/>
        </w:rPr>
      </w:pPr>
      <w:r>
        <w:rPr>
          <w:rFonts w:hint="eastAsia" w:ascii="宋体" w:hAnsi="宋体"/>
          <w:szCs w:val="21"/>
        </w:rPr>
      </w:r>
      <w:r/>
    </w:p>
    <w:p>
      <w:pPr>
        <w:pStyle w:val="862"/>
        <w:ind w:firstLine="240"/>
        <w:jc w:val="center"/>
        <w:spacing w:line="560" w:lineRule="exact"/>
        <w:rPr>
          <w:rFonts w:hint="eastAsia" w:ascii="宋体" w:hAnsi="宋体"/>
          <w:bCs/>
          <w:sz w:val="24"/>
        </w:rPr>
      </w:pPr>
      <w:r>
        <w:rPr>
          <w:rFonts w:hint="eastAsia" w:ascii="宋体" w:hAnsi="宋体"/>
          <w:bCs/>
          <w:sz w:val="24"/>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五、开标一览表</w:t>
      </w:r>
      <w:r/>
    </w:p>
    <w:p>
      <w:pPr>
        <w:pStyle w:val="862"/>
        <w:jc w:val="center"/>
        <w:spacing w:line="336"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862"/>
        <w:spacing w:line="336" w:lineRule="auto"/>
        <w:rPr>
          <w:rFonts w:hint="eastAsia" w:ascii="宋体" w:hAnsi="宋体"/>
          <w:sz w:val="24"/>
          <w:szCs w:val="24"/>
        </w:rPr>
      </w:pPr>
      <w:r>
        <w:rPr>
          <w:rFonts w:hint="eastAsia" w:ascii="宋体" w:hAnsi="宋体"/>
          <w:sz w:val="24"/>
          <w:szCs w:val="24"/>
        </w:rPr>
        <w:t xml:space="preserve">投标人名称：（加盖电子公章）</w:t>
      </w:r>
      <w:r/>
    </w:p>
    <w:p>
      <w:pPr>
        <w:pStyle w:val="862"/>
        <w:spacing w:line="336" w:lineRule="auto"/>
        <w:rPr>
          <w:sz w:val="24"/>
          <w:szCs w:val="24"/>
        </w:rPr>
      </w:pPr>
      <w:r>
        <w:rPr>
          <w:rFonts w:hint="eastAsia" w:ascii="宋体" w:hAnsi="宋体"/>
          <w:sz w:val="24"/>
          <w:szCs w:val="24"/>
        </w:rPr>
        <w:t xml:space="preserve">项目名称：</w:t>
      </w:r>
      <w:r>
        <w:rPr>
          <w:sz w:val="24"/>
          <w:szCs w:val="24"/>
        </w:rPr>
      </w:r>
      <w:r/>
    </w:p>
    <w:p>
      <w:pPr>
        <w:pStyle w:val="862"/>
        <w:spacing w:line="336"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2"/>
              <w:jc w:val="center"/>
              <w:spacing w:line="336"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59"/>
              <w:ind w:firstLine="0"/>
              <w:spacing w:before="0" w:after="0" w:line="336"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2"/>
        <w:spacing w:line="336" w:lineRule="auto"/>
        <w:rPr>
          <w:rFonts w:ascii="宋体" w:hAnsi="宋体"/>
          <w:sz w:val="24"/>
          <w:szCs w:val="24"/>
        </w:rPr>
      </w:pPr>
      <w:r>
        <w:rPr>
          <w:rFonts w:ascii="宋体" w:hAnsi="宋体"/>
          <w:sz w:val="24"/>
          <w:szCs w:val="24"/>
        </w:rPr>
      </w:r>
      <w:r/>
    </w:p>
    <w:p>
      <w:pPr>
        <w:pStyle w:val="862"/>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2"/>
        <w:rPr>
          <w:rFonts w:hint="eastAsia" w:ascii="黑体" w:hAnsi="黑体" w:eastAsia="黑体"/>
          <w:b/>
          <w:i/>
          <w:sz w:val="32"/>
          <w:szCs w:val="32"/>
          <w:u w:val="single"/>
        </w:rPr>
      </w:pPr>
      <w:r>
        <w:rPr>
          <w:rFonts w:hint="eastAsia" w:ascii="黑体" w:hAnsi="黑体" w:eastAsia="黑体"/>
          <w:b/>
          <w:i/>
          <w:sz w:val="32"/>
          <w:szCs w:val="32"/>
          <w:u w:val="single"/>
        </w:rPr>
      </w:r>
      <w:r/>
    </w:p>
    <w:p>
      <w:pPr>
        <w:pStyle w:val="862"/>
        <w:rPr>
          <w:rFonts w:hint="eastAsia" w:ascii="黑体" w:hAnsi="黑体" w:eastAsia="黑体"/>
          <w:b/>
          <w:i/>
          <w:sz w:val="32"/>
          <w:szCs w:val="32"/>
          <w:u w:val="single"/>
        </w:rPr>
      </w:pPr>
      <w:r>
        <w:rPr>
          <w:rFonts w:hint="eastAsia" w:ascii="黑体" w:hAnsi="黑体" w:eastAsia="黑体"/>
          <w:b/>
          <w:i/>
          <w:sz w:val="32"/>
          <w:szCs w:val="32"/>
          <w:u w:val="single"/>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六、投标分项报价表</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pStyle w:val="862"/>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43"/>
        </w:trPr>
        <w:tc>
          <w:tcPr>
            <w:tcW w:w="581" w:type="dxa"/>
            <w:vAlign w:val="center"/>
            <w:vMerge w:val="continue"/>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pStyle w:val="862"/>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2568"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6"/>
            <w:tcW w:w="9255" w:type="dxa"/>
            <w:vAlign w:val="center"/>
            <w:textDirection w:val="lrTb"/>
            <w:noWrap w:val="false"/>
          </w:tcPr>
          <w:p>
            <w:pPr>
              <w:pStyle w:val="862"/>
              <w:spacing w:line="0" w:lineRule="atLeast"/>
              <w:rPr>
                <w:rFonts w:hint="eastAsia" w:ascii="宋体" w:hAnsi="宋体"/>
                <w:sz w:val="24"/>
                <w:szCs w:val="24"/>
              </w:rPr>
            </w:pPr>
            <w:r>
              <w:rPr>
                <w:rFonts w:hint="eastAsia" w:ascii="宋体" w:hAnsi="宋体"/>
                <w:sz w:val="24"/>
                <w:szCs w:val="24"/>
              </w:rPr>
              <w:t xml:space="preserve">投标总价（元）：</w:t>
            </w:r>
            <w:r/>
          </w:p>
        </w:tc>
      </w:tr>
    </w:tbl>
    <w:p>
      <w:pPr>
        <w:pStyle w:val="926"/>
        <w:jc w:val="both"/>
        <w:spacing w:before="0" w:beforeAutospacing="0" w:after="0" w:afterAutospacing="0"/>
      </w:pPr>
      <w:r/>
      <w:r/>
    </w:p>
    <w:p>
      <w:pPr>
        <w:pStyle w:val="8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862"/>
        <w:spacing w:line="360" w:lineRule="auto"/>
        <w:rPr>
          <w:rFonts w:ascii="宋体" w:hAnsi="宋体"/>
          <w:sz w:val="24"/>
        </w:rPr>
      </w:pPr>
      <w:r>
        <w:rPr>
          <w:rFonts w:ascii="宋体" w:hAnsi="宋体"/>
          <w:sz w:val="24"/>
        </w:r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926"/>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926"/>
        <w:ind w:firstLine="480"/>
        <w:jc w:val="both"/>
        <w:spacing w:before="0" w:beforeAutospacing="0" w:after="0" w:afterAutospacing="0" w:line="360" w:lineRule="auto"/>
      </w:pPr>
      <w:r>
        <w:rPr>
          <w:rFonts w:hint="eastAsia"/>
        </w:rPr>
        <w:t xml:space="preserve">3.《投标分项报价表》中的分项名称须与“第四章-项目清单”中的名称一一对应，如有缺项、漏项，视为无效投标。“项目清单”中分项仅为一项的，此表无需提供。</w:t>
      </w:r>
      <w:r/>
    </w:p>
    <w:p>
      <w:pPr>
        <w:pStyle w:val="926"/>
        <w:ind w:firstLine="480"/>
        <w:jc w:val="both"/>
        <w:spacing w:before="0" w:beforeAutospacing="0" w:after="0" w:afterAutospacing="0" w:line="360" w:lineRule="auto"/>
        <w:rPr>
          <w:rFonts w:hint="eastAsia"/>
        </w:rPr>
      </w:pPr>
      <w:r>
        <w:rPr>
          <w:rFonts w:hint="eastAsia"/>
        </w:rPr>
        <w:t xml:space="preserve">4.行数不够，可自行添加。</w:t>
      </w:r>
      <w:r/>
    </w:p>
    <w:p>
      <w:pPr>
        <w:pStyle w:val="862"/>
        <w:jc w:val="center"/>
        <w:spacing w:line="360" w:lineRule="auto"/>
        <w:rPr>
          <w:rFonts w:hint="eastAsia" w:ascii="黑体" w:eastAsia="黑体"/>
          <w:sz w:val="32"/>
          <w:szCs w:val="32"/>
        </w:rPr>
      </w:pPr>
      <w:r>
        <w:rPr>
          <w:rFonts w:hint="eastAsia" w:ascii="黑体" w:eastAsia="黑体"/>
          <w:sz w:val="32"/>
          <w:szCs w:val="32"/>
        </w:rPr>
      </w:r>
      <w:r/>
    </w:p>
    <w:p>
      <w:pPr>
        <w:pStyle w:val="932"/>
        <w:ind w:firstLine="640"/>
        <w:rPr>
          <w:rFonts w:hint="eastAsia" w:ascii="黑体" w:eastAsia="黑体"/>
          <w:sz w:val="32"/>
          <w:szCs w:val="32"/>
        </w:rPr>
      </w:pPr>
      <w:r>
        <w:rPr>
          <w:rFonts w:hint="eastAsia" w:ascii="黑体" w:eastAsia="黑体"/>
          <w:sz w:val="32"/>
          <w:szCs w:val="32"/>
        </w:rPr>
      </w:r>
      <w:r/>
    </w:p>
    <w:p>
      <w:pPr>
        <w:pStyle w:val="862"/>
        <w:rPr>
          <w:rFonts w:hint="eastAsia"/>
        </w:rPr>
      </w:pPr>
      <w:r>
        <w:rPr>
          <w:rFonts w:hint="eastAsia"/>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七、</w:t>
      </w:r>
      <w:bookmarkEnd w:id="44"/>
      <w:r/>
      <w:bookmarkEnd w:id="45"/>
      <w:r/>
      <w:bookmarkEnd w:id="205"/>
      <w:r>
        <w:rPr>
          <w:rFonts w:hint="eastAsia" w:ascii="黑体" w:hAnsi="黑体" w:eastAsia="黑体"/>
          <w:sz w:val="32"/>
          <w:szCs w:val="32"/>
        </w:rPr>
        <w:t xml:space="preserve">技术要求响应及偏离表</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86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pPr>
            <w:r/>
            <w:r/>
          </w:p>
          <w:p>
            <w:pPr>
              <w:pStyle w:val="932"/>
              <w:rPr>
                <w:rFonts w:hint="eastAsia"/>
              </w:rPr>
            </w:pPr>
            <w:r>
              <w:rPr>
                <w:rFonts w:hint="eastAsia"/>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bl>
    <w:p>
      <w:pPr>
        <w:pStyle w:val="926"/>
        <w:jc w:val="both"/>
        <w:spacing w:before="0" w:beforeAutospacing="0" w:after="0" w:afterAutospacing="0"/>
      </w:pPr>
      <w:r/>
      <w:r/>
    </w:p>
    <w:p>
      <w:pPr>
        <w:pStyle w:val="8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862"/>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92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w:t>
      </w:r>
      <w:r>
        <w:rPr>
          <w:rFonts w:hint="eastAsia"/>
        </w:rPr>
        <w:t xml:space="preserve">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26"/>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862"/>
        <w:rPr>
          <w:rFonts w:hint="eastAsia" w:ascii="黑体" w:hAnsi="黑体" w:eastAsia="黑体"/>
          <w:iCs/>
          <w:sz w:val="32"/>
          <w:szCs w:val="32"/>
        </w:rPr>
      </w:pPr>
      <w:r>
        <w:rPr>
          <w:rFonts w:hint="eastAsia" w:ascii="黑体" w:hAnsi="黑体" w:eastAsia="黑体"/>
          <w:iCs/>
          <w:sz w:val="32"/>
          <w:szCs w:val="32"/>
        </w:rPr>
      </w:r>
      <w:r/>
    </w:p>
    <w:p>
      <w:pPr>
        <w:pStyle w:val="862"/>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62"/>
              <w:jc w:val="center"/>
              <w:rPr>
                <w:rFonts w:hint="eastAsia" w:ascii="宋体" w:hAnsi="宋体"/>
                <w:sz w:val="24"/>
                <w:szCs w:val="24"/>
              </w:rPr>
            </w:pPr>
            <w:r/>
            <w:bookmarkStart w:id="209" w:name="_Hlt26671343"/>
            <w:r/>
            <w:bookmarkEnd w:id="209"/>
            <w:r/>
            <w:bookmarkStart w:id="210" w:name="_Hlt26609391"/>
            <w:r/>
            <w:bookmarkEnd w:id="210"/>
            <w:r/>
            <w:bookmarkStart w:id="211" w:name="_Hlt26671372"/>
            <w:r/>
            <w:bookmarkEnd w:id="211"/>
            <w:r/>
            <w:bookmarkStart w:id="212" w:name="_Hlt26955056"/>
            <w:r/>
            <w:bookmarkEnd w:id="212"/>
            <w:r/>
            <w:bookmarkStart w:id="213" w:name="_Hlt24879081"/>
            <w:r/>
            <w:bookmarkEnd w:id="213"/>
            <w:r/>
            <w:bookmarkStart w:id="214" w:name="_Hlt26782999"/>
            <w:r/>
            <w:bookmarkEnd w:id="214"/>
            <w:r/>
            <w:bookmarkStart w:id="215" w:name="_Hlt26955064"/>
            <w:r/>
            <w:bookmarkEnd w:id="215"/>
            <w:r/>
            <w:bookmarkStart w:id="216" w:name="_Hlt26580838"/>
            <w:r/>
            <w:bookmarkEnd w:id="216"/>
            <w:r>
              <w:rPr>
                <w:rFonts w:hint="eastAsia" w:ascii="宋体" w:hAnsi="宋体"/>
                <w:sz w:val="24"/>
                <w:szCs w:val="24"/>
              </w:rPr>
              <w:t xml:space="preserve">序号</w:t>
            </w:r>
            <w:r/>
          </w:p>
        </w:tc>
        <w:tc>
          <w:tcPr>
            <w:tcW w:w="2838"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86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pPr>
            <w:r/>
            <w:r/>
          </w:p>
          <w:p>
            <w:pPr>
              <w:pStyle w:val="932"/>
              <w:rPr>
                <w:rFonts w:hint="eastAsia"/>
              </w:rPr>
            </w:pPr>
            <w:r>
              <w:rPr>
                <w:rFonts w:hint="eastAsia"/>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bl>
    <w:p>
      <w:pPr>
        <w:pStyle w:val="926"/>
        <w:jc w:val="both"/>
        <w:spacing w:before="0" w:beforeAutospacing="0" w:after="0" w:afterAutospacing="0"/>
      </w:pPr>
      <w:r/>
      <w:r/>
    </w:p>
    <w:p>
      <w:pPr>
        <w:pStyle w:val="8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862"/>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rPr>
          <w:rFonts w:hint="eastAsia"/>
        </w:rPr>
      </w:pPr>
      <w:r>
        <w:rPr>
          <w:rFonts w:hint="eastAsia"/>
        </w:rPr>
        <w:t xml:space="preserve">备注： </w:t>
      </w:r>
      <w:r/>
    </w:p>
    <w:p>
      <w:pPr>
        <w:pStyle w:val="92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26"/>
        <w:ind w:firstLine="480"/>
        <w:jc w:val="both"/>
        <w:spacing w:before="0" w:beforeAutospacing="0" w:after="0" w:afterAutospacing="0" w:line="360" w:lineRule="auto"/>
        <w:rPr>
          <w:rFonts w:hint="eastAsia"/>
        </w:rPr>
      </w:pPr>
      <w:r>
        <w:rPr>
          <w:rFonts w:hint="eastAsia"/>
        </w:rPr>
        <w:t xml:space="preserve">2.行数不够，可自行添加。</w:t>
      </w:r>
      <w:r/>
    </w:p>
    <w:p>
      <w:pPr>
        <w:pStyle w:val="862"/>
      </w:p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pStyle w:val="862"/>
        <w:jc w:val="center"/>
        <w:rPr>
          <w:rFonts w:hint="eastAsia" w:ascii="宋体" w:hAnsi="宋体" w:cs="仿宋"/>
          <w:b/>
          <w:bCs/>
          <w:sz w:val="32"/>
          <w:szCs w:val="32"/>
        </w:rPr>
      </w:pPr>
      <w:r>
        <w:rPr>
          <w:rFonts w:hint="eastAsia" w:ascii="宋体" w:hAnsi="宋体" w:cs="仿宋"/>
          <w:b/>
          <w:bCs/>
          <w:sz w:val="32"/>
          <w:szCs w:val="32"/>
        </w:rPr>
      </w:r>
      <w:r/>
    </w:p>
    <w:p>
      <w:pPr>
        <w:pStyle w:val="949"/>
        <w:rPr>
          <w:rFonts w:hint="eastAsia" w:ascii="宋体" w:hAnsi="宋体" w:cs="仿宋"/>
          <w:b/>
          <w:bCs/>
          <w:sz w:val="32"/>
          <w:szCs w:val="32"/>
        </w:rPr>
      </w:pPr>
      <w:r>
        <w:rPr>
          <w:rFonts w:hint="eastAsia" w:ascii="宋体" w:hAnsi="宋体" w:cs="仿宋"/>
          <w:b/>
          <w:bCs/>
          <w:sz w:val="32"/>
          <w:szCs w:val="32"/>
        </w:rPr>
      </w:r>
      <w:r/>
    </w:p>
    <w:p>
      <w:pPr>
        <w:pStyle w:val="862"/>
        <w:rPr>
          <w:rFonts w:hint="eastAsia" w:ascii="宋体" w:hAnsi="宋体" w:cs="仿宋"/>
          <w:b/>
          <w:bCs/>
          <w:sz w:val="32"/>
          <w:szCs w:val="32"/>
        </w:rPr>
      </w:pPr>
      <w:r>
        <w:rPr>
          <w:rFonts w:hint="eastAsia" w:ascii="宋体" w:hAnsi="宋体" w:cs="仿宋"/>
          <w:b/>
          <w:bCs/>
          <w:sz w:val="32"/>
          <w:szCs w:val="32"/>
        </w:rPr>
      </w:r>
      <w:r/>
    </w:p>
    <w:p>
      <w:pPr>
        <w:pStyle w:val="862"/>
        <w:rPr>
          <w:rFonts w:hint="eastAsia" w:ascii="黑体" w:hAnsi="黑体" w:eastAsia="黑体"/>
          <w:iCs/>
          <w:sz w:val="32"/>
          <w:szCs w:val="32"/>
        </w:rPr>
      </w:pPr>
      <w:r>
        <w:rPr>
          <w:rFonts w:hint="eastAsia" w:ascii="黑体" w:hAnsi="黑体" w:eastAsia="黑体"/>
          <w:iCs/>
          <w:sz w:val="32"/>
          <w:szCs w:val="32"/>
        </w:rPr>
      </w:r>
      <w:r/>
    </w:p>
    <w:p>
      <w:pPr>
        <w:pStyle w:val="862"/>
        <w:rPr>
          <w:rFonts w:hint="eastAsia" w:ascii="黑体" w:hAnsi="黑体" w:eastAsia="黑体"/>
          <w:iCs/>
          <w:sz w:val="32"/>
          <w:szCs w:val="32"/>
        </w:rPr>
      </w:pPr>
      <w:r>
        <w:rPr>
          <w:rFonts w:hint="eastAsia" w:ascii="黑体" w:hAnsi="黑体" w:eastAsia="黑体"/>
          <w:iCs/>
          <w:sz w:val="32"/>
          <w:szCs w:val="32"/>
        </w:rPr>
      </w:r>
      <w:r/>
    </w:p>
    <w:p>
      <w:pPr>
        <w:pStyle w:val="862"/>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862"/>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862"/>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2"/>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2"/>
        <w:ind w:firstLine="360"/>
        <w:spacing w:line="360" w:lineRule="auto"/>
        <w:rPr>
          <w:rFonts w:hint="eastAsia" w:ascii="宋体" w:hAnsi="宋体"/>
          <w:sz w:val="24"/>
          <w:szCs w:val="24"/>
        </w:rPr>
      </w:pPr>
      <w:r>
        <w:rPr>
          <w:rFonts w:hint="eastAsia" w:ascii="宋体" w:hAnsi="宋体"/>
          <w:sz w:val="24"/>
          <w:szCs w:val="24"/>
        </w:rPr>
        <w:t xml:space="preserve">……</w:t>
      </w:r>
      <w:r/>
    </w:p>
    <w:p>
      <w:pPr>
        <w:pStyle w:val="862"/>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2"/>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9"/>
        <w:spacing w:line="360" w:lineRule="auto"/>
        <w:rPr>
          <w:rFonts w:hint="eastAsia" w:ascii="宋体" w:hAnsi="宋体"/>
          <w:sz w:val="24"/>
          <w:szCs w:val="24"/>
        </w:rPr>
      </w:pPr>
      <w:r>
        <w:rPr>
          <w:rFonts w:hint="eastAsia" w:ascii="宋体" w:hAnsi="宋体"/>
          <w:sz w:val="24"/>
          <w:szCs w:val="24"/>
        </w:rPr>
      </w:r>
      <w:r/>
    </w:p>
    <w:p>
      <w:pPr>
        <w:pStyle w:val="862"/>
        <w:spacing w:line="360" w:lineRule="auto"/>
        <w:rPr>
          <w:rFonts w:hint="eastAsia"/>
        </w:rPr>
      </w:pPr>
      <w:r>
        <w:rPr>
          <w:rFonts w:hint="eastAsia"/>
        </w:rPr>
      </w:r>
      <w:r/>
    </w:p>
    <w:p>
      <w:pPr>
        <w:pStyle w:val="86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2"/>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w:t>
      </w:r>
      <w:r>
        <w:rPr>
          <w:rFonts w:ascii="宋体" w:hAnsi="宋体"/>
          <w:sz w:val="24"/>
          <w:szCs w:val="24"/>
        </w:rPr>
        <w:t xml:space="preserve">服务</w:t>
      </w:r>
      <w:r>
        <w:rPr>
          <w:rFonts w:hint="eastAsia" w:ascii="宋体" w:hAnsi="宋体"/>
          <w:sz w:val="24"/>
          <w:szCs w:val="24"/>
        </w:rPr>
        <w:t xml:space="preserve">，投标人须在声明函中逐项列示并明确承接企业的类型，如有缺失将按“不提供声明函”处理。此声明函将随中标结果同时公告，接受社会监督。4.服务采购项目中，服务的承接商应当为中小企业</w:t>
      </w:r>
      <w:bookmarkStart w:id="217" w:name="OLE_LINK6"/>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217"/>
      <w:r>
        <w:rPr>
          <w:rFonts w:hint="eastAsia" w:ascii="宋体" w:hAnsi="宋体"/>
          <w:sz w:val="24"/>
          <w:szCs w:val="24"/>
        </w:rPr>
        <w:t xml:space="preserve">，不对其中涉及的货物的制造商、工程的承建商作出要求。</w:t>
      </w:r>
      <w:r/>
    </w:p>
    <w:p>
      <w:pPr>
        <w:pStyle w:val="862"/>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pStyle w:val="8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2"/>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86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9"/>
        <w:spacing w:line="360" w:lineRule="auto"/>
        <w:rPr>
          <w:rFonts w:hint="eastAsia" w:ascii="宋体" w:hAnsi="宋体"/>
          <w:sz w:val="24"/>
          <w:szCs w:val="24"/>
        </w:rPr>
      </w:pPr>
      <w:r>
        <w:rPr>
          <w:rFonts w:hint="eastAsia" w:ascii="宋体" w:hAnsi="宋体"/>
          <w:sz w:val="24"/>
          <w:szCs w:val="24"/>
        </w:rPr>
      </w:r>
      <w:r/>
    </w:p>
    <w:p>
      <w:pPr>
        <w:pStyle w:val="862"/>
        <w:spacing w:line="360" w:lineRule="auto"/>
        <w:rPr>
          <w:rFonts w:hint="eastAsia"/>
        </w:rPr>
      </w:pPr>
      <w:r>
        <w:rPr>
          <w:rFonts w:hint="eastAsia"/>
        </w:rPr>
      </w:r>
      <w:r/>
    </w:p>
    <w:p>
      <w:pPr>
        <w:pStyle w:val="86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2"/>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spacing w:line="360" w:lineRule="auto"/>
        <w:rPr>
          <w:rFonts w:hint="eastAsia" w:ascii="宋体" w:hAnsi="宋体"/>
          <w:sz w:val="24"/>
        </w:rPr>
      </w:pPr>
      <w:r>
        <w:rPr>
          <w:rFonts w:hint="eastAsia" w:ascii="宋体" w:hAnsi="宋体"/>
          <w:sz w:val="24"/>
        </w:rPr>
      </w:r>
      <w:r/>
    </w:p>
    <w:p>
      <w:pPr>
        <w:pStyle w:val="862"/>
        <w:ind w:firstLine="480"/>
        <w:spacing w:line="360" w:lineRule="auto"/>
        <w:rPr>
          <w:rFonts w:hint="eastAsia" w:ascii="宋体" w:hAnsi="宋体"/>
          <w:sz w:val="24"/>
        </w:rPr>
      </w:pPr>
      <w:r>
        <w:rPr>
          <w:rFonts w:hint="eastAsia" w:ascii="宋体" w:hAnsi="宋体"/>
          <w:sz w:val="24"/>
        </w:rPr>
        <w:t xml:space="preserve">备注：</w:t>
      </w:r>
      <w:r/>
    </w:p>
    <w:p>
      <w:pPr>
        <w:pStyle w:val="862"/>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pStyle w:val="862"/>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2"/>
        <w:ind w:firstLine="480"/>
        <w:spacing w:line="480" w:lineRule="exact"/>
        <w:rPr>
          <w:rFonts w:ascii="宋体" w:hAnsi="宋体"/>
          <w:sz w:val="24"/>
        </w:rPr>
      </w:pPr>
      <w:r>
        <w:rPr>
          <w:rFonts w:ascii="宋体" w:hAnsi="宋体"/>
          <w:sz w:val="24"/>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pStyle w:val="8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862"/>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2"/>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2"/>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2"/>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2"/>
        <w:ind w:firstLine="645"/>
        <w:spacing w:line="360" w:lineRule="auto"/>
        <w:rPr>
          <w:rFonts w:hint="eastAsia" w:ascii="宋体" w:hAnsi="宋体"/>
          <w:sz w:val="24"/>
        </w:rPr>
      </w:pPr>
      <w:r>
        <w:rPr>
          <w:rFonts w:hint="eastAsia" w:ascii="宋体" w:hAnsi="宋体"/>
          <w:sz w:val="24"/>
        </w:rPr>
      </w:r>
      <w:r/>
    </w:p>
    <w:p>
      <w:pPr>
        <w:pStyle w:val="862"/>
        <w:ind w:firstLine="645"/>
        <w:spacing w:line="360" w:lineRule="auto"/>
        <w:rPr>
          <w:rFonts w:hint="eastAsia" w:ascii="宋体" w:hAnsi="宋体"/>
          <w:sz w:val="24"/>
        </w:rPr>
      </w:pPr>
      <w:r>
        <w:rPr>
          <w:rFonts w:ascii="宋体" w:hAnsi="宋体"/>
          <w:sz w:val="24"/>
        </w:rPr>
        <w:t xml:space="preserve">    </w:t>
      </w:r>
      <w:r>
        <w:rPr>
          <w:rFonts w:ascii="宋体" w:hAnsi="宋体"/>
          <w:sz w:val="24"/>
        </w:rPr>
        <w:t xml:space="preserve">               </w:t>
      </w:r>
      <w:r>
        <w:rPr>
          <w:rFonts w:hint="eastAsia" w:ascii="宋体" w:hAnsi="宋体"/>
          <w:sz w:val="24"/>
        </w:rPr>
        <w:t xml:space="preserve">                       </w:t>
      </w:r>
      <w:r/>
    </w:p>
    <w:p>
      <w:pPr>
        <w:pStyle w:val="862"/>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862"/>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spacing w:line="360" w:lineRule="auto"/>
        <w:rPr>
          <w:rFonts w:hint="eastAsia" w:ascii="宋体" w:hAnsi="宋体"/>
          <w:sz w:val="24"/>
        </w:rPr>
      </w:pPr>
      <w:r>
        <w:rPr>
          <w:rFonts w:hint="eastAsia" w:ascii="宋体" w:hAnsi="宋体"/>
          <w:sz w:val="24"/>
        </w:rPr>
      </w:r>
      <w:r/>
    </w:p>
    <w:p>
      <w:pPr>
        <w:pStyle w:val="862"/>
        <w:ind w:firstLine="480"/>
        <w:spacing w:line="360" w:lineRule="auto"/>
        <w:rPr>
          <w:rFonts w:hint="eastAsia" w:ascii="宋体" w:hAnsi="宋体"/>
          <w:sz w:val="24"/>
        </w:rPr>
      </w:pPr>
      <w:r>
        <w:rPr>
          <w:rFonts w:hint="eastAsia" w:ascii="宋体" w:hAnsi="宋体"/>
          <w:sz w:val="24"/>
        </w:rPr>
        <w:t xml:space="preserve">备注：</w:t>
      </w:r>
      <w:r/>
    </w:p>
    <w:p>
      <w:pPr>
        <w:pStyle w:val="862"/>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862"/>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862"/>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932"/>
        <w:ind w:firstLine="480"/>
        <w:rPr>
          <w:rFonts w:hint="eastAsia"/>
          <w:sz w:val="24"/>
        </w:rPr>
      </w:pPr>
      <w:r>
        <w:rPr>
          <w:rFonts w:hint="eastAsia"/>
          <w:sz w:val="24"/>
        </w:rPr>
      </w:r>
      <w:r/>
    </w:p>
    <w:p>
      <w:pPr>
        <w:pStyle w:val="862"/>
        <w:rPr>
          <w:rFonts w:hint="eastAsia"/>
        </w:rPr>
      </w:pPr>
      <w:r>
        <w:rPr>
          <w:rFonts w:hint="eastAsia"/>
        </w:rPr>
      </w:r>
      <w:r/>
    </w:p>
    <w:p>
      <w:pPr>
        <w:pStyle w:val="862"/>
        <w:ind w:firstLine="645"/>
        <w:spacing w:line="560" w:lineRule="exact"/>
        <w:rPr>
          <w:rFonts w:ascii="宋体" w:hAnsi="宋体"/>
          <w:sz w:val="24"/>
        </w:rPr>
      </w:pPr>
      <w:r>
        <w:rPr>
          <w:rFonts w:ascii="宋体" w:hAnsi="宋体"/>
          <w:sz w:val="24"/>
        </w:rPr>
      </w:r>
      <w:r/>
    </w:p>
    <w:p>
      <w:pPr>
        <w:pStyle w:val="862"/>
        <w:ind w:firstLine="645"/>
        <w:spacing w:line="560" w:lineRule="exact"/>
        <w:rPr>
          <w:rFonts w:hint="eastAsia" w:ascii="宋体" w:hAnsi="宋体"/>
          <w:sz w:val="24"/>
        </w:rPr>
      </w:pPr>
      <w:r>
        <w:rPr>
          <w:rFonts w:hint="eastAsia" w:ascii="宋体" w:hAnsi="宋体"/>
          <w:sz w:val="24"/>
        </w:rPr>
      </w:r>
      <w:r/>
    </w:p>
    <w:p>
      <w:pPr>
        <w:pStyle w:val="949"/>
        <w:rPr>
          <w:rFonts w:hint="eastAsia" w:ascii="宋体" w:hAnsi="宋体"/>
          <w:sz w:val="24"/>
        </w:rPr>
      </w:pPr>
      <w:r>
        <w:rPr>
          <w:rFonts w:hint="eastAsia" w:ascii="宋体" w:hAnsi="宋体"/>
          <w:sz w:val="24"/>
        </w:rPr>
      </w:r>
      <w:r/>
    </w:p>
    <w:p>
      <w:pPr>
        <w:pStyle w:val="862"/>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十二、关于符合本国产品标准的声明函</w:t>
      </w:r>
      <w:r>
        <w:rPr>
          <w:rFonts w:hint="eastAsia" w:ascii="宋体" w:hAnsi="宋体"/>
          <w:sz w:val="24"/>
        </w:rPr>
      </w:r>
      <w:r/>
    </w:p>
    <w:p>
      <w:pPr>
        <w:pStyle w:val="8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38"/>
          <w:rFonts w:hint="eastAsia"/>
          <w:i w:val="0"/>
          <w:u w:val="single"/>
          <w:shd w:val="clear" w:color="auto" w:fill="ffffff"/>
        </w:rPr>
        <w:t xml:space="preserve">（产品名称1）</w:t>
      </w:r>
      <w:r>
        <w:rPr>
          <w:rStyle w:val="93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38"/>
          <w:rFonts w:hint="eastAsia"/>
          <w:i w:val="0"/>
          <w:u w:val="single"/>
          <w:shd w:val="clear" w:color="auto" w:fill="ffffff"/>
        </w:rPr>
        <w:t xml:space="preserve">（厂名）</w:t>
      </w:r>
      <w:r>
        <w:rPr>
          <w:rStyle w:val="938"/>
          <w:rFonts w:hint="eastAsia"/>
          <w:i w:val="0"/>
          <w:shd w:val="clear" w:color="auto" w:fill="ffffff"/>
          <w:vertAlign w:val="superscript"/>
        </w:rPr>
        <w:t xml:space="preserve">2</w:t>
      </w:r>
      <w:r>
        <w:rPr>
          <w:rFonts w:hint="eastAsia"/>
          <w:shd w:val="clear" w:color="auto" w:fill="ffffff"/>
        </w:rPr>
        <w:t xml:space="preserve">，厂址为</w:t>
      </w:r>
      <w:r>
        <w:rPr>
          <w:rStyle w:val="938"/>
          <w:rFonts w:hint="eastAsia"/>
          <w:i w:val="0"/>
          <w:u w:val="single"/>
          <w:shd w:val="clear" w:color="auto" w:fill="ffffff"/>
        </w:rPr>
        <w:t xml:space="preserve">（生产厂址）</w:t>
      </w:r>
      <w:r>
        <w:rPr>
          <w:rFonts w:hint="eastAsia"/>
          <w:shd w:val="clear" w:color="auto" w:fill="ffffff"/>
        </w:rPr>
        <w:t xml:space="preserve">。</w:t>
      </w:r>
      <w:r>
        <w:rPr>
          <w:rStyle w:val="938"/>
          <w:rFonts w:hint="eastAsia"/>
          <w:i w:val="0"/>
          <w:u w:val="single"/>
          <w:shd w:val="clear" w:color="auto" w:fill="ffffff"/>
        </w:rPr>
        <w:t xml:space="preserve">（产品名称1）</w:t>
      </w:r>
      <w:r>
        <w:rPr>
          <w:rFonts w:hint="eastAsia"/>
          <w:shd w:val="clear" w:color="auto" w:fill="ffffff"/>
        </w:rPr>
        <w:t xml:space="preserve">的中国境内生产的组件成本占比≥</w:t>
      </w:r>
      <w:r>
        <w:rPr>
          <w:rStyle w:val="938"/>
          <w:rFonts w:hint="eastAsia"/>
          <w:i w:val="0"/>
          <w:u w:val="single"/>
          <w:shd w:val="clear" w:color="auto" w:fill="ffffff"/>
        </w:rPr>
        <w:t xml:space="preserve">（规定比例）</w:t>
      </w:r>
      <w:r>
        <w:rPr>
          <w:rStyle w:val="938"/>
          <w:rFonts w:hint="eastAsia"/>
          <w:i w:val="0"/>
          <w:shd w:val="clear" w:color="auto" w:fill="ffffff"/>
          <w:vertAlign w:val="superscript"/>
        </w:rPr>
        <w:t xml:space="preserve">3</w:t>
      </w:r>
      <w:r>
        <w:rPr>
          <w:rFonts w:hint="eastAsia"/>
          <w:shd w:val="clear" w:color="auto" w:fill="ffffff"/>
        </w:rPr>
        <w:t xml:space="preserve">。</w:t>
      </w:r>
      <w:r>
        <w:rPr>
          <w:rStyle w:val="938"/>
          <w:rFonts w:hint="eastAsia"/>
          <w:i w:val="0"/>
          <w:u w:val="single"/>
          <w:shd w:val="clear" w:color="auto" w:fill="ffffff"/>
        </w:rPr>
        <w:t xml:space="preserve">（产品名称1）</w:t>
      </w:r>
      <w:r>
        <w:rPr>
          <w:rFonts w:hint="eastAsia"/>
          <w:shd w:val="clear" w:color="auto" w:fill="ffffff"/>
        </w:rPr>
        <w:t xml:space="preserve">的</w:t>
      </w:r>
      <w:r>
        <w:rPr>
          <w:rStyle w:val="938"/>
          <w:rFonts w:hint="eastAsia"/>
          <w:i w:val="0"/>
          <w:u w:val="single"/>
          <w:shd w:val="clear" w:color="auto" w:fill="ffffff"/>
        </w:rPr>
        <w:t xml:space="preserve">（关键组件）</w:t>
      </w:r>
      <w:r>
        <w:rPr>
          <w:rStyle w:val="938"/>
          <w:rFonts w:hint="eastAsia"/>
          <w:i w:val="0"/>
          <w:shd w:val="clear" w:color="auto" w:fill="ffffff"/>
          <w:vertAlign w:val="superscript"/>
        </w:rPr>
        <w:t xml:space="preserve">4</w:t>
      </w:r>
      <w:r>
        <w:rPr>
          <w:rFonts w:hint="eastAsia"/>
          <w:shd w:val="clear" w:color="auto" w:fill="ffffff"/>
        </w:rPr>
        <w:t xml:space="preserve">在中国境内生产。</w:t>
      </w:r>
      <w:r>
        <w:rPr>
          <w:rStyle w:val="938"/>
          <w:rFonts w:hint="eastAsia"/>
          <w:i w:val="0"/>
          <w:u w:val="single"/>
          <w:shd w:val="clear" w:color="auto" w:fill="ffffff"/>
        </w:rPr>
        <w:t xml:space="preserve">（产品名称1）</w:t>
      </w:r>
      <w:r>
        <w:rPr>
          <w:rFonts w:hint="eastAsia"/>
          <w:shd w:val="clear" w:color="auto" w:fill="ffffff"/>
        </w:rPr>
        <w:t xml:space="preserve">的</w:t>
      </w:r>
      <w:r>
        <w:rPr>
          <w:rStyle w:val="938"/>
          <w:rFonts w:hint="eastAsia"/>
          <w:i w:val="0"/>
          <w:u w:val="single"/>
          <w:shd w:val="clear" w:color="auto" w:fill="ffffff"/>
        </w:rPr>
        <w:t xml:space="preserve">（关键工序）</w:t>
      </w:r>
      <w:r>
        <w:rPr>
          <w:rStyle w:val="938"/>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38"/>
          <w:rFonts w:hint="eastAsia"/>
          <w:i w:val="0"/>
          <w:u w:val="single"/>
          <w:shd w:val="clear" w:color="auto" w:fill="ffffff"/>
        </w:rPr>
        <w:t xml:space="preserve">（产品名称2）</w:t>
      </w:r>
      <w:r>
        <w:rPr>
          <w:rFonts w:hint="eastAsia"/>
          <w:shd w:val="clear" w:color="auto" w:fill="ffffff"/>
        </w:rPr>
        <w:t xml:space="preserve">，生产厂为</w:t>
      </w:r>
      <w:r>
        <w:rPr>
          <w:rStyle w:val="938"/>
          <w:rFonts w:hint="eastAsia"/>
          <w:i w:val="0"/>
          <w:u w:val="single"/>
          <w:shd w:val="clear" w:color="auto" w:fill="ffffff"/>
        </w:rPr>
        <w:t xml:space="preserve">（厂名）</w:t>
      </w:r>
      <w:r>
        <w:rPr>
          <w:rFonts w:hint="eastAsia"/>
          <w:shd w:val="clear" w:color="auto" w:fill="ffffff"/>
        </w:rPr>
        <w:t xml:space="preserve">，厂址为</w:t>
      </w:r>
      <w:r>
        <w:rPr>
          <w:rStyle w:val="938"/>
          <w:rFonts w:hint="eastAsia"/>
          <w:i w:val="0"/>
          <w:u w:val="single"/>
          <w:shd w:val="clear" w:color="auto" w:fill="ffffff"/>
        </w:rPr>
        <w:t xml:space="preserve">（生产厂址）</w:t>
      </w:r>
      <w:r>
        <w:rPr>
          <w:rFonts w:hint="eastAsia"/>
          <w:shd w:val="clear" w:color="auto" w:fill="ffffff"/>
        </w:rPr>
        <w:t xml:space="preserve">。</w:t>
      </w:r>
      <w:r>
        <w:rPr>
          <w:rStyle w:val="938"/>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938"/>
          <w:rFonts w:hint="eastAsia"/>
          <w:i w:val="0"/>
          <w:u w:val="single"/>
          <w:shd w:val="clear" w:color="auto" w:fill="ffffff"/>
        </w:rPr>
        <w:t xml:space="preserve">（规定比例）</w:t>
      </w:r>
      <w:r>
        <w:rPr>
          <w:rFonts w:hint="eastAsia"/>
          <w:shd w:val="clear" w:color="auto" w:fill="ffffff"/>
        </w:rPr>
        <w:t xml:space="preserve">。</w:t>
      </w:r>
      <w:r>
        <w:rPr>
          <w:rStyle w:val="938"/>
          <w:rFonts w:hint="eastAsia"/>
          <w:i w:val="0"/>
          <w:u w:val="single"/>
          <w:shd w:val="clear" w:color="auto" w:fill="ffffff"/>
        </w:rPr>
        <w:t xml:space="preserve">（产品名称2）</w:t>
      </w:r>
      <w:r>
        <w:rPr>
          <w:rFonts w:hint="eastAsia"/>
          <w:shd w:val="clear" w:color="auto" w:fill="ffffff"/>
        </w:rPr>
        <w:t xml:space="preserve">的</w:t>
      </w:r>
      <w:r>
        <w:rPr>
          <w:rStyle w:val="938"/>
          <w:rFonts w:hint="eastAsia"/>
          <w:i w:val="0"/>
          <w:u w:val="single"/>
          <w:shd w:val="clear" w:color="auto" w:fill="ffffff"/>
        </w:rPr>
        <w:t xml:space="preserve">（关键组件）</w:t>
      </w:r>
      <w:r>
        <w:rPr>
          <w:rFonts w:hint="eastAsia"/>
          <w:shd w:val="clear" w:color="auto" w:fill="ffffff"/>
        </w:rPr>
        <w:t xml:space="preserve">在中国境内生产。</w:t>
      </w:r>
      <w:r>
        <w:rPr>
          <w:rStyle w:val="938"/>
          <w:rFonts w:hint="eastAsia"/>
          <w:i w:val="0"/>
          <w:u w:val="single"/>
          <w:shd w:val="clear" w:color="auto" w:fill="ffffff"/>
        </w:rPr>
        <w:t xml:space="preserve">（产品名称2）</w:t>
      </w:r>
      <w:r>
        <w:rPr>
          <w:rFonts w:hint="eastAsia"/>
          <w:shd w:val="clear" w:color="auto" w:fill="ffffff"/>
        </w:rPr>
        <w:t xml:space="preserve">的</w:t>
      </w:r>
      <w:r>
        <w:rPr>
          <w:rStyle w:val="938"/>
          <w:rFonts w:hint="eastAsia"/>
          <w:i w:val="0"/>
          <w:u w:val="single"/>
          <w:shd w:val="clear" w:color="auto" w:fill="ffffff"/>
        </w:rPr>
        <w:t xml:space="preserve">（关键工序）</w:t>
      </w:r>
      <w:r>
        <w:rPr>
          <w:rFonts w:hint="eastAsia"/>
          <w:shd w:val="clear" w:color="auto" w:fill="ffffff"/>
        </w:rPr>
        <w:t xml:space="preserve">在中国境内完成。</w:t>
      </w:r>
      <w:r>
        <w:rPr>
          <w:rFonts w:hint="eastAsia"/>
        </w:rPr>
      </w:r>
      <w:r/>
    </w:p>
    <w:p>
      <w:pPr>
        <w:pStyle w:val="92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2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2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2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2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2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2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2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92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sz w:val="21"/>
          <w:szCs w:val="21"/>
          <w:shd w:val="clear" w:color="auto" w:fill="ffffff"/>
        </w:rPr>
      </w:r>
      <w:r/>
    </w:p>
    <w:p>
      <w:pPr>
        <w:pStyle w:val="92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pStyle w:val="86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t xml:space="preserve">质疑函范本</w:t>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2"/>
        <w:rPr>
          <w:rFonts w:hint="eastAsia" w:ascii="宋体" w:hAnsi="宋体"/>
          <w:sz w:val="24"/>
          <w:szCs w:val="24"/>
        </w:rPr>
      </w:pPr>
      <w:r>
        <w:rPr>
          <w:rFonts w:hint="eastAsia" w:ascii="宋体" w:hAnsi="宋体"/>
          <w:sz w:val="24"/>
          <w:szCs w:val="24"/>
        </w:rPr>
      </w:r>
      <w:r/>
    </w:p>
    <w:p>
      <w:pPr>
        <w:pStyle w:val="862"/>
        <w:rPr>
          <w:rFonts w:ascii="宋体" w:hAnsi="宋体"/>
          <w:sz w:val="24"/>
          <w:szCs w:val="24"/>
        </w:rPr>
      </w:pPr>
      <w:r>
        <w:rPr>
          <w:rFonts w:hint="eastAsia" w:ascii="宋体" w:hAnsi="宋体"/>
          <w:sz w:val="24"/>
          <w:szCs w:val="24"/>
        </w:rPr>
        <w:t xml:space="preserve">签  字(签章)：          </w:t>
      </w:r>
      <w:r>
        <w:rPr>
          <w:rFonts w:hint="eastAsia" w:ascii="宋体" w:hAnsi="宋体"/>
          <w:sz w:val="24"/>
          <w:szCs w:val="24"/>
        </w:rPr>
        <w:t xml:space="preserve">                       公  章：                      </w:t>
      </w:r>
      <w:r>
        <w:rPr>
          <w:rFonts w:ascii="宋体" w:hAnsi="宋体"/>
          <w:sz w:val="24"/>
          <w:szCs w:val="24"/>
        </w:rPr>
      </w:r>
      <w:r/>
    </w:p>
    <w:p>
      <w:pPr>
        <w:pStyle w:val="86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2"/>
        <w:ind w:firstLine="480"/>
        <w:spacing w:line="480" w:lineRule="exact"/>
        <w:rPr>
          <w:rFonts w:hint="eastAsia" w:ascii="宋体" w:hAnsi="宋体"/>
          <w:bCs/>
          <w:sz w:val="24"/>
          <w:szCs w:val="24"/>
        </w:rPr>
      </w:pPr>
      <w:r>
        <w:rPr>
          <w:rFonts w:hint="eastAsia" w:ascii="宋体" w:hAnsi="宋体"/>
          <w:bCs/>
          <w:sz w:val="24"/>
          <w:szCs w:val="24"/>
        </w:rPr>
      </w:r>
      <w:r/>
    </w:p>
    <w:p>
      <w:pPr>
        <w:pStyle w:val="862"/>
        <w:ind w:firstLine="480"/>
        <w:spacing w:line="480" w:lineRule="exact"/>
        <w:rPr>
          <w:rFonts w:hint="eastAsia" w:ascii="宋体" w:hAnsi="宋体"/>
          <w:bCs/>
          <w:sz w:val="24"/>
          <w:szCs w:val="24"/>
        </w:rPr>
      </w:pPr>
      <w:r>
        <w:rPr>
          <w:rFonts w:hint="eastAsia" w:ascii="宋体" w:hAnsi="宋体"/>
          <w:bCs/>
          <w:sz w:val="24"/>
          <w:szCs w:val="24"/>
        </w:rPr>
      </w:r>
      <w:r/>
    </w:p>
    <w:p>
      <w:pPr>
        <w:pStyle w:val="86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6"/>
        <w:rFonts w:ascii="宋体" w:hAnsi="宋体"/>
      </w:rPr>
      <w:framePr w:wrap="around" w:vAnchor="text" w:hAnchor="margin" w:xAlign="center" w:y="1"/>
    </w:pPr>
    <w:r>
      <w:rPr>
        <w:rFonts w:ascii="宋体" w:hAnsi="宋体"/>
      </w:rPr>
      <w:fldChar w:fldCharType="begin"/>
    </w:r>
    <w:r>
      <w:rPr>
        <w:rStyle w:val="936"/>
        <w:rFonts w:ascii="宋体" w:hAnsi="宋体"/>
      </w:rPr>
      <w:instrText xml:space="preserve">PAGE  </w:instrText>
    </w:r>
    <w:r>
      <w:rPr>
        <w:rFonts w:ascii="宋体" w:hAnsi="宋体"/>
      </w:rPr>
      <w:fldChar w:fldCharType="separate"/>
    </w:r>
    <w:r>
      <w:rPr>
        <w:rStyle w:val="936"/>
        <w:rFonts w:ascii="宋体" w:hAnsi="宋体"/>
      </w:rPr>
      <w:t xml:space="preserve">３５</w:t>
    </w:r>
    <w:r>
      <w:rPr>
        <w:rFonts w:ascii="宋体" w:hAnsi="宋体"/>
      </w:rPr>
      <w:fldChar w:fldCharType="end"/>
    </w:r>
    <w:r>
      <w:rPr>
        <w:rStyle w:val="936"/>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rPr>
        <w:rStyle w:val="936"/>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2">
    <w:multiLevelType w:val="hybridMultilevel"/>
    <w:lvl w:ilvl="0">
      <w:start w:val="1"/>
      <w:numFmt w:val="upperLetter"/>
      <w:pStyle w:val="945"/>
      <w:isLgl w:val="false"/>
      <w:suff w:val="tab"/>
      <w:lvlText w:val="附录%1."/>
      <w:lvlJc w:val="left"/>
      <w:pPr>
        <w:pStyle w:val="8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3"/>
      <w:isLgl w:val="false"/>
      <w:suff w:val="tab"/>
      <w:lvlText w:val="%1."/>
      <w:lvlJc w:val="left"/>
      <w:pPr>
        <w:pStyle w:val="862"/>
        <w:ind w:left="709" w:hanging="709"/>
        <w:tabs>
          <w:tab w:val="num" w:pos="709" w:leader="none"/>
        </w:tabs>
      </w:pPr>
      <w:rPr>
        <w:rFonts w:hint="eastAsia"/>
      </w:rPr>
    </w:lvl>
    <w:lvl w:ilvl="1">
      <w:start w:val="1"/>
      <w:numFmt w:val="decimal"/>
      <w:isLgl w:val="false"/>
      <w:suff w:val="tab"/>
      <w:lvlText w:val="%1.%2"/>
      <w:lvlJc w:val="left"/>
      <w:pPr>
        <w:pStyle w:val="862"/>
        <w:ind w:left="709" w:hanging="709"/>
        <w:tabs>
          <w:tab w:val="num" w:pos="709" w:leader="none"/>
        </w:tabs>
      </w:pPr>
      <w:rPr>
        <w:rFonts w:hint="eastAsia"/>
      </w:rPr>
    </w:lvl>
    <w:lvl w:ilvl="2">
      <w:start w:val="1"/>
      <w:numFmt w:val="decimal"/>
      <w:isLgl w:val="false"/>
      <w:suff w:val="tab"/>
      <w:lvlText w:val="%1.%2.%3."/>
      <w:lvlJc w:val="left"/>
      <w:pPr>
        <w:pStyle w:val="862"/>
        <w:ind w:left="425" w:hanging="425"/>
        <w:tabs>
          <w:tab w:val="num" w:pos="425" w:leader="none"/>
        </w:tabs>
      </w:pPr>
      <w:rPr>
        <w:rFonts w:hint="eastAsia"/>
      </w:rPr>
    </w:lvl>
    <w:lvl w:ilvl="3">
      <w:start w:val="1"/>
      <w:numFmt w:val="decimal"/>
      <w:isLgl w:val="false"/>
      <w:suff w:val="tab"/>
      <w:lvlText w:val="%1.%2.%3.%4."/>
      <w:lvlJc w:val="left"/>
      <w:pPr>
        <w:pStyle w:val="862"/>
        <w:ind w:left="851" w:hanging="851"/>
        <w:tabs>
          <w:tab w:val="num" w:pos="851" w:leader="none"/>
        </w:tabs>
      </w:pPr>
      <w:rPr>
        <w:rFonts w:hint="eastAsia"/>
      </w:rPr>
    </w:lvl>
    <w:lvl w:ilvl="4">
      <w:start w:val="1"/>
      <w:numFmt w:val="decimal"/>
      <w:isLgl w:val="false"/>
      <w:suff w:val="tab"/>
      <w:lvlText w:val="%1.%2.%3.%4.%5."/>
      <w:lvlJc w:val="left"/>
      <w:pPr>
        <w:pStyle w:val="862"/>
        <w:ind w:left="992" w:hanging="992"/>
        <w:tabs>
          <w:tab w:val="num" w:pos="992" w:leader="none"/>
        </w:tabs>
      </w:pPr>
      <w:rPr>
        <w:rFonts w:hint="eastAsia"/>
      </w:rPr>
    </w:lvl>
    <w:lvl w:ilvl="5">
      <w:start w:val="1"/>
      <w:numFmt w:val="decimal"/>
      <w:isLgl w:val="false"/>
      <w:suff w:val="tab"/>
      <w:lvlText w:val="%1.%2.%3.%4.%5.%6."/>
      <w:lvlJc w:val="left"/>
      <w:pPr>
        <w:pStyle w:val="862"/>
        <w:ind w:left="1134" w:hanging="1134"/>
        <w:tabs>
          <w:tab w:val="num" w:pos="1134" w:leader="none"/>
        </w:tabs>
      </w:pPr>
      <w:rPr>
        <w:rFonts w:hint="eastAsia"/>
      </w:rPr>
    </w:lvl>
    <w:lvl w:ilvl="6">
      <w:start w:val="1"/>
      <w:numFmt w:val="decimal"/>
      <w:isLgl w:val="false"/>
      <w:suff w:val="tab"/>
      <w:lvlText w:val="%1.%2.%3.%4.%5.%6.%7."/>
      <w:lvlJc w:val="left"/>
      <w:pPr>
        <w:pStyle w:val="862"/>
        <w:ind w:left="1276" w:hanging="1276"/>
        <w:tabs>
          <w:tab w:val="num" w:pos="1276" w:leader="none"/>
        </w:tabs>
      </w:pPr>
      <w:rPr>
        <w:rFonts w:hint="eastAsia"/>
      </w:rPr>
    </w:lvl>
    <w:lvl w:ilvl="7">
      <w:start w:val="1"/>
      <w:numFmt w:val="decimal"/>
      <w:isLgl w:val="false"/>
      <w:suff w:val="tab"/>
      <w:lvlText w:val="%1.%2.%3.%4.%5.%6.%7.%8."/>
      <w:lvlJc w:val="left"/>
      <w:pPr>
        <w:pStyle w:val="862"/>
        <w:ind w:left="1418" w:hanging="1418"/>
        <w:tabs>
          <w:tab w:val="num" w:pos="1418" w:leader="none"/>
        </w:tabs>
      </w:pPr>
      <w:rPr>
        <w:rFonts w:hint="eastAsia"/>
      </w:rPr>
    </w:lvl>
    <w:lvl w:ilvl="8">
      <w:start w:val="1"/>
      <w:numFmt w:val="decimal"/>
      <w:isLgl w:val="false"/>
      <w:suff w:val="tab"/>
      <w:lvlText w:val="%1.%2.%3.%4.%5.%6.%7.%8.%9."/>
      <w:lvlJc w:val="left"/>
      <w:pPr>
        <w:pStyle w:val="86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62"/>
        <w:ind w:left="0" w:firstLine="0"/>
      </w:pPr>
      <w:rPr>
        <w:rFonts w:hint="eastAsia"/>
      </w:rPr>
    </w:lvl>
    <w:lvl w:ilvl="1">
      <w:start w:val="1"/>
      <w:numFmt w:val="decimal"/>
      <w:isLgl w:val="false"/>
      <w:suff w:val="nothing"/>
      <w:lvlText w:val="%2、"/>
      <w:lvlJc w:val="left"/>
      <w:pPr>
        <w:pStyle w:val="862"/>
        <w:ind w:left="0" w:firstLine="0"/>
      </w:pPr>
      <w:rPr>
        <w:rFonts w:hint="eastAsia"/>
      </w:rPr>
    </w:lvl>
    <w:lvl w:ilvl="2">
      <w:start w:val="1"/>
      <w:numFmt w:val="decimal"/>
      <w:isLgl w:val="false"/>
      <w:suff w:val="nothing"/>
      <w:lvlText w:val="%2.%3 "/>
      <w:lvlJc w:val="left"/>
      <w:pPr>
        <w:pStyle w:val="862"/>
        <w:ind w:left="0" w:firstLine="0"/>
      </w:pPr>
      <w:rPr>
        <w:rFonts w:hint="eastAsia"/>
      </w:rPr>
    </w:lvl>
    <w:lvl w:ilvl="3">
      <w:start w:val="1"/>
      <w:numFmt w:val="decimal"/>
      <w:isLgl w:val="false"/>
      <w:suff w:val="nothing"/>
      <w:lvlText w:val="%2.%3.%4 "/>
      <w:lvlJc w:val="left"/>
      <w:pPr>
        <w:pStyle w:val="862"/>
        <w:ind w:left="0" w:firstLine="0"/>
      </w:pPr>
      <w:rPr>
        <w:rFonts w:hint="eastAsia"/>
      </w:rPr>
    </w:lvl>
    <w:lvl w:ilvl="4">
      <w:start w:val="1"/>
      <w:numFmt w:val="decimal"/>
      <w:isLgl w:val="false"/>
      <w:suff w:val="nothing"/>
      <w:lvlText w:val="%2.%3.%4.%5 "/>
      <w:lvlJc w:val="left"/>
      <w:pPr>
        <w:pStyle w:val="862"/>
        <w:ind w:left="0" w:firstLine="0"/>
      </w:pPr>
      <w:rPr>
        <w:rFonts w:hint="eastAsia"/>
      </w:rPr>
    </w:lvl>
    <w:lvl w:ilvl="5">
      <w:start w:val="1"/>
      <w:numFmt w:val="decimal"/>
      <w:pStyle w:val="868"/>
      <w:isLgl w:val="false"/>
      <w:suff w:val="nothing"/>
      <w:lvlText w:val=""/>
      <w:lvlJc w:val="left"/>
      <w:pPr>
        <w:pStyle w:val="862"/>
        <w:ind w:left="0" w:firstLine="0"/>
      </w:pPr>
      <w:rPr>
        <w:rFonts w:hint="eastAsia"/>
      </w:rPr>
    </w:lvl>
    <w:lvl w:ilvl="6">
      <w:start w:val="1"/>
      <w:numFmt w:val="decimal"/>
      <w:pStyle w:val="869"/>
      <w:isLgl w:val="false"/>
      <w:suff w:val="nothing"/>
      <w:lvlText w:val=""/>
      <w:lvlJc w:val="left"/>
      <w:pPr>
        <w:pStyle w:val="862"/>
        <w:ind w:left="0" w:firstLine="0"/>
      </w:pPr>
      <w:rPr>
        <w:rFonts w:hint="eastAsia"/>
      </w:rPr>
    </w:lvl>
    <w:lvl w:ilvl="7">
      <w:start w:val="1"/>
      <w:numFmt w:val="decimal"/>
      <w:pStyle w:val="870"/>
      <w:isLgl w:val="false"/>
      <w:suff w:val="nothing"/>
      <w:lvlText w:val=""/>
      <w:lvlJc w:val="left"/>
      <w:pPr>
        <w:pStyle w:val="862"/>
        <w:ind w:left="0" w:firstLine="0"/>
      </w:pPr>
      <w:rPr>
        <w:rFonts w:hint="eastAsia"/>
      </w:rPr>
    </w:lvl>
    <w:lvl w:ilvl="8">
      <w:start w:val="1"/>
      <w:numFmt w:val="decimal"/>
      <w:pStyle w:val="871"/>
      <w:isLgl w:val="false"/>
      <w:suff w:val="nothing"/>
      <w:lvlText w:val=""/>
      <w:lvlJc w:val="left"/>
      <w:pPr>
        <w:pStyle w:val="862"/>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2"/>
    <w:next w:val="862"/>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62"/>
    <w:next w:val="862"/>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62"/>
    <w:next w:val="862"/>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62"/>
    <w:next w:val="862"/>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62"/>
    <w:next w:val="862"/>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62"/>
    <w:next w:val="862"/>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62"/>
    <w:next w:val="862"/>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62"/>
    <w:next w:val="862"/>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62"/>
    <w:next w:val="862"/>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62"/>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62"/>
    <w:next w:val="862"/>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62"/>
    <w:next w:val="862"/>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62"/>
    <w:next w:val="862"/>
    <w:link w:val="718"/>
    <w:uiPriority w:val="29"/>
    <w:qFormat/>
    <w:pPr>
      <w:ind w:left="720" w:right="720"/>
    </w:pPr>
    <w:rPr>
      <w:i/>
    </w:rPr>
  </w:style>
  <w:style w:type="character" w:styleId="718">
    <w:name w:val="Quote Char"/>
    <w:link w:val="717"/>
    <w:uiPriority w:val="29"/>
    <w:rPr>
      <w:i/>
    </w:rPr>
  </w:style>
  <w:style w:type="paragraph" w:styleId="719">
    <w:name w:val="Intense Quote"/>
    <w:basedOn w:val="862"/>
    <w:next w:val="862"/>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62"/>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62"/>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62"/>
    <w:next w:val="862"/>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62"/>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62"/>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62"/>
    <w:link w:val="862"/>
    <w:qFormat/>
    <w:pPr>
      <w:jc w:val="both"/>
      <w:widowControl w:val="off"/>
    </w:pPr>
    <w:rPr>
      <w:sz w:val="21"/>
      <w:szCs w:val="21"/>
      <w:lang w:val="en-US" w:eastAsia="zh-CN" w:bidi="ar-SA"/>
    </w:rPr>
  </w:style>
  <w:style w:type="paragraph" w:styleId="863">
    <w:name w:val="标题 1"/>
    <w:basedOn w:val="862"/>
    <w:next w:val="862"/>
    <w:link w:val="875"/>
    <w:qFormat/>
    <w:pPr>
      <w:jc w:val="center"/>
      <w:keepNext/>
      <w:outlineLvl w:val="0"/>
    </w:pPr>
    <w:rPr>
      <w:rFonts w:ascii="楷体_GB2312" w:eastAsia="楷体_GB2312"/>
      <w:sz w:val="28"/>
      <w:szCs w:val="28"/>
    </w:rPr>
  </w:style>
  <w:style w:type="paragraph" w:styleId="864">
    <w:name w:val="标题 2"/>
    <w:basedOn w:val="862"/>
    <w:next w:val="877"/>
    <w:link w:val="876"/>
    <w:qFormat/>
    <w:pPr>
      <w:jc w:val="center"/>
      <w:keepLines/>
      <w:keepNext/>
      <w:spacing w:before="260" w:after="260" w:line="416" w:lineRule="auto"/>
      <w:outlineLvl w:val="1"/>
    </w:pPr>
    <w:rPr>
      <w:rFonts w:ascii="Arial" w:hAnsi="Arial" w:eastAsia="幼圆" w:cs="Arial"/>
      <w:b/>
      <w:bCs/>
      <w:sz w:val="44"/>
      <w:szCs w:val="44"/>
    </w:rPr>
  </w:style>
  <w:style w:type="paragraph" w:styleId="865">
    <w:name w:val="标题 3"/>
    <w:basedOn w:val="862"/>
    <w:next w:val="877"/>
    <w:link w:val="879"/>
    <w:qFormat/>
    <w:pPr>
      <w:keepLines/>
      <w:keepNext/>
      <w:spacing w:before="260" w:after="260" w:line="416" w:lineRule="auto"/>
      <w:outlineLvl w:val="2"/>
    </w:pPr>
    <w:rPr>
      <w:b/>
      <w:bCs/>
      <w:sz w:val="32"/>
      <w:szCs w:val="32"/>
    </w:rPr>
  </w:style>
  <w:style w:type="paragraph" w:styleId="866">
    <w:name w:val="标题 4"/>
    <w:basedOn w:val="862"/>
    <w:next w:val="877"/>
    <w:link w:val="880"/>
    <w:qFormat/>
    <w:pPr>
      <w:keepLines/>
      <w:keepNext/>
      <w:spacing w:before="280" w:after="290" w:line="376" w:lineRule="auto"/>
      <w:outlineLvl w:val="3"/>
    </w:pPr>
    <w:rPr>
      <w:rFonts w:ascii="Arial" w:hAnsi="Arial" w:eastAsia="黑体" w:cs="Arial"/>
      <w:b/>
      <w:bCs/>
      <w:sz w:val="28"/>
      <w:szCs w:val="28"/>
    </w:rPr>
  </w:style>
  <w:style w:type="paragraph" w:styleId="867">
    <w:name w:val="标题 5"/>
    <w:basedOn w:val="862"/>
    <w:next w:val="877"/>
    <w:link w:val="881"/>
    <w:qFormat/>
    <w:pPr>
      <w:keepNext/>
      <w:outlineLvl w:val="4"/>
    </w:pPr>
    <w:rPr>
      <w:rFonts w:ascii="宋体"/>
      <w:color w:val="000000"/>
      <w:sz w:val="28"/>
      <w:szCs w:val="28"/>
    </w:rPr>
  </w:style>
  <w:style w:type="paragraph" w:styleId="868">
    <w:name w:val="标题 6"/>
    <w:basedOn w:val="862"/>
    <w:next w:val="862"/>
    <w:link w:val="882"/>
    <w:qFormat/>
    <w:pPr>
      <w:numPr>
        <w:ilvl w:val="5"/>
        <w:numId w:val="1"/>
      </w:numPr>
      <w:keepLines/>
      <w:keepNext/>
      <w:spacing w:before="240" w:after="64" w:line="320" w:lineRule="auto"/>
      <w:outlineLvl w:val="5"/>
    </w:pPr>
    <w:rPr>
      <w:rFonts w:ascii="Arial" w:hAnsi="Arial" w:eastAsia="黑体"/>
      <w:b/>
      <w:bCs/>
      <w:sz w:val="24"/>
      <w:szCs w:val="24"/>
    </w:rPr>
  </w:style>
  <w:style w:type="paragraph" w:styleId="869">
    <w:name w:val="标题 7"/>
    <w:basedOn w:val="862"/>
    <w:next w:val="862"/>
    <w:link w:val="883"/>
    <w:qFormat/>
    <w:pPr>
      <w:numPr>
        <w:ilvl w:val="6"/>
        <w:numId w:val="1"/>
      </w:numPr>
      <w:keepLines/>
      <w:keepNext/>
      <w:spacing w:before="240" w:after="64" w:line="320" w:lineRule="auto"/>
      <w:outlineLvl w:val="6"/>
    </w:pPr>
    <w:rPr>
      <w:b/>
      <w:bCs/>
      <w:sz w:val="24"/>
      <w:szCs w:val="24"/>
    </w:rPr>
  </w:style>
  <w:style w:type="paragraph" w:styleId="870">
    <w:name w:val="标题 8"/>
    <w:basedOn w:val="862"/>
    <w:next w:val="862"/>
    <w:link w:val="884"/>
    <w:qFormat/>
    <w:pPr>
      <w:numPr>
        <w:ilvl w:val="7"/>
        <w:numId w:val="1"/>
      </w:numPr>
      <w:keepLines/>
      <w:keepNext/>
      <w:spacing w:before="240" w:after="64" w:line="320" w:lineRule="auto"/>
      <w:outlineLvl w:val="7"/>
    </w:pPr>
    <w:rPr>
      <w:rFonts w:ascii="Arial" w:hAnsi="Arial" w:eastAsia="黑体"/>
      <w:sz w:val="24"/>
      <w:szCs w:val="24"/>
    </w:rPr>
  </w:style>
  <w:style w:type="paragraph" w:styleId="871">
    <w:name w:val="标题 9"/>
    <w:basedOn w:val="862"/>
    <w:next w:val="862"/>
    <w:link w:val="885"/>
    <w:qFormat/>
    <w:pPr>
      <w:numPr>
        <w:ilvl w:val="8"/>
        <w:numId w:val="1"/>
      </w:numPr>
      <w:keepLines/>
      <w:keepNext/>
      <w:spacing w:before="240" w:after="64" w:line="320" w:lineRule="auto"/>
      <w:outlineLvl w:val="8"/>
    </w:pPr>
    <w:rPr>
      <w:rFonts w:ascii="Arial" w:hAnsi="Arial" w:eastAsia="黑体"/>
    </w:rPr>
  </w:style>
  <w:style w:type="character" w:styleId="872">
    <w:name w:val="默认段落字体"/>
    <w:next w:val="872"/>
    <w:link w:val="862"/>
    <w:uiPriority w:val="1"/>
    <w:unhideWhenUsed/>
  </w:style>
  <w:style w:type="table" w:styleId="873">
    <w:name w:val="普通表格"/>
    <w:next w:val="873"/>
    <w:link w:val="862"/>
    <w:uiPriority w:val="99"/>
    <w:unhideWhenUsed/>
    <w:tblPr/>
  </w:style>
  <w:style w:type="numbering" w:styleId="874">
    <w:name w:val="无列表"/>
    <w:next w:val="874"/>
    <w:link w:val="862"/>
    <w:uiPriority w:val="99"/>
    <w:semiHidden/>
    <w:unhideWhenUsed/>
  </w:style>
  <w:style w:type="character" w:styleId="875">
    <w:name w:val="标题 1 字符"/>
    <w:next w:val="875"/>
    <w:link w:val="863"/>
    <w:rPr>
      <w:rFonts w:ascii="楷体_GB2312" w:hAnsi="Times New Roman" w:eastAsia="楷体_GB2312" w:cs="Times New Roman"/>
      <w:sz w:val="28"/>
      <w:szCs w:val="28"/>
    </w:rPr>
  </w:style>
  <w:style w:type="character" w:styleId="876">
    <w:name w:val="标题 2 字符"/>
    <w:next w:val="876"/>
    <w:link w:val="864"/>
    <w:rPr>
      <w:rFonts w:ascii="Arial" w:hAnsi="Arial" w:eastAsia="幼圆" w:cs="Arial"/>
      <w:b/>
      <w:bCs/>
      <w:sz w:val="44"/>
      <w:szCs w:val="44"/>
    </w:rPr>
  </w:style>
  <w:style w:type="paragraph" w:styleId="877">
    <w:name w:val="正文缩进"/>
    <w:basedOn w:val="862"/>
    <w:next w:val="877"/>
    <w:link w:val="878"/>
    <w:pPr>
      <w:ind w:firstLine="420"/>
    </w:pPr>
  </w:style>
  <w:style w:type="character" w:styleId="878">
    <w:name w:val="正文缩进 字符"/>
    <w:next w:val="878"/>
    <w:link w:val="877"/>
    <w:rPr>
      <w:rFonts w:ascii="Times New Roman" w:hAnsi="Times New Roman" w:eastAsia="宋体" w:cs="Times New Roman"/>
      <w:szCs w:val="21"/>
    </w:rPr>
  </w:style>
  <w:style w:type="character" w:styleId="879">
    <w:name w:val="标题 3 字符"/>
    <w:next w:val="879"/>
    <w:link w:val="865"/>
    <w:rPr>
      <w:rFonts w:ascii="Times New Roman" w:hAnsi="Times New Roman" w:eastAsia="宋体" w:cs="Times New Roman"/>
      <w:b/>
      <w:bCs/>
      <w:sz w:val="32"/>
      <w:szCs w:val="32"/>
    </w:rPr>
  </w:style>
  <w:style w:type="character" w:styleId="880">
    <w:name w:val="标题 4 字符"/>
    <w:next w:val="880"/>
    <w:link w:val="866"/>
    <w:rPr>
      <w:rFonts w:ascii="Arial" w:hAnsi="Arial" w:eastAsia="黑体" w:cs="Arial"/>
      <w:b/>
      <w:bCs/>
      <w:sz w:val="28"/>
      <w:szCs w:val="28"/>
    </w:rPr>
  </w:style>
  <w:style w:type="character" w:styleId="881">
    <w:name w:val="标题 5 字符"/>
    <w:next w:val="881"/>
    <w:link w:val="867"/>
    <w:rPr>
      <w:rFonts w:ascii="宋体" w:hAnsi="Times New Roman" w:eastAsia="宋体" w:cs="Times New Roman"/>
      <w:color w:val="000000"/>
      <w:sz w:val="28"/>
      <w:szCs w:val="28"/>
    </w:rPr>
  </w:style>
  <w:style w:type="character" w:styleId="882">
    <w:name w:val="标题 6 字符"/>
    <w:next w:val="882"/>
    <w:link w:val="868"/>
    <w:rPr>
      <w:rFonts w:ascii="Arial" w:hAnsi="Arial" w:eastAsia="黑体" w:cs="Times New Roman"/>
      <w:b/>
      <w:bCs/>
      <w:sz w:val="24"/>
      <w:szCs w:val="24"/>
    </w:rPr>
  </w:style>
  <w:style w:type="character" w:styleId="883">
    <w:name w:val="标题 7 字符"/>
    <w:next w:val="883"/>
    <w:link w:val="869"/>
    <w:rPr>
      <w:rFonts w:ascii="Times New Roman" w:hAnsi="Times New Roman" w:eastAsia="宋体" w:cs="Times New Roman"/>
      <w:b/>
      <w:bCs/>
      <w:sz w:val="24"/>
      <w:szCs w:val="24"/>
    </w:rPr>
  </w:style>
  <w:style w:type="character" w:styleId="884">
    <w:name w:val="标题 8 字符"/>
    <w:next w:val="884"/>
    <w:link w:val="870"/>
    <w:rPr>
      <w:rFonts w:ascii="Arial" w:hAnsi="Arial" w:eastAsia="黑体" w:cs="Times New Roman"/>
      <w:sz w:val="24"/>
      <w:szCs w:val="24"/>
    </w:rPr>
  </w:style>
  <w:style w:type="character" w:styleId="885">
    <w:name w:val="标题 9 字符"/>
    <w:next w:val="885"/>
    <w:link w:val="871"/>
    <w:rPr>
      <w:rFonts w:ascii="Arial" w:hAnsi="Arial" w:eastAsia="黑体" w:cs="Times New Roman"/>
      <w:szCs w:val="21"/>
    </w:rPr>
  </w:style>
  <w:style w:type="paragraph" w:styleId="886">
    <w:name w:val="列表 3"/>
    <w:basedOn w:val="862"/>
    <w:next w:val="886"/>
    <w:link w:val="862"/>
    <w:pPr>
      <w:ind w:left="100" w:hanging="200"/>
    </w:pPr>
  </w:style>
  <w:style w:type="paragraph" w:styleId="887">
    <w:name w:val="toc 7"/>
    <w:basedOn w:val="862"/>
    <w:next w:val="862"/>
    <w:link w:val="862"/>
    <w:semiHidden/>
    <w:pPr>
      <w:ind w:left="1260"/>
      <w:jc w:val="left"/>
    </w:pPr>
  </w:style>
  <w:style w:type="paragraph" w:styleId="888">
    <w:name w:val="文档结构图"/>
    <w:basedOn w:val="862"/>
    <w:next w:val="888"/>
    <w:link w:val="889"/>
    <w:semiHidden/>
    <w:pPr>
      <w:shd w:val="clear" w:color="auto" w:fill="000080"/>
    </w:pPr>
  </w:style>
  <w:style w:type="character" w:styleId="889">
    <w:name w:val="文档结构图 字符"/>
    <w:next w:val="889"/>
    <w:link w:val="888"/>
    <w:semiHidden/>
    <w:rPr>
      <w:rFonts w:ascii="Times New Roman" w:hAnsi="Times New Roman" w:eastAsia="宋体" w:cs="Times New Roman"/>
      <w:szCs w:val="21"/>
      <w:shd w:val="clear" w:color="auto" w:fill="000080"/>
    </w:rPr>
  </w:style>
  <w:style w:type="paragraph" w:styleId="890">
    <w:name w:val="批注文字"/>
    <w:basedOn w:val="862"/>
    <w:next w:val="890"/>
    <w:link w:val="891"/>
    <w:semiHidden/>
    <w:pPr>
      <w:jc w:val="left"/>
    </w:pPr>
  </w:style>
  <w:style w:type="character" w:styleId="891">
    <w:name w:val="批注文字 字符"/>
    <w:next w:val="891"/>
    <w:link w:val="890"/>
    <w:semiHidden/>
    <w:rPr>
      <w:rFonts w:ascii="Times New Roman" w:hAnsi="Times New Roman" w:eastAsia="宋体" w:cs="Times New Roman"/>
      <w:szCs w:val="21"/>
    </w:rPr>
  </w:style>
  <w:style w:type="paragraph" w:styleId="892">
    <w:name w:val="正文文本 3"/>
    <w:basedOn w:val="862"/>
    <w:next w:val="892"/>
    <w:link w:val="893"/>
    <w:rPr>
      <w:rFonts w:ascii="仿宋_GB2312" w:hAnsi="Arial" w:eastAsia="仿宋_GB2312"/>
      <w:sz w:val="32"/>
      <w:szCs w:val="32"/>
    </w:rPr>
  </w:style>
  <w:style w:type="character" w:styleId="893">
    <w:name w:val="正文文本 3 字符"/>
    <w:next w:val="893"/>
    <w:link w:val="892"/>
    <w:rPr>
      <w:rFonts w:ascii="仿宋_GB2312" w:hAnsi="Arial" w:eastAsia="仿宋_GB2312" w:cs="Times New Roman"/>
      <w:sz w:val="32"/>
      <w:szCs w:val="32"/>
    </w:rPr>
  </w:style>
  <w:style w:type="paragraph" w:styleId="894">
    <w:name w:val="正文文本"/>
    <w:basedOn w:val="862"/>
    <w:next w:val="894"/>
    <w:link w:val="895"/>
    <w:rPr>
      <w:rFonts w:ascii="楷体_GB2312" w:hAnsi="Arial" w:eastAsia="楷体_GB2312"/>
      <w:sz w:val="28"/>
      <w:szCs w:val="28"/>
    </w:rPr>
  </w:style>
  <w:style w:type="character" w:styleId="895">
    <w:name w:val="正文文本 字符"/>
    <w:next w:val="895"/>
    <w:link w:val="894"/>
    <w:rPr>
      <w:rFonts w:ascii="楷体_GB2312" w:hAnsi="Arial" w:eastAsia="楷体_GB2312" w:cs="Times New Roman"/>
      <w:sz w:val="28"/>
      <w:szCs w:val="28"/>
    </w:rPr>
  </w:style>
  <w:style w:type="paragraph" w:styleId="896">
    <w:name w:val="正文文本缩进"/>
    <w:basedOn w:val="862"/>
    <w:next w:val="898"/>
    <w:link w:val="897"/>
    <w:pPr>
      <w:ind w:firstLine="645"/>
    </w:pPr>
    <w:rPr>
      <w:rFonts w:ascii="楷体_GB2312" w:eastAsia="楷体_GB2312"/>
      <w:sz w:val="32"/>
      <w:szCs w:val="32"/>
    </w:rPr>
  </w:style>
  <w:style w:type="character" w:styleId="897">
    <w:name w:val="正文文本缩进 字符"/>
    <w:next w:val="897"/>
    <w:link w:val="896"/>
    <w:rPr>
      <w:rFonts w:ascii="楷体_GB2312" w:hAnsi="Times New Roman" w:eastAsia="楷体_GB2312" w:cs="Times New Roman"/>
      <w:sz w:val="32"/>
      <w:szCs w:val="32"/>
    </w:rPr>
  </w:style>
  <w:style w:type="paragraph" w:styleId="898">
    <w:name w:val="寄信人地址"/>
    <w:basedOn w:val="862"/>
    <w:next w:val="898"/>
    <w:link w:val="862"/>
    <w:qFormat/>
    <w:rPr>
      <w:rFonts w:ascii="Arial" w:hAnsi="Arial" w:eastAsia="宋体" w:cs="宋体"/>
    </w:rPr>
  </w:style>
  <w:style w:type="paragraph" w:styleId="899">
    <w:name w:val="列表 2"/>
    <w:basedOn w:val="862"/>
    <w:next w:val="899"/>
    <w:link w:val="862"/>
    <w:pPr>
      <w:ind w:left="100" w:hanging="200"/>
    </w:pPr>
  </w:style>
  <w:style w:type="paragraph" w:styleId="900">
    <w:name w:val="toc 5"/>
    <w:basedOn w:val="862"/>
    <w:next w:val="862"/>
    <w:link w:val="862"/>
    <w:semiHidden/>
    <w:pPr>
      <w:ind w:left="840"/>
      <w:jc w:val="left"/>
    </w:pPr>
  </w:style>
  <w:style w:type="paragraph" w:styleId="901">
    <w:name w:val="toc 3"/>
    <w:basedOn w:val="862"/>
    <w:next w:val="862"/>
    <w:link w:val="862"/>
    <w:semiHidden/>
    <w:pPr>
      <w:ind w:left="420"/>
      <w:jc w:val="left"/>
    </w:pPr>
    <w:rPr>
      <w:i/>
      <w:iCs/>
      <w:szCs w:val="24"/>
    </w:rPr>
  </w:style>
  <w:style w:type="paragraph" w:styleId="902">
    <w:name w:val="纯文本"/>
    <w:basedOn w:val="862"/>
    <w:next w:val="902"/>
    <w:link w:val="903"/>
    <w:rPr>
      <w:rFonts w:ascii="宋体" w:hAnsi="Courier New" w:cs="Courier New"/>
    </w:rPr>
  </w:style>
  <w:style w:type="character" w:styleId="903">
    <w:name w:val="纯文本 字符"/>
    <w:next w:val="903"/>
    <w:link w:val="902"/>
    <w:rPr>
      <w:rFonts w:ascii="宋体" w:hAnsi="Courier New" w:eastAsia="宋体" w:cs="Courier New"/>
      <w:szCs w:val="21"/>
    </w:rPr>
  </w:style>
  <w:style w:type="paragraph" w:styleId="904">
    <w:name w:val="toc 8"/>
    <w:basedOn w:val="862"/>
    <w:next w:val="862"/>
    <w:link w:val="862"/>
    <w:semiHidden/>
    <w:pPr>
      <w:ind w:left="1470"/>
      <w:jc w:val="left"/>
    </w:pPr>
  </w:style>
  <w:style w:type="paragraph" w:styleId="905">
    <w:name w:val="日期"/>
    <w:basedOn w:val="862"/>
    <w:next w:val="862"/>
    <w:link w:val="906"/>
    <w:rPr>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2"/>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2"/>
    <w:next w:val="909"/>
    <w:link w:val="910"/>
    <w:semiHidden/>
    <w:rPr>
      <w:sz w:val="18"/>
      <w:szCs w:val="18"/>
    </w:rPr>
  </w:style>
  <w:style w:type="character" w:styleId="910">
    <w:name w:val="批注框文本 字符"/>
    <w:next w:val="910"/>
    <w:link w:val="909"/>
    <w:semiHidden/>
    <w:rPr>
      <w:rFonts w:ascii="Times New Roman" w:hAnsi="Times New Roman" w:eastAsia="宋体" w:cs="Times New Roman"/>
      <w:sz w:val="18"/>
      <w:szCs w:val="18"/>
    </w:rPr>
  </w:style>
  <w:style w:type="paragraph" w:styleId="911">
    <w:name w:val="页脚"/>
    <w:basedOn w:val="862"/>
    <w:next w:val="911"/>
    <w:link w:val="912"/>
    <w:pPr>
      <w:jc w:val="left"/>
      <w:tabs>
        <w:tab w:val="center" w:pos="4153" w:leader="none"/>
        <w:tab w:val="right" w:pos="8306" w:leader="none"/>
      </w:tabs>
    </w:pPr>
    <w:rPr>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2"/>
    <w:next w:val="913"/>
    <w:link w:val="914"/>
    <w:pPr>
      <w:jc w:val="center"/>
      <w:tabs>
        <w:tab w:val="center" w:pos="4153" w:leader="none"/>
        <w:tab w:val="right" w:pos="8306" w:leader="none"/>
      </w:tabs>
      <w:pBdr>
        <w:bottom w:val="single" w:color="000000" w:sz="6" w:space="1"/>
      </w:pBdr>
    </w:pPr>
    <w:rPr>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2"/>
    <w:next w:val="862"/>
    <w:link w:val="862"/>
    <w:semiHidden/>
    <w:pPr>
      <w:jc w:val="left"/>
      <w:spacing w:before="120" w:after="120" w:line="400" w:lineRule="exact"/>
      <w:tabs>
        <w:tab w:val="right" w:pos="8720" w:leader="dot"/>
      </w:tabs>
    </w:pPr>
    <w:rPr>
      <w:rFonts w:ascii="宋体" w:hAnsi="宋体"/>
      <w:caps/>
      <w:sz w:val="24"/>
      <w:szCs w:val="24"/>
    </w:rPr>
  </w:style>
  <w:style w:type="paragraph" w:styleId="916">
    <w:name w:val="toc 4"/>
    <w:basedOn w:val="862"/>
    <w:next w:val="862"/>
    <w:link w:val="862"/>
    <w:semiHidden/>
    <w:pPr>
      <w:ind w:left="630"/>
      <w:jc w:val="left"/>
    </w:pPr>
  </w:style>
  <w:style w:type="paragraph" w:styleId="917">
    <w:name w:val="列表"/>
    <w:basedOn w:val="862"/>
    <w:next w:val="917"/>
    <w:link w:val="862"/>
    <w:pPr>
      <w:ind w:left="200" w:hanging="200"/>
    </w:pPr>
  </w:style>
  <w:style w:type="paragraph" w:styleId="918">
    <w:name w:val="toc 6"/>
    <w:basedOn w:val="862"/>
    <w:next w:val="862"/>
    <w:link w:val="862"/>
    <w:semiHidden/>
    <w:pPr>
      <w:ind w:left="1050"/>
      <w:jc w:val="left"/>
    </w:pPr>
  </w:style>
  <w:style w:type="paragraph" w:styleId="919">
    <w:name w:val="正文文本缩进 3"/>
    <w:basedOn w:val="862"/>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2"/>
    <w:next w:val="862"/>
    <w:link w:val="862"/>
    <w:semiHidden/>
    <w:pPr>
      <w:ind w:left="840" w:hanging="420"/>
    </w:pPr>
  </w:style>
  <w:style w:type="paragraph" w:styleId="922">
    <w:name w:val="toc 2"/>
    <w:basedOn w:val="862"/>
    <w:next w:val="862"/>
    <w:link w:val="862"/>
    <w:semiHidden/>
    <w:pPr>
      <w:ind w:left="210"/>
      <w:jc w:val="left"/>
    </w:pPr>
    <w:rPr>
      <w:smallCaps/>
      <w:szCs w:val="24"/>
    </w:rPr>
  </w:style>
  <w:style w:type="paragraph" w:styleId="923">
    <w:name w:val="toc 9"/>
    <w:basedOn w:val="862"/>
    <w:next w:val="862"/>
    <w:link w:val="862"/>
    <w:semiHidden/>
    <w:pPr>
      <w:ind w:left="1680"/>
      <w:jc w:val="left"/>
    </w:pPr>
  </w:style>
  <w:style w:type="paragraph" w:styleId="924">
    <w:name w:val="正文文本 2"/>
    <w:basedOn w:val="862"/>
    <w:next w:val="924"/>
    <w:link w:val="925"/>
    <w:pPr>
      <w:jc w:val="center"/>
      <w:widowControl/>
    </w:pPr>
    <w:rPr>
      <w:rFonts w:ascii="楷体_GB2312" w:eastAsia="楷体_GB2312"/>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2"/>
    <w:next w:val="926"/>
    <w:link w:val="862"/>
    <w:uiPriority w:val="99"/>
    <w:pPr>
      <w:jc w:val="left"/>
      <w:spacing w:before="100" w:beforeAutospacing="1" w:after="100" w:afterAutospacing="1"/>
      <w:widowControl/>
    </w:pPr>
    <w:rPr>
      <w:rFonts w:ascii="宋体" w:hAnsi="宋体" w:cs="宋体"/>
      <w:sz w:val="24"/>
      <w:szCs w:val="24"/>
    </w:rPr>
  </w:style>
  <w:style w:type="paragraph" w:styleId="927">
    <w:name w:val="索引 1"/>
    <w:basedOn w:val="862"/>
    <w:next w:val="862"/>
    <w:link w:val="862"/>
    <w:semiHidden/>
    <w:pPr>
      <w:spacing w:line="240" w:lineRule="atLeast"/>
    </w:pPr>
    <w:rPr>
      <w:b/>
      <w:bCs/>
    </w:rPr>
  </w:style>
  <w:style w:type="paragraph" w:styleId="928">
    <w:name w:val="批注主题"/>
    <w:basedOn w:val="890"/>
    <w:next w:val="890"/>
    <w:link w:val="929"/>
    <w:semiHidden/>
    <w:rPr>
      <w:b/>
      <w:bCs/>
    </w:rPr>
  </w:style>
  <w:style w:type="character" w:styleId="929">
    <w:name w:val="批注主题 字符"/>
    <w:next w:val="929"/>
    <w:link w:val="928"/>
    <w:semiHidden/>
    <w:rPr>
      <w:rFonts w:ascii="Times New Roman" w:hAnsi="Times New Roman" w:eastAsia="宋体" w:cs="Times New Roman"/>
      <w:b/>
      <w:bCs/>
      <w:szCs w:val="21"/>
    </w:rPr>
  </w:style>
  <w:style w:type="paragraph" w:styleId="930">
    <w:name w:val="正文文本首行缩进"/>
    <w:basedOn w:val="862"/>
    <w:next w:val="930"/>
    <w:link w:val="931"/>
    <w:pPr>
      <w:ind w:firstLine="200"/>
      <w:spacing w:line="360" w:lineRule="auto"/>
    </w:pPr>
    <w:rPr>
      <w:rFonts w:ascii="仿宋_GB2312" w:eastAsia="仿宋_GB2312"/>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paragraph" w:styleId="932">
    <w:name w:val="正文文本首行缩进 2"/>
    <w:basedOn w:val="896"/>
    <w:next w:val="862"/>
    <w:link w:val="933"/>
    <w:pPr>
      <w:ind w:firstLine="420"/>
      <w:spacing w:line="360" w:lineRule="auto"/>
    </w:pPr>
    <w:rPr>
      <w:rFonts w:ascii="宋体" w:hAnsi="宋体" w:eastAsia="宋体"/>
      <w:sz w:val="21"/>
      <w:szCs w:val="20"/>
    </w:rPr>
  </w:style>
  <w:style w:type="character" w:styleId="933">
    <w:name w:val="正文文本首行缩进 2 字符"/>
    <w:next w:val="933"/>
    <w:link w:val="932"/>
    <w:rPr>
      <w:rFonts w:ascii="宋体" w:hAnsi="宋体" w:eastAsia="宋体" w:cs="Times New Roman"/>
      <w:sz w:val="32"/>
      <w:szCs w:val="20"/>
    </w:rPr>
  </w:style>
  <w:style w:type="table" w:styleId="934">
    <w:name w:val="网格型"/>
    <w:basedOn w:val="873"/>
    <w:next w:val="934"/>
    <w:link w:val="862"/>
    <w:pPr>
      <w:jc w:val="both"/>
      <w:widowControl w:val="off"/>
    </w:pPr>
    <w:rPr>
      <w:rFonts w:ascii="Times New Roman" w:hAnsi="Times New Roman" w:eastAsia="宋体" w:cs="Times New Roman"/>
      <w:sz w:val="20"/>
      <w:szCs w:val="20"/>
    </w:rPr>
    <w:tblPr/>
  </w:style>
  <w:style w:type="character" w:styleId="935">
    <w:name w:val="要点"/>
    <w:next w:val="935"/>
    <w:link w:val="862"/>
    <w:qFormat/>
    <w:rPr>
      <w:b/>
      <w:bCs/>
    </w:rPr>
  </w:style>
  <w:style w:type="character" w:styleId="936">
    <w:name w:val="页码"/>
    <w:next w:val="936"/>
    <w:link w:val="862"/>
  </w:style>
  <w:style w:type="character" w:styleId="937">
    <w:name w:val="访问过的超链接"/>
    <w:next w:val="937"/>
    <w:link w:val="862"/>
    <w:rPr>
      <w:color w:val="800080"/>
      <w:u w:val="single"/>
    </w:rPr>
  </w:style>
  <w:style w:type="character" w:styleId="938">
    <w:name w:val="强调"/>
    <w:next w:val="938"/>
    <w:link w:val="862"/>
    <w:qFormat/>
    <w:rPr>
      <w:i/>
    </w:rPr>
  </w:style>
  <w:style w:type="character" w:styleId="939">
    <w:name w:val="超链接"/>
    <w:next w:val="939"/>
    <w:link w:val="862"/>
    <w:rPr>
      <w:color w:val="0000ff"/>
      <w:u w:val="single"/>
    </w:rPr>
  </w:style>
  <w:style w:type="character" w:styleId="940">
    <w:name w:val="批注引用"/>
    <w:next w:val="940"/>
    <w:link w:val="862"/>
    <w:semiHidden/>
    <w:rPr>
      <w:sz w:val="21"/>
      <w:szCs w:val="21"/>
    </w:rPr>
  </w:style>
  <w:style w:type="character" w:styleId="941">
    <w:name w:val="列出段落 Char,Bullet List Char,numbered Char,FooterText Char,List Paragraph1 Char,Paragraphe de liste1 Char"/>
    <w:next w:val="941"/>
    <w:link w:val="942"/>
    <w:rPr>
      <w:rFonts w:ascii="Calibri" w:hAnsi="Calibri"/>
      <w:sz w:val="24"/>
      <w:szCs w:val="24"/>
      <w:lang w:eastAsia="en-US" w:bidi="en-US"/>
    </w:rPr>
  </w:style>
  <w:style w:type="paragraph" w:styleId="942">
    <w:name w:val="列出段落1"/>
    <w:basedOn w:val="862"/>
    <w:next w:val="942"/>
    <w:link w:val="941"/>
    <w:qFormat/>
    <w:pPr>
      <w:contextualSpacing/>
      <w:ind w:left="720"/>
      <w:jc w:val="left"/>
      <w:widowControl/>
    </w:pPr>
    <w:rPr>
      <w:rFonts w:ascii="Calibri" w:hAnsi="Calibri" w:eastAsia="宋体" w:cs="Times New Roman"/>
      <w:sz w:val="24"/>
      <w:szCs w:val="24"/>
      <w:lang w:eastAsia="en-US" w:bidi="en-US"/>
    </w:rPr>
  </w:style>
  <w:style w:type="character" w:styleId="943">
    <w:name w:val="font5 Char"/>
    <w:next w:val="943"/>
    <w:link w:val="862"/>
    <w:rPr>
      <w:rFonts w:ascii="宋体" w:hAnsi="宋体" w:eastAsia="宋体"/>
      <w:sz w:val="28"/>
      <w:szCs w:val="28"/>
      <w:lang w:val="en-US" w:eastAsia="zh-CN" w:bidi="ar-SA"/>
    </w:rPr>
  </w:style>
  <w:style w:type="character" w:styleId="944">
    <w:name w:val="二级目录 Char"/>
    <w:next w:val="944"/>
    <w:link w:val="945"/>
    <w:rPr>
      <w:b/>
      <w:sz w:val="30"/>
      <w:szCs w:val="28"/>
    </w:rPr>
  </w:style>
  <w:style w:type="paragraph" w:styleId="945">
    <w:name w:val="二级目录"/>
    <w:next w:val="862"/>
    <w:link w:val="944"/>
    <w:pPr>
      <w:numPr>
        <w:ilvl w:val="0"/>
        <w:numId w:val="2"/>
      </w:numPr>
      <w:tabs>
        <w:tab w:val="left" w:pos="907" w:leader="none"/>
        <w:tab w:val="left" w:pos="1145" w:leader="none"/>
      </w:tabs>
      <w:outlineLvl w:val="1"/>
    </w:pPr>
    <w:rPr>
      <w:b/>
      <w:sz w:val="30"/>
      <w:szCs w:val="28"/>
      <w:lang w:val="en-US" w:eastAsia="zh-CN" w:bidi="ar-SA"/>
    </w:rPr>
  </w:style>
  <w:style w:type="character" w:styleId="946">
    <w:name w:val="15"/>
    <w:next w:val="946"/>
    <w:link w:val="862"/>
    <w:rPr>
      <w:rFonts w:ascii="Times New Roman" w:hAnsi="Times New Roman" w:cs="Times New Roman"/>
    </w:rPr>
  </w:style>
  <w:style w:type="paragraph" w:styleId="947">
    <w:name w:val="正文首行缩进 21"/>
    <w:basedOn w:val="948"/>
    <w:next w:val="947"/>
    <w:link w:val="862"/>
    <w:qFormat/>
    <w:pPr>
      <w:ind w:left="0" w:firstLine="420"/>
      <w:spacing w:after="0" w:line="360" w:lineRule="auto"/>
    </w:pPr>
    <w:rPr>
      <w:rFonts w:ascii="宋体" w:hAnsi="宋体"/>
      <w:sz w:val="20"/>
      <w:szCs w:val="20"/>
      <w:lang w:val="en-US" w:eastAsia="en-US"/>
    </w:rPr>
  </w:style>
  <w:style w:type="paragraph" w:styleId="948">
    <w:name w:val="正文文本缩进1"/>
    <w:basedOn w:val="862"/>
    <w:next w:val="947"/>
    <w:link w:val="862"/>
    <w:unhideWhenUsed/>
    <w:qFormat/>
    <w:pPr>
      <w:ind w:left="420"/>
      <w:spacing w:after="120"/>
    </w:pPr>
  </w:style>
  <w:style w:type="paragraph" w:styleId="949">
    <w:name w:val="索引 41"/>
    <w:basedOn w:val="862"/>
    <w:next w:val="862"/>
    <w:link w:val="862"/>
    <w:semiHidden/>
    <w:qFormat/>
    <w:pPr>
      <w:ind w:left="1260"/>
    </w:pPr>
    <w:rPr>
      <w:rFonts w:ascii="Calibri" w:hAnsi="Calibri" w:eastAsia="Calibri" w:cs="宋体"/>
      <w:sz w:val="20"/>
      <w:lang w:val="zh-CN"/>
    </w:rPr>
  </w:style>
  <w:style w:type="paragraph" w:styleId="950">
    <w:name w:val="Body Text(ch)"/>
    <w:basedOn w:val="862"/>
    <w:next w:val="894"/>
    <w:link w:val="862"/>
    <w:pPr>
      <w:spacing w:after="120"/>
    </w:pPr>
    <w:rPr>
      <w:rFonts w:ascii="宋体" w:hAnsi="Arial"/>
      <w:bCs/>
      <w:iCs/>
      <w:szCs w:val="24"/>
    </w:rPr>
  </w:style>
  <w:style w:type="paragraph" w:styleId="951">
    <w:name w:val="正文文本12"/>
    <w:basedOn w:val="862"/>
    <w:next w:val="951"/>
    <w:link w:val="862"/>
    <w:uiPriority w:val="1"/>
    <w:qFormat/>
    <w:pPr>
      <w:ind w:left="120"/>
    </w:pPr>
    <w:rPr>
      <w:rFonts w:ascii="宋体" w:hAnsi="宋体" w:eastAsia="宋体" w:cs="宋体"/>
      <w:sz w:val="21"/>
      <w:szCs w:val="21"/>
      <w:lang w:val="zh-CN" w:eastAsia="zh-CN" w:bidi="zh-CN"/>
    </w:rPr>
  </w:style>
  <w:style w:type="paragraph" w:styleId="952">
    <w:name w:val="xl27"/>
    <w:basedOn w:val="862"/>
    <w:next w:val="952"/>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name w:val="xl26"/>
    <w:basedOn w:val="862"/>
    <w:next w:val="953"/>
    <w:link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4">
    <w:name w:val="Char"/>
    <w:basedOn w:val="862"/>
    <w:next w:val="954"/>
    <w:link w:val="862"/>
    <w:pPr>
      <w:ind w:firstLine="200"/>
      <w:tabs>
        <w:tab w:val="left" w:pos="360" w:leader="none"/>
      </w:tabs>
    </w:pPr>
    <w:rPr>
      <w:sz w:val="28"/>
      <w:szCs w:val="30"/>
    </w:rPr>
  </w:style>
  <w:style w:type="paragraph" w:styleId="955">
    <w:name w:val="标题1"/>
    <w:basedOn w:val="862"/>
    <w:next w:val="862"/>
    <w:link w:val="862"/>
    <w:pPr>
      <w:jc w:val="center"/>
      <w:spacing w:line="700" w:lineRule="atLeast"/>
      <w:tabs>
        <w:tab w:val="left" w:pos="9193" w:leader="none"/>
        <w:tab w:val="left" w:pos="9827" w:leader="none"/>
      </w:tabs>
    </w:pPr>
    <w:rPr>
      <w:rFonts w:ascii="方正小标宋_GBK" w:eastAsia="方正小标宋_GBK"/>
      <w:sz w:val="44"/>
      <w:szCs w:val="20"/>
    </w:rPr>
  </w:style>
  <w:style w:type="paragraph" w:styleId="956">
    <w:name w:val=" Char"/>
    <w:basedOn w:val="888"/>
    <w:next w:val="956"/>
    <w:link w:val="862"/>
    <w:rPr>
      <w:rFonts w:ascii="Tahoma" w:hAnsi="Tahoma"/>
      <w:sz w:val="24"/>
      <w:szCs w:val="24"/>
    </w:rPr>
  </w:style>
  <w:style w:type="paragraph" w:styleId="957">
    <w:name w:val="table_lines"/>
    <w:basedOn w:val="862"/>
    <w:next w:val="957"/>
    <w:link w:val="862"/>
    <w:pPr>
      <w:jc w:val="left"/>
      <w:widowControl/>
    </w:pPr>
    <w:rPr>
      <w:sz w:val="20"/>
      <w:szCs w:val="20"/>
      <w:lang w:val="de-DE" w:eastAsia="de-DE"/>
    </w:rPr>
  </w:style>
  <w:style w:type="paragraph" w:styleId="958">
    <w:name w:val="标题3"/>
    <w:basedOn w:val="862"/>
    <w:next w:val="862"/>
    <w:link w:val="862"/>
    <w:pPr>
      <w:ind w:firstLine="624"/>
      <w:spacing w:line="590" w:lineRule="atLeast"/>
    </w:pPr>
    <w:rPr>
      <w:rFonts w:ascii="方正黑体_GBK" w:eastAsia="方正黑体_GBK"/>
      <w:sz w:val="32"/>
      <w:szCs w:val="32"/>
    </w:rPr>
  </w:style>
  <w:style w:type="paragraph" w:styleId="959">
    <w:name w:val="普通正文"/>
    <w:basedOn w:val="862"/>
    <w:next w:val="959"/>
    <w:link w:val="862"/>
    <w:pPr>
      <w:ind w:firstLine="480"/>
      <w:jc w:val="left"/>
      <w:spacing w:before="120" w:after="120" w:line="360" w:lineRule="auto"/>
    </w:pPr>
    <w:rPr>
      <w:rFonts w:ascii="Arial" w:hAnsi="Arial"/>
      <w:sz w:val="24"/>
      <w:szCs w:val="24"/>
    </w:rPr>
  </w:style>
  <w:style w:type="paragraph" w:styleId="960">
    <w:name w:val="附录1"/>
    <w:next w:val="960"/>
    <w:link w:val="862"/>
    <w:pPr>
      <w:numPr>
        <w:ilvl w:val="0"/>
        <w:numId w:val="2"/>
      </w:numPr>
      <w:spacing w:before="240" w:line="600" w:lineRule="atLeast"/>
      <w:tabs>
        <w:tab w:val="left" w:pos="907" w:leader="none"/>
      </w:tabs>
    </w:pPr>
    <w:rPr>
      <w:b/>
      <w:i/>
      <w:sz w:val="28"/>
      <w:lang w:val="en-US" w:eastAsia="zh-CN" w:bidi="ar-SA"/>
    </w:rPr>
  </w:style>
  <w:style w:type="paragraph" w:styleId="961">
    <w:name w:val="无间隔"/>
    <w:next w:val="961"/>
    <w:link w:val="862"/>
    <w:uiPriority w:val="99"/>
    <w:qFormat/>
    <w:pPr>
      <w:jc w:val="both"/>
      <w:widowControl w:val="off"/>
    </w:pPr>
    <w:rPr>
      <w:sz w:val="21"/>
      <w:szCs w:val="21"/>
      <w:lang w:val="en-US" w:eastAsia="zh-CN" w:bidi="ar-SA"/>
    </w:rPr>
  </w:style>
  <w:style w:type="paragraph" w:styleId="962">
    <w:name w:val="table_1stline"/>
    <w:basedOn w:val="862"/>
    <w:next w:val="962"/>
    <w:link w:val="862"/>
    <w:pPr>
      <w:jc w:val="left"/>
      <w:spacing w:before="120"/>
      <w:widowControl/>
    </w:pPr>
    <w:rPr>
      <w:bCs/>
      <w:sz w:val="20"/>
      <w:szCs w:val="20"/>
      <w:lang w:val="de-DE" w:eastAsia="de-DE"/>
    </w:rPr>
  </w:style>
  <w:style w:type="paragraph" w:styleId="963">
    <w:name w:val="font7"/>
    <w:basedOn w:val="862"/>
    <w:next w:val="963"/>
    <w:link w:val="862"/>
    <w:pPr>
      <w:jc w:val="left"/>
      <w:spacing w:before="100" w:beforeAutospacing="1" w:after="100" w:afterAutospacing="1"/>
      <w:widowControl/>
    </w:pPr>
    <w:rPr>
      <w:rFonts w:hint="eastAsia" w:ascii="宋体" w:hAnsi="宋体"/>
      <w:sz w:val="18"/>
      <w:szCs w:val="18"/>
    </w:rPr>
  </w:style>
  <w:style w:type="paragraph" w:styleId="964">
    <w:name w:val="Char Char Char Char"/>
    <w:basedOn w:val="888"/>
    <w:next w:val="964"/>
    <w:link w:val="862"/>
    <w:pPr>
      <w:spacing w:line="360" w:lineRule="auto"/>
    </w:pPr>
    <w:rPr>
      <w:rFonts w:ascii="Tahoma" w:hAnsi="Tahoma"/>
      <w:sz w:val="24"/>
      <w:szCs w:val="24"/>
    </w:rPr>
  </w:style>
  <w:style w:type="paragraph" w:styleId="965">
    <w:name w:val=" Char Char Char Char"/>
    <w:basedOn w:val="888"/>
    <w:next w:val="965"/>
    <w:link w:val="862"/>
    <w:pPr>
      <w:spacing w:line="360" w:lineRule="auto"/>
    </w:pPr>
    <w:rPr>
      <w:rFonts w:ascii="Tahoma" w:hAnsi="Tahoma"/>
      <w:sz w:val="24"/>
      <w:szCs w:val="24"/>
    </w:rPr>
  </w:style>
  <w:style w:type="paragraph" w:styleId="966">
    <w:name w:val="列表段落"/>
    <w:basedOn w:val="862"/>
    <w:next w:val="966"/>
    <w:link w:val="862"/>
    <w:qFormat/>
    <w:pPr>
      <w:contextualSpacing/>
      <w:ind w:left="720"/>
      <w:jc w:val="left"/>
      <w:widowControl/>
    </w:pPr>
    <w:rPr>
      <w:rFonts w:ascii="Calibri" w:hAnsi="Calibri"/>
      <w:sz w:val="24"/>
      <w:szCs w:val="24"/>
      <w:lang w:eastAsia="en-US" w:bidi="en-US"/>
    </w:rPr>
  </w:style>
  <w:style w:type="paragraph" w:styleId="967">
    <w:name w:val="正文文本1"/>
    <w:basedOn w:val="862"/>
    <w:next w:val="862"/>
    <w:link w:val="862"/>
    <w:semiHidden/>
    <w:qFormat/>
    <w:rPr>
      <w:rFonts w:ascii="Arial" w:hAnsi="Arial" w:eastAsia="Arial" w:cs="Arial"/>
      <w:sz w:val="21"/>
      <w:szCs w:val="21"/>
      <w:lang w:val="en-US" w:eastAsia="en-US" w:bidi="ar-SA"/>
    </w:rPr>
  </w:style>
  <w:style w:type="paragraph" w:styleId="968">
    <w:name w:val="4"/>
    <w:basedOn w:val="862"/>
    <w:next w:val="919"/>
    <w:link w:val="862"/>
    <w:pPr>
      <w:ind w:firstLine="420"/>
      <w:spacing w:line="360" w:lineRule="auto"/>
    </w:pPr>
    <w:rPr>
      <w:color w:val="ff0000"/>
      <w:sz w:val="24"/>
      <w:szCs w:val="24"/>
    </w:rPr>
  </w:style>
  <w:style w:type="paragraph" w:styleId="969">
    <w:name w:val="xl28"/>
    <w:basedOn w:val="862"/>
    <w:next w:val="969"/>
    <w:link w:val="8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0">
    <w:name w:val="普通 (Web)"/>
    <w:basedOn w:val="862"/>
    <w:next w:val="970"/>
    <w:link w:val="862"/>
    <w:pPr>
      <w:jc w:val="left"/>
      <w:spacing w:before="100" w:beforeAutospacing="1" w:after="100" w:afterAutospacing="1"/>
      <w:widowControl/>
    </w:pPr>
    <w:rPr>
      <w:rFonts w:ascii="宋体" w:hAnsi="宋体"/>
      <w:sz w:val="24"/>
      <w:szCs w:val="24"/>
    </w:rPr>
  </w:style>
  <w:style w:type="paragraph" w:styleId="971">
    <w:name w:val=" Char Char Char Char Char Char Char Char Char Char"/>
    <w:basedOn w:val="862"/>
    <w:next w:val="971"/>
    <w:link w:val="862"/>
    <w:pPr>
      <w:spacing w:line="360" w:lineRule="auto"/>
    </w:pPr>
    <w:rPr>
      <w:sz w:val="24"/>
      <w:szCs w:val="20"/>
    </w:rPr>
  </w:style>
  <w:style w:type="paragraph" w:styleId="972">
    <w:name w:val=" Char Char Char Char Char Char Char Char"/>
    <w:basedOn w:val="862"/>
    <w:next w:val="972"/>
    <w:link w:val="862"/>
    <w:pPr>
      <w:jc w:val="left"/>
      <w:spacing w:after="160" w:line="240" w:lineRule="exact"/>
      <w:widowControl/>
    </w:pPr>
    <w:rPr>
      <w:rFonts w:ascii="Verdana" w:hAnsi="Verdana"/>
      <w:sz w:val="20"/>
      <w:szCs w:val="20"/>
      <w:lang w:eastAsia="en-US"/>
    </w:rPr>
  </w:style>
  <w:style w:type="paragraph" w:styleId="973">
    <w:name w:val="样式1"/>
    <w:basedOn w:val="862"/>
    <w:next w:val="973"/>
    <w:link w:val="862"/>
    <w:pPr>
      <w:numPr>
        <w:ilvl w:val="0"/>
        <w:numId w:val="3"/>
      </w:numPr>
      <w:tabs>
        <w:tab w:val="left" w:pos="709" w:leader="none"/>
      </w:tabs>
    </w:pPr>
    <w:rPr>
      <w:rFonts w:ascii="宋体" w:hAnsi="宋体"/>
    </w:rPr>
  </w:style>
  <w:style w:type="paragraph" w:styleId="974">
    <w:name w:val="font6"/>
    <w:basedOn w:val="862"/>
    <w:next w:val="974"/>
    <w:link w:val="862"/>
    <w:pPr>
      <w:jc w:val="left"/>
      <w:spacing w:before="100" w:beforeAutospacing="1" w:after="100" w:afterAutospacing="1"/>
      <w:widowControl/>
    </w:pPr>
    <w:rPr>
      <w:rFonts w:hint="eastAsia" w:ascii="宋体" w:hAnsi="宋体"/>
      <w:sz w:val="28"/>
      <w:szCs w:val="28"/>
      <w:u w:val="single"/>
    </w:rPr>
  </w:style>
  <w:style w:type="paragraph" w:styleId="975">
    <w:name w:val="xl25"/>
    <w:basedOn w:val="862"/>
    <w:next w:val="975"/>
    <w:link w:val="8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62"/>
    <w:next w:val="862"/>
    <w:link w:val="86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xl24"/>
    <w:basedOn w:val="862"/>
    <w:next w:val="977"/>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表格1"/>
    <w:next w:val="978"/>
    <w:link w:val="862"/>
    <w:qFormat/>
    <w:pPr>
      <w:spacing w:after="160" w:line="278" w:lineRule="auto"/>
    </w:pPr>
    <w:rPr>
      <w:rFonts w:ascii="Calibri" w:hAnsi="Calibri"/>
      <w:sz w:val="21"/>
      <w:szCs w:val="22"/>
      <w:lang w:val="en-US" w:eastAsia="zh-CN" w:bidi="ar-SA"/>
    </w:rPr>
  </w:style>
  <w:style w:type="paragraph" w:styleId="979">
    <w:name w:val="修订"/>
    <w:next w:val="979"/>
    <w:link w:val="862"/>
    <w:uiPriority w:val="99"/>
    <w:semiHidden/>
    <w:rPr>
      <w:sz w:val="21"/>
      <w:szCs w:val="21"/>
      <w:lang w:val="en-US" w:eastAsia="zh-CN" w:bidi="ar-SA"/>
    </w:rPr>
  </w:style>
  <w:style w:type="paragraph" w:styleId="980">
    <w:name w:val="xl29"/>
    <w:basedOn w:val="862"/>
    <w:next w:val="980"/>
    <w:link w:val="86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1">
    <w:name w:val="Char Char Char Char Char Char Char Char"/>
    <w:basedOn w:val="862"/>
    <w:next w:val="981"/>
    <w:link w:val="862"/>
    <w:pPr>
      <w:jc w:val="left"/>
      <w:spacing w:after="160" w:line="240" w:lineRule="exact"/>
      <w:widowControl/>
    </w:pPr>
    <w:rPr>
      <w:rFonts w:ascii="Verdana" w:hAnsi="Verdana"/>
      <w:sz w:val="20"/>
      <w:szCs w:val="20"/>
      <w:lang w:eastAsia="en-US"/>
    </w:rPr>
  </w:style>
  <w:style w:type="paragraph" w:styleId="982">
    <w:name w:val="xl30"/>
    <w:basedOn w:val="862"/>
    <w:next w:val="982"/>
    <w:link w:val="862"/>
    <w:pPr>
      <w:jc w:val="center"/>
      <w:spacing w:before="100" w:beforeAutospacing="1" w:after="100" w:afterAutospacing="1"/>
      <w:widowControl/>
    </w:pPr>
    <w:rPr>
      <w:rFonts w:ascii="宋体" w:hAnsi="宋体"/>
      <w:b/>
      <w:bCs/>
      <w:sz w:val="36"/>
      <w:szCs w:val="36"/>
    </w:rPr>
  </w:style>
  <w:style w:type="paragraph" w:styleId="983">
    <w:name w:val="font5"/>
    <w:basedOn w:val="862"/>
    <w:next w:val="983"/>
    <w:link w:val="862"/>
    <w:pPr>
      <w:jc w:val="left"/>
      <w:spacing w:before="100" w:beforeAutospacing="1" w:after="100" w:afterAutospacing="1"/>
      <w:widowControl/>
    </w:pPr>
    <w:rPr>
      <w:rFonts w:hint="eastAsia" w:ascii="宋体" w:hAnsi="宋体"/>
      <w:sz w:val="28"/>
      <w:szCs w:val="28"/>
    </w:rPr>
  </w:style>
  <w:style w:type="paragraph" w:styleId="984">
    <w:name w:val="正文文本 211"/>
    <w:basedOn w:val="862"/>
    <w:next w:val="984"/>
    <w:link w:val="862"/>
    <w:uiPriority w:val="99"/>
    <w:qFormat/>
    <w:pPr>
      <w:jc w:val="center"/>
    </w:pPr>
    <w:rPr>
      <w:b/>
      <w:bCs/>
      <w:sz w:val="20"/>
      <w:szCs w:val="20"/>
    </w:rPr>
  </w:style>
  <w:style w:type="paragraph" w:styleId="985">
    <w:name w:val="纯文本1"/>
    <w:basedOn w:val="862"/>
    <w:next w:val="985"/>
    <w:link w:val="862"/>
    <w:qFormat/>
    <w:rPr>
      <w:rFonts w:ascii="宋体" w:hAnsi="Courier New" w:cs="Courier New"/>
    </w:rPr>
  </w:style>
  <w:style w:type="paragraph" w:styleId="986">
    <w:name w:val="Table Paragraph"/>
    <w:basedOn w:val="862"/>
    <w:next w:val="986"/>
    <w:link w:val="862"/>
    <w:uiPriority w:val="1"/>
    <w:qFormat/>
    <w:pPr>
      <w:jc w:val="left"/>
    </w:pPr>
    <w:rPr>
      <w:rFonts w:ascii="宋体" w:hAnsi="宋体" w:eastAsia="宋体" w:cs="宋体"/>
      <w:sz w:val="22"/>
      <w:szCs w:val="22"/>
      <w:lang w:val="zh-CN" w:bidi="zh-CN"/>
    </w:rPr>
  </w:style>
  <w:style w:type="table" w:styleId="987">
    <w:name w:val="Table Normal"/>
    <w:next w:val="987"/>
    <w:link w:val="862"/>
    <w:qFormat/>
    <w:rPr>
      <w:lang w:val="en-US" w:eastAsia="zh-CN" w:bidi="ar-SA"/>
    </w:rPr>
    <w:tblPr/>
  </w:style>
  <w:style w:type="table" w:styleId="988">
    <w:name w:val="网格型1"/>
    <w:basedOn w:val="989"/>
    <w:next w:val="988"/>
    <w:link w:val="862"/>
    <w:qFormat/>
    <w:pPr>
      <w:jc w:val="both"/>
      <w:widowControl w:val="off"/>
    </w:pPr>
    <w:tblPr/>
  </w:style>
  <w:style w:type="table" w:styleId="989">
    <w:name w:val="普通表格1"/>
    <w:next w:val="989"/>
    <w:link w:val="862"/>
    <w:uiPriority w:val="99"/>
    <w:unhideWhenUsed/>
    <w:qFormat/>
    <w:rPr>
      <w:lang w:val="en-US" w:eastAsia="zh-CN" w:bidi="ar-SA"/>
    </w:rPr>
    <w:tbl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10</cp:revision>
  <dcterms:created xsi:type="dcterms:W3CDTF">2023-03-16T02:16:00Z</dcterms:created>
  <dcterms:modified xsi:type="dcterms:W3CDTF">2026-06-30T08:07:46Z</dcterms:modified>
  <cp:version>1048576</cp:version>
</cp:coreProperties>
</file>