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隶书" w:hAnsi="隶书" w:eastAsia="隶书" w:cs="隶书"/>
          <w:b/>
          <w:bCs/>
          <w:sz w:val="72"/>
        </w:rPr>
      </w:pPr>
      <w:r>
        <w:rPr>
          <w:rFonts w:ascii="隶书" w:hAnsi="隶书" w:eastAsia="隶书" w:cs="隶书"/>
          <w:b/>
          <w:bCs/>
          <w:sz w:val="72"/>
        </w:rPr>
      </w:r>
      <w:r/>
    </w:p>
    <w:p>
      <w:pPr>
        <w:pStyle w:val="1253"/>
        <w:ind w:firstLine="0"/>
        <w:rPr>
          <w:rFonts w:ascii="隶书" w:hAnsi="隶书" w:eastAsia="隶书" w:cs="隶书"/>
          <w:b/>
          <w:bCs/>
          <w:sz w:val="72"/>
        </w:rPr>
      </w:pPr>
      <w:r>
        <w:rPr>
          <w:rFonts w:ascii="隶书" w:hAnsi="隶书" w:eastAsia="隶书" w:cs="隶书"/>
          <w:b/>
          <w:bCs/>
          <w:sz w:val="72"/>
        </w:rPr>
      </w:r>
      <w:r/>
    </w:p>
    <w:p>
      <w:pPr>
        <w:jc w:val="center"/>
        <w:spacing w:line="360" w:lineRule="auto"/>
        <w:rPr>
          <w:rFonts w:ascii="隶书" w:hAnsi="隶书" w:eastAsia="隶书" w:cs="隶书"/>
          <w:sz w:val="96"/>
          <w:szCs w:val="96"/>
        </w:rPr>
      </w:pPr>
      <w:r>
        <w:rPr>
          <w:rFonts w:hint="eastAsia" w:ascii="隶书" w:hAnsi="隶书" w:eastAsia="隶书" w:cs="隶书"/>
          <w:sz w:val="96"/>
          <w:szCs w:val="96"/>
        </w:rPr>
        <w:t xml:space="preserve">南京工业大学</w:t>
      </w:r>
      <w:r/>
    </w:p>
    <w:p>
      <w:pPr>
        <w:jc w:val="center"/>
        <w:spacing w:line="360" w:lineRule="auto"/>
        <w:rPr>
          <w:rFonts w:ascii="隶书" w:hAnsi="隶书" w:eastAsia="隶书" w:cs="隶书"/>
          <w:sz w:val="48"/>
          <w:szCs w:val="48"/>
        </w:rPr>
      </w:pPr>
      <w:r>
        <w:rPr>
          <w:rFonts w:ascii="隶书" w:hAnsi="隶书" w:eastAsia="隶书" w:cs="隶书"/>
          <w:sz w:val="48"/>
          <w:szCs w:val="48"/>
        </w:rPr>
      </w:r>
      <w:r/>
    </w:p>
    <w:p>
      <w:pPr>
        <w:jc w:val="center"/>
        <w:spacing w:line="360" w:lineRule="auto"/>
        <w:rPr>
          <w:rFonts w:eastAsia="华文中宋"/>
          <w:bCs/>
          <w:sz w:val="56"/>
          <w:szCs w:val="16"/>
        </w:rPr>
      </w:pPr>
      <w:r>
        <w:rPr>
          <w:rFonts w:hint="eastAsia" w:ascii="隶书" w:hAnsi="隶书" w:eastAsia="隶书" w:cs="隶书"/>
          <w:sz w:val="52"/>
          <w:szCs w:val="52"/>
        </w:rPr>
        <w:t xml:space="preserve">硕士学位论文盲审服务平台</w:t>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sz w:val="72"/>
          <w:szCs w:val="72"/>
        </w:rPr>
      </w:pPr>
      <w:r>
        <w:rPr>
          <w:rFonts w:hint="eastAsia" w:ascii="隶书" w:hAnsi="隶书" w:eastAsia="隶书" w:cs="隶书"/>
          <w:sz w:val="96"/>
          <w:szCs w:val="96"/>
        </w:rPr>
        <w:t xml:space="preserve">竞争性</w:t>
      </w:r>
      <w:bookmarkStart w:id="311" w:name="_GoBack"/>
      <w:r/>
      <w:bookmarkEnd w:id="311"/>
      <w:r>
        <w:rPr>
          <w:rFonts w:hint="eastAsia" w:ascii="隶书" w:hAnsi="隶书" w:eastAsia="隶书" w:cs="隶书"/>
          <w:sz w:val="96"/>
          <w:szCs w:val="96"/>
        </w:rPr>
        <w:t xml:space="preserve">磋商文件</w:t>
      </w:r>
      <w:r/>
    </w:p>
    <w:p>
      <w:pPr>
        <w:jc w:val="center"/>
        <w:spacing w:line="440" w:lineRule="exact"/>
        <w:rPr>
          <w:rFonts w:ascii="华文中宋" w:hAnsi="华文中宋" w:eastAsia="华文中宋" w:cs="华文中宋"/>
          <w:b/>
          <w:sz w:val="52"/>
        </w:rPr>
      </w:pPr>
      <w:r>
        <w:rPr>
          <w:rFonts w:ascii="华文中宋" w:hAnsi="华文中宋" w:eastAsia="华文中宋" w:cs="华文中宋"/>
          <w:b/>
          <w:sz w:val="52"/>
        </w:rPr>
      </w:r>
      <w:r/>
    </w:p>
    <w:p>
      <w:pPr>
        <w:jc w:val="center"/>
        <w:spacing w:line="440" w:lineRule="exact"/>
        <w:rPr>
          <w:rFonts w:ascii="华文中宋" w:hAnsi="华文中宋" w:eastAsia="华文中宋" w:cs="华文中宋"/>
          <w:b/>
          <w:sz w:val="52"/>
        </w:rPr>
      </w:pPr>
      <w:r>
        <w:rPr>
          <w:rFonts w:ascii="华文中宋" w:hAnsi="华文中宋" w:eastAsia="华文中宋" w:cs="华文中宋"/>
          <w:b/>
          <w:sz w:val="52"/>
        </w:rPr>
      </w:r>
      <w:r/>
    </w:p>
    <w:p>
      <w:pPr>
        <w:spacing w:line="440" w:lineRule="exact"/>
        <w:rPr>
          <w:rFonts w:ascii="华文中宋" w:hAnsi="华文中宋" w:eastAsia="华文中宋" w:cs="华文中宋"/>
          <w:b/>
          <w:sz w:val="52"/>
        </w:rPr>
      </w:pPr>
      <w:r>
        <w:rPr>
          <w:rFonts w:ascii="华文中宋" w:hAnsi="华文中宋" w:eastAsia="华文中宋" w:cs="华文中宋"/>
          <w:b/>
          <w:sz w:val="52"/>
        </w:rPr>
      </w:r>
      <w:r/>
    </w:p>
    <w:p>
      <w:pPr>
        <w:spacing w:line="360" w:lineRule="auto"/>
        <w:rPr>
          <w:rFonts w:ascii="华文中宋" w:hAnsi="华文中宋" w:eastAsia="华文中宋" w:cs="华文中宋"/>
          <w:szCs w:val="21"/>
        </w:rPr>
      </w:pPr>
      <w:r>
        <w:rPr>
          <w:rFonts w:ascii="华文中宋" w:hAnsi="华文中宋" w:eastAsia="华文中宋" w:cs="华文中宋"/>
          <w:szCs w:val="21"/>
        </w:rPr>
      </w:r>
      <w:r/>
    </w:p>
    <w:p>
      <w:pPr>
        <w:pStyle w:val="1243"/>
        <w:ind w:left="1277" w:firstLine="0"/>
        <w:rPr>
          <w:rFonts w:ascii="华文中宋" w:hAnsi="华文中宋" w:eastAsia="华文中宋" w:cs="华文中宋"/>
          <w:bCs/>
          <w:sz w:val="32"/>
          <w:szCs w:val="32"/>
        </w:rPr>
      </w:pPr>
      <w:r>
        <w:rPr>
          <w:rFonts w:hint="eastAsia" w:ascii="华文中宋" w:hAnsi="华文中宋" w:eastAsia="华文中宋" w:cs="华文中宋"/>
          <w:bCs/>
          <w:sz w:val="32"/>
          <w:szCs w:val="32"/>
        </w:rPr>
        <w:t xml:space="preserve">项目编号</w:t>
      </w:r>
      <w:r>
        <w:rPr>
          <w:rFonts w:hint="eastAsia" w:ascii="华文中宋" w:hAnsi="华文中宋" w:eastAsia="华文中宋" w:cs="华文中宋"/>
          <w:b/>
          <w:sz w:val="32"/>
          <w:szCs w:val="32"/>
        </w:rPr>
        <w:t xml:space="preserve">：JSZC-320000-SMDY-C2026-0043</w:t>
      </w:r>
      <w:r>
        <w:rPr>
          <w:rFonts w:hint="eastAsia" w:ascii="华文中宋" w:hAnsi="华文中宋" w:eastAsia="华文中宋" w:cs="华文中宋"/>
          <w:b/>
          <w:sz w:val="32"/>
          <w:szCs w:val="32"/>
        </w:rPr>
        <w:br/>
      </w:r>
      <w:r>
        <w:rPr>
          <w:rFonts w:hint="eastAsia" w:ascii="华文中宋" w:hAnsi="华文中宋" w:eastAsia="华文中宋" w:cs="华文中宋"/>
          <w:bCs/>
          <w:sz w:val="32"/>
          <w:szCs w:val="32"/>
        </w:rPr>
        <w:t xml:space="preserve">采购代理机构编号</w:t>
      </w:r>
      <w:r>
        <w:rPr>
          <w:rFonts w:hint="eastAsia" w:ascii="华文中宋" w:hAnsi="华文中宋" w:eastAsia="华文中宋" w:cs="华文中宋"/>
          <w:b/>
          <w:sz w:val="32"/>
          <w:szCs w:val="32"/>
        </w:rPr>
        <w:t xml:space="preserve">：2640SUMEC/GXGG1084</w:t>
      </w:r>
      <w:r/>
    </w:p>
    <w:p>
      <w:pPr>
        <w:pStyle w:val="1243"/>
        <w:ind w:firstLine="1280"/>
        <w:rPr>
          <w:rFonts w:ascii="华文中宋" w:hAnsi="华文中宋" w:eastAsia="华文中宋" w:cs="华文中宋"/>
          <w:b/>
          <w:sz w:val="32"/>
          <w:szCs w:val="32"/>
          <w:highlight w:val="yellow"/>
        </w:rPr>
      </w:pPr>
      <w:r>
        <w:rPr>
          <w:rFonts w:hint="eastAsia" w:ascii="华文中宋" w:hAnsi="华文中宋" w:eastAsia="华文中宋" w:cs="华文中宋"/>
          <w:bCs/>
          <w:sz w:val="32"/>
          <w:szCs w:val="32"/>
        </w:rPr>
        <w:t xml:space="preserve">采购人：南京工业大学</w:t>
      </w:r>
      <w:r/>
    </w:p>
    <w:p>
      <w:pPr>
        <w:pStyle w:val="1243"/>
        <w:ind w:firstLine="1280"/>
        <w:rPr>
          <w:rFonts w:ascii="华文中宋" w:hAnsi="华文中宋" w:eastAsia="华文中宋" w:cs="华文中宋"/>
        </w:rPr>
      </w:pPr>
      <w:r>
        <w:rPr>
          <w:rFonts w:hint="eastAsia" w:ascii="华文中宋" w:hAnsi="华文中宋" w:eastAsia="华文中宋" w:cs="华文中宋"/>
          <w:bCs/>
          <w:sz w:val="32"/>
          <w:szCs w:val="32"/>
        </w:rPr>
        <w:t xml:space="preserve">采购代理机构：江苏苏美达仪器设备有限公司</w:t>
      </w:r>
      <w:r/>
    </w:p>
    <w:p>
      <w:pP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b/>
          <w:sz w:val="36"/>
          <w:szCs w:val="36"/>
        </w:rPr>
      </w:pPr>
      <w:r>
        <w:rPr>
          <w:b/>
          <w:sz w:val="36"/>
          <w:szCs w:val="36"/>
        </w:rPr>
        <w:t xml:space="preserve">202</w:t>
      </w:r>
      <w:r>
        <w:rPr>
          <w:rFonts w:hint="eastAsia"/>
          <w:b/>
          <w:sz w:val="36"/>
          <w:szCs w:val="36"/>
        </w:rPr>
        <w:t xml:space="preserve">6年</w:t>
      </w:r>
      <w:r>
        <w:rPr>
          <w:rFonts w:hint="eastAsia"/>
          <w:b/>
          <w:sz w:val="36"/>
          <w:szCs w:val="36"/>
          <w:lang w:val="en-US" w:eastAsia="zh-CN"/>
        </w:rPr>
        <w:t xml:space="preserve">7</w:t>
      </w:r>
      <w:r>
        <w:rPr>
          <w:rFonts w:hint="eastAsia"/>
          <w:b/>
          <w:sz w:val="36"/>
          <w:szCs w:val="36"/>
        </w:rPr>
        <w:t xml:space="preserve">月</w:t>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440" w:lineRule="exact"/>
        <w:rPr>
          <w:rFonts w:ascii="华文中宋" w:hAnsi="华文中宋" w:eastAsia="华文中宋" w:cs="华文中宋"/>
          <w:bCs/>
          <w:sz w:val="32"/>
        </w:rPr>
        <w:sectPr>
          <w:headerReference w:type="default" r:id="rId9"/>
          <w:headerReference w:type="first" r:id="rId10"/>
          <w:footerReference w:type="default" r:id="rId14"/>
          <w:footerReference w:type="first" r:id="rId15"/>
          <w:footnotePr/>
          <w:endnotePr/>
          <w:type w:val="nextPage"/>
          <w:pgSz w:w="11906" w:h="16838" w:orient="portrait"/>
          <w:pgMar w:top="1134" w:right="892" w:bottom="1134" w:left="934" w:header="851" w:footer="992" w:gutter="0"/>
          <w:pgNumType w:start="1"/>
          <w:cols w:num="1" w:sep="0" w:space="720" w:equalWidth="1"/>
          <w:docGrid w:linePitch="360"/>
        </w:sectPr>
      </w:pPr>
      <w:r>
        <w:rPr>
          <w:rFonts w:ascii="华文中宋" w:hAnsi="华文中宋" w:eastAsia="华文中宋" w:cs="华文中宋"/>
          <w:bCs/>
          <w:sz w:val="32"/>
        </w:rPr>
      </w:r>
      <w:r/>
    </w:p>
    <w:p>
      <w:pPr>
        <w:jc w:val="center"/>
        <w:spacing w:line="440" w:lineRule="exact"/>
        <w:rPr>
          <w:rFonts w:ascii="宋体" w:hAnsi="宋体" w:cs="宋体"/>
          <w:b/>
          <w:sz w:val="32"/>
        </w:rPr>
      </w:pPr>
      <w:r>
        <w:rPr>
          <w:rFonts w:hint="eastAsia" w:ascii="宋体" w:hAnsi="宋体" w:cs="宋体"/>
          <w:b/>
          <w:sz w:val="32"/>
        </w:rPr>
        <w:t xml:space="preserve">目   录</w:t>
      </w:r>
      <w:r/>
    </w:p>
    <w:p>
      <w:pPr>
        <w:pStyle w:val="1234"/>
        <w:tabs>
          <w:tab w:val="right" w:pos="9638" w:leader="dot"/>
        </w:tabs>
      </w:pPr>
      <w:r>
        <w:rPr>
          <w:rFonts w:hint="eastAsia" w:ascii="宋体" w:hAnsi="宋体" w:cs="宋体"/>
          <w:bCs/>
          <w:sz w:val="24"/>
        </w:rPr>
        <w:fldChar w:fldCharType="begin"/>
      </w:r>
      <w:r>
        <w:rPr>
          <w:rFonts w:hint="eastAsia" w:ascii="宋体" w:hAnsi="宋体" w:cs="宋体"/>
          <w:bCs/>
          <w:sz w:val="24"/>
        </w:rPr>
        <w:instrText xml:space="preserve">TOC \o "1-3" \h \u </w:instrText>
      </w:r>
      <w:r>
        <w:rPr>
          <w:rFonts w:hint="eastAsia" w:ascii="宋体" w:hAnsi="宋体" w:cs="宋体"/>
          <w:bCs/>
          <w:sz w:val="24"/>
        </w:rPr>
        <w:fldChar w:fldCharType="separate"/>
      </w:r>
      <w:r>
        <w:rPr>
          <w:rFonts w:hint="eastAsia" w:ascii="宋体" w:hAnsi="宋体" w:cs="宋体"/>
          <w:bCs/>
        </w:rPr>
        <w:fldChar w:fldCharType="begin"/>
      </w:r>
      <w:r>
        <w:rPr>
          <w:rFonts w:hint="eastAsia" w:ascii="宋体" w:hAnsi="宋体" w:cs="宋体"/>
          <w:bCs/>
        </w:rPr>
        <w:instrText xml:space="preserve"> HYPERLINK \l _Toc11469 </w:instrText>
      </w:r>
      <w:r>
        <w:rPr>
          <w:rFonts w:hint="eastAsia" w:ascii="宋体" w:hAnsi="宋体" w:cs="宋体"/>
          <w:bCs/>
        </w:rPr>
        <w:fldChar w:fldCharType="separate"/>
      </w:r>
      <w:r>
        <w:rPr>
          <w:rFonts w:hint="eastAsia" w:ascii="宋体" w:hAnsi="宋体" w:cs="宋体"/>
          <w:szCs w:val="28"/>
        </w:rPr>
        <w:t xml:space="preserve">第一章 </w:t>
      </w:r>
      <w:r>
        <w:rPr>
          <w:rFonts w:ascii="Arial" w:hAnsi="Arial" w:eastAsia="黑体" w:cs="Arial"/>
          <w:szCs w:val="28"/>
        </w:rPr>
        <w:t xml:space="preserve">竞争性磋商公告</w:t>
      </w:r>
      <w:r>
        <w:tab/>
      </w:r>
      <w:r>
        <w:fldChar w:fldCharType="begin"/>
      </w:r>
      <w:r>
        <w:instrText xml:space="preserve"> PAGEREF _Toc11469 \h </w:instrText>
      </w:r>
      <w:r>
        <w:fldChar w:fldCharType="separate"/>
      </w:r>
      <w:r>
        <w:t xml:space="preserve">1</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_Toc17927 </w:instrText>
      </w:r>
      <w:r>
        <w:rPr>
          <w:rFonts w:hint="eastAsia" w:ascii="宋体" w:hAnsi="宋体" w:cs="宋体"/>
          <w:bCs/>
        </w:rPr>
        <w:fldChar w:fldCharType="separate"/>
      </w:r>
      <w:r>
        <w:rPr>
          <w:rFonts w:hint="eastAsia" w:ascii="宋体" w:hAnsi="宋体" w:eastAsia="宋体" w:cs="宋体"/>
          <w:bCs w:val="0"/>
          <w:szCs w:val="21"/>
        </w:rPr>
        <w:t xml:space="preserve">一、项目基本情况</w:t>
      </w:r>
      <w:r>
        <w:tab/>
      </w:r>
      <w:r>
        <w:fldChar w:fldCharType="begin"/>
      </w:r>
      <w:r>
        <w:instrText xml:space="preserve"> PAGEREF _Toc17927 \h </w:instrText>
      </w:r>
      <w:r>
        <w:fldChar w:fldCharType="separate"/>
      </w:r>
      <w:r>
        <w:t xml:space="preserve">1</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_Toc22728 </w:instrText>
      </w:r>
      <w:r>
        <w:rPr>
          <w:rFonts w:hint="eastAsia" w:ascii="宋体" w:hAnsi="宋体" w:cs="宋体"/>
          <w:bCs/>
        </w:rPr>
        <w:fldChar w:fldCharType="separate"/>
      </w:r>
      <w:r>
        <w:rPr>
          <w:rFonts w:hint="eastAsia" w:ascii="宋体" w:hAnsi="宋体" w:eastAsia="宋体" w:cs="宋体"/>
          <w:bCs w:val="0"/>
          <w:szCs w:val="21"/>
        </w:rPr>
        <w:t xml:space="preserve">二、申请人的资格要求：</w:t>
      </w:r>
      <w:r>
        <w:tab/>
      </w:r>
      <w:r>
        <w:fldChar w:fldCharType="begin"/>
      </w:r>
      <w:r>
        <w:instrText xml:space="preserve"> PAGEREF _Toc22728 \h </w:instrText>
      </w:r>
      <w:r>
        <w:fldChar w:fldCharType="separate"/>
      </w:r>
      <w:r>
        <w:t xml:space="preserve">2</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_Toc10988 </w:instrText>
      </w:r>
      <w:r>
        <w:rPr>
          <w:rFonts w:hint="eastAsia" w:ascii="宋体" w:hAnsi="宋体" w:cs="宋体"/>
          <w:bCs/>
        </w:rPr>
        <w:fldChar w:fldCharType="separate"/>
      </w:r>
      <w:r>
        <w:rPr>
          <w:rFonts w:hint="eastAsia" w:ascii="宋体" w:hAnsi="宋体" w:eastAsia="宋体" w:cs="宋体"/>
          <w:bCs w:val="0"/>
          <w:szCs w:val="21"/>
        </w:rPr>
        <w:t xml:space="preserve">三、获取采购文件</w:t>
      </w:r>
      <w:r>
        <w:tab/>
      </w:r>
      <w:r>
        <w:fldChar w:fldCharType="begin"/>
      </w:r>
      <w:r>
        <w:instrText xml:space="preserve"> PAGEREF _Toc10988 \h </w:instrText>
      </w:r>
      <w:r>
        <w:fldChar w:fldCharType="separate"/>
      </w:r>
      <w:r>
        <w:t xml:space="preserve">2</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_Toc25659 </w:instrText>
      </w:r>
      <w:r>
        <w:rPr>
          <w:rFonts w:hint="eastAsia" w:ascii="宋体" w:hAnsi="宋体" w:cs="宋体"/>
          <w:bCs/>
        </w:rPr>
        <w:fldChar w:fldCharType="separate"/>
      </w:r>
      <w:r>
        <w:rPr>
          <w:rFonts w:hint="eastAsia" w:ascii="宋体" w:hAnsi="宋体" w:eastAsia="宋体" w:cs="宋体"/>
          <w:bCs w:val="0"/>
          <w:szCs w:val="21"/>
        </w:rPr>
        <w:t xml:space="preserve">四、提交响应文件截止时间和地点</w:t>
      </w:r>
      <w:r>
        <w:tab/>
      </w:r>
      <w:r>
        <w:fldChar w:fldCharType="begin"/>
      </w:r>
      <w:r>
        <w:instrText xml:space="preserve"> PAGEREF _Toc25659 \h </w:instrText>
      </w:r>
      <w:r>
        <w:fldChar w:fldCharType="separate"/>
      </w:r>
      <w:r>
        <w:t xml:space="preserve">3</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_Toc31819 </w:instrText>
      </w:r>
      <w:r>
        <w:rPr>
          <w:rFonts w:hint="eastAsia" w:ascii="宋体" w:hAnsi="宋体" w:cs="宋体"/>
          <w:bCs/>
        </w:rPr>
        <w:fldChar w:fldCharType="separate"/>
      </w:r>
      <w:r>
        <w:rPr>
          <w:rFonts w:hint="eastAsia" w:ascii="宋体" w:hAnsi="宋体" w:eastAsia="宋体" w:cs="宋体"/>
          <w:bCs w:val="0"/>
          <w:szCs w:val="21"/>
        </w:rPr>
        <w:t xml:space="preserve">五、开启</w:t>
      </w:r>
      <w:r>
        <w:tab/>
      </w:r>
      <w:r>
        <w:fldChar w:fldCharType="begin"/>
      </w:r>
      <w:r>
        <w:instrText xml:space="preserve"> PAGEREF _Toc31819 \h </w:instrText>
      </w:r>
      <w:r>
        <w:fldChar w:fldCharType="separate"/>
      </w:r>
      <w:r>
        <w:t xml:space="preserve">3</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_Toc11920 </w:instrText>
      </w:r>
      <w:r>
        <w:rPr>
          <w:rFonts w:hint="eastAsia" w:ascii="宋体" w:hAnsi="宋体" w:cs="宋体"/>
          <w:bCs/>
        </w:rPr>
        <w:fldChar w:fldCharType="separate"/>
      </w:r>
      <w:r>
        <w:rPr>
          <w:rFonts w:hint="eastAsia" w:ascii="宋体" w:hAnsi="宋体" w:eastAsia="宋体" w:cs="宋体"/>
          <w:bCs w:val="0"/>
          <w:szCs w:val="21"/>
        </w:rPr>
        <w:t xml:space="preserve">六、公告期限</w:t>
      </w:r>
      <w:r>
        <w:tab/>
      </w:r>
      <w:r>
        <w:fldChar w:fldCharType="begin"/>
      </w:r>
      <w:r>
        <w:instrText xml:space="preserve"> PAGEREF _Toc11920 \h </w:instrText>
      </w:r>
      <w:r>
        <w:fldChar w:fldCharType="separate"/>
      </w:r>
      <w:r>
        <w:t xml:space="preserve">3</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_Toc5397 </w:instrText>
      </w:r>
      <w:r>
        <w:rPr>
          <w:rFonts w:hint="eastAsia" w:ascii="宋体" w:hAnsi="宋体" w:cs="宋体"/>
          <w:bCs/>
        </w:rPr>
        <w:fldChar w:fldCharType="separate"/>
      </w:r>
      <w:r>
        <w:rPr>
          <w:rFonts w:hint="eastAsia" w:ascii="宋体" w:hAnsi="宋体" w:eastAsia="宋体" w:cs="宋体"/>
          <w:bCs w:val="0"/>
          <w:szCs w:val="21"/>
        </w:rPr>
        <w:t xml:space="preserve">七、其他补充事宜</w:t>
      </w:r>
      <w:r>
        <w:tab/>
      </w:r>
      <w:r>
        <w:fldChar w:fldCharType="begin"/>
      </w:r>
      <w:r>
        <w:instrText xml:space="preserve"> PAGEREF _Toc5397 \h </w:instrText>
      </w:r>
      <w:r>
        <w:fldChar w:fldCharType="separate"/>
      </w:r>
      <w:r>
        <w:t xml:space="preserve">3</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_Toc25461 </w:instrText>
      </w:r>
      <w:r>
        <w:rPr>
          <w:rFonts w:hint="eastAsia" w:ascii="宋体" w:hAnsi="宋体" w:cs="宋体"/>
          <w:bCs/>
        </w:rPr>
        <w:fldChar w:fldCharType="separate"/>
      </w:r>
      <w:r>
        <w:rPr>
          <w:rFonts w:hint="eastAsia" w:ascii="宋体" w:hAnsi="宋体" w:eastAsia="宋体" w:cs="宋体"/>
          <w:bCs w:val="0"/>
          <w:szCs w:val="21"/>
        </w:rPr>
        <w:t xml:space="preserve">八、凡对本次采购提出询问，请按以下方式联系。</w:t>
      </w:r>
      <w:r>
        <w:tab/>
      </w:r>
      <w:r>
        <w:fldChar w:fldCharType="begin"/>
      </w:r>
      <w:r>
        <w:instrText xml:space="preserve"> PAGEREF _Toc25461 \h </w:instrText>
      </w:r>
      <w:r>
        <w:fldChar w:fldCharType="separate"/>
      </w:r>
      <w:r>
        <w:t xml:space="preserve">4</w:t>
      </w:r>
      <w:r>
        <w:fldChar w:fldCharType="end"/>
      </w:r>
      <w:r>
        <w:rPr>
          <w:rFonts w:hint="eastAsia" w:ascii="宋体" w:hAnsi="宋体" w:cs="宋体"/>
          <w:bCs/>
        </w:rPr>
        <w:fldChar w:fldCharType="end"/>
      </w:r>
      <w:r/>
    </w:p>
    <w:p>
      <w:pPr>
        <w:pStyle w:val="1234"/>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_Toc17595 </w:instrText>
      </w:r>
      <w:r>
        <w:rPr>
          <w:rFonts w:hint="eastAsia" w:ascii="宋体" w:hAnsi="宋体" w:cs="宋体"/>
          <w:bCs/>
        </w:rPr>
        <w:fldChar w:fldCharType="separate"/>
      </w:r>
      <w:r>
        <w:rPr>
          <w:rFonts w:ascii="Arial" w:hAnsi="Arial" w:eastAsia="黑体" w:cs="Arial"/>
          <w:szCs w:val="28"/>
        </w:rPr>
        <w:t xml:space="preserve">第二章 供应商须知</w:t>
      </w:r>
      <w:r>
        <w:tab/>
      </w:r>
      <w:r>
        <w:fldChar w:fldCharType="begin"/>
      </w:r>
      <w:r>
        <w:instrText xml:space="preserve"> PAGEREF _Toc17595 \h </w:instrText>
      </w:r>
      <w:r>
        <w:fldChar w:fldCharType="separate"/>
      </w:r>
      <w:r>
        <w:t xml:space="preserve">5</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_Toc1326 </w:instrText>
      </w:r>
      <w:r>
        <w:rPr>
          <w:rFonts w:hint="eastAsia" w:ascii="宋体" w:hAnsi="宋体" w:cs="宋体"/>
          <w:bCs/>
        </w:rPr>
        <w:fldChar w:fldCharType="separate"/>
      </w:r>
      <w:r>
        <w:rPr>
          <w:rFonts w:hint="eastAsia" w:ascii="Arial" w:hAnsi="Arial" w:cs="Arial"/>
          <w:bCs/>
          <w:szCs w:val="21"/>
        </w:rPr>
        <w:t xml:space="preserve">一、总 则</w:t>
      </w:r>
      <w:r>
        <w:tab/>
      </w:r>
      <w:r>
        <w:fldChar w:fldCharType="begin"/>
      </w:r>
      <w:r>
        <w:instrText xml:space="preserve"> PAGEREF _Toc1326 \h </w:instrText>
      </w:r>
      <w:r>
        <w:fldChar w:fldCharType="separate"/>
      </w:r>
      <w:r>
        <w:t xml:space="preserve">7</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_Toc31413 </w:instrText>
      </w:r>
      <w:r>
        <w:rPr>
          <w:rFonts w:hint="eastAsia" w:ascii="宋体" w:hAnsi="宋体" w:cs="宋体"/>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_Toc31413 \h </w:instrText>
      </w:r>
      <w:r>
        <w:fldChar w:fldCharType="separate"/>
      </w:r>
      <w:r>
        <w:t xml:space="preserve">7</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_Toc2669 </w:instrText>
      </w:r>
      <w:r>
        <w:rPr>
          <w:rFonts w:hint="eastAsia" w:ascii="宋体" w:hAnsi="宋体" w:cs="宋体"/>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_Toc2669 \h </w:instrText>
      </w:r>
      <w:r>
        <w:fldChar w:fldCharType="separate"/>
      </w:r>
      <w:r>
        <w:t xml:space="preserve">7</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_Toc2955 </w:instrText>
      </w:r>
      <w:r>
        <w:rPr>
          <w:rFonts w:hint="eastAsia" w:ascii="宋体" w:hAnsi="宋体" w:cs="宋体"/>
          <w:bCs/>
        </w:rPr>
        <w:fldChar w:fldCharType="separate"/>
      </w:r>
      <w:r>
        <w:rPr>
          <w:rFonts w:ascii="Arial" w:hAnsi="Arial" w:cs="Arial"/>
          <w:bCs/>
          <w:szCs w:val="21"/>
          <w:lang w:val="zh-CN"/>
        </w:rPr>
        <w:t xml:space="preserve">3.政策功能：</w:t>
      </w:r>
      <w:r>
        <w:tab/>
      </w:r>
      <w:r>
        <w:fldChar w:fldCharType="begin"/>
      </w:r>
      <w:r>
        <w:instrText xml:space="preserve"> PAGEREF _Toc2955 \h </w:instrText>
      </w:r>
      <w:r>
        <w:fldChar w:fldCharType="separate"/>
      </w:r>
      <w:r>
        <w:t xml:space="preserve">8</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_Toc13266 </w:instrText>
      </w:r>
      <w:r>
        <w:rPr>
          <w:rFonts w:hint="eastAsia" w:ascii="宋体" w:hAnsi="宋体" w:cs="宋体"/>
          <w:bCs/>
        </w:rPr>
        <w:fldChar w:fldCharType="separate"/>
      </w:r>
      <w:r>
        <w:rPr>
          <w:rFonts w:ascii="Arial" w:hAnsi="Arial" w:cs="Arial"/>
          <w:szCs w:val="21"/>
        </w:rPr>
        <w:t xml:space="preserve">4.</w:t>
      </w:r>
      <w:r>
        <w:rPr>
          <w:rFonts w:ascii="Arial" w:hAnsi="Arial" w:cs="Arial"/>
          <w:bCs/>
          <w:szCs w:val="21"/>
        </w:rPr>
        <w:t xml:space="preserve">采购</w:t>
      </w:r>
      <w:r>
        <w:rPr>
          <w:rFonts w:ascii="Arial" w:hAnsi="Arial" w:cs="Arial"/>
          <w:bCs/>
          <w:szCs w:val="21"/>
          <w:lang w:val="zh-CN"/>
        </w:rPr>
        <w:t xml:space="preserve">费用</w:t>
      </w:r>
      <w:r>
        <w:tab/>
      </w:r>
      <w:r>
        <w:fldChar w:fldCharType="begin"/>
      </w:r>
      <w:r>
        <w:instrText xml:space="preserve"> PAGEREF _Toc13266 \h </w:instrText>
      </w:r>
      <w:r>
        <w:fldChar w:fldCharType="separate"/>
      </w:r>
      <w:r>
        <w:t xml:space="preserve">9</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_Toc17094 </w:instrText>
      </w:r>
      <w:r>
        <w:rPr>
          <w:rFonts w:hint="eastAsia" w:ascii="宋体" w:hAnsi="宋体" w:cs="宋体"/>
          <w:bCs/>
        </w:rPr>
        <w:fldChar w:fldCharType="separate"/>
      </w:r>
      <w:r>
        <w:rPr>
          <w:rFonts w:ascii="Arial" w:hAnsi="Arial" w:eastAsia="宋体" w:cs="Arial"/>
          <w:szCs w:val="21"/>
        </w:rPr>
        <w:t xml:space="preserve">5.</w:t>
      </w:r>
      <w:r>
        <w:rPr>
          <w:rFonts w:hint="eastAsia" w:ascii="Arial" w:hAnsi="Arial" w:eastAsia="宋体" w:cs="Arial"/>
          <w:szCs w:val="21"/>
        </w:rPr>
        <w:t xml:space="preserve">磋商</w:t>
      </w:r>
      <w:r>
        <w:rPr>
          <w:rFonts w:ascii="Arial" w:hAnsi="Arial" w:eastAsia="宋体" w:cs="Arial"/>
          <w:szCs w:val="21"/>
        </w:rPr>
        <w:t xml:space="preserve">文件的约束力</w:t>
      </w:r>
      <w:r>
        <w:tab/>
      </w:r>
      <w:r>
        <w:fldChar w:fldCharType="begin"/>
      </w:r>
      <w:r>
        <w:instrText xml:space="preserve"> PAGEREF _Toc17094 \h </w:instrText>
      </w:r>
      <w:r>
        <w:fldChar w:fldCharType="separate"/>
      </w:r>
      <w:r>
        <w:t xml:space="preserve">10</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_Toc7812 </w:instrText>
      </w:r>
      <w:r>
        <w:rPr>
          <w:rFonts w:hint="eastAsia" w:ascii="宋体" w:hAnsi="宋体" w:cs="宋体"/>
          <w:bCs/>
        </w:rPr>
        <w:fldChar w:fldCharType="separate"/>
      </w:r>
      <w:r>
        <w:rPr>
          <w:rFonts w:ascii="Arial" w:hAnsi="Arial" w:cs="Arial"/>
          <w:bCs/>
          <w:szCs w:val="21"/>
        </w:rPr>
        <w:t xml:space="preserve">二、</w:t>
      </w:r>
      <w:r>
        <w:rPr>
          <w:rFonts w:hint="eastAsia" w:ascii="Arial" w:hAnsi="Arial" w:cs="Arial"/>
          <w:bCs/>
          <w:szCs w:val="21"/>
        </w:rPr>
        <w:t xml:space="preserve">磋商</w:t>
      </w:r>
      <w:r>
        <w:rPr>
          <w:rFonts w:ascii="Arial" w:hAnsi="Arial" w:cs="Arial"/>
          <w:bCs/>
          <w:szCs w:val="21"/>
        </w:rPr>
        <w:t xml:space="preserve">文件</w:t>
      </w:r>
      <w:r>
        <w:tab/>
      </w:r>
      <w:r>
        <w:fldChar w:fldCharType="begin"/>
      </w:r>
      <w:r>
        <w:instrText xml:space="preserve"> PAGEREF _Toc7812 \h </w:instrText>
      </w:r>
      <w:r>
        <w:fldChar w:fldCharType="separate"/>
      </w:r>
      <w:r>
        <w:t xml:space="preserve">10</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_Toc20906 </w:instrText>
      </w:r>
      <w:r>
        <w:rPr>
          <w:rFonts w:hint="eastAsia" w:ascii="宋体" w:hAnsi="宋体" w:cs="宋体"/>
          <w:bCs/>
        </w:rPr>
        <w:fldChar w:fldCharType="separate"/>
      </w:r>
      <w:r>
        <w:rPr>
          <w:rFonts w:ascii="Arial" w:hAnsi="Arial" w:eastAsia="宋体" w:cs="Arial"/>
          <w:szCs w:val="21"/>
        </w:rPr>
        <w:t xml:space="preserve">6.</w:t>
      </w:r>
      <w:r>
        <w:rPr>
          <w:rFonts w:hint="eastAsia" w:ascii="Arial" w:hAnsi="Arial" w:eastAsia="宋体" w:cs="Arial"/>
          <w:bCs/>
          <w:szCs w:val="21"/>
        </w:rPr>
        <w:t xml:space="preserve">磋商</w:t>
      </w:r>
      <w:r>
        <w:rPr>
          <w:rFonts w:ascii="Arial" w:hAnsi="Arial" w:eastAsia="宋体" w:cs="Arial"/>
          <w:szCs w:val="21"/>
        </w:rPr>
        <w:t xml:space="preserve">文件构成</w:t>
      </w:r>
      <w:r>
        <w:tab/>
      </w:r>
      <w:r>
        <w:fldChar w:fldCharType="begin"/>
      </w:r>
      <w:r>
        <w:instrText xml:space="preserve"> PAGEREF _Toc20906 \h </w:instrText>
      </w:r>
      <w:r>
        <w:fldChar w:fldCharType="separate"/>
      </w:r>
      <w:r>
        <w:t xml:space="preserve">10</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_Toc1158 </w:instrText>
      </w:r>
      <w:r>
        <w:rPr>
          <w:rFonts w:hint="eastAsia" w:ascii="宋体" w:hAnsi="宋体" w:cs="宋体"/>
          <w:bCs/>
        </w:rPr>
        <w:fldChar w:fldCharType="separate"/>
      </w:r>
      <w:r>
        <w:rPr>
          <w:rFonts w:ascii="Arial" w:hAnsi="Arial" w:eastAsia="宋体" w:cs="Arial"/>
          <w:szCs w:val="21"/>
        </w:rPr>
        <w:t xml:space="preserve">7.</w:t>
      </w:r>
      <w:r>
        <w:rPr>
          <w:rFonts w:ascii="Arial" w:hAnsi="Arial" w:eastAsia="宋体" w:cs="Arial"/>
          <w:bCs/>
          <w:szCs w:val="21"/>
        </w:rPr>
        <w:t xml:space="preserve">磋商文件的澄清、补充或修改</w:t>
      </w:r>
      <w:r>
        <w:tab/>
      </w:r>
      <w:r>
        <w:fldChar w:fldCharType="begin"/>
      </w:r>
      <w:r>
        <w:instrText xml:space="preserve"> PAGEREF _Toc1158 \h </w:instrText>
      </w:r>
      <w:r>
        <w:fldChar w:fldCharType="separate"/>
      </w:r>
      <w:r>
        <w:t xml:space="preserve">10</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_Toc26811 </w:instrText>
      </w:r>
      <w:r>
        <w:rPr>
          <w:rFonts w:hint="eastAsia" w:ascii="宋体" w:hAnsi="宋体" w:cs="宋体"/>
          <w:bCs/>
        </w:rPr>
        <w:fldChar w:fldCharType="separate"/>
      </w:r>
      <w:r>
        <w:rPr>
          <w:rFonts w:ascii="Arial" w:hAnsi="Arial" w:cs="Arial"/>
          <w:bCs/>
          <w:szCs w:val="21"/>
        </w:rPr>
        <w:t xml:space="preserve">三、</w:t>
      </w:r>
      <w:r>
        <w:rPr>
          <w:rFonts w:ascii="Arial" w:hAnsi="Arial" w:cs="Arial"/>
          <w:bCs/>
          <w:szCs w:val="21"/>
        </w:rPr>
        <w:t xml:space="preserve">响应文件</w:t>
      </w:r>
      <w:r>
        <w:rPr>
          <w:rFonts w:ascii="Arial" w:hAnsi="Arial" w:cs="Arial"/>
          <w:bCs/>
          <w:szCs w:val="21"/>
        </w:rPr>
        <w:t xml:space="preserve">的编制</w:t>
      </w:r>
      <w:r>
        <w:tab/>
      </w:r>
      <w:r>
        <w:fldChar w:fldCharType="begin"/>
      </w:r>
      <w:r>
        <w:instrText xml:space="preserve"> PAGEREF _Toc26811 \h </w:instrText>
      </w:r>
      <w:r>
        <w:fldChar w:fldCharType="separate"/>
      </w:r>
      <w:r>
        <w:t xml:space="preserve">11</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_Toc24750 </w:instrText>
      </w:r>
      <w:r>
        <w:rPr>
          <w:rFonts w:hint="eastAsia" w:ascii="宋体" w:hAnsi="宋体" w:cs="宋体"/>
          <w:bCs/>
        </w:rPr>
        <w:fldChar w:fldCharType="separate"/>
      </w:r>
      <w:r>
        <w:rPr>
          <w:rFonts w:ascii="Arial" w:hAnsi="Arial" w:eastAsia="宋体" w:cs="Arial"/>
          <w:szCs w:val="21"/>
        </w:rPr>
        <w:t xml:space="preserve">8.响应文件的语言、计量单位、货币</w:t>
      </w:r>
      <w:r>
        <w:tab/>
      </w:r>
      <w:r>
        <w:fldChar w:fldCharType="begin"/>
      </w:r>
      <w:r>
        <w:instrText xml:space="preserve"> PAGEREF _Toc24750 \h </w:instrText>
      </w:r>
      <w:r>
        <w:fldChar w:fldCharType="separate"/>
      </w:r>
      <w:r>
        <w:t xml:space="preserve">11</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_Toc31311 </w:instrText>
      </w:r>
      <w:r>
        <w:rPr>
          <w:rFonts w:hint="eastAsia" w:ascii="宋体" w:hAnsi="宋体" w:cs="宋体"/>
          <w:bCs/>
        </w:rPr>
        <w:fldChar w:fldCharType="separate"/>
      </w:r>
      <w:r>
        <w:rPr>
          <w:rFonts w:ascii="Arial" w:hAnsi="Arial" w:eastAsia="宋体" w:cs="Arial"/>
          <w:bCs/>
          <w:szCs w:val="21"/>
        </w:rPr>
        <w:t xml:space="preserve">9.响应文件的组成</w:t>
      </w:r>
      <w:r>
        <w:tab/>
      </w:r>
      <w:r>
        <w:fldChar w:fldCharType="begin"/>
      </w:r>
      <w:r>
        <w:instrText xml:space="preserve"> PAGEREF _Toc31311 \h </w:instrText>
      </w:r>
      <w:r>
        <w:fldChar w:fldCharType="separate"/>
      </w:r>
      <w:r>
        <w:t xml:space="preserve">11</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_Toc7023 </w:instrText>
      </w:r>
      <w:r>
        <w:rPr>
          <w:rFonts w:hint="eastAsia" w:ascii="宋体" w:hAnsi="宋体" w:cs="宋体"/>
          <w:bCs/>
        </w:rPr>
        <w:fldChar w:fldCharType="separate"/>
      </w:r>
      <w:r>
        <w:rPr>
          <w:rFonts w:ascii="Arial" w:hAnsi="Arial" w:cs="Arial"/>
          <w:bCs/>
          <w:szCs w:val="21"/>
        </w:rPr>
        <w:t xml:space="preserve">10.磋商保证金</w:t>
      </w:r>
      <w:r>
        <w:rPr>
          <w:rFonts w:hint="eastAsia" w:ascii="Arial" w:hAnsi="Arial" w:cs="Arial"/>
          <w:bCs/>
          <w:szCs w:val="21"/>
        </w:rPr>
        <w:t xml:space="preserve">（如有）</w:t>
      </w:r>
      <w:r>
        <w:tab/>
      </w:r>
      <w:r>
        <w:fldChar w:fldCharType="begin"/>
      </w:r>
      <w:r>
        <w:instrText xml:space="preserve"> PAGEREF _Toc7023 \h </w:instrText>
      </w:r>
      <w:r>
        <w:fldChar w:fldCharType="separate"/>
      </w:r>
      <w:r>
        <w:t xml:space="preserve">12</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_Toc22200 </w:instrText>
      </w:r>
      <w:r>
        <w:rPr>
          <w:rFonts w:hint="eastAsia" w:ascii="宋体" w:hAnsi="宋体" w:cs="宋体"/>
          <w:bCs/>
        </w:rPr>
        <w:fldChar w:fldCharType="separate"/>
      </w:r>
      <w:r>
        <w:rPr>
          <w:rFonts w:ascii="Arial" w:hAnsi="Arial" w:eastAsia="宋体" w:cs="Arial"/>
          <w:bCs/>
          <w:szCs w:val="21"/>
        </w:rPr>
        <w:t xml:space="preserve">11.响应文件的有效期</w:t>
      </w:r>
      <w:r>
        <w:tab/>
      </w:r>
      <w:r>
        <w:fldChar w:fldCharType="begin"/>
      </w:r>
      <w:r>
        <w:instrText xml:space="preserve"> PAGEREF _Toc22200 \h </w:instrText>
      </w:r>
      <w:r>
        <w:fldChar w:fldCharType="separate"/>
      </w:r>
      <w:r>
        <w:t xml:space="preserve">12</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_Toc20177 </w:instrText>
      </w:r>
      <w:r>
        <w:rPr>
          <w:rFonts w:hint="eastAsia" w:ascii="宋体" w:hAnsi="宋体" w:cs="宋体"/>
          <w:bCs/>
        </w:rPr>
        <w:fldChar w:fldCharType="separate"/>
      </w:r>
      <w:r>
        <w:rPr>
          <w:rFonts w:ascii="Arial" w:hAnsi="Arial" w:eastAsia="宋体" w:cs="Arial"/>
          <w:bCs/>
          <w:szCs w:val="21"/>
        </w:rPr>
        <w:t xml:space="preserve">12.响应文件的签署及其形式</w:t>
      </w:r>
      <w:r>
        <w:tab/>
      </w:r>
      <w:r>
        <w:fldChar w:fldCharType="begin"/>
      </w:r>
      <w:r>
        <w:instrText xml:space="preserve"> PAGEREF _Toc20177 \h </w:instrText>
      </w:r>
      <w:r>
        <w:fldChar w:fldCharType="separate"/>
      </w:r>
      <w:r>
        <w:t xml:space="preserve">13</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_Toc5845 </w:instrText>
      </w:r>
      <w:r>
        <w:rPr>
          <w:rFonts w:hint="eastAsia" w:ascii="宋体" w:hAnsi="宋体" w:cs="宋体"/>
          <w:bCs/>
        </w:rPr>
        <w:fldChar w:fldCharType="separate"/>
      </w:r>
      <w:r>
        <w:rPr>
          <w:rFonts w:ascii="Arial" w:hAnsi="Arial" w:cs="Arial"/>
          <w:bCs/>
          <w:szCs w:val="21"/>
        </w:rPr>
        <w:t xml:space="preserve">四、响应文件的递交</w:t>
      </w:r>
      <w:r>
        <w:tab/>
      </w:r>
      <w:r>
        <w:fldChar w:fldCharType="begin"/>
      </w:r>
      <w:r>
        <w:instrText xml:space="preserve"> PAGEREF _Toc5845 \h </w:instrText>
      </w:r>
      <w:r>
        <w:fldChar w:fldCharType="separate"/>
      </w:r>
      <w:r>
        <w:t xml:space="preserve">13</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_Toc25423 </w:instrText>
      </w:r>
      <w:r>
        <w:rPr>
          <w:rFonts w:hint="eastAsia" w:ascii="宋体" w:hAnsi="宋体" w:cs="宋体"/>
          <w:bCs/>
        </w:rPr>
        <w:fldChar w:fldCharType="separate"/>
      </w:r>
      <w:r>
        <w:rPr>
          <w:rFonts w:ascii="Arial" w:hAnsi="Arial" w:eastAsia="宋体" w:cs="Arial"/>
          <w:bCs/>
          <w:szCs w:val="21"/>
        </w:rPr>
        <w:t xml:space="preserve">13.响应文件的密封及标记</w:t>
      </w:r>
      <w:r>
        <w:tab/>
      </w:r>
      <w:r>
        <w:fldChar w:fldCharType="begin"/>
      </w:r>
      <w:r>
        <w:instrText xml:space="preserve"> PAGEREF _Toc25423 \h </w:instrText>
      </w:r>
      <w:r>
        <w:fldChar w:fldCharType="separate"/>
      </w:r>
      <w:r>
        <w:t xml:space="preserve">13</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_Toc12290 </w:instrText>
      </w:r>
      <w:r>
        <w:rPr>
          <w:rFonts w:hint="eastAsia" w:ascii="宋体" w:hAnsi="宋体" w:cs="宋体"/>
          <w:bCs/>
        </w:rPr>
        <w:fldChar w:fldCharType="separate"/>
      </w:r>
      <w:r>
        <w:rPr>
          <w:rFonts w:ascii="Arial" w:hAnsi="Arial" w:eastAsia="宋体" w:cs="Arial"/>
          <w:bCs/>
          <w:szCs w:val="21"/>
        </w:rPr>
        <w:t xml:space="preserve">14.磋商的截止日期</w:t>
      </w:r>
      <w:r>
        <w:tab/>
      </w:r>
      <w:r>
        <w:fldChar w:fldCharType="begin"/>
      </w:r>
      <w:r>
        <w:instrText xml:space="preserve"> PAGEREF _Toc12290 \h </w:instrText>
      </w:r>
      <w:r>
        <w:fldChar w:fldCharType="separate"/>
      </w:r>
      <w:r>
        <w:t xml:space="preserve">13</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_Toc5231 </w:instrText>
      </w:r>
      <w:r>
        <w:rPr>
          <w:rFonts w:hint="eastAsia" w:ascii="宋体" w:hAnsi="宋体" w:cs="宋体"/>
          <w:bCs/>
        </w:rPr>
        <w:fldChar w:fldCharType="separate"/>
      </w:r>
      <w:r>
        <w:rPr>
          <w:rFonts w:ascii="Arial" w:hAnsi="Arial" w:eastAsia="宋体" w:cs="Arial"/>
          <w:bCs/>
          <w:szCs w:val="21"/>
        </w:rPr>
        <w:t xml:space="preserve">15.迟交的响应文件</w:t>
      </w:r>
      <w:r>
        <w:tab/>
      </w:r>
      <w:r>
        <w:fldChar w:fldCharType="begin"/>
      </w:r>
      <w:r>
        <w:instrText xml:space="preserve"> PAGEREF _Toc5231 \h </w:instrText>
      </w:r>
      <w:r>
        <w:fldChar w:fldCharType="separate"/>
      </w:r>
      <w:r>
        <w:t xml:space="preserve">13</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_Toc9416 </w:instrText>
      </w:r>
      <w:r>
        <w:rPr>
          <w:rFonts w:hint="eastAsia" w:ascii="宋体" w:hAnsi="宋体" w:cs="宋体"/>
          <w:bCs/>
        </w:rPr>
        <w:fldChar w:fldCharType="separate"/>
      </w:r>
      <w:r>
        <w:rPr>
          <w:rFonts w:ascii="Arial" w:hAnsi="Arial" w:eastAsia="宋体" w:cs="Arial"/>
          <w:bCs/>
          <w:szCs w:val="21"/>
        </w:rPr>
        <w:t xml:space="preserve">16.响应文件的修改或撤回</w:t>
      </w:r>
      <w:r>
        <w:tab/>
      </w:r>
      <w:r>
        <w:fldChar w:fldCharType="begin"/>
      </w:r>
      <w:r>
        <w:instrText xml:space="preserve"> PAGEREF _Toc9416 \h </w:instrText>
      </w:r>
      <w:r>
        <w:fldChar w:fldCharType="separate"/>
      </w:r>
      <w:r>
        <w:t xml:space="preserve">14</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_Toc9039 </w:instrText>
      </w:r>
      <w:r>
        <w:rPr>
          <w:rFonts w:hint="eastAsia" w:ascii="宋体" w:hAnsi="宋体" w:cs="宋体"/>
          <w:bCs/>
        </w:rPr>
        <w:fldChar w:fldCharType="separate"/>
      </w:r>
      <w:r>
        <w:rPr>
          <w:rFonts w:hint="eastAsia" w:ascii="Arial" w:hAnsi="Arial" w:cs="Arial"/>
          <w:bCs/>
          <w:szCs w:val="21"/>
        </w:rPr>
        <w:t xml:space="preserve">五、磋商程序及评标</w:t>
      </w:r>
      <w:r>
        <w:tab/>
      </w:r>
      <w:r>
        <w:fldChar w:fldCharType="begin"/>
      </w:r>
      <w:r>
        <w:instrText xml:space="preserve"> PAGEREF _Toc9039 \h </w:instrText>
      </w:r>
      <w:r>
        <w:fldChar w:fldCharType="separate"/>
      </w:r>
      <w:r>
        <w:t xml:space="preserve">14</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_Toc8117 </w:instrText>
      </w:r>
      <w:r>
        <w:rPr>
          <w:rFonts w:hint="eastAsia" w:ascii="宋体" w:hAnsi="宋体" w:cs="宋体"/>
          <w:bCs/>
        </w:rPr>
        <w:fldChar w:fldCharType="separate"/>
      </w:r>
      <w:r>
        <w:rPr>
          <w:rFonts w:ascii="Arial" w:hAnsi="Arial" w:eastAsia="宋体" w:cs="Arial"/>
          <w:bCs/>
          <w:szCs w:val="21"/>
        </w:rPr>
        <w:t xml:space="preserve">17.磋商</w:t>
      </w:r>
      <w:r>
        <w:tab/>
      </w:r>
      <w:r>
        <w:fldChar w:fldCharType="begin"/>
      </w:r>
      <w:r>
        <w:instrText xml:space="preserve"> PAGEREF _Toc8117 \h </w:instrText>
      </w:r>
      <w:r>
        <w:fldChar w:fldCharType="separate"/>
      </w:r>
      <w:r>
        <w:t xml:space="preserve">14</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_Toc28293 </w:instrText>
      </w:r>
      <w:r>
        <w:rPr>
          <w:rFonts w:hint="eastAsia" w:ascii="宋体" w:hAnsi="宋体" w:cs="宋体"/>
          <w:bCs/>
        </w:rPr>
        <w:fldChar w:fldCharType="separate"/>
      </w:r>
      <w:r>
        <w:rPr>
          <w:rFonts w:ascii="Arial" w:hAnsi="Arial" w:eastAsia="宋体" w:cs="Arial"/>
          <w:bCs/>
          <w:szCs w:val="21"/>
        </w:rPr>
        <w:t xml:space="preserve">18.磋商小组</w:t>
      </w:r>
      <w:r>
        <w:tab/>
      </w:r>
      <w:r>
        <w:fldChar w:fldCharType="begin"/>
      </w:r>
      <w:r>
        <w:instrText xml:space="preserve"> PAGEREF _Toc28293 \h </w:instrText>
      </w:r>
      <w:r>
        <w:fldChar w:fldCharType="separate"/>
      </w:r>
      <w:r>
        <w:t xml:space="preserve">14</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_Toc29248 </w:instrText>
      </w:r>
      <w:r>
        <w:rPr>
          <w:rFonts w:hint="eastAsia" w:ascii="宋体" w:hAnsi="宋体" w:cs="宋体"/>
          <w:bCs/>
        </w:rPr>
        <w:fldChar w:fldCharType="separate"/>
      </w:r>
      <w:r>
        <w:rPr>
          <w:rFonts w:ascii="Arial" w:hAnsi="Arial" w:eastAsia="宋体" w:cs="Arial"/>
          <w:bCs/>
          <w:szCs w:val="21"/>
        </w:rPr>
        <w:t xml:space="preserve">19.磋商程序</w:t>
      </w:r>
      <w:r>
        <w:tab/>
      </w:r>
      <w:r>
        <w:fldChar w:fldCharType="begin"/>
      </w:r>
      <w:r>
        <w:instrText xml:space="preserve"> PAGEREF _Toc29248 \h </w:instrText>
      </w:r>
      <w:r>
        <w:fldChar w:fldCharType="separate"/>
      </w:r>
      <w:r>
        <w:t xml:space="preserve">14</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_Toc8700 </w:instrText>
      </w:r>
      <w:r>
        <w:rPr>
          <w:rFonts w:hint="eastAsia" w:ascii="宋体" w:hAnsi="宋体" w:cs="宋体"/>
          <w:bCs/>
        </w:rPr>
        <w:fldChar w:fldCharType="separate"/>
      </w:r>
      <w:r>
        <w:rPr>
          <w:rFonts w:ascii="Arial" w:hAnsi="Arial" w:eastAsia="宋体" w:cs="Arial"/>
          <w:bCs/>
          <w:szCs w:val="21"/>
        </w:rPr>
        <w:t xml:space="preserve">2</w:t>
      </w:r>
      <w:r>
        <w:rPr>
          <w:rFonts w:hint="eastAsia" w:ascii="Arial" w:hAnsi="Arial" w:eastAsia="宋体" w:cs="Arial"/>
          <w:bCs/>
          <w:szCs w:val="21"/>
        </w:rPr>
        <w:t xml:space="preserve">1</w:t>
      </w:r>
      <w:r>
        <w:rPr>
          <w:rFonts w:ascii="Arial" w:hAnsi="Arial" w:eastAsia="宋体" w:cs="Arial"/>
          <w:bCs/>
          <w:szCs w:val="21"/>
        </w:rPr>
        <w:t xml:space="preserve">.无效响应文件与终止磋商</w:t>
      </w:r>
      <w:r>
        <w:tab/>
      </w:r>
      <w:r>
        <w:fldChar w:fldCharType="begin"/>
      </w:r>
      <w:r>
        <w:instrText xml:space="preserve"> PAGEREF _Toc8700 \h </w:instrText>
      </w:r>
      <w:r>
        <w:fldChar w:fldCharType="separate"/>
      </w:r>
      <w:r>
        <w:t xml:space="preserve">16</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_Toc32693 </w:instrText>
      </w:r>
      <w:r>
        <w:rPr>
          <w:rFonts w:hint="eastAsia" w:ascii="宋体" w:hAnsi="宋体" w:cs="宋体"/>
          <w:bCs/>
        </w:rPr>
        <w:fldChar w:fldCharType="separate"/>
      </w:r>
      <w:r>
        <w:rPr>
          <w:rFonts w:ascii="Arial" w:hAnsi="Arial" w:eastAsia="宋体" w:cs="Arial"/>
          <w:bCs/>
          <w:szCs w:val="21"/>
        </w:rPr>
        <w:t xml:space="preserve">2</w:t>
      </w:r>
      <w:r>
        <w:rPr>
          <w:rFonts w:hint="eastAsia" w:ascii="Arial" w:hAnsi="Arial" w:eastAsia="宋体" w:cs="Arial"/>
          <w:bCs/>
          <w:szCs w:val="21"/>
        </w:rPr>
        <w:t xml:space="preserve">2</w:t>
      </w:r>
      <w:r>
        <w:rPr>
          <w:rFonts w:ascii="Arial" w:hAnsi="Arial" w:eastAsia="宋体" w:cs="Arial"/>
          <w:bCs/>
          <w:szCs w:val="21"/>
        </w:rPr>
        <w:t xml:space="preserve">.首次磋商失败，重新组织磋商后供应商不足的处理</w:t>
      </w:r>
      <w:r>
        <w:tab/>
      </w:r>
      <w:r>
        <w:fldChar w:fldCharType="begin"/>
      </w:r>
      <w:r>
        <w:instrText xml:space="preserve"> PAGEREF _Toc32693 \h </w:instrText>
      </w:r>
      <w:r>
        <w:fldChar w:fldCharType="separate"/>
      </w:r>
      <w:r>
        <w:t xml:space="preserve">16</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_Toc1715 </w:instrText>
      </w:r>
      <w:r>
        <w:rPr>
          <w:rFonts w:hint="eastAsia" w:ascii="宋体" w:hAnsi="宋体" w:cs="宋体"/>
          <w:bCs/>
        </w:rPr>
        <w:fldChar w:fldCharType="separate"/>
      </w:r>
      <w:r>
        <w:rPr>
          <w:rFonts w:ascii="Arial" w:hAnsi="Arial" w:cs="Arial"/>
          <w:bCs/>
          <w:szCs w:val="21"/>
        </w:rPr>
        <w:t xml:space="preserve">六、成交</w:t>
      </w:r>
      <w:r>
        <w:tab/>
      </w:r>
      <w:r>
        <w:fldChar w:fldCharType="begin"/>
      </w:r>
      <w:r>
        <w:instrText xml:space="preserve"> PAGEREF _Toc1715 \h </w:instrText>
      </w:r>
      <w:r>
        <w:fldChar w:fldCharType="separate"/>
      </w:r>
      <w:r>
        <w:t xml:space="preserve">16</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_Toc7277 </w:instrText>
      </w:r>
      <w:r>
        <w:rPr>
          <w:rFonts w:hint="eastAsia" w:ascii="宋体" w:hAnsi="宋体" w:cs="宋体"/>
          <w:bCs/>
        </w:rPr>
        <w:fldChar w:fldCharType="separate"/>
      </w:r>
      <w:r>
        <w:rPr>
          <w:rFonts w:ascii="Arial" w:hAnsi="Arial" w:eastAsia="宋体" w:cs="Arial"/>
          <w:bCs/>
          <w:szCs w:val="21"/>
        </w:rPr>
        <w:t xml:space="preserve">2</w:t>
      </w:r>
      <w:r>
        <w:rPr>
          <w:rFonts w:hint="eastAsia" w:ascii="Arial" w:hAnsi="Arial" w:eastAsia="宋体" w:cs="Arial"/>
          <w:bCs/>
          <w:szCs w:val="21"/>
        </w:rPr>
        <w:t xml:space="preserve">3</w:t>
      </w:r>
      <w:r>
        <w:rPr>
          <w:rFonts w:ascii="Arial" w:hAnsi="Arial" w:eastAsia="宋体" w:cs="Arial"/>
          <w:bCs/>
          <w:szCs w:val="21"/>
        </w:rPr>
        <w:t xml:space="preserve">.</w:t>
      </w:r>
      <w:r>
        <w:rPr>
          <w:rFonts w:ascii="Arial" w:hAnsi="Arial" w:eastAsia="宋体" w:cs="Arial"/>
          <w:bCs/>
          <w:szCs w:val="21"/>
          <w:lang w:val="zh-CN"/>
        </w:rPr>
        <w:t xml:space="preserve">评定成交方法和标准</w:t>
      </w:r>
      <w:r>
        <w:tab/>
      </w:r>
      <w:r>
        <w:fldChar w:fldCharType="begin"/>
      </w:r>
      <w:r>
        <w:instrText xml:space="preserve"> PAGEREF _Toc7277 \h </w:instrText>
      </w:r>
      <w:r>
        <w:fldChar w:fldCharType="separate"/>
      </w:r>
      <w:r>
        <w:t xml:space="preserve">17</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_Toc31119 </w:instrText>
      </w:r>
      <w:r>
        <w:rPr>
          <w:rFonts w:hint="eastAsia" w:ascii="宋体" w:hAnsi="宋体" w:cs="宋体"/>
          <w:bCs/>
        </w:rPr>
        <w:fldChar w:fldCharType="separate"/>
      </w:r>
      <w:r>
        <w:rPr>
          <w:rFonts w:ascii="Arial" w:hAnsi="Arial" w:eastAsia="宋体" w:cs="Arial"/>
          <w:bCs/>
          <w:szCs w:val="21"/>
        </w:rPr>
        <w:t xml:space="preserve">2</w:t>
      </w:r>
      <w:r>
        <w:rPr>
          <w:rFonts w:hint="eastAsia" w:ascii="Arial" w:hAnsi="Arial" w:eastAsia="宋体" w:cs="Arial"/>
          <w:bCs/>
          <w:szCs w:val="21"/>
        </w:rPr>
        <w:t xml:space="preserve">4</w:t>
      </w:r>
      <w:r>
        <w:rPr>
          <w:rFonts w:ascii="Arial" w:hAnsi="Arial" w:eastAsia="宋体" w:cs="Arial"/>
          <w:bCs/>
          <w:szCs w:val="21"/>
        </w:rPr>
        <w:t xml:space="preserve">.磋商过程保密</w:t>
      </w:r>
      <w:r>
        <w:tab/>
      </w:r>
      <w:r>
        <w:fldChar w:fldCharType="begin"/>
      </w:r>
      <w:r>
        <w:instrText xml:space="preserve"> PAGEREF _Toc31119 \h </w:instrText>
      </w:r>
      <w:r>
        <w:fldChar w:fldCharType="separate"/>
      </w:r>
      <w:r>
        <w:t xml:space="preserve">17</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_Toc27622 </w:instrText>
      </w:r>
      <w:r>
        <w:rPr>
          <w:rFonts w:hint="eastAsia" w:ascii="宋体" w:hAnsi="宋体" w:cs="宋体"/>
          <w:bCs/>
        </w:rPr>
        <w:fldChar w:fldCharType="separate"/>
      </w:r>
      <w:r>
        <w:rPr>
          <w:rFonts w:ascii="Arial" w:hAnsi="Arial" w:eastAsia="宋体" w:cs="Arial"/>
          <w:bCs/>
          <w:szCs w:val="21"/>
        </w:rPr>
        <w:t xml:space="preserve">2</w:t>
      </w:r>
      <w:r>
        <w:rPr>
          <w:rFonts w:hint="eastAsia" w:ascii="Arial" w:hAnsi="Arial" w:eastAsia="宋体" w:cs="Arial"/>
          <w:bCs/>
          <w:szCs w:val="21"/>
        </w:rPr>
        <w:t xml:space="preserve">5</w:t>
      </w:r>
      <w:r>
        <w:rPr>
          <w:rFonts w:ascii="Arial" w:hAnsi="Arial" w:eastAsia="宋体" w:cs="Arial"/>
          <w:bCs/>
          <w:szCs w:val="21"/>
        </w:rPr>
        <w:t xml:space="preserve">.确认成交供应商</w:t>
      </w:r>
      <w:r>
        <w:tab/>
      </w:r>
      <w:r>
        <w:fldChar w:fldCharType="begin"/>
      </w:r>
      <w:r>
        <w:instrText xml:space="preserve"> PAGEREF _Toc27622 \h </w:instrText>
      </w:r>
      <w:r>
        <w:fldChar w:fldCharType="separate"/>
      </w:r>
      <w:r>
        <w:t xml:space="preserve">17</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_Toc2460 </w:instrText>
      </w:r>
      <w:r>
        <w:rPr>
          <w:rFonts w:hint="eastAsia" w:ascii="宋体" w:hAnsi="宋体" w:cs="宋体"/>
          <w:bCs/>
        </w:rPr>
        <w:fldChar w:fldCharType="separate"/>
      </w:r>
      <w:r>
        <w:rPr>
          <w:rFonts w:ascii="Arial" w:hAnsi="Arial" w:eastAsia="宋体" w:cs="Arial"/>
          <w:bCs/>
          <w:szCs w:val="21"/>
        </w:rPr>
        <w:t xml:space="preserve">2</w:t>
      </w:r>
      <w:r>
        <w:rPr>
          <w:rFonts w:hint="eastAsia" w:ascii="Arial" w:hAnsi="Arial" w:eastAsia="宋体" w:cs="Arial"/>
          <w:bCs/>
          <w:szCs w:val="21"/>
        </w:rPr>
        <w:t xml:space="preserve">6</w:t>
      </w:r>
      <w:r>
        <w:rPr>
          <w:rFonts w:ascii="Arial" w:hAnsi="Arial" w:eastAsia="宋体" w:cs="Arial"/>
          <w:bCs/>
          <w:szCs w:val="21"/>
        </w:rPr>
        <w:t xml:space="preserve">.成交的通知</w:t>
      </w:r>
      <w:r>
        <w:tab/>
      </w:r>
      <w:r>
        <w:fldChar w:fldCharType="begin"/>
      </w:r>
      <w:r>
        <w:instrText xml:space="preserve"> PAGEREF _Toc2460 \h </w:instrText>
      </w:r>
      <w:r>
        <w:fldChar w:fldCharType="separate"/>
      </w:r>
      <w:r>
        <w:t xml:space="preserve">17</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_Toc23668 </w:instrText>
      </w:r>
      <w:r>
        <w:rPr>
          <w:rFonts w:hint="eastAsia" w:ascii="宋体" w:hAnsi="宋体" w:cs="宋体"/>
          <w:bCs/>
        </w:rPr>
        <w:fldChar w:fldCharType="separate"/>
      </w:r>
      <w:r>
        <w:rPr>
          <w:rFonts w:ascii="Arial" w:hAnsi="Arial" w:eastAsia="宋体" w:cs="Arial"/>
          <w:bCs/>
          <w:szCs w:val="21"/>
        </w:rPr>
        <w:t xml:space="preserve">2</w:t>
      </w:r>
      <w:r>
        <w:rPr>
          <w:rFonts w:hint="eastAsia" w:ascii="Arial" w:hAnsi="Arial" w:eastAsia="宋体" w:cs="Arial"/>
          <w:bCs/>
          <w:szCs w:val="21"/>
        </w:rPr>
        <w:t xml:space="preserve">7</w:t>
      </w:r>
      <w:r>
        <w:rPr>
          <w:rFonts w:ascii="Arial" w:hAnsi="Arial" w:eastAsia="宋体" w:cs="Arial"/>
          <w:bCs/>
          <w:szCs w:val="21"/>
        </w:rPr>
        <w:t xml:space="preserve">.签订合同</w:t>
      </w:r>
      <w:r>
        <w:tab/>
      </w:r>
      <w:r>
        <w:fldChar w:fldCharType="begin"/>
      </w:r>
      <w:r>
        <w:instrText xml:space="preserve"> PAGEREF _Toc23668 \h </w:instrText>
      </w:r>
      <w:r>
        <w:fldChar w:fldCharType="separate"/>
      </w:r>
      <w:r>
        <w:t xml:space="preserve">17</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_Toc369 </w:instrText>
      </w:r>
      <w:r>
        <w:rPr>
          <w:rFonts w:hint="eastAsia" w:ascii="宋体" w:hAnsi="宋体" w:cs="宋体"/>
          <w:bCs/>
        </w:rPr>
        <w:fldChar w:fldCharType="separate"/>
      </w:r>
      <w:r>
        <w:rPr>
          <w:bCs/>
        </w:rPr>
        <w:t xml:space="preserve">七、质疑</w:t>
      </w:r>
      <w:r>
        <w:tab/>
      </w:r>
      <w:r>
        <w:fldChar w:fldCharType="begin"/>
      </w:r>
      <w:r>
        <w:instrText xml:space="preserve"> PAGEREF _Toc369 \h </w:instrText>
      </w:r>
      <w:r>
        <w:fldChar w:fldCharType="separate"/>
      </w:r>
      <w:r>
        <w:t xml:space="preserve">18</w:t>
      </w:r>
      <w:r>
        <w:fldChar w:fldCharType="end"/>
      </w:r>
      <w:r>
        <w:rPr>
          <w:rFonts w:hint="eastAsia" w:ascii="宋体" w:hAnsi="宋体" w:cs="宋体"/>
          <w:bCs/>
        </w:rPr>
        <w:fldChar w:fldCharType="end"/>
      </w:r>
      <w:r/>
    </w:p>
    <w:p>
      <w:pPr>
        <w:pStyle w:val="1225"/>
        <w:tabs>
          <w:tab w:val="right" w:pos="9638" w:leader="dot"/>
        </w:tabs>
      </w:pPr>
      <w:r>
        <w:rPr>
          <w:rFonts w:hint="eastAsia" w:ascii="宋体" w:hAnsi="宋体" w:cs="宋体"/>
          <w:bCs/>
        </w:rPr>
        <w:fldChar w:fldCharType="begin"/>
      </w:r>
      <w:r>
        <w:rPr>
          <w:rFonts w:hint="eastAsia" w:ascii="宋体" w:hAnsi="宋体" w:cs="宋体"/>
          <w:bCs/>
        </w:rPr>
        <w:instrText xml:space="preserve"> HYPERLINK \l _Toc5536 </w:instrText>
      </w:r>
      <w:r>
        <w:rPr>
          <w:rFonts w:hint="eastAsia" w:ascii="宋体" w:hAnsi="宋体" w:cs="宋体"/>
          <w:bCs/>
        </w:rPr>
        <w:fldChar w:fldCharType="separate"/>
      </w:r>
      <w:r>
        <w:rPr>
          <w:rFonts w:hint="eastAsia" w:ascii="Arial" w:hAnsi="Arial" w:eastAsia="宋体" w:cs="Arial"/>
          <w:bCs/>
          <w:szCs w:val="21"/>
        </w:rPr>
        <w:t xml:space="preserve">29</w:t>
      </w:r>
      <w:r>
        <w:rPr>
          <w:rFonts w:ascii="Arial" w:hAnsi="Arial" w:eastAsia="宋体" w:cs="Arial"/>
          <w:bCs/>
          <w:szCs w:val="21"/>
        </w:rPr>
        <w:t xml:space="preserve">.质疑</w:t>
      </w:r>
      <w:r>
        <w:tab/>
      </w:r>
      <w:r>
        <w:fldChar w:fldCharType="begin"/>
      </w:r>
      <w:r>
        <w:instrText xml:space="preserve"> PAGEREF _Toc5536 \h </w:instrText>
      </w:r>
      <w:r>
        <w:fldChar w:fldCharType="separate"/>
      </w:r>
      <w:r>
        <w:t xml:space="preserve">18</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_Toc31888 </w:instrText>
      </w:r>
      <w:r>
        <w:rPr>
          <w:rFonts w:hint="eastAsia" w:ascii="宋体" w:hAnsi="宋体" w:cs="宋体"/>
          <w:bCs/>
        </w:rPr>
        <w:fldChar w:fldCharType="separate"/>
      </w:r>
      <w:r>
        <w:rPr>
          <w:rFonts w:hint="eastAsia"/>
          <w:bCs/>
          <w:szCs w:val="21"/>
        </w:rPr>
        <w:t xml:space="preserve">八、政府采购履约资金扶持政策</w:t>
      </w:r>
      <w:r>
        <w:tab/>
      </w:r>
      <w:r>
        <w:fldChar w:fldCharType="begin"/>
      </w:r>
      <w:r>
        <w:instrText xml:space="preserve"> PAGEREF _Toc31888 \h </w:instrText>
      </w:r>
      <w:r>
        <w:fldChar w:fldCharType="separate"/>
      </w:r>
      <w:r>
        <w:t xml:space="preserve">19</w:t>
      </w:r>
      <w:r>
        <w:fldChar w:fldCharType="end"/>
      </w:r>
      <w:r>
        <w:rPr>
          <w:rFonts w:hint="eastAsia" w:ascii="宋体" w:hAnsi="宋体" w:cs="宋体"/>
          <w:bCs/>
        </w:rPr>
        <w:fldChar w:fldCharType="end"/>
      </w:r>
      <w:r/>
    </w:p>
    <w:p>
      <w:pPr>
        <w:pStyle w:val="1234"/>
        <w:tabs>
          <w:tab w:val="right" w:pos="9638" w:leader="dot"/>
        </w:tabs>
      </w:pPr>
      <w:r>
        <w:rPr>
          <w:rFonts w:hint="eastAsia" w:ascii="宋体" w:hAnsi="宋体" w:cs="宋体"/>
          <w:bCs/>
        </w:rPr>
        <w:fldChar w:fldCharType="begin"/>
      </w:r>
      <w:r>
        <w:rPr>
          <w:rFonts w:hint="eastAsia" w:ascii="宋体" w:hAnsi="宋体" w:cs="宋体"/>
          <w:bCs/>
        </w:rPr>
        <w:instrText xml:space="preserve"> HYPERLINK \l _Toc5753 </w:instrText>
      </w:r>
      <w:r>
        <w:rPr>
          <w:rFonts w:hint="eastAsia" w:ascii="宋体" w:hAnsi="宋体" w:cs="宋体"/>
          <w:bCs/>
        </w:rPr>
        <w:fldChar w:fldCharType="separate"/>
      </w:r>
      <w:r>
        <w:rPr>
          <w:rFonts w:hint="eastAsia" w:ascii="宋体" w:hAnsi="宋体" w:cs="宋体"/>
          <w:szCs w:val="28"/>
        </w:rPr>
        <w:t xml:space="preserve">第三章 评分标准</w:t>
      </w:r>
      <w:r>
        <w:tab/>
      </w:r>
      <w:r>
        <w:fldChar w:fldCharType="begin"/>
      </w:r>
      <w:r>
        <w:instrText xml:space="preserve"> PAGEREF _Toc5753 \h </w:instrText>
      </w:r>
      <w:r>
        <w:fldChar w:fldCharType="separate"/>
      </w:r>
      <w:r>
        <w:t xml:space="preserve">20</w:t>
      </w:r>
      <w:r>
        <w:fldChar w:fldCharType="end"/>
      </w:r>
      <w:r>
        <w:rPr>
          <w:rFonts w:hint="eastAsia" w:ascii="宋体" w:hAnsi="宋体" w:cs="宋体"/>
          <w:bCs/>
        </w:rPr>
        <w:fldChar w:fldCharType="end"/>
      </w:r>
      <w:r/>
    </w:p>
    <w:p>
      <w:pPr>
        <w:pStyle w:val="1234"/>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_Toc28926 </w:instrText>
      </w:r>
      <w:r>
        <w:rPr>
          <w:rFonts w:hint="eastAsia" w:ascii="宋体" w:hAnsi="宋体" w:cs="宋体"/>
          <w:bCs/>
        </w:rPr>
        <w:fldChar w:fldCharType="separate"/>
      </w:r>
      <w:r>
        <w:rPr>
          <w:rFonts w:hint="eastAsia" w:ascii="宋体" w:hAnsi="宋体" w:cs="宋体"/>
          <w:szCs w:val="28"/>
        </w:rPr>
        <w:t xml:space="preserve">第四章 采购技术规格及要求</w:t>
      </w:r>
      <w:r>
        <w:tab/>
      </w:r>
      <w:r>
        <w:fldChar w:fldCharType="begin"/>
      </w:r>
      <w:r>
        <w:instrText xml:space="preserve"> PAGEREF _Toc28926 \h </w:instrText>
      </w:r>
      <w:r>
        <w:fldChar w:fldCharType="separate"/>
      </w:r>
      <w:r>
        <w:t xml:space="preserve">24</w:t>
      </w:r>
      <w:r>
        <w:fldChar w:fldCharType="end"/>
      </w:r>
      <w:r>
        <w:rPr>
          <w:rFonts w:hint="eastAsia" w:ascii="宋体" w:hAnsi="宋体" w:cs="宋体"/>
          <w:bCs/>
        </w:rPr>
        <w:fldChar w:fldCharType="end"/>
      </w:r>
      <w:r/>
    </w:p>
    <w:p>
      <w:pPr>
        <w:pStyle w:val="1234"/>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_Toc27485 </w:instrText>
      </w:r>
      <w:r>
        <w:rPr>
          <w:rFonts w:hint="eastAsia" w:ascii="宋体" w:hAnsi="宋体" w:cs="宋体"/>
          <w:bCs/>
        </w:rPr>
        <w:fldChar w:fldCharType="separate"/>
      </w:r>
      <w:r>
        <w:rPr>
          <w:szCs w:val="28"/>
        </w:rPr>
        <w:t xml:space="preserve">第五章 拟签订的合同文本</w:t>
      </w:r>
      <w:r>
        <w:tab/>
      </w:r>
      <w:r>
        <w:fldChar w:fldCharType="begin"/>
      </w:r>
      <w:r>
        <w:instrText xml:space="preserve"> PAGEREF _Toc27485 \h </w:instrText>
      </w:r>
      <w:r>
        <w:fldChar w:fldCharType="separate"/>
      </w:r>
      <w:r>
        <w:t xml:space="preserve">29</w:t>
      </w:r>
      <w:r>
        <w:fldChar w:fldCharType="end"/>
      </w:r>
      <w:r>
        <w:rPr>
          <w:rFonts w:hint="eastAsia" w:ascii="宋体" w:hAnsi="宋体" w:cs="宋体"/>
          <w:bCs/>
        </w:rPr>
        <w:fldChar w:fldCharType="end"/>
      </w:r>
      <w:r/>
    </w:p>
    <w:p>
      <w:pPr>
        <w:pStyle w:val="1234"/>
        <w:tabs>
          <w:tab w:val="right" w:pos="9638" w:leader="dot"/>
        </w:tabs>
      </w:pPr>
      <w:r>
        <w:rPr>
          <w:rFonts w:hint="eastAsia" w:ascii="宋体" w:hAnsi="宋体" w:cs="宋体"/>
          <w:bCs/>
        </w:rPr>
        <w:fldChar w:fldCharType="begin"/>
      </w:r>
      <w:r>
        <w:rPr>
          <w:rFonts w:hint="eastAsia" w:ascii="宋体" w:hAnsi="宋体" w:cs="宋体"/>
          <w:bCs/>
        </w:rPr>
        <w:instrText xml:space="preserve"> HYPERLINK \l _Toc5737 </w:instrText>
      </w:r>
      <w:r>
        <w:rPr>
          <w:rFonts w:hint="eastAsia" w:ascii="宋体" w:hAnsi="宋体" w:cs="宋体"/>
          <w:bCs/>
        </w:rPr>
        <w:fldChar w:fldCharType="separate"/>
      </w:r>
      <w:r>
        <w:rPr>
          <w:rFonts w:ascii="Arial" w:hAnsi="Arial" w:cs="Arial"/>
          <w:szCs w:val="24"/>
        </w:rPr>
        <w:t xml:space="preserve">第六章  响应文件格式及附件</w:t>
      </w:r>
      <w:r>
        <w:tab/>
      </w:r>
      <w:r>
        <w:fldChar w:fldCharType="begin"/>
      </w:r>
      <w:r>
        <w:instrText xml:space="preserve"> PAGEREF _Toc5737 \h </w:instrText>
      </w:r>
      <w:r>
        <w:fldChar w:fldCharType="separate"/>
      </w:r>
      <w:r>
        <w:t xml:space="preserve">34</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_Toc24317 </w:instrText>
      </w:r>
      <w:r>
        <w:rPr>
          <w:rFonts w:hint="eastAsia" w:ascii="宋体" w:hAnsi="宋体" w:cs="宋体"/>
          <w:bCs/>
        </w:rPr>
        <w:fldChar w:fldCharType="separate"/>
      </w:r>
      <w:r>
        <w:rPr>
          <w:rFonts w:ascii="Times New Roman" w:hAnsi="Times New Roman" w:eastAsia="宋体"/>
          <w:szCs w:val="24"/>
        </w:rPr>
        <w:t xml:space="preserve">资格审查索引表</w:t>
      </w:r>
      <w:r>
        <w:tab/>
      </w:r>
      <w:r>
        <w:fldChar w:fldCharType="begin"/>
      </w:r>
      <w:r>
        <w:instrText xml:space="preserve"> PAGEREF _Toc24317 \h </w:instrText>
      </w:r>
      <w:r>
        <w:fldChar w:fldCharType="separate"/>
      </w:r>
      <w:r>
        <w:t xml:space="preserve">36</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_Toc8074 </w:instrText>
      </w:r>
      <w:r>
        <w:rPr>
          <w:rFonts w:hint="eastAsia" w:ascii="宋体" w:hAnsi="宋体" w:cs="宋体"/>
          <w:bCs/>
        </w:rPr>
        <w:fldChar w:fldCharType="separate"/>
      </w:r>
      <w:r>
        <w:rPr>
          <w:rFonts w:ascii="Times New Roman" w:hAnsi="Times New Roman" w:eastAsia="宋体"/>
          <w:szCs w:val="24"/>
        </w:rPr>
        <w:t xml:space="preserve">评审索引表</w:t>
      </w:r>
      <w:r>
        <w:tab/>
      </w:r>
      <w:r>
        <w:fldChar w:fldCharType="begin"/>
      </w:r>
      <w:r>
        <w:instrText xml:space="preserve"> PAGEREF _Toc8074 \h </w:instrText>
      </w:r>
      <w:r>
        <w:fldChar w:fldCharType="separate"/>
      </w:r>
      <w:r>
        <w:t xml:space="preserve">37</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_Toc26805 </w:instrText>
      </w:r>
      <w:r>
        <w:rPr>
          <w:rFonts w:hint="eastAsia" w:ascii="宋体" w:hAnsi="宋体" w:cs="宋体"/>
          <w:bCs/>
        </w:rPr>
        <w:fldChar w:fldCharType="separate"/>
      </w:r>
      <w:r>
        <w:rPr>
          <w:rFonts w:hint="eastAsia" w:ascii="宋体" w:hAnsi="宋体" w:cs="宋体"/>
          <w:bCs/>
        </w:rPr>
        <w:t xml:space="preserve">附件一 </w:t>
      </w:r>
      <w:r>
        <w:rPr>
          <w:rFonts w:hint="eastAsia"/>
          <w:bCs/>
          <w:szCs w:val="22"/>
        </w:rPr>
        <w:t xml:space="preserve">磋商申请及申明</w:t>
      </w:r>
      <w:r>
        <w:tab/>
      </w:r>
      <w:r>
        <w:fldChar w:fldCharType="begin"/>
      </w:r>
      <w:r>
        <w:instrText xml:space="preserve"> PAGEREF _Toc26805 \h </w:instrText>
      </w:r>
      <w:r>
        <w:fldChar w:fldCharType="separate"/>
      </w:r>
      <w:r>
        <w:t xml:space="preserve">38</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_Toc8114 </w:instrText>
      </w:r>
      <w:r>
        <w:rPr>
          <w:rFonts w:hint="eastAsia" w:ascii="宋体" w:hAnsi="宋体" w:cs="宋体"/>
          <w:bCs/>
        </w:rPr>
        <w:fldChar w:fldCharType="separate"/>
      </w:r>
      <w:r>
        <w:rPr>
          <w:rFonts w:hint="eastAsia" w:ascii="宋体" w:hAnsi="宋体" w:cs="宋体"/>
          <w:bCs/>
          <w:szCs w:val="22"/>
        </w:rPr>
        <w:t xml:space="preserve">附件二 响应一览表</w:t>
      </w:r>
      <w:r>
        <w:tab/>
      </w:r>
      <w:r>
        <w:fldChar w:fldCharType="begin"/>
      </w:r>
      <w:r>
        <w:instrText xml:space="preserve"> PAGEREF _Toc8114 \h </w:instrText>
      </w:r>
      <w:r>
        <w:fldChar w:fldCharType="separate"/>
      </w:r>
      <w:r>
        <w:t xml:space="preserve">39</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_Toc27243 </w:instrText>
      </w:r>
      <w:r>
        <w:rPr>
          <w:rFonts w:hint="eastAsia" w:ascii="宋体" w:hAnsi="宋体" w:cs="宋体"/>
          <w:bCs/>
        </w:rPr>
        <w:fldChar w:fldCharType="separate"/>
      </w:r>
      <w:r>
        <w:rPr>
          <w:rFonts w:hint="eastAsia" w:ascii="宋体" w:hAnsi="宋体" w:cs="宋体"/>
          <w:bCs/>
          <w:szCs w:val="22"/>
        </w:rPr>
        <w:t xml:space="preserve">附件三 分项报价表（如需）</w:t>
      </w:r>
      <w:r>
        <w:tab/>
      </w:r>
      <w:r>
        <w:fldChar w:fldCharType="begin"/>
      </w:r>
      <w:r>
        <w:instrText xml:space="preserve"> PAGEREF _Toc27243 \h </w:instrText>
      </w:r>
      <w:r>
        <w:fldChar w:fldCharType="separate"/>
      </w:r>
      <w:r>
        <w:t xml:space="preserve">40</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_Toc1441 </w:instrText>
      </w:r>
      <w:r>
        <w:rPr>
          <w:rFonts w:hint="eastAsia" w:ascii="宋体" w:hAnsi="宋体" w:cs="宋体"/>
          <w:bCs/>
        </w:rPr>
        <w:fldChar w:fldCharType="separate"/>
      </w:r>
      <w:r>
        <w:rPr>
          <w:rFonts w:hint="eastAsia" w:ascii="宋体" w:hAnsi="宋体" w:cs="宋体"/>
          <w:bCs/>
          <w:szCs w:val="22"/>
        </w:rPr>
        <w:t xml:space="preserve">附件四 商务条款偏离表</w:t>
      </w:r>
      <w:r>
        <w:tab/>
      </w:r>
      <w:r>
        <w:fldChar w:fldCharType="begin"/>
      </w:r>
      <w:r>
        <w:instrText xml:space="preserve"> PAGEREF _Toc1441 \h </w:instrText>
      </w:r>
      <w:r>
        <w:fldChar w:fldCharType="separate"/>
      </w:r>
      <w:r>
        <w:t xml:space="preserve">41</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_Toc8845 </w:instrText>
      </w:r>
      <w:r>
        <w:rPr>
          <w:rFonts w:hint="eastAsia" w:ascii="宋体" w:hAnsi="宋体" w:cs="宋体"/>
          <w:bCs/>
        </w:rPr>
        <w:fldChar w:fldCharType="separate"/>
      </w:r>
      <w:r>
        <w:rPr>
          <w:rFonts w:hint="eastAsia" w:ascii="宋体" w:hAnsi="宋体" w:cs="宋体"/>
          <w:bCs/>
          <w:szCs w:val="22"/>
        </w:rPr>
        <w:t xml:space="preserve">附件五 技术条款偏离表</w:t>
      </w:r>
      <w:r>
        <w:tab/>
      </w:r>
      <w:r>
        <w:fldChar w:fldCharType="begin"/>
      </w:r>
      <w:r>
        <w:instrText xml:space="preserve"> PAGEREF _Toc8845 \h </w:instrText>
      </w:r>
      <w:r>
        <w:fldChar w:fldCharType="separate"/>
      </w:r>
      <w:r>
        <w:t xml:space="preserve">42</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_Toc7695 </w:instrText>
      </w:r>
      <w:r>
        <w:rPr>
          <w:rFonts w:hint="eastAsia" w:ascii="宋体" w:hAnsi="宋体" w:cs="宋体"/>
          <w:bCs/>
        </w:rPr>
        <w:fldChar w:fldCharType="separate"/>
      </w:r>
      <w:r>
        <w:rPr>
          <w:bCs/>
          <w:szCs w:val="22"/>
        </w:rPr>
        <w:t xml:space="preserve">附件六 政府采购政策</w:t>
      </w:r>
      <w:r>
        <w:tab/>
      </w:r>
      <w:r>
        <w:fldChar w:fldCharType="begin"/>
      </w:r>
      <w:r>
        <w:instrText xml:space="preserve"> PAGEREF _Toc7695 \h </w:instrText>
      </w:r>
      <w:r>
        <w:fldChar w:fldCharType="separate"/>
      </w:r>
      <w:r>
        <w:t xml:space="preserve">43</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_Toc25491 </w:instrText>
      </w:r>
      <w:r>
        <w:rPr>
          <w:rFonts w:hint="eastAsia" w:ascii="宋体" w:hAnsi="宋体" w:cs="宋体"/>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_Toc25491 \h </w:instrText>
      </w:r>
      <w:r>
        <w:fldChar w:fldCharType="separate"/>
      </w:r>
      <w:r>
        <w:t xml:space="preserve">47</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_Toc25483 </w:instrText>
      </w:r>
      <w:r>
        <w:rPr>
          <w:rFonts w:hint="eastAsia" w:ascii="宋体" w:hAnsi="宋体" w:cs="宋体"/>
          <w:bCs/>
        </w:rPr>
        <w:fldChar w:fldCharType="separate"/>
      </w:r>
      <w:r>
        <w:rPr>
          <w:rFonts w:hint="eastAsia" w:ascii="宋体" w:hAnsi="宋体" w:cs="宋体"/>
          <w:bCs/>
          <w:szCs w:val="22"/>
          <w:lang w:val="zh-CN"/>
        </w:rPr>
        <w:t xml:space="preserve">附件</w:t>
      </w:r>
      <w:r>
        <w:rPr>
          <w:rFonts w:hint="eastAsia" w:ascii="宋体" w:hAnsi="宋体" w:cs="宋体"/>
          <w:bCs/>
          <w:szCs w:val="22"/>
        </w:rPr>
        <w:t xml:space="preserve">七 </w:t>
      </w:r>
      <w:r>
        <w:rPr>
          <w:rFonts w:hint="eastAsia" w:ascii="宋体" w:hAnsi="宋体" w:cs="宋体"/>
          <w:bCs/>
          <w:szCs w:val="22"/>
          <w:lang w:val="zh-CN"/>
        </w:rPr>
        <w:t xml:space="preserve">供应商情况告知表</w:t>
      </w:r>
      <w:r>
        <w:rPr>
          <w:rFonts w:hint="eastAsia" w:ascii="宋体" w:hAnsi="宋体" w:cs="宋体"/>
          <w:bCs/>
          <w:szCs w:val="22"/>
        </w:rPr>
        <w:t xml:space="preserve">—附表</w:t>
      </w:r>
      <w:r>
        <w:tab/>
      </w:r>
      <w:r>
        <w:fldChar w:fldCharType="begin"/>
      </w:r>
      <w:r>
        <w:instrText xml:space="preserve"> PAGEREF _Toc25483 \h </w:instrText>
      </w:r>
      <w:r>
        <w:fldChar w:fldCharType="separate"/>
      </w:r>
      <w:r>
        <w:t xml:space="preserve">48</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_Toc20184 </w:instrText>
      </w:r>
      <w:r>
        <w:rPr>
          <w:rFonts w:hint="eastAsia" w:ascii="宋体" w:hAnsi="宋体" w:cs="宋体"/>
          <w:bCs/>
        </w:rPr>
        <w:fldChar w:fldCharType="separate"/>
      </w:r>
      <w:r>
        <w:rPr>
          <w:rFonts w:hint="eastAsia" w:ascii="宋体" w:hAnsi="宋体" w:cs="宋体"/>
          <w:bCs/>
          <w:szCs w:val="22"/>
          <w:lang w:val="zh-CN"/>
        </w:rPr>
        <w:t xml:space="preserve">附件</w:t>
      </w:r>
      <w:r>
        <w:rPr>
          <w:rFonts w:hint="eastAsia" w:ascii="宋体" w:hAnsi="宋体" w:cs="宋体"/>
          <w:bCs/>
          <w:szCs w:val="22"/>
        </w:rPr>
        <w:t xml:space="preserve">八</w:t>
      </w:r>
      <w:r>
        <w:rPr>
          <w:rFonts w:hint="eastAsia" w:ascii="宋体" w:hAnsi="宋体" w:cs="宋体"/>
          <w:bCs/>
          <w:szCs w:val="22"/>
          <w:lang w:val="zh-CN"/>
        </w:rPr>
        <w:t xml:space="preserve"> 资格证明文件</w:t>
      </w:r>
      <w:r>
        <w:tab/>
      </w:r>
      <w:r>
        <w:fldChar w:fldCharType="begin"/>
      </w:r>
      <w:r>
        <w:instrText xml:space="preserve"> PAGEREF _Toc20184 \h </w:instrText>
      </w:r>
      <w:r>
        <w:fldChar w:fldCharType="separate"/>
      </w:r>
      <w:r>
        <w:t xml:space="preserve">51</w:t>
      </w:r>
      <w:r>
        <w:fldChar w:fldCharType="end"/>
      </w:r>
      <w:r>
        <w:rPr>
          <w:rFonts w:hint="eastAsia" w:ascii="宋体" w:hAnsi="宋体" w:cs="宋体"/>
          <w:bCs/>
        </w:rPr>
        <w:fldChar w:fldCharType="end"/>
      </w:r>
      <w:r/>
    </w:p>
    <w:p>
      <w:pPr>
        <w:pStyle w:val="1238"/>
        <w:tabs>
          <w:tab w:val="right" w:pos="9638" w:leader="dot"/>
        </w:tabs>
      </w:pPr>
      <w:r>
        <w:rPr>
          <w:rFonts w:hint="eastAsia" w:ascii="宋体" w:hAnsi="宋体" w:cs="宋体"/>
          <w:bCs/>
        </w:rPr>
        <w:fldChar w:fldCharType="begin"/>
      </w:r>
      <w:r>
        <w:rPr>
          <w:rFonts w:hint="eastAsia" w:ascii="宋体" w:hAnsi="宋体" w:cs="宋体"/>
          <w:bCs/>
        </w:rPr>
        <w:instrText xml:space="preserve"> HYPERLINK \l _Toc8324 </w:instrText>
      </w:r>
      <w:r>
        <w:rPr>
          <w:rFonts w:hint="eastAsia" w:ascii="宋体" w:hAnsi="宋体" w:cs="宋体"/>
          <w:bCs/>
        </w:rPr>
        <w:fldChar w:fldCharType="separate"/>
      </w:r>
      <w:r>
        <w:rPr>
          <w:rFonts w:ascii="Arial" w:hAnsi="Arial" w:cs="Arial"/>
          <w:bCs/>
          <w:szCs w:val="22"/>
          <w:lang w:val="zh-CN"/>
        </w:rPr>
        <w:t xml:space="preserve">附件</w:t>
      </w:r>
      <w:r>
        <w:rPr>
          <w:rFonts w:hint="eastAsia" w:ascii="Arial" w:hAnsi="Arial" w:cs="Arial"/>
          <w:bCs/>
          <w:szCs w:val="22"/>
        </w:rPr>
        <w:t xml:space="preserve">九</w:t>
      </w:r>
      <w:r>
        <w:rPr>
          <w:rFonts w:ascii="Arial" w:hAnsi="Arial" w:cs="Arial"/>
          <w:bCs/>
          <w:szCs w:val="22"/>
        </w:rPr>
        <w:t xml:space="preserve"> </w:t>
      </w:r>
      <w:r>
        <w:rPr>
          <w:rFonts w:ascii="Arial" w:hAnsi="Arial" w:cs="Arial"/>
          <w:bCs/>
          <w:szCs w:val="22"/>
          <w:lang w:val="zh-CN"/>
        </w:rPr>
        <w:t xml:space="preserve">供应商认为应提供的其他材料</w:t>
      </w:r>
      <w:r>
        <w:tab/>
      </w:r>
      <w:r>
        <w:fldChar w:fldCharType="begin"/>
      </w:r>
      <w:r>
        <w:instrText xml:space="preserve"> PAGEREF _Toc8324 \h </w:instrText>
      </w:r>
      <w:r>
        <w:fldChar w:fldCharType="separate"/>
      </w:r>
      <w:r>
        <w:t xml:space="preserve">60</w:t>
      </w:r>
      <w:r>
        <w:fldChar w:fldCharType="end"/>
      </w:r>
      <w:r>
        <w:rPr>
          <w:rFonts w:hint="eastAsia" w:ascii="宋体" w:hAnsi="宋体" w:cs="宋体"/>
          <w:bCs/>
        </w:rPr>
        <w:fldChar w:fldCharType="end"/>
      </w:r>
      <w:r/>
    </w:p>
    <w:p>
      <w:pPr>
        <w:spacing w:line="440" w:lineRule="exact"/>
        <w:rPr>
          <w:rFonts w:ascii="宋体" w:hAnsi="宋体" w:cs="宋体"/>
          <w:b/>
          <w:sz w:val="32"/>
        </w:rPr>
        <w:sectPr>
          <w:headerReference w:type="default" r:id="rId11"/>
          <w:footerReference w:type="default" r:id="rId16"/>
          <w:footerReference w:type="first" r:id="rId17"/>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cs="宋体"/>
          <w:bCs/>
        </w:rPr>
        <w:fldChar w:fldCharType="end"/>
      </w:r>
      <w:r/>
    </w:p>
    <w:p>
      <w:pPr>
        <w:jc w:val="center"/>
        <w:spacing w:line="360" w:lineRule="auto"/>
        <w:rPr>
          <w:rFonts w:ascii="宋体" w:hAnsi="宋体" w:cs="宋体"/>
          <w:b/>
          <w:sz w:val="28"/>
          <w:szCs w:val="28"/>
        </w:rPr>
        <w:outlineLvl w:val="0"/>
      </w:pPr>
      <w:r/>
      <w:bookmarkStart w:id="0" w:name="_Toc1"/>
      <w:r/>
      <w:bookmarkStart w:id="1" w:name="_Toc11469"/>
      <w:r>
        <w:rPr>
          <w:rFonts w:hint="eastAsia" w:ascii="宋体" w:hAnsi="宋体" w:cs="宋体"/>
          <w:b/>
          <w:sz w:val="28"/>
          <w:szCs w:val="28"/>
        </w:rPr>
        <w:t xml:space="preserve">第一章 </w:t>
      </w:r>
      <w:bookmarkEnd w:id="0"/>
      <w:r>
        <w:rPr>
          <w:rFonts w:ascii="Arial" w:hAnsi="Arial" w:eastAsia="黑体" w:cs="Arial"/>
          <w:b/>
          <w:sz w:val="28"/>
          <w:szCs w:val="28"/>
        </w:rPr>
        <w:t xml:space="preserve">竞争性磋商公告</w:t>
      </w:r>
      <w:bookmarkEnd w:id="1"/>
      <w:r/>
      <w:r/>
    </w:p>
    <w:p>
      <w:pPr>
        <w:ind w:firstLine="422"/>
        <w:spacing w:line="360" w:lineRule="auto"/>
        <w:rPr>
          <w:rFonts w:ascii="宋体" w:hAnsi="宋体" w:cs="宋体"/>
          <w:b/>
          <w:bCs/>
          <w:szCs w:val="21"/>
        </w:rPr>
        <w:pBdr>
          <w:top w:val="single" w:color="auto" w:sz="4" w:space="1"/>
          <w:left w:val="single" w:color="auto" w:sz="4" w:space="1"/>
          <w:bottom w:val="single" w:color="auto" w:sz="4" w:space="1"/>
          <w:right w:val="single" w:color="auto" w:sz="4" w:space="4"/>
        </w:pBdr>
      </w:pPr>
      <w:r>
        <w:rPr>
          <w:rFonts w:hint="eastAsia" w:ascii="宋体" w:hAnsi="宋体" w:cs="宋体"/>
          <w:b/>
          <w:bCs/>
          <w:szCs w:val="21"/>
        </w:rPr>
        <w:t xml:space="preserve">项目概况</w:t>
      </w:r>
      <w:r/>
    </w:p>
    <w:p>
      <w:pPr>
        <w:ind w:firstLine="420"/>
        <w:spacing w:line="360" w:lineRule="auto"/>
        <w:rPr>
          <w:rFonts w:ascii="宋体" w:hAnsi="宋体" w:cs="宋体"/>
          <w:bCs/>
          <w:szCs w:val="21"/>
          <w:highlight w:val="none"/>
        </w:rPr>
        <w:pBdr>
          <w:top w:val="single" w:color="auto" w:sz="4" w:space="1"/>
          <w:left w:val="single" w:color="auto" w:sz="4" w:space="1"/>
          <w:bottom w:val="single" w:color="auto" w:sz="4" w:space="1"/>
          <w:right w:val="single" w:color="auto" w:sz="4" w:space="4"/>
        </w:pBdr>
      </w:pPr>
      <w:r>
        <w:rPr>
          <w:rFonts w:hint="eastAsia"/>
          <w:szCs w:val="21"/>
          <w:u w:val="single"/>
        </w:rPr>
        <w:t xml:space="preserve">南京工业大学硕士学位论文盲审服务平台</w:t>
      </w:r>
      <w:r>
        <w:rPr>
          <w:rFonts w:hint="eastAsia" w:ascii="宋体" w:hAnsi="宋体" w:cs="宋体"/>
          <w:bCs/>
          <w:szCs w:val="21"/>
        </w:rPr>
        <w:t xml:space="preserve">的潜在供应商应在</w:t>
      </w:r>
      <w:r>
        <w:rPr>
          <w:rFonts w:hint="eastAsia"/>
          <w:szCs w:val="21"/>
          <w:u w:val="single"/>
        </w:rPr>
        <w:t xml:space="preserve">“苏采云”系统内免费下载</w:t>
      </w:r>
      <w:r>
        <w:rPr>
          <w:rFonts w:hint="eastAsia" w:ascii="Arial" w:hAnsi="Arial" w:cs="Arial"/>
          <w:szCs w:val="21"/>
        </w:rPr>
        <w:t xml:space="preserve">响应文</w:t>
      </w:r>
      <w:r>
        <w:rPr>
          <w:rFonts w:hint="eastAsia" w:ascii="Arial" w:hAnsi="Arial" w:cs="Arial"/>
          <w:szCs w:val="21"/>
          <w:highlight w:val="none"/>
        </w:rPr>
        <w:t xml:space="preserve">件</w:t>
      </w:r>
      <w:r>
        <w:rPr>
          <w:szCs w:val="21"/>
          <w:highlight w:val="none"/>
        </w:rPr>
        <w:t xml:space="preserve">，</w:t>
      </w:r>
      <w:r>
        <w:rPr>
          <w:rFonts w:hint="eastAsia" w:ascii="宋体" w:hAnsi="宋体" w:cs="宋体"/>
          <w:bCs/>
          <w:szCs w:val="21"/>
          <w:highlight w:val="none"/>
        </w:rPr>
        <w:t xml:space="preserve">并于</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20</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w:t>
      </w:r>
      <w:r>
        <w:rPr>
          <w:rFonts w:hint="eastAsia" w:ascii="宋体" w:hAnsi="宋体" w:cs="宋体"/>
          <w:bCs/>
          <w:szCs w:val="21"/>
          <w:highlight w:val="none"/>
          <w:u w:val="single"/>
        </w:rPr>
        <w:t xml:space="preserve">分</w:t>
      </w:r>
      <w:r>
        <w:rPr>
          <w:bCs/>
          <w:szCs w:val="21"/>
          <w:highlight w:val="none"/>
          <w:u w:val="single"/>
        </w:rPr>
        <w:t xml:space="preserve">（</w:t>
      </w:r>
      <w:r>
        <w:rPr>
          <w:bCs/>
          <w:szCs w:val="21"/>
          <w:highlight w:val="none"/>
        </w:rPr>
        <w:t xml:space="preserve">北京时间）前递交</w:t>
      </w:r>
      <w:r>
        <w:rPr>
          <w:rFonts w:hint="eastAsia"/>
          <w:bCs/>
          <w:szCs w:val="21"/>
          <w:highlight w:val="none"/>
        </w:rPr>
        <w:t xml:space="preserve">响应文件</w:t>
      </w:r>
      <w:r>
        <w:rPr>
          <w:szCs w:val="21"/>
          <w:highlight w:val="none"/>
        </w:rPr>
        <w:t xml:space="preserve">。</w:t>
      </w:r>
      <w:r/>
    </w:p>
    <w:p>
      <w:pPr>
        <w:pStyle w:val="1206"/>
        <w:ind w:firstLine="422"/>
        <w:spacing w:before="0" w:after="0" w:line="360" w:lineRule="auto"/>
        <w:rPr>
          <w:rFonts w:ascii="宋体" w:hAnsi="宋体" w:eastAsia="宋体" w:cs="宋体"/>
          <w:bCs w:val="0"/>
          <w:sz w:val="21"/>
          <w:szCs w:val="21"/>
        </w:rPr>
      </w:pPr>
      <w:r/>
      <w:bookmarkStart w:id="2" w:name="_Toc28359012"/>
      <w:r/>
      <w:bookmarkStart w:id="3" w:name="_Toc35393629"/>
      <w:r/>
      <w:bookmarkStart w:id="4" w:name="_Toc25683"/>
      <w:r/>
      <w:bookmarkStart w:id="5" w:name="_Toc13154"/>
      <w:r/>
      <w:bookmarkStart w:id="6" w:name="_Toc35393798"/>
      <w:r/>
      <w:bookmarkStart w:id="7" w:name="_Toc28359089"/>
      <w:r/>
      <w:bookmarkStart w:id="8" w:name="_Toc17927"/>
      <w:r>
        <w:rPr>
          <w:rFonts w:hint="eastAsia" w:ascii="宋体" w:hAnsi="宋体" w:eastAsia="宋体" w:cs="宋体"/>
          <w:bCs w:val="0"/>
          <w:sz w:val="21"/>
          <w:szCs w:val="21"/>
        </w:rPr>
        <w:t xml:space="preserve">一、项目基本情况</w:t>
      </w:r>
      <w:bookmarkEnd w:id="2"/>
      <w:r/>
      <w:bookmarkEnd w:id="3"/>
      <w:r/>
      <w:bookmarkEnd w:id="4"/>
      <w:r/>
      <w:bookmarkEnd w:id="5"/>
      <w:r/>
      <w:bookmarkEnd w:id="6"/>
      <w:r/>
      <w:bookmarkEnd w:id="7"/>
      <w:r/>
      <w:bookmarkEnd w:id="8"/>
      <w:r/>
      <w:r/>
    </w:p>
    <w:p>
      <w:pPr>
        <w:ind w:firstLine="420"/>
        <w:spacing w:line="360" w:lineRule="auto"/>
        <w:rPr>
          <w:rFonts w:ascii="宋体" w:hAnsi="宋体" w:cs="宋体"/>
          <w:szCs w:val="21"/>
        </w:rPr>
      </w:pPr>
      <w:r/>
      <w:bookmarkStart w:id="9" w:name="_Toc28359090"/>
      <w:r/>
      <w:bookmarkStart w:id="10" w:name="_Toc35393630"/>
      <w:r/>
      <w:bookmarkStart w:id="11" w:name="_Toc28359013"/>
      <w:r/>
      <w:bookmarkStart w:id="12" w:name="_Toc35393799"/>
      <w:r>
        <w:rPr>
          <w:rFonts w:hint="eastAsia" w:ascii="宋体" w:hAnsi="宋体" w:cs="宋体"/>
          <w:szCs w:val="21"/>
        </w:rPr>
        <w:t xml:space="preserve">1、项目编号：JSZC-320000-SMDY-C2026-0043(2640SUMEC/GXGG1084)   </w:t>
      </w:r>
      <w:r/>
    </w:p>
    <w:p>
      <w:pPr>
        <w:ind w:firstLine="420"/>
        <w:spacing w:line="360" w:lineRule="auto"/>
      </w:pPr>
      <w:r>
        <w:rPr>
          <w:rFonts w:hint="eastAsia" w:ascii="宋体" w:hAnsi="宋体" w:cs="宋体"/>
          <w:szCs w:val="21"/>
        </w:rPr>
        <w:t xml:space="preserve">2、项目名称：</w:t>
      </w:r>
      <w:r>
        <w:rPr>
          <w:rFonts w:hint="eastAsia"/>
        </w:rPr>
        <w:t xml:space="preserve">南京工业大学硕士学位论文盲审服务平台</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szCs w:val="21"/>
        </w:rPr>
      </w:pPr>
      <w:r>
        <w:rPr>
          <w:rFonts w:hint="eastAsia" w:ascii="宋体" w:hAnsi="宋体" w:cs="宋体"/>
          <w:szCs w:val="21"/>
        </w:rPr>
        <w:t xml:space="preserve">4、预算金额：240万元</w:t>
      </w:r>
      <w:r/>
    </w:p>
    <w:p>
      <w:pPr>
        <w:ind w:firstLine="420"/>
        <w:spacing w:line="360" w:lineRule="auto"/>
        <w:rPr>
          <w:rFonts w:ascii="宋体" w:hAnsi="宋体" w:cs="宋体"/>
          <w:szCs w:val="21"/>
        </w:rPr>
      </w:pPr>
      <w:r>
        <w:rPr>
          <w:rFonts w:hint="eastAsia" w:ascii="宋体" w:hAnsi="宋体" w:cs="宋体"/>
          <w:szCs w:val="21"/>
        </w:rPr>
        <w:t xml:space="preserve">5、最高限价：硕士学位论文每份评阅意见（篇次）限价为350元/篇次，报价超过最高限价作无效响应处理。</w:t>
      </w:r>
      <w:r/>
    </w:p>
    <w:p>
      <w:pPr>
        <w:ind w:firstLine="420"/>
        <w:spacing w:line="360" w:lineRule="auto"/>
        <w:rPr>
          <w:rFonts w:ascii="宋体" w:hAnsi="宋体" w:cs="宋体"/>
          <w:szCs w:val="21"/>
        </w:rPr>
      </w:pPr>
      <w:r>
        <w:rPr>
          <w:rFonts w:hint="eastAsia" w:ascii="宋体" w:hAnsi="宋体" w:cs="宋体"/>
          <w:szCs w:val="21"/>
        </w:rPr>
        <w:t xml:space="preserve">6、采购需求：本项目共采购2个分包，详见下表：</w:t>
      </w:r>
      <w:r/>
    </w:p>
    <w:tbl>
      <w:tblPr>
        <w:tblStyle w:val="1210"/>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560"/>
        <w:gridCol w:w="5783"/>
        <w:gridCol w:w="981"/>
      </w:tblGrid>
      <w:tr>
        <w:trPr>
          <w:cantSplit/>
          <w:jc w:val="center"/>
          <w:trHeight w:val="576"/>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包号</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包名称</w:t>
            </w:r>
            <w:r/>
          </w:p>
        </w:tc>
        <w:tc>
          <w:tcPr>
            <w:tcBorders>
              <w:top w:val="single" w:color="auto" w:sz="4" w:space="0"/>
              <w:left w:val="single" w:color="auto" w:sz="4" w:space="0"/>
              <w:bottom w:val="single" w:color="auto" w:sz="4" w:space="0"/>
              <w:right w:val="single" w:color="auto" w:sz="4" w:space="0"/>
            </w:tcBorders>
            <w:tcW w:w="2871"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分包内容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分包预算（万元）</w:t>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center"/>
              <w:spacing w:line="360" w:lineRule="auto"/>
              <w:rPr>
                <w:rFonts w:ascii="宋体" w:hAnsi="宋体" w:cs="宋体"/>
                <w:bCs/>
                <w:szCs w:val="21"/>
              </w:rPr>
            </w:pPr>
            <w:r>
              <w:rPr>
                <w:rFonts w:hint="eastAsia" w:ascii="宋体" w:hAnsi="宋体" w:cs="宋体"/>
                <w:color w:val="000000"/>
                <w:szCs w:val="21"/>
                <w:lang w:bidi="ar"/>
              </w:rPr>
              <w:t xml:space="preserve">南京工业大学马克思主义学院等硕士学位论文盲审服务平台项目</w:t>
            </w:r>
            <w:r/>
          </w:p>
        </w:tc>
        <w:tc>
          <w:tcPr>
            <w:tcBorders>
              <w:top w:val="single" w:color="auto" w:sz="4" w:space="0"/>
              <w:left w:val="single" w:color="auto" w:sz="4" w:space="0"/>
              <w:bottom w:val="single" w:color="auto" w:sz="4" w:space="0"/>
              <w:right w:val="single" w:color="auto" w:sz="4" w:space="0"/>
            </w:tcBorders>
            <w:tcW w:w="2871" w:type="pct"/>
            <w:vAlign w:val="center"/>
            <w:textDirection w:val="lrTb"/>
            <w:noWrap w:val="false"/>
          </w:tcPr>
          <w:p>
            <w:pPr>
              <w:jc w:val="left"/>
              <w:spacing w:line="360" w:lineRule="auto"/>
              <w:rPr>
                <w:rFonts w:ascii="宋体" w:hAnsi="宋体" w:cs="宋体"/>
                <w:bCs/>
                <w:szCs w:val="21"/>
              </w:rPr>
            </w:pPr>
            <w:r>
              <w:rPr>
                <w:rFonts w:hint="eastAsia" w:ascii="宋体" w:hAnsi="宋体" w:cs="宋体"/>
                <w:szCs w:val="21"/>
                <w:lang w:bidi="ar"/>
              </w:rPr>
              <w:t xml:space="preserve">马克思主义学院、外国语言文学学院、环境科学与工程学院、电气工程与控制科学学院、机械与动力工程学院、能源科学与工程学院、体育学院、生物与制药工程学院、食品与轻工学院、药学院）、城市建设学院、建筑学院、交通运输工程学院、土木工程学院、测绘科学与技术学院、数理科学学院、法政学院、计算机与信息工程学院（人工智能学院）、经济与管理学院研究生学位论文盲审服务，硕士学位论文合计约2000篇，每篇送2位专家评审，</w:t>
            </w:r>
            <w:r>
              <w:t xml:space="preserve">最终以实际送审数量为准</w:t>
            </w:r>
            <w:r>
              <w:rPr>
                <w:rFonts w:hint="eastAsia" w:ascii="宋体" w:hAnsi="宋体" w:cs="宋体"/>
                <w:szCs w:val="21"/>
                <w:lang w:bidi="ar"/>
              </w:rPr>
              <w:t xml:space="preserve">。</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rPr>
                <w:rFonts w:ascii="宋体" w:hAnsi="宋体" w:cs="宋体"/>
                <w:bCs/>
                <w:szCs w:val="21"/>
              </w:rPr>
            </w:pPr>
            <w:r>
              <w:rPr>
                <w:rFonts w:hint="eastAsia" w:ascii="宋体" w:hAnsi="宋体" w:cs="宋体"/>
                <w:color w:val="000000"/>
                <w:szCs w:val="21"/>
                <w:lang w:bidi="ar"/>
              </w:rPr>
              <w:t xml:space="preserve">140</w:t>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color w:val="000000"/>
                <w:szCs w:val="21"/>
                <w:lang w:bidi="ar"/>
              </w:rPr>
              <w:t xml:space="preserve">南京工业大学安全科学与工程学院等硕士学位论文盲审服务平台项目</w:t>
            </w:r>
            <w:r/>
          </w:p>
        </w:tc>
        <w:tc>
          <w:tcPr>
            <w:tcBorders>
              <w:top w:val="single" w:color="auto" w:sz="4" w:space="0"/>
              <w:left w:val="single" w:color="auto" w:sz="4" w:space="0"/>
              <w:bottom w:val="single" w:color="auto" w:sz="4" w:space="0"/>
              <w:right w:val="single" w:color="auto" w:sz="4" w:space="0"/>
            </w:tcBorders>
            <w:tcW w:w="2871" w:type="pct"/>
            <w:vAlign w:val="center"/>
            <w:textDirection w:val="lrTb"/>
            <w:noWrap w:val="false"/>
          </w:tcPr>
          <w:p>
            <w:pPr>
              <w:jc w:val="left"/>
              <w:spacing w:line="360" w:lineRule="auto"/>
              <w:widowControl/>
              <w:rPr>
                <w:rFonts w:ascii="宋体" w:hAnsi="宋体" w:cs="宋体"/>
                <w:szCs w:val="21"/>
                <w:lang w:bidi="ar"/>
              </w:rPr>
            </w:pPr>
            <w:r>
              <w:rPr>
                <w:rFonts w:hint="eastAsia" w:ascii="宋体" w:hAnsi="宋体" w:cs="宋体"/>
                <w:szCs w:val="21"/>
                <w:lang w:bidi="ar"/>
              </w:rPr>
              <w:t xml:space="preserve">安全科学与工程学院、材料科学与工程学院、化工学院、化学与分子工程学院、艺术设计学院、柔性电子（未来技术）学院研究生学位论文盲审服务</w:t>
            </w:r>
            <w:r>
              <w:rPr>
                <w:rFonts w:hint="eastAsia" w:ascii="宋体" w:hAnsi="宋体" w:cs="宋体"/>
                <w:szCs w:val="21"/>
              </w:rPr>
              <w:t xml:space="preserve">，硕士学位论文合计约1400篇，每篇送2位专家评审，</w:t>
            </w:r>
            <w:r>
              <w:t xml:space="preserve">最终以实际送审数量为准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widowControl/>
              <w:tabs>
                <w:tab w:val="left" w:pos="345" w:leader="none"/>
              </w:tabs>
              <w:rPr>
                <w:rFonts w:ascii="宋体" w:hAnsi="宋体" w:cs="宋体"/>
                <w:bCs/>
                <w:szCs w:val="21"/>
              </w:rPr>
            </w:pPr>
            <w:r>
              <w:rPr>
                <w:rFonts w:hint="eastAsia" w:ascii="宋体" w:hAnsi="宋体" w:cs="宋体"/>
                <w:color w:val="000000"/>
                <w:szCs w:val="21"/>
                <w:lang w:bidi="ar"/>
              </w:rPr>
              <w:t xml:space="preserve">100</w:t>
            </w:r>
            <w:r/>
          </w:p>
        </w:tc>
      </w:tr>
    </w:tbl>
    <w:p>
      <w:pPr>
        <w:ind w:firstLine="211"/>
        <w:spacing w:line="460" w:lineRule="exact"/>
        <w:rPr>
          <w:rFonts w:ascii="Arial" w:hAnsi="Arial" w:cs="Arial"/>
          <w:b/>
          <w:bCs/>
          <w:szCs w:val="21"/>
        </w:rPr>
      </w:pPr>
      <w:r>
        <w:rPr>
          <w:rFonts w:ascii="Arial" w:hAnsi="Arial" w:cs="Arial"/>
          <w:b/>
          <w:bCs/>
          <w:szCs w:val="21"/>
        </w:rPr>
        <w:t xml:space="preserve">注：供应商可分别对</w:t>
      </w:r>
      <w:r>
        <w:rPr>
          <w:rFonts w:hint="eastAsia" w:ascii="Arial" w:hAnsi="Arial" w:cs="Arial"/>
          <w:b/>
          <w:bCs/>
          <w:szCs w:val="21"/>
        </w:rPr>
        <w:t xml:space="preserve">2</w:t>
      </w:r>
      <w:r>
        <w:rPr>
          <w:rFonts w:ascii="Arial" w:hAnsi="Arial" w:cs="Arial"/>
          <w:b/>
          <w:bCs/>
          <w:szCs w:val="21"/>
        </w:rPr>
        <w:t xml:space="preserve">个分包进行</w:t>
      </w:r>
      <w:r>
        <w:rPr>
          <w:rFonts w:hint="eastAsia" w:ascii="Arial" w:hAnsi="Arial" w:cs="Arial"/>
          <w:b/>
          <w:bCs/>
          <w:szCs w:val="21"/>
        </w:rPr>
        <w:t xml:space="preserve">响应</w:t>
      </w:r>
      <w:r>
        <w:rPr>
          <w:rFonts w:ascii="Arial" w:hAnsi="Arial" w:cs="Arial"/>
          <w:b/>
          <w:bCs/>
          <w:szCs w:val="21"/>
        </w:rPr>
        <w:t xml:space="preserve">，本项目按分包正顺序评标，即包1-包2。为保证服务质量，每个分包确定不同的供应商</w:t>
      </w:r>
      <w:r>
        <w:rPr>
          <w:rFonts w:hint="eastAsia" w:ascii="Arial" w:hAnsi="Arial" w:cs="Arial"/>
          <w:b/>
          <w:bCs/>
          <w:szCs w:val="21"/>
        </w:rPr>
        <w:t xml:space="preserve">成交</w:t>
      </w:r>
      <w:r>
        <w:rPr>
          <w:rFonts w:ascii="Arial" w:hAnsi="Arial" w:cs="Arial"/>
          <w:b/>
          <w:bCs/>
          <w:szCs w:val="21"/>
        </w:rPr>
        <w:t xml:space="preserve">（兼投不兼中），故确定为前一分包的第一</w:t>
      </w:r>
      <w:r>
        <w:rPr>
          <w:rFonts w:hint="eastAsia" w:ascii="Arial" w:hAnsi="Arial" w:cs="Arial"/>
          <w:b/>
          <w:bCs/>
          <w:szCs w:val="21"/>
        </w:rPr>
        <w:t xml:space="preserve">成交</w:t>
      </w:r>
      <w:r>
        <w:rPr>
          <w:rFonts w:ascii="Arial" w:hAnsi="Arial" w:cs="Arial"/>
          <w:b/>
          <w:bCs/>
          <w:szCs w:val="21"/>
        </w:rPr>
        <w:t xml:space="preserve">候选人的，不再继续参与其后所</w:t>
      </w:r>
      <w:r>
        <w:rPr>
          <w:rFonts w:hint="eastAsia" w:ascii="Arial" w:hAnsi="Arial" w:cs="Arial"/>
          <w:b/>
          <w:bCs/>
          <w:szCs w:val="21"/>
        </w:rPr>
        <w:t xml:space="preserve">响应</w:t>
      </w:r>
      <w:r>
        <w:rPr>
          <w:rFonts w:ascii="Arial" w:hAnsi="Arial" w:cs="Arial"/>
          <w:b/>
          <w:bCs/>
          <w:szCs w:val="21"/>
        </w:rPr>
        <w:t xml:space="preserve">分包的评审。</w:t>
      </w:r>
      <w:r/>
    </w:p>
    <w:p>
      <w:pPr>
        <w:ind w:firstLine="420"/>
        <w:spacing w:line="360" w:lineRule="auto"/>
        <w:rPr>
          <w:rFonts w:ascii="宋体" w:hAnsi="宋体" w:cs="宋体"/>
          <w:bCs/>
          <w:color w:val="000000"/>
          <w:szCs w:val="21"/>
        </w:rPr>
      </w:pPr>
      <w:r>
        <w:rPr>
          <w:rFonts w:hint="eastAsia" w:ascii="宋体" w:hAnsi="宋体" w:cs="宋体"/>
          <w:szCs w:val="21"/>
        </w:rPr>
        <w:t xml:space="preserve">7、</w:t>
      </w:r>
      <w:r>
        <w:rPr>
          <w:szCs w:val="21"/>
        </w:rPr>
        <w:t xml:space="preserve">合同履行期限（</w:t>
      </w:r>
      <w:r>
        <w:rPr>
          <w:rFonts w:hint="eastAsia"/>
          <w:szCs w:val="21"/>
        </w:rPr>
        <w:t xml:space="preserve">服务</w:t>
      </w:r>
      <w:r>
        <w:rPr>
          <w:szCs w:val="21"/>
        </w:rPr>
        <w:t xml:space="preserve">期）：</w:t>
      </w:r>
      <w:r>
        <w:rPr>
          <w:rFonts w:hint="eastAsia"/>
        </w:rPr>
        <w:t xml:space="preserve">自合同签订之日起一年</w:t>
      </w:r>
      <w:r>
        <w:rPr>
          <w:rFonts w:hint="eastAsia" w:ascii="宋体" w:hAnsi="宋体" w:cs="宋体"/>
          <w:bCs/>
          <w:szCs w:val="21"/>
        </w:rPr>
        <w:t xml:space="preserve">；</w:t>
      </w:r>
      <w:r/>
    </w:p>
    <w:p>
      <w:pPr>
        <w:ind w:firstLine="420"/>
        <w:spacing w:line="360" w:lineRule="auto"/>
        <w:rPr>
          <w:rFonts w:ascii="宋体" w:hAnsi="宋体" w:cs="Arial"/>
          <w:color w:val="0000ff"/>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联合体投标</w:t>
      </w:r>
      <w:r>
        <w:rPr>
          <w:rFonts w:hint="eastAsia" w:ascii="宋体" w:hAnsi="宋体" w:cs="宋体"/>
          <w:bCs/>
          <w:szCs w:val="21"/>
        </w:rPr>
        <w:t xml:space="preserve">；</w:t>
      </w:r>
      <w:r/>
    </w:p>
    <w:p>
      <w:pPr>
        <w:pStyle w:val="1206"/>
        <w:ind w:firstLine="422"/>
        <w:spacing w:before="0" w:after="0" w:line="360" w:lineRule="auto"/>
        <w:rPr>
          <w:rFonts w:ascii="宋体" w:hAnsi="宋体" w:eastAsia="宋体" w:cs="宋体"/>
          <w:bCs w:val="0"/>
          <w:sz w:val="21"/>
          <w:szCs w:val="21"/>
        </w:rPr>
      </w:pPr>
      <w:r/>
      <w:bookmarkStart w:id="13" w:name="_Toc2946"/>
      <w:r/>
      <w:bookmarkStart w:id="14" w:name="_Toc15995"/>
      <w:r/>
      <w:bookmarkStart w:id="15" w:name="_Toc22728"/>
      <w:r>
        <w:rPr>
          <w:rFonts w:hint="eastAsia" w:ascii="宋体" w:hAnsi="宋体" w:eastAsia="宋体" w:cs="宋体"/>
          <w:bCs w:val="0"/>
          <w:sz w:val="21"/>
          <w:szCs w:val="21"/>
        </w:rPr>
        <w:t xml:space="preserve">二、申请人的资格要求：</w:t>
      </w:r>
      <w:bookmarkEnd w:id="9"/>
      <w:r/>
      <w:bookmarkEnd w:id="10"/>
      <w:r/>
      <w:bookmarkEnd w:id="11"/>
      <w:r/>
      <w:bookmarkEnd w:id="12"/>
      <w:r/>
      <w:bookmarkEnd w:id="13"/>
      <w:r/>
      <w:bookmarkEnd w:id="14"/>
      <w:r/>
      <w:bookmarkEnd w:id="15"/>
      <w:r/>
      <w:r/>
    </w:p>
    <w:p>
      <w:pPr>
        <w:ind w:firstLine="422"/>
        <w:spacing w:line="360" w:lineRule="auto"/>
        <w:rPr>
          <w:rFonts w:ascii="宋体" w:hAnsi="宋体" w:cs="宋体"/>
          <w:b/>
          <w:bCs/>
          <w:color w:val="000000"/>
          <w:szCs w:val="21"/>
        </w:rPr>
      </w:pPr>
      <w:r>
        <w:rPr>
          <w:rFonts w:hint="eastAsia" w:ascii="宋体" w:hAnsi="宋体" w:cs="宋体"/>
          <w:b/>
          <w:bCs/>
          <w:szCs w:val="21"/>
        </w:rPr>
        <w:t xml:space="preserve">1、满足《中华人民共和国政府采购法》第二十二条规定，</w:t>
      </w:r>
      <w:r>
        <w:rPr>
          <w:rFonts w:hint="eastAsia" w:ascii="宋体" w:hAnsi="宋体" w:cs="宋体"/>
          <w:b/>
          <w:bCs/>
          <w:color w:val="000000"/>
          <w:szCs w:val="21"/>
        </w:rPr>
        <w:t xml:space="preserve">提供证明材料（包括但不限于）：</w:t>
      </w:r>
      <w:r/>
    </w:p>
    <w:p>
      <w:pPr>
        <w:ind w:firstLine="210"/>
        <w:spacing w:line="360" w:lineRule="auto"/>
        <w:rPr>
          <w:szCs w:val="21"/>
        </w:rPr>
      </w:pPr>
      <w:r/>
      <w:bookmarkStart w:id="16" w:name="_Toc28359091"/>
      <w:r/>
      <w:bookmarkStart w:id="17" w:name="_Toc28359014"/>
      <w:r>
        <w:rPr>
          <w:szCs w:val="21"/>
        </w:rPr>
        <w:t xml:space="preserve">（1）具有独立承担民事责任的能力，提供法人或其他组织的营业执照等证明文件，复印件加盖公章；</w:t>
      </w:r>
      <w:r/>
    </w:p>
    <w:p>
      <w:pPr>
        <w:ind w:firstLine="210"/>
        <w:spacing w:line="360" w:lineRule="auto"/>
        <w:rPr>
          <w:szCs w:val="21"/>
        </w:rPr>
      </w:pPr>
      <w:r>
        <w:rPr>
          <w:szCs w:val="21"/>
        </w:rPr>
        <w:t xml:space="preserve">（2）法人代表授权书（原件）及法定代表人、授权代表身份证复印件（如果是法定代表人直接参与投标的可以不提供授权书）；</w:t>
      </w:r>
      <w:r/>
    </w:p>
    <w:p>
      <w:pPr>
        <w:ind w:firstLine="210"/>
        <w:spacing w:line="360" w:lineRule="auto"/>
        <w:rPr>
          <w:szCs w:val="21"/>
        </w:rPr>
      </w:pPr>
      <w:r>
        <w:rPr>
          <w:szCs w:val="21"/>
        </w:rPr>
        <w:t xml:space="preserve">（3）具有良好的商业信誉和健全的财务会计制度，提供距</w:t>
      </w:r>
      <w:r>
        <w:rPr>
          <w:rFonts w:hint="eastAsia"/>
          <w:szCs w:val="21"/>
          <w:lang w:eastAsia="zh-CN"/>
        </w:rPr>
        <w:t xml:space="preserve">磋商时间</w:t>
      </w:r>
      <w:r>
        <w:rPr>
          <w:szCs w:val="21"/>
        </w:rPr>
        <w:t xml:space="preserve">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p>
    <w:p>
      <w:pPr>
        <w:ind w:firstLine="21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21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210"/>
        <w:spacing w:line="360" w:lineRule="auto"/>
        <w:rPr>
          <w:szCs w:val="21"/>
        </w:rPr>
      </w:pPr>
      <w:r>
        <w:rPr>
          <w:szCs w:val="21"/>
        </w:rPr>
        <w:t xml:space="preserve">（6）有依法缴纳税收的良好记录，提供距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p>
    <w:p>
      <w:pPr>
        <w:ind w:firstLine="210"/>
        <w:spacing w:line="360" w:lineRule="auto"/>
        <w:rPr>
          <w:szCs w:val="21"/>
        </w:rPr>
      </w:pPr>
      <w:r>
        <w:rPr>
          <w:szCs w:val="21"/>
        </w:rPr>
        <w:t xml:space="preserve">（7）有依法缴纳社会保障资金的良好记录，提供距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月份的依法缴纳社会保障资金的凭据复印件加盖公章；</w:t>
      </w:r>
      <w:r/>
    </w:p>
    <w:p>
      <w:pPr>
        <w:ind w:firstLine="211"/>
        <w:spacing w:line="360" w:lineRule="auto"/>
        <w:rPr>
          <w:szCs w:val="21"/>
        </w:rPr>
      </w:pPr>
      <w:r>
        <w:rPr>
          <w:b/>
          <w:bCs/>
          <w:szCs w:val="21"/>
        </w:rPr>
        <w:t xml:space="preserve">2、落实政府</w:t>
      </w:r>
      <w:r>
        <w:rPr>
          <w:b/>
          <w:bCs/>
          <w:szCs w:val="21"/>
        </w:rPr>
        <w:t xml:space="preserve">采购政策需满足的资格要求：</w:t>
      </w:r>
      <w:r>
        <w:rPr>
          <w:szCs w:val="21"/>
        </w:rPr>
        <w:t xml:space="preserve">无（本项目不属于专门面向中小企业采购的项目）。</w:t>
      </w:r>
      <w:r/>
    </w:p>
    <w:p>
      <w:pPr>
        <w:ind w:firstLine="211"/>
        <w:spacing w:line="360" w:lineRule="auto"/>
        <w:rPr>
          <w:szCs w:val="21"/>
        </w:rPr>
      </w:pPr>
      <w:r>
        <w:rPr>
          <w:b/>
          <w:bCs/>
          <w:szCs w:val="21"/>
        </w:rPr>
        <w:t xml:space="preserve">3、本项目的特定资格要求：</w:t>
      </w:r>
      <w:r/>
    </w:p>
    <w:p>
      <w:pPr>
        <w:ind w:firstLine="210"/>
        <w:spacing w:line="360" w:lineRule="auto"/>
        <w:rPr>
          <w:szCs w:val="21"/>
        </w:rPr>
      </w:pPr>
      <w:r>
        <w:rPr>
          <w:szCs w:val="21"/>
        </w:rPr>
        <w:t xml:space="preserve">（</w:t>
      </w:r>
      <w:r>
        <w:rPr>
          <w:rFonts w:hint="eastAsia"/>
          <w:szCs w:val="21"/>
        </w:rPr>
        <w:t xml:space="preserve">1</w:t>
      </w:r>
      <w:r>
        <w:rPr>
          <w:szCs w:val="21"/>
        </w:rPr>
        <w:t xml:space="preserve">）拒绝下述</w:t>
      </w:r>
      <w:r>
        <w:rPr>
          <w:rFonts w:hint="eastAsia"/>
          <w:szCs w:val="21"/>
        </w:rPr>
        <w:t xml:space="preserve">供应商</w:t>
      </w:r>
      <w:r>
        <w:rPr>
          <w:szCs w:val="21"/>
        </w:rPr>
        <w:t xml:space="preserve">参加本次采购活动的情形：</w:t>
      </w:r>
      <w:r/>
    </w:p>
    <w:p>
      <w:pPr>
        <w:ind w:firstLine="420"/>
        <w:spacing w:line="360" w:lineRule="auto"/>
        <w:rPr>
          <w:szCs w:val="21"/>
        </w:rPr>
      </w:pPr>
      <w:r>
        <w:rPr>
          <w:rFonts w:ascii="Cambria Math" w:hAnsi="Cambria Math" w:cs="Cambria Math"/>
          <w:szCs w:val="21"/>
        </w:rPr>
        <w:t xml:space="preserve">①</w:t>
      </w:r>
      <w:r>
        <w:rPr>
          <w:rFonts w:hint="eastAsia"/>
          <w:szCs w:val="21"/>
        </w:rPr>
        <w:t xml:space="preserve">供应商</w:t>
      </w:r>
      <w:r>
        <w:rPr>
          <w:szCs w:val="21"/>
        </w:rPr>
        <w:t xml:space="preserve">单位负责人为同一人或者存在直接控股、管理关系的不同</w:t>
      </w:r>
      <w:r>
        <w:rPr>
          <w:rFonts w:hint="eastAsia"/>
          <w:szCs w:val="21"/>
        </w:rPr>
        <w:t xml:space="preserve">供应商</w:t>
      </w:r>
      <w:r>
        <w:rPr>
          <w:szCs w:val="21"/>
        </w:rPr>
        <w:t xml:space="preserve">，不得参加同一合同项下的政府采购活动。</w:t>
      </w:r>
      <w:r/>
    </w:p>
    <w:p>
      <w:pPr>
        <w:ind w:firstLine="420"/>
        <w:spacing w:line="360" w:lineRule="auto"/>
        <w:rPr>
          <w:szCs w:val="21"/>
        </w:rPr>
      </w:pPr>
      <w:r>
        <w:rPr>
          <w:rFonts w:ascii="Cambria Math" w:hAnsi="Cambria Math" w:cs="Cambria Math"/>
          <w:szCs w:val="21"/>
        </w:rPr>
        <w:t xml:space="preserve">②</w:t>
      </w:r>
      <w:r>
        <w:rPr>
          <w:szCs w:val="21"/>
        </w:rPr>
        <w:t xml:space="preserve">凡为采购项目提供整体设计、规范编制或者项目管理、监理、检测等服务的</w:t>
      </w:r>
      <w:r>
        <w:rPr>
          <w:rFonts w:hint="eastAsia"/>
          <w:szCs w:val="21"/>
        </w:rPr>
        <w:t xml:space="preserve">供应商</w:t>
      </w:r>
      <w:r>
        <w:rPr>
          <w:szCs w:val="21"/>
        </w:rPr>
        <w:t xml:space="preserve">，不得再参加本项目的采购活动。</w:t>
      </w:r>
      <w:r/>
    </w:p>
    <w:p>
      <w:pPr>
        <w:ind w:firstLine="420"/>
        <w:spacing w:line="360" w:lineRule="auto"/>
        <w:rPr>
          <w:szCs w:val="21"/>
        </w:rPr>
      </w:pPr>
      <w:r>
        <w:rPr>
          <w:rFonts w:ascii="Cambria Math" w:hAnsi="Cambria Math" w:cs="Cambria Math"/>
          <w:szCs w:val="21"/>
        </w:rPr>
        <w:t xml:space="preserve">③</w:t>
      </w:r>
      <w:r>
        <w:rPr>
          <w:szCs w:val="21"/>
        </w:rPr>
        <w:t xml:space="preserve">拒绝列入失信被执行人、重大税收违法案件当事人名单、政府采购严重违法失信行为记录名单的</w:t>
      </w:r>
      <w:r>
        <w:rPr>
          <w:rFonts w:hint="eastAsia"/>
          <w:szCs w:val="21"/>
        </w:rPr>
        <w:t xml:space="preserve">供应商</w:t>
      </w:r>
      <w:r>
        <w:rPr>
          <w:szCs w:val="21"/>
        </w:rPr>
        <w:t xml:space="preserve">参与政府采购活动。采购代理机构在评标时通过“信用中国”网站(www.creditchina.gov.cn)、中国政府采购</w:t>
      </w:r>
      <w:r>
        <w:rPr>
          <w:szCs w:val="21"/>
        </w:rPr>
        <w:t xml:space="preserve">网(www.ccgp.gov.cn)等渠道查询</w:t>
      </w:r>
      <w:r>
        <w:rPr>
          <w:rFonts w:hint="eastAsia"/>
          <w:szCs w:val="21"/>
        </w:rPr>
        <w:t xml:space="preserve">供应商</w:t>
      </w:r>
      <w:r>
        <w:rPr>
          <w:szCs w:val="21"/>
        </w:rPr>
        <w:t xml:space="preserve">在</w:t>
      </w:r>
      <w:r>
        <w:rPr>
          <w:b/>
          <w:bCs/>
        </w:rPr>
        <w:t xml:space="preserve">递交</w:t>
      </w:r>
      <w:r>
        <w:rPr>
          <w:rFonts w:hint="eastAsia"/>
          <w:b/>
          <w:bCs/>
        </w:rPr>
        <w:t xml:space="preserve">响应文件</w:t>
      </w:r>
      <w:r>
        <w:rPr>
          <w:b/>
          <w:bCs/>
        </w:rPr>
        <w:t xml:space="preserve">截止之日前</w:t>
      </w:r>
      <w:r>
        <w:rPr>
          <w:szCs w:val="21"/>
        </w:rPr>
        <w:t xml:space="preserve">的信用记录并保存。</w:t>
      </w:r>
      <w:r/>
    </w:p>
    <w:p>
      <w:pPr>
        <w:pStyle w:val="1206"/>
        <w:ind w:firstLine="422"/>
        <w:spacing w:before="0" w:after="0" w:line="360" w:lineRule="auto"/>
        <w:rPr>
          <w:rFonts w:ascii="宋体" w:hAnsi="宋体" w:eastAsia="宋体" w:cs="宋体"/>
          <w:bCs w:val="0"/>
          <w:sz w:val="21"/>
          <w:szCs w:val="21"/>
        </w:rPr>
      </w:pPr>
      <w:r/>
      <w:bookmarkStart w:id="18" w:name="_Toc35393800"/>
      <w:r/>
      <w:bookmarkStart w:id="19" w:name="_Toc30217"/>
      <w:r/>
      <w:bookmarkStart w:id="20" w:name="_Toc35393631"/>
      <w:r/>
      <w:bookmarkStart w:id="21" w:name="_Toc17042"/>
      <w:r/>
      <w:bookmarkStart w:id="22" w:name="_Toc10988"/>
      <w:r>
        <w:rPr>
          <w:rFonts w:hint="eastAsia" w:ascii="宋体" w:hAnsi="宋体" w:eastAsia="宋体" w:cs="宋体"/>
          <w:bCs w:val="0"/>
          <w:sz w:val="21"/>
          <w:szCs w:val="21"/>
        </w:rPr>
        <w:t xml:space="preserve">三、获取采购文件</w:t>
      </w:r>
      <w:bookmarkEnd w:id="16"/>
      <w:r/>
      <w:bookmarkEnd w:id="17"/>
      <w:r/>
      <w:bookmarkEnd w:id="18"/>
      <w:r/>
      <w:bookmarkEnd w:id="19"/>
      <w:r/>
      <w:bookmarkEnd w:id="20"/>
      <w:r/>
      <w:bookmarkEnd w:id="21"/>
      <w:r/>
      <w:bookmarkEnd w:id="22"/>
      <w:r/>
      <w:r/>
    </w:p>
    <w:p>
      <w:pPr>
        <w:ind w:firstLine="420"/>
        <w:spacing w:line="360" w:lineRule="auto"/>
        <w:rPr>
          <w:rFonts w:ascii="宋体" w:hAnsi="宋体" w:cs="宋体"/>
          <w:szCs w:val="21"/>
        </w:rPr>
      </w:pPr>
      <w:r/>
      <w:bookmarkStart w:id="23" w:name="_Toc28359092"/>
      <w:r/>
      <w:bookmarkStart w:id="24" w:name="_Toc35393801"/>
      <w:r/>
      <w:bookmarkStart w:id="25" w:name="_Toc28359015"/>
      <w:r/>
      <w:bookmarkStart w:id="26" w:name="_Toc35393632"/>
      <w:r/>
      <w:bookmarkStart w:id="27" w:name="_Toc32194"/>
      <w:r/>
      <w:bookmarkStart w:id="28" w:name="_Toc17338"/>
      <w:r>
        <w:rPr>
          <w:rFonts w:hint="eastAsia" w:ascii="宋体" w:hAnsi="宋体" w:cs="宋体"/>
          <w:szCs w:val="21"/>
        </w:rPr>
        <w:t xml:space="preserve">时间：自本公告发布之日起5个工作日</w:t>
      </w:r>
      <w:r/>
    </w:p>
    <w:p>
      <w:pPr>
        <w:ind w:firstLine="420"/>
        <w:spacing w:line="360" w:lineRule="auto"/>
        <w:rPr>
          <w:rFonts w:ascii="宋体" w:hAnsi="宋体" w:cs="宋体"/>
          <w:szCs w:val="21"/>
        </w:rPr>
      </w:pPr>
      <w:r>
        <w:rPr>
          <w:rFonts w:hint="eastAsia" w:ascii="宋体" w:hAnsi="宋体" w:cs="宋体"/>
          <w:szCs w:val="21"/>
        </w:rPr>
        <w:t xml:space="preserve">地点：“苏采云”系统内免费下载（供应商必须在苏采云系统中获取采购文件，方能参与政府采购项目）</w:t>
      </w:r>
      <w:r/>
    </w:p>
    <w:p>
      <w:pPr>
        <w:ind w:firstLine="420"/>
        <w:spacing w:line="360" w:lineRule="auto"/>
        <w:rPr>
          <w:rFonts w:ascii="宋体" w:hAnsi="宋体" w:cs="宋体"/>
          <w:szCs w:val="21"/>
        </w:rPr>
      </w:pPr>
      <w:r>
        <w:rPr>
          <w:rFonts w:hint="eastAsia" w:ascii="宋体" w:hAnsi="宋体" w:cs="宋体"/>
          <w:szCs w:val="21"/>
        </w:rPr>
        <w:t xml:space="preserve">方式：苏采云系统注册登记成功后系统内免费下载。</w:t>
      </w:r>
      <w:r/>
    </w:p>
    <w:p>
      <w:pPr>
        <w:ind w:firstLine="420"/>
        <w:spacing w:line="360" w:lineRule="auto"/>
        <w:rPr>
          <w:rFonts w:ascii="宋体" w:hAnsi="宋体" w:cs="宋体"/>
          <w:szCs w:val="21"/>
        </w:rPr>
      </w:pPr>
      <w:r>
        <w:rPr>
          <w:rFonts w:hint="eastAsia" w:ascii="宋体" w:hAnsi="宋体" w:cs="宋体"/>
          <w:szCs w:val="21"/>
        </w:rPr>
        <w:t xml:space="preserve">售价：0元。</w:t>
      </w:r>
      <w:bookmarkEnd w:id="23"/>
      <w:r/>
      <w:bookmarkEnd w:id="24"/>
      <w:r/>
      <w:bookmarkEnd w:id="25"/>
      <w:r/>
      <w:bookmarkEnd w:id="26"/>
      <w:r/>
      <w:bookmarkEnd w:id="27"/>
      <w:r/>
      <w:bookmarkEnd w:id="28"/>
      <w:r/>
      <w:r/>
    </w:p>
    <w:p>
      <w:pPr>
        <w:pStyle w:val="1206"/>
        <w:ind w:firstLine="422"/>
        <w:spacing w:before="0" w:after="0" w:line="360" w:lineRule="auto"/>
        <w:rPr>
          <w:rFonts w:ascii="宋体" w:hAnsi="宋体" w:eastAsia="宋体" w:cs="宋体"/>
          <w:bCs w:val="0"/>
          <w:sz w:val="21"/>
          <w:szCs w:val="21"/>
        </w:rPr>
      </w:pPr>
      <w:r/>
      <w:bookmarkStart w:id="29" w:name="_Toc25659"/>
      <w:r/>
      <w:bookmarkStart w:id="30" w:name="_Toc35393802"/>
      <w:r/>
      <w:bookmarkStart w:id="31" w:name="_Toc28359093"/>
      <w:r/>
      <w:bookmarkStart w:id="32" w:name="_Toc35393633"/>
      <w:r/>
      <w:bookmarkStart w:id="33" w:name="_Toc28359016"/>
      <w:r>
        <w:rPr>
          <w:rFonts w:hint="eastAsia" w:ascii="宋体" w:hAnsi="宋体" w:eastAsia="宋体" w:cs="宋体"/>
          <w:bCs w:val="0"/>
          <w:sz w:val="21"/>
          <w:szCs w:val="21"/>
        </w:rPr>
        <w:t xml:space="preserve">四、提交响应文件截止时间和地点</w:t>
      </w:r>
      <w:bookmarkEnd w:id="29"/>
      <w:r/>
      <w:r/>
    </w:p>
    <w:p>
      <w:pPr>
        <w:ind w:firstLine="420"/>
        <w:spacing w:line="360" w:lineRule="auto"/>
        <w:rPr>
          <w:rFonts w:ascii="Arial" w:hAnsi="Arial" w:cs="Arial"/>
        </w:rPr>
      </w:pPr>
      <w:r>
        <w:rPr>
          <w:rFonts w:ascii="Arial" w:hAnsi="Arial" w:cs="Arial"/>
        </w:rPr>
        <w:t xml:space="preserve">提交</w:t>
      </w:r>
      <w:r>
        <w:rPr>
          <w:rFonts w:hint="eastAsia" w:ascii="Arial" w:hAnsi="Arial" w:cs="Arial"/>
        </w:rPr>
        <w:t xml:space="preserve">响应文件</w:t>
      </w:r>
      <w:r>
        <w:rPr>
          <w:rFonts w:ascii="Arial" w:hAnsi="Arial" w:cs="Arial"/>
        </w:rPr>
        <w:t xml:space="preserve">截止</w:t>
      </w:r>
      <w:r>
        <w:rPr>
          <w:rFonts w:ascii="Arial" w:hAnsi="Arial" w:cs="Arial"/>
          <w:highlight w:val="none"/>
        </w:rPr>
        <w:t xml:space="preserve">时间：202</w:t>
      </w:r>
      <w:r>
        <w:rPr>
          <w:rFonts w:hint="eastAsia" w:ascii="Arial" w:hAnsi="Arial" w:cs="Arial"/>
          <w:highlight w:val="none"/>
        </w:rPr>
        <w:t xml:space="preserve">6</w:t>
      </w:r>
      <w:r>
        <w:rPr>
          <w:rFonts w:ascii="Arial" w:hAnsi="Arial" w:cs="Arial"/>
          <w:highlight w:val="none"/>
        </w:rPr>
        <w:t xml:space="preserve">年</w:t>
      </w:r>
      <w:r>
        <w:rPr>
          <w:rFonts w:hint="eastAsia" w:ascii="Arial" w:hAnsi="Arial" w:cs="Arial"/>
          <w:highlight w:val="none"/>
          <w:lang w:val="en-US" w:eastAsia="zh-CN"/>
        </w:rPr>
        <w:t xml:space="preserve">7</w:t>
      </w:r>
      <w:r>
        <w:rPr>
          <w:rFonts w:ascii="Arial" w:hAnsi="Arial" w:cs="Arial"/>
          <w:highlight w:val="none"/>
        </w:rPr>
        <w:t xml:space="preserve">月</w:t>
      </w:r>
      <w:r>
        <w:rPr>
          <w:rFonts w:hint="eastAsia" w:ascii="Arial" w:hAnsi="Arial" w:cs="Arial"/>
          <w:highlight w:val="none"/>
          <w:lang w:val="en-US" w:eastAsia="zh-CN"/>
        </w:rPr>
        <w:t xml:space="preserve">20</w:t>
      </w:r>
      <w:r>
        <w:rPr>
          <w:rFonts w:ascii="Arial" w:hAnsi="Arial" w:cs="Arial"/>
          <w:highlight w:val="none"/>
        </w:rPr>
        <w:t xml:space="preserve">日</w:t>
      </w:r>
      <w:r>
        <w:rPr>
          <w:rFonts w:hint="eastAsia" w:ascii="Arial" w:hAnsi="Arial" w:cs="Arial"/>
          <w:highlight w:val="none"/>
          <w:lang w:val="en-US" w:eastAsia="zh-CN"/>
        </w:rPr>
        <w:t xml:space="preserve">9</w:t>
      </w:r>
      <w:r>
        <w:rPr>
          <w:rFonts w:ascii="Arial" w:hAnsi="Arial" w:cs="Arial"/>
          <w:highlight w:val="none"/>
        </w:rPr>
        <w:t xml:space="preserve">点</w:t>
      </w:r>
      <w:r>
        <w:rPr>
          <w:rFonts w:hint="eastAsia" w:ascii="Arial" w:hAnsi="Arial" w:cs="Arial"/>
          <w:highlight w:val="none"/>
          <w:lang w:val="en-US" w:eastAsia="zh-CN"/>
        </w:rPr>
        <w:t xml:space="preserve">30分</w:t>
      </w:r>
      <w:r>
        <w:rPr>
          <w:rFonts w:ascii="Arial" w:hAnsi="Arial" w:cs="Arial"/>
          <w:highlight w:val="none"/>
        </w:rPr>
        <w:t xml:space="preserve">（北京时间）</w:t>
      </w:r>
      <w:r/>
    </w:p>
    <w:p>
      <w:pPr>
        <w:ind w:firstLine="420"/>
        <w:spacing w:line="360" w:lineRule="auto"/>
        <w:rPr>
          <w:rFonts w:ascii="Arial" w:hAnsi="Arial" w:cs="Arial"/>
          <w:b/>
        </w:rPr>
      </w:pPr>
      <w:r>
        <w:rPr>
          <w:rFonts w:ascii="Arial" w:hAnsi="Arial" w:cs="Arial"/>
          <w:bCs/>
        </w:rPr>
        <w:t xml:space="preserve">地点：“苏采云”系统（网址： http://jszfcg.jsczt.cn/）“开标大厅”</w:t>
      </w:r>
      <w:r/>
    </w:p>
    <w:p>
      <w:pPr>
        <w:pStyle w:val="1206"/>
        <w:ind w:firstLine="422"/>
        <w:spacing w:before="0" w:after="0" w:line="360" w:lineRule="auto"/>
        <w:rPr>
          <w:rFonts w:ascii="宋体" w:hAnsi="宋体" w:eastAsia="宋体" w:cs="宋体"/>
          <w:bCs w:val="0"/>
          <w:sz w:val="21"/>
          <w:szCs w:val="21"/>
        </w:rPr>
      </w:pPr>
      <w:r/>
      <w:bookmarkStart w:id="34" w:name="_Toc28829"/>
      <w:r/>
      <w:bookmarkStart w:id="35" w:name="_Toc2218"/>
      <w:r/>
      <w:bookmarkStart w:id="36" w:name="_Toc31819"/>
      <w:r>
        <w:rPr>
          <w:rFonts w:hint="eastAsia" w:ascii="宋体" w:hAnsi="宋体" w:eastAsia="宋体" w:cs="宋体"/>
          <w:bCs w:val="0"/>
          <w:sz w:val="21"/>
          <w:szCs w:val="21"/>
        </w:rPr>
        <w:t xml:space="preserve">五、开启</w:t>
      </w:r>
      <w:bookmarkEnd w:id="30"/>
      <w:r/>
      <w:bookmarkEnd w:id="31"/>
      <w:r/>
      <w:bookmarkEnd w:id="32"/>
      <w:r/>
      <w:bookmarkEnd w:id="33"/>
      <w:r/>
      <w:bookmarkEnd w:id="34"/>
      <w:r/>
      <w:bookmarkEnd w:id="35"/>
      <w:r/>
      <w:bookmarkEnd w:id="36"/>
      <w:r/>
      <w:r/>
    </w:p>
    <w:p>
      <w:pPr>
        <w:ind w:firstLine="420"/>
        <w:spacing w:line="360" w:lineRule="auto"/>
        <w:rPr>
          <w:rFonts w:ascii="宋体" w:hAnsi="宋体" w:cs="宋体"/>
          <w:bCs/>
          <w:szCs w:val="21"/>
          <w:highlight w:val="none"/>
          <w:u w:val="single"/>
        </w:rPr>
      </w:pPr>
      <w:r>
        <w:rPr>
          <w:rFonts w:hint="eastAsia" w:ascii="宋体" w:hAnsi="宋体" w:cs="宋体"/>
          <w:szCs w:val="21"/>
          <w:highlight w:val="none"/>
        </w:rPr>
        <w:t xml:space="preserve">1、时间：</w:t>
      </w:r>
      <w:r>
        <w:rPr>
          <w:rFonts w:ascii="Arial" w:hAnsi="Arial" w:cs="Arial"/>
          <w:highlight w:val="none"/>
        </w:rPr>
        <w:t xml:space="preserve">202</w:t>
      </w:r>
      <w:r>
        <w:rPr>
          <w:rFonts w:hint="eastAsia" w:ascii="Arial" w:hAnsi="Arial" w:cs="Arial"/>
          <w:highlight w:val="none"/>
        </w:rPr>
        <w:t xml:space="preserve">6</w:t>
      </w:r>
      <w:r>
        <w:rPr>
          <w:rFonts w:ascii="Arial" w:hAnsi="Arial" w:cs="Arial"/>
          <w:highlight w:val="none"/>
        </w:rPr>
        <w:t xml:space="preserve">年</w:t>
      </w:r>
      <w:r>
        <w:rPr>
          <w:rFonts w:hint="eastAsia" w:ascii="Arial" w:hAnsi="Arial" w:cs="Arial"/>
          <w:highlight w:val="none"/>
        </w:rPr>
        <w:t xml:space="preserve">7月20日9点30分</w:t>
      </w:r>
      <w:r>
        <w:rPr>
          <w:rFonts w:hint="eastAsia" w:ascii="宋体" w:hAnsi="宋体" w:cs="宋体"/>
          <w:szCs w:val="21"/>
          <w:highlight w:val="none"/>
        </w:rPr>
        <w:t xml:space="preserve">（北京时间）</w:t>
      </w:r>
      <w:r/>
    </w:p>
    <w:p>
      <w:pPr>
        <w:ind w:firstLine="420"/>
        <w:spacing w:line="360" w:lineRule="auto"/>
        <w:rPr>
          <w:szCs w:val="21"/>
        </w:rPr>
      </w:pPr>
      <w:r>
        <w:rPr>
          <w:rFonts w:hint="eastAsia" w:ascii="宋体" w:hAnsi="宋体" w:cs="宋体"/>
          <w:szCs w:val="21"/>
          <w:highlight w:val="none"/>
        </w:rPr>
        <w:t xml:space="preserve">2、地点：</w:t>
      </w:r>
      <w:r>
        <w:rPr>
          <w:rFonts w:ascii="Arial" w:hAnsi="Arial" w:cs="Arial"/>
          <w:bCs/>
          <w:highlight w:val="none"/>
        </w:rPr>
        <w:t xml:space="preserve">“苏采云”系统</w:t>
      </w:r>
      <w:r>
        <w:rPr>
          <w:rFonts w:ascii="Arial" w:hAnsi="Arial" w:cs="Arial"/>
          <w:bCs/>
        </w:rPr>
        <w:t xml:space="preserve">（网址： http://jszfcg.jsczt.cn/）“开标大厅”</w:t>
      </w:r>
      <w:r/>
    </w:p>
    <w:p>
      <w:pPr>
        <w:pStyle w:val="1206"/>
        <w:ind w:firstLine="422"/>
        <w:spacing w:before="0" w:after="0" w:line="360" w:lineRule="auto"/>
        <w:rPr>
          <w:rFonts w:ascii="宋体" w:hAnsi="宋体" w:eastAsia="宋体" w:cs="宋体"/>
          <w:b w:val="0"/>
          <w:bCs w:val="0"/>
          <w:sz w:val="21"/>
          <w:szCs w:val="21"/>
        </w:rPr>
      </w:pPr>
      <w:r/>
      <w:bookmarkStart w:id="37" w:name="_Toc31339"/>
      <w:r/>
      <w:bookmarkStart w:id="38" w:name="_Toc28359094"/>
      <w:r/>
      <w:bookmarkStart w:id="39" w:name="_Toc35393803"/>
      <w:r/>
      <w:bookmarkStart w:id="40" w:name="_Toc35393634"/>
      <w:r/>
      <w:bookmarkStart w:id="41" w:name="_Toc28242"/>
      <w:r/>
      <w:bookmarkStart w:id="42" w:name="_Toc28359017"/>
      <w:r/>
      <w:bookmarkStart w:id="43" w:name="_Toc11920"/>
      <w:r>
        <w:rPr>
          <w:rFonts w:hint="eastAsia" w:ascii="宋体" w:hAnsi="宋体" w:eastAsia="宋体" w:cs="宋体"/>
          <w:bCs w:val="0"/>
          <w:sz w:val="21"/>
          <w:szCs w:val="21"/>
        </w:rPr>
        <w:t xml:space="preserve">六、</w:t>
      </w:r>
      <w:bookmarkEnd w:id="37"/>
      <w:r/>
      <w:bookmarkEnd w:id="38"/>
      <w:r/>
      <w:bookmarkEnd w:id="39"/>
      <w:r/>
      <w:bookmarkEnd w:id="40"/>
      <w:r/>
      <w:bookmarkEnd w:id="41"/>
      <w:r/>
      <w:bookmarkEnd w:id="42"/>
      <w:r>
        <w:rPr>
          <w:rFonts w:hint="eastAsia" w:ascii="宋体" w:hAnsi="宋体" w:eastAsia="宋体" w:cs="宋体"/>
          <w:bCs w:val="0"/>
          <w:sz w:val="21"/>
          <w:szCs w:val="21"/>
        </w:rPr>
        <w:t xml:space="preserve">公告期限</w:t>
      </w:r>
      <w:bookmarkEnd w:id="43"/>
      <w:r/>
      <w:r/>
    </w:p>
    <w:p>
      <w:pPr>
        <w:ind w:firstLine="420"/>
      </w:pPr>
      <w:r/>
      <w:bookmarkStart w:id="44" w:name="_Toc28870"/>
      <w:r/>
      <w:bookmarkStart w:id="45" w:name="_Toc6473"/>
      <w:r/>
      <w:bookmarkStart w:id="46" w:name="_Toc4183"/>
      <w:r/>
      <w:bookmarkStart w:id="47" w:name="_Toc8098"/>
      <w:r/>
      <w:bookmarkStart w:id="48" w:name="_Toc17325"/>
      <w:r>
        <w:rPr>
          <w:rFonts w:hint="eastAsia" w:ascii="宋体" w:hAnsi="宋体" w:cs="宋体"/>
          <w:szCs w:val="21"/>
        </w:rPr>
        <w:t xml:space="preserve">自本公告发布之日起3个工作日。</w:t>
      </w:r>
      <w:bookmarkEnd w:id="44"/>
      <w:r/>
      <w:bookmarkEnd w:id="45"/>
      <w:r/>
      <w:bookmarkEnd w:id="46"/>
      <w:r/>
      <w:bookmarkEnd w:id="47"/>
      <w:r/>
      <w:bookmarkEnd w:id="48"/>
      <w:r/>
      <w:r/>
    </w:p>
    <w:p>
      <w:pPr>
        <w:pStyle w:val="1206"/>
        <w:ind w:firstLine="422"/>
        <w:spacing w:before="0" w:after="0" w:line="360" w:lineRule="auto"/>
        <w:rPr>
          <w:rFonts w:ascii="宋体" w:hAnsi="宋体" w:eastAsia="宋体" w:cs="宋体"/>
          <w:bCs w:val="0"/>
          <w:sz w:val="21"/>
          <w:szCs w:val="21"/>
        </w:rPr>
      </w:pPr>
      <w:r/>
      <w:bookmarkStart w:id="49" w:name="_Toc35393635"/>
      <w:r/>
      <w:bookmarkStart w:id="50" w:name="_Toc14048"/>
      <w:r/>
      <w:bookmarkStart w:id="51" w:name="_Toc35393804"/>
      <w:r/>
      <w:bookmarkStart w:id="52" w:name="_Toc29842"/>
      <w:r/>
      <w:bookmarkStart w:id="53" w:name="_Toc5397"/>
      <w:r>
        <w:rPr>
          <w:rFonts w:hint="eastAsia" w:ascii="宋体" w:hAnsi="宋体" w:eastAsia="宋体" w:cs="宋体"/>
          <w:bCs w:val="0"/>
          <w:sz w:val="21"/>
          <w:szCs w:val="21"/>
        </w:rPr>
        <w:t xml:space="preserve">七、其他补充事宜</w:t>
      </w:r>
      <w:bookmarkEnd w:id="49"/>
      <w:r/>
      <w:bookmarkEnd w:id="50"/>
      <w:r/>
      <w:bookmarkEnd w:id="51"/>
      <w:r/>
      <w:bookmarkEnd w:id="52"/>
      <w:r/>
      <w:bookmarkEnd w:id="53"/>
      <w:r/>
      <w:r/>
    </w:p>
    <w:p>
      <w:pPr>
        <w:ind w:firstLine="420"/>
        <w:spacing w:line="360" w:lineRule="auto"/>
        <w:rPr>
          <w:color w:val="0070c0"/>
          <w:szCs w:val="21"/>
        </w:rPr>
      </w:pPr>
      <w:r>
        <w:rPr>
          <w:rFonts w:hint="eastAsia" w:ascii="宋体" w:hAnsi="宋体" w:cs="宋体"/>
          <w:szCs w:val="21"/>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szCs w:val="21"/>
        </w:rPr>
        <w:t xml:space="preserve">等政府采购文件。</w:t>
      </w:r>
      <w:r/>
    </w:p>
    <w:p>
      <w:pPr>
        <w:ind w:firstLine="420"/>
        <w:spacing w:line="360" w:lineRule="auto"/>
        <w:rPr>
          <w:szCs w:val="21"/>
        </w:rPr>
      </w:pPr>
      <w:r/>
      <w:bookmarkStart w:id="54" w:name="_Toc28359018"/>
      <w:r/>
      <w:bookmarkStart w:id="55" w:name="_Toc28359095"/>
      <w:r/>
      <w:bookmarkStart w:id="56" w:name="_Toc27607"/>
      <w:r/>
      <w:bookmarkStart w:id="57" w:name="_Toc17244"/>
      <w:r/>
      <w:bookmarkStart w:id="58" w:name="_Toc35393636"/>
      <w:r/>
      <w:bookmarkStart w:id="59" w:name="_Toc35393805"/>
      <w:r>
        <w:rPr>
          <w:rFonts w:hint="eastAsia"/>
          <w:szCs w:val="21"/>
        </w:rPr>
        <w:t xml:space="preserve">2.获取响应文件时间</w:t>
      </w:r>
      <w:r>
        <w:rPr>
          <w:rFonts w:hint="eastAsia"/>
          <w:szCs w:val="21"/>
          <w:highlight w:val="none"/>
        </w:rPr>
        <w:t xml:space="preserve">：2026年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7</w:t>
      </w:r>
      <w:r>
        <w:rPr>
          <w:rFonts w:hint="eastAsia"/>
          <w:szCs w:val="21"/>
          <w:highlight w:val="none"/>
        </w:rPr>
        <w:t xml:space="preserve">日起至2026年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14</w:t>
      </w:r>
      <w:r>
        <w:rPr>
          <w:rFonts w:hint="eastAsia"/>
          <w:szCs w:val="21"/>
          <w:highlight w:val="none"/>
        </w:rPr>
        <w:t xml:space="preserve">日，每</w:t>
      </w:r>
      <w:r>
        <w:rPr>
          <w:rFonts w:hint="eastAsia"/>
          <w:szCs w:val="21"/>
        </w:rPr>
        <w:t xml:space="preserve">天上午09:00至11:30，下午14:00至17:30（北京时间，法定节假日除外）</w:t>
      </w:r>
      <w:r/>
    </w:p>
    <w:p>
      <w:pPr>
        <w:ind w:firstLine="420"/>
        <w:spacing w:line="360" w:lineRule="auto"/>
        <w:rPr>
          <w:szCs w:val="21"/>
        </w:rPr>
      </w:pPr>
      <w:r>
        <w:rPr>
          <w:rFonts w:hint="eastAsia"/>
          <w:szCs w:val="21"/>
        </w:rPr>
        <w:t xml:space="preserve">3、潜在供应商访问电子招标响应交易平台的网络地址和方法：</w:t>
      </w:r>
      <w:r/>
    </w:p>
    <w:p>
      <w:pPr>
        <w:ind w:firstLine="420"/>
        <w:spacing w:line="360" w:lineRule="auto"/>
        <w:rPr>
          <w:szCs w:val="21"/>
        </w:rPr>
      </w:pPr>
      <w:r>
        <w:rPr>
          <w:rFonts w:hint="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1"/>
        </w:rPr>
      </w:pPr>
      <w:r>
        <w:rPr>
          <w:rFonts w:hint="eastAsia"/>
          <w:szCs w:val="21"/>
        </w:rPr>
        <w:t xml:space="preserve">4、潜在供应商访问“苏采云”系统的网络地址和方法：“苏采云”系统的网址：http://jszfcg.jsczt.cn/。</w:t>
      </w:r>
      <w:r/>
    </w:p>
    <w:p>
      <w:pPr>
        <w:ind w:firstLine="420"/>
        <w:spacing w:line="360" w:lineRule="auto"/>
        <w:rPr>
          <w:szCs w:val="21"/>
        </w:rPr>
      </w:pPr>
      <w:r>
        <w:rPr>
          <w:rFonts w:hint="eastAsia"/>
          <w:szCs w:val="21"/>
        </w:rPr>
        <w:t xml:space="preserve">5、“CA数字证书”的获取：</w:t>
      </w:r>
      <w:r/>
    </w:p>
    <w:p>
      <w:pPr>
        <w:ind w:firstLine="420"/>
        <w:spacing w:line="360" w:lineRule="auto"/>
        <w:rPr>
          <w:szCs w:val="21"/>
        </w:rPr>
      </w:pPr>
      <w:r>
        <w:rPr>
          <w:rFonts w:hint="eastAsia"/>
          <w:szCs w:val="21"/>
        </w:rPr>
        <w:t xml:space="preserve">响应供应商需办理“CA数字证书”，CA办理指南及“苏采云”操作手册可至江苏省政府采购网―办事指南-资料下载中心下载。</w:t>
      </w:r>
      <w:r/>
    </w:p>
    <w:p>
      <w:pPr>
        <w:ind w:firstLine="420"/>
        <w:spacing w:line="360" w:lineRule="auto"/>
        <w:rPr>
          <w:szCs w:val="21"/>
        </w:rPr>
      </w:pPr>
      <w:r>
        <w:rPr>
          <w:rFonts w:hint="eastAsia"/>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1"/>
        </w:rPr>
      </w:pPr>
      <w:r>
        <w:rPr>
          <w:rFonts w:hint="eastAsia"/>
          <w:szCs w:val="21"/>
        </w:rPr>
        <w:t xml:space="preserve">6、采购文件（后缀名为“.kedt”）、供应商操作手册及政府采购客户端工具可通过“苏采云”系统--已报名项目--报名详情页面内相应链接进行下载。</w:t>
      </w:r>
      <w:r/>
    </w:p>
    <w:p>
      <w:pPr>
        <w:ind w:firstLine="420"/>
        <w:spacing w:line="360" w:lineRule="auto"/>
        <w:rPr>
          <w:szCs w:val="21"/>
        </w:rPr>
      </w:pPr>
      <w:r>
        <w:rPr>
          <w:rFonts w:hint="eastAsia"/>
          <w:szCs w:val="21"/>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szCs w:val="21"/>
        </w:rPr>
      </w:pPr>
      <w:r>
        <w:rPr>
          <w:rFonts w:hint="eastAsia"/>
          <w:szCs w:val="21"/>
        </w:rPr>
        <w:t xml:space="preserve">注：如潜在供应商未按上述要求操作，将自行承担所产生的风险。</w:t>
      </w:r>
      <w:r/>
    </w:p>
    <w:p>
      <w:pPr>
        <w:ind w:firstLine="420"/>
        <w:spacing w:line="360" w:lineRule="auto"/>
        <w:rPr>
          <w:szCs w:val="21"/>
        </w:rPr>
      </w:pPr>
      <w:r>
        <w:rPr>
          <w:rFonts w:hint="eastAsia"/>
          <w:szCs w:val="21"/>
        </w:rPr>
        <w:t xml:space="preserve">8、项目开标活动模式：不见面远程开标模式，供应商在各自地点通过不见面交易系统参加开标会。</w:t>
      </w:r>
      <w:r/>
    </w:p>
    <w:p>
      <w:pPr>
        <w:ind w:firstLine="420"/>
        <w:spacing w:line="360" w:lineRule="auto"/>
        <w:rPr>
          <w:szCs w:val="21"/>
        </w:rPr>
      </w:pPr>
      <w:r>
        <w:rPr>
          <w:rFonts w:hint="eastAsia"/>
          <w:szCs w:val="21"/>
        </w:rPr>
        <w:t xml:space="preserve">9、响应文件的解密：开标当天各供应商及时登录不见面开标大厅，响应文件递交截止时间后，采购人将在系统内公布供应商名单，然后通</w:t>
      </w:r>
      <w:r>
        <w:rPr>
          <w:rFonts w:hint="eastAsia"/>
          <w:szCs w:val="21"/>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spacing w:line="360" w:lineRule="auto"/>
        <w:rPr>
          <w:rFonts w:ascii="宋体" w:hAnsi="宋体" w:cs="宋体"/>
          <w:szCs w:val="21"/>
        </w:rPr>
      </w:pPr>
      <w:r>
        <w:rPr>
          <w:rFonts w:hint="eastAsia"/>
          <w:szCs w:val="21"/>
        </w:rPr>
        <w:t xml:space="preserve">10</w:t>
      </w:r>
      <w:r>
        <w:rPr>
          <w:szCs w:val="21"/>
        </w:rPr>
        <w:t xml:space="preserve">、项目编号：</w:t>
      </w:r>
      <w:r>
        <w:rPr>
          <w:rFonts w:hint="eastAsia" w:ascii="宋体" w:hAnsi="宋体" w:cs="宋体"/>
          <w:szCs w:val="21"/>
        </w:rPr>
        <w:t xml:space="preserve">JSZC-320000-SMDY-C2026-0043(2640SUMEC/GXGG1084)</w:t>
      </w:r>
      <w:r/>
    </w:p>
    <w:p>
      <w:pPr>
        <w:pStyle w:val="1206"/>
        <w:ind w:firstLine="422"/>
        <w:spacing w:before="0" w:after="0" w:line="360" w:lineRule="auto"/>
        <w:rPr>
          <w:rFonts w:ascii="宋体" w:hAnsi="宋体" w:eastAsia="宋体" w:cs="宋体"/>
          <w:bCs w:val="0"/>
          <w:sz w:val="21"/>
          <w:szCs w:val="21"/>
        </w:rPr>
      </w:pPr>
      <w:r/>
      <w:bookmarkStart w:id="60" w:name="_Toc25461"/>
      <w:r>
        <w:rPr>
          <w:rFonts w:hint="eastAsia" w:ascii="宋体" w:hAnsi="宋体" w:eastAsia="宋体" w:cs="宋体"/>
          <w:bCs w:val="0"/>
          <w:sz w:val="21"/>
          <w:szCs w:val="21"/>
        </w:rPr>
        <w:t xml:space="preserve">八、凡对本次采购提出询问，请按以下方式联系。</w:t>
      </w:r>
      <w:bookmarkEnd w:id="54"/>
      <w:r/>
      <w:bookmarkEnd w:id="55"/>
      <w:r/>
      <w:bookmarkEnd w:id="56"/>
      <w:r/>
      <w:bookmarkEnd w:id="57"/>
      <w:r/>
      <w:bookmarkEnd w:id="58"/>
      <w:r/>
      <w:bookmarkEnd w:id="59"/>
      <w:r/>
      <w:bookmarkEnd w:id="60"/>
      <w:r/>
      <w:r/>
    </w:p>
    <w:p>
      <w:pPr>
        <w:pStyle w:val="1240"/>
        <w:ind w:firstLine="420"/>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szCs w:val="21"/>
        </w:rPr>
        <w:t xml:space="preserve">南京工业大学</w:t>
      </w:r>
      <w:r/>
    </w:p>
    <w:p>
      <w:pPr>
        <w:pStyle w:val="1240"/>
        <w:ind w:firstLine="420"/>
        <w:spacing w:before="0" w:beforeAutospacing="0" w:after="0" w:afterAutospacing="0" w:line="360" w:lineRule="auto"/>
        <w:rPr>
          <w:rFonts w:ascii="宋体" w:hAnsi="宋体" w:eastAsia="宋体" w:cs="宋体"/>
          <w:color w:val="auto"/>
          <w:sz w:val="21"/>
          <w:szCs w:val="21"/>
          <w:highlight w:val="yellow"/>
        </w:rPr>
      </w:pPr>
      <w:r/>
      <w:bookmarkStart w:id="61" w:name="_Toc28359086"/>
      <w:r/>
      <w:bookmarkStart w:id="62" w:name="_Toc28359009"/>
      <w:r>
        <w:rPr>
          <w:rFonts w:hint="eastAsia" w:ascii="宋体" w:hAnsi="宋体" w:eastAsia="宋体" w:cs="宋体"/>
          <w:color w:val="auto"/>
          <w:sz w:val="21"/>
          <w:szCs w:val="21"/>
        </w:rPr>
        <w:t xml:space="preserve">地址：南京市浦口区浦珠南路30号江浦校区明正楼</w:t>
      </w:r>
      <w:r/>
    </w:p>
    <w:p>
      <w:pPr>
        <w:pStyle w:val="1240"/>
        <w:ind w:firstLine="420"/>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联系方式：茅老师 </w:t>
      </w:r>
      <w:r>
        <w:rPr>
          <w:rFonts w:hint="eastAsia" w:ascii="Times New Roman" w:hAnsi="Times New Roman" w:eastAsia="宋体"/>
          <w:color w:val="auto"/>
          <w:sz w:val="21"/>
          <w:szCs w:val="21"/>
        </w:rPr>
        <w:t xml:space="preserve">025-58139230</w:t>
      </w:r>
      <w:bookmarkEnd w:id="61"/>
      <w:r/>
      <w:bookmarkEnd w:id="62"/>
      <w:r/>
      <w:r/>
    </w:p>
    <w:p>
      <w:pPr>
        <w:ind w:firstLine="420"/>
        <w:jc w:val="left"/>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称：江苏苏美达仪器设备有限公司</w:t>
      </w:r>
      <w:r/>
    </w:p>
    <w:p>
      <w:pPr>
        <w:ind w:firstLine="420"/>
        <w:spacing w:line="360" w:lineRule="auto"/>
        <w:rPr>
          <w:rFonts w:ascii="宋体" w:hAnsi="宋体" w:cs="宋体"/>
          <w:szCs w:val="21"/>
        </w:rPr>
      </w:pPr>
      <w:r>
        <w:rPr>
          <w:rFonts w:hint="eastAsia" w:ascii="宋体" w:hAnsi="宋体" w:cs="宋体"/>
          <w:szCs w:val="21"/>
        </w:rPr>
        <w:t xml:space="preserve">地　址：南京市长江路198号</w:t>
      </w:r>
      <w:r/>
    </w:p>
    <w:p>
      <w:pPr>
        <w:ind w:firstLine="420"/>
        <w:spacing w:line="360" w:lineRule="auto"/>
        <w:rPr>
          <w:rFonts w:ascii="宋体" w:hAnsi="宋体" w:cs="宋体"/>
          <w:szCs w:val="21"/>
        </w:rPr>
      </w:pPr>
      <w:r>
        <w:rPr>
          <w:rFonts w:hint="eastAsia" w:ascii="宋体" w:hAnsi="宋体" w:cs="宋体"/>
          <w:szCs w:val="21"/>
        </w:rPr>
        <w:t xml:space="preserve">联系方式：</w:t>
      </w:r>
      <w:bookmarkStart w:id="63" w:name="_Toc28359087"/>
      <w:r/>
      <w:bookmarkStart w:id="64" w:name="_Toc28359010"/>
      <w:r>
        <w:rPr>
          <w:rFonts w:hint="eastAsia" w:ascii="宋体" w:hAnsi="宋体" w:cs="宋体"/>
          <w:b/>
          <w:bCs/>
          <w:szCs w:val="21"/>
        </w:rPr>
        <w:t xml:space="preserve">文件发售：</w:t>
      </w:r>
      <w:r>
        <w:rPr>
          <w:rFonts w:hint="eastAsia" w:ascii="宋体" w:hAnsi="宋体" w:cs="宋体"/>
          <w:szCs w:val="21"/>
        </w:rPr>
        <w:t xml:space="preserve">李婧怡</w:t>
      </w:r>
      <w:r>
        <w:rPr>
          <w:rFonts w:hint="eastAsia"/>
          <w:szCs w:val="21"/>
        </w:rPr>
        <w:t xml:space="preserve">025-84532580</w:t>
      </w:r>
      <w:r>
        <w:rPr>
          <w:rFonts w:hint="eastAsia" w:ascii="宋体" w:hAnsi="宋体" w:cs="宋体"/>
          <w:szCs w:val="21"/>
        </w:rPr>
        <w:t xml:space="preserve">，</w:t>
      </w:r>
      <w:r>
        <w:rPr>
          <w:rFonts w:hint="eastAsia" w:ascii="宋体" w:hAnsi="宋体" w:cs="宋体"/>
          <w:b/>
          <w:bCs/>
          <w:szCs w:val="21"/>
        </w:rPr>
        <w:t xml:space="preserve">技术咨询：</w:t>
      </w:r>
      <w:r>
        <w:rPr>
          <w:rFonts w:ascii="宋体" w:hAnsi="宋体" w:cs="宋体"/>
          <w:szCs w:val="21"/>
        </w:rPr>
        <w:t xml:space="preserve">陈锦源</w:t>
      </w:r>
      <w:r>
        <w:rPr>
          <w:szCs w:val="21"/>
        </w:rPr>
        <w:t xml:space="preserve">025-84532583</w:t>
      </w:r>
      <w:r>
        <w:rPr>
          <w:rFonts w:hint="eastAsia" w:ascii="宋体" w:hAnsi="宋体" w:cs="宋体"/>
          <w:szCs w:val="21"/>
        </w:rPr>
        <w:t xml:space="preserve">、</w:t>
      </w:r>
      <w:r>
        <w:rPr>
          <w:rFonts w:ascii="宋体" w:hAnsi="宋体" w:cs="宋体"/>
          <w:szCs w:val="21"/>
        </w:rPr>
        <w:t xml:space="preserve">谭一凡 </w:t>
      </w:r>
      <w:r>
        <w:rPr>
          <w:szCs w:val="21"/>
        </w:rPr>
        <w:t xml:space="preserve">025-84532547</w:t>
      </w:r>
      <w:r>
        <w:rPr>
          <w:rFonts w:ascii="宋体" w:hAnsi="宋体" w:cs="宋体"/>
          <w:szCs w:val="21"/>
        </w:rPr>
        <w:t xml:space="preserve">、</w:t>
      </w:r>
      <w:r>
        <w:rPr>
          <w:rFonts w:hint="eastAsia"/>
        </w:rPr>
        <w:t xml:space="preserve">崔媛媛</w:t>
      </w:r>
      <w:r>
        <w:rPr>
          <w:rFonts w:hint="eastAsia"/>
          <w:szCs w:val="21"/>
        </w:rPr>
        <w:t xml:space="preserve">025-84532581</w:t>
      </w:r>
      <w:r/>
    </w:p>
    <w:p>
      <w:pPr>
        <w:ind w:firstLine="420"/>
        <w:spacing w:line="360" w:lineRule="auto"/>
        <w:rPr>
          <w:rFonts w:ascii="宋体" w:hAnsi="宋体" w:cs="宋体"/>
          <w:szCs w:val="21"/>
          <w:u w:val="single"/>
        </w:rPr>
      </w:pPr>
      <w:r>
        <w:rPr>
          <w:rFonts w:hint="eastAsia" w:ascii="宋体" w:hAnsi="宋体" w:cs="宋体"/>
          <w:szCs w:val="21"/>
        </w:rPr>
        <w:t xml:space="preserve">3、项目联系方式</w:t>
      </w:r>
      <w:bookmarkEnd w:id="63"/>
      <w:r/>
      <w:bookmarkEnd w:id="64"/>
      <w:r/>
      <w:r/>
    </w:p>
    <w:p>
      <w:pPr>
        <w:pStyle w:val="1226"/>
        <w:ind w:firstLine="420"/>
        <w:spacing w:line="360" w:lineRule="auto"/>
        <w:rPr>
          <w:rFonts w:hAnsi="宋体" w:cs="宋体"/>
          <w:szCs w:val="21"/>
        </w:rPr>
      </w:pPr>
      <w:r>
        <w:rPr>
          <w:rFonts w:hint="eastAsia" w:hAnsi="宋体" w:cs="宋体"/>
          <w:szCs w:val="21"/>
        </w:rPr>
        <w:t xml:space="preserve">项目联系人：陈锦源、崔媛媛</w:t>
      </w:r>
      <w:r/>
    </w:p>
    <w:p>
      <w:pPr>
        <w:pStyle w:val="1226"/>
        <w:ind w:firstLine="420"/>
        <w:spacing w:line="360" w:lineRule="auto"/>
        <w:sectPr>
          <w:footerReference w:type="default" r:id="rId18"/>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hAnsi="宋体" w:cs="宋体"/>
          <w:szCs w:val="21"/>
        </w:rPr>
        <w:t xml:space="preserve">电　话：025-84532583、025-84532581</w:t>
      </w:r>
      <w:r/>
    </w:p>
    <w:p>
      <w:pPr>
        <w:jc w:val="center"/>
        <w:spacing w:line="360" w:lineRule="auto"/>
        <w:rPr>
          <w:rFonts w:ascii="Arial" w:hAnsi="Arial" w:eastAsia="黑体" w:cs="Arial"/>
          <w:b/>
          <w:sz w:val="28"/>
          <w:szCs w:val="28"/>
        </w:rPr>
        <w:outlineLvl w:val="0"/>
      </w:pPr>
      <w:r/>
      <w:bookmarkStart w:id="65" w:name="_Toc26929"/>
      <w:r/>
      <w:bookmarkStart w:id="66" w:name="_Toc17595"/>
      <w:r>
        <w:rPr>
          <w:rFonts w:ascii="Arial" w:hAnsi="Arial" w:eastAsia="黑体" w:cs="Arial"/>
          <w:b/>
          <w:sz w:val="28"/>
          <w:szCs w:val="28"/>
        </w:rPr>
        <w:t xml:space="preserve">第二章 供应商须知</w:t>
      </w:r>
      <w:bookmarkEnd w:id="65"/>
      <w:r/>
      <w:bookmarkEnd w:id="66"/>
      <w:r/>
      <w:r/>
    </w:p>
    <w:p>
      <w:pPr>
        <w:spacing w:line="360" w:lineRule="auto"/>
        <w:shd w:val="clear" w:color="auto" w:fill="ffffff"/>
        <w:widowControl/>
        <w:rPr>
          <w:rFonts w:ascii="宋体" w:hAnsi="宋体" w:cs="宋体"/>
          <w:b/>
          <w:bCs/>
          <w:sz w:val="24"/>
        </w:rPr>
      </w:pPr>
      <w:r>
        <w:rPr>
          <w:rFonts w:ascii="Arial" w:hAnsi="Arial" w:cs="Arial"/>
          <w:b/>
          <w:bCs/>
          <w:sz w:val="24"/>
        </w:rPr>
        <w:t xml:space="preserve">供应商须知前附表（本表是对供应商须知的具体补充和修改，如有矛盾，应以本表为准）</w:t>
      </w:r>
      <w:r/>
    </w:p>
    <w:tbl>
      <w:tblPr>
        <w:tblStyle w:val="1210"/>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980"/>
      </w:tblGrid>
      <w:tr>
        <w:trPr>
          <w:trHeight w:val="240"/>
        </w:trPr>
        <w:tc>
          <w:tcPr>
            <w:tcW w:w="766" w:type="dxa"/>
            <w:vAlign w:val="center"/>
            <w:textDirection w:val="lrTb"/>
            <w:noWrap w:val="false"/>
          </w:tcPr>
          <w:p>
            <w:pPr>
              <w:jc w:val="center"/>
              <w:spacing w:line="440" w:lineRule="exact"/>
              <w:rPr>
                <w:bCs/>
                <w:szCs w:val="21"/>
              </w:rPr>
            </w:pPr>
            <w:r>
              <w:rPr>
                <w:bCs/>
                <w:szCs w:val="21"/>
              </w:rPr>
              <w:t xml:space="preserve">序号</w:t>
            </w:r>
            <w:r/>
          </w:p>
        </w:tc>
        <w:tc>
          <w:tcPr>
            <w:tcW w:w="8980" w:type="dxa"/>
            <w:vAlign w:val="center"/>
            <w:textDirection w:val="lrTb"/>
            <w:noWrap w:val="false"/>
          </w:tcPr>
          <w:p>
            <w:pPr>
              <w:jc w:val="center"/>
              <w:spacing w:line="440" w:lineRule="exact"/>
              <w:rPr>
                <w:bCs/>
                <w:szCs w:val="21"/>
              </w:rPr>
            </w:pPr>
            <w:r>
              <w:rPr>
                <w:bCs/>
                <w:szCs w:val="21"/>
              </w:rPr>
              <w:t xml:space="preserve">主要内容</w:t>
            </w:r>
            <w:r/>
          </w:p>
        </w:tc>
      </w:tr>
      <w:tr>
        <w:trPr>
          <w:trHeight w:val="90"/>
        </w:trPr>
        <w:tc>
          <w:tcPr>
            <w:tcW w:w="766" w:type="dxa"/>
            <w:vAlign w:val="center"/>
            <w:textDirection w:val="lrTb"/>
            <w:noWrap w:val="false"/>
          </w:tcPr>
          <w:p>
            <w:pPr>
              <w:jc w:val="center"/>
              <w:spacing w:line="440" w:lineRule="exact"/>
              <w:rPr>
                <w:bCs/>
                <w:szCs w:val="21"/>
              </w:rPr>
            </w:pPr>
            <w:r>
              <w:rPr>
                <w:bCs/>
                <w:szCs w:val="21"/>
              </w:rPr>
              <w:t xml:space="preserve">1</w:t>
            </w:r>
            <w:r/>
          </w:p>
        </w:tc>
        <w:tc>
          <w:tcPr>
            <w:tcW w:w="8980" w:type="dxa"/>
            <w:vAlign w:val="center"/>
            <w:textDirection w:val="lrTb"/>
            <w:noWrap w:val="false"/>
          </w:tcPr>
          <w:p>
            <w:pPr>
              <w:spacing w:line="440" w:lineRule="exact"/>
              <w:shd w:val="clear" w:color="auto" w:fill="ffffff"/>
              <w:widowControl/>
              <w:rPr>
                <w:szCs w:val="21"/>
                <w:highlight w:val="yellow"/>
              </w:rPr>
            </w:pPr>
            <w:r>
              <w:rPr>
                <w:szCs w:val="21"/>
              </w:rPr>
              <w:t xml:space="preserve">采购人：南京工业大学</w:t>
            </w:r>
            <w:r/>
          </w:p>
          <w:p>
            <w:pPr>
              <w:spacing w:line="440" w:lineRule="exact"/>
              <w:shd w:val="clear" w:color="auto" w:fill="ffffff"/>
              <w:widowControl/>
              <w:rPr>
                <w:szCs w:val="21"/>
                <w:highlight w:val="yellow"/>
              </w:rPr>
            </w:pPr>
            <w:r>
              <w:rPr>
                <w:szCs w:val="21"/>
              </w:rPr>
              <w:t xml:space="preserve">联系方式：</w:t>
            </w:r>
            <w:r>
              <w:rPr>
                <w:rFonts w:hint="eastAsia"/>
                <w:szCs w:val="21"/>
              </w:rPr>
              <w:t xml:space="preserve">茅</w:t>
            </w:r>
            <w:r>
              <w:rPr>
                <w:szCs w:val="21"/>
              </w:rPr>
              <w:t xml:space="preserve">老师 025-58139230</w:t>
            </w:r>
            <w:r/>
          </w:p>
          <w:p>
            <w:pPr>
              <w:spacing w:line="440" w:lineRule="exact"/>
              <w:rPr>
                <w:b/>
                <w:szCs w:val="21"/>
              </w:rPr>
            </w:pPr>
            <w:r>
              <w:rPr>
                <w:szCs w:val="21"/>
              </w:rPr>
              <w:t xml:space="preserve">地址：南京市浦口区浦珠南路30号江浦校区明正楼</w:t>
            </w:r>
            <w:r/>
          </w:p>
        </w:tc>
      </w:tr>
      <w:tr>
        <w:trPr>
          <w:trHeight w:val="240"/>
        </w:trPr>
        <w:tc>
          <w:tcPr>
            <w:tcW w:w="766" w:type="dxa"/>
            <w:vAlign w:val="center"/>
            <w:textDirection w:val="lrTb"/>
            <w:noWrap w:val="false"/>
          </w:tcPr>
          <w:p>
            <w:pPr>
              <w:jc w:val="center"/>
              <w:spacing w:line="440" w:lineRule="exact"/>
              <w:rPr>
                <w:bCs/>
                <w:szCs w:val="21"/>
              </w:rPr>
            </w:pPr>
            <w:r>
              <w:rPr>
                <w:bCs/>
                <w:szCs w:val="21"/>
              </w:rPr>
              <w:t xml:space="preserve">2</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采购代理机构：江苏苏美达仪器设备有限公司</w:t>
            </w:r>
            <w:r/>
          </w:p>
          <w:p>
            <w:pPr>
              <w:spacing w:line="440" w:lineRule="exact"/>
              <w:shd w:val="clear" w:color="auto" w:fill="ffffff"/>
              <w:widowControl/>
              <w:rPr>
                <w:szCs w:val="21"/>
              </w:rPr>
            </w:pPr>
            <w:r>
              <w:rPr>
                <w:szCs w:val="21"/>
              </w:rPr>
              <w:t xml:space="preserve">文件发售联系人：李婧怡025-84532580 lijingyi@sumec.com.cn</w:t>
            </w:r>
            <w:r/>
          </w:p>
          <w:p>
            <w:pPr>
              <w:spacing w:line="440" w:lineRule="exact"/>
              <w:shd w:val="clear" w:color="auto" w:fill="ffffff"/>
              <w:widowControl/>
              <w:rPr>
                <w:szCs w:val="21"/>
              </w:rPr>
            </w:pPr>
            <w:r>
              <w:rPr>
                <w:szCs w:val="21"/>
              </w:rPr>
              <w:t xml:space="preserve">技术咨询联系人：</w:t>
            </w:r>
            <w:r>
              <w:rPr>
                <w:rFonts w:hint="eastAsia"/>
                <w:szCs w:val="21"/>
              </w:rPr>
              <w:t xml:space="preserve">陈锦源</w:t>
            </w:r>
            <w:r>
              <w:rPr>
                <w:rFonts w:eastAsiaTheme="minorEastAsia"/>
              </w:rPr>
              <w:t xml:space="preserve">025-84532583</w:t>
            </w:r>
            <w:r>
              <w:rPr>
                <w:szCs w:val="21"/>
              </w:rPr>
              <w:t xml:space="preserve">、谭一凡 025-84532547</w:t>
            </w:r>
            <w:r>
              <w:rPr>
                <w:rFonts w:hint="eastAsia"/>
                <w:szCs w:val="21"/>
              </w:rPr>
              <w:t xml:space="preserve">、</w:t>
            </w:r>
            <w:r>
              <w:t xml:space="preserve">崔媛媛025-84532581</w:t>
            </w:r>
            <w:r/>
          </w:p>
          <w:p>
            <w:pPr>
              <w:spacing w:line="440" w:lineRule="exact"/>
              <w:rPr>
                <w:szCs w:val="21"/>
              </w:rPr>
            </w:pPr>
            <w:r>
              <w:rPr>
                <w:szCs w:val="21"/>
              </w:rPr>
              <w:t xml:space="preserve">联系地址：南京市长江路198号</w:t>
            </w:r>
            <w:r/>
          </w:p>
        </w:tc>
      </w:tr>
      <w:tr>
        <w:trPr>
          <w:trHeight w:val="989"/>
        </w:trPr>
        <w:tc>
          <w:tcPr>
            <w:tcW w:w="766" w:type="dxa"/>
            <w:vAlign w:val="center"/>
            <w:textDirection w:val="lrTb"/>
            <w:noWrap w:val="false"/>
          </w:tcPr>
          <w:p>
            <w:pPr>
              <w:jc w:val="center"/>
              <w:spacing w:line="440" w:lineRule="exact"/>
              <w:rPr>
                <w:bCs/>
                <w:szCs w:val="21"/>
              </w:rPr>
            </w:pPr>
            <w:r>
              <w:rPr>
                <w:bCs/>
                <w:szCs w:val="21"/>
              </w:rPr>
              <w:t xml:space="preserve">3</w:t>
            </w:r>
            <w:r/>
          </w:p>
        </w:tc>
        <w:tc>
          <w:tcPr>
            <w:tcW w:w="8980" w:type="dxa"/>
            <w:vAlign w:val="center"/>
            <w:textDirection w:val="lrTb"/>
            <w:noWrap w:val="false"/>
          </w:tcPr>
          <w:p>
            <w:pPr>
              <w:pStyle w:val="1240"/>
              <w:spacing w:before="0" w:beforeAutospacing="0" w:after="0" w:afterAutospacing="0" w:line="440" w:lineRule="exact"/>
              <w:rPr>
                <w:rFonts w:ascii="宋体" w:hAnsi="宋体" w:eastAsia="宋体" w:cs="宋体"/>
                <w:color w:val="auto"/>
                <w:sz w:val="21"/>
                <w:szCs w:val="21"/>
              </w:rPr>
            </w:pPr>
            <w:r>
              <w:rPr>
                <w:rFonts w:ascii="Times New Roman" w:hAnsi="Times New Roman" w:eastAsia="宋体"/>
                <w:bCs/>
                <w:color w:val="auto"/>
                <w:sz w:val="21"/>
                <w:szCs w:val="21"/>
              </w:rPr>
              <w:t xml:space="preserve">项目名称：</w:t>
            </w:r>
            <w:r>
              <w:rPr>
                <w:rFonts w:hint="eastAsia" w:ascii="宋体" w:hAnsi="宋体" w:eastAsia="宋体" w:cs="宋体"/>
                <w:color w:val="auto"/>
                <w:sz w:val="21"/>
                <w:szCs w:val="21"/>
              </w:rPr>
              <w:t xml:space="preserve">南京工业大学硕士学位论文盲审服务平台 </w:t>
            </w:r>
            <w:r/>
          </w:p>
          <w:p>
            <w:pPr>
              <w:pStyle w:val="1240"/>
              <w:spacing w:before="0" w:beforeAutospacing="0" w:after="0" w:afterAutospacing="0" w:line="440" w:lineRule="exact"/>
              <w:rPr>
                <w:rFonts w:ascii="Times New Roman" w:hAnsi="Times New Roman" w:eastAsia="宋体"/>
                <w:bCs/>
                <w:color w:val="auto"/>
                <w:sz w:val="21"/>
                <w:szCs w:val="21"/>
              </w:rPr>
            </w:pPr>
            <w:r>
              <w:rPr>
                <w:rFonts w:ascii="Times New Roman" w:hAnsi="Times New Roman" w:eastAsia="宋体"/>
                <w:bCs/>
                <w:color w:val="auto"/>
                <w:sz w:val="21"/>
                <w:szCs w:val="21"/>
              </w:rPr>
              <w:t xml:space="preserve">项目编号：</w:t>
            </w:r>
            <w:r>
              <w:rPr>
                <w:rFonts w:hint="eastAsia" w:ascii="Times New Roman" w:hAnsi="Times New Roman" w:eastAsia="宋体"/>
                <w:bCs/>
                <w:color w:val="auto"/>
                <w:sz w:val="21"/>
                <w:szCs w:val="21"/>
              </w:rPr>
              <w:t xml:space="preserve">JSZC-320000-SMDY-C2026-0043（</w:t>
            </w:r>
            <w:r>
              <w:rPr>
                <w:rFonts w:ascii="Times New Roman" w:hAnsi="Times New Roman" w:eastAsia="宋体"/>
                <w:color w:val="auto"/>
                <w:sz w:val="21"/>
                <w:szCs w:val="21"/>
              </w:rPr>
              <w:t xml:space="preserve">2640SUMEC/GXGG1084</w:t>
            </w:r>
            <w:r>
              <w:rPr>
                <w:rFonts w:hint="eastAsia" w:ascii="Times New Roman" w:hAnsi="Times New Roman" w:eastAsia="宋体"/>
                <w:bCs/>
                <w:color w:val="auto"/>
                <w:sz w:val="21"/>
                <w:szCs w:val="21"/>
              </w:rPr>
              <w:t xml:space="preserve">）</w:t>
            </w:r>
            <w:r/>
          </w:p>
        </w:tc>
      </w:tr>
      <w:tr>
        <w:trPr>
          <w:trHeight w:val="90"/>
        </w:trPr>
        <w:tc>
          <w:tcPr>
            <w:tcW w:w="766" w:type="dxa"/>
            <w:vAlign w:val="center"/>
            <w:textDirection w:val="lrTb"/>
            <w:noWrap w:val="false"/>
          </w:tcPr>
          <w:p>
            <w:pPr>
              <w:jc w:val="center"/>
              <w:spacing w:line="440" w:lineRule="exact"/>
              <w:rPr>
                <w:bCs/>
                <w:szCs w:val="21"/>
              </w:rPr>
            </w:pPr>
            <w:r>
              <w:rPr>
                <w:bCs/>
                <w:szCs w:val="21"/>
              </w:rPr>
              <w:t xml:space="preserve">4</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采购方式：竞争性磋商</w:t>
            </w:r>
            <w:r/>
          </w:p>
        </w:tc>
      </w:tr>
      <w:tr>
        <w:trPr>
          <w:trHeight w:val="410"/>
        </w:trPr>
        <w:tc>
          <w:tcPr>
            <w:tcW w:w="766" w:type="dxa"/>
            <w:vAlign w:val="center"/>
            <w:textDirection w:val="lrTb"/>
            <w:noWrap w:val="false"/>
          </w:tcPr>
          <w:p>
            <w:pPr>
              <w:jc w:val="center"/>
              <w:spacing w:line="440" w:lineRule="exact"/>
              <w:rPr>
                <w:bCs/>
                <w:szCs w:val="21"/>
              </w:rPr>
            </w:pPr>
            <w:r>
              <w:rPr>
                <w:bCs/>
                <w:szCs w:val="21"/>
              </w:rPr>
              <w:t xml:space="preserve">5</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响应有效期：</w:t>
            </w:r>
            <w:r>
              <w:rPr>
                <w:szCs w:val="21"/>
              </w:rPr>
              <w:t xml:space="preserve">递交响应文件截止之日起90天</w:t>
            </w:r>
            <w:r/>
          </w:p>
        </w:tc>
      </w:tr>
      <w:tr>
        <w:trPr>
          <w:trHeight w:val="580"/>
        </w:trPr>
        <w:tc>
          <w:tcPr>
            <w:tcW w:w="766" w:type="dxa"/>
            <w:vAlign w:val="center"/>
            <w:textDirection w:val="lrTb"/>
            <w:noWrap w:val="false"/>
          </w:tcPr>
          <w:p>
            <w:pPr>
              <w:jc w:val="center"/>
              <w:spacing w:line="440" w:lineRule="exact"/>
              <w:rPr>
                <w:bCs/>
                <w:szCs w:val="21"/>
              </w:rPr>
            </w:pPr>
            <w:r>
              <w:rPr>
                <w:bCs/>
                <w:szCs w:val="21"/>
              </w:rPr>
              <w:t xml:space="preserve">6</w:t>
            </w:r>
            <w:r/>
          </w:p>
        </w:tc>
        <w:tc>
          <w:tcPr>
            <w:tcW w:w="8980" w:type="dxa"/>
            <w:vAlign w:val="center"/>
            <w:textDirection w:val="lrTb"/>
            <w:noWrap w:val="false"/>
          </w:tcPr>
          <w:p>
            <w:pPr>
              <w:pStyle w:val="1253"/>
              <w:ind w:firstLine="0"/>
              <w:jc w:val="left"/>
              <w:spacing w:line="440" w:lineRule="exact"/>
            </w:pPr>
            <w:r>
              <w:rPr>
                <w:b/>
                <w:bCs/>
              </w:rPr>
              <w:t xml:space="preserve">磋商保证金：</w:t>
            </w:r>
            <w:r>
              <w:rPr>
                <w:b/>
                <w:bCs/>
                <w:szCs w:val="21"/>
              </w:rPr>
              <w:t xml:space="preserve">本项目不收取</w:t>
            </w:r>
            <w:r>
              <w:rPr>
                <w:rFonts w:hint="eastAsia"/>
                <w:szCs w:val="21"/>
              </w:rPr>
              <w:t xml:space="preserve">，</w:t>
            </w:r>
            <w:r>
              <w:rPr>
                <w:rFonts w:hint="eastAsia" w:ascii="宋体" w:hAnsi="宋体" w:cs="宋体"/>
                <w:szCs w:val="21"/>
              </w:rPr>
              <w:t xml:space="preserve">本文件中与投标保证金有关条款不生效</w:t>
            </w:r>
            <w:r/>
          </w:p>
        </w:tc>
      </w:tr>
      <w:tr>
        <w:trPr>
          <w:trHeight w:val="621"/>
        </w:trPr>
        <w:tc>
          <w:tcPr>
            <w:tcW w:w="766" w:type="dxa"/>
            <w:vAlign w:val="center"/>
            <w:textDirection w:val="lrTb"/>
            <w:noWrap w:val="false"/>
          </w:tcPr>
          <w:p>
            <w:pPr>
              <w:jc w:val="center"/>
              <w:spacing w:line="440" w:lineRule="exact"/>
              <w:rPr>
                <w:bCs/>
                <w:szCs w:val="21"/>
              </w:rPr>
            </w:pPr>
            <w:r>
              <w:rPr>
                <w:bCs/>
                <w:szCs w:val="21"/>
              </w:rPr>
              <w:t xml:space="preserve">7</w:t>
            </w:r>
            <w:r/>
          </w:p>
        </w:tc>
        <w:tc>
          <w:tcPr>
            <w:tcW w:w="8980" w:type="dxa"/>
            <w:vAlign w:val="center"/>
            <w:textDirection w:val="lrTb"/>
            <w:noWrap w:val="false"/>
          </w:tcPr>
          <w:p>
            <w:pPr>
              <w:jc w:val="left"/>
              <w:spacing w:line="440" w:lineRule="exact"/>
              <w:rPr>
                <w:szCs w:val="21"/>
              </w:rPr>
            </w:pPr>
            <w:r>
              <w:rPr>
                <w:szCs w:val="21"/>
              </w:rPr>
              <w:t xml:space="preserve">响应文件份数：</w:t>
            </w:r>
            <w:r>
              <w:rPr>
                <w:rFonts w:hint="eastAsia" w:ascii="宋体" w:hAnsi="宋体" w:cs="宋体"/>
                <w:szCs w:val="21"/>
              </w:rPr>
              <w:t xml:space="preserve">电子响应文件一份(通过系统提交)</w:t>
            </w:r>
            <w:r/>
          </w:p>
        </w:tc>
      </w:tr>
      <w:tr>
        <w:trPr>
          <w:trHeight w:val="55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8</w:t>
            </w:r>
            <w:r/>
          </w:p>
        </w:tc>
        <w:tc>
          <w:tcPr>
            <w:tcW w:w="8980" w:type="dxa"/>
            <w:vAlign w:val="center"/>
            <w:textDirection w:val="lrTb"/>
            <w:noWrap w:val="false"/>
          </w:tcPr>
          <w:p>
            <w:pPr>
              <w:spacing w:line="460" w:lineRule="exact"/>
              <w:rPr>
                <w:rFonts w:ascii="Arial" w:hAnsi="Arial" w:cs="Arial"/>
                <w:szCs w:val="21"/>
              </w:rPr>
            </w:pPr>
            <w:r>
              <w:rPr>
                <w:rFonts w:ascii="Arial" w:hAnsi="Arial" w:cs="Arial"/>
                <w:szCs w:val="21"/>
              </w:rPr>
              <w:t xml:space="preserve">响应文件提交截止时间：详见竞争性磋商公告</w:t>
            </w:r>
            <w:r/>
          </w:p>
          <w:p>
            <w:pPr>
              <w:spacing w:line="460" w:lineRule="exact"/>
              <w:rPr>
                <w:rFonts w:ascii="Arial" w:hAnsi="Arial" w:cs="Arial"/>
                <w:szCs w:val="21"/>
              </w:rPr>
            </w:pPr>
            <w:r>
              <w:rPr>
                <w:rFonts w:ascii="Arial" w:hAnsi="Arial" w:cs="Arial"/>
                <w:szCs w:val="21"/>
              </w:rPr>
              <w:t xml:space="preserve">开启时间：详见竞争性磋商公告</w:t>
            </w:r>
            <w:r/>
          </w:p>
          <w:p>
            <w:pPr>
              <w:jc w:val="left"/>
              <w:spacing w:line="440" w:lineRule="exact"/>
              <w:rPr>
                <w:rFonts w:ascii="宋体" w:hAnsi="宋体" w:cs="宋体"/>
                <w:szCs w:val="21"/>
              </w:rPr>
            </w:pPr>
            <w:r>
              <w:rPr>
                <w:rFonts w:ascii="Arial" w:hAnsi="Arial" w:cs="Arial"/>
                <w:szCs w:val="21"/>
              </w:rPr>
              <w:t xml:space="preserve">地点：详见竞争性磋商公告</w:t>
            </w:r>
            <w:r/>
          </w:p>
        </w:tc>
      </w:tr>
      <w:tr>
        <w:trPr>
          <w:trHeight w:val="2180"/>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9</w:t>
            </w:r>
            <w:r/>
          </w:p>
        </w:tc>
        <w:tc>
          <w:tcPr>
            <w:tcW w:w="898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磋商报价：</w:t>
            </w:r>
            <w:r/>
          </w:p>
          <w:p>
            <w:pPr>
              <w:spacing w:line="440" w:lineRule="exact"/>
              <w:rPr>
                <w:rFonts w:ascii="宋体" w:hAnsi="宋体"/>
                <w:szCs w:val="21"/>
              </w:rPr>
            </w:pPr>
            <w:r>
              <w:rPr>
                <w:rFonts w:hint="eastAsia" w:ascii="宋体" w:hAnsi="宋体" w:cs="宋体"/>
              </w:rPr>
              <w:t xml:space="preserve">所有响应报价均以人民币报价。供应商的响应报价应遵守“中华人民共和国价格法”。该报价应包括全部服务的价格。</w:t>
            </w:r>
            <w:r/>
          </w:p>
          <w:p>
            <w:pPr>
              <w:pStyle w:val="1243"/>
              <w:ind w:firstLine="0"/>
              <w:spacing w:line="440" w:lineRule="exact"/>
              <w:rPr>
                <w:rFonts w:hAnsi="宋体" w:cs="宋体"/>
                <w:szCs w:val="21"/>
              </w:rPr>
            </w:pPr>
            <w:r>
              <w:rPr>
                <w:rFonts w:hint="eastAsia" w:hAnsi="宋体"/>
                <w:sz w:val="21"/>
                <w:szCs w:val="21"/>
              </w:rPr>
              <w:t xml:space="preserve">报价时应充分考虑所有可能影响到报价的因素，一旦评审结束最终成交，如发生漏、缺、少项，都将被认为是成交供应商的报价让利行为，损失自负。</w:t>
            </w:r>
            <w:r/>
          </w:p>
        </w:tc>
      </w:tr>
      <w:tr>
        <w:trPr>
          <w:trHeight w:val="247"/>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10</w:t>
            </w:r>
            <w:r/>
          </w:p>
        </w:tc>
        <w:tc>
          <w:tcPr>
            <w:tcW w:w="8980" w:type="dxa"/>
            <w:vAlign w:val="center"/>
            <w:textDirection w:val="lrTb"/>
            <w:noWrap w:val="false"/>
          </w:tcPr>
          <w:p>
            <w:pPr>
              <w:ind w:firstLine="15"/>
              <w:spacing w:line="440" w:lineRule="exact"/>
              <w:rPr>
                <w:rFonts w:ascii="宋体" w:hAnsi="宋体" w:cs="宋体"/>
                <w:bCs/>
                <w:szCs w:val="21"/>
              </w:rPr>
            </w:pPr>
            <w:r>
              <w:rPr>
                <w:rFonts w:hint="eastAsia" w:ascii="宋体" w:hAnsi="宋体" w:cs="宋体"/>
                <w:b/>
                <w:szCs w:val="21"/>
              </w:rPr>
              <w:t xml:space="preserve">现场勘查要求：</w:t>
            </w:r>
            <w:r>
              <w:rPr>
                <w:b/>
                <w:szCs w:val="21"/>
              </w:rPr>
              <w:t xml:space="preserve">本项目不组织</w:t>
            </w:r>
            <w:r>
              <w:rPr>
                <w:rFonts w:hint="eastAsia"/>
                <w:b/>
                <w:szCs w:val="21"/>
              </w:rPr>
              <w:t xml:space="preserve">统一勘查</w:t>
            </w:r>
            <w:r>
              <w:rPr>
                <w:b/>
                <w:szCs w:val="21"/>
              </w:rPr>
              <w:t xml:space="preserve">。</w:t>
            </w:r>
            <w:r>
              <w:rPr>
                <w:szCs w:val="21"/>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p>
        </w:tc>
      </w:tr>
      <w:tr>
        <w:trPr>
          <w:trHeight w:val="127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11</w:t>
            </w:r>
            <w:r/>
          </w:p>
        </w:tc>
        <w:tc>
          <w:tcPr>
            <w:tcW w:w="8980" w:type="dxa"/>
            <w:vAlign w:val="center"/>
            <w:textDirection w:val="lrTb"/>
            <w:noWrap w:val="false"/>
          </w:tcPr>
          <w:p>
            <w:pPr>
              <w:spacing w:line="440" w:lineRule="exact"/>
              <w:rPr>
                <w:rFonts w:ascii="宋体" w:hAnsi="宋体" w:cs="宋体"/>
                <w:b/>
                <w:bCs/>
              </w:rPr>
            </w:pPr>
            <w:r>
              <w:rPr>
                <w:rFonts w:hint="eastAsia" w:ascii="宋体" w:hAnsi="宋体" w:cs="宋体"/>
                <w:b/>
                <w:bCs/>
              </w:rPr>
              <w:t xml:space="preserve">信用信息：</w:t>
            </w:r>
            <w:r/>
          </w:p>
          <w:p>
            <w:pPr>
              <w:spacing w:line="440" w:lineRule="exact"/>
              <w:rPr>
                <w:rFonts w:ascii="宋体" w:hAnsi="宋体" w:cs="宋体"/>
              </w:rPr>
            </w:pPr>
            <w:r>
              <w:rPr>
                <w:rFonts w:hint="eastAsia" w:ascii="宋体" w:hAnsi="宋体" w:cs="宋体"/>
              </w:rPr>
              <w:t xml:space="preserve">1）信用信息查询渠道：“信用中国”网站(www.creditchina.gov.cn)、中国政府采购网(www.ccgp.gov.cn)等。</w:t>
            </w:r>
            <w:r/>
          </w:p>
          <w:p>
            <w:pPr>
              <w:spacing w:line="440" w:lineRule="exact"/>
              <w:rPr>
                <w:rFonts w:ascii="宋体" w:hAnsi="宋体" w:cs="宋体"/>
              </w:rPr>
            </w:pPr>
            <w:r>
              <w:rPr>
                <w:rFonts w:hint="eastAsia" w:ascii="宋体" w:hAnsi="宋体" w:cs="宋体"/>
              </w:rPr>
              <w:t xml:space="preserve">2）信用信息查询截止时点：</w:t>
            </w:r>
            <w:r>
              <w:rPr>
                <w:b/>
                <w:bCs/>
              </w:rPr>
              <w:t xml:space="preserve">递交</w:t>
            </w:r>
            <w:r>
              <w:rPr>
                <w:rFonts w:hint="eastAsia"/>
                <w:b/>
                <w:bCs/>
              </w:rPr>
              <w:t xml:space="preserve">响应文件</w:t>
            </w:r>
            <w:r>
              <w:rPr>
                <w:b/>
                <w:bCs/>
              </w:rPr>
              <w:t xml:space="preserve">截止之日前</w:t>
            </w:r>
            <w:r>
              <w:rPr>
                <w:rFonts w:hint="eastAsia"/>
                <w:b/>
                <w:bCs/>
              </w:rPr>
              <w:t xml:space="preserve">。</w:t>
            </w:r>
            <w:r/>
          </w:p>
          <w:p>
            <w:pPr>
              <w:spacing w:line="440" w:lineRule="exact"/>
              <w:rPr>
                <w:rFonts w:ascii="宋体" w:hAnsi="宋体" w:cs="宋体"/>
              </w:rPr>
            </w:pPr>
            <w:r>
              <w:rPr>
                <w:rFonts w:hint="eastAsia" w:ascii="宋体" w:hAnsi="宋体" w:cs="宋体"/>
              </w:rPr>
              <w:t xml:space="preserve">3）信用信息查询记录和证据留存的具体方式：信用信息查询记录将以网站截图打印稿形式与其他采购文件一并保存。</w:t>
            </w:r>
            <w:r/>
          </w:p>
          <w:p>
            <w:pPr>
              <w:spacing w:line="440" w:lineRule="exact"/>
              <w:shd w:val="clear" w:color="auto" w:fill="ffffff"/>
              <w:widowControl/>
              <w:rPr>
                <w:rFonts w:ascii="宋体" w:hAnsi="宋体" w:cs="宋体"/>
                <w:szCs w:val="21"/>
              </w:rPr>
            </w:pPr>
            <w:r>
              <w:rPr>
                <w:rFonts w:hint="eastAsia" w:ascii="宋体" w:hAnsi="宋体" w:cs="宋体"/>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89"/>
        </w:trPr>
        <w:tc>
          <w:tcPr>
            <w:tcW w:w="766" w:type="dxa"/>
            <w:vAlign w:val="center"/>
            <w:textDirection w:val="lrTb"/>
            <w:noWrap w:val="false"/>
          </w:tcPr>
          <w:p>
            <w:pPr>
              <w:jc w:val="center"/>
              <w:rPr>
                <w:rFonts w:ascii="宋体" w:hAnsi="宋体" w:cs="宋体"/>
                <w:bCs/>
                <w:szCs w:val="21"/>
              </w:rPr>
            </w:pPr>
            <w:r>
              <w:rPr>
                <w:rFonts w:hint="eastAsia"/>
                <w:bCs/>
              </w:rPr>
              <w:t xml:space="preserve">12</w:t>
            </w:r>
            <w:r/>
          </w:p>
        </w:tc>
        <w:tc>
          <w:tcPr>
            <w:tcW w:w="8980" w:type="dxa"/>
            <w:vAlign w:val="center"/>
            <w:textDirection w:val="lrTb"/>
            <w:noWrap w:val="false"/>
          </w:tcPr>
          <w:p>
            <w:pPr>
              <w:rPr>
                <w:color w:val="000000"/>
                <w:szCs w:val="21"/>
              </w:rPr>
            </w:pPr>
            <w:r>
              <w:rPr>
                <w:rFonts w:hint="eastAsia"/>
              </w:rPr>
              <w:t xml:space="preserve">采购标的对应中小企业划分标准所属行业：</w:t>
            </w:r>
            <w:r>
              <w:rPr>
                <w:rFonts w:hint="eastAsia"/>
                <w:b/>
                <w:bCs/>
                <w:color w:val="000000"/>
                <w:szCs w:val="21"/>
              </w:rPr>
              <w:t xml:space="preserve">其他未列明行业。</w:t>
            </w:r>
            <w:r/>
          </w:p>
        </w:tc>
      </w:tr>
      <w:tr>
        <w:trPr>
          <w:trHeight w:val="127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13</w:t>
            </w:r>
            <w:r/>
          </w:p>
        </w:tc>
        <w:tc>
          <w:tcPr>
            <w:tcW w:w="8980" w:type="dxa"/>
            <w:vAlign w:val="center"/>
            <w:textDirection w:val="lrTb"/>
            <w:noWrap w:val="false"/>
          </w:tcPr>
          <w:p>
            <w:pPr>
              <w:jc w:val="left"/>
              <w:spacing w:line="440" w:lineRule="exact"/>
              <w:rPr>
                <w:szCs w:val="21"/>
              </w:rPr>
            </w:pPr>
            <w:r>
              <w:rPr>
                <w:szCs w:val="21"/>
              </w:rPr>
              <w:t xml:space="preserve">代理服务费：</w:t>
            </w:r>
            <w:r/>
          </w:p>
          <w:p>
            <w:pPr>
              <w:jc w:val="left"/>
              <w:spacing w:line="440" w:lineRule="exact"/>
              <w:rPr>
                <w:szCs w:val="21"/>
              </w:rPr>
            </w:pPr>
            <w:r>
              <w:rPr>
                <w:szCs w:val="21"/>
              </w:rPr>
              <w:t xml:space="preserve">合同签订后一周内，成交供应商按如下标准向采购代理机构交付代理服务费（按差额定率累进法计算），代理服务费一次付清，不足3000元按3000元收取。</w:t>
            </w:r>
            <w:r/>
          </w:p>
          <w:tbl>
            <w:tblPr>
              <w:tblStyle w:val="1210"/>
              <w:tblW w:w="8191" w:type="dxa"/>
              <w:jc w:val="center"/>
              <w:tblLayout w:type="fixed"/>
              <w:tblCellMar>
                <w:left w:w="108" w:type="dxa"/>
                <w:top w:w="0" w:type="dxa"/>
                <w:right w:w="108" w:type="dxa"/>
                <w:bottom w:w="0" w:type="dxa"/>
              </w:tblCellMar>
              <w:tblLook w:val="04A0" w:firstRow="1" w:lastRow="0" w:firstColumn="1" w:lastColumn="0" w:noHBand="0" w:noVBand="1"/>
            </w:tblPr>
            <w:tblGrid>
              <w:gridCol w:w="3371"/>
              <w:gridCol w:w="2462"/>
              <w:gridCol w:w="2358"/>
            </w:tblGrid>
            <w:tr>
              <w:trPr>
                <w:jc w:val="center"/>
                <w:trHeight w:val="467"/>
              </w:trPr>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jc w:val="left"/>
                    <w:spacing w:line="360" w:lineRule="auto"/>
                    <w:widowControl/>
                    <w:rPr>
                      <w:b/>
                      <w:bCs/>
                      <w:color w:val="000000"/>
                      <w:sz w:val="24"/>
                    </w:rPr>
                  </w:pPr>
                  <w:r>
                    <w:rPr>
                      <w:b/>
                      <w:bCs/>
                      <w:color w:val="000000"/>
                      <w:sz w:val="24"/>
                    </w:rPr>
                    <w:t xml:space="preserve">金额                  类型</w:t>
                  </w:r>
                  <w:r/>
                </w:p>
              </w:tc>
              <w:tc>
                <w:tcPr>
                  <w:tcBorders>
                    <w:top w:val="single" w:color="auto" w:sz="4" w:space="0"/>
                    <w:left w:val="single" w:color="auto" w:sz="4" w:space="0"/>
                    <w:bottom w:val="single" w:color="000000" w:sz="4" w:space="0"/>
                    <w:right w:val="single" w:color="auto" w:sz="4" w:space="0"/>
                  </w:tcBorders>
                  <w:tcW w:w="2462" w:type="dxa"/>
                  <w:vAlign w:val="center"/>
                  <w:vMerge w:val="restart"/>
                  <w:textDirection w:val="lrTb"/>
                  <w:noWrap/>
                </w:tcPr>
                <w:p>
                  <w:pPr>
                    <w:jc w:val="center"/>
                    <w:spacing w:line="360" w:lineRule="auto"/>
                    <w:widowControl/>
                    <w:rPr>
                      <w:b/>
                      <w:bCs/>
                      <w:color w:val="000000"/>
                      <w:sz w:val="24"/>
                    </w:rPr>
                  </w:pPr>
                  <w:r>
                    <w:rPr>
                      <w:b/>
                      <w:bCs/>
                      <w:color w:val="000000"/>
                      <w:sz w:val="24"/>
                    </w:rPr>
                    <w:t xml:space="preserve">货物类</w:t>
                  </w:r>
                  <w:r/>
                </w:p>
              </w:tc>
              <w:tc>
                <w:tcPr>
                  <w:tcBorders>
                    <w:top w:val="single" w:color="auto" w:sz="4" w:space="0"/>
                    <w:left w:val="single" w:color="auto" w:sz="4" w:space="0"/>
                    <w:bottom w:val="single" w:color="000000" w:sz="4" w:space="0"/>
                    <w:right w:val="single" w:color="auto" w:sz="4" w:space="0"/>
                  </w:tcBorders>
                  <w:tcW w:w="2358" w:type="dxa"/>
                  <w:vAlign w:val="center"/>
                  <w:vMerge w:val="restart"/>
                  <w:textDirection w:val="lrTb"/>
                  <w:noWrap/>
                </w:tcPr>
                <w:p>
                  <w:pPr>
                    <w:jc w:val="center"/>
                    <w:spacing w:line="360" w:lineRule="auto"/>
                    <w:widowControl/>
                    <w:rPr>
                      <w:b/>
                      <w:bCs/>
                      <w:color w:val="000000"/>
                      <w:sz w:val="24"/>
                    </w:rPr>
                  </w:pPr>
                  <w:r>
                    <w:rPr>
                      <w:b/>
                      <w:bCs/>
                      <w:color w:val="000000"/>
                      <w:sz w:val="24"/>
                    </w:rPr>
                    <w:t xml:space="preserve">服务类</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100万元以下</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sz w:val="24"/>
                    </w:rPr>
                  </w:pPr>
                  <w:r>
                    <w:rPr>
                      <w:sz w:val="24"/>
                    </w:rPr>
                    <w:t xml:space="preserve">0.82%</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sz w:val="24"/>
                    </w:rPr>
                  </w:pPr>
                  <w:r>
                    <w:rPr>
                      <w:sz w:val="24"/>
                    </w:rPr>
                    <w:t xml:space="preserve">0.82%</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100-500万元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sz w:val="24"/>
                    </w:rPr>
                  </w:pPr>
                  <w:r>
                    <w:rPr>
                      <w:sz w:val="24"/>
                    </w:rPr>
                    <w:t xml:space="preserve">0.66%</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sz w:val="24"/>
                    </w:rPr>
                  </w:pPr>
                  <w:r>
                    <w:rPr>
                      <w:sz w:val="24"/>
                    </w:rPr>
                    <w:t xml:space="preserve">0.48%</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500-1000万元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color w:val="000000"/>
                      <w:sz w:val="24"/>
                    </w:rPr>
                  </w:pPr>
                  <w:r>
                    <w:rPr>
                      <w:color w:val="000000"/>
                      <w:sz w:val="24"/>
                    </w:rPr>
                    <w:t xml:space="preserve">0.39%</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color w:val="000000"/>
                      <w:sz w:val="24"/>
                    </w:rPr>
                  </w:pPr>
                  <w:r>
                    <w:rPr>
                      <w:color w:val="000000"/>
                      <w:sz w:val="24"/>
                    </w:rPr>
                    <w:t xml:space="preserve">0.28%</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1000-5000万元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color w:val="000000"/>
                      <w:sz w:val="24"/>
                    </w:rPr>
                  </w:pPr>
                  <w:r>
                    <w:rPr>
                      <w:color w:val="000000"/>
                      <w:sz w:val="24"/>
                    </w:rPr>
                    <w:t xml:space="preserve">0.25%</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color w:val="000000"/>
                      <w:sz w:val="24"/>
                    </w:rPr>
                  </w:pPr>
                  <w:r>
                    <w:rPr>
                      <w:color w:val="000000"/>
                      <w:sz w:val="24"/>
                    </w:rPr>
                    <w:t xml:space="preserve">0.19%</w:t>
                  </w:r>
                  <w:r/>
                </w:p>
              </w:tc>
            </w:tr>
          </w:tbl>
          <w:p>
            <w:pPr>
              <w:jc w:val="left"/>
              <w:spacing w:line="440" w:lineRule="exact"/>
              <w:rPr>
                <w:szCs w:val="21"/>
              </w:rPr>
            </w:pPr>
            <w:r>
              <w:rPr>
                <w:szCs w:val="21"/>
              </w:rPr>
              <w:t xml:space="preserve">收款信息：</w:t>
            </w:r>
            <w:r/>
          </w:p>
          <w:p>
            <w:pPr>
              <w:jc w:val="left"/>
              <w:spacing w:line="440" w:lineRule="exact"/>
              <w:rPr>
                <w:szCs w:val="21"/>
              </w:rPr>
            </w:pPr>
            <w:r>
              <w:rPr>
                <w:szCs w:val="21"/>
              </w:rPr>
              <w:t xml:space="preserve">户名：江苏苏美达仪器设备有限公司</w:t>
            </w:r>
            <w:r/>
          </w:p>
          <w:p>
            <w:pPr>
              <w:jc w:val="left"/>
              <w:spacing w:line="440" w:lineRule="exact"/>
              <w:rPr>
                <w:color w:val="000000"/>
                <w:szCs w:val="21"/>
              </w:rPr>
            </w:pPr>
            <w:r>
              <w:rPr>
                <w:color w:val="000000"/>
                <w:szCs w:val="21"/>
              </w:rPr>
              <w:t xml:space="preserve">开户银行：农行南京广州路支行</w:t>
            </w:r>
            <w:r/>
          </w:p>
          <w:p>
            <w:pPr>
              <w:spacing w:line="440" w:lineRule="exact"/>
              <w:rPr>
                <w:rFonts w:ascii="宋体" w:hAnsi="宋体" w:cs="宋体"/>
                <w:szCs w:val="21"/>
              </w:rPr>
            </w:pPr>
            <w:r>
              <w:rPr>
                <w:color w:val="000000"/>
                <w:szCs w:val="21"/>
              </w:rPr>
              <w:t xml:space="preserve">账户：10100301040003106</w:t>
            </w:r>
            <w:r/>
          </w:p>
        </w:tc>
      </w:tr>
      <w:tr>
        <w:trPr>
          <w:trHeight w:val="968"/>
        </w:trPr>
        <w:tc>
          <w:tcPr>
            <w:tcW w:w="766" w:type="dxa"/>
            <w:vAlign w:val="center"/>
            <w:textDirection w:val="lrTb"/>
            <w:noWrap w:val="false"/>
          </w:tcPr>
          <w:p>
            <w:pPr>
              <w:jc w:val="center"/>
              <w:rPr>
                <w:rFonts w:ascii="宋体" w:hAnsi="宋体" w:cs="宋体"/>
                <w:bCs/>
                <w:szCs w:val="21"/>
              </w:rPr>
            </w:pPr>
            <w:r>
              <w:rPr>
                <w:rFonts w:hint="eastAsia"/>
                <w:bCs/>
              </w:rPr>
              <w:t xml:space="preserve">14</w:t>
            </w:r>
            <w:r/>
          </w:p>
        </w:tc>
        <w:tc>
          <w:tcPr>
            <w:tcW w:w="8980" w:type="dxa"/>
            <w:vAlign w:val="center"/>
            <w:textDirection w:val="lrTb"/>
            <w:noWrap w:val="false"/>
          </w:tcPr>
          <w:p>
            <w:pPr>
              <w:keepLines/>
              <w:spacing w:line="440" w:lineRule="exact"/>
              <w:rPr>
                <w:rFonts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keepLines/>
              <w:spacing w:line="440" w:lineRule="exact"/>
              <w:rPr>
                <w:rFonts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spacing w:line="44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spacing w:line="440" w:lineRule="exact"/>
              <w:rPr>
                <w:rFonts w:ascii="宋体" w:hAnsi="宋体" w:cs="宋体"/>
                <w:bCs/>
                <w:szCs w:val="21"/>
              </w:rPr>
            </w:pPr>
            <w:r>
              <w:rPr>
                <w:rFonts w:hint="eastAsia" w:ascii="宋体" w:hAnsi="宋体" w:cs="宋体"/>
                <w:bCs/>
                <w:szCs w:val="21"/>
              </w:rPr>
              <w:t xml:space="preserve">②质疑项目的名称、编号；</w:t>
            </w:r>
            <w:r/>
          </w:p>
          <w:p>
            <w:pPr>
              <w:ind w:firstLine="210"/>
              <w:keepLines/>
              <w:spacing w:line="44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spacing w:line="440" w:lineRule="exact"/>
              <w:rPr>
                <w:rFonts w:ascii="宋体" w:hAnsi="宋体" w:cs="宋体"/>
                <w:bCs/>
                <w:szCs w:val="21"/>
              </w:rPr>
            </w:pPr>
            <w:r>
              <w:rPr>
                <w:rFonts w:hint="eastAsia" w:ascii="宋体" w:hAnsi="宋体" w:cs="宋体"/>
                <w:bCs/>
                <w:szCs w:val="21"/>
              </w:rPr>
              <w:t xml:space="preserve">④事实依据；</w:t>
            </w:r>
            <w:r/>
          </w:p>
          <w:p>
            <w:pPr>
              <w:ind w:firstLine="210"/>
              <w:keepLines/>
              <w:spacing w:line="440" w:lineRule="exact"/>
              <w:rPr>
                <w:rFonts w:ascii="宋体" w:hAnsi="宋体" w:cs="宋体"/>
                <w:bCs/>
                <w:szCs w:val="21"/>
              </w:rPr>
            </w:pPr>
            <w:r>
              <w:rPr>
                <w:rFonts w:hint="eastAsia" w:ascii="宋体" w:hAnsi="宋体" w:cs="宋体"/>
                <w:bCs/>
                <w:szCs w:val="21"/>
              </w:rPr>
              <w:t xml:space="preserve">⑤必要的法律依据；</w:t>
            </w:r>
            <w:r/>
          </w:p>
          <w:p>
            <w:pPr>
              <w:ind w:firstLine="210"/>
              <w:keepLines/>
              <w:spacing w:line="440" w:lineRule="exact"/>
              <w:rPr>
                <w:rFonts w:ascii="宋体" w:hAnsi="宋体" w:cs="宋体"/>
                <w:bCs/>
                <w:szCs w:val="21"/>
              </w:rPr>
            </w:pPr>
            <w:r>
              <w:rPr>
                <w:rFonts w:hint="eastAsia" w:ascii="宋体" w:hAnsi="宋体" w:cs="宋体"/>
                <w:bCs/>
                <w:szCs w:val="21"/>
              </w:rPr>
              <w:t xml:space="preserve">⑥提出质疑的日期；</w:t>
            </w:r>
            <w:r/>
          </w:p>
          <w:p>
            <w:pPr>
              <w:ind w:firstLine="210"/>
              <w:keepLines/>
              <w:spacing w:line="44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spacing w:line="44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spacing w:line="440" w:lineRule="exact"/>
              <w:rPr>
                <w:rFonts w:ascii="宋体" w:hAnsi="宋体" w:cs="宋体"/>
                <w:bCs/>
                <w:szCs w:val="21"/>
              </w:rPr>
            </w:pPr>
            <w:r>
              <w:rPr>
                <w:rFonts w:hint="eastAsia" w:ascii="宋体" w:hAnsi="宋体" w:cs="宋体"/>
                <w:bCs/>
                <w:szCs w:val="21"/>
              </w:rPr>
              <w:t xml:space="preserve">（4）质疑供应商若委托代理人进行质疑的，质疑函应按响应文件要求列明“授权代表”的有关内容，并在附件中提交由质疑供应商签署的授权委托书。授权委托书应载明代理人的姓名或者名称、代理事项、具体权限、期限和相关事项。</w:t>
            </w:r>
            <w:r/>
          </w:p>
          <w:p>
            <w:pPr>
              <w:keepLines/>
              <w:spacing w:line="44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响应文件之日起或响应文件公告期限届满之日计算；对采购过程提出质疑的，自采购程序环节结束之日起计算；对中标结果提出质疑的，自中标结果公告期限届满之日计算。</w:t>
            </w:r>
            <w:r/>
          </w:p>
          <w:p>
            <w:pPr>
              <w:keepLines/>
              <w:spacing w:line="44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spacing w:line="44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keepLines/>
              <w:spacing w:line="44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keepLines/>
              <w:spacing w:line="440" w:lineRule="exact"/>
              <w:rPr>
                <w:rFonts w:ascii="宋体" w:hAnsi="宋体" w:cs="宋体"/>
                <w:bCs/>
                <w:szCs w:val="21"/>
              </w:rPr>
            </w:pPr>
            <w:r>
              <w:rPr>
                <w:rFonts w:hint="eastAsia" w:ascii="宋体" w:hAnsi="宋体" w:cs="宋体"/>
                <w:bCs/>
                <w:szCs w:val="21"/>
              </w:rPr>
              <w:t xml:space="preserve">联系电话：025-84531274</w:t>
            </w:r>
            <w:r/>
          </w:p>
          <w:p>
            <w:pPr>
              <w:ind w:firstLine="210"/>
              <w:keepLines/>
              <w:spacing w:line="440" w:lineRule="exact"/>
              <w:rPr>
                <w:rFonts w:ascii="宋体" w:hAnsi="宋体" w:cs="宋体"/>
                <w:b/>
                <w:bCs/>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968"/>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15</w:t>
            </w:r>
            <w:r/>
          </w:p>
        </w:tc>
        <w:tc>
          <w:tcPr>
            <w:tcW w:w="8980" w:type="dxa"/>
            <w:vAlign w:val="center"/>
            <w:textDirection w:val="lrTb"/>
            <w:noWrap w:val="false"/>
          </w:tcPr>
          <w:p>
            <w:pPr>
              <w:spacing w:line="440" w:lineRule="exact"/>
              <w:shd w:val="clear" w:color="auto" w:fill="ffffff"/>
              <w:widowControl/>
              <w:rPr>
                <w:rFonts w:ascii="宋体" w:hAnsi="宋体" w:cs="宋体"/>
                <w:szCs w:val="21"/>
              </w:rPr>
            </w:pPr>
            <w:r>
              <w:rPr>
                <w:rFonts w:ascii="Arial" w:hAnsi="Arial" w:cs="Arial"/>
                <w:b/>
                <w:bCs/>
                <w:szCs w:val="21"/>
              </w:rPr>
              <w:t xml:space="preserve">磋商报价不得超过采购公告、采购文件规定的预算价</w:t>
            </w:r>
            <w:r>
              <w:rPr>
                <w:rFonts w:hint="eastAsia" w:ascii="Arial" w:hAnsi="Arial" w:cs="Arial"/>
                <w:b/>
                <w:bCs/>
                <w:szCs w:val="21"/>
              </w:rPr>
              <w:t xml:space="preserve">或最高限价</w:t>
            </w:r>
            <w:r>
              <w:rPr>
                <w:rFonts w:ascii="Arial" w:hAnsi="Arial" w:cs="Arial"/>
                <w:b/>
                <w:bCs/>
                <w:szCs w:val="21"/>
              </w:rPr>
              <w:t xml:space="preserve">，超过规定的预算价</w:t>
            </w:r>
            <w:r>
              <w:rPr>
                <w:rFonts w:hint="eastAsia" w:ascii="Arial" w:hAnsi="Arial" w:cs="Arial"/>
                <w:b/>
                <w:bCs/>
                <w:szCs w:val="21"/>
              </w:rPr>
              <w:t xml:space="preserve">或最高限价</w:t>
            </w:r>
            <w:r>
              <w:rPr>
                <w:rFonts w:ascii="Arial" w:hAnsi="Arial" w:cs="Arial"/>
                <w:b/>
                <w:bCs/>
                <w:szCs w:val="21"/>
              </w:rPr>
              <w:t xml:space="preserve">的响应文件，按无效响应处理。 </w:t>
            </w:r>
            <w:r/>
          </w:p>
        </w:tc>
      </w:tr>
    </w:tbl>
    <w:p>
      <w:pPr>
        <w:ind w:firstLine="420"/>
        <w:spacing w:line="360" w:lineRule="auto"/>
        <w:shd w:val="clear" w:color="auto" w:fill="ffffff"/>
        <w:widowControl/>
        <w:rPr>
          <w:rFonts w:ascii="Arial" w:hAnsi="Arial" w:cs="Arial"/>
          <w:b/>
          <w:bCs/>
          <w:szCs w:val="21"/>
        </w:rPr>
        <w:outlineLvl w:val="1"/>
      </w:pPr>
      <w:r/>
      <w:bookmarkStart w:id="67" w:name="_Toc17151"/>
      <w:r/>
      <w:bookmarkStart w:id="68" w:name="_Toc4722"/>
      <w:r/>
      <w:bookmarkStart w:id="69" w:name="_Toc8580"/>
      <w:r/>
      <w:bookmarkStart w:id="70" w:name="_Toc1326"/>
      <w:r>
        <w:rPr>
          <w:rFonts w:hint="eastAsia" w:ascii="Arial" w:hAnsi="Arial" w:cs="Arial"/>
          <w:b/>
          <w:bCs/>
          <w:szCs w:val="21"/>
        </w:rPr>
        <w:t xml:space="preserve">一、总 则</w:t>
      </w:r>
      <w:bookmarkEnd w:id="67"/>
      <w:r/>
      <w:bookmarkEnd w:id="68"/>
      <w:r/>
      <w:bookmarkEnd w:id="69"/>
      <w:r/>
      <w:bookmarkEnd w:id="70"/>
      <w:r/>
      <w:r/>
    </w:p>
    <w:p>
      <w:pPr>
        <w:ind w:firstLine="420"/>
        <w:spacing w:line="360" w:lineRule="auto"/>
        <w:rPr>
          <w:rFonts w:ascii="宋体" w:hAnsi="宋体" w:cs="宋体"/>
          <w:b/>
          <w:szCs w:val="21"/>
          <w:lang w:val="zh-CN"/>
        </w:rPr>
        <w:outlineLvl w:val="2"/>
      </w:pPr>
      <w:r/>
      <w:bookmarkStart w:id="71" w:name="_Toc9594"/>
      <w:r/>
      <w:bookmarkStart w:id="72" w:name="_Toc21738"/>
      <w:r/>
      <w:bookmarkStart w:id="73" w:name="_Toc25955"/>
      <w:r/>
      <w:bookmarkStart w:id="74" w:name="_Toc3951"/>
      <w:r/>
      <w:bookmarkStart w:id="75" w:name="_Toc31413"/>
      <w:r/>
      <w:bookmarkStart w:id="76" w:name="_Toc20823276"/>
      <w:r/>
      <w:bookmarkStart w:id="77" w:name="_Toc16938520"/>
      <w:r/>
      <w:bookmarkStart w:id="78" w:name="_Toc24947"/>
      <w:r/>
      <w:bookmarkStart w:id="79" w:name="_Toc513029204"/>
      <w:r/>
      <w:bookmarkStart w:id="80" w:name="_Toc458694821"/>
      <w:r>
        <w:rPr>
          <w:rFonts w:hint="eastAsia" w:ascii="宋体" w:hAnsi="宋体" w:cs="宋体"/>
          <w:b/>
          <w:bCs/>
          <w:szCs w:val="21"/>
          <w:lang w:val="zh-CN"/>
        </w:rPr>
        <w:t xml:space="preserve">1.</w:t>
      </w:r>
      <w:r>
        <w:rPr>
          <w:rFonts w:hint="eastAsia" w:ascii="宋体" w:hAnsi="宋体" w:cs="宋体"/>
          <w:b/>
          <w:szCs w:val="21"/>
          <w:lang w:val="zh-CN"/>
        </w:rPr>
        <w:t xml:space="preserve">适用法律</w:t>
      </w:r>
      <w:bookmarkEnd w:id="71"/>
      <w:r/>
      <w:bookmarkEnd w:id="72"/>
      <w:r/>
      <w:bookmarkEnd w:id="73"/>
      <w:r/>
      <w:bookmarkEnd w:id="74"/>
      <w:r/>
      <w:bookmarkEnd w:id="75"/>
      <w:r/>
      <w:r/>
    </w:p>
    <w:p>
      <w:pPr>
        <w:ind w:firstLine="420"/>
        <w:spacing w:line="360" w:lineRule="auto"/>
        <w:rPr>
          <w:rFonts w:ascii="宋体" w:hAnsi="宋体" w:cs="宋体"/>
          <w:szCs w:val="21"/>
          <w:lang w:val="zh-CN"/>
        </w:rPr>
      </w:pPr>
      <w:r/>
      <w:bookmarkStart w:id="81" w:name="_Toc6182"/>
      <w:r/>
      <w:bookmarkStart w:id="82" w:name="_Toc2953"/>
      <w:r>
        <w:rPr>
          <w:rFonts w:hint="eastAsia" w:ascii="宋体" w:hAnsi="宋体" w:cs="宋体"/>
          <w:szCs w:val="21"/>
          <w:lang w:val="zh-CN"/>
        </w:rPr>
        <w:t xml:space="preserve">1.1 执行</w:t>
      </w:r>
      <w:bookmarkStart w:id="83" w:name="_Toc10994"/>
      <w:r/>
      <w:bookmarkStart w:id="84" w:name="_Toc29463"/>
      <w:r/>
      <w:bookmarkStart w:id="85" w:name="_Toc27367"/>
      <w:r/>
      <w:bookmarkStart w:id="86" w:name="_Toc23120"/>
      <w:r>
        <w:rPr>
          <w:rFonts w:hint="eastAsia" w:ascii="宋体" w:hAnsi="宋体" w:cs="宋体"/>
          <w:szCs w:val="21"/>
          <w:lang w:val="zh-CN"/>
        </w:rPr>
        <w:t xml:space="preserve">《中华人民共和国政府采购法》、《中华人民共和国政府采购法实施条例》、《政府采购竞争性磋商采购方式管理暂行办法》等有关法律、规章和规定等。</w:t>
      </w:r>
      <w:bookmarkEnd w:id="81"/>
      <w:r/>
      <w:bookmarkEnd w:id="82"/>
      <w:r/>
      <w:r/>
    </w:p>
    <w:p>
      <w:pPr>
        <w:ind w:firstLine="420"/>
        <w:spacing w:line="360" w:lineRule="auto"/>
        <w:rPr>
          <w:rFonts w:ascii="宋体" w:hAnsi="宋体" w:cs="宋体"/>
          <w:b/>
          <w:szCs w:val="21"/>
          <w:lang w:val="zh-CN"/>
        </w:rPr>
        <w:outlineLvl w:val="2"/>
      </w:pPr>
      <w:r/>
      <w:bookmarkStart w:id="87" w:name="_Toc2669"/>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83"/>
      <w:r/>
      <w:bookmarkEnd w:id="84"/>
      <w:r/>
      <w:bookmarkEnd w:id="85"/>
      <w:r/>
      <w:bookmarkEnd w:id="86"/>
      <w:r/>
      <w:bookmarkEnd w:id="87"/>
      <w:r/>
      <w:bookmarkEnd w:id="76"/>
      <w:r/>
      <w:bookmarkEnd w:id="77"/>
      <w:r/>
      <w:bookmarkEnd w:id="78"/>
      <w:r/>
      <w:bookmarkEnd w:id="79"/>
      <w:r/>
      <w:bookmarkEnd w:id="80"/>
      <w:r/>
      <w:r/>
    </w:p>
    <w:p>
      <w:pPr>
        <w:ind w:firstLine="420"/>
        <w:spacing w:line="360" w:lineRule="auto"/>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 </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b/>
          <w:szCs w:val="21"/>
          <w:u w:val="single"/>
        </w:rPr>
        <w:t xml:space="preserve">南京工业大学</w:t>
      </w:r>
      <w:r>
        <w:rPr>
          <w:rFonts w:hint="eastAsia" w:ascii="宋体" w:hAnsi="宋体" w:cs="宋体"/>
          <w:bCs/>
          <w:szCs w:val="21"/>
        </w:rPr>
        <w:t xml:space="preserve">；响应人（亦称供应商）系指参加投标竞争并满足响应文件资格要求规定的法人、其他组织或者自然人。</w:t>
      </w:r>
      <w:r/>
    </w:p>
    <w:p>
      <w:pPr>
        <w:ind w:firstLine="420"/>
        <w:spacing w:line="360" w:lineRule="auto"/>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360" w:lineRule="auto"/>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0"/>
        <w:spacing w:line="360" w:lineRule="auto"/>
        <w:rPr>
          <w:rFonts w:ascii="Arial" w:hAnsi="Arial" w:cs="Arial"/>
          <w:b/>
          <w:bCs/>
          <w:szCs w:val="21"/>
        </w:rPr>
        <w:outlineLvl w:val="2"/>
      </w:pPr>
      <w:r/>
      <w:bookmarkStart w:id="88" w:name="_Toc13479"/>
      <w:r/>
      <w:bookmarkStart w:id="89" w:name="_Toc29913"/>
      <w:r/>
      <w:bookmarkStart w:id="90" w:name="_Toc9659"/>
      <w:r/>
      <w:bookmarkStart w:id="91" w:name="_Toc2955"/>
      <w:r/>
      <w:bookmarkStart w:id="92" w:name="_Toc11967"/>
      <w:r/>
      <w:bookmarkStart w:id="93" w:name="_Toc20823281"/>
      <w:r/>
      <w:bookmarkStart w:id="94" w:name="_Toc513029209"/>
      <w:r/>
      <w:bookmarkStart w:id="95" w:name="_Toc120614215"/>
      <w:r/>
      <w:bookmarkStart w:id="96" w:name="_Toc16938525"/>
      <w:r>
        <w:rPr>
          <w:rFonts w:ascii="Arial" w:hAnsi="Arial" w:cs="Arial"/>
          <w:b/>
          <w:bCs/>
          <w:szCs w:val="21"/>
          <w:lang w:val="zh-CN"/>
        </w:rPr>
        <w:t xml:space="preserve">3.政策功能</w:t>
      </w:r>
      <w:bookmarkEnd w:id="88"/>
      <w:r>
        <w:rPr>
          <w:rFonts w:ascii="Arial" w:hAnsi="Arial" w:cs="Arial"/>
          <w:b/>
          <w:bCs/>
          <w:szCs w:val="21"/>
          <w:lang w:val="zh-CN"/>
        </w:rPr>
        <w:t xml:space="preserve">：</w:t>
      </w:r>
      <w:bookmarkEnd w:id="89"/>
      <w:r/>
      <w:bookmarkEnd w:id="90"/>
      <w:r/>
      <w:bookmarkEnd w:id="91"/>
      <w:r/>
      <w:r/>
    </w:p>
    <w:p>
      <w:pPr>
        <w:ind w:firstLine="420"/>
        <w:spacing w:line="360" w:lineRule="auto"/>
        <w:rPr>
          <w:rFonts w:ascii="宋体" w:hAnsi="宋体" w:cs="宋体"/>
          <w:bCs/>
          <w:szCs w:val="21"/>
        </w:rPr>
      </w:pPr>
      <w:r>
        <w:rPr>
          <w:rFonts w:hint="eastAsia" w:ascii="宋体" w:hAnsi="宋体" w:cs="宋体"/>
          <w:bCs/>
          <w:szCs w:val="21"/>
        </w:rPr>
        <w:t xml:space="preserve">3.1促进中小企业发展政策：</w:t>
      </w:r>
      <w:r/>
    </w:p>
    <w:p>
      <w:pPr>
        <w:ind w:firstLine="420"/>
        <w:spacing w:line="360" w:lineRule="auto"/>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3.2节能产品、环境标志产品政策</w:t>
      </w:r>
      <w:r/>
    </w:p>
    <w:p>
      <w:pPr>
        <w:ind w:firstLine="420"/>
        <w:spacing w:line="360" w:lineRule="auto"/>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360" w:lineRule="auto"/>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360" w:lineRule="auto"/>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（3）拟采购产品属于节能产品、环境标志产品品目清单规定优先采购的，在性能、技术、服务等指标同等条件下，实行优先采购，优先采购的评审标准详见本响应文件第三章。</w:t>
      </w:r>
      <w:r/>
    </w:p>
    <w:p>
      <w:pPr>
        <w:ind w:firstLine="420"/>
        <w:spacing w:line="360" w:lineRule="auto"/>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cs="宋体"/>
          <w:b/>
          <w:bCs/>
          <w:szCs w:val="22"/>
        </w:rPr>
      </w:pPr>
      <w:r>
        <w:rPr>
          <w:rFonts w:hint="eastAsia" w:ascii="宋体" w:hAnsi="宋体" w:cs="宋体"/>
          <w:szCs w:val="22"/>
        </w:rPr>
        <w:t xml:space="preserve">3.3</w:t>
      </w:r>
      <w:r>
        <w:rPr>
          <w:szCs w:val="22"/>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2"/>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360" w:lineRule="auto"/>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ascii="宋体" w:hAnsi="宋体" w:cs="宋体"/>
          <w:bCs/>
          <w:szCs w:val="21"/>
        </w:rPr>
      </w:pPr>
      <w:r>
        <w:rPr>
          <w:rFonts w:hint="eastAsia" w:ascii="宋体" w:hAnsi="宋体" w:cs="宋体"/>
          <w:bCs/>
          <w:szCs w:val="21"/>
        </w:rPr>
        <w:t xml:space="preserve">3.7采购本国产品的支持政策：</w:t>
      </w:r>
      <w:r/>
    </w:p>
    <w:p>
      <w:pPr>
        <w:ind w:firstLine="420"/>
        <w:spacing w:line="360" w:lineRule="auto"/>
        <w:rPr>
          <w:rFonts w:ascii="宋体" w:hAnsi="宋体" w:cs="宋体"/>
          <w:bCs/>
          <w:szCs w:val="21"/>
        </w:rPr>
      </w:pPr>
      <w:r>
        <w:rPr>
          <w:rFonts w:hint="eastAsia" w:ascii="宋体" w:hAnsi="宋体" w:cs="宋体"/>
          <w:bCs/>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cs="宋体"/>
          <w:bCs/>
          <w:szCs w:val="21"/>
        </w:rPr>
      </w:pPr>
      <w:r>
        <w:rPr>
          <w:rFonts w:hint="eastAsia" w:ascii="宋体" w:hAnsi="宋体" w:cs="宋体"/>
          <w:bCs/>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szCs w:val="21"/>
        </w:rPr>
      </w:pPr>
      <w:r>
        <w:rPr>
          <w:rFonts w:hint="eastAsia" w:ascii="宋体" w:hAnsi="宋体" w:cs="宋体"/>
          <w:bCs/>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92"/>
      <w:r/>
      <w:r/>
    </w:p>
    <w:p>
      <w:pPr>
        <w:ind w:firstLine="420"/>
        <w:spacing w:line="360" w:lineRule="auto"/>
        <w:rPr>
          <w:rFonts w:ascii="Arial" w:hAnsi="Arial" w:cs="Arial"/>
          <w:b/>
          <w:bCs/>
          <w:szCs w:val="21"/>
          <w:lang w:val="zh-CN"/>
        </w:rPr>
        <w:outlineLvl w:val="2"/>
      </w:pPr>
      <w:r/>
      <w:bookmarkStart w:id="97" w:name="_Toc5363"/>
      <w:r/>
      <w:bookmarkStart w:id="98" w:name="_Toc13266"/>
      <w:r>
        <w:rPr>
          <w:rFonts w:ascii="Arial" w:hAnsi="Arial" w:cs="Arial"/>
          <w:b/>
          <w:szCs w:val="21"/>
        </w:rPr>
        <w:t xml:space="preserve">4.</w:t>
      </w:r>
      <w:r>
        <w:rPr>
          <w:rFonts w:ascii="Arial" w:hAnsi="Arial" w:cs="Arial"/>
          <w:b/>
          <w:bCs/>
          <w:szCs w:val="21"/>
        </w:rPr>
        <w:t xml:space="preserve">采购</w:t>
      </w:r>
      <w:r>
        <w:rPr>
          <w:rFonts w:ascii="Arial" w:hAnsi="Arial" w:cs="Arial"/>
          <w:b/>
          <w:bCs/>
          <w:szCs w:val="21"/>
          <w:lang w:val="zh-CN"/>
        </w:rPr>
        <w:t xml:space="preserve">费用</w:t>
      </w:r>
      <w:bookmarkEnd w:id="97"/>
      <w:r/>
      <w:bookmarkEnd w:id="98"/>
      <w:r/>
      <w:r/>
    </w:p>
    <w:p>
      <w:pPr>
        <w:ind w:firstLine="420"/>
        <w:spacing w:line="360" w:lineRule="auto"/>
        <w:rPr>
          <w:rFonts w:ascii="宋体" w:hAnsi="宋体" w:cs="宋体"/>
          <w:szCs w:val="21"/>
        </w:rPr>
      </w:pPr>
      <w:r>
        <w:rPr>
          <w:rFonts w:ascii="Arial" w:hAnsi="Arial" w:cs="Arial"/>
          <w:szCs w:val="21"/>
          <w:lang w:val="zh-CN"/>
        </w:rPr>
        <w:t xml:space="preserve">4.1</w:t>
      </w:r>
      <w:r>
        <w:rPr>
          <w:rFonts w:ascii="Arial" w:hAnsi="Arial" w:cs="Arial"/>
          <w:szCs w:val="21"/>
        </w:rPr>
        <w:t xml:space="preserve">供应商应自行承担所有与参加采购的费用，无论采购结果如何，代理机构和采购人在任何情况下均无义务和责任承担这些费用。</w:t>
      </w:r>
      <w:r/>
    </w:p>
    <w:p>
      <w:pPr>
        <w:pStyle w:val="1207"/>
        <w:numPr>
          <w:ilvl w:val="0"/>
          <w:numId w:val="0"/>
        </w:numPr>
        <w:ind w:left="420"/>
        <w:jc w:val="both"/>
        <w:spacing w:line="360" w:lineRule="auto"/>
        <w:rPr>
          <w:rFonts w:ascii="Arial" w:hAnsi="Arial" w:eastAsia="宋体" w:cs="Arial"/>
          <w:b/>
          <w:sz w:val="21"/>
          <w:szCs w:val="21"/>
        </w:rPr>
      </w:pPr>
      <w:r/>
      <w:bookmarkStart w:id="99" w:name="_Toc8516"/>
      <w:r/>
      <w:bookmarkStart w:id="100" w:name="_Toc632"/>
      <w:r/>
      <w:bookmarkStart w:id="101" w:name="_Toc29486"/>
      <w:r/>
      <w:bookmarkStart w:id="102" w:name="_Toc15300"/>
      <w:r/>
      <w:bookmarkStart w:id="103" w:name="_Toc22000"/>
      <w:r/>
      <w:bookmarkStart w:id="104" w:name="_Toc17094"/>
      <w:r>
        <w:rPr>
          <w:rFonts w:ascii="Arial" w:hAnsi="Arial" w:eastAsia="宋体" w:cs="Arial"/>
          <w:b/>
          <w:sz w:val="21"/>
          <w:szCs w:val="21"/>
        </w:rPr>
        <w:t xml:space="preserve">5.</w:t>
      </w:r>
      <w:r>
        <w:rPr>
          <w:rFonts w:hint="eastAsia" w:ascii="Arial" w:hAnsi="Arial" w:eastAsia="宋体" w:cs="Arial"/>
          <w:b/>
          <w:sz w:val="21"/>
          <w:szCs w:val="21"/>
        </w:rPr>
        <w:t xml:space="preserve">磋商</w:t>
      </w:r>
      <w:r>
        <w:rPr>
          <w:rFonts w:ascii="Arial" w:hAnsi="Arial" w:eastAsia="宋体" w:cs="Arial"/>
          <w:b/>
          <w:sz w:val="21"/>
          <w:szCs w:val="21"/>
        </w:rPr>
        <w:t xml:space="preserve">文件的约束力</w:t>
      </w:r>
      <w:bookmarkEnd w:id="99"/>
      <w:r/>
      <w:bookmarkEnd w:id="100"/>
      <w:r/>
      <w:bookmarkEnd w:id="101"/>
      <w:r/>
      <w:bookmarkEnd w:id="102"/>
      <w:r/>
      <w:bookmarkEnd w:id="103"/>
      <w:r/>
      <w:bookmarkEnd w:id="104"/>
      <w:r/>
      <w:r/>
    </w:p>
    <w:p>
      <w:pPr>
        <w:ind w:firstLine="420"/>
        <w:spacing w:line="360" w:lineRule="auto"/>
        <w:rPr>
          <w:rFonts w:ascii="Arial" w:hAnsi="Arial" w:cs="Arial"/>
          <w:szCs w:val="21"/>
        </w:rPr>
      </w:pPr>
      <w:r>
        <w:rPr>
          <w:rFonts w:ascii="Arial" w:hAnsi="Arial" w:cs="Arial"/>
          <w:szCs w:val="21"/>
        </w:rPr>
        <w:t xml:space="preserve">5.1供应商一旦参加本项目采购活动，即被认为接受了本</w:t>
      </w:r>
      <w:r>
        <w:rPr>
          <w:rFonts w:hint="eastAsia" w:ascii="Arial" w:hAnsi="Arial" w:cs="Arial"/>
          <w:szCs w:val="21"/>
        </w:rPr>
        <w:t xml:space="preserve">磋商</w:t>
      </w:r>
      <w:r>
        <w:rPr>
          <w:rFonts w:ascii="Arial" w:hAnsi="Arial" w:cs="Arial"/>
          <w:szCs w:val="21"/>
        </w:rPr>
        <w:t xml:space="preserve">文件的规定和约束。</w:t>
      </w:r>
      <w:bookmarkEnd w:id="93"/>
      <w:r/>
      <w:bookmarkEnd w:id="94"/>
      <w:r/>
      <w:bookmarkEnd w:id="95"/>
      <w:r/>
      <w:bookmarkEnd w:id="96"/>
      <w:r/>
      <w:r/>
    </w:p>
    <w:p>
      <w:pPr>
        <w:ind w:firstLine="420"/>
        <w:spacing w:line="360" w:lineRule="auto"/>
        <w:shd w:val="clear" w:color="auto" w:fill="ffffff"/>
        <w:widowControl/>
        <w:rPr>
          <w:rFonts w:ascii="Arial" w:hAnsi="Arial" w:cs="Arial"/>
          <w:b/>
          <w:bCs/>
          <w:szCs w:val="21"/>
        </w:rPr>
        <w:outlineLvl w:val="1"/>
      </w:pPr>
      <w:r/>
      <w:bookmarkStart w:id="105" w:name="_Toc13287"/>
      <w:r/>
      <w:bookmarkStart w:id="106" w:name="_Toc18333"/>
      <w:r/>
      <w:bookmarkStart w:id="107" w:name="_Toc20106"/>
      <w:r/>
      <w:bookmarkStart w:id="108" w:name="_Toc7812"/>
      <w:r>
        <w:rPr>
          <w:rFonts w:ascii="Arial" w:hAnsi="Arial" w:cs="Arial"/>
          <w:b/>
          <w:bCs/>
          <w:szCs w:val="21"/>
        </w:rPr>
        <w:t xml:space="preserve">二、</w:t>
      </w:r>
      <w:r>
        <w:rPr>
          <w:rFonts w:hint="eastAsia" w:ascii="Arial" w:hAnsi="Arial" w:cs="Arial"/>
          <w:b/>
          <w:bCs/>
          <w:szCs w:val="21"/>
        </w:rPr>
        <w:t xml:space="preserve">磋商</w:t>
      </w:r>
      <w:r>
        <w:rPr>
          <w:rFonts w:ascii="Arial" w:hAnsi="Arial" w:cs="Arial"/>
          <w:b/>
          <w:bCs/>
          <w:szCs w:val="21"/>
        </w:rPr>
        <w:t xml:space="preserve">文件</w:t>
      </w:r>
      <w:bookmarkEnd w:id="105"/>
      <w:r/>
      <w:bookmarkEnd w:id="106"/>
      <w:r/>
      <w:bookmarkEnd w:id="107"/>
      <w:r/>
      <w:bookmarkEnd w:id="108"/>
      <w:r/>
      <w:r/>
    </w:p>
    <w:p>
      <w:pPr>
        <w:pStyle w:val="1207"/>
        <w:numPr>
          <w:ilvl w:val="0"/>
          <w:numId w:val="0"/>
        </w:numPr>
        <w:ind w:left="420"/>
        <w:jc w:val="both"/>
        <w:spacing w:line="360" w:lineRule="auto"/>
        <w:rPr>
          <w:rFonts w:ascii="Arial" w:hAnsi="Arial" w:eastAsia="宋体" w:cs="Arial"/>
          <w:b/>
          <w:sz w:val="21"/>
          <w:szCs w:val="21"/>
        </w:rPr>
      </w:pPr>
      <w:r/>
      <w:bookmarkStart w:id="109" w:name="_Toc22815"/>
      <w:r/>
      <w:bookmarkStart w:id="110" w:name="_Toc513029210"/>
      <w:r/>
      <w:bookmarkStart w:id="111" w:name="_Toc20823282"/>
      <w:r/>
      <w:bookmarkStart w:id="112" w:name="_Toc16938526"/>
      <w:r/>
      <w:bookmarkStart w:id="113" w:name="_Toc28750"/>
      <w:r/>
      <w:bookmarkStart w:id="114" w:name="_Toc4774"/>
      <w:r/>
      <w:bookmarkStart w:id="115" w:name="_Toc10625"/>
      <w:r/>
      <w:bookmarkStart w:id="116" w:name="_Toc20906"/>
      <w:r>
        <w:rPr>
          <w:rFonts w:ascii="Arial" w:hAnsi="Arial" w:eastAsia="宋体" w:cs="Arial"/>
          <w:b/>
          <w:sz w:val="21"/>
          <w:szCs w:val="21"/>
        </w:rPr>
        <w:t xml:space="preserve">6.</w:t>
      </w:r>
      <w:r>
        <w:rPr>
          <w:rFonts w:hint="eastAsia" w:ascii="Arial" w:hAnsi="Arial" w:eastAsia="宋体" w:cs="Arial"/>
          <w:b/>
          <w:bCs/>
          <w:sz w:val="21"/>
          <w:szCs w:val="21"/>
        </w:rPr>
        <w:t xml:space="preserve">磋商</w:t>
      </w:r>
      <w:r>
        <w:rPr>
          <w:rFonts w:ascii="Arial" w:hAnsi="Arial" w:eastAsia="宋体" w:cs="Arial"/>
          <w:b/>
          <w:sz w:val="21"/>
          <w:szCs w:val="21"/>
        </w:rPr>
        <w:t xml:space="preserve">文件构成</w:t>
      </w:r>
      <w:bookmarkEnd w:id="109"/>
      <w:r/>
      <w:bookmarkEnd w:id="110"/>
      <w:r/>
      <w:bookmarkEnd w:id="111"/>
      <w:r/>
      <w:bookmarkEnd w:id="112"/>
      <w:r/>
      <w:bookmarkEnd w:id="113"/>
      <w:r/>
      <w:bookmarkEnd w:id="114"/>
      <w:r/>
      <w:bookmarkEnd w:id="115"/>
      <w:r/>
      <w:bookmarkEnd w:id="116"/>
      <w:r/>
      <w:r/>
    </w:p>
    <w:p>
      <w:pPr>
        <w:ind w:firstLine="420"/>
        <w:spacing w:line="360" w:lineRule="auto"/>
        <w:rPr>
          <w:rFonts w:ascii="Arial" w:hAnsi="Arial" w:cs="Arial"/>
          <w:szCs w:val="21"/>
        </w:rPr>
      </w:pPr>
      <w:r>
        <w:rPr>
          <w:rFonts w:ascii="Arial" w:hAnsi="Arial" w:cs="Arial"/>
          <w:szCs w:val="21"/>
        </w:rPr>
        <w:t xml:space="preserve">6.1</w:t>
      </w:r>
      <w:r>
        <w:rPr>
          <w:rFonts w:hint="eastAsia" w:ascii="Arial" w:hAnsi="Arial" w:cs="Arial"/>
          <w:szCs w:val="21"/>
        </w:rPr>
        <w:t xml:space="preserve">磋商</w:t>
      </w:r>
      <w:r>
        <w:rPr>
          <w:rFonts w:ascii="Arial" w:hAnsi="Arial" w:cs="Arial"/>
          <w:szCs w:val="21"/>
        </w:rPr>
        <w:t xml:space="preserve">文件有以下部分组成：</w:t>
      </w:r>
      <w:r/>
    </w:p>
    <w:p>
      <w:pPr>
        <w:ind w:firstLine="840"/>
        <w:spacing w:line="360" w:lineRule="auto"/>
        <w:rPr>
          <w:rFonts w:ascii="Arial" w:hAnsi="Arial" w:cs="Arial"/>
          <w:szCs w:val="21"/>
        </w:rPr>
      </w:pPr>
      <w:r>
        <w:rPr>
          <w:rFonts w:ascii="Arial" w:hAnsi="Arial" w:cs="Arial"/>
          <w:szCs w:val="21"/>
        </w:rPr>
        <w:t xml:space="preserve">第一章  竞争性磋商公告</w:t>
      </w:r>
      <w:r/>
    </w:p>
    <w:p>
      <w:pPr>
        <w:ind w:firstLine="840"/>
        <w:spacing w:line="360" w:lineRule="auto"/>
        <w:rPr>
          <w:rFonts w:ascii="Arial" w:hAnsi="Arial" w:cs="Arial"/>
          <w:szCs w:val="21"/>
        </w:rPr>
      </w:pPr>
      <w:r>
        <w:rPr>
          <w:rFonts w:ascii="Arial" w:hAnsi="Arial" w:cs="Arial"/>
          <w:szCs w:val="21"/>
        </w:rPr>
        <w:t xml:space="preserve">第二章  </w:t>
      </w:r>
      <w:r>
        <w:rPr>
          <w:rFonts w:ascii="Arial" w:hAnsi="Arial" w:cs="Arial"/>
          <w:szCs w:val="21"/>
        </w:rPr>
        <w:t xml:space="preserve">供应商</w:t>
      </w:r>
      <w:r>
        <w:rPr>
          <w:rFonts w:ascii="Arial" w:hAnsi="Arial" w:cs="Arial"/>
          <w:szCs w:val="21"/>
        </w:rPr>
        <w:t xml:space="preserve">须知</w:t>
      </w:r>
      <w:r/>
    </w:p>
    <w:p>
      <w:pPr>
        <w:ind w:firstLine="840"/>
        <w:spacing w:line="360" w:lineRule="auto"/>
        <w:rPr>
          <w:rFonts w:ascii="Arial" w:hAnsi="Arial" w:cs="Arial"/>
          <w:szCs w:val="21"/>
        </w:rPr>
      </w:pPr>
      <w:r>
        <w:rPr>
          <w:rFonts w:ascii="Arial" w:hAnsi="Arial" w:cs="Arial"/>
          <w:szCs w:val="21"/>
        </w:rPr>
        <w:t xml:space="preserve">第三章  评审标准</w:t>
      </w:r>
      <w:r/>
    </w:p>
    <w:p>
      <w:pPr>
        <w:ind w:firstLine="840"/>
        <w:spacing w:line="360" w:lineRule="auto"/>
        <w:rPr>
          <w:rFonts w:ascii="Arial" w:hAnsi="Arial" w:cs="Arial"/>
          <w:szCs w:val="21"/>
        </w:rPr>
      </w:pPr>
      <w:r>
        <w:rPr>
          <w:rFonts w:ascii="Arial" w:hAnsi="Arial" w:cs="Arial"/>
          <w:szCs w:val="21"/>
        </w:rPr>
        <w:t xml:space="preserve">第四章  </w:t>
      </w:r>
      <w:r>
        <w:rPr>
          <w:rFonts w:hint="eastAsia" w:ascii="Arial" w:hAnsi="Arial" w:cs="Arial"/>
          <w:szCs w:val="21"/>
        </w:rPr>
        <w:t xml:space="preserve">采购技术规格及服务</w:t>
      </w:r>
      <w:r>
        <w:rPr>
          <w:rFonts w:ascii="Arial" w:hAnsi="Arial" w:cs="Arial"/>
          <w:szCs w:val="21"/>
        </w:rPr>
        <w:t xml:space="preserve">要求</w:t>
      </w:r>
      <w:r/>
    </w:p>
    <w:p>
      <w:pPr>
        <w:ind w:firstLine="840"/>
        <w:spacing w:line="360" w:lineRule="auto"/>
        <w:rPr>
          <w:rFonts w:ascii="Arial" w:hAnsi="Arial" w:cs="Arial"/>
          <w:szCs w:val="21"/>
        </w:rPr>
      </w:pPr>
      <w:r>
        <w:rPr>
          <w:rFonts w:ascii="Arial" w:hAnsi="Arial" w:cs="Arial"/>
          <w:szCs w:val="21"/>
        </w:rPr>
        <w:t xml:space="preserve">第五章  拟签订的合同文本</w:t>
      </w:r>
      <w:r/>
    </w:p>
    <w:p>
      <w:pPr>
        <w:ind w:firstLine="840"/>
        <w:spacing w:line="360" w:lineRule="auto"/>
        <w:rPr>
          <w:rFonts w:ascii="Arial" w:hAnsi="Arial" w:cs="Arial"/>
          <w:szCs w:val="21"/>
        </w:rPr>
      </w:pPr>
      <w:r>
        <w:rPr>
          <w:rFonts w:ascii="Arial" w:hAnsi="Arial" w:cs="Arial"/>
          <w:szCs w:val="21"/>
        </w:rPr>
        <w:t xml:space="preserve">第六章  响应文件格式及附件</w:t>
      </w:r>
      <w:r/>
    </w:p>
    <w:p>
      <w:pPr>
        <w:ind w:firstLine="420"/>
        <w:spacing w:line="360" w:lineRule="auto"/>
        <w:rPr>
          <w:rFonts w:ascii="Arial" w:hAnsi="Arial" w:cs="Arial"/>
          <w:szCs w:val="21"/>
        </w:rPr>
      </w:pPr>
      <w:r>
        <w:rPr>
          <w:rFonts w:ascii="Arial" w:hAnsi="Arial" w:cs="Arial"/>
          <w:szCs w:val="21"/>
        </w:rPr>
        <w:t xml:space="preserve">6.2</w:t>
      </w:r>
      <w:r>
        <w:rPr>
          <w:rFonts w:ascii="Arial" w:hAnsi="Arial" w:cs="Arial"/>
          <w:b/>
          <w:bCs/>
          <w:szCs w:val="21"/>
        </w:rPr>
        <w:t xml:space="preserve">采购的最小单位是包。磋商技术规格及要求中未分包的，供应商对要求提供的服务不得部分响应；磋商技术规格及要求中已经分包的，以包为单位响应</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6.3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ascii="Arial" w:hAnsi="Arial" w:cs="Arial"/>
          <w:szCs w:val="21"/>
        </w:rPr>
      </w:pPr>
      <w:r>
        <w:rPr>
          <w:rFonts w:ascii="Arial" w:hAnsi="Arial" w:cs="Arial"/>
          <w:szCs w:val="21"/>
        </w:rPr>
        <w:t xml:space="preserve">6.4供应商被视为充分熟悉</w:t>
      </w:r>
      <w:r>
        <w:rPr>
          <w:rFonts w:ascii="Arial" w:hAnsi="Arial" w:cs="Arial"/>
          <w:bCs/>
          <w:szCs w:val="21"/>
        </w:rPr>
        <w:t xml:space="preserve">本磋商项目</w:t>
      </w:r>
      <w:r>
        <w:rPr>
          <w:rFonts w:ascii="Arial" w:hAnsi="Arial" w:cs="Arial"/>
          <w:szCs w:val="21"/>
        </w:rPr>
        <w:t xml:space="preserve">的各种情况以及与履行合同有关的一切其他情况。</w:t>
      </w:r>
      <w:r/>
    </w:p>
    <w:p>
      <w:pPr>
        <w:pStyle w:val="1207"/>
        <w:numPr>
          <w:ilvl w:val="0"/>
          <w:numId w:val="0"/>
        </w:numPr>
        <w:ind w:left="420"/>
        <w:jc w:val="both"/>
        <w:spacing w:line="360" w:lineRule="auto"/>
        <w:rPr>
          <w:rFonts w:ascii="Arial" w:hAnsi="Arial" w:eastAsia="宋体" w:cs="Arial"/>
          <w:b/>
          <w:sz w:val="21"/>
          <w:szCs w:val="21"/>
        </w:rPr>
      </w:pPr>
      <w:r/>
      <w:bookmarkStart w:id="117" w:name="_Toc8277"/>
      <w:r/>
      <w:bookmarkStart w:id="118" w:name="_Toc10301"/>
      <w:r/>
      <w:bookmarkStart w:id="119" w:name="_Toc8329"/>
      <w:r/>
      <w:bookmarkStart w:id="120" w:name="_Toc1158"/>
      <w:r>
        <w:rPr>
          <w:rFonts w:ascii="Arial" w:hAnsi="Arial" w:eastAsia="宋体" w:cs="Arial"/>
          <w:b/>
          <w:sz w:val="21"/>
          <w:szCs w:val="21"/>
        </w:rPr>
        <w:t xml:space="preserve">7.</w:t>
      </w:r>
      <w:bookmarkEnd w:id="117"/>
      <w:r/>
      <w:bookmarkEnd w:id="118"/>
      <w:r>
        <w:rPr>
          <w:rFonts w:ascii="Arial" w:hAnsi="Arial" w:eastAsia="宋体" w:cs="Arial"/>
          <w:b/>
          <w:bCs/>
          <w:sz w:val="21"/>
          <w:szCs w:val="21"/>
        </w:rPr>
        <w:t xml:space="preserve">磋商文件的澄清、补充或修改</w:t>
      </w:r>
      <w:bookmarkEnd w:id="119"/>
      <w:r/>
      <w:bookmarkEnd w:id="120"/>
      <w:r/>
      <w:r/>
    </w:p>
    <w:p>
      <w:pPr>
        <w:ind w:firstLine="441"/>
        <w:spacing w:line="360" w:lineRule="auto"/>
        <w:rPr>
          <w:rFonts w:ascii="Arial" w:hAnsi="Arial" w:cs="Arial"/>
          <w:bCs/>
          <w:szCs w:val="21"/>
        </w:rPr>
      </w:pPr>
      <w:r>
        <w:rPr>
          <w:rFonts w:ascii="Arial" w:hAnsi="Arial" w:cs="Arial"/>
          <w:szCs w:val="21"/>
        </w:rPr>
        <w:t xml:space="preserve">7.1</w:t>
      </w:r>
      <w:r>
        <w:rPr>
          <w:rFonts w:ascii="Arial" w:hAnsi="Arial" w:cs="Arial"/>
          <w:bCs/>
          <w:szCs w:val="21"/>
        </w:rPr>
        <w:t xml:space="preserve">供应商</w:t>
      </w:r>
      <w:r>
        <w:rPr>
          <w:rFonts w:ascii="Arial" w:hAnsi="Arial" w:cs="Arial"/>
        </w:rPr>
        <w:t xml:space="preserve">应仔细阅读和检查磋商文件的全部内容。如发现缺页或附件不全，应及时向磋商代理机构提出，以便补齐</w:t>
      </w:r>
      <w:r>
        <w:rPr>
          <w:rFonts w:ascii="Arial" w:hAnsi="Arial" w:cs="Arial"/>
          <w:bCs/>
          <w:szCs w:val="21"/>
        </w:rPr>
        <w:t xml:space="preserve">。供应商</w:t>
      </w:r>
      <w:r>
        <w:rPr>
          <w:rFonts w:ascii="Arial" w:hAnsi="Arial" w:cs="Arial"/>
        </w:rPr>
        <w:t xml:space="preserve">如须澄清磋商文件的疑点</w:t>
      </w:r>
      <w:r>
        <w:rPr>
          <w:rFonts w:ascii="Arial" w:hAnsi="Arial" w:cs="Arial"/>
          <w:bCs/>
          <w:szCs w:val="21"/>
        </w:rPr>
        <w:t xml:space="preserve">，可用</w:t>
      </w:r>
      <w:r>
        <w:rPr>
          <w:rFonts w:ascii="Arial" w:hAnsi="Arial" w:cs="Arial"/>
        </w:rPr>
        <w:t xml:space="preserve">用书面形式通知采购代理机构</w:t>
      </w:r>
      <w:r>
        <w:rPr>
          <w:rFonts w:ascii="Arial" w:hAnsi="Arial" w:cs="Arial"/>
          <w:bCs/>
          <w:szCs w:val="21"/>
        </w:rPr>
        <w:t xml:space="preserve">，具体通知时间须按</w:t>
      </w:r>
      <w:r>
        <w:rPr>
          <w:rFonts w:ascii="Arial" w:hAnsi="Arial" w:cs="Arial"/>
        </w:rPr>
        <w:t xml:space="preserve">法律</w:t>
      </w:r>
      <w:r>
        <w:rPr>
          <w:rFonts w:ascii="Arial" w:hAnsi="Arial" w:cs="Arial"/>
          <w:bCs/>
          <w:szCs w:val="21"/>
        </w:rPr>
        <w:t xml:space="preserve">相关规定执行，如供应商须澄清的疑点超出采购人对采购代理机构委托授权范围的，采购代理机构应当告知供应商向采购人提出。采购代理机构</w:t>
      </w:r>
      <w:r>
        <w:rPr>
          <w:rFonts w:ascii="Arial" w:hAnsi="Arial" w:cs="Arial"/>
        </w:rPr>
        <w:t xml:space="preserve">将以书面形式作出答复</w:t>
      </w:r>
      <w:r>
        <w:rPr>
          <w:rFonts w:ascii="Arial" w:hAnsi="Arial" w:cs="Arial"/>
          <w:bCs/>
          <w:szCs w:val="21"/>
        </w:rPr>
        <w:t xml:space="preserve">。采购代理机构认为有必要时可将答复内容（包括原提出的问题，但不包括问题的来源）</w:t>
      </w:r>
      <w:r>
        <w:rPr>
          <w:rFonts w:ascii="Arial" w:hAnsi="Arial" w:cs="Arial"/>
        </w:rPr>
        <w:t xml:space="preserve">分发给所有取得同一磋商文件</w:t>
      </w:r>
      <w:r>
        <w:rPr>
          <w:rFonts w:ascii="Arial" w:hAnsi="Arial" w:cs="Arial"/>
          <w:bCs/>
          <w:szCs w:val="21"/>
        </w:rPr>
        <w:t xml:space="preserve">的供应商。</w:t>
      </w:r>
      <w:r/>
    </w:p>
    <w:p>
      <w:pPr>
        <w:ind w:firstLine="441"/>
        <w:spacing w:line="360" w:lineRule="auto"/>
        <w:rPr>
          <w:rFonts w:ascii="Arial" w:hAnsi="Arial" w:cs="Arial"/>
          <w:bCs/>
          <w:szCs w:val="21"/>
        </w:rPr>
      </w:pPr>
      <w:r>
        <w:rPr>
          <w:rFonts w:ascii="Arial" w:hAnsi="Arial" w:cs="Arial"/>
          <w:bCs/>
          <w:szCs w:val="21"/>
        </w:rPr>
        <w:t xml:space="preserve">7.2采购代理机构对已发出的</w:t>
      </w:r>
      <w:r>
        <w:rPr>
          <w:rFonts w:ascii="Arial" w:hAnsi="Arial" w:cs="Arial"/>
        </w:rPr>
        <w:t xml:space="preserve">磋商文件用更正公告的方式进行必要的澄清或者修改，并以书面形式通</w:t>
      </w:r>
      <w:r>
        <w:rPr>
          <w:rFonts w:ascii="Arial" w:hAnsi="Arial" w:cs="Arial"/>
          <w:bCs/>
          <w:szCs w:val="21"/>
        </w:rPr>
        <w:t xml:space="preserve">知所有获取文件的供应商。</w:t>
      </w:r>
      <w:r/>
    </w:p>
    <w:p>
      <w:pPr>
        <w:ind w:firstLine="441"/>
        <w:spacing w:line="360" w:lineRule="auto"/>
        <w:rPr>
          <w:rFonts w:ascii="Arial" w:hAnsi="Arial" w:cs="Arial"/>
          <w:bCs/>
          <w:szCs w:val="21"/>
        </w:rPr>
      </w:pPr>
      <w:r>
        <w:rPr>
          <w:rFonts w:ascii="Arial" w:hAnsi="Arial" w:cs="Arial"/>
          <w:bCs/>
          <w:szCs w:val="21"/>
        </w:rPr>
        <w:t xml:space="preserve">7.3</w:t>
      </w:r>
      <w:r>
        <w:rPr>
          <w:rFonts w:ascii="Arial" w:hAnsi="Arial" w:cs="Arial"/>
        </w:rPr>
        <w:t xml:space="preserve">采购代理机构发出的以上</w:t>
      </w:r>
      <w:r>
        <w:rPr>
          <w:rFonts w:ascii="Arial" w:hAnsi="Arial" w:cs="Arial"/>
          <w:bCs/>
        </w:rPr>
        <w:t xml:space="preserve">澄清或修改的内容</w:t>
      </w:r>
      <w:r>
        <w:rPr>
          <w:rFonts w:ascii="Arial" w:hAnsi="Arial" w:cs="Arial"/>
        </w:rPr>
        <w:t xml:space="preserve">文件均作为磋商文件的组成部分，与磋商文件具有同等法律效力。</w:t>
      </w:r>
      <w:r>
        <w:rPr>
          <w:rFonts w:ascii="Arial" w:hAnsi="Arial" w:cs="Arial"/>
          <w:bCs/>
          <w:szCs w:val="21"/>
        </w:rPr>
        <w:t xml:space="preserve">供应商</w:t>
      </w:r>
      <w:r>
        <w:rPr>
          <w:rFonts w:ascii="Arial" w:hAnsi="Arial" w:cs="Arial"/>
        </w:rPr>
        <w:t xml:space="preserve">在收到上述通知后，应立即向采购代理机构回函确认。若无书面回函确认，视同已收到磋商文件修改的通知，并受其约束</w:t>
      </w:r>
      <w:r>
        <w:rPr>
          <w:rFonts w:ascii="Arial" w:hAnsi="Arial" w:cs="Arial"/>
          <w:bCs/>
          <w:szCs w:val="21"/>
        </w:rPr>
        <w:t xml:space="preserve">。</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7.4当</w:t>
      </w:r>
      <w:r>
        <w:rPr>
          <w:rFonts w:ascii="Arial" w:hAnsi="Arial" w:cs="Arial"/>
        </w:rPr>
        <w:t xml:space="preserve">磋商文件</w:t>
      </w:r>
      <w:r>
        <w:rPr>
          <w:rFonts w:ascii="Arial" w:hAnsi="Arial" w:cs="Arial"/>
          <w:bCs/>
          <w:szCs w:val="21"/>
        </w:rPr>
        <w:t xml:space="preserve">与以上澄清或修改公告的内容相互矛盾时，以采购代理机构最后发出的澄清或修改为准。 </w:t>
      </w:r>
      <w:r/>
    </w:p>
    <w:p>
      <w:pPr>
        <w:ind w:firstLine="420"/>
        <w:spacing w:line="360" w:lineRule="auto"/>
        <w:shd w:val="clear" w:color="auto" w:fill="ffffff"/>
        <w:widowControl/>
        <w:rPr>
          <w:rFonts w:ascii="Arial" w:hAnsi="Arial" w:cs="Arial"/>
          <w:bCs/>
          <w:szCs w:val="21"/>
        </w:rPr>
      </w:pPr>
      <w:r>
        <w:rPr>
          <w:color w:val="000000"/>
          <w:szCs w:val="21"/>
        </w:rPr>
        <w:t xml:space="preserve">7.5</w:t>
      </w:r>
      <w:r>
        <w:rPr>
          <w:bCs/>
          <w:szCs w:val="21"/>
        </w:rPr>
        <w:t xml:space="preserve">为使供应商有足够的时间按</w:t>
      </w:r>
      <w:r>
        <w:rPr>
          <w:rFonts w:hint="eastAsia"/>
          <w:bCs/>
          <w:szCs w:val="21"/>
        </w:rPr>
        <w:t xml:space="preserve">磋商</w:t>
      </w:r>
      <w:r>
        <w:rPr>
          <w:bCs/>
          <w:szCs w:val="21"/>
        </w:rPr>
        <w:t xml:space="preserve">文件的澄清或修改要求修正</w:t>
      </w:r>
      <w:r>
        <w:rPr>
          <w:rFonts w:hint="eastAsia"/>
          <w:bCs/>
          <w:szCs w:val="21"/>
        </w:rPr>
        <w:t xml:space="preserve">响应</w:t>
      </w:r>
      <w:r>
        <w:rPr>
          <w:bCs/>
          <w:szCs w:val="21"/>
        </w:rPr>
        <w:t xml:space="preserve">文件，</w:t>
      </w:r>
      <w:r>
        <w:rPr>
          <w:szCs w:val="21"/>
        </w:rPr>
        <w:t xml:space="preserve">采购代理机构有权决定推迟投标截止时间和开标时间，并按7.2条规定的方式通知供应商。</w:t>
      </w:r>
      <w:r/>
    </w:p>
    <w:p>
      <w:pPr>
        <w:ind w:firstLine="420"/>
        <w:spacing w:line="360" w:lineRule="auto"/>
        <w:shd w:val="clear" w:color="auto" w:fill="ffffff"/>
        <w:widowControl/>
        <w:rPr>
          <w:rFonts w:ascii="Arial" w:hAnsi="Arial" w:cs="Arial"/>
          <w:b/>
          <w:bCs/>
          <w:szCs w:val="21"/>
        </w:rPr>
        <w:outlineLvl w:val="1"/>
      </w:pPr>
      <w:r/>
      <w:bookmarkStart w:id="121" w:name="_Toc4938"/>
      <w:r/>
      <w:bookmarkStart w:id="122" w:name="_Toc7074"/>
      <w:r/>
      <w:bookmarkStart w:id="123" w:name="_Toc31781"/>
      <w:r/>
      <w:bookmarkStart w:id="124" w:name="_Toc26811"/>
      <w:r>
        <w:rPr>
          <w:rFonts w:ascii="Arial" w:hAnsi="Arial" w:cs="Arial"/>
          <w:b/>
          <w:bCs/>
          <w:szCs w:val="21"/>
        </w:rPr>
        <w:t xml:space="preserve">三、</w:t>
      </w:r>
      <w:r>
        <w:rPr>
          <w:rFonts w:ascii="Arial" w:hAnsi="Arial" w:cs="Arial"/>
          <w:b/>
          <w:bCs/>
          <w:szCs w:val="21"/>
        </w:rPr>
        <w:t xml:space="preserve">响应文件</w:t>
      </w:r>
      <w:r>
        <w:rPr>
          <w:rFonts w:ascii="Arial" w:hAnsi="Arial" w:cs="Arial"/>
          <w:b/>
          <w:bCs/>
          <w:szCs w:val="21"/>
        </w:rPr>
        <w:t xml:space="preserve">的编制</w:t>
      </w:r>
      <w:bookmarkEnd w:id="121"/>
      <w:r/>
      <w:bookmarkEnd w:id="122"/>
      <w:r/>
      <w:bookmarkEnd w:id="123"/>
      <w:r/>
      <w:bookmarkEnd w:id="124"/>
      <w:r/>
      <w:r/>
    </w:p>
    <w:p>
      <w:pPr>
        <w:pStyle w:val="1207"/>
        <w:numPr>
          <w:ilvl w:val="0"/>
          <w:numId w:val="0"/>
        </w:numPr>
        <w:ind w:left="420"/>
        <w:jc w:val="both"/>
        <w:spacing w:line="360" w:lineRule="auto"/>
        <w:rPr>
          <w:rFonts w:ascii="Arial" w:hAnsi="Arial" w:eastAsia="宋体" w:cs="Arial"/>
          <w:b/>
          <w:sz w:val="21"/>
          <w:szCs w:val="21"/>
        </w:rPr>
      </w:pPr>
      <w:r/>
      <w:bookmarkStart w:id="125" w:name="_Toc31387"/>
      <w:r/>
      <w:bookmarkStart w:id="126" w:name="_Toc21270"/>
      <w:r/>
      <w:bookmarkStart w:id="127" w:name="_Toc27055"/>
      <w:r/>
      <w:bookmarkStart w:id="128" w:name="_Toc18940"/>
      <w:r/>
      <w:bookmarkStart w:id="129" w:name="_Toc24750"/>
      <w:r>
        <w:rPr>
          <w:rFonts w:ascii="Arial" w:hAnsi="Arial" w:eastAsia="宋体" w:cs="Arial"/>
          <w:b/>
          <w:sz w:val="21"/>
          <w:szCs w:val="21"/>
        </w:rPr>
        <w:t xml:space="preserve">8.响应文件的语言、计量单位、货币</w:t>
      </w:r>
      <w:bookmarkEnd w:id="125"/>
      <w:r/>
      <w:bookmarkEnd w:id="126"/>
      <w:r/>
      <w:bookmarkEnd w:id="127"/>
      <w:r/>
      <w:bookmarkEnd w:id="128"/>
      <w:r/>
      <w:bookmarkEnd w:id="129"/>
      <w:r/>
      <w:r/>
    </w:p>
    <w:p>
      <w:pPr>
        <w:ind w:firstLine="420"/>
        <w:spacing w:line="360" w:lineRule="auto"/>
        <w:rPr>
          <w:rFonts w:ascii="Arial" w:hAnsi="Arial" w:cs="Arial"/>
          <w:bCs/>
          <w:szCs w:val="21"/>
        </w:rPr>
      </w:pPr>
      <w:r>
        <w:rPr>
          <w:rFonts w:ascii="Arial" w:hAnsi="Arial" w:cs="Arial"/>
          <w:bCs/>
          <w:szCs w:val="21"/>
        </w:rPr>
        <w:t xml:space="preserve">8.1</w:t>
      </w:r>
      <w:r>
        <w:rPr>
          <w:rFonts w:hint="eastAsia" w:ascii="Arial" w:hAnsi="Arial" w:cs="Arial"/>
          <w:bCs/>
          <w:szCs w:val="21"/>
        </w:rPr>
        <w:t xml:space="preserve"> </w:t>
      </w:r>
      <w:r>
        <w:rPr>
          <w:rFonts w:ascii="Arial" w:hAnsi="Arial" w:cs="Arial"/>
          <w:bCs/>
          <w:szCs w:val="21"/>
        </w:rPr>
        <w:t xml:space="preserve">提交的响应文件（包括技术文件和资料、图纸中的说明）以及供应商与采购代理机构就有关</w:t>
      </w:r>
      <w:r>
        <w:rPr>
          <w:rFonts w:ascii="Arial" w:hAnsi="Arial" w:cs="Arial"/>
        </w:rPr>
        <w:t xml:space="preserve">采购</w:t>
      </w:r>
      <w:r>
        <w:rPr>
          <w:rFonts w:ascii="Arial" w:hAnsi="Arial" w:cs="Arial"/>
          <w:bCs/>
          <w:szCs w:val="21"/>
        </w:rPr>
        <w:t xml:space="preserve">的所有来往函电均应以简体中文书写。</w:t>
      </w:r>
      <w:r/>
    </w:p>
    <w:p>
      <w:pPr>
        <w:ind w:firstLine="420"/>
        <w:spacing w:line="360" w:lineRule="auto"/>
        <w:rPr>
          <w:rFonts w:ascii="Arial" w:hAnsi="Arial" w:cs="Arial"/>
          <w:bCs/>
          <w:szCs w:val="21"/>
        </w:rPr>
      </w:pPr>
      <w:r>
        <w:rPr>
          <w:rFonts w:ascii="Arial" w:hAnsi="Arial" w:cs="Arial"/>
          <w:bCs/>
          <w:szCs w:val="21"/>
        </w:rPr>
        <w:t xml:space="preserve">8.2</w:t>
      </w:r>
      <w:r>
        <w:rPr>
          <w:rFonts w:hint="eastAsia" w:ascii="Arial" w:hAnsi="Arial" w:cs="Arial"/>
          <w:bCs/>
          <w:szCs w:val="21"/>
        </w:rPr>
        <w:t xml:space="preserve"> </w:t>
      </w:r>
      <w:r>
        <w:rPr>
          <w:rFonts w:ascii="Arial" w:hAnsi="Arial" w:cs="Arial"/>
          <w:bCs/>
          <w:szCs w:val="21"/>
        </w:rPr>
        <w:t xml:space="preserve">供应商已印刷好的资料如产品样本、说明书等可以用其他语言，但其中要点应附有中文译文。对不同文本响应文件的解释发生异议的，以中文翻译文本为准。</w:t>
      </w:r>
      <w:r/>
    </w:p>
    <w:p>
      <w:pPr>
        <w:ind w:firstLine="420"/>
        <w:spacing w:line="360" w:lineRule="auto"/>
        <w:rPr>
          <w:rFonts w:ascii="Arial" w:hAnsi="Arial" w:cs="Arial"/>
          <w:bCs/>
          <w:szCs w:val="21"/>
        </w:rPr>
      </w:pPr>
      <w:r>
        <w:rPr>
          <w:rFonts w:ascii="Arial" w:hAnsi="Arial" w:cs="Arial"/>
          <w:bCs/>
          <w:szCs w:val="21"/>
        </w:rPr>
        <w:t xml:space="preserve">8.3</w:t>
      </w:r>
      <w:r>
        <w:rPr>
          <w:rFonts w:hint="eastAsia" w:ascii="Arial" w:hAnsi="Arial" w:cs="Arial"/>
          <w:bCs/>
          <w:szCs w:val="21"/>
        </w:rPr>
        <w:t xml:space="preserve"> </w:t>
      </w:r>
      <w:r>
        <w:rPr>
          <w:rFonts w:ascii="Arial" w:hAnsi="Arial" w:cs="Arial"/>
          <w:bCs/>
          <w:szCs w:val="21"/>
        </w:rPr>
        <w:t xml:space="preserve">除</w:t>
      </w:r>
      <w:r>
        <w:rPr>
          <w:rFonts w:ascii="Arial" w:hAnsi="Arial" w:cs="Arial"/>
        </w:rPr>
        <w:t xml:space="preserve">采购</w:t>
      </w:r>
      <w:r>
        <w:rPr>
          <w:rFonts w:ascii="Arial" w:hAnsi="Arial" w:cs="Arial"/>
          <w:bCs/>
          <w:szCs w:val="21"/>
        </w:rPr>
        <w:t xml:space="preserve">文件中有特殊要求外，</w:t>
      </w:r>
      <w:r>
        <w:rPr>
          <w:rFonts w:ascii="Arial" w:hAnsi="Arial" w:cs="Arial"/>
        </w:rPr>
        <w:t xml:space="preserve">采购</w:t>
      </w:r>
      <w:r>
        <w:rPr>
          <w:rFonts w:ascii="Arial" w:hAnsi="Arial" w:cs="Arial"/>
          <w:bCs/>
          <w:szCs w:val="21"/>
        </w:rPr>
        <w:t xml:space="preserve">文件中所使用的计量单位应为国家法定计量单位。</w:t>
      </w:r>
      <w:r/>
    </w:p>
    <w:p>
      <w:pPr>
        <w:ind w:firstLine="420"/>
        <w:spacing w:line="360" w:lineRule="auto"/>
        <w:rPr>
          <w:rFonts w:ascii="Arial" w:hAnsi="Arial" w:cs="Arial"/>
          <w:bCs/>
          <w:szCs w:val="21"/>
        </w:rPr>
      </w:pPr>
      <w:r>
        <w:rPr>
          <w:rFonts w:ascii="Arial" w:hAnsi="Arial" w:cs="Arial"/>
          <w:bCs/>
          <w:szCs w:val="21"/>
        </w:rPr>
        <w:t xml:space="preserve">8.4</w:t>
      </w:r>
      <w:r>
        <w:rPr>
          <w:rFonts w:hint="eastAsia" w:ascii="Arial" w:hAnsi="Arial" w:cs="Arial"/>
          <w:bCs/>
          <w:szCs w:val="21"/>
        </w:rPr>
        <w:t xml:space="preserve"> </w:t>
      </w:r>
      <w:r>
        <w:rPr>
          <w:rFonts w:ascii="Arial" w:hAnsi="Arial" w:cs="Arial"/>
          <w:bCs/>
          <w:szCs w:val="21"/>
        </w:rPr>
        <w:t xml:space="preserve">本</w:t>
      </w:r>
      <w:r>
        <w:rPr>
          <w:rFonts w:ascii="Arial" w:hAnsi="Arial" w:cs="Arial"/>
        </w:rPr>
        <w:t xml:space="preserve">采购</w:t>
      </w:r>
      <w:r>
        <w:rPr>
          <w:rFonts w:ascii="Arial" w:hAnsi="Arial" w:cs="Arial"/>
          <w:bCs/>
          <w:szCs w:val="21"/>
        </w:rPr>
        <w:t xml:space="preserve">文件所表述的时间均为北京时间。</w:t>
      </w:r>
      <w:r/>
    </w:p>
    <w:p>
      <w:pPr>
        <w:ind w:firstLine="420"/>
        <w:spacing w:line="360" w:lineRule="auto"/>
        <w:rPr>
          <w:rFonts w:ascii="Arial" w:hAnsi="Arial" w:cs="Arial"/>
          <w:bCs/>
          <w:szCs w:val="21"/>
        </w:rPr>
      </w:pPr>
      <w:r>
        <w:rPr>
          <w:rFonts w:ascii="Arial" w:hAnsi="Arial" w:cs="Arial"/>
          <w:bCs/>
          <w:szCs w:val="21"/>
        </w:rPr>
        <w:t xml:space="preserve">8.5</w:t>
      </w:r>
      <w:r>
        <w:rPr>
          <w:rFonts w:hint="eastAsia" w:ascii="Arial" w:hAnsi="Arial" w:cs="Arial"/>
          <w:bCs/>
          <w:szCs w:val="21"/>
        </w:rPr>
        <w:t xml:space="preserve"> </w:t>
      </w:r>
      <w:r>
        <w:rPr>
          <w:rFonts w:ascii="Arial" w:hAnsi="Arial" w:cs="Arial"/>
          <w:b/>
          <w:szCs w:val="21"/>
        </w:rPr>
        <w:t xml:space="preserve">所有响应报价具体详见供应商须知前附表。</w:t>
      </w:r>
      <w:r/>
    </w:p>
    <w:p>
      <w:pPr>
        <w:pStyle w:val="1207"/>
        <w:numPr>
          <w:ilvl w:val="0"/>
          <w:numId w:val="0"/>
        </w:numPr>
        <w:ind w:firstLine="422"/>
        <w:jc w:val="both"/>
        <w:spacing w:line="360" w:lineRule="auto"/>
        <w:rPr>
          <w:rFonts w:ascii="Arial" w:hAnsi="Arial" w:eastAsia="宋体" w:cs="Arial"/>
          <w:b/>
          <w:bCs/>
          <w:sz w:val="21"/>
          <w:szCs w:val="21"/>
        </w:rPr>
      </w:pPr>
      <w:r/>
      <w:bookmarkStart w:id="130" w:name="_Toc30708"/>
      <w:r/>
      <w:bookmarkStart w:id="131" w:name="_Toc25653"/>
      <w:r/>
      <w:bookmarkStart w:id="132" w:name="_Toc31311"/>
      <w:r>
        <w:rPr>
          <w:rFonts w:ascii="Arial" w:hAnsi="Arial" w:eastAsia="宋体" w:cs="Arial"/>
          <w:b/>
          <w:bCs/>
          <w:sz w:val="21"/>
          <w:szCs w:val="21"/>
        </w:rPr>
        <w:t xml:space="preserve">9.响应文件的组成</w:t>
      </w:r>
      <w:bookmarkEnd w:id="130"/>
      <w:r/>
      <w:bookmarkEnd w:id="131"/>
      <w:r/>
      <w:bookmarkEnd w:id="132"/>
      <w:r/>
      <w:r/>
    </w:p>
    <w:p>
      <w:pPr>
        <w:ind w:firstLine="420"/>
        <w:spacing w:line="360" w:lineRule="auto"/>
        <w:rPr>
          <w:rFonts w:ascii="Arial" w:hAnsi="Arial" w:cs="Arial"/>
          <w:bCs/>
          <w:szCs w:val="21"/>
        </w:rPr>
      </w:pPr>
      <w:r>
        <w:rPr>
          <w:rFonts w:ascii="Arial" w:hAnsi="Arial" w:cs="Arial"/>
          <w:bCs/>
          <w:szCs w:val="21"/>
        </w:rPr>
        <w:t xml:space="preserve">9.1</w:t>
      </w:r>
      <w:r>
        <w:rPr>
          <w:rFonts w:hint="eastAsia" w:ascii="Arial" w:hAnsi="Arial" w:cs="Arial"/>
          <w:bCs/>
          <w:szCs w:val="21"/>
        </w:rPr>
        <w:t xml:space="preserve"> </w:t>
      </w:r>
      <w:r>
        <w:rPr>
          <w:rFonts w:ascii="Arial" w:hAnsi="Arial" w:cs="Arial"/>
          <w:bCs/>
          <w:szCs w:val="21"/>
        </w:rPr>
        <w:t xml:space="preserve">供应商应当根据采购文件要求编制响应文件，并根据自己的商务能力、技术水平对采购文件提出的要求和条件逐条标明是否响应。若供应商未按采购文件的要求提供资料，或未对采购文件做出实质性响应，将导致响应文件被视为无效。</w:t>
      </w:r>
      <w:r/>
    </w:p>
    <w:p>
      <w:pPr>
        <w:ind w:firstLine="420"/>
        <w:spacing w:line="360" w:lineRule="auto"/>
        <w:rPr>
          <w:rFonts w:ascii="Arial" w:hAnsi="Arial" w:cs="Arial"/>
          <w:bCs/>
          <w:szCs w:val="21"/>
        </w:rPr>
      </w:pPr>
      <w:r>
        <w:rPr>
          <w:rFonts w:ascii="Arial" w:hAnsi="Arial" w:cs="Arial"/>
          <w:bCs/>
          <w:szCs w:val="21"/>
        </w:rPr>
        <w:t xml:space="preserve">9.2</w:t>
      </w:r>
      <w:r>
        <w:rPr>
          <w:rFonts w:hint="eastAsia" w:ascii="Arial" w:hAnsi="Arial" w:cs="Arial"/>
          <w:bCs/>
          <w:szCs w:val="21"/>
        </w:rPr>
        <w:t xml:space="preserve"> </w:t>
      </w:r>
      <w:r>
        <w:rPr>
          <w:rFonts w:ascii="Arial" w:hAnsi="Arial" w:cs="Arial"/>
          <w:bCs/>
          <w:szCs w:val="21"/>
        </w:rPr>
        <w:t xml:space="preserve">响应文件</w:t>
      </w:r>
      <w:r>
        <w:rPr>
          <w:rFonts w:ascii="Arial" w:hAnsi="Arial" w:cs="Arial"/>
          <w:szCs w:val="21"/>
        </w:rPr>
        <w:t xml:space="preserve">由商务、技术、价格及其他部分组成，应包括但不限于下列文件，其中加※项目不得有缺失或无效</w:t>
      </w:r>
      <w:r>
        <w:rPr>
          <w:rFonts w:ascii="Arial" w:hAnsi="Arial" w:cs="Arial"/>
          <w:bCs/>
          <w:szCs w:val="21"/>
        </w:rPr>
        <w:t xml:space="preserve">：</w:t>
      </w:r>
      <w:r/>
    </w:p>
    <w:p>
      <w:pPr>
        <w:ind w:firstLine="420"/>
        <w:spacing w:line="360" w:lineRule="auto"/>
        <w:rPr>
          <w:rFonts w:ascii="Arial" w:hAnsi="Arial" w:cs="Arial"/>
          <w:bCs/>
          <w:szCs w:val="21"/>
        </w:rPr>
      </w:pPr>
      <w:r>
        <w:rPr>
          <w:rFonts w:ascii="Arial" w:hAnsi="Arial" w:cs="Arial"/>
          <w:bCs/>
          <w:szCs w:val="21"/>
        </w:rPr>
        <w:t xml:space="preserve">（1）※采购申请及声明</w:t>
      </w:r>
      <w:r/>
    </w:p>
    <w:p>
      <w:pPr>
        <w:ind w:firstLine="420"/>
        <w:spacing w:line="360" w:lineRule="auto"/>
        <w:rPr>
          <w:rFonts w:ascii="Arial" w:hAnsi="Arial" w:cs="Arial"/>
          <w:bCs/>
          <w:szCs w:val="21"/>
        </w:rPr>
      </w:pPr>
      <w:r>
        <w:rPr>
          <w:rFonts w:ascii="Arial" w:hAnsi="Arial" w:cs="Arial"/>
          <w:bCs/>
          <w:szCs w:val="21"/>
        </w:rPr>
        <w:t xml:space="preserve">（2）※响应一览表 </w:t>
      </w:r>
      <w:r/>
    </w:p>
    <w:p>
      <w:pPr>
        <w:ind w:firstLine="420"/>
        <w:spacing w:line="360" w:lineRule="auto"/>
        <w:rPr>
          <w:rFonts w:ascii="Arial" w:hAnsi="Arial" w:cs="Arial"/>
          <w:bCs/>
          <w:szCs w:val="21"/>
        </w:rPr>
      </w:pPr>
      <w:r>
        <w:rPr>
          <w:rFonts w:ascii="Arial" w:hAnsi="Arial" w:cs="Arial"/>
          <w:bCs/>
          <w:szCs w:val="21"/>
        </w:rPr>
        <w:t xml:space="preserve">（3）分项报价表</w:t>
      </w:r>
      <w:r/>
    </w:p>
    <w:p>
      <w:pPr>
        <w:ind w:firstLine="420"/>
        <w:spacing w:line="360" w:lineRule="auto"/>
        <w:rPr>
          <w:rFonts w:ascii="Arial" w:hAnsi="Arial" w:cs="Arial"/>
          <w:bCs/>
          <w:szCs w:val="21"/>
        </w:rPr>
      </w:pPr>
      <w:r>
        <w:rPr>
          <w:rFonts w:ascii="Arial" w:hAnsi="Arial" w:cs="Arial"/>
          <w:bCs/>
          <w:szCs w:val="21"/>
        </w:rPr>
        <w:t xml:space="preserve">（4）</w:t>
      </w:r>
      <w:r>
        <w:rPr>
          <w:rFonts w:ascii="Arial" w:hAnsi="Arial" w:cs="Arial"/>
          <w:szCs w:val="21"/>
        </w:rPr>
        <w:t xml:space="preserve">※</w:t>
      </w:r>
      <w:r>
        <w:rPr>
          <w:rFonts w:ascii="Arial" w:hAnsi="Arial" w:cs="Arial"/>
          <w:bCs/>
          <w:szCs w:val="21"/>
        </w:rPr>
        <w:t xml:space="preserve">《商务条款偏离表》</w:t>
      </w:r>
      <w:r/>
    </w:p>
    <w:p>
      <w:pPr>
        <w:ind w:firstLine="420"/>
        <w:spacing w:line="360" w:lineRule="auto"/>
        <w:rPr>
          <w:rFonts w:ascii="Arial" w:hAnsi="Arial" w:cs="Arial"/>
          <w:bCs/>
          <w:szCs w:val="21"/>
        </w:rPr>
      </w:pPr>
      <w:r>
        <w:rPr>
          <w:rFonts w:hint="eastAsia" w:ascii="Arial" w:hAnsi="Arial" w:cs="Arial"/>
          <w:bCs/>
          <w:szCs w:val="21"/>
        </w:rPr>
        <w:t xml:space="preserve">（5）※《技术条款偏离表》</w:t>
      </w:r>
      <w:r/>
    </w:p>
    <w:p>
      <w:pPr>
        <w:ind w:firstLine="420"/>
        <w:spacing w:line="360" w:lineRule="auto"/>
        <w:rPr>
          <w:rFonts w:ascii="Arial" w:hAnsi="Arial" w:cs="Arial"/>
          <w:bCs/>
          <w:szCs w:val="21"/>
        </w:rPr>
      </w:pPr>
      <w:r>
        <w:rPr>
          <w:rFonts w:ascii="Arial" w:hAnsi="Arial" w:cs="Arial"/>
          <w:bCs/>
          <w:szCs w:val="21"/>
        </w:rPr>
        <w:t xml:space="preserve">（6）供应商基本情况表</w:t>
      </w:r>
      <w:r/>
    </w:p>
    <w:p>
      <w:pPr>
        <w:ind w:firstLine="420"/>
        <w:spacing w:line="360" w:lineRule="auto"/>
        <w:rPr>
          <w:rFonts w:ascii="Arial" w:hAnsi="Arial" w:cs="Arial"/>
          <w:bCs/>
          <w:szCs w:val="21"/>
        </w:rPr>
      </w:pPr>
      <w:r>
        <w:rPr>
          <w:rFonts w:ascii="Arial" w:hAnsi="Arial" w:cs="Arial"/>
          <w:bCs/>
          <w:szCs w:val="21"/>
        </w:rPr>
        <w:t xml:space="preserve">（7）※资格证明文件</w:t>
      </w:r>
      <w:r/>
    </w:p>
    <w:p>
      <w:pPr>
        <w:ind w:firstLine="420"/>
        <w:spacing w:line="360" w:lineRule="auto"/>
        <w:rPr>
          <w:rFonts w:ascii="Arial" w:hAnsi="Arial" w:cs="Arial"/>
          <w:bCs/>
          <w:szCs w:val="21"/>
        </w:rPr>
      </w:pPr>
      <w:r>
        <w:rPr>
          <w:rFonts w:ascii="Arial" w:hAnsi="Arial" w:cs="Arial"/>
          <w:bCs/>
          <w:szCs w:val="21"/>
        </w:rPr>
        <w:t xml:space="preserve">（8）供应商认为需要提供的其他资料</w:t>
      </w:r>
      <w:r/>
    </w:p>
    <w:p>
      <w:pPr>
        <w:ind w:firstLine="420"/>
        <w:spacing w:line="360" w:lineRule="auto"/>
        <w:widowControl/>
        <w:rPr>
          <w:rFonts w:ascii="Arial" w:hAnsi="Arial" w:cs="Arial"/>
          <w:bCs/>
          <w:szCs w:val="21"/>
        </w:rPr>
      </w:pPr>
      <w:r>
        <w:rPr>
          <w:rFonts w:ascii="Arial" w:hAnsi="Arial" w:cs="Arial"/>
          <w:bCs/>
          <w:szCs w:val="21"/>
        </w:rPr>
        <w:t xml:space="preserve">9.3</w:t>
      </w:r>
      <w:r>
        <w:rPr>
          <w:rFonts w:ascii="Arial" w:hAnsi="Arial" w:cs="Arial"/>
          <w:szCs w:val="21"/>
        </w:rPr>
        <w:t xml:space="preserve">响应文件的商务部分：是证明</w:t>
      </w:r>
      <w:r>
        <w:rPr>
          <w:rFonts w:ascii="Arial" w:hAnsi="Arial" w:cs="Arial"/>
          <w:bCs/>
          <w:szCs w:val="21"/>
        </w:rPr>
        <w:t xml:space="preserve">供应商</w:t>
      </w:r>
      <w:r>
        <w:rPr>
          <w:rFonts w:ascii="Arial" w:hAnsi="Arial" w:cs="Arial"/>
          <w:szCs w:val="21"/>
        </w:rPr>
        <w:t xml:space="preserve">有资格参加采购和成交后有能力履行合同的文件，这些文件应能满足采购的要求</w:t>
      </w:r>
      <w:r>
        <w:rPr>
          <w:rFonts w:ascii="Arial" w:hAnsi="Arial" w:cs="Arial"/>
          <w:bCs/>
          <w:szCs w:val="21"/>
        </w:rPr>
        <w:t xml:space="preserve">。</w:t>
      </w:r>
      <w:r/>
    </w:p>
    <w:p>
      <w:pPr>
        <w:ind w:firstLine="420"/>
        <w:spacing w:line="360" w:lineRule="auto"/>
        <w:widowControl/>
        <w:rPr>
          <w:rFonts w:ascii="Arial" w:hAnsi="Arial" w:cs="Arial"/>
          <w:bCs/>
          <w:szCs w:val="21"/>
        </w:rPr>
      </w:pPr>
      <w:r>
        <w:rPr>
          <w:rFonts w:ascii="Arial" w:hAnsi="Arial" w:cs="Arial"/>
          <w:szCs w:val="21"/>
        </w:rPr>
        <w:t xml:space="preserve">9.4响应文件的技术部分：是证明</w:t>
      </w:r>
      <w:r>
        <w:rPr>
          <w:rFonts w:ascii="Arial" w:hAnsi="Arial" w:cs="Arial"/>
          <w:bCs/>
          <w:szCs w:val="21"/>
        </w:rPr>
        <w:t xml:space="preserve">供应商</w:t>
      </w:r>
      <w:r>
        <w:rPr>
          <w:rFonts w:ascii="Arial" w:hAnsi="Arial" w:cs="Arial"/>
          <w:szCs w:val="21"/>
        </w:rPr>
        <w:t xml:space="preserve">提供的产品/服务是合格的、并符合采购文件要求的证明文件，以及对产品/服务的详细说明，这些文件可以是文字资料、图纸和数据等。提供的产品/服务如与采购文件要求有不符之处，应说明其差别之所在。</w:t>
      </w:r>
      <w:r/>
    </w:p>
    <w:p>
      <w:pPr>
        <w:ind w:firstLine="420"/>
        <w:spacing w:line="360" w:lineRule="auto"/>
        <w:widowControl/>
        <w:rPr>
          <w:rFonts w:ascii="Arial" w:hAnsi="Arial" w:cs="Arial"/>
          <w:bCs/>
          <w:szCs w:val="21"/>
        </w:rPr>
      </w:pPr>
      <w:r>
        <w:rPr>
          <w:rFonts w:ascii="Arial" w:hAnsi="Arial" w:cs="Arial"/>
          <w:szCs w:val="21"/>
        </w:rPr>
        <w:t xml:space="preserve">9.5</w:t>
      </w:r>
      <w:r>
        <w:rPr>
          <w:rFonts w:ascii="Arial" w:hAnsi="Arial" w:cs="Arial"/>
          <w:bCs/>
          <w:szCs w:val="21"/>
        </w:rPr>
        <w:t xml:space="preserve">响应文件的价格部分：</w:t>
      </w:r>
      <w:r/>
    </w:p>
    <w:p>
      <w:pPr>
        <w:ind w:firstLine="420"/>
        <w:spacing w:line="360" w:lineRule="auto"/>
        <w:widowControl/>
        <w:rPr>
          <w:rFonts w:ascii="Arial" w:hAnsi="Arial" w:cs="Arial"/>
          <w:szCs w:val="21"/>
        </w:rPr>
      </w:pPr>
      <w:r>
        <w:rPr>
          <w:rFonts w:ascii="Arial" w:hAnsi="Arial" w:cs="Arial"/>
          <w:bCs/>
          <w:szCs w:val="21"/>
        </w:rPr>
        <w:t xml:space="preserve">（1）</w:t>
      </w:r>
      <w:r>
        <w:rPr>
          <w:rFonts w:hint="eastAsia" w:ascii="Arial" w:hAnsi="Arial" w:cs="Arial"/>
          <w:szCs w:val="21"/>
        </w:rPr>
        <w:t xml:space="preserve">磋商</w:t>
      </w:r>
      <w:r>
        <w:rPr>
          <w:rFonts w:ascii="Arial" w:hAnsi="Arial" w:cs="Arial"/>
          <w:szCs w:val="21"/>
          <w:lang w:val="zh-CN"/>
        </w:rPr>
        <w:t xml:space="preserve">文件如没有特别说明的话，</w:t>
      </w:r>
      <w:r>
        <w:rPr>
          <w:rFonts w:ascii="Arial" w:hAnsi="Arial" w:cs="Arial"/>
          <w:szCs w:val="21"/>
        </w:rPr>
        <w:t xml:space="preserve">对每一项货物和服务仅接受一个价格。</w:t>
      </w:r>
      <w:r/>
    </w:p>
    <w:p>
      <w:pPr>
        <w:ind w:firstLine="420"/>
        <w:spacing w:line="360" w:lineRule="auto"/>
        <w:widowControl/>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2</w:t>
      </w:r>
      <w:r>
        <w:rPr>
          <w:rFonts w:ascii="Arial" w:hAnsi="Arial" w:cs="Arial"/>
          <w:szCs w:val="21"/>
          <w:lang w:val="zh-CN"/>
        </w:rPr>
        <w:t xml:space="preserve">）报价时应充分考虑所有可能影响到报价的因素，一旦采购结束最终成交，如发生漏、缺、少项，都将被认为是成交人的报价让利行为，损失自负。</w:t>
      </w:r>
      <w:r/>
    </w:p>
    <w:p>
      <w:pPr>
        <w:ind w:firstLine="420"/>
        <w:spacing w:line="360" w:lineRule="auto"/>
        <w:widowControl/>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3</w:t>
      </w:r>
      <w:r>
        <w:rPr>
          <w:rFonts w:ascii="Arial" w:hAnsi="Arial" w:cs="Arial"/>
          <w:szCs w:val="21"/>
          <w:lang w:val="zh-CN"/>
        </w:rPr>
        <w:t xml:space="preserve">）</w:t>
      </w:r>
      <w:r>
        <w:rPr>
          <w:rFonts w:ascii="Arial" w:hAnsi="Arial" w:cs="Arial"/>
          <w:bCs/>
          <w:szCs w:val="21"/>
        </w:rPr>
        <w:t xml:space="preserve">供应商</w:t>
      </w:r>
      <w:r>
        <w:rPr>
          <w:rFonts w:ascii="Arial" w:hAnsi="Arial" w:cs="Arial"/>
          <w:szCs w:val="21"/>
          <w:lang w:val="zh-CN"/>
        </w:rPr>
        <w:t xml:space="preserve">的报价包括但不仅限于人员费用（工资、福利、培训、体检、社会保险、加班费）、服务所用设备工具购置及维修费用、服务所用材料消耗费用、管理费用、利润、税金等费用，以及</w:t>
      </w:r>
      <w:r>
        <w:rPr>
          <w:rFonts w:ascii="Arial" w:hAnsi="Arial" w:cs="Arial"/>
          <w:bCs/>
          <w:szCs w:val="21"/>
        </w:rPr>
        <w:t xml:space="preserve">供应商</w:t>
      </w:r>
      <w:r>
        <w:rPr>
          <w:rFonts w:ascii="Arial" w:hAnsi="Arial" w:cs="Arial"/>
          <w:szCs w:val="21"/>
          <w:lang w:val="zh-CN"/>
        </w:rPr>
        <w:t xml:space="preserve">认为需要的其他费用等。</w:t>
      </w:r>
      <w:r/>
    </w:p>
    <w:p>
      <w:pPr>
        <w:ind w:firstLine="420"/>
        <w:spacing w:line="360" w:lineRule="auto"/>
        <w:widowControl/>
        <w:rPr>
          <w:rFonts w:ascii="Arial" w:hAnsi="Arial" w:cs="Arial"/>
          <w:szCs w:val="21"/>
          <w:lang w:val="zh-CN"/>
        </w:rPr>
      </w:pPr>
      <w:r>
        <w:rPr>
          <w:rFonts w:ascii="Arial" w:hAnsi="Arial" w:cs="Arial"/>
          <w:szCs w:val="21"/>
        </w:rPr>
        <w:t xml:space="preserve">9</w:t>
      </w:r>
      <w:r>
        <w:rPr>
          <w:rFonts w:ascii="Arial" w:hAnsi="Arial" w:cs="Arial"/>
          <w:szCs w:val="21"/>
          <w:lang w:val="zh-CN"/>
        </w:rPr>
        <w:t xml:space="preserve">.6 响应文件的其他部分：</w:t>
      </w:r>
      <w:r/>
    </w:p>
    <w:p>
      <w:pPr>
        <w:ind w:firstLine="420"/>
        <w:spacing w:line="360" w:lineRule="auto"/>
        <w:widowControl/>
        <w:rPr>
          <w:rFonts w:ascii="Arial" w:hAnsi="Arial" w:cs="Arial"/>
          <w:szCs w:val="21"/>
          <w:lang w:val="zh-CN"/>
        </w:rPr>
      </w:pPr>
      <w:r>
        <w:rPr>
          <w:rFonts w:ascii="Arial" w:hAnsi="Arial" w:cs="Arial"/>
          <w:szCs w:val="21"/>
          <w:lang w:val="zh-CN"/>
        </w:rPr>
        <w:t xml:space="preserve">其他部分由</w:t>
      </w:r>
      <w:r>
        <w:rPr>
          <w:rFonts w:ascii="Arial" w:hAnsi="Arial" w:cs="Arial"/>
          <w:bCs/>
          <w:szCs w:val="21"/>
        </w:rPr>
        <w:t xml:space="preserve">供应商</w:t>
      </w:r>
      <w:r>
        <w:rPr>
          <w:rFonts w:ascii="Arial" w:hAnsi="Arial" w:cs="Arial"/>
          <w:szCs w:val="21"/>
          <w:lang w:val="zh-CN"/>
        </w:rPr>
        <w:t xml:space="preserve">根据编制响应文件需要提供的其他相关文件。</w:t>
      </w:r>
      <w:r/>
    </w:p>
    <w:p>
      <w:pPr>
        <w:ind w:firstLine="422"/>
        <w:spacing w:line="360" w:lineRule="auto"/>
        <w:rPr>
          <w:rFonts w:ascii="Arial" w:hAnsi="Arial" w:cs="Arial"/>
          <w:b/>
          <w:szCs w:val="21"/>
        </w:rPr>
      </w:pPr>
      <w:r>
        <w:rPr>
          <w:rFonts w:ascii="Arial" w:hAnsi="Arial" w:cs="Arial"/>
          <w:b/>
          <w:szCs w:val="21"/>
        </w:rPr>
        <w:t xml:space="preserve">注：供应商递交的响应文件，所有内容均应真实有效；供应商所提供的产品或服务，必须满足国家相关强制性规定要求（如CCC认证、医疗器械注册证、电器电子产品有害物质限制使用标识等）；如果供应商违反国家相关强制性规定给采购人造成损失，一切责任和后果均由供应商承担。</w:t>
      </w:r>
      <w:r/>
    </w:p>
    <w:p>
      <w:pPr>
        <w:ind w:firstLine="422"/>
        <w:spacing w:line="360" w:lineRule="auto"/>
        <w:rPr>
          <w:rFonts w:ascii="Arial" w:hAnsi="Arial" w:cs="Arial"/>
          <w:b/>
          <w:bCs/>
          <w:szCs w:val="21"/>
        </w:rPr>
        <w:outlineLvl w:val="2"/>
      </w:pPr>
      <w:r/>
      <w:bookmarkStart w:id="133" w:name="_Toc1336"/>
      <w:r/>
      <w:bookmarkStart w:id="134" w:name="_Toc115"/>
      <w:r/>
      <w:bookmarkStart w:id="135" w:name="_Toc7023"/>
      <w:r>
        <w:rPr>
          <w:rFonts w:ascii="Arial" w:hAnsi="Arial" w:cs="Arial"/>
          <w:b/>
          <w:bCs/>
          <w:szCs w:val="21"/>
        </w:rPr>
        <w:t xml:space="preserve">10.磋商保证金</w:t>
      </w:r>
      <w:bookmarkEnd w:id="133"/>
      <w:r/>
      <w:bookmarkEnd w:id="134"/>
      <w:r>
        <w:rPr>
          <w:rFonts w:hint="eastAsia" w:ascii="Arial" w:hAnsi="Arial" w:cs="Arial"/>
          <w:b/>
          <w:bCs/>
          <w:szCs w:val="21"/>
        </w:rPr>
        <w:t xml:space="preserve">（如有）</w:t>
      </w:r>
      <w:bookmarkEnd w:id="135"/>
      <w:r/>
      <w:r/>
    </w:p>
    <w:p>
      <w:pPr>
        <w:ind w:firstLine="420"/>
        <w:spacing w:line="360" w:lineRule="auto"/>
        <w:rPr>
          <w:rFonts w:ascii="Arial" w:hAnsi="Arial" w:cs="Arial"/>
          <w:bCs/>
          <w:szCs w:val="21"/>
          <w:lang w:val="zh-CN"/>
        </w:rPr>
      </w:pPr>
      <w:r>
        <w:rPr>
          <w:rFonts w:ascii="Arial" w:hAnsi="Arial" w:cs="Arial"/>
          <w:szCs w:val="21"/>
        </w:rPr>
        <w:t xml:space="preserve">10</w:t>
      </w:r>
      <w:r>
        <w:rPr>
          <w:rFonts w:ascii="Arial" w:hAnsi="Arial" w:cs="Arial"/>
          <w:szCs w:val="21"/>
          <w:lang w:val="zh-CN"/>
        </w:rPr>
        <w:t xml:space="preserve">.1作为响应文件的一部分，供应商应按照采购文件要求的数额和办法缴纳磋商保证金；磋商保证金</w:t>
      </w:r>
      <w:r>
        <w:rPr>
          <w:rFonts w:ascii="Arial" w:hAnsi="Arial" w:cs="Arial"/>
          <w:bCs/>
          <w:szCs w:val="21"/>
          <w:lang w:val="zh-CN"/>
        </w:rPr>
        <w:t xml:space="preserve">有效期应当与响应文件有效期一致。</w:t>
      </w:r>
      <w:r/>
    </w:p>
    <w:p>
      <w:pPr>
        <w:ind w:firstLine="422"/>
        <w:spacing w:line="360" w:lineRule="auto"/>
        <w:rPr>
          <w:rFonts w:ascii="Arial" w:hAnsi="Arial" w:cs="Arial"/>
          <w:b/>
          <w:szCs w:val="21"/>
        </w:rPr>
      </w:pPr>
      <w:r>
        <w:rPr>
          <w:rFonts w:ascii="Arial" w:hAnsi="Arial" w:cs="Arial"/>
          <w:b/>
          <w:szCs w:val="21"/>
        </w:rPr>
        <w:t xml:space="preserve">磋商保证金金额及形式：详见供应商须知前附表；</w:t>
      </w:r>
      <w:r/>
    </w:p>
    <w:p>
      <w:pPr>
        <w:ind w:firstLine="422"/>
        <w:spacing w:line="360" w:lineRule="auto"/>
        <w:rPr>
          <w:rFonts w:ascii="Arial" w:hAnsi="Arial" w:cs="Arial"/>
          <w:b/>
          <w:szCs w:val="21"/>
        </w:rPr>
      </w:pPr>
      <w:r>
        <w:rPr>
          <w:rFonts w:ascii="Arial" w:hAnsi="Arial" w:cs="Arial"/>
          <w:b/>
          <w:szCs w:val="21"/>
        </w:rPr>
        <w:t xml:space="preserve">10.2未成交的供应商，其磋商保证金将在成交通知书发出后五个工作日内无息退还。未成交供应商应主动与响应文件接收人联系办理磋商保证金退还事宜，以及办理退还手续，由于供应商的自身原因未及时办理磋商保证金退还的，其责任和由此造成的后果由供应商自行承担。</w:t>
      </w:r>
      <w:r/>
    </w:p>
    <w:p>
      <w:pPr>
        <w:ind w:firstLine="420"/>
        <w:spacing w:line="360" w:lineRule="auto"/>
        <w:rPr>
          <w:rFonts w:ascii="Arial" w:hAnsi="Arial" w:cs="Arial"/>
          <w:bCs/>
          <w:szCs w:val="21"/>
        </w:rPr>
      </w:pPr>
      <w:r>
        <w:rPr>
          <w:rFonts w:ascii="Arial" w:hAnsi="Arial" w:cs="Arial"/>
          <w:bCs/>
          <w:szCs w:val="21"/>
        </w:rPr>
        <w:t xml:space="preserve">10.3成交供应商的磋商保证金将按要求提供招标代理服务费后并在采购合同签订后五个工作日内退还。</w:t>
      </w:r>
      <w:r/>
    </w:p>
    <w:p>
      <w:pPr>
        <w:ind w:firstLine="420"/>
        <w:spacing w:line="360" w:lineRule="auto"/>
        <w:rPr>
          <w:rFonts w:ascii="Arial" w:hAnsi="Arial" w:cs="Arial"/>
          <w:bCs/>
          <w:szCs w:val="21"/>
        </w:rPr>
      </w:pPr>
      <w:r>
        <w:rPr>
          <w:rFonts w:ascii="Arial" w:hAnsi="Arial" w:cs="Arial"/>
          <w:bCs/>
          <w:szCs w:val="21"/>
        </w:rPr>
        <w:t xml:space="preserve">10.4发生下列情况之一，磋商保证金将被没收：</w:t>
      </w:r>
      <w:r/>
    </w:p>
    <w:p>
      <w:pPr>
        <w:ind w:firstLine="420"/>
        <w:spacing w:line="360" w:lineRule="auto"/>
        <w:rPr>
          <w:rFonts w:ascii="Arial" w:hAnsi="Arial" w:cs="Arial"/>
          <w:bCs/>
          <w:szCs w:val="21"/>
        </w:rPr>
      </w:pPr>
      <w:r>
        <w:rPr>
          <w:rFonts w:ascii="Arial" w:hAnsi="Arial" w:cs="Arial"/>
          <w:bCs/>
          <w:szCs w:val="21"/>
        </w:rPr>
        <w:t xml:space="preserve">（1）成交供应商在成交后无正当理由不与采购人或者采购代理机构签订合同的；</w:t>
      </w:r>
      <w:r/>
    </w:p>
    <w:p>
      <w:pPr>
        <w:ind w:firstLine="420"/>
        <w:spacing w:line="360" w:lineRule="auto"/>
        <w:rPr>
          <w:rFonts w:ascii="Arial" w:hAnsi="Arial" w:cs="Arial"/>
          <w:bCs/>
          <w:szCs w:val="21"/>
        </w:rPr>
      </w:pPr>
      <w:r>
        <w:rPr>
          <w:rFonts w:ascii="Arial" w:hAnsi="Arial" w:cs="Arial"/>
          <w:bCs/>
          <w:szCs w:val="21"/>
        </w:rPr>
        <w:t xml:space="preserve">（2）</w:t>
      </w:r>
      <w:r>
        <w:rPr>
          <w:rFonts w:ascii="Arial" w:hAnsi="Arial" w:cs="Arial"/>
          <w:bCs/>
          <w:szCs w:val="21"/>
          <w:lang w:val="zh-CN"/>
        </w:rPr>
        <w:t xml:space="preserve">响应有效期内撤回其响应文件的；</w:t>
      </w:r>
      <w:r/>
    </w:p>
    <w:p>
      <w:pPr>
        <w:ind w:firstLine="420"/>
        <w:spacing w:line="360" w:lineRule="auto"/>
        <w:rPr>
          <w:rFonts w:ascii="Arial" w:hAnsi="Arial" w:cs="Arial"/>
          <w:bCs/>
          <w:szCs w:val="21"/>
        </w:rPr>
      </w:pPr>
      <w:r>
        <w:rPr>
          <w:rFonts w:ascii="Arial" w:hAnsi="Arial" w:cs="Arial"/>
          <w:bCs/>
          <w:szCs w:val="21"/>
        </w:rPr>
        <w:t xml:space="preserve">（3）提供虚假材料谋取成交的；</w:t>
      </w:r>
      <w:r/>
    </w:p>
    <w:p>
      <w:pPr>
        <w:ind w:firstLine="420"/>
        <w:spacing w:line="360" w:lineRule="auto"/>
        <w:rPr>
          <w:rFonts w:ascii="Arial" w:hAnsi="Arial" w:cs="Arial"/>
          <w:bCs/>
          <w:szCs w:val="21"/>
        </w:rPr>
      </w:pPr>
      <w:r>
        <w:rPr>
          <w:rFonts w:ascii="Arial" w:hAnsi="Arial" w:cs="Arial"/>
          <w:bCs/>
          <w:szCs w:val="21"/>
        </w:rPr>
        <w:t xml:space="preserve">（4）采取不正当手段诋毁、排挤其他供应商的；</w:t>
      </w:r>
      <w:r/>
    </w:p>
    <w:p>
      <w:pPr>
        <w:ind w:firstLine="420"/>
        <w:spacing w:line="360" w:lineRule="auto"/>
        <w:rPr>
          <w:rFonts w:ascii="Arial" w:hAnsi="Arial" w:cs="Arial"/>
          <w:bCs/>
          <w:szCs w:val="21"/>
        </w:rPr>
      </w:pPr>
      <w:r>
        <w:rPr>
          <w:rFonts w:ascii="Arial" w:hAnsi="Arial" w:cs="Arial"/>
          <w:bCs/>
          <w:szCs w:val="21"/>
        </w:rPr>
        <w:t xml:space="preserve">（5）与采购人、采购代理机构或者其他供应商恶意串通的；</w:t>
      </w:r>
      <w:r/>
    </w:p>
    <w:p>
      <w:pPr>
        <w:ind w:firstLine="420"/>
        <w:spacing w:line="360" w:lineRule="auto"/>
        <w:rPr>
          <w:rFonts w:ascii="Arial" w:hAnsi="Arial" w:cs="Arial"/>
          <w:bCs/>
          <w:szCs w:val="21"/>
        </w:rPr>
      </w:pPr>
      <w:r>
        <w:rPr>
          <w:rFonts w:ascii="Arial" w:hAnsi="Arial" w:cs="Arial"/>
          <w:bCs/>
          <w:szCs w:val="21"/>
        </w:rPr>
        <w:t xml:space="preserve">（6）成交供应商在成交后将成交项目转让给他人，或者在响应文件中未说明，且未经采购人同意，将成交项目分包给他人的；</w:t>
      </w:r>
      <w:r/>
    </w:p>
    <w:p>
      <w:pPr>
        <w:ind w:firstLine="420"/>
        <w:spacing w:line="360" w:lineRule="auto"/>
        <w:rPr>
          <w:rFonts w:ascii="Arial" w:hAnsi="Arial" w:cs="Arial"/>
          <w:szCs w:val="21"/>
        </w:rPr>
      </w:pPr>
      <w:r>
        <w:rPr>
          <w:rFonts w:ascii="Arial" w:hAnsi="Arial" w:cs="Arial"/>
          <w:bCs/>
          <w:szCs w:val="21"/>
        </w:rPr>
        <w:t xml:space="preserve">（7）成交供应商在成交后拒绝履行合同义务的。</w:t>
      </w:r>
      <w:r/>
    </w:p>
    <w:p>
      <w:pPr>
        <w:pStyle w:val="1207"/>
        <w:numPr>
          <w:ilvl w:val="0"/>
          <w:numId w:val="0"/>
        </w:numPr>
        <w:ind w:firstLine="422"/>
        <w:jc w:val="both"/>
        <w:spacing w:line="360" w:lineRule="auto"/>
        <w:rPr>
          <w:rFonts w:ascii="Arial" w:hAnsi="Arial" w:eastAsia="宋体" w:cs="Arial"/>
          <w:b/>
          <w:bCs/>
          <w:sz w:val="21"/>
          <w:szCs w:val="21"/>
        </w:rPr>
      </w:pPr>
      <w:r/>
      <w:bookmarkStart w:id="136" w:name="_Toc8828"/>
      <w:r/>
      <w:bookmarkStart w:id="137" w:name="_Toc22016"/>
      <w:r/>
      <w:bookmarkStart w:id="138" w:name="_Toc22200"/>
      <w:r>
        <w:rPr>
          <w:rFonts w:ascii="Arial" w:hAnsi="Arial" w:eastAsia="宋体" w:cs="Arial"/>
          <w:b/>
          <w:bCs/>
          <w:sz w:val="21"/>
          <w:szCs w:val="21"/>
        </w:rPr>
        <w:t xml:space="preserve">11.响应文件的有效期</w:t>
      </w:r>
      <w:bookmarkEnd w:id="136"/>
      <w:r/>
      <w:bookmarkEnd w:id="137"/>
      <w:r/>
      <w:bookmarkEnd w:id="138"/>
      <w:r/>
      <w:r/>
    </w:p>
    <w:p>
      <w:pPr>
        <w:ind w:firstLine="420"/>
        <w:jc w:val="left"/>
        <w:spacing w:line="360" w:lineRule="auto"/>
        <w:rPr>
          <w:rFonts w:ascii="Arial" w:hAnsi="Arial" w:cs="Arial"/>
          <w:bCs/>
          <w:szCs w:val="21"/>
        </w:rPr>
      </w:pPr>
      <w:r>
        <w:rPr>
          <w:rFonts w:ascii="Arial" w:hAnsi="Arial" w:cs="Arial"/>
          <w:bCs/>
          <w:szCs w:val="21"/>
        </w:rPr>
        <w:t xml:space="preserve">11.1</w:t>
      </w:r>
      <w:r>
        <w:rPr>
          <w:rFonts w:ascii="Arial" w:hAnsi="Arial" w:cs="Arial"/>
          <w:szCs w:val="21"/>
        </w:rPr>
        <w:t xml:space="preserve">供应商提交响应文件截止之日起90天</w:t>
      </w:r>
      <w:r>
        <w:rPr>
          <w:rFonts w:ascii="Arial" w:hAnsi="Arial" w:cs="Arial"/>
          <w:bCs/>
          <w:szCs w:val="21"/>
        </w:rPr>
        <w:t xml:space="preserve">内，响应文件应保持有效，有效期短于此规定的响应文件将被拒绝或视为无效。</w:t>
      </w:r>
      <w:r/>
    </w:p>
    <w:p>
      <w:pPr>
        <w:ind w:firstLine="420"/>
        <w:spacing w:line="360" w:lineRule="auto"/>
        <w:rPr>
          <w:rFonts w:ascii="Arial" w:hAnsi="Arial" w:cs="Arial"/>
          <w:bCs/>
          <w:szCs w:val="21"/>
        </w:rPr>
      </w:pPr>
      <w:r>
        <w:rPr>
          <w:rFonts w:ascii="Arial" w:hAnsi="Arial" w:cs="Arial"/>
          <w:bCs/>
          <w:szCs w:val="21"/>
        </w:rPr>
        <w:t xml:space="preserve">11.2在特殊情况下，采购代理机构可根据实际情况，在原响应文件有效期截止时间前，与供应商协商延长有效期，此类要求和答复都应以书面形式进行。供应商可以拒绝接受延期的要求而放弃投标，保证金将尽快无息退还。同意这一要求的供应商，无需也不允许修改其响应文件，但须相应延长保证金的有效期。受</w:t>
      </w:r>
      <w:r>
        <w:rPr>
          <w:rFonts w:ascii="Arial" w:hAnsi="Arial" w:cs="Arial"/>
          <w:bCs/>
        </w:rPr>
        <w:t xml:space="preserve">响应文件有效期</w:t>
      </w:r>
      <w:r>
        <w:rPr>
          <w:rFonts w:ascii="Arial" w:hAnsi="Arial" w:cs="Arial"/>
          <w:bCs/>
          <w:szCs w:val="21"/>
        </w:rPr>
        <w:t xml:space="preserve">制约的所有权利和义务均应延长至新的有效期。</w:t>
      </w:r>
      <w:r/>
    </w:p>
    <w:p>
      <w:pPr>
        <w:pStyle w:val="1207"/>
        <w:numPr>
          <w:ilvl w:val="0"/>
          <w:numId w:val="0"/>
        </w:numPr>
        <w:ind w:firstLine="422"/>
        <w:jc w:val="both"/>
        <w:spacing w:line="360" w:lineRule="auto"/>
        <w:rPr>
          <w:rFonts w:ascii="Arial" w:hAnsi="Arial" w:eastAsia="宋体" w:cs="Arial"/>
          <w:b/>
          <w:bCs/>
          <w:sz w:val="21"/>
          <w:szCs w:val="21"/>
        </w:rPr>
      </w:pPr>
      <w:r/>
      <w:bookmarkStart w:id="139" w:name="_Toc11634"/>
      <w:r/>
      <w:bookmarkStart w:id="140" w:name="_Toc4470"/>
      <w:r/>
      <w:bookmarkStart w:id="141" w:name="_Toc20177"/>
      <w:r>
        <w:rPr>
          <w:rFonts w:ascii="Arial" w:hAnsi="Arial" w:eastAsia="宋体" w:cs="Arial"/>
          <w:b/>
          <w:bCs/>
          <w:sz w:val="21"/>
          <w:szCs w:val="21"/>
        </w:rPr>
        <w:t xml:space="preserve">12.响应文件的签署及其形式</w:t>
      </w:r>
      <w:bookmarkEnd w:id="139"/>
      <w:r/>
      <w:bookmarkEnd w:id="140"/>
      <w:r/>
      <w:bookmarkEnd w:id="141"/>
      <w:r/>
      <w:r/>
    </w:p>
    <w:p>
      <w:pPr>
        <w:ind w:firstLine="420"/>
        <w:spacing w:line="360" w:lineRule="auto"/>
        <w:rPr>
          <w:rFonts w:ascii="Arial" w:hAnsi="Arial" w:cs="Arial"/>
          <w:bCs/>
          <w:szCs w:val="21"/>
        </w:rPr>
      </w:pPr>
      <w:r>
        <w:rPr>
          <w:rFonts w:ascii="Arial" w:hAnsi="Arial" w:cs="Arial"/>
          <w:bCs/>
          <w:szCs w:val="21"/>
        </w:rPr>
        <w:t xml:space="preserve">12.</w:t>
      </w:r>
      <w:r>
        <w:rPr>
          <w:rFonts w:hint="eastAsia" w:ascii="Arial" w:hAnsi="Arial" w:cs="Arial"/>
          <w:bCs/>
          <w:szCs w:val="21"/>
        </w:rPr>
        <w:t xml:space="preserve">1</w:t>
      </w:r>
      <w:r>
        <w:rPr>
          <w:rFonts w:ascii="Arial" w:hAnsi="Arial" w:cs="Arial"/>
          <w:bCs/>
          <w:szCs w:val="21"/>
        </w:rPr>
        <w:t xml:space="preserve">响应文件的正本应用打印机或不褪色墨水书写，且经法定代表人或授权代表签署</w:t>
      </w:r>
      <w:r>
        <w:rPr>
          <w:rFonts w:hint="eastAsia" w:ascii="Arial" w:hAnsi="Arial" w:cs="Arial"/>
          <w:bCs/>
          <w:szCs w:val="21"/>
        </w:rPr>
        <w:t xml:space="preserve">。</w:t>
      </w:r>
      <w:r/>
    </w:p>
    <w:p>
      <w:pPr>
        <w:ind w:firstLine="420"/>
        <w:spacing w:line="360" w:lineRule="auto"/>
        <w:rPr>
          <w:rFonts w:ascii="Arial" w:hAnsi="Arial" w:cs="Arial"/>
          <w:bCs/>
          <w:szCs w:val="21"/>
        </w:rPr>
      </w:pPr>
      <w:r>
        <w:rPr>
          <w:rFonts w:ascii="Arial" w:hAnsi="Arial" w:cs="Arial"/>
          <w:bCs/>
          <w:szCs w:val="21"/>
        </w:rPr>
        <w:t xml:space="preserve">12.</w:t>
      </w:r>
      <w:r>
        <w:rPr>
          <w:rFonts w:hint="eastAsia" w:ascii="Arial" w:hAnsi="Arial" w:cs="Arial"/>
          <w:bCs/>
          <w:szCs w:val="21"/>
        </w:rPr>
        <w:t xml:space="preserve">2</w:t>
      </w:r>
      <w:r>
        <w:rPr>
          <w:rFonts w:ascii="Arial" w:hAnsi="Arial" w:cs="Arial"/>
          <w:bCs/>
          <w:szCs w:val="21"/>
        </w:rPr>
        <w:t xml:space="preserve">响应文件应字迹清楚、内容齐全、不得涂改或增删。如有修改和增删，必须有供应商公章或法定代表人或其授权代表签字。因响应文件字迹潦草或表达不清所引起的不利后果由供应商承担。</w:t>
      </w:r>
      <w:r/>
    </w:p>
    <w:p>
      <w:pPr>
        <w:ind w:firstLine="420"/>
        <w:spacing w:line="360" w:lineRule="auto"/>
        <w:shd w:val="clear" w:color="auto" w:fill="ffffff"/>
        <w:widowControl/>
        <w:rPr>
          <w:rFonts w:ascii="宋体" w:hAnsi="宋体" w:cs="宋体"/>
          <w:szCs w:val="21"/>
        </w:rPr>
      </w:pPr>
      <w:r>
        <w:rPr>
          <w:rFonts w:ascii="Arial" w:hAnsi="Arial" w:cs="Arial"/>
          <w:bCs/>
          <w:szCs w:val="21"/>
        </w:rPr>
        <w:t xml:space="preserve">12.</w:t>
      </w:r>
      <w:r>
        <w:rPr>
          <w:rFonts w:hint="eastAsia" w:ascii="Arial" w:hAnsi="Arial" w:cs="Arial"/>
          <w:bCs/>
          <w:szCs w:val="21"/>
        </w:rPr>
        <w:t xml:space="preserve">3</w:t>
      </w:r>
      <w:r>
        <w:rPr>
          <w:rFonts w:ascii="Arial" w:hAnsi="Arial" w:cs="Arial"/>
          <w:bCs/>
          <w:szCs w:val="21"/>
        </w:rPr>
        <w:t xml:space="preserve">供应商应按照磋商文件所规定的内容顺序，</w:t>
      </w:r>
      <w:r>
        <w:rPr>
          <w:rFonts w:ascii="Arial" w:hAnsi="Arial" w:cs="Arial"/>
          <w:b/>
          <w:szCs w:val="21"/>
        </w:rPr>
        <w:t xml:space="preserve">编制目录，逐页编码。</w:t>
      </w:r>
      <w:r>
        <w:rPr>
          <w:rFonts w:ascii="Arial" w:hAnsi="Arial" w:cs="Arial"/>
          <w:bCs/>
          <w:szCs w:val="21"/>
        </w:rPr>
        <w:t xml:space="preserve">由于编排混乱导致响应文件被误读或查找不到，责任由供应商承担。</w:t>
      </w:r>
      <w:r/>
    </w:p>
    <w:p>
      <w:pPr>
        <w:ind w:firstLine="420"/>
        <w:spacing w:line="360" w:lineRule="auto"/>
        <w:shd w:val="clear" w:color="auto" w:fill="ffffff"/>
        <w:widowControl/>
        <w:rPr>
          <w:rFonts w:ascii="Arial" w:hAnsi="Arial" w:cs="Arial"/>
          <w:b/>
          <w:bCs/>
          <w:szCs w:val="21"/>
        </w:rPr>
        <w:outlineLvl w:val="1"/>
      </w:pPr>
      <w:r>
        <w:rPr>
          <w:rFonts w:hint="eastAsia" w:ascii="Arial" w:hAnsi="Arial" w:cs="Arial"/>
          <w:b/>
          <w:bCs/>
          <w:szCs w:val="21"/>
        </w:rPr>
        <w:t xml:space="preserve"> </w:t>
      </w:r>
      <w:bookmarkStart w:id="142" w:name="_Toc5845"/>
      <w:r>
        <w:rPr>
          <w:rFonts w:ascii="Arial" w:hAnsi="Arial" w:cs="Arial"/>
          <w:b/>
          <w:bCs/>
          <w:szCs w:val="21"/>
        </w:rPr>
        <w:t xml:space="preserve">四、响应文件的递交</w:t>
      </w:r>
      <w:bookmarkEnd w:id="142"/>
      <w:r/>
      <w:r/>
    </w:p>
    <w:p>
      <w:pPr>
        <w:pStyle w:val="1207"/>
        <w:numPr>
          <w:ilvl w:val="0"/>
          <w:numId w:val="0"/>
        </w:numPr>
        <w:ind w:firstLine="632"/>
        <w:jc w:val="both"/>
        <w:spacing w:line="360" w:lineRule="auto"/>
        <w:rPr>
          <w:rFonts w:ascii="Arial" w:hAnsi="Arial" w:eastAsia="宋体" w:cs="Arial"/>
          <w:b/>
          <w:bCs/>
          <w:sz w:val="21"/>
          <w:szCs w:val="21"/>
        </w:rPr>
      </w:pPr>
      <w:r/>
      <w:bookmarkStart w:id="143" w:name="_Toc22822"/>
      <w:r/>
      <w:bookmarkStart w:id="144" w:name="_Toc28480"/>
      <w:r/>
      <w:bookmarkStart w:id="145" w:name="_Toc25423"/>
      <w:r>
        <w:rPr>
          <w:rFonts w:ascii="Arial" w:hAnsi="Arial" w:eastAsia="宋体" w:cs="Arial"/>
          <w:b/>
          <w:bCs/>
          <w:sz w:val="21"/>
          <w:szCs w:val="21"/>
        </w:rPr>
        <w:t xml:space="preserve">13.响应文件的密封及标记</w:t>
      </w:r>
      <w:bookmarkEnd w:id="143"/>
      <w:r/>
      <w:bookmarkEnd w:id="144"/>
      <w:r/>
      <w:bookmarkEnd w:id="145"/>
      <w:r/>
      <w:r/>
    </w:p>
    <w:p>
      <w:pPr>
        <w:ind w:firstLine="630"/>
        <w:spacing w:line="360" w:lineRule="auto"/>
        <w:tabs>
          <w:tab w:val="left" w:pos="480" w:leader="none"/>
        </w:tabs>
        <w:rPr>
          <w:rFonts w:ascii="宋体" w:hAnsi="宋体" w:cs="宋体"/>
          <w:szCs w:val="21"/>
        </w:rPr>
      </w:pPr>
      <w:r>
        <w:rPr>
          <w:rFonts w:hint="eastAsia" w:ascii="宋体" w:hAnsi="宋体" w:cs="宋体"/>
          <w:szCs w:val="21"/>
        </w:rPr>
        <w:t xml:space="preserve">13.1 电子响应文件的递交：供应商应当按照《操作手册》规定，在响应截止时间前制作并上传电子响应文件。</w:t>
      </w:r>
      <w:r/>
    </w:p>
    <w:p>
      <w:pPr>
        <w:ind w:firstLine="630"/>
        <w:spacing w:line="360" w:lineRule="auto"/>
        <w:tabs>
          <w:tab w:val="left" w:pos="480" w:leader="none"/>
        </w:tabs>
        <w:rPr>
          <w:rFonts w:ascii="Arial" w:hAnsi="Arial" w:cs="Arial"/>
          <w:bCs/>
          <w:szCs w:val="21"/>
        </w:rPr>
      </w:pPr>
      <w:r>
        <w:rPr>
          <w:rFonts w:hint="eastAsia" w:ascii="宋体" w:hAnsi="宋体" w:cs="宋体"/>
          <w:szCs w:val="21"/>
        </w:rPr>
        <w:t xml:space="preserve">13.2 响应文件的解密：磋商当天各供应商及时登录不见面开标大厅，响应文件递交截止时间后，采购人将在系统内公布供</w:t>
      </w:r>
      <w:r>
        <w:rPr>
          <w:rFonts w:hint="eastAsia" w:ascii="宋体" w:hAnsi="宋体" w:cs="宋体"/>
          <w:szCs w:val="21"/>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pStyle w:val="1207"/>
        <w:numPr>
          <w:ilvl w:val="0"/>
          <w:numId w:val="0"/>
        </w:numPr>
        <w:ind w:firstLine="422"/>
        <w:jc w:val="both"/>
        <w:spacing w:line="360" w:lineRule="auto"/>
        <w:rPr>
          <w:rFonts w:ascii="Arial" w:hAnsi="Arial" w:eastAsia="宋体" w:cs="Arial"/>
          <w:b/>
          <w:bCs/>
          <w:sz w:val="21"/>
          <w:szCs w:val="21"/>
        </w:rPr>
      </w:pPr>
      <w:r/>
      <w:bookmarkStart w:id="146" w:name="_Toc18793"/>
      <w:r/>
      <w:bookmarkStart w:id="147" w:name="_Toc8218"/>
      <w:r/>
      <w:bookmarkStart w:id="148" w:name="_Toc12290"/>
      <w:r>
        <w:rPr>
          <w:rFonts w:ascii="Arial" w:hAnsi="Arial" w:eastAsia="宋体" w:cs="Arial"/>
          <w:b/>
          <w:bCs/>
          <w:sz w:val="21"/>
          <w:szCs w:val="21"/>
        </w:rPr>
        <w:t xml:space="preserve">14.磋商的截止日期</w:t>
      </w:r>
      <w:bookmarkEnd w:id="146"/>
      <w:r/>
      <w:bookmarkEnd w:id="147"/>
      <w:r/>
      <w:bookmarkEnd w:id="148"/>
      <w:r/>
      <w:r/>
    </w:p>
    <w:p>
      <w:pPr>
        <w:ind w:firstLine="420"/>
        <w:spacing w:line="360" w:lineRule="auto"/>
        <w:tabs>
          <w:tab w:val="left" w:pos="480" w:leader="none"/>
        </w:tabs>
        <w:rPr>
          <w:rFonts w:ascii="宋体" w:hAnsi="宋体" w:cs="宋体"/>
          <w:szCs w:val="21"/>
        </w:rPr>
      </w:pPr>
      <w:r/>
      <w:bookmarkStart w:id="149" w:name="_Toc10702"/>
      <w:r/>
      <w:bookmarkStart w:id="150" w:name="_Toc32430"/>
      <w:r/>
      <w:bookmarkStart w:id="151" w:name="_Toc21277"/>
      <w:r/>
      <w:bookmarkStart w:id="152" w:name="_Toc851"/>
      <w:r>
        <w:rPr>
          <w:rFonts w:hint="eastAsia" w:ascii="宋体" w:hAnsi="宋体" w:cs="宋体"/>
          <w:szCs w:val="21"/>
        </w:rPr>
        <w:t xml:space="preserve">14.1 供应商上传电子响应文件的时间不得迟于磋商公告中规定的响应截止时间。</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供应商应充分考虑到网络环境、网络带宽等风险因素，如因供应商自身原因造成的电子响应文件上传不成功的做无效响应处理。</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14.2 采购人可以按照规定，通过修改磋商文件酌情延长响应截止时间，在此情况下，供应商的所有权利和义务以及供应商受制的截止时间均应以延长后新的截止时间为准。</w:t>
      </w:r>
      <w:r/>
    </w:p>
    <w:p>
      <w:pPr>
        <w:pStyle w:val="1207"/>
        <w:numPr>
          <w:ilvl w:val="0"/>
          <w:numId w:val="0"/>
        </w:numPr>
        <w:ind w:firstLine="422"/>
        <w:jc w:val="both"/>
        <w:spacing w:line="360" w:lineRule="auto"/>
        <w:rPr>
          <w:rFonts w:ascii="Arial" w:hAnsi="Arial" w:eastAsia="宋体" w:cs="Arial"/>
          <w:b/>
          <w:bCs/>
          <w:sz w:val="21"/>
          <w:szCs w:val="21"/>
        </w:rPr>
      </w:pPr>
      <w:r/>
      <w:bookmarkStart w:id="153" w:name="_Toc5231"/>
      <w:r>
        <w:rPr>
          <w:rFonts w:ascii="Arial" w:hAnsi="Arial" w:eastAsia="宋体" w:cs="Arial"/>
          <w:b/>
          <w:bCs/>
          <w:sz w:val="21"/>
          <w:szCs w:val="21"/>
        </w:rPr>
        <w:t xml:space="preserve">15.</w:t>
      </w:r>
      <w:bookmarkEnd w:id="149"/>
      <w:r>
        <w:rPr>
          <w:rFonts w:ascii="Arial" w:hAnsi="Arial" w:eastAsia="宋体" w:cs="Arial"/>
          <w:b/>
          <w:bCs/>
          <w:sz w:val="21"/>
          <w:szCs w:val="21"/>
        </w:rPr>
        <w:t xml:space="preserve">迟交的响应文件</w:t>
      </w:r>
      <w:bookmarkEnd w:id="150"/>
      <w:r/>
      <w:bookmarkEnd w:id="151"/>
      <w:r/>
      <w:bookmarkEnd w:id="152"/>
      <w:r/>
      <w:bookmarkEnd w:id="153"/>
      <w:r/>
      <w:r/>
    </w:p>
    <w:p>
      <w:pPr>
        <w:spacing w:line="360" w:lineRule="auto"/>
        <w:rPr>
          <w:rFonts w:ascii="Arial" w:hAnsi="Arial" w:cs="Arial"/>
          <w:bCs/>
          <w:szCs w:val="21"/>
        </w:rPr>
      </w:pPr>
      <w:r>
        <w:rPr>
          <w:rFonts w:ascii="Arial" w:hAnsi="Arial" w:cs="Arial"/>
          <w:bCs/>
          <w:szCs w:val="21"/>
        </w:rPr>
        <w:t xml:space="preserve">  </w:t>
      </w:r>
      <w:r>
        <w:rPr>
          <w:rFonts w:hint="eastAsia" w:ascii="宋体" w:hAnsi="宋体" w:cs="宋体"/>
          <w:szCs w:val="21"/>
        </w:rPr>
        <w:t xml:space="preserve">  15.1</w:t>
      </w:r>
      <w:r>
        <w:rPr>
          <w:rFonts w:hint="eastAsia" w:ascii="Arial" w:hAnsi="Arial" w:cs="Arial"/>
          <w:bCs/>
          <w:szCs w:val="21"/>
        </w:rPr>
        <w:t xml:space="preserve"> 采购人拒绝接收在其规定的响应截止时间后上传的任何响应文件。</w:t>
      </w:r>
      <w:r/>
    </w:p>
    <w:p>
      <w:pPr>
        <w:pStyle w:val="1207"/>
        <w:numPr>
          <w:ilvl w:val="0"/>
          <w:numId w:val="0"/>
        </w:numPr>
        <w:ind w:firstLine="422"/>
        <w:jc w:val="both"/>
        <w:spacing w:line="360" w:lineRule="auto"/>
        <w:rPr>
          <w:rFonts w:ascii="Arial" w:hAnsi="Arial" w:eastAsia="宋体" w:cs="Arial"/>
          <w:b/>
          <w:bCs/>
          <w:sz w:val="21"/>
          <w:szCs w:val="21"/>
        </w:rPr>
      </w:pPr>
      <w:r/>
      <w:bookmarkStart w:id="154" w:name="_Toc21432"/>
      <w:r/>
      <w:bookmarkStart w:id="155" w:name="_Toc21821"/>
      <w:r/>
      <w:bookmarkStart w:id="156" w:name="_Toc9416"/>
      <w:r>
        <w:rPr>
          <w:rFonts w:ascii="Arial" w:hAnsi="Arial" w:eastAsia="宋体" w:cs="Arial"/>
          <w:b/>
          <w:bCs/>
          <w:sz w:val="21"/>
          <w:szCs w:val="21"/>
        </w:rPr>
        <w:t xml:space="preserve">16.响应文件的修改或撤回</w:t>
      </w:r>
      <w:bookmarkEnd w:id="154"/>
      <w:r/>
      <w:bookmarkEnd w:id="155"/>
      <w:r/>
      <w:bookmarkEnd w:id="156"/>
      <w:r/>
      <w:r/>
    </w:p>
    <w:p>
      <w:pPr>
        <w:ind w:firstLine="420"/>
        <w:spacing w:line="360" w:lineRule="auto"/>
        <w:rPr>
          <w:rFonts w:ascii="Arial" w:hAnsi="Arial" w:cs="Arial"/>
          <w:bCs/>
          <w:szCs w:val="21"/>
        </w:rPr>
      </w:pPr>
      <w:r>
        <w:rPr>
          <w:rFonts w:ascii="Arial" w:hAnsi="Arial" w:cs="Arial"/>
          <w:bCs/>
          <w:szCs w:val="21"/>
        </w:rPr>
        <w:t xml:space="preserve">供应商</w:t>
      </w:r>
      <w:r>
        <w:rPr>
          <w:rFonts w:ascii="Arial" w:hAnsi="Arial" w:cs="Arial"/>
          <w:bCs/>
        </w:rPr>
        <w:t xml:space="preserve">在提交响应文件后可对其进行补充、修改或撤回，但必须使采购代理机构能在提交响应文件截止时间前（不考虑不可抗力原因）收到该补充、修改的书面内容或撤回的书面通知，该书面文件须由法定代表人或其授权代表签署</w:t>
      </w:r>
      <w:r>
        <w:rPr>
          <w:rFonts w:ascii="Arial" w:hAnsi="Arial" w:cs="Arial"/>
          <w:bCs/>
          <w:szCs w:val="21"/>
        </w:rPr>
        <w:t xml:space="preserve">。</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 响应文件的撤回</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16.1.1 电子响应文件的撤回</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供应商可在响应截止时间前，撤回其电子响应文件，具体操作方法见《操作手册》。</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16.1.2 供应商撤回电子响应文件，则认为其不再参与本项目投标活动。</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 响应文件的修改</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16.2.1供应商可在响应截止时间前，对其电子响应文件进行修改，具体操作方法见《操作手册》。</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16.2.2 在响应截止时间之后，供应商不得对其电子响应文件作任何修改。</w:t>
      </w:r>
      <w:r/>
    </w:p>
    <w:p>
      <w:pPr>
        <w:ind w:firstLine="420"/>
        <w:spacing w:line="360" w:lineRule="auto"/>
        <w:rPr>
          <w:rFonts w:ascii="宋体" w:hAnsi="宋体" w:cs="宋体"/>
          <w:bCs/>
          <w:szCs w:val="21"/>
        </w:rPr>
      </w:pPr>
      <w:r>
        <w:rPr>
          <w:rFonts w:hint="eastAsia" w:ascii="宋体" w:hAnsi="宋体" w:cs="宋体"/>
          <w:szCs w:val="21"/>
        </w:rPr>
        <w:t xml:space="preserve">16.3 在响应截止时间至响应文件中规定的投标有效期满之间的这段时间内，供应商不得撤回其响应。</w:t>
      </w:r>
      <w:r/>
    </w:p>
    <w:p>
      <w:pPr>
        <w:ind w:firstLine="420"/>
        <w:spacing w:line="360" w:lineRule="auto"/>
        <w:shd w:val="clear" w:color="auto" w:fill="ffffff"/>
        <w:widowControl/>
        <w:rPr>
          <w:rFonts w:ascii="Arial" w:hAnsi="Arial" w:cs="Arial"/>
          <w:b/>
          <w:bCs/>
          <w:szCs w:val="21"/>
        </w:rPr>
        <w:outlineLvl w:val="1"/>
      </w:pPr>
      <w:r/>
      <w:bookmarkStart w:id="157" w:name="_Toc16938545"/>
      <w:r/>
      <w:bookmarkStart w:id="158" w:name="_Toc513029229"/>
      <w:r/>
      <w:bookmarkStart w:id="159" w:name="_Toc20823301"/>
      <w:r/>
      <w:bookmarkStart w:id="160" w:name="_Toc120614218"/>
      <w:r/>
      <w:bookmarkStart w:id="161" w:name="_Toc9494"/>
      <w:r/>
      <w:bookmarkStart w:id="162" w:name="_Toc9039"/>
      <w:r>
        <w:rPr>
          <w:rFonts w:hint="eastAsia" w:ascii="Arial" w:hAnsi="Arial" w:cs="Arial"/>
          <w:b/>
          <w:bCs/>
          <w:szCs w:val="21"/>
        </w:rPr>
        <w:t xml:space="preserve">五、</w:t>
      </w:r>
      <w:bookmarkEnd w:id="157"/>
      <w:r/>
      <w:bookmarkEnd w:id="158"/>
      <w:r/>
      <w:bookmarkEnd w:id="159"/>
      <w:r/>
      <w:bookmarkEnd w:id="160"/>
      <w:r>
        <w:rPr>
          <w:rFonts w:hint="eastAsia" w:ascii="Arial" w:hAnsi="Arial" w:cs="Arial"/>
          <w:b/>
          <w:bCs/>
          <w:szCs w:val="21"/>
        </w:rPr>
        <w:t xml:space="preserve">磋商程序及</w:t>
      </w:r>
      <w:bookmarkEnd w:id="161"/>
      <w:r>
        <w:rPr>
          <w:rFonts w:hint="eastAsia" w:ascii="Arial" w:hAnsi="Arial" w:cs="Arial"/>
          <w:b/>
          <w:bCs/>
          <w:szCs w:val="21"/>
        </w:rPr>
        <w:t xml:space="preserve">评标</w:t>
      </w:r>
      <w:bookmarkEnd w:id="162"/>
      <w:r/>
      <w:r/>
    </w:p>
    <w:p>
      <w:pPr>
        <w:pStyle w:val="1207"/>
        <w:numPr>
          <w:ilvl w:val="0"/>
          <w:numId w:val="0"/>
        </w:numPr>
        <w:ind w:firstLine="422"/>
        <w:jc w:val="both"/>
        <w:spacing w:line="360" w:lineRule="auto"/>
        <w:rPr>
          <w:rFonts w:ascii="Arial" w:hAnsi="Arial" w:eastAsia="宋体" w:cs="Arial"/>
          <w:b/>
          <w:bCs/>
          <w:sz w:val="21"/>
          <w:szCs w:val="21"/>
          <w:highlight w:val="yellow"/>
        </w:rPr>
      </w:pPr>
      <w:r/>
      <w:bookmarkStart w:id="163" w:name="_Toc22282"/>
      <w:r/>
      <w:bookmarkStart w:id="164" w:name="_Toc30135"/>
      <w:r/>
      <w:bookmarkStart w:id="165" w:name="_Toc8117"/>
      <w:r/>
      <w:bookmarkStart w:id="166" w:name="OLE_LINK3"/>
      <w:r/>
      <w:bookmarkStart w:id="167" w:name="OLE_LINK7"/>
      <w:r>
        <w:rPr>
          <w:rFonts w:ascii="Arial" w:hAnsi="Arial" w:eastAsia="宋体" w:cs="Arial"/>
          <w:b/>
          <w:bCs/>
          <w:sz w:val="21"/>
          <w:szCs w:val="21"/>
        </w:rPr>
        <w:t xml:space="preserve">17.磋商</w:t>
      </w:r>
      <w:bookmarkEnd w:id="163"/>
      <w:r/>
      <w:bookmarkEnd w:id="164"/>
      <w:r/>
      <w:bookmarkEnd w:id="165"/>
      <w:r/>
      <w:bookmarkEnd w:id="166"/>
      <w:r/>
      <w:bookmarkEnd w:id="167"/>
      <w:r/>
      <w:r/>
    </w:p>
    <w:p>
      <w:pPr>
        <w:ind w:firstLine="420"/>
        <w:spacing w:line="360" w:lineRule="auto"/>
        <w:rPr>
          <w:rFonts w:ascii="Arial" w:hAnsi="Arial" w:cs="Arial"/>
          <w:bCs/>
          <w:szCs w:val="21"/>
        </w:rPr>
      </w:pPr>
      <w:r>
        <w:rPr>
          <w:rFonts w:ascii="Arial" w:hAnsi="Arial" w:cs="Arial"/>
          <w:bCs/>
          <w:szCs w:val="21"/>
        </w:rPr>
        <w:t xml:space="preserve">17.1</w:t>
      </w:r>
      <w:r>
        <w:rPr>
          <w:rFonts w:ascii="Arial" w:hAnsi="Arial" w:cs="Arial"/>
          <w:szCs w:val="21"/>
          <w:lang w:val="zh-CN"/>
        </w:rPr>
        <w:t xml:space="preserve">采购</w:t>
      </w:r>
      <w:r>
        <w:rPr>
          <w:rFonts w:hint="eastAsia" w:ascii="Arial" w:hAnsi="Arial" w:cs="Arial"/>
          <w:bCs/>
          <w:szCs w:val="21"/>
        </w:rPr>
        <w:t xml:space="preserve">代理机构将在磋商公告中规定的时间和地点组织磋商。供应商应当按照《操作手册》规定，参加磋商活动和在苏采云系统规定的时间内对响应文件进行解密。</w:t>
      </w:r>
      <w:r/>
    </w:p>
    <w:p>
      <w:pPr>
        <w:ind w:firstLine="420"/>
        <w:spacing w:line="360" w:lineRule="auto"/>
        <w:rPr>
          <w:rFonts w:ascii="Arial" w:hAnsi="Arial" w:cs="Arial"/>
          <w:bCs/>
          <w:szCs w:val="21"/>
        </w:rPr>
      </w:pPr>
      <w:r>
        <w:rPr>
          <w:rFonts w:ascii="Arial" w:hAnsi="Arial" w:cs="Arial"/>
          <w:bCs/>
          <w:szCs w:val="21"/>
        </w:rPr>
        <w:t xml:space="preserve">17.2</w:t>
      </w:r>
      <w:r>
        <w:rPr>
          <w:rFonts w:hint="eastAsia" w:ascii="宋体" w:hAnsi="宋体" w:cs="宋体"/>
          <w:bCs/>
          <w:szCs w:val="21"/>
        </w:rPr>
        <w:t xml:space="preserve">供应商在采购过程中涉及到的响应文件解密、磋商结果确认等工作，应按照《操作手册》规定执行。</w:t>
      </w:r>
      <w:r/>
    </w:p>
    <w:p>
      <w:pPr>
        <w:ind w:firstLine="420"/>
        <w:spacing w:line="360" w:lineRule="auto"/>
        <w:rPr>
          <w:rFonts w:ascii="Arial" w:hAnsi="Arial" w:cs="Arial"/>
          <w:bCs/>
          <w:szCs w:val="21"/>
        </w:rPr>
      </w:pPr>
      <w:r>
        <w:rPr>
          <w:rFonts w:ascii="Arial" w:hAnsi="Arial" w:cs="Arial"/>
          <w:bCs/>
          <w:szCs w:val="21"/>
        </w:rPr>
        <w:t xml:space="preserve">17.3</w:t>
      </w:r>
      <w:r>
        <w:rPr>
          <w:rFonts w:hint="eastAsia" w:ascii="宋体" w:hAnsi="宋体" w:cs="宋体"/>
          <w:bCs/>
          <w:szCs w:val="21"/>
        </w:rPr>
        <w:t xml:space="preserve">供应商如果对磋商过程有疑义，应当根据《操作手册》规定提出。</w:t>
      </w:r>
      <w:r/>
    </w:p>
    <w:p>
      <w:pPr>
        <w:pStyle w:val="1207"/>
        <w:numPr>
          <w:ilvl w:val="0"/>
          <w:numId w:val="0"/>
        </w:numPr>
        <w:ind w:firstLine="422"/>
        <w:jc w:val="both"/>
        <w:spacing w:line="360" w:lineRule="auto"/>
        <w:rPr>
          <w:rFonts w:ascii="Arial" w:hAnsi="Arial" w:eastAsia="宋体" w:cs="Arial"/>
          <w:b/>
          <w:bCs/>
          <w:sz w:val="21"/>
          <w:szCs w:val="21"/>
        </w:rPr>
      </w:pPr>
      <w:r/>
      <w:bookmarkStart w:id="168" w:name="_Toc4627"/>
      <w:r/>
      <w:bookmarkStart w:id="169" w:name="_Toc12324"/>
      <w:r/>
      <w:bookmarkStart w:id="170" w:name="_Toc28293"/>
      <w:r>
        <w:rPr>
          <w:rFonts w:ascii="Arial" w:hAnsi="Arial" w:eastAsia="宋体" w:cs="Arial"/>
          <w:b/>
          <w:bCs/>
          <w:sz w:val="21"/>
          <w:szCs w:val="21"/>
        </w:rPr>
        <w:t xml:space="preserve">18.磋商小组</w:t>
      </w:r>
      <w:bookmarkEnd w:id="168"/>
      <w:r/>
      <w:bookmarkEnd w:id="169"/>
      <w:r/>
      <w:bookmarkEnd w:id="170"/>
      <w:r/>
      <w:r/>
    </w:p>
    <w:p>
      <w:pPr>
        <w:ind w:firstLine="420"/>
        <w:spacing w:line="360" w:lineRule="auto"/>
        <w:rPr>
          <w:rFonts w:ascii="Arial" w:hAnsi="Arial" w:cs="Arial"/>
          <w:bCs/>
          <w:szCs w:val="21"/>
        </w:rPr>
      </w:pPr>
      <w:r>
        <w:rPr>
          <w:rFonts w:ascii="Arial" w:hAnsi="Arial" w:cs="Arial"/>
          <w:bCs/>
          <w:szCs w:val="21"/>
        </w:rPr>
        <w:t xml:space="preserve">18.1</w:t>
      </w:r>
      <w:r>
        <w:rPr>
          <w:rFonts w:ascii="Arial" w:hAnsi="Arial" w:cs="Arial"/>
          <w:szCs w:val="21"/>
          <w:lang w:val="zh-CN"/>
        </w:rPr>
        <w:t xml:space="preserve">采购代理机构在规定的时间和地点组织磋商小组分别与供应商进行磋商。</w:t>
      </w:r>
      <w:r/>
    </w:p>
    <w:p>
      <w:pPr>
        <w:ind w:firstLine="420"/>
        <w:spacing w:line="360" w:lineRule="auto"/>
        <w:rPr>
          <w:rFonts w:ascii="Arial" w:hAnsi="Arial" w:cs="Arial"/>
          <w:bCs/>
          <w:szCs w:val="21"/>
        </w:rPr>
      </w:pPr>
      <w:r>
        <w:rPr>
          <w:rFonts w:ascii="Arial" w:hAnsi="Arial" w:cs="Arial"/>
          <w:bCs/>
          <w:szCs w:val="21"/>
        </w:rPr>
        <w:t xml:space="preserve">18.2磋商小组由采购人代表和有关技术、经济等方面的专家组成，独立开展评审工作且磋商小组人员构成符合采购有关规定。</w:t>
      </w:r>
      <w:r/>
    </w:p>
    <w:p>
      <w:pPr>
        <w:pStyle w:val="1207"/>
        <w:numPr>
          <w:ilvl w:val="0"/>
          <w:numId w:val="0"/>
        </w:numPr>
        <w:ind w:firstLine="422"/>
        <w:jc w:val="both"/>
        <w:spacing w:line="360" w:lineRule="auto"/>
        <w:rPr>
          <w:rFonts w:ascii="Arial" w:hAnsi="Arial" w:eastAsia="宋体" w:cs="Arial"/>
          <w:b/>
          <w:bCs/>
          <w:sz w:val="21"/>
          <w:szCs w:val="21"/>
        </w:rPr>
      </w:pPr>
      <w:r/>
      <w:bookmarkStart w:id="171" w:name="_Toc13685"/>
      <w:r/>
      <w:bookmarkStart w:id="172" w:name="_Toc17642"/>
      <w:r/>
      <w:bookmarkStart w:id="173" w:name="_Toc7590"/>
      <w:r/>
      <w:bookmarkStart w:id="174" w:name="_Toc29248"/>
      <w:r>
        <w:rPr>
          <w:rFonts w:ascii="Arial" w:hAnsi="Arial" w:eastAsia="宋体" w:cs="Arial"/>
          <w:b/>
          <w:bCs/>
          <w:sz w:val="21"/>
          <w:szCs w:val="21"/>
        </w:rPr>
        <w:t xml:space="preserve">19.</w:t>
      </w:r>
      <w:bookmarkEnd w:id="171"/>
      <w:r>
        <w:rPr>
          <w:rFonts w:ascii="Arial" w:hAnsi="Arial" w:eastAsia="宋体" w:cs="Arial"/>
          <w:b/>
          <w:bCs/>
          <w:sz w:val="21"/>
          <w:szCs w:val="21"/>
        </w:rPr>
        <w:t xml:space="preserve">磋商程序</w:t>
      </w:r>
      <w:bookmarkEnd w:id="172"/>
      <w:r/>
      <w:bookmarkEnd w:id="173"/>
      <w:r/>
      <w:bookmarkEnd w:id="174"/>
      <w:r/>
      <w:r/>
    </w:p>
    <w:p>
      <w:pPr>
        <w:ind w:firstLine="420"/>
        <w:spacing w:line="360" w:lineRule="auto"/>
        <w:rPr>
          <w:rFonts w:ascii="Arial" w:hAnsi="Arial" w:cs="Arial"/>
          <w:bCs/>
          <w:szCs w:val="21"/>
        </w:rPr>
      </w:pPr>
      <w:r>
        <w:rPr>
          <w:rFonts w:ascii="Arial" w:hAnsi="Arial" w:cs="Arial"/>
          <w:bCs/>
          <w:szCs w:val="21"/>
        </w:rPr>
        <w:t xml:space="preserve">19.1响应文件初审分为资格性检查和符合性检查，未通过审查的响应文件按无效处理。</w:t>
      </w:r>
      <w:r/>
    </w:p>
    <w:p>
      <w:pPr>
        <w:ind w:firstLine="420"/>
        <w:spacing w:line="360" w:lineRule="auto"/>
        <w:rPr>
          <w:rFonts w:ascii="Arial" w:hAnsi="Arial" w:cs="Arial"/>
          <w:bCs/>
          <w:szCs w:val="21"/>
        </w:rPr>
      </w:pPr>
      <w:r>
        <w:rPr>
          <w:rFonts w:ascii="Arial" w:hAnsi="Arial" w:cs="Arial"/>
          <w:bCs/>
          <w:szCs w:val="21"/>
        </w:rPr>
        <w:t xml:space="preserve">资格性检查：依据法律法规和采购文件的规定，对响应文件中的资格证明文件、磋商保证金（如有）等进行审查，以确定供应商是否具备磋商资格。</w:t>
      </w:r>
      <w:r/>
    </w:p>
    <w:p>
      <w:pPr>
        <w:ind w:firstLine="420"/>
        <w:spacing w:line="360" w:lineRule="auto"/>
        <w:rPr>
          <w:rFonts w:ascii="Arial" w:hAnsi="Arial" w:cs="Arial"/>
          <w:bCs/>
          <w:szCs w:val="21"/>
        </w:rPr>
      </w:pPr>
      <w:r>
        <w:rPr>
          <w:rFonts w:ascii="Arial" w:hAnsi="Arial" w:cs="Arial"/>
          <w:bCs/>
          <w:szCs w:val="21"/>
        </w:rPr>
        <w:t xml:space="preserve">符合性检查：依据采购文件的规定，从响应文件的有效性（签署情况等）、完整性（正本和副本数量、内容等）和对采购文件的响应程度（是否存在重大负偏离等）进行审查，以确定是否对采购文件的实质性要求作出响应。</w:t>
      </w:r>
      <w:r/>
    </w:p>
    <w:p>
      <w:pPr>
        <w:ind w:firstLine="420"/>
        <w:spacing w:line="360" w:lineRule="auto"/>
        <w:rPr>
          <w:rFonts w:ascii="Arial" w:hAnsi="Arial" w:cs="Arial"/>
          <w:bCs/>
          <w:szCs w:val="21"/>
        </w:rPr>
      </w:pPr>
      <w:r>
        <w:rPr>
          <w:rFonts w:ascii="Arial" w:hAnsi="Arial" w:cs="Arial"/>
          <w:bCs/>
          <w:szCs w:val="21"/>
        </w:rPr>
        <w:t xml:space="preserve">凡响应文件的实质性内容和关键格式严重不符合磋商文件规定或不响应磋商文件要求的，经磋商小组认定作无效响应文件处理。供应商不得通过修改或撤销不合要求的偏离或保留而使其成为实质性响应的磋商。磋商小组决定响应文件的响应性只根据响应文件本身的内容，而不寻求外部的证据。</w:t>
      </w:r>
      <w:r/>
    </w:p>
    <w:p>
      <w:pPr>
        <w:ind w:firstLine="420"/>
        <w:spacing w:line="360" w:lineRule="auto"/>
        <w:rPr>
          <w:rFonts w:ascii="Arial" w:hAnsi="Arial" w:cs="Arial"/>
          <w:bCs/>
          <w:szCs w:val="21"/>
          <w:lang w:val="zh-CN"/>
        </w:rPr>
      </w:pPr>
      <w:r>
        <w:rPr>
          <w:rFonts w:ascii="Arial" w:hAnsi="Arial" w:cs="Arial"/>
          <w:bCs/>
          <w:szCs w:val="21"/>
        </w:rPr>
        <w:t xml:space="preserve">19.2</w:t>
      </w:r>
      <w:r>
        <w:rPr>
          <w:rFonts w:ascii="Arial" w:hAnsi="Arial" w:cs="Arial"/>
          <w:bCs/>
          <w:szCs w:val="21"/>
          <w:lang w:val="zh-CN"/>
        </w:rPr>
        <w:t xml:space="preserve">磋商小组所有成员集中与单一供应商分别进行磋商，所有参加磋商的供应商均有同等的磋商机会。</w:t>
      </w:r>
      <w:r/>
    </w:p>
    <w:p>
      <w:pPr>
        <w:ind w:firstLine="420"/>
        <w:spacing w:line="360" w:lineRule="auto"/>
        <w:rPr>
          <w:rFonts w:ascii="Arial" w:hAnsi="Arial" w:cs="Arial"/>
          <w:bCs/>
          <w:szCs w:val="21"/>
        </w:rPr>
      </w:pPr>
      <w:r>
        <w:rPr>
          <w:rFonts w:ascii="Arial" w:hAnsi="Arial" w:cs="Arial"/>
          <w:bCs/>
          <w:szCs w:val="21"/>
        </w:rPr>
        <w:t xml:space="preserve">19.3</w:t>
      </w:r>
      <w:r>
        <w:rPr>
          <w:rFonts w:ascii="Arial" w:hAnsi="Arial" w:cs="Arial"/>
          <w:szCs w:val="21"/>
          <w:lang w:val="zh-CN"/>
        </w:rPr>
        <w:t xml:space="preserve">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ascii="Arial" w:hAnsi="Arial" w:cs="Arial"/>
          <w:b/>
          <w:szCs w:val="21"/>
          <w:lang w:val="zh-CN"/>
        </w:rPr>
        <w:t xml:space="preserve">用“★”加注或特别说明的内容为实质性要求。</w:t>
      </w:r>
      <w:r/>
    </w:p>
    <w:p>
      <w:pPr>
        <w:ind w:firstLine="420"/>
        <w:spacing w:line="360" w:lineRule="auto"/>
        <w:rPr>
          <w:rFonts w:ascii="Arial" w:hAnsi="Arial" w:cs="Arial"/>
          <w:bCs/>
          <w:szCs w:val="21"/>
          <w:lang w:val="zh-CN"/>
        </w:rPr>
      </w:pPr>
      <w:r>
        <w:rPr>
          <w:rFonts w:ascii="Arial" w:hAnsi="Arial" w:cs="Arial"/>
          <w:bCs/>
          <w:szCs w:val="21"/>
        </w:rPr>
        <w:t xml:space="preserve">19.4</w:t>
      </w:r>
      <w:r>
        <w:rPr>
          <w:rFonts w:ascii="Arial" w:hAnsi="Arial" w:cs="Arial"/>
          <w:bCs/>
          <w:szCs w:val="21"/>
          <w:lang w:val="zh-CN"/>
        </w:rPr>
        <w:t xml:space="preserve">供应商应当按照磋商文件的变动情况和磋商小组的要求重新提交响应文件，并由其法定代表人或授权代表签字或者加盖公章。</w:t>
      </w:r>
      <w:r/>
    </w:p>
    <w:p>
      <w:pPr>
        <w:ind w:firstLine="420"/>
        <w:spacing w:line="360" w:lineRule="auto"/>
        <w:rPr>
          <w:rFonts w:ascii="Arial" w:hAnsi="Arial" w:cs="Arial"/>
          <w:bCs/>
          <w:szCs w:val="21"/>
          <w:lang w:val="zh-CN"/>
        </w:rPr>
      </w:pPr>
      <w:r>
        <w:rPr>
          <w:rFonts w:ascii="Arial" w:hAnsi="Arial" w:cs="Arial"/>
          <w:bCs/>
          <w:szCs w:val="21"/>
        </w:rPr>
        <w:t xml:space="preserve">19.5</w:t>
      </w:r>
      <w:r>
        <w:rPr>
          <w:rFonts w:ascii="Arial" w:hAnsi="Arial" w:cs="Arial"/>
          <w:bCs/>
          <w:szCs w:val="21"/>
          <w:lang w:val="zh-CN"/>
        </w:rPr>
        <w:t xml:space="preserve">磋商结束后，磋商小组将要求所有继续参加磋商的供应商在规定时间内提交最后报价。最后报价由其法定代表人或授权代表签字或者加盖公章，最后报价是供应商响应文件的有效组成部分，作为评审的依据，同时为最终成交价。</w:t>
      </w:r>
      <w:r/>
    </w:p>
    <w:p>
      <w:pPr>
        <w:ind w:firstLine="420"/>
        <w:spacing w:line="360" w:lineRule="auto"/>
        <w:rPr>
          <w:rFonts w:ascii="Arial" w:hAnsi="Arial" w:cs="Arial"/>
          <w:bCs/>
          <w:szCs w:val="21"/>
          <w:lang w:val="zh-CN"/>
        </w:rPr>
      </w:pPr>
      <w:r/>
      <w:bookmarkStart w:id="175" w:name="_Toc26838"/>
      <w:r>
        <w:rPr>
          <w:rFonts w:ascii="Arial" w:hAnsi="Arial" w:cs="Arial"/>
          <w:bCs/>
          <w:szCs w:val="21"/>
        </w:rPr>
        <w:t xml:space="preserve">19.6</w:t>
      </w:r>
      <w:r>
        <w:rPr>
          <w:rFonts w:ascii="Arial" w:hAnsi="Arial" w:cs="Arial"/>
          <w:bCs/>
          <w:szCs w:val="21"/>
          <w:lang w:val="zh-CN"/>
        </w:rPr>
        <w:t xml:space="preserve">在采购内容和采购需求不变的情况下，</w:t>
      </w:r>
      <w:r>
        <w:rPr>
          <w:rFonts w:ascii="Arial" w:hAnsi="Arial" w:cs="Arial"/>
          <w:b/>
          <w:szCs w:val="21"/>
          <w:lang w:val="zh-CN"/>
        </w:rPr>
        <w:t xml:space="preserve">供应商次轮报价及最后报价均不得高于首轮报价、</w:t>
      </w:r>
      <w:r>
        <w:rPr>
          <w:rFonts w:ascii="Arial" w:hAnsi="Arial" w:cs="Arial"/>
          <w:b/>
          <w:szCs w:val="21"/>
        </w:rPr>
        <w:t xml:space="preserve">次轮以及最后优惠措施承诺均不得低于首轮承诺</w:t>
      </w:r>
      <w:r>
        <w:rPr>
          <w:rFonts w:ascii="Arial" w:hAnsi="Arial" w:cs="Arial"/>
          <w:b/>
          <w:szCs w:val="21"/>
          <w:lang w:val="zh-CN"/>
        </w:rPr>
        <w:t xml:space="preserve">，否则作无效标处理</w:t>
      </w:r>
      <w:r>
        <w:rPr>
          <w:rFonts w:ascii="Arial" w:hAnsi="Arial" w:cs="Arial"/>
          <w:bCs/>
          <w:szCs w:val="21"/>
          <w:lang w:val="zh-CN"/>
        </w:rPr>
        <w:t xml:space="preserve">。成交后，成交供应商须按总价下调比例，调整各分项价格（不可竞争费用除外）。</w:t>
      </w:r>
      <w:r/>
    </w:p>
    <w:p>
      <w:pPr>
        <w:ind w:firstLine="420"/>
        <w:spacing w:line="360" w:lineRule="auto"/>
        <w:rPr>
          <w:rFonts w:ascii="Arial" w:hAnsi="Arial" w:cs="Arial"/>
          <w:b/>
          <w:szCs w:val="21"/>
        </w:rPr>
      </w:pPr>
      <w:r>
        <w:rPr>
          <w:rFonts w:ascii="Arial" w:hAnsi="Arial" w:cs="Arial"/>
          <w:bCs/>
          <w:szCs w:val="21"/>
        </w:rPr>
        <w:t xml:space="preserve">19.7</w:t>
      </w:r>
      <w:r>
        <w:rPr>
          <w:rFonts w:ascii="Arial" w:hAnsi="Arial" w:cs="Arial"/>
          <w:b/>
          <w:szCs w:val="21"/>
        </w:rPr>
        <w:t xml:space="preserve">磋商文件注“★”的内容为实质性要求，有一项不符合的，作无效响应处理</w:t>
      </w:r>
      <w:r>
        <w:rPr>
          <w:rFonts w:ascii="Arial" w:hAnsi="Arial" w:cs="Arial"/>
          <w:b/>
          <w:bCs/>
          <w:szCs w:val="21"/>
        </w:rPr>
        <w:t xml:space="preserve">（具体以第三章评标标准要求为准）</w:t>
      </w:r>
      <w:r>
        <w:rPr>
          <w:rFonts w:ascii="Arial" w:hAnsi="Arial" w:cs="Arial"/>
          <w:b/>
          <w:szCs w:val="21"/>
        </w:rPr>
        <w:t xml:space="preserve">。</w:t>
      </w:r>
      <w:r/>
    </w:p>
    <w:p>
      <w:pPr>
        <w:ind w:firstLine="420"/>
        <w:spacing w:line="440" w:lineRule="exact"/>
        <w:rPr>
          <w:b/>
          <w:color w:val="000000"/>
          <w:szCs w:val="21"/>
        </w:rPr>
      </w:pPr>
      <w:r>
        <w:rPr>
          <w:rFonts w:ascii="Arial" w:hAnsi="Arial" w:cs="Arial"/>
          <w:bCs/>
          <w:szCs w:val="21"/>
        </w:rPr>
        <w:t xml:space="preserve">19</w:t>
      </w:r>
      <w:r>
        <w:rPr>
          <w:rFonts w:ascii="Arial" w:hAnsi="Arial" w:cs="Arial"/>
          <w:b/>
          <w:szCs w:val="21"/>
        </w:rPr>
        <w:t xml:space="preserve">.</w:t>
      </w:r>
      <w:r>
        <w:rPr>
          <w:rFonts w:ascii="Arial" w:hAnsi="Arial" w:cs="Arial"/>
          <w:bCs/>
          <w:szCs w:val="21"/>
        </w:rPr>
        <w:t xml:space="preserve">8</w:t>
      </w:r>
      <w:r>
        <w:rPr>
          <w:rFonts w:hint="eastAsia" w:ascii="宋体" w:hAnsi="宋体" w:cs="宋体"/>
          <w:b/>
          <w:szCs w:val="21"/>
        </w:rPr>
        <w:t xml:space="preserve">异常低价投标（响应）审查：</w:t>
      </w:r>
      <w:r/>
    </w:p>
    <w:p>
      <w:pPr>
        <w:ind w:firstLine="422"/>
        <w:spacing w:line="440" w:lineRule="exact"/>
        <w:rPr>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p>
    <w:p>
      <w:pPr>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p>
    <w:p>
      <w:pPr>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p>
    <w:p>
      <w:pPr>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p>
    <w:p>
      <w:pPr>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p>
    <w:p>
      <w:pPr>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p>
    <w:p>
      <w:pPr>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p>
    <w:p>
      <w:pPr>
        <w:ind w:firstLine="422"/>
        <w:spacing w:line="360" w:lineRule="auto"/>
        <w:rPr>
          <w:rFonts w:ascii="宋体" w:hAnsi="宋体" w:cs="宋体"/>
          <w:b/>
          <w:szCs w:val="21"/>
        </w:rPr>
      </w:pPr>
      <w:r>
        <w:rPr>
          <w:rFonts w:hint="eastAsia" w:ascii="宋体" w:hAnsi="宋体" w:cs="宋体"/>
          <w:b/>
          <w:szCs w:val="21"/>
        </w:rPr>
        <w:t xml:space="preserve">20.磋商小组在评标时只能依据磋商文件规定的办法进行评审,不得寻求外部的证据。</w:t>
      </w:r>
      <w:r/>
    </w:p>
    <w:p>
      <w:pPr>
        <w:pStyle w:val="1207"/>
        <w:numPr>
          <w:ilvl w:val="0"/>
          <w:numId w:val="0"/>
        </w:numPr>
        <w:ind w:firstLine="422"/>
        <w:jc w:val="both"/>
        <w:spacing w:line="360" w:lineRule="auto"/>
        <w:rPr>
          <w:rFonts w:ascii="Arial" w:hAnsi="Arial" w:eastAsia="宋体" w:cs="Arial"/>
          <w:b/>
          <w:bCs/>
          <w:sz w:val="21"/>
          <w:szCs w:val="21"/>
        </w:rPr>
      </w:pPr>
      <w:r/>
      <w:bookmarkStart w:id="176" w:name="_Toc10196"/>
      <w:r/>
      <w:bookmarkStart w:id="177" w:name="_Toc22946"/>
      <w:r/>
      <w:bookmarkStart w:id="178" w:name="_Toc8700"/>
      <w:r>
        <w:rPr>
          <w:rFonts w:ascii="Arial" w:hAnsi="Arial" w:eastAsia="宋体" w:cs="Arial"/>
          <w:b/>
          <w:bCs/>
          <w:sz w:val="21"/>
          <w:szCs w:val="21"/>
        </w:rPr>
        <w:t xml:space="preserve">2</w:t>
      </w:r>
      <w:r>
        <w:rPr>
          <w:rFonts w:hint="eastAsia" w:ascii="Arial" w:hAnsi="Arial" w:eastAsia="宋体" w:cs="Arial"/>
          <w:b/>
          <w:bCs/>
          <w:sz w:val="21"/>
          <w:szCs w:val="21"/>
        </w:rPr>
        <w:t xml:space="preserve">1</w:t>
      </w:r>
      <w:r>
        <w:rPr>
          <w:rFonts w:ascii="Arial" w:hAnsi="Arial" w:eastAsia="宋体" w:cs="Arial"/>
          <w:b/>
          <w:bCs/>
          <w:sz w:val="21"/>
          <w:szCs w:val="21"/>
        </w:rPr>
        <w:t xml:space="preserve">.无效</w:t>
      </w:r>
      <w:bookmarkEnd w:id="175"/>
      <w:r>
        <w:rPr>
          <w:rFonts w:ascii="Arial" w:hAnsi="Arial" w:eastAsia="宋体" w:cs="Arial"/>
          <w:b/>
          <w:bCs/>
          <w:sz w:val="21"/>
          <w:szCs w:val="21"/>
        </w:rPr>
        <w:t xml:space="preserve">响应文件与终止磋商</w:t>
      </w:r>
      <w:bookmarkEnd w:id="176"/>
      <w:r/>
      <w:bookmarkEnd w:id="177"/>
      <w:r/>
      <w:bookmarkEnd w:id="178"/>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.1</w:t>
      </w:r>
      <w:r>
        <w:rPr>
          <w:rFonts w:ascii="Arial" w:hAnsi="Arial" w:cs="Arial"/>
          <w:bCs/>
          <w:szCs w:val="21"/>
          <w:lang w:val="zh-CN"/>
        </w:rPr>
        <w:t xml:space="preserve">出现下列情形之一的响应文件按照无效处理：</w:t>
      </w:r>
      <w:r/>
    </w:p>
    <w:p>
      <w:pPr>
        <w:ind w:firstLine="420"/>
        <w:spacing w:line="360" w:lineRule="auto"/>
        <w:rPr>
          <w:rFonts w:ascii="Arial" w:hAnsi="Arial" w:cs="Arial"/>
          <w:bCs/>
          <w:szCs w:val="21"/>
        </w:rPr>
      </w:pPr>
      <w:r>
        <w:rPr>
          <w:rFonts w:ascii="Arial" w:hAnsi="Arial" w:cs="Arial"/>
          <w:bCs/>
          <w:szCs w:val="21"/>
        </w:rPr>
        <w:t xml:space="preserve">（1）</w:t>
      </w:r>
      <w:r>
        <w:rPr>
          <w:rFonts w:hint="eastAsia" w:ascii="宋体" w:hAnsi="宋体" w:cs="宋体"/>
          <w:bCs/>
          <w:szCs w:val="21"/>
        </w:rPr>
        <w:t xml:space="preserve">供应商在苏采云系统规定的时间内未成功解密电子响应文件的。</w:t>
      </w:r>
      <w:r/>
    </w:p>
    <w:p>
      <w:pPr>
        <w:ind w:firstLine="420"/>
        <w:spacing w:line="360" w:lineRule="auto"/>
        <w:rPr>
          <w:rFonts w:ascii="Arial" w:hAnsi="Arial" w:cs="Arial"/>
          <w:bCs/>
          <w:szCs w:val="21"/>
        </w:rPr>
      </w:pPr>
      <w:r>
        <w:rPr>
          <w:rFonts w:ascii="Arial" w:hAnsi="Arial" w:cs="Arial"/>
          <w:bCs/>
          <w:szCs w:val="21"/>
        </w:rPr>
        <w:t xml:space="preserve">（2）未按照磋商文件规定要求签署、</w:t>
      </w:r>
      <w:r>
        <w:rPr>
          <w:rFonts w:hint="eastAsia" w:ascii="宋体" w:hAnsi="宋体" w:cs="宋体"/>
          <w:bCs/>
          <w:szCs w:val="21"/>
        </w:rPr>
        <w:t xml:space="preserve">加盖CA电子公章</w:t>
      </w:r>
      <w:r>
        <w:rPr>
          <w:rFonts w:ascii="Arial" w:hAnsi="Arial" w:cs="Arial"/>
          <w:bCs/>
          <w:szCs w:val="21"/>
        </w:rPr>
        <w:t xml:space="preserve">的；</w:t>
      </w:r>
      <w:r/>
    </w:p>
    <w:p>
      <w:pPr>
        <w:ind w:firstLine="420"/>
        <w:spacing w:line="360" w:lineRule="auto"/>
        <w:rPr>
          <w:rFonts w:ascii="Arial" w:hAnsi="Arial" w:cs="Arial"/>
          <w:bCs/>
          <w:szCs w:val="21"/>
        </w:rPr>
      </w:pPr>
      <w:r>
        <w:rPr>
          <w:rFonts w:ascii="Arial" w:hAnsi="Arial" w:cs="Arial"/>
          <w:bCs/>
          <w:szCs w:val="21"/>
        </w:rPr>
        <w:t xml:space="preserve">（3）供应商在报价时采用选择性报价；</w:t>
      </w:r>
      <w:r/>
    </w:p>
    <w:p>
      <w:pPr>
        <w:ind w:firstLine="420"/>
        <w:spacing w:line="360" w:lineRule="auto"/>
        <w:rPr>
          <w:rFonts w:ascii="Arial" w:hAnsi="Arial" w:cs="Arial"/>
          <w:bCs/>
          <w:szCs w:val="21"/>
        </w:rPr>
      </w:pPr>
      <w:r>
        <w:rPr>
          <w:rFonts w:ascii="Arial" w:hAnsi="Arial" w:cs="Arial"/>
          <w:bCs/>
          <w:szCs w:val="21"/>
        </w:rPr>
        <w:t xml:space="preserve">（4）供应商不具备磋商文件中规定资格要求的；</w:t>
      </w:r>
      <w:r/>
    </w:p>
    <w:p>
      <w:pPr>
        <w:ind w:firstLine="420"/>
        <w:spacing w:line="360" w:lineRule="auto"/>
        <w:rPr>
          <w:rFonts w:ascii="Arial" w:hAnsi="Arial" w:cs="Arial"/>
          <w:bCs/>
          <w:szCs w:val="21"/>
        </w:rPr>
      </w:pPr>
      <w:r>
        <w:rPr>
          <w:rFonts w:ascii="Arial" w:hAnsi="Arial" w:cs="Arial"/>
          <w:bCs/>
          <w:szCs w:val="21"/>
        </w:rPr>
        <w:t xml:space="preserve">（5）供应商的报价超过了采购预算的；</w:t>
      </w:r>
      <w:r/>
    </w:p>
    <w:p>
      <w:pPr>
        <w:ind w:firstLine="420"/>
        <w:spacing w:line="360" w:lineRule="auto"/>
        <w:rPr>
          <w:rFonts w:ascii="Arial" w:hAnsi="Arial" w:cs="Arial"/>
          <w:bCs/>
          <w:szCs w:val="21"/>
        </w:rPr>
      </w:pPr>
      <w:r>
        <w:rPr>
          <w:rFonts w:ascii="Arial" w:hAnsi="Arial" w:cs="Arial"/>
          <w:bCs/>
          <w:szCs w:val="21"/>
        </w:rPr>
        <w:t xml:space="preserve">（6）未通过符合性检查的；</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7</w:t>
      </w:r>
      <w:r>
        <w:rPr>
          <w:rFonts w:ascii="Arial" w:hAnsi="Arial" w:cs="Arial"/>
          <w:bCs/>
          <w:szCs w:val="21"/>
        </w:rPr>
        <w:t xml:space="preserve">）</w:t>
      </w:r>
      <w:r>
        <w:rPr>
          <w:rFonts w:ascii="Arial" w:hAnsi="Arial" w:cs="Arial"/>
          <w:bCs/>
          <w:szCs w:val="21"/>
          <w:lang w:val="zh-CN"/>
        </w:rPr>
        <w:t xml:space="preserve">报价低于完成本项目发生的所有含税费用、支付给员工的工资（不得低于供应商所在地最低工资标准）和国家强制缴纳的各种社会保障资金</w:t>
      </w:r>
      <w:r>
        <w:rPr>
          <w:rFonts w:ascii="Arial" w:hAnsi="Arial" w:cs="Arial"/>
          <w:bCs/>
          <w:szCs w:val="21"/>
        </w:rPr>
        <w:t xml:space="preserve">、公积金，以及供应商认为需要的其他费用等。</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8</w:t>
      </w:r>
      <w:r>
        <w:rPr>
          <w:rFonts w:ascii="Arial" w:hAnsi="Arial" w:cs="Arial"/>
          <w:bCs/>
          <w:szCs w:val="21"/>
        </w:rPr>
        <w:t xml:space="preserve">）不符合磋商文件中规定的其他实质性要求和条件的；</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9</w:t>
      </w:r>
      <w:r>
        <w:rPr>
          <w:rFonts w:ascii="Arial" w:hAnsi="Arial" w:cs="Arial"/>
          <w:bCs/>
          <w:szCs w:val="21"/>
        </w:rPr>
        <w:t xml:space="preserve">）其他法律、法规及本磋商文件规定的属无效响应的情形。</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.2出现下列情形之一的，磋商终止：</w:t>
      </w:r>
      <w:r/>
    </w:p>
    <w:p>
      <w:pPr>
        <w:ind w:firstLine="420"/>
        <w:spacing w:line="360" w:lineRule="auto"/>
        <w:rPr>
          <w:rFonts w:ascii="Arial" w:hAnsi="Arial" w:cs="Arial"/>
          <w:bCs/>
          <w:szCs w:val="21"/>
          <w:lang w:val="zh-CN"/>
        </w:rPr>
      </w:pPr>
      <w:r>
        <w:rPr>
          <w:rFonts w:ascii="Arial" w:hAnsi="Arial" w:cs="Arial"/>
          <w:bCs/>
          <w:szCs w:val="21"/>
          <w:lang w:val="zh-CN"/>
        </w:rPr>
        <w:t xml:space="preserve">（1）因情况变化，不再符合规定的竞争性磋商采购方式适用情形的；</w:t>
      </w:r>
      <w:r/>
    </w:p>
    <w:p>
      <w:pPr>
        <w:ind w:firstLine="420"/>
        <w:spacing w:line="360" w:lineRule="auto"/>
        <w:rPr>
          <w:rFonts w:ascii="Arial" w:hAnsi="Arial" w:cs="Arial"/>
          <w:bCs/>
          <w:szCs w:val="21"/>
          <w:lang w:val="zh-CN"/>
        </w:rPr>
      </w:pPr>
      <w:r>
        <w:rPr>
          <w:rFonts w:ascii="Arial" w:hAnsi="Arial" w:cs="Arial"/>
          <w:bCs/>
          <w:szCs w:val="21"/>
          <w:lang w:val="zh-CN"/>
        </w:rPr>
        <w:t xml:space="preserve">（2）所有供应商的响应文件被磋商小组认定为无效的；</w:t>
      </w:r>
      <w:r/>
    </w:p>
    <w:p>
      <w:pPr>
        <w:ind w:firstLine="420"/>
        <w:spacing w:line="360" w:lineRule="auto"/>
        <w:rPr>
          <w:rFonts w:ascii="Arial" w:hAnsi="Arial" w:cs="Arial"/>
          <w:bCs/>
          <w:szCs w:val="21"/>
          <w:lang w:val="zh-CN"/>
        </w:rPr>
      </w:pPr>
      <w:r>
        <w:rPr>
          <w:rFonts w:ascii="Arial" w:hAnsi="Arial" w:cs="Arial"/>
          <w:bCs/>
          <w:szCs w:val="21"/>
          <w:lang w:val="zh-CN"/>
        </w:rPr>
        <w:t xml:space="preserve">（3）出现影响采购公正的违法、违规行为的；</w:t>
      </w:r>
      <w:r/>
    </w:p>
    <w:p>
      <w:pPr>
        <w:ind w:firstLine="420"/>
        <w:spacing w:line="360" w:lineRule="auto"/>
        <w:rPr>
          <w:rFonts w:ascii="Arial" w:hAnsi="Arial" w:cs="Arial"/>
          <w:bCs/>
          <w:szCs w:val="21"/>
          <w:lang w:val="zh-CN"/>
        </w:rPr>
      </w:pPr>
      <w:r>
        <w:rPr>
          <w:rFonts w:ascii="Arial" w:hAnsi="Arial" w:cs="Arial"/>
          <w:bCs/>
          <w:szCs w:val="21"/>
          <w:lang w:val="zh-CN"/>
        </w:rPr>
        <w:t xml:space="preserve">（</w:t>
      </w:r>
      <w:r>
        <w:rPr>
          <w:rFonts w:ascii="Arial" w:hAnsi="Arial" w:cs="Arial"/>
          <w:bCs/>
          <w:szCs w:val="21"/>
        </w:rPr>
        <w:t xml:space="preserve">4</w:t>
      </w:r>
      <w:r>
        <w:rPr>
          <w:rFonts w:ascii="Arial" w:hAnsi="Arial" w:cs="Arial"/>
          <w:bCs/>
          <w:szCs w:val="21"/>
          <w:lang w:val="zh-CN"/>
        </w:rPr>
        <w:t xml:space="preserve">）因重大变故，采购任务取消的；</w:t>
      </w:r>
      <w:r/>
    </w:p>
    <w:p>
      <w:pPr>
        <w:ind w:firstLine="420"/>
        <w:spacing w:line="360" w:lineRule="auto"/>
        <w:rPr>
          <w:rFonts w:ascii="Arial" w:hAnsi="Arial" w:cs="Arial"/>
          <w:bCs/>
          <w:szCs w:val="21"/>
          <w:lang w:val="zh-CN"/>
        </w:rPr>
      </w:pPr>
      <w:r>
        <w:rPr>
          <w:rFonts w:ascii="Arial" w:hAnsi="Arial" w:cs="Arial"/>
          <w:bCs/>
          <w:szCs w:val="21"/>
          <w:lang w:val="zh-CN"/>
        </w:rPr>
        <w:t xml:space="preserve">（</w:t>
      </w:r>
      <w:r>
        <w:rPr>
          <w:rFonts w:ascii="Arial" w:hAnsi="Arial" w:cs="Arial"/>
          <w:bCs/>
          <w:szCs w:val="21"/>
        </w:rPr>
        <w:t xml:space="preserve">5</w:t>
      </w:r>
      <w:r>
        <w:rPr>
          <w:rFonts w:ascii="Arial" w:hAnsi="Arial" w:cs="Arial"/>
          <w:bCs/>
          <w:szCs w:val="21"/>
          <w:lang w:val="zh-CN"/>
        </w:rPr>
        <w:t xml:space="preserve">）采购人需求发生重大变化暂时不能确定或供应商提供的货物和服务不能满足需求等。</w:t>
      </w:r>
      <w:r/>
    </w:p>
    <w:p>
      <w:pPr>
        <w:ind w:firstLine="420"/>
        <w:spacing w:line="360" w:lineRule="auto"/>
        <w:rPr>
          <w:rFonts w:ascii="Arial" w:hAnsi="Arial" w:cs="Arial"/>
          <w:bCs/>
          <w:szCs w:val="21"/>
          <w:lang w:val="zh-CN"/>
        </w:rPr>
      </w:pPr>
      <w:r>
        <w:rPr>
          <w:rFonts w:hint="eastAsia" w:ascii="宋体" w:hAnsi="宋体" w:cs="宋体"/>
          <w:bCs/>
          <w:szCs w:val="21"/>
        </w:rPr>
        <w:t xml:space="preserve">（6）因苏采云系统故障原因造成开标不成功的。</w:t>
      </w:r>
      <w:r/>
    </w:p>
    <w:p>
      <w:pPr>
        <w:pStyle w:val="1207"/>
        <w:numPr>
          <w:ilvl w:val="0"/>
          <w:numId w:val="0"/>
        </w:numPr>
        <w:ind w:firstLine="422"/>
        <w:jc w:val="both"/>
        <w:spacing w:line="360" w:lineRule="auto"/>
        <w:rPr>
          <w:rFonts w:ascii="Arial" w:hAnsi="Arial" w:eastAsia="宋体" w:cs="Arial"/>
          <w:b/>
          <w:bCs/>
          <w:sz w:val="21"/>
          <w:szCs w:val="21"/>
        </w:rPr>
      </w:pPr>
      <w:r/>
      <w:bookmarkStart w:id="179" w:name="_Toc2901"/>
      <w:r/>
      <w:bookmarkStart w:id="180" w:name="_Toc32693"/>
      <w:r>
        <w:rPr>
          <w:rFonts w:ascii="Arial" w:hAnsi="Arial" w:eastAsia="宋体" w:cs="Arial"/>
          <w:b/>
          <w:bCs/>
          <w:sz w:val="21"/>
          <w:szCs w:val="21"/>
        </w:rPr>
        <w:t xml:space="preserve">2</w:t>
      </w:r>
      <w:r>
        <w:rPr>
          <w:rFonts w:hint="eastAsia" w:ascii="Arial" w:hAnsi="Arial" w:eastAsia="宋体" w:cs="Arial"/>
          <w:b/>
          <w:bCs/>
          <w:sz w:val="21"/>
          <w:szCs w:val="21"/>
        </w:rPr>
        <w:t xml:space="preserve">2</w:t>
      </w:r>
      <w:r>
        <w:rPr>
          <w:rFonts w:ascii="Arial" w:hAnsi="Arial" w:eastAsia="宋体" w:cs="Arial"/>
          <w:b/>
          <w:bCs/>
          <w:sz w:val="21"/>
          <w:szCs w:val="21"/>
        </w:rPr>
        <w:t xml:space="preserve">.首次磋商失败，重新组织磋商后供应商不足的处理</w:t>
      </w:r>
      <w:bookmarkEnd w:id="179"/>
      <w:r/>
      <w:bookmarkEnd w:id="180"/>
      <w:r/>
      <w:r/>
    </w:p>
    <w:p>
      <w:pPr>
        <w:ind w:firstLine="420"/>
        <w:spacing w:line="360" w:lineRule="auto"/>
        <w:rPr>
          <w:rFonts w:ascii="宋体" w:hAnsi="宋体" w:cs="宋体"/>
          <w:bCs/>
          <w:szCs w:val="21"/>
        </w:rPr>
      </w:pPr>
      <w:r>
        <w:rPr>
          <w:rFonts w:ascii="Arial" w:hAnsi="Arial" w:cs="Arial"/>
          <w:bCs/>
          <w:szCs w:val="21"/>
          <w:lang w:val="zh-CN"/>
        </w:rPr>
        <w:t xml:space="preserve">2</w:t>
      </w:r>
      <w:r>
        <w:rPr>
          <w:rFonts w:hint="eastAsia" w:ascii="Arial" w:hAnsi="Arial" w:cs="Arial"/>
          <w:bCs/>
          <w:szCs w:val="21"/>
        </w:rPr>
        <w:t xml:space="preserve">2</w:t>
      </w:r>
      <w:r>
        <w:rPr>
          <w:rFonts w:ascii="Arial" w:hAnsi="Arial" w:cs="Arial"/>
          <w:bCs/>
          <w:szCs w:val="21"/>
          <w:lang w:val="zh-CN"/>
        </w:rPr>
        <w:t xml:space="preserve">.1如果需要采用其他方式采购，根据需要，应当在采购活动开始前获得设区的市、自治州以上人民政府采购监督管理部门或者政府有关部门批准（不需要获得批准的除外）。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fill="ffffff"/>
        <w:widowControl/>
        <w:rPr>
          <w:rFonts w:ascii="Arial" w:hAnsi="Arial" w:cs="Arial"/>
          <w:b/>
          <w:bCs/>
          <w:szCs w:val="21"/>
        </w:rPr>
        <w:outlineLvl w:val="1"/>
      </w:pPr>
      <w:r/>
      <w:bookmarkStart w:id="181" w:name="_Toc11193"/>
      <w:r/>
      <w:bookmarkStart w:id="182" w:name="_Toc29096"/>
      <w:r/>
      <w:bookmarkStart w:id="183" w:name="_Toc4921"/>
      <w:r/>
      <w:bookmarkStart w:id="184" w:name="_Toc1715"/>
      <w:r/>
      <w:bookmarkStart w:id="185" w:name="_Toc10785"/>
      <w:r/>
      <w:bookmarkStart w:id="186" w:name="_Toc23774"/>
      <w:r/>
      <w:bookmarkStart w:id="187" w:name="_Toc4537"/>
      <w:r/>
      <w:bookmarkStart w:id="188" w:name="_Toc27938"/>
      <w:r>
        <w:rPr>
          <w:rFonts w:ascii="Arial" w:hAnsi="Arial" w:cs="Arial"/>
          <w:b/>
          <w:bCs/>
          <w:szCs w:val="21"/>
        </w:rPr>
        <w:t xml:space="preserve">六、成交</w:t>
      </w:r>
      <w:bookmarkEnd w:id="181"/>
      <w:r/>
      <w:bookmarkEnd w:id="182"/>
      <w:r/>
      <w:bookmarkEnd w:id="183"/>
      <w:r/>
      <w:bookmarkEnd w:id="184"/>
      <w:r/>
      <w:r/>
    </w:p>
    <w:p>
      <w:pPr>
        <w:pStyle w:val="1207"/>
        <w:numPr>
          <w:ilvl w:val="0"/>
          <w:numId w:val="0"/>
        </w:numPr>
        <w:ind w:firstLine="422"/>
        <w:jc w:val="both"/>
        <w:spacing w:line="360" w:lineRule="auto"/>
        <w:rPr>
          <w:rFonts w:ascii="Arial" w:hAnsi="Arial" w:eastAsia="宋体" w:cs="Arial"/>
          <w:b/>
          <w:bCs/>
          <w:sz w:val="21"/>
          <w:szCs w:val="21"/>
        </w:rPr>
      </w:pPr>
      <w:r/>
      <w:bookmarkStart w:id="189" w:name="_Toc8621"/>
      <w:r/>
      <w:bookmarkStart w:id="190" w:name="_Toc14026"/>
      <w:r/>
      <w:bookmarkStart w:id="191" w:name="_Toc16718"/>
      <w:r/>
      <w:bookmarkStart w:id="192" w:name="_Toc3816"/>
      <w:r/>
      <w:bookmarkStart w:id="193" w:name="_Toc7277"/>
      <w:r>
        <w:rPr>
          <w:rFonts w:ascii="Arial" w:hAnsi="Arial" w:eastAsia="宋体" w:cs="Arial"/>
          <w:b/>
          <w:bCs/>
          <w:sz w:val="21"/>
          <w:szCs w:val="21"/>
        </w:rPr>
        <w:t xml:space="preserve">2</w:t>
      </w:r>
      <w:r>
        <w:rPr>
          <w:rFonts w:hint="eastAsia" w:ascii="Arial" w:hAnsi="Arial" w:eastAsia="宋体" w:cs="Arial"/>
          <w:b/>
          <w:bCs/>
          <w:sz w:val="21"/>
          <w:szCs w:val="21"/>
        </w:rPr>
        <w:t xml:space="preserve">3</w:t>
      </w:r>
      <w:r>
        <w:rPr>
          <w:rFonts w:ascii="Arial" w:hAnsi="Arial" w:eastAsia="宋体" w:cs="Arial"/>
          <w:b/>
          <w:bCs/>
          <w:sz w:val="21"/>
          <w:szCs w:val="21"/>
        </w:rPr>
        <w:t xml:space="preserve">.</w:t>
      </w:r>
      <w:r>
        <w:rPr>
          <w:rFonts w:ascii="Arial" w:hAnsi="Arial" w:eastAsia="宋体" w:cs="Arial"/>
          <w:b/>
          <w:bCs/>
          <w:sz w:val="21"/>
          <w:szCs w:val="21"/>
          <w:lang w:val="zh-CN"/>
        </w:rPr>
        <w:t xml:space="preserve">评定成交方法和标准</w:t>
      </w:r>
      <w:bookmarkEnd w:id="189"/>
      <w:r/>
      <w:bookmarkEnd w:id="190"/>
      <w:r/>
      <w:bookmarkEnd w:id="191"/>
      <w:r/>
      <w:bookmarkEnd w:id="192"/>
      <w:r/>
      <w:bookmarkEnd w:id="193"/>
      <w:r/>
      <w:r/>
    </w:p>
    <w:p>
      <w:pPr>
        <w:ind w:firstLine="420"/>
        <w:spacing w:line="360" w:lineRule="auto"/>
        <w:rPr>
          <w:rFonts w:ascii="Arial" w:hAnsi="Arial" w:cs="Arial"/>
          <w:szCs w:val="21"/>
        </w:rPr>
      </w:pPr>
      <w:r>
        <w:rPr>
          <w:rFonts w:ascii="Arial" w:hAnsi="Arial" w:cs="Arial"/>
          <w:bCs/>
          <w:szCs w:val="21"/>
          <w:lang w:val="zh-CN"/>
        </w:rPr>
        <w:t xml:space="preserve">2</w:t>
      </w:r>
      <w:r>
        <w:rPr>
          <w:rFonts w:hint="eastAsia" w:ascii="Arial" w:hAnsi="Arial" w:cs="Arial"/>
          <w:bCs/>
          <w:szCs w:val="21"/>
        </w:rPr>
        <w:t xml:space="preserve">3</w:t>
      </w:r>
      <w:r>
        <w:rPr>
          <w:rFonts w:ascii="Arial" w:hAnsi="Arial" w:cs="Arial"/>
          <w:bCs/>
          <w:szCs w:val="21"/>
          <w:lang w:val="zh-CN"/>
        </w:rPr>
        <w:t xml:space="preserve">.1</w:t>
      </w:r>
      <w:r>
        <w:rPr>
          <w:rFonts w:ascii="Arial" w:hAnsi="Arial" w:cs="Arial"/>
          <w:szCs w:val="21"/>
          <w:lang w:val="zh-CN"/>
        </w:rPr>
        <w:t xml:space="preserve">采用综合评分法。</w:t>
      </w:r>
      <w:r>
        <w:rPr>
          <w:rFonts w:ascii="Arial" w:hAnsi="Arial" w:cs="Arial"/>
          <w:bCs/>
          <w:szCs w:val="21"/>
          <w:lang w:val="zh-CN"/>
        </w:rPr>
        <w:t xml:space="preserve">磋商小组在最大限度地满足竞争性磋商文件实质性要求前提下，按照磋商文件中规定的各项因素进行综合评审后，</w:t>
      </w:r>
      <w:r>
        <w:rPr>
          <w:rFonts w:ascii="Arial" w:hAnsi="Arial" w:cs="Arial"/>
          <w:szCs w:val="21"/>
        </w:rPr>
        <w:t xml:space="preserve">按评审得分由高到低顺序推荐前3名成交候选供应商，并编写评审报告。得分相同的，按最后报价从低到高顺序推荐。评审得分且最后报价相同的，按技术指标优劣顺序推荐。</w:t>
      </w:r>
      <w:r/>
    </w:p>
    <w:p>
      <w:pPr>
        <w:ind w:firstLine="420"/>
        <w:spacing w:line="360" w:lineRule="auto"/>
        <w:rPr>
          <w:rFonts w:ascii="Arial" w:hAnsi="Arial" w:cs="Arial"/>
          <w:szCs w:val="21"/>
          <w:lang w:val="zh-CN"/>
        </w:rPr>
      </w:pPr>
      <w:r>
        <w:rPr>
          <w:rFonts w:ascii="Arial" w:hAnsi="Arial" w:cs="Arial"/>
          <w:szCs w:val="21"/>
        </w:rPr>
        <w:t xml:space="preserve">2</w:t>
      </w:r>
      <w:r>
        <w:rPr>
          <w:rFonts w:hint="eastAsia" w:ascii="Arial" w:hAnsi="Arial" w:cs="Arial"/>
          <w:szCs w:val="21"/>
        </w:rPr>
        <w:t xml:space="preserve">3</w:t>
      </w:r>
      <w:r>
        <w:rPr>
          <w:rFonts w:ascii="Arial" w:hAnsi="Arial" w:cs="Arial"/>
          <w:szCs w:val="21"/>
        </w:rPr>
        <w:t xml:space="preserve">.2</w:t>
      </w:r>
      <w:r>
        <w:rPr>
          <w:rFonts w:ascii="Arial" w:hAnsi="Arial" w:cs="Arial"/>
          <w:b/>
          <w:szCs w:val="21"/>
        </w:rPr>
        <w:t xml:space="preserve">评审标准详见文件第三章。</w:t>
      </w:r>
      <w:r/>
    </w:p>
    <w:p>
      <w:pPr>
        <w:pStyle w:val="1207"/>
        <w:numPr>
          <w:ilvl w:val="0"/>
          <w:numId w:val="0"/>
        </w:numPr>
        <w:ind w:firstLine="422"/>
        <w:jc w:val="both"/>
        <w:spacing w:line="360" w:lineRule="auto"/>
        <w:rPr>
          <w:rFonts w:ascii="Arial" w:hAnsi="Arial" w:eastAsia="宋体" w:cs="Arial"/>
          <w:b/>
          <w:bCs/>
          <w:sz w:val="21"/>
          <w:szCs w:val="21"/>
        </w:rPr>
      </w:pPr>
      <w:r/>
      <w:bookmarkStart w:id="194" w:name="_Toc27341"/>
      <w:r/>
      <w:bookmarkStart w:id="195" w:name="_Toc4191"/>
      <w:r/>
      <w:bookmarkStart w:id="196" w:name="_Toc518356760"/>
      <w:r/>
      <w:bookmarkStart w:id="197" w:name="_Toc20226"/>
      <w:r/>
      <w:bookmarkStart w:id="198" w:name="_Toc8238"/>
      <w:r/>
      <w:bookmarkStart w:id="199" w:name="_Toc31119"/>
      <w:r>
        <w:rPr>
          <w:rFonts w:ascii="Arial" w:hAnsi="Arial" w:eastAsia="宋体" w:cs="Arial"/>
          <w:b/>
          <w:bCs/>
          <w:sz w:val="21"/>
          <w:szCs w:val="21"/>
        </w:rPr>
        <w:t xml:space="preserve">2</w:t>
      </w:r>
      <w:r>
        <w:rPr>
          <w:rFonts w:hint="eastAsia" w:ascii="Arial" w:hAnsi="Arial" w:eastAsia="宋体" w:cs="Arial"/>
          <w:b/>
          <w:bCs/>
          <w:sz w:val="21"/>
          <w:szCs w:val="21"/>
        </w:rPr>
        <w:t xml:space="preserve">4</w:t>
      </w:r>
      <w:r>
        <w:rPr>
          <w:rFonts w:ascii="Arial" w:hAnsi="Arial" w:eastAsia="宋体" w:cs="Arial"/>
          <w:b/>
          <w:bCs/>
          <w:sz w:val="21"/>
          <w:szCs w:val="21"/>
        </w:rPr>
        <w:t xml:space="preserve">.磋商过程保密</w:t>
      </w:r>
      <w:bookmarkEnd w:id="194"/>
      <w:r/>
      <w:bookmarkEnd w:id="195"/>
      <w:r/>
      <w:bookmarkEnd w:id="196"/>
      <w:r/>
      <w:bookmarkEnd w:id="197"/>
      <w:r/>
      <w:bookmarkEnd w:id="198"/>
      <w:r/>
      <w:bookmarkEnd w:id="199"/>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.1在宣布成交结果之前，凡属于审查、澄清、评价、比较响应文件和成交意向等有关信息，均不得泄露给任何供应商或与磋商工作无关的人员。</w:t>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.2采购代理机构和磋商小组不得向未成交的供应商解释未成交原因，也不公布磋商过程中的相关细节。</w:t>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.3在磋商期间，采购代理机构将指定联络员与供应商进行联络。</w:t>
      </w:r>
      <w:r/>
    </w:p>
    <w:p>
      <w:pPr>
        <w:pStyle w:val="1207"/>
        <w:numPr>
          <w:ilvl w:val="0"/>
          <w:numId w:val="0"/>
        </w:numPr>
        <w:ind w:firstLine="422"/>
        <w:jc w:val="both"/>
        <w:spacing w:line="360" w:lineRule="auto"/>
        <w:rPr>
          <w:rFonts w:ascii="Arial" w:hAnsi="Arial" w:eastAsia="宋体" w:cs="Arial"/>
          <w:b/>
          <w:bCs/>
          <w:sz w:val="21"/>
          <w:szCs w:val="21"/>
        </w:rPr>
      </w:pPr>
      <w:r/>
      <w:bookmarkStart w:id="200" w:name="_Toc16721"/>
      <w:r/>
      <w:bookmarkStart w:id="201" w:name="_Toc23140"/>
      <w:r/>
      <w:bookmarkStart w:id="202" w:name="_Toc27622"/>
      <w:r>
        <w:rPr>
          <w:rFonts w:ascii="Arial" w:hAnsi="Arial" w:eastAsia="宋体" w:cs="Arial"/>
          <w:b/>
          <w:bCs/>
          <w:sz w:val="21"/>
          <w:szCs w:val="21"/>
        </w:rPr>
        <w:t xml:space="preserve">2</w:t>
      </w:r>
      <w:r>
        <w:rPr>
          <w:rFonts w:hint="eastAsia" w:ascii="Arial" w:hAnsi="Arial" w:eastAsia="宋体" w:cs="Arial"/>
          <w:b/>
          <w:bCs/>
          <w:sz w:val="21"/>
          <w:szCs w:val="21"/>
        </w:rPr>
        <w:t xml:space="preserve">5</w:t>
      </w:r>
      <w:r>
        <w:rPr>
          <w:rFonts w:ascii="Arial" w:hAnsi="Arial" w:eastAsia="宋体" w:cs="Arial"/>
          <w:b/>
          <w:bCs/>
          <w:sz w:val="21"/>
          <w:szCs w:val="21"/>
        </w:rPr>
        <w:t xml:space="preserve">.确认成交供应商</w:t>
      </w:r>
      <w:bookmarkEnd w:id="200"/>
      <w:r/>
      <w:bookmarkEnd w:id="201"/>
      <w:r/>
      <w:bookmarkEnd w:id="202"/>
      <w:r/>
      <w:r/>
    </w:p>
    <w:p>
      <w:pPr>
        <w:ind w:firstLine="420"/>
        <w:spacing w:line="360" w:lineRule="auto"/>
        <w:rPr>
          <w:rFonts w:ascii="Arial" w:hAnsi="Arial" w:cs="Arial"/>
          <w:bCs/>
          <w:szCs w:val="21"/>
        </w:rPr>
      </w:pPr>
      <w:r>
        <w:rPr>
          <w:rFonts w:ascii="Arial" w:hAnsi="Arial" w:cs="Arial"/>
          <w:bCs/>
          <w:szCs w:val="21"/>
        </w:rPr>
        <w:t xml:space="preserve">采购人应当自收到评审报告之日起5个工作日内，在评审报告推荐的成交候选供应商中，按照排序由高到低的原则确定成交供应商，也可书面授权磋商小组直接确定成交供应商。采购人逾期未确定成交供应商且不提出异议的，视为确定评审报告提出的排序第一的供应商为成交供应商。</w:t>
      </w:r>
      <w:r/>
    </w:p>
    <w:p>
      <w:pPr>
        <w:pStyle w:val="1207"/>
        <w:numPr>
          <w:ilvl w:val="0"/>
          <w:numId w:val="0"/>
        </w:numPr>
        <w:ind w:firstLine="422"/>
        <w:jc w:val="both"/>
        <w:spacing w:line="360" w:lineRule="auto"/>
        <w:rPr>
          <w:rFonts w:ascii="Arial" w:hAnsi="Arial" w:eastAsia="宋体" w:cs="Arial"/>
          <w:b/>
          <w:bCs/>
          <w:sz w:val="21"/>
          <w:szCs w:val="21"/>
        </w:rPr>
      </w:pPr>
      <w:r/>
      <w:bookmarkStart w:id="203" w:name="_Toc12470"/>
      <w:r/>
      <w:bookmarkStart w:id="204" w:name="_Toc20370"/>
      <w:r/>
      <w:bookmarkStart w:id="205" w:name="_Toc2460"/>
      <w:r>
        <w:rPr>
          <w:rFonts w:ascii="Arial" w:hAnsi="Arial" w:eastAsia="宋体" w:cs="Arial"/>
          <w:b/>
          <w:bCs/>
          <w:sz w:val="21"/>
          <w:szCs w:val="21"/>
        </w:rPr>
        <w:t xml:space="preserve">2</w:t>
      </w:r>
      <w:r>
        <w:rPr>
          <w:rFonts w:hint="eastAsia" w:ascii="Arial" w:hAnsi="Arial" w:eastAsia="宋体" w:cs="Arial"/>
          <w:b/>
          <w:bCs/>
          <w:sz w:val="21"/>
          <w:szCs w:val="21"/>
        </w:rPr>
        <w:t xml:space="preserve">6</w:t>
      </w:r>
      <w:r>
        <w:rPr>
          <w:rFonts w:ascii="Arial" w:hAnsi="Arial" w:eastAsia="宋体" w:cs="Arial"/>
          <w:b/>
          <w:bCs/>
          <w:sz w:val="21"/>
          <w:szCs w:val="21"/>
        </w:rPr>
        <w:t xml:space="preserve">.成交的通知</w:t>
      </w:r>
      <w:bookmarkEnd w:id="203"/>
      <w:r/>
      <w:bookmarkEnd w:id="204"/>
      <w:r/>
      <w:bookmarkEnd w:id="205"/>
      <w:r/>
      <w:r/>
    </w:p>
    <w:p>
      <w:pPr>
        <w:ind w:firstLine="420"/>
        <w:spacing w:line="360" w:lineRule="auto"/>
        <w:rPr>
          <w:rFonts w:ascii="Arial" w:hAnsi="Arial" w:cs="Arial"/>
          <w:szCs w:val="21"/>
        </w:rPr>
      </w:pPr>
      <w:r>
        <w:rPr>
          <w:rFonts w:ascii="Arial" w:hAnsi="Arial" w:cs="Arial"/>
          <w:szCs w:val="21"/>
        </w:rPr>
        <w:t xml:space="preserve">2</w:t>
      </w:r>
      <w:r>
        <w:rPr>
          <w:rFonts w:hint="eastAsia" w:ascii="Arial" w:hAnsi="Arial" w:cs="Arial"/>
          <w:szCs w:val="21"/>
        </w:rPr>
        <w:t xml:space="preserve">6</w:t>
      </w:r>
      <w:r>
        <w:rPr>
          <w:rFonts w:ascii="Arial" w:hAnsi="Arial" w:cs="Arial"/>
          <w:szCs w:val="21"/>
        </w:rPr>
        <w:t xml:space="preserve">.1成交结果在指定信息媒体上发布后，采购代理机构将向成交供应商发出成交通知书，成交通知书是签订合同的依据和组成部分。</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.2</w:t>
      </w:r>
      <w:r>
        <w:rPr>
          <w:rFonts w:ascii="Arial" w:hAnsi="Arial" w:cs="Arial"/>
          <w:szCs w:val="21"/>
        </w:rPr>
        <w:t xml:space="preserve">成交供应商</w:t>
      </w:r>
      <w:r>
        <w:rPr>
          <w:rFonts w:ascii="Arial" w:hAnsi="Arial" w:cs="Arial"/>
          <w:bCs/>
          <w:szCs w:val="21"/>
        </w:rPr>
        <w:t xml:space="preserve">在收到</w:t>
      </w:r>
      <w:r>
        <w:rPr>
          <w:rFonts w:ascii="Arial" w:hAnsi="Arial" w:cs="Arial"/>
          <w:szCs w:val="21"/>
        </w:rPr>
        <w:t xml:space="preserve">成交通知书</w:t>
      </w:r>
      <w:r>
        <w:rPr>
          <w:rFonts w:ascii="Arial" w:hAnsi="Arial" w:cs="Arial"/>
          <w:bCs/>
          <w:szCs w:val="21"/>
        </w:rPr>
        <w:t xml:space="preserve">，</w:t>
      </w:r>
      <w:r>
        <w:rPr>
          <w:bCs/>
          <w:szCs w:val="21"/>
        </w:rPr>
        <w:t xml:space="preserve">应郑重保证履行中标供应商应履行的，含招标代理服务费在内的一切义务和责任。</w:t>
      </w:r>
      <w:r/>
    </w:p>
    <w:p>
      <w:pPr>
        <w:pStyle w:val="1207"/>
        <w:numPr>
          <w:ilvl w:val="0"/>
          <w:numId w:val="0"/>
        </w:numPr>
        <w:ind w:firstLine="422"/>
        <w:jc w:val="both"/>
        <w:spacing w:line="360" w:lineRule="auto"/>
        <w:rPr>
          <w:rFonts w:ascii="Arial" w:hAnsi="Arial" w:eastAsia="宋体" w:cs="Arial"/>
          <w:b/>
          <w:bCs/>
          <w:sz w:val="21"/>
          <w:szCs w:val="21"/>
        </w:rPr>
      </w:pPr>
      <w:r/>
      <w:bookmarkStart w:id="206" w:name="_Toc29462"/>
      <w:r/>
      <w:bookmarkStart w:id="207" w:name="_Toc17041"/>
      <w:r/>
      <w:bookmarkStart w:id="208" w:name="_Toc23668"/>
      <w:r>
        <w:rPr>
          <w:rFonts w:ascii="Arial" w:hAnsi="Arial" w:eastAsia="宋体" w:cs="Arial"/>
          <w:b/>
          <w:bCs/>
          <w:sz w:val="21"/>
          <w:szCs w:val="21"/>
        </w:rPr>
        <w:t xml:space="preserve">2</w:t>
      </w:r>
      <w:r>
        <w:rPr>
          <w:rFonts w:hint="eastAsia" w:ascii="Arial" w:hAnsi="Arial" w:eastAsia="宋体" w:cs="Arial"/>
          <w:b/>
          <w:bCs/>
          <w:sz w:val="21"/>
          <w:szCs w:val="21"/>
        </w:rPr>
        <w:t xml:space="preserve">7</w:t>
      </w:r>
      <w:r>
        <w:rPr>
          <w:rFonts w:ascii="Arial" w:hAnsi="Arial" w:eastAsia="宋体" w:cs="Arial"/>
          <w:b/>
          <w:bCs/>
          <w:sz w:val="21"/>
          <w:szCs w:val="21"/>
        </w:rPr>
        <w:t xml:space="preserve">.签订合同</w:t>
      </w:r>
      <w:bookmarkEnd w:id="206"/>
      <w:r/>
      <w:bookmarkEnd w:id="207"/>
      <w:r/>
      <w:bookmarkEnd w:id="208"/>
      <w:r/>
      <w:r/>
    </w:p>
    <w:p>
      <w:pPr>
        <w:ind w:firstLine="420"/>
        <w:spacing w:line="360" w:lineRule="auto"/>
        <w:rPr>
          <w:rFonts w:ascii="Arial" w:hAnsi="Arial" w:cs="Arial"/>
          <w:szCs w:val="21"/>
          <w:lang w:val="zh-CN"/>
        </w:rPr>
      </w:pPr>
      <w:r>
        <w:rPr>
          <w:rFonts w:ascii="Arial" w:hAnsi="Arial" w:cs="Arial"/>
          <w:szCs w:val="21"/>
        </w:rPr>
        <w:t xml:space="preserve">2</w:t>
      </w:r>
      <w:r>
        <w:rPr>
          <w:rFonts w:hint="eastAsia" w:ascii="Arial" w:hAnsi="Arial" w:cs="Arial"/>
          <w:szCs w:val="21"/>
        </w:rPr>
        <w:t xml:space="preserve">7</w:t>
      </w:r>
      <w:r>
        <w:rPr>
          <w:rFonts w:ascii="Arial" w:hAnsi="Arial" w:cs="Arial"/>
          <w:szCs w:val="21"/>
          <w:lang w:val="zh-CN"/>
        </w:rPr>
        <w:t xml:space="preserve">.</w:t>
      </w:r>
      <w:r>
        <w:rPr>
          <w:rFonts w:ascii="Arial" w:hAnsi="Arial" w:cs="Arial"/>
          <w:szCs w:val="21"/>
        </w:rPr>
        <w:t xml:space="preserve">1成交供应商应当</w:t>
      </w:r>
      <w:r>
        <w:rPr>
          <w:rFonts w:ascii="Arial" w:hAnsi="Arial" w:cs="Arial"/>
          <w:szCs w:val="21"/>
          <w:lang w:val="zh-CN"/>
        </w:rPr>
        <w:t xml:space="preserve">自成交通知书发出之日起三十日内，</w:t>
      </w:r>
      <w:r>
        <w:rPr>
          <w:rFonts w:ascii="Arial" w:hAnsi="Arial" w:cs="Arial"/>
          <w:szCs w:val="21"/>
        </w:rPr>
        <w:t xml:space="preserve">与采购人签订采购合同，所签订的合同不得对磋商文件和响应文件作实质性修改。</w:t>
      </w:r>
      <w:r/>
    </w:p>
    <w:p>
      <w:pPr>
        <w:ind w:firstLine="420"/>
        <w:spacing w:line="360" w:lineRule="auto"/>
        <w:rPr>
          <w:rFonts w:ascii="Arial" w:hAnsi="Arial" w:cs="Arial"/>
          <w:bCs/>
          <w:szCs w:val="21"/>
          <w:lang w:val="zh-CN"/>
        </w:rPr>
      </w:pPr>
      <w:r>
        <w:rPr>
          <w:rFonts w:hint="eastAsia" w:ascii="Arial" w:hAnsi="Arial" w:cs="Arial"/>
          <w:bCs/>
          <w:szCs w:val="21"/>
        </w:rPr>
        <w:t xml:space="preserve">27</w:t>
      </w:r>
      <w:r>
        <w:rPr>
          <w:rFonts w:ascii="Arial" w:hAnsi="Arial" w:cs="Arial"/>
          <w:bCs/>
          <w:szCs w:val="21"/>
          <w:lang w:val="zh-CN"/>
        </w:rPr>
        <w:t xml:space="preserve">.</w:t>
      </w:r>
      <w:r>
        <w:rPr>
          <w:rFonts w:hint="eastAsia" w:ascii="Arial" w:hAnsi="Arial" w:cs="Arial"/>
          <w:bCs/>
          <w:szCs w:val="21"/>
        </w:rPr>
        <w:t xml:space="preserve">2</w:t>
      </w:r>
      <w:r>
        <w:rPr>
          <w:rFonts w:ascii="Arial" w:hAnsi="Arial" w:cs="Arial"/>
          <w:bCs/>
          <w:szCs w:val="21"/>
          <w:lang w:val="zh-CN"/>
        </w:rPr>
        <w:t xml:space="preserve">成交供应商拒绝签订政府采购合同的，</w:t>
      </w:r>
      <w:r>
        <w:rPr>
          <w:rFonts w:ascii="Arial" w:hAnsi="Arial" w:cs="Arial"/>
          <w:bCs/>
          <w:szCs w:val="21"/>
        </w:rPr>
        <w:t xml:space="preserve">或因不可抗力或者自身原因不能履行政府采购合同的，</w:t>
      </w:r>
      <w:r>
        <w:rPr>
          <w:rFonts w:ascii="Arial" w:hAnsi="Arial" w:cs="Arial"/>
          <w:bCs/>
          <w:szCs w:val="21"/>
          <w:lang w:val="zh-CN"/>
        </w:rPr>
        <w:t xml:space="preserve">采购人可以视情与排位在成交供应商之后第一位的成交候选供应商签订政府采购合同，也可以重新开展采购活动。</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7</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采购合同履行中，</w:t>
      </w:r>
      <w:r>
        <w:rPr>
          <w:rFonts w:ascii="Arial" w:hAnsi="Arial" w:cs="Arial"/>
          <w:szCs w:val="21"/>
        </w:rPr>
        <w:t xml:space="preserve">采购</w:t>
      </w:r>
      <w:r>
        <w:rPr>
          <w:rFonts w:ascii="Arial" w:hAnsi="Arial" w:cs="Arial"/>
          <w:bCs/>
          <w:szCs w:val="21"/>
        </w:rPr>
        <w:t xml:space="preserve">人需追加与合同标的相同的货物的，在不改变合同其他条款的前提下，可以与成交</w:t>
      </w:r>
      <w:r>
        <w:rPr>
          <w:rFonts w:ascii="Arial" w:hAnsi="Arial" w:cs="Arial"/>
          <w:szCs w:val="21"/>
        </w:rPr>
        <w:t xml:space="preserve">供应商</w:t>
      </w:r>
      <w:r>
        <w:rPr>
          <w:rFonts w:ascii="Arial" w:hAnsi="Arial" w:cs="Arial"/>
          <w:bCs/>
          <w:szCs w:val="21"/>
        </w:rPr>
        <w:t xml:space="preserve">协商签订补充合同，但所有补充合同的采购金额不得超过原合同采购金额的百分之十。</w:t>
      </w:r>
      <w:r/>
    </w:p>
    <w:p>
      <w:pPr>
        <w:pStyle w:val="1251"/>
        <w:ind w:firstLine="422"/>
        <w:spacing w:line="360" w:lineRule="auto"/>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8</w:t>
      </w:r>
      <w:r>
        <w:rPr>
          <w:rFonts w:ascii="Arial" w:hAnsi="Arial" w:cs="Arial"/>
          <w:b/>
          <w:bCs/>
          <w:szCs w:val="21"/>
        </w:rPr>
        <w:t xml:space="preserve">.招标代理服务费</w:t>
      </w:r>
      <w:r/>
    </w:p>
    <w:p>
      <w:pPr>
        <w:ind w:firstLine="420"/>
        <w:spacing w:line="360" w:lineRule="auto"/>
        <w:tabs>
          <w:tab w:val="left" w:pos="480" w:leader="none"/>
        </w:tabs>
        <w:rPr>
          <w:rFonts w:ascii="宋体" w:hAnsi="宋体" w:cs="宋体"/>
          <w:szCs w:val="21"/>
        </w:rPr>
      </w:pPr>
      <w:r>
        <w:rPr>
          <w:rFonts w:ascii="Arial" w:hAnsi="Arial" w:cs="Arial"/>
        </w:rPr>
        <w:t xml:space="preserve">详见供应商须知前附表。</w:t>
      </w:r>
      <w:r/>
    </w:p>
    <w:p>
      <w:pPr>
        <w:ind w:firstLine="241"/>
        <w:spacing w:line="360" w:lineRule="auto"/>
        <w:shd w:val="clear" w:color="auto" w:fill="ffffff"/>
        <w:widowControl/>
        <w:rPr>
          <w:b/>
          <w:bCs/>
          <w:color w:val="000000"/>
          <w:sz w:val="24"/>
        </w:rPr>
        <w:outlineLvl w:val="1"/>
      </w:pPr>
      <w:r/>
      <w:bookmarkStart w:id="209" w:name="_Toc25078"/>
      <w:r/>
      <w:bookmarkStart w:id="210" w:name="_Toc7032"/>
      <w:r/>
      <w:bookmarkStart w:id="211" w:name="_Toc4630"/>
      <w:r/>
      <w:bookmarkStart w:id="212" w:name="_Toc26518"/>
      <w:r/>
      <w:bookmarkStart w:id="213" w:name="_Toc369"/>
      <w:r>
        <w:rPr>
          <w:b/>
          <w:bCs/>
          <w:color w:val="000000"/>
          <w:sz w:val="24"/>
        </w:rPr>
        <w:t xml:space="preserve">七、质疑</w:t>
      </w:r>
      <w:bookmarkEnd w:id="209"/>
      <w:r/>
      <w:bookmarkEnd w:id="210"/>
      <w:r/>
      <w:bookmarkEnd w:id="211"/>
      <w:r/>
      <w:bookmarkEnd w:id="212"/>
      <w:r/>
      <w:bookmarkEnd w:id="213"/>
      <w:r/>
      <w:r/>
    </w:p>
    <w:p>
      <w:pPr>
        <w:pStyle w:val="1207"/>
        <w:numPr>
          <w:ilvl w:val="0"/>
          <w:numId w:val="0"/>
        </w:numPr>
        <w:ind w:firstLine="422"/>
        <w:jc w:val="both"/>
        <w:spacing w:line="360" w:lineRule="auto"/>
        <w:rPr>
          <w:rFonts w:ascii="Arial" w:hAnsi="Arial" w:eastAsia="宋体" w:cs="Arial"/>
          <w:b/>
          <w:bCs/>
          <w:sz w:val="21"/>
          <w:szCs w:val="21"/>
        </w:rPr>
      </w:pPr>
      <w:r/>
      <w:bookmarkStart w:id="214" w:name="_Toc21097"/>
      <w:r/>
      <w:bookmarkStart w:id="215" w:name="_Toc19917"/>
      <w:r/>
      <w:bookmarkStart w:id="216" w:name="_Toc25741"/>
      <w:r/>
      <w:bookmarkStart w:id="217" w:name="_Toc19303"/>
      <w:r/>
      <w:bookmarkStart w:id="218" w:name="_Toc29529"/>
      <w:r/>
      <w:bookmarkStart w:id="219" w:name="_Toc4696422"/>
      <w:r/>
      <w:bookmarkStart w:id="220" w:name="_Toc16085"/>
      <w:r/>
      <w:bookmarkStart w:id="221" w:name="_Toc11462"/>
      <w:r/>
      <w:bookmarkStart w:id="222" w:name="_Toc5536"/>
      <w:r>
        <w:rPr>
          <w:rFonts w:hint="eastAsia" w:ascii="Arial" w:hAnsi="Arial" w:eastAsia="宋体" w:cs="Arial"/>
          <w:b/>
          <w:bCs/>
          <w:sz w:val="21"/>
          <w:szCs w:val="21"/>
        </w:rPr>
        <w:t xml:space="preserve">29</w:t>
      </w:r>
      <w:r>
        <w:rPr>
          <w:rFonts w:ascii="Arial" w:hAnsi="Arial" w:eastAsia="宋体" w:cs="Arial"/>
          <w:b/>
          <w:bCs/>
          <w:sz w:val="21"/>
          <w:szCs w:val="21"/>
        </w:rPr>
        <w:t xml:space="preserve">.质疑</w:t>
      </w:r>
      <w:bookmarkEnd w:id="214"/>
      <w:r/>
      <w:bookmarkEnd w:id="215"/>
      <w:r/>
      <w:bookmarkEnd w:id="216"/>
      <w:r/>
      <w:bookmarkEnd w:id="217"/>
      <w:r/>
      <w:bookmarkEnd w:id="218"/>
      <w:r/>
      <w:bookmarkEnd w:id="219"/>
      <w:r/>
      <w:bookmarkEnd w:id="220"/>
      <w:r/>
      <w:bookmarkEnd w:id="221"/>
      <w:r/>
      <w:bookmarkEnd w:id="222"/>
      <w:r/>
      <w:r/>
    </w:p>
    <w:p>
      <w:pPr>
        <w:ind w:firstLine="420"/>
        <w:spacing w:line="360" w:lineRule="auto"/>
        <w:rPr>
          <w:bCs/>
          <w:color w:val="000000"/>
        </w:rPr>
      </w:pPr>
      <w:r>
        <w:rPr>
          <w:rFonts w:hint="eastAsia"/>
          <w:bCs/>
          <w:color w:val="000000"/>
        </w:rPr>
        <w:t xml:space="preserve">29</w:t>
      </w:r>
      <w:r>
        <w:rPr>
          <w:bCs/>
          <w:color w:val="000000"/>
        </w:rPr>
        <w:t xml:space="preserve">.1</w:t>
      </w:r>
      <w:r>
        <w:rPr>
          <w:rFonts w:hint="eastAsia"/>
          <w:bCs/>
          <w:color w:val="000000"/>
        </w:rPr>
        <w:t xml:space="preserve"> </w:t>
      </w:r>
      <w:r>
        <w:rPr>
          <w:bCs/>
          <w:color w:val="000000"/>
        </w:rPr>
        <w:t xml:space="preserve">供应商对招标活动事项有疑问的，可以向采购代理机构提出询问，采购代理机构将依法作出答复，但答复的内容不涉及商业秘密。</w:t>
      </w:r>
      <w:r/>
    </w:p>
    <w:p>
      <w:pPr>
        <w:ind w:firstLine="420"/>
        <w:spacing w:line="360" w:lineRule="auto"/>
        <w:rPr>
          <w:bCs/>
          <w:color w:val="000000"/>
        </w:rPr>
      </w:pPr>
      <w:r>
        <w:rPr>
          <w:rFonts w:hint="eastAsia"/>
          <w:bCs/>
          <w:color w:val="000000"/>
        </w:rPr>
        <w:t xml:space="preserve">29</w:t>
      </w:r>
      <w:r>
        <w:rPr>
          <w:bCs/>
          <w:color w:val="000000"/>
        </w:rPr>
        <w:t xml:space="preserve">.2</w:t>
      </w:r>
      <w:r>
        <w:rPr>
          <w:rFonts w:hint="eastAsia"/>
          <w:bCs/>
          <w:color w:val="000000"/>
        </w:rPr>
        <w:t xml:space="preserve"> </w:t>
      </w:r>
      <w:r>
        <w:rPr>
          <w:bCs/>
          <w:color w:val="000000"/>
        </w:rPr>
        <w:t xml:space="preserve">供应商认为采购文件、采购过程和中标结果使自己的合法权益受到损害的，可以在知道或者应当知道其权益受到损害之日起七个工作日内，将质疑函以</w:t>
      </w:r>
      <w:r>
        <w:rPr>
          <w:b/>
          <w:color w:val="000000"/>
        </w:rPr>
        <w:t xml:space="preserve">书面形式（原件）</w:t>
      </w:r>
      <w:r>
        <w:rPr>
          <w:bCs/>
          <w:color w:val="000000"/>
        </w:rPr>
        <w:t xml:space="preserve">送达代理机构，质疑期外提出的质疑，采购代理机构将不予受理。</w:t>
      </w:r>
      <w:r/>
    </w:p>
    <w:p>
      <w:pPr>
        <w:ind w:firstLine="420"/>
        <w:spacing w:line="360" w:lineRule="auto"/>
        <w:rPr>
          <w:bCs/>
          <w:color w:val="000000"/>
        </w:rPr>
      </w:pPr>
      <w:r>
        <w:rPr>
          <w:rFonts w:hint="eastAsia"/>
          <w:bCs/>
          <w:color w:val="000000"/>
        </w:rPr>
        <w:t xml:space="preserve">29</w:t>
      </w:r>
      <w:r>
        <w:rPr>
          <w:bCs/>
          <w:color w:val="000000"/>
        </w:rPr>
        <w:t xml:space="preserve">.3供应商须在法定质疑期内</w:t>
      </w:r>
      <w:r>
        <w:rPr>
          <w:b/>
          <w:color w:val="000000"/>
        </w:rPr>
        <w:t xml:space="preserve">一次性提出</w:t>
      </w:r>
      <w:r>
        <w:rPr>
          <w:bCs/>
          <w:color w:val="000000"/>
        </w:rPr>
        <w:t xml:space="preserve">针对本项目同一采购程序环节的质疑。</w:t>
      </w:r>
      <w:r/>
    </w:p>
    <w:p>
      <w:pPr>
        <w:ind w:firstLine="420"/>
        <w:spacing w:line="360" w:lineRule="auto"/>
        <w:rPr>
          <w:bCs/>
          <w:color w:val="000000"/>
        </w:rPr>
      </w:pPr>
      <w:r>
        <w:rPr>
          <w:rFonts w:hint="eastAsia"/>
          <w:bCs/>
          <w:color w:val="000000"/>
        </w:rPr>
        <w:t xml:space="preserve">29</w:t>
      </w:r>
      <w:r>
        <w:rPr>
          <w:bCs/>
          <w:color w:val="000000"/>
        </w:rPr>
        <w:t xml:space="preserve">.4质疑供应商若委托代理人进行质疑的，质疑函应按</w:t>
      </w:r>
      <w:r>
        <w:rPr>
          <w:rFonts w:hint="eastAsia"/>
          <w:bCs/>
          <w:color w:val="000000"/>
        </w:rPr>
        <w:t xml:space="preserve">响应文件</w:t>
      </w:r>
      <w:r>
        <w:rPr>
          <w:bCs/>
          <w:color w:val="000000"/>
        </w:rPr>
        <w:t xml:space="preserve">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color w:val="000000"/>
        </w:rPr>
      </w:pPr>
      <w:r>
        <w:rPr>
          <w:rFonts w:hint="eastAsia"/>
          <w:bCs/>
          <w:color w:val="000000"/>
        </w:rPr>
        <w:t xml:space="preserve">29</w:t>
      </w:r>
      <w:r>
        <w:rPr>
          <w:bCs/>
          <w:color w:val="000000"/>
        </w:rPr>
        <w:t xml:space="preserve">.5质疑供应商若对项目的某一分包进行质疑，质疑函中应列明具体分包号。</w:t>
      </w:r>
      <w:r/>
    </w:p>
    <w:p>
      <w:pPr>
        <w:ind w:firstLine="409"/>
        <w:spacing w:line="440" w:lineRule="exact"/>
        <w:rPr>
          <w:bCs/>
          <w:color w:val="000000"/>
        </w:rPr>
      </w:pPr>
      <w:r>
        <w:rPr>
          <w:rFonts w:hint="eastAsia"/>
          <w:bCs/>
          <w:color w:val="000000"/>
        </w:rPr>
        <w:t xml:space="preserve">29</w:t>
      </w:r>
      <w:r>
        <w:rPr>
          <w:bCs/>
          <w:color w:val="000000"/>
        </w:rPr>
        <w:t xml:space="preserve">.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bCs/>
          <w:color w:val="000000"/>
        </w:rPr>
      </w:pPr>
      <w:r>
        <w:rPr>
          <w:bCs/>
          <w:color w:val="000000"/>
        </w:rPr>
        <w:t xml:space="preserve">（1）供应商的姓名或者名称、地址、邮编、联系人及联系电话；</w:t>
      </w:r>
      <w:r/>
    </w:p>
    <w:p>
      <w:pPr>
        <w:ind w:firstLine="420"/>
        <w:spacing w:line="440" w:lineRule="exact"/>
        <w:rPr>
          <w:bCs/>
          <w:color w:val="000000"/>
        </w:rPr>
      </w:pPr>
      <w:r>
        <w:rPr>
          <w:bCs/>
          <w:color w:val="000000"/>
        </w:rPr>
        <w:t xml:space="preserve">（2）质疑项目的名称、编号；</w:t>
      </w:r>
      <w:r/>
    </w:p>
    <w:p>
      <w:pPr>
        <w:ind w:firstLine="420"/>
        <w:spacing w:line="440" w:lineRule="exact"/>
        <w:rPr>
          <w:bCs/>
          <w:color w:val="000000"/>
        </w:rPr>
      </w:pPr>
      <w:r>
        <w:rPr>
          <w:bCs/>
          <w:color w:val="000000"/>
        </w:rPr>
        <w:t xml:space="preserve">（3）具体、明确的质疑事项和与质疑事项相关的请求；</w:t>
      </w:r>
      <w:r/>
    </w:p>
    <w:p>
      <w:pPr>
        <w:ind w:firstLine="420"/>
        <w:spacing w:line="440" w:lineRule="exact"/>
        <w:rPr>
          <w:bCs/>
          <w:color w:val="000000"/>
        </w:rPr>
      </w:pPr>
      <w:r>
        <w:rPr>
          <w:bCs/>
          <w:color w:val="000000"/>
        </w:rPr>
        <w:t xml:space="preserve">（4）事实依据；</w:t>
      </w:r>
      <w:r/>
    </w:p>
    <w:p>
      <w:pPr>
        <w:ind w:firstLine="420"/>
        <w:spacing w:line="440" w:lineRule="exact"/>
        <w:rPr>
          <w:bCs/>
          <w:color w:val="000000"/>
        </w:rPr>
      </w:pPr>
      <w:r>
        <w:rPr>
          <w:bCs/>
          <w:color w:val="000000"/>
        </w:rPr>
        <w:t xml:space="preserve">（5）必要的法律依据</w:t>
      </w:r>
      <w:r/>
    </w:p>
    <w:p>
      <w:pPr>
        <w:ind w:firstLine="420"/>
        <w:spacing w:line="440" w:lineRule="exact"/>
        <w:rPr>
          <w:bCs/>
          <w:color w:val="000000"/>
        </w:rPr>
      </w:pPr>
      <w:r>
        <w:rPr>
          <w:bCs/>
          <w:color w:val="000000"/>
        </w:rPr>
        <w:t xml:space="preserve">（6）提出质疑的日期</w:t>
      </w:r>
      <w:r/>
    </w:p>
    <w:p>
      <w:pPr>
        <w:ind w:firstLine="420"/>
        <w:spacing w:line="360" w:lineRule="auto"/>
        <w:rPr>
          <w:bCs/>
          <w:color w:val="000000"/>
        </w:rPr>
      </w:pPr>
      <w:r>
        <w:rPr>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rPr>
      </w:pPr>
      <w:r>
        <w:rPr>
          <w:rFonts w:hint="eastAsia"/>
          <w:bCs/>
          <w:color w:val="000000"/>
        </w:rPr>
        <w:t xml:space="preserve">29</w:t>
      </w:r>
      <w:r>
        <w:rPr>
          <w:bCs/>
          <w:color w:val="000000"/>
        </w:rPr>
        <w:t xml:space="preserve">.7质疑人是指直接参加本项目采购活动的供应商，未参加投标活动的供应商或在投标活动中自身权益未受到损害的供应商所提出的质疑不予受理。对采购文件提出质疑的，</w:t>
      </w:r>
      <w:r>
        <w:rPr>
          <w:rFonts w:hint="eastAsia"/>
          <w:bCs/>
          <w:color w:val="000000"/>
        </w:rPr>
        <w:t xml:space="preserve">自</w:t>
      </w:r>
      <w:r>
        <w:rPr>
          <w:bCs/>
          <w:color w:val="000000"/>
        </w:rPr>
        <w:t xml:space="preserve">供应商收到</w:t>
      </w:r>
      <w:r>
        <w:rPr>
          <w:rFonts w:hint="eastAsia"/>
          <w:bCs/>
          <w:color w:val="000000"/>
        </w:rPr>
        <w:t xml:space="preserve">响应文件</w:t>
      </w:r>
      <w:r>
        <w:rPr>
          <w:bCs/>
          <w:color w:val="000000"/>
        </w:rPr>
        <w:t xml:space="preserve">之日起或</w:t>
      </w:r>
      <w:r>
        <w:rPr>
          <w:rFonts w:hint="eastAsia"/>
          <w:bCs/>
          <w:color w:val="000000"/>
        </w:rPr>
        <w:t xml:space="preserve">响应文件</w:t>
      </w:r>
      <w:r>
        <w:rPr>
          <w:bCs/>
          <w:color w:val="000000"/>
        </w:rPr>
        <w:t xml:space="preserve">公告期限届满之日计算；对采购过程提出质疑的，自采购程序环节结束之日起计算；对中标结果提出质疑的，</w:t>
      </w:r>
      <w:r>
        <w:rPr>
          <w:rFonts w:hint="eastAsia" w:ascii="宋体" w:hAnsi="宋体" w:cs="宋体"/>
          <w:bCs/>
          <w:color w:val="000000"/>
          <w:szCs w:val="21"/>
        </w:rPr>
        <w:t xml:space="preserve">自中标结果公告期限届满之日计算。</w:t>
      </w:r>
      <w:r/>
    </w:p>
    <w:p>
      <w:pPr>
        <w:ind w:firstLine="420"/>
        <w:spacing w:line="360" w:lineRule="auto"/>
        <w:rPr>
          <w:bCs/>
          <w:color w:val="000000"/>
        </w:rPr>
      </w:pPr>
      <w:r>
        <w:rPr>
          <w:rFonts w:hint="eastAsia"/>
          <w:bCs/>
          <w:color w:val="000000"/>
        </w:rPr>
        <w:t xml:space="preserve">29</w:t>
      </w:r>
      <w:r>
        <w:rPr>
          <w:bCs/>
          <w:color w:val="000000"/>
        </w:rPr>
        <w:t xml:space="preserve">.8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color w:val="000000"/>
        </w:rPr>
      </w:pPr>
      <w:r>
        <w:rPr>
          <w:rFonts w:hint="eastAsia"/>
          <w:bCs/>
          <w:color w:val="000000"/>
        </w:rPr>
        <w:t xml:space="preserve">29</w:t>
      </w:r>
      <w:r>
        <w:rPr>
          <w:bCs/>
          <w:color w:val="000000"/>
        </w:rPr>
        <w:t xml:space="preserve">.9</w:t>
      </w:r>
      <w:r>
        <w:rPr>
          <w:b/>
          <w:szCs w:val="21"/>
        </w:rPr>
        <w:t xml:space="preserve">本项目质疑函的联系部门、联系电话和通讯地址详见第二章供应商须知前附表</w:t>
      </w:r>
      <w:r>
        <w:rPr>
          <w:bCs/>
          <w:color w:val="000000"/>
        </w:rPr>
        <w:t xml:space="preserve">。</w:t>
      </w:r>
      <w:r/>
    </w:p>
    <w:p>
      <w:pPr>
        <w:ind w:firstLine="420"/>
        <w:spacing w:line="360" w:lineRule="auto"/>
        <w:rPr>
          <w:bCs/>
          <w:color w:val="000000"/>
        </w:rPr>
      </w:pPr>
      <w:r>
        <w:rPr>
          <w:rFonts w:hint="eastAsia"/>
          <w:bCs/>
          <w:color w:val="000000"/>
        </w:rPr>
        <w:t xml:space="preserve">29</w:t>
      </w:r>
      <w:r>
        <w:rPr>
          <w:bCs/>
          <w:color w:val="000000"/>
        </w:rPr>
        <w:t xml:space="preserve">.10 采购代理机构在收到书面质疑后七个工作日内作出答复，并以书面形式通知质疑供应商和其他有关供应商，答复的内容不涉及商业秘密。</w:t>
      </w:r>
      <w:r/>
    </w:p>
    <w:p>
      <w:pPr>
        <w:ind w:firstLine="420"/>
        <w:spacing w:line="360" w:lineRule="auto"/>
        <w:shd w:val="clear" w:color="auto" w:fill="ffffff"/>
        <w:widowControl/>
        <w:rPr>
          <w:b/>
          <w:bCs/>
          <w:color w:val="000000"/>
          <w:szCs w:val="21"/>
        </w:rPr>
        <w:outlineLvl w:val="1"/>
      </w:pPr>
      <w:r/>
      <w:bookmarkStart w:id="223" w:name="_Toc11908"/>
      <w:r/>
      <w:bookmarkStart w:id="224" w:name="_Toc31888"/>
      <w:r>
        <w:rPr>
          <w:rFonts w:hint="eastAsia"/>
          <w:b/>
          <w:bCs/>
          <w:color w:val="000000"/>
          <w:szCs w:val="21"/>
        </w:rPr>
        <w:t xml:space="preserve">八、政府采购履约资金扶持政策</w:t>
      </w:r>
      <w:bookmarkEnd w:id="223"/>
      <w:r/>
      <w:bookmarkEnd w:id="224"/>
      <w:r/>
      <w:r/>
    </w:p>
    <w:p>
      <w:pPr>
        <w:ind w:firstLine="420"/>
        <w:spacing w:line="360" w:lineRule="auto"/>
        <w:rPr>
          <w:rFonts w:ascii="Arial" w:hAnsi="Arial" w:cs="Arial"/>
          <w:bCs/>
        </w:rPr>
      </w:pPr>
      <w:r>
        <w:rPr>
          <w:rFonts w:hint="eastAsia" w:ascii="宋体" w:hAnsi="宋体" w:cs="宋体"/>
          <w:bCs/>
          <w:szCs w:val="21"/>
        </w:rPr>
        <w:t xml:space="preserve">成交供应商可凭政府采购合同办理融资贷款，详情请见江苏政府采购网“政采贷”专栏。</w:t>
      </w:r>
      <w:r/>
    </w:p>
    <w:p>
      <w:pPr>
        <w:ind w:firstLine="420"/>
        <w:spacing w:line="440" w:lineRule="exact"/>
        <w:rPr>
          <w:bCs/>
          <w:color w:val="000000"/>
        </w:rPr>
      </w:pPr>
      <w:r>
        <w:rPr>
          <w:bCs/>
          <w:color w:val="000000"/>
        </w:rPr>
      </w:r>
      <w:bookmarkEnd w:id="185"/>
      <w:r/>
      <w:bookmarkEnd w:id="186"/>
      <w:r/>
      <w:bookmarkEnd w:id="187"/>
      <w:r/>
      <w:bookmarkEnd w:id="188"/>
      <w:r/>
      <w:r/>
    </w:p>
    <w:p>
      <w:pPr>
        <w:jc w:val="center"/>
        <w:spacing w:line="440" w:lineRule="exact"/>
        <w:rPr>
          <w:rFonts w:ascii="宋体" w:hAnsi="宋体" w:cs="宋体"/>
          <w:b/>
          <w:sz w:val="28"/>
          <w:szCs w:val="28"/>
        </w:rPr>
        <w:outlineLvl w:val="0"/>
      </w:pPr>
      <w:r>
        <w:rPr>
          <w:rFonts w:hint="eastAsia" w:ascii="宋体" w:hAnsi="宋体" w:cs="宋体"/>
          <w:b/>
          <w:sz w:val="28"/>
          <w:szCs w:val="28"/>
        </w:rPr>
        <w:br w:type="page" w:clear="all"/>
      </w:r>
      <w:bookmarkStart w:id="225" w:name="_Toc3973"/>
      <w:r/>
      <w:bookmarkStart w:id="226" w:name="_Toc8608"/>
      <w:r/>
      <w:bookmarkStart w:id="227" w:name="_Toc5753"/>
      <w:r>
        <w:rPr>
          <w:rFonts w:hint="eastAsia" w:ascii="宋体" w:hAnsi="宋体" w:cs="宋体"/>
          <w:b/>
          <w:sz w:val="28"/>
          <w:szCs w:val="28"/>
        </w:rPr>
        <w:t xml:space="preserve">第三章 评分标准</w:t>
      </w:r>
      <w:bookmarkEnd w:id="225"/>
      <w:r/>
      <w:bookmarkEnd w:id="226"/>
      <w:r/>
      <w:bookmarkEnd w:id="227"/>
      <w:r/>
      <w:r/>
    </w:p>
    <w:p>
      <w:r/>
      <w:r/>
    </w:p>
    <w:p>
      <w:pPr>
        <w:ind w:left="632" w:hanging="632"/>
        <w:spacing w:line="360" w:lineRule="auto"/>
        <w:widowControl/>
        <w:rPr>
          <w:rFonts w:ascii="Arial" w:hAnsi="Arial" w:cs="Arial"/>
          <w:b/>
          <w:bCs/>
          <w:szCs w:val="21"/>
        </w:rPr>
      </w:pPr>
      <w:r/>
      <w:bookmarkStart w:id="228" w:name="_Toc22999"/>
      <w:r/>
      <w:bookmarkStart w:id="229" w:name="_Toc47452172"/>
      <w:r/>
      <w:bookmarkStart w:id="230" w:name="_Toc35877236"/>
      <w:r/>
      <w:bookmarkStart w:id="231" w:name="_Toc11641"/>
      <w:r>
        <w:rPr>
          <w:rFonts w:ascii="Arial" w:hAnsi="Arial" w:cs="Arial"/>
          <w:b/>
          <w:bCs/>
          <w:szCs w:val="21"/>
        </w:rPr>
        <w:t xml:space="preserve">（一）评审方法</w:t>
      </w:r>
      <w:r/>
    </w:p>
    <w:p>
      <w:pPr>
        <w:ind w:firstLine="422"/>
        <w:spacing w:line="360" w:lineRule="auto"/>
        <w:rPr>
          <w:rFonts w:ascii="Arial" w:hAnsi="Arial" w:cs="Arial"/>
          <w:b/>
          <w:bCs/>
        </w:rPr>
      </w:pPr>
      <w:r>
        <w:rPr>
          <w:rFonts w:ascii="Arial" w:hAnsi="Arial" w:cs="Arial"/>
          <w:b/>
          <w:bCs/>
        </w:rPr>
        <w:t xml:space="preserve">本项目采用综合评分法。</w:t>
      </w:r>
      <w:r/>
    </w:p>
    <w:p>
      <w:pPr>
        <w:spacing w:line="360" w:lineRule="auto"/>
        <w:rPr>
          <w:rFonts w:ascii="Arial" w:hAnsi="Arial" w:cs="Arial"/>
          <w:b/>
          <w:bCs/>
          <w:szCs w:val="21"/>
        </w:rPr>
      </w:pPr>
      <w:r>
        <w:rPr>
          <w:rFonts w:ascii="Arial" w:hAnsi="Arial" w:cs="Arial"/>
          <w:b/>
          <w:bCs/>
          <w:szCs w:val="21"/>
        </w:rPr>
        <w:t xml:space="preserve">（二）评审标准</w:t>
      </w:r>
      <w:r/>
    </w:p>
    <w:p>
      <w:pPr>
        <w:ind w:firstLine="211"/>
        <w:spacing w:line="360" w:lineRule="auto"/>
        <w:rPr>
          <w:rFonts w:ascii="Arial" w:hAnsi="Arial" w:cs="Arial"/>
          <w:szCs w:val="21"/>
        </w:rPr>
      </w:pPr>
      <w:r>
        <w:rPr>
          <w:rFonts w:ascii="Arial" w:hAnsi="Arial" w:cs="Arial"/>
          <w:b/>
          <w:bCs/>
        </w:rPr>
        <w:t xml:space="preserve">（1）</w:t>
      </w:r>
      <w:r>
        <w:rPr>
          <w:rFonts w:ascii="Arial" w:hAnsi="Arial" w:cs="Arial"/>
          <w:b/>
          <w:bCs/>
          <w:szCs w:val="21"/>
        </w:rPr>
        <w:t xml:space="preserve">国家政策导向</w:t>
      </w:r>
      <w:r/>
    </w:p>
    <w:p>
      <w:pPr>
        <w:ind w:firstLine="422"/>
        <w:spacing w:line="360" w:lineRule="auto"/>
        <w:rPr>
          <w:rFonts w:ascii="Arial" w:hAnsi="Arial" w:cs="Arial"/>
        </w:rPr>
      </w:pPr>
      <w:r>
        <w:rPr>
          <w:rFonts w:ascii="Arial" w:hAnsi="Arial" w:cs="Arial"/>
          <w:b/>
          <w:bCs/>
        </w:rPr>
        <w:t xml:space="preserve">①促进小微企业发展政策</w:t>
      </w:r>
      <w:r>
        <w:rPr>
          <w:rFonts w:ascii="Arial" w:hAnsi="Arial"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Arial" w:hAnsi="Arial" w:cs="Arial"/>
        </w:rPr>
      </w:pPr>
      <w:r>
        <w:rPr>
          <w:rFonts w:ascii="Arial" w:hAnsi="Arial" w:cs="Arial"/>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cs="Arial"/>
        </w:rPr>
        <w:t xml:space="preserve">。</w:t>
      </w:r>
      <w:r/>
    </w:p>
    <w:p>
      <w:pPr>
        <w:ind w:firstLine="422"/>
        <w:spacing w:line="360" w:lineRule="auto"/>
        <w:rPr>
          <w:rFonts w:ascii="Arial" w:hAnsi="Arial" w:cs="Arial"/>
          <w:szCs w:val="22"/>
        </w:rPr>
      </w:pPr>
      <w:r>
        <w:rPr>
          <w:rFonts w:ascii="Arial" w:hAnsi="Arial" w:cs="Arial"/>
          <w:b/>
          <w:bCs/>
          <w:szCs w:val="22"/>
        </w:rPr>
        <w:t xml:space="preserve">②监狱企业扶持政策：</w:t>
      </w:r>
      <w:r>
        <w:rPr>
          <w:rFonts w:ascii="Arial" w:hAnsi="Arial"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Arial" w:hAnsi="Arial" w:cs="Arial"/>
          <w:szCs w:val="22"/>
        </w:rPr>
      </w:pPr>
      <w:r>
        <w:rPr>
          <w:rFonts w:ascii="Arial" w:hAnsi="Arial" w:cs="Arial"/>
          <w:b/>
          <w:bCs/>
          <w:szCs w:val="22"/>
        </w:rPr>
        <w:t xml:space="preserve">③残疾人福利性单位扶持政策：</w:t>
      </w:r>
      <w:r>
        <w:rPr>
          <w:rFonts w:ascii="Arial" w:hAnsi="Arial"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40" w:lineRule="exact"/>
        <w:rPr>
          <w:szCs w:val="21"/>
        </w:rPr>
      </w:pPr>
      <w:r>
        <w:rPr>
          <w:b/>
          <w:bCs/>
          <w:szCs w:val="21"/>
        </w:rPr>
        <w:t xml:space="preserve">④乡村产业振兴支持政策：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40" w:lineRule="exact"/>
        <w:rPr>
          <w:b/>
          <w:bCs/>
          <w:szCs w:val="21"/>
        </w:rPr>
      </w:pPr>
      <w:r>
        <w:rPr>
          <w:rFonts w:hint="eastAsia"/>
          <w:b/>
          <w:bCs/>
          <w:szCs w:val="21"/>
        </w:rPr>
        <w:t xml:space="preserve">⑤采购本国产品的支持政策：</w:t>
      </w:r>
      <w:r/>
    </w:p>
    <w:p>
      <w:pPr>
        <w:ind w:firstLine="422"/>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rFonts w:hint="default" w:ascii="Times New Roman" w:hAnsi="Times New Roman" w:eastAsia="宋体" w:cs="Times New Roman"/>
          <w:color w:val="auto"/>
          <w:szCs w:val="21"/>
        </w:rPr>
      </w:pPr>
      <w:r>
        <w:rPr>
          <w:rFonts w:hint="default"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③供应商需按照招标文件的要求提供《关于符合本国产品标准的声明函》（以下简称《声明函》），如不提供将不享受本国产品价格评</w:t>
      </w:r>
      <w:r>
        <w:rPr>
          <w:rFonts w:hint="default" w:ascii="Times New Roman" w:hAnsi="Times New Roman" w:eastAsia="宋体" w:cs="Times New Roman"/>
          <w:color w:val="auto"/>
          <w:szCs w:val="21"/>
        </w:rPr>
        <w:t xml:space="preserve">审优惠。（《关于符合本国产品标准的声明函》格式见投标文件格式部分）</w:t>
      </w:r>
      <w:r/>
    </w:p>
    <w:p>
      <w:pPr>
        <w:ind w:firstLine="422"/>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rPr>
          <w:rFonts w:ascii="Arial" w:hAnsi="Arial" w:cs="Arial"/>
          <w:szCs w:val="21"/>
        </w:rPr>
      </w:pPr>
      <w:r>
        <w:rPr>
          <w:rFonts w:ascii="Arial" w:hAnsi="Arial" w:cs="Arial"/>
          <w:szCs w:val="22"/>
        </w:rPr>
        <w:t xml:space="preserve">（2）</w:t>
      </w:r>
      <w:r>
        <w:rPr>
          <w:rFonts w:ascii="Arial" w:hAnsi="Arial" w:cs="Arial"/>
          <w:szCs w:val="21"/>
        </w:rPr>
        <w:t xml:space="preserve">本项目总分为100分，</w:t>
      </w:r>
      <w:r>
        <w:rPr>
          <w:rFonts w:ascii="Arial" w:hAnsi="Arial" w:cs="Arial"/>
          <w:szCs w:val="21"/>
        </w:rPr>
        <w:t xml:space="preserve">小数点后保留2位。磋商小组在满足竞争性磋商文件实质性要求前提下，按照磋商文件中规定的各项因素进行综合评审后，按评审得分由高到低顺序推荐前3名成交候选供应商，并编写评审报告。得分相同的，按最后报价从低到高顺序推荐。评审得分且最后报价相同的，</w:t>
      </w:r>
      <w:r>
        <w:rPr>
          <w:rFonts w:ascii="Arial" w:hAnsi="Arial" w:cs="Arial"/>
          <w:szCs w:val="21"/>
        </w:rPr>
        <w:t xml:space="preserve">按技术指标优劣顺序排列</w:t>
      </w:r>
      <w:r>
        <w:rPr>
          <w:rFonts w:ascii="Arial" w:hAnsi="Arial" w:cs="Arial"/>
          <w:szCs w:val="21"/>
        </w:rPr>
        <w:t xml:space="preserve">。磋商小组</w:t>
      </w:r>
      <w:r>
        <w:rPr>
          <w:rFonts w:ascii="Arial" w:hAnsi="Arial" w:cs="Arial"/>
          <w:szCs w:val="21"/>
        </w:rPr>
        <w:t xml:space="preserve">根据最终排名向采购人推荐成交候选供应商。最低投标价等任何单项因素的最优不是中标/成交的必要条件。</w:t>
      </w:r>
      <w:bookmarkEnd w:id="228"/>
      <w:r/>
      <w:bookmarkEnd w:id="229"/>
      <w:r/>
      <w:bookmarkEnd w:id="230"/>
      <w:r/>
      <w:bookmarkEnd w:id="231"/>
      <w:r/>
      <w:r/>
    </w:p>
    <w:p>
      <w:pPr>
        <w:ind w:firstLine="420"/>
        <w:spacing w:line="440" w:lineRule="exact"/>
        <w:rPr>
          <w:rFonts w:ascii="Arial" w:hAnsi="Arial" w:cs="Arial"/>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szCs w:val="21"/>
        </w:rPr>
        <w:t xml:space="preserve">具体打分方法如下：</w:t>
      </w:r>
      <w:r/>
    </w:p>
    <w:tbl>
      <w:tblPr>
        <w:tblStyle w:val="1210"/>
        <w:tblW w:w="5163" w:type="pct"/>
        <w:tblInd w:w="-14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8"/>
        <w:gridCol w:w="725"/>
        <w:gridCol w:w="1250"/>
        <w:gridCol w:w="649"/>
        <w:gridCol w:w="6721"/>
      </w:tblGrid>
      <w:tr>
        <w:trPr>
          <w:trHeight w:val="1361"/>
        </w:trPr>
        <w:tc>
          <w:tcPr>
            <w:tcBorders>
              <w:top w:val="single" w:color="auto" w:sz="4" w:space="0"/>
              <w:left w:val="single" w:color="auto" w:sz="4" w:space="0"/>
              <w:right w:val="single" w:color="auto" w:sz="4" w:space="0"/>
            </w:tcBorders>
            <w:tcW w:w="310"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gridSpan w:val="2"/>
            <w:tcBorders>
              <w:top w:val="single" w:color="auto" w:sz="4" w:space="0"/>
              <w:left w:val="single" w:color="auto" w:sz="4" w:space="0"/>
              <w:right w:val="single" w:color="auto" w:sz="4" w:space="0"/>
            </w:tcBorders>
            <w:tcW w:w="990" w:type="pct"/>
            <w:vAlign w:val="center"/>
            <w:textDirection w:val="lrTb"/>
            <w:noWrap w:val="false"/>
          </w:tcPr>
          <w:p>
            <w:pPr>
              <w:pStyle w:val="1226"/>
              <w:jc w:val="center"/>
              <w:spacing w:line="360" w:lineRule="auto"/>
              <w:widowControl/>
              <w:rPr>
                <w:rFonts w:hAnsi="宋体" w:cs="宋体"/>
                <w:b/>
                <w:bCs/>
                <w:szCs w:val="21"/>
                <w:lang w:val="zh-CN"/>
              </w:rPr>
            </w:pPr>
            <w:r>
              <w:rPr>
                <w:rFonts w:hint="eastAsia"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b/>
                <w:bCs/>
                <w:szCs w:val="21"/>
              </w:rPr>
            </w:pPr>
            <w:r>
              <w:rPr>
                <w:rFonts w:hint="eastAsia" w:hAnsi="宋体" w:cs="宋体"/>
                <w:b/>
                <w:bCs/>
                <w:szCs w:val="21"/>
              </w:rPr>
              <w:t xml:space="preserve">分值</w:t>
            </w:r>
            <w:r/>
          </w:p>
        </w:tc>
        <w:tc>
          <w:tcPr>
            <w:tcBorders>
              <w:top w:val="single" w:color="auto" w:sz="4" w:space="0"/>
              <w:left w:val="single" w:color="auto" w:sz="4" w:space="0"/>
              <w:right w:val="single" w:color="auto" w:sz="4" w:space="0"/>
            </w:tcBorders>
            <w:tcW w:w="3372" w:type="pct"/>
            <w:vAlign w:val="center"/>
            <w:textDirection w:val="lrTb"/>
            <w:noWrap w:val="false"/>
          </w:tcPr>
          <w:p>
            <w:pPr>
              <w:pStyle w:val="1226"/>
              <w:jc w:val="center"/>
              <w:spacing w:line="360" w:lineRule="auto"/>
              <w:widowControl/>
              <w:rPr>
                <w:rFonts w:hAnsi="宋体" w:cs="宋体"/>
                <w:b/>
                <w:bCs/>
                <w:szCs w:val="21"/>
              </w:rPr>
            </w:pPr>
            <w:r>
              <w:rPr>
                <w:rFonts w:hint="eastAsia" w:hAnsi="宋体" w:cs="宋体"/>
                <w:b/>
                <w:bCs/>
                <w:szCs w:val="21"/>
              </w:rPr>
              <w:t xml:space="preserve">评分标准</w:t>
            </w:r>
            <w:r/>
          </w:p>
        </w:tc>
      </w:tr>
      <w:tr>
        <w:trPr>
          <w:trHeight w:val="2057"/>
        </w:trPr>
        <w:tc>
          <w:tcPr>
            <w:tcBorders>
              <w:top w:val="single" w:color="auto" w:sz="4" w:space="0"/>
              <w:left w:val="single" w:color="auto" w:sz="4" w:space="0"/>
              <w:right w:val="single" w:color="auto" w:sz="4" w:space="0"/>
            </w:tcBorders>
            <w:tcW w:w="31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价格</w:t>
            </w:r>
            <w:r/>
          </w:p>
          <w:p>
            <w:pPr>
              <w:jc w:val="center"/>
              <w:spacing w:line="360" w:lineRule="auto"/>
              <w:rPr>
                <w:rFonts w:ascii="宋体" w:hAnsi="宋体" w:cs="宋体"/>
                <w:szCs w:val="21"/>
              </w:rPr>
            </w:pPr>
            <w:r>
              <w:rPr>
                <w:rFonts w:hint="eastAsia" w:ascii="宋体" w:hAnsi="宋体" w:cs="宋体"/>
                <w:szCs w:val="21"/>
              </w:rPr>
              <w:t xml:space="preserve">部分</w:t>
            </w:r>
            <w:r/>
          </w:p>
        </w:tc>
        <w:tc>
          <w:tcPr>
            <w:tcBorders>
              <w:top w:val="single" w:color="auto" w:sz="4" w:space="0"/>
              <w:left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lang w:val="zh-CN"/>
              </w:rPr>
            </w:pPr>
            <w:r>
              <w:rPr>
                <w:rFonts w:hint="eastAsia" w:hAnsi="宋体" w:cs="宋体"/>
                <w:szCs w:val="21"/>
                <w:lang w:val="zh-CN"/>
              </w:rPr>
              <w:t xml:space="preserve">报价</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right w:val="single" w:color="auto" w:sz="4" w:space="0"/>
            </w:tcBorders>
            <w:tcW w:w="3372"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满足响应文件要求且最终响应价格最低的报价为评审基准价，其价格分为满分10分。其他供应商的价格分统一按照下列公式计算：报价得分=（评审基准价／最终响应报价）×10</w:t>
            </w:r>
            <w:r/>
          </w:p>
          <w:p>
            <w:pPr>
              <w:pStyle w:val="1226"/>
              <w:jc w:val="left"/>
              <w:spacing w:line="360" w:lineRule="auto"/>
              <w:widowControl/>
              <w:rPr>
                <w:rFonts w:hAnsi="宋体" w:cs="宋体"/>
                <w:szCs w:val="21"/>
              </w:rPr>
            </w:pPr>
            <w:r>
              <w:rPr>
                <w:rFonts w:hint="eastAsia" w:hAnsi="宋体" w:cs="宋体"/>
                <w:b/>
                <w:szCs w:val="21"/>
              </w:rPr>
              <w:t xml:space="preserve">备注：未实质性响应响应文件的供应商的响应报价不参与报价得分的计算。</w:t>
            </w:r>
            <w:r/>
          </w:p>
        </w:tc>
      </w:tr>
      <w:tr>
        <w:trPr>
          <w:trHeight w:val="90"/>
        </w:trPr>
        <w:tc>
          <w:tcPr>
            <w:tcBorders>
              <w:top w:val="single" w:color="auto" w:sz="4" w:space="0"/>
              <w:left w:val="single" w:color="auto" w:sz="4" w:space="0"/>
              <w:right w:val="single" w:color="auto" w:sz="4" w:space="0"/>
            </w:tcBorders>
            <w:tcW w:w="310"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right w:val="single" w:color="auto" w:sz="4" w:space="0"/>
            </w:tcBorders>
            <w:tcW w:w="363"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商务</w:t>
            </w:r>
            <w:r/>
          </w:p>
          <w:p>
            <w:pPr>
              <w:jc w:val="center"/>
              <w:spacing w:line="360" w:lineRule="auto"/>
              <w:rPr>
                <w:rFonts w:ascii="宋体" w:hAnsi="宋体" w:cs="宋体"/>
                <w:szCs w:val="21"/>
              </w:rPr>
            </w:pPr>
            <w:r>
              <w:rPr>
                <w:rFonts w:hint="eastAsia" w:ascii="宋体" w:hAnsi="宋体" w:cs="宋体"/>
                <w:szCs w:val="21"/>
              </w:rPr>
              <w:t xml:space="preserve">部分</w:t>
            </w:r>
            <w:r/>
          </w:p>
        </w:tc>
        <w:tc>
          <w:tcPr>
            <w:tcBorders>
              <w:top w:val="single" w:color="auto" w:sz="4" w:space="0"/>
              <w:left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lang w:val="zh-CN"/>
              </w:rPr>
            </w:pPr>
            <w:r>
              <w:rPr>
                <w:rFonts w:hint="eastAsia" w:hAnsi="宋体" w:cs="宋体"/>
                <w:szCs w:val="21"/>
                <w:lang w:val="zh-CN"/>
              </w:rPr>
              <w:t xml:space="preserve">类似业绩</w:t>
            </w:r>
            <w:r/>
          </w:p>
        </w:tc>
        <w:tc>
          <w:tcPr>
            <w:tcBorders>
              <w:top w:val="single" w:color="auto" w:sz="4" w:space="0"/>
              <w:left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lang w:val="zh-CN"/>
              </w:rPr>
            </w:pPr>
            <w:r>
              <w:rPr>
                <w:rFonts w:hint="eastAsia" w:hAnsi="宋体" w:cs="宋体"/>
                <w:szCs w:val="21"/>
              </w:rPr>
              <w:t xml:space="preserve">供应商</w:t>
            </w:r>
            <w:r>
              <w:rPr>
                <w:rFonts w:hint="eastAsia" w:hAnsi="宋体" w:cs="宋体"/>
                <w:szCs w:val="21"/>
                <w:lang w:val="zh-CN"/>
              </w:rPr>
              <w:t xml:space="preserve">提供</w:t>
            </w:r>
            <w:r>
              <w:rPr>
                <w:rFonts w:hint="eastAsia" w:hAnsi="宋体" w:cs="宋体"/>
                <w:szCs w:val="21"/>
              </w:rPr>
              <w:t xml:space="preserve">2023</w:t>
            </w:r>
            <w:r>
              <w:rPr>
                <w:rFonts w:hint="eastAsia" w:hAnsi="宋体" w:cs="宋体"/>
                <w:szCs w:val="21"/>
                <w:lang w:val="zh-CN"/>
              </w:rPr>
              <w:t xml:space="preserve">年</w:t>
            </w:r>
            <w:r>
              <w:rPr>
                <w:rFonts w:hint="eastAsia" w:hAnsi="宋体" w:cs="宋体"/>
                <w:szCs w:val="21"/>
              </w:rPr>
              <w:t xml:space="preserve">1</w:t>
            </w:r>
            <w:r>
              <w:rPr>
                <w:rFonts w:hint="eastAsia" w:hAnsi="宋体" w:cs="宋体"/>
                <w:szCs w:val="21"/>
                <w:lang w:val="zh-CN"/>
              </w:rPr>
              <w:t xml:space="preserve">月1日至响应截止时间承接的类似项目业绩，提供一个得</w:t>
            </w:r>
            <w:r>
              <w:rPr>
                <w:rFonts w:hint="eastAsia" w:hAnsi="宋体" w:cs="宋体"/>
                <w:szCs w:val="21"/>
              </w:rPr>
              <w:t xml:space="preserve">1</w:t>
            </w:r>
            <w:r>
              <w:rPr>
                <w:rFonts w:hint="eastAsia" w:hAnsi="宋体" w:cs="宋体"/>
                <w:szCs w:val="21"/>
                <w:lang w:val="zh-CN"/>
              </w:rPr>
              <w:t xml:space="preserve">分，最多得</w:t>
            </w:r>
            <w:r>
              <w:rPr>
                <w:rFonts w:hint="eastAsia" w:hAnsi="宋体" w:cs="宋体"/>
                <w:szCs w:val="21"/>
              </w:rPr>
              <w:t xml:space="preserve">10</w:t>
            </w:r>
            <w:r>
              <w:rPr>
                <w:rFonts w:hint="eastAsia" w:hAnsi="宋体" w:cs="宋体"/>
                <w:szCs w:val="21"/>
                <w:lang w:val="zh-CN"/>
              </w:rPr>
              <w:t xml:space="preserve">分。提供合同复印件，合同以签订时间为准，未提供的不得分。</w:t>
            </w:r>
            <w:r/>
          </w:p>
          <w:p>
            <w:pPr>
              <w:spacing w:line="360" w:lineRule="auto"/>
            </w:pPr>
            <w:r>
              <w:rPr>
                <w:rFonts w:hint="eastAsia" w:ascii="宋体" w:hAnsi="宋体" w:cs="宋体"/>
                <w:b/>
                <w:szCs w:val="21"/>
                <w:lang w:bidi="ar"/>
              </w:rPr>
              <w:t xml:space="preserve">注：响应文件中提供上述证明材料</w:t>
            </w:r>
            <w:r>
              <w:rPr>
                <w:rFonts w:hint="eastAsia" w:hAnsi="宋体" w:cs="宋体"/>
                <w:b/>
                <w:bCs/>
                <w:szCs w:val="21"/>
              </w:rPr>
              <w:t xml:space="preserve">扫描件</w:t>
            </w:r>
            <w:r>
              <w:rPr>
                <w:rFonts w:hint="eastAsia" w:ascii="宋体" w:hAnsi="宋体" w:cs="宋体"/>
                <w:b/>
                <w:szCs w:val="21"/>
                <w:lang w:bidi="ar"/>
              </w:rPr>
              <w:t xml:space="preserve">并加盖公章，否则不予认定。</w:t>
            </w:r>
            <w:r/>
          </w:p>
        </w:tc>
      </w:tr>
      <w:tr>
        <w:trPr>
          <w:trHeight w:val="1569"/>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知识产权</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372" w:type="pct"/>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供应商拥有自主开发的评审平台，提供与学位论文盲审平台或服务相关的评审平台著作权登记证书。每提供一项得1分，最高得4分，未</w:t>
            </w:r>
            <w:r>
              <w:rPr>
                <w:rFonts w:hAnsi="宋体" w:cs="宋体"/>
                <w:szCs w:val="21"/>
              </w:rPr>
              <w:t xml:space="preserve">提供的不得分。</w:t>
            </w:r>
            <w:r/>
          </w:p>
          <w:p>
            <w:pPr>
              <w:pStyle w:val="1226"/>
              <w:jc w:val="left"/>
              <w:spacing w:line="360" w:lineRule="auto"/>
              <w:widowControl/>
              <w:rPr>
                <w:rFonts w:hAnsi="宋体" w:cs="宋体"/>
                <w:szCs w:val="21"/>
              </w:rPr>
            </w:pPr>
            <w:r>
              <w:rPr>
                <w:rFonts w:hint="eastAsia" w:hAnsi="宋体" w:cs="宋体"/>
                <w:b/>
                <w:bCs/>
                <w:szCs w:val="21"/>
              </w:rPr>
              <w:t xml:space="preserve">注：响应文件中同时提供证书扫描件并加盖公章。</w:t>
            </w:r>
            <w:r/>
          </w:p>
        </w:tc>
      </w:tr>
      <w:tr>
        <w:trPr>
          <w:trHeight w:val="776"/>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专家配置</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b/>
                <w:bCs/>
                <w:szCs w:val="21"/>
              </w:rPr>
            </w:pPr>
            <w:r>
              <w:rPr>
                <w:rFonts w:hint="eastAsia" w:hAnsi="宋体" w:cs="宋体"/>
                <w:szCs w:val="21"/>
              </w:rPr>
              <w:t xml:space="preserve">供应商具备全国专家库人数在20万基础上每增加5万人得1分，最高得3分。</w:t>
            </w:r>
            <w:r>
              <w:rPr>
                <w:rFonts w:hint="eastAsia" w:hAnsi="宋体" w:cs="宋体"/>
                <w:b/>
                <w:bCs/>
                <w:szCs w:val="21"/>
              </w:rPr>
              <w:t xml:space="preserve">（提供专家数总数截图并加盖公章）</w:t>
            </w:r>
            <w:r/>
          </w:p>
        </w:tc>
      </w:tr>
      <w:tr>
        <w:trPr>
          <w:trHeight w:val="982"/>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本地化服务</w:t>
            </w:r>
            <w:r/>
          </w:p>
        </w:tc>
        <w:tc>
          <w:tcPr>
            <w:tcBorders>
              <w:top w:val="single" w:color="auto" w:sz="4" w:space="0"/>
              <w:left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供应商承诺接到采购人紧急需求后1小时内远程响应、4小时内提供现场支持的得3分，提供承诺书并加盖公章，未提供的不得分。</w:t>
            </w:r>
            <w:r/>
          </w:p>
        </w:tc>
      </w:tr>
      <w:tr>
        <w:trPr>
          <w:trHeight w:val="1941"/>
        </w:trPr>
        <w:tc>
          <w:tcPr>
            <w:tcBorders>
              <w:top w:val="single" w:color="auto" w:sz="4" w:space="0"/>
              <w:left w:val="single" w:color="auto" w:sz="4" w:space="0"/>
              <w:bottom w:val="single" w:color="auto" w:sz="4" w:space="0"/>
              <w:right w:val="single" w:color="auto" w:sz="4" w:space="0"/>
            </w:tcBorders>
            <w:tcW w:w="310"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63"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w:t>
            </w:r>
            <w:r/>
          </w:p>
          <w:p>
            <w:pPr>
              <w:jc w:val="center"/>
              <w:spacing w:line="360" w:lineRule="auto"/>
              <w:rPr>
                <w:rFonts w:ascii="宋体" w:hAnsi="宋体" w:cs="宋体"/>
                <w:szCs w:val="21"/>
              </w:rPr>
            </w:pPr>
            <w:r>
              <w:rPr>
                <w:rFonts w:hint="eastAsia" w:ascii="宋体" w:hAnsi="宋体" w:cs="宋体"/>
                <w:szCs w:val="21"/>
              </w:rPr>
              <w:t xml:space="preserve">部分</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平台功能</w:t>
            </w:r>
            <w:r/>
          </w:p>
          <w:p>
            <w:pPr>
              <w:pStyle w:val="1226"/>
              <w:jc w:val="center"/>
              <w:spacing w:line="360" w:lineRule="auto"/>
              <w:widowControl/>
              <w:rPr>
                <w:rFonts w:hAnsi="宋体" w:cs="宋体"/>
                <w:szCs w:val="21"/>
              </w:rPr>
            </w:pPr>
            <w:r>
              <w:rPr>
                <w:rFonts w:hint="eastAsia" w:hAnsi="宋体" w:cs="宋体"/>
                <w:szCs w:val="21"/>
              </w:rPr>
              <w:t xml:space="preserve">要求</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供应商自有评审平台的功能全部符合采购文件技术条款的得15分；技术条款每有一项负偏离的扣1分，扣完为止。响应人须在响应文件中提供平台的系统功能截图，并注明平台网址。成交后，采购人有权要求成交供应商提供平台测试账号或现场演示，以核验响应文件所述功能的真实性。</w:t>
            </w:r>
            <w:r/>
          </w:p>
        </w:tc>
      </w:tr>
      <w:tr>
        <w:trPr>
          <w:trHeight w:val="2446"/>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lang w:val="zh-CN"/>
              </w:rPr>
            </w:pPr>
            <w:r>
              <w:rPr>
                <w:rFonts w:hint="eastAsia" w:hAnsi="宋体" w:cs="宋体"/>
                <w:szCs w:val="21"/>
              </w:rPr>
              <w:t xml:space="preserve">对供应商的项目实施方案进行评审。对项目需求的认识全面，实施方案构思科学合理，能有效满足项目需求，可行性强的得10分；对项目需求的认识较全面，构思可行，服务方案较合理，能较好满足本项目要求的得7分；对项目需求基本了解，服务方案构思基本可行，方案基本合理的得4分；对项目需求了解有偏差，服务方案构思不清晰的得1分；未提供的不得分。</w:t>
            </w:r>
            <w:r/>
          </w:p>
        </w:tc>
      </w:tr>
      <w:tr>
        <w:trPr>
          <w:trHeight w:val="1501"/>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进度保障</w:t>
            </w:r>
            <w:r/>
          </w:p>
          <w:p>
            <w:pPr>
              <w:pStyle w:val="1226"/>
              <w:jc w:val="center"/>
              <w:spacing w:line="360" w:lineRule="auto"/>
              <w:widowControl/>
              <w:rPr>
                <w:rFonts w:hAnsi="宋体" w:cs="宋体"/>
                <w:szCs w:val="21"/>
              </w:rPr>
            </w:pPr>
            <w:r>
              <w:rPr>
                <w:rFonts w:hint="eastAsia" w:hAnsi="宋体" w:cs="宋体"/>
                <w:szCs w:val="21"/>
              </w:rPr>
              <w:t xml:space="preserve">方案</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lang w:val="zh-CN"/>
              </w:rPr>
            </w:pPr>
            <w:r>
              <w:rPr>
                <w:rFonts w:hint="eastAsia" w:hAnsi="宋体" w:cs="宋体"/>
                <w:szCs w:val="21"/>
                <w:lang w:val="zh-CN"/>
              </w:rPr>
              <w:t xml:space="preserve">对</w:t>
            </w:r>
            <w:r>
              <w:rPr>
                <w:rFonts w:hint="eastAsia" w:hAnsi="宋体" w:cs="宋体"/>
                <w:szCs w:val="21"/>
              </w:rPr>
              <w:t xml:space="preserve">供应商</w:t>
            </w:r>
            <w:r>
              <w:rPr>
                <w:rFonts w:hint="eastAsia" w:hAnsi="宋体" w:cs="宋体"/>
                <w:szCs w:val="21"/>
                <w:lang w:val="zh-CN"/>
              </w:rPr>
              <w:t xml:space="preserve">的进度保障</w:t>
            </w:r>
            <w:r>
              <w:rPr>
                <w:rFonts w:hint="eastAsia" w:hAnsi="宋体" w:cs="宋体"/>
                <w:szCs w:val="21"/>
              </w:rPr>
              <w:t xml:space="preserve">方案进行评审</w:t>
            </w:r>
            <w:r>
              <w:rPr>
                <w:rFonts w:hint="eastAsia" w:hAnsi="宋体" w:cs="宋体"/>
                <w:szCs w:val="21"/>
                <w:lang w:val="zh-CN"/>
              </w:rPr>
              <w:t xml:space="preserve">。</w:t>
            </w:r>
            <w:r>
              <w:rPr>
                <w:rFonts w:hint="eastAsia" w:hAnsi="宋体" w:cs="宋体"/>
                <w:szCs w:val="21"/>
              </w:rPr>
              <w:t xml:space="preserve">方案内容全面、科学合理、措施切实可行，能有效保证服务进度的得10分；方案内容</w:t>
            </w:r>
            <w:r>
              <w:rPr>
                <w:rFonts w:hint="eastAsia" w:hAnsi="宋体" w:cs="宋体"/>
                <w:szCs w:val="21"/>
                <w:lang w:val="en-US" w:eastAsia="zh-CN"/>
              </w:rPr>
              <w:t xml:space="preserve">较为</w:t>
            </w:r>
            <w:r>
              <w:rPr>
                <w:rFonts w:hint="eastAsia" w:hAnsi="宋体" w:cs="宋体"/>
                <w:szCs w:val="21"/>
              </w:rPr>
              <w:t xml:space="preserve">全面、合理可行，能较好保证服务进度的得7分；方案内容</w:t>
            </w:r>
            <w:r>
              <w:rPr>
                <w:rFonts w:hint="eastAsia" w:hAnsi="宋体" w:cs="宋体"/>
                <w:szCs w:val="21"/>
                <w:lang w:val="en-US" w:eastAsia="zh-CN"/>
              </w:rPr>
              <w:t xml:space="preserve">基本</w:t>
            </w:r>
            <w:r>
              <w:rPr>
                <w:rFonts w:hint="eastAsia" w:hAnsi="宋体" w:cs="宋体"/>
                <w:szCs w:val="21"/>
              </w:rPr>
              <w:t xml:space="preserve">完整、合理、基本可行，能基本保证服务进度的得4分；方案不完整，针对性低，不贴合项目需求的得1分；未提供的不得分。</w:t>
            </w:r>
            <w:r/>
          </w:p>
        </w:tc>
      </w:tr>
      <w:tr>
        <w:trPr>
          <w:trHeight w:val="1361"/>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质量保障</w:t>
            </w:r>
            <w:r/>
          </w:p>
          <w:p>
            <w:pPr>
              <w:pStyle w:val="1226"/>
              <w:jc w:val="center"/>
              <w:spacing w:line="360" w:lineRule="auto"/>
              <w:widowControl/>
              <w:rPr>
                <w:rFonts w:hAnsi="宋体" w:cs="宋体"/>
                <w:szCs w:val="21"/>
              </w:rPr>
            </w:pPr>
            <w:r>
              <w:rPr>
                <w:rFonts w:hint="eastAsia" w:hAnsi="宋体" w:cs="宋体"/>
                <w:szCs w:val="21"/>
              </w:rPr>
              <w:t xml:space="preserve">方案</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对供应商的盲审质量保障方案进行评审。质量保障方案内容完整、措施得当、科学合理、可行性高、能有效保证服务质量的得10分；质量保障方案内容完整、措施得当、可行性较高、能较好保证服务质量的得7分；质量保障方案内容较为完整、可行、能基本保证服务质量的得4分；质量保障方案不完整，针对性低，不贴合项目需求的得1分；未提供的不得分。</w:t>
            </w:r>
            <w:r/>
          </w:p>
        </w:tc>
      </w:tr>
      <w:tr>
        <w:trPr>
          <w:trHeight w:val="1361"/>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售后服务</w:t>
            </w:r>
            <w:r/>
          </w:p>
          <w:p>
            <w:pPr>
              <w:pStyle w:val="1226"/>
              <w:jc w:val="center"/>
              <w:spacing w:line="360" w:lineRule="auto"/>
              <w:widowControl/>
              <w:rPr>
                <w:rFonts w:hAnsi="宋体" w:cs="宋体"/>
                <w:szCs w:val="21"/>
              </w:rPr>
            </w:pPr>
            <w:r>
              <w:rPr>
                <w:rFonts w:hint="eastAsia" w:hAnsi="宋体" w:cs="宋体"/>
                <w:szCs w:val="21"/>
              </w:rPr>
              <w:t xml:space="preserve">方案</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对供应商的盲审售后服务方案进行评审。售后服务方案内容完整、措施得当、科学合理、可行性高、能有效保证服务质量的得10分；售后服务方案内容完整、措施得当、可行性较高、能较好保证服务质量的得7分；售后服务方案内容较为完整、可行、能基本保证服务质量的得4分；售后服务方案不完整，针对性低，不贴合项目需求的得1分；未提供的不得分。</w:t>
            </w:r>
            <w:r/>
          </w:p>
        </w:tc>
      </w:tr>
      <w:tr>
        <w:trPr>
          <w:trHeight w:val="1361"/>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保密方案</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对供应商的保密方案进行评审。方案内容完整、科学合理可行的最高得6分；方案内容较完整、可行性较高的最高得4分；方案内容基本可行的最高得2分；未提供的不得分。</w:t>
            </w:r>
            <w:r/>
          </w:p>
        </w:tc>
      </w:tr>
      <w:tr>
        <w:trPr>
          <w:trHeight w:val="1361"/>
        </w:trPr>
        <w:tc>
          <w:tcPr>
            <w:tcBorders>
              <w:top w:val="single" w:color="auto" w:sz="4" w:space="0"/>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延伸服务</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lang w:val="zh-CN"/>
              </w:rPr>
              <w:t xml:space="preserve">对</w:t>
            </w:r>
            <w:r>
              <w:rPr>
                <w:rFonts w:hint="eastAsia" w:hAnsi="宋体" w:cs="宋体"/>
                <w:szCs w:val="21"/>
              </w:rPr>
              <w:t xml:space="preserve">供应商的延伸服务进行评审。延伸服务详细完整、针对性强、贴合学校需求，最高得6分；延伸服务较完整、较有针对性、较贴合项目需求，最高得4分；方案不完整，针对性低，不贴合项目需求，得2分；未提供的不得分。</w:t>
            </w:r>
            <w:r/>
          </w:p>
        </w:tc>
      </w:tr>
      <w:tr>
        <w:trPr>
          <w:trHeight w:val="836"/>
        </w:trPr>
        <w:tc>
          <w:tcPr>
            <w:tcBorders>
              <w:left w:val="single" w:color="auto" w:sz="4" w:space="0"/>
              <w:bottom w:val="single" w:color="auto" w:sz="4" w:space="0"/>
              <w:right w:val="single" w:color="auto" w:sz="4" w:space="0"/>
            </w:tcBorders>
            <w:tcW w:w="310"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363"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pStyle w:val="1300"/>
              <w:jc w:val="center"/>
              <w:spacing w:line="360" w:lineRule="auto"/>
              <w:widowControl/>
              <w:rPr>
                <w:sz w:val="21"/>
                <w:szCs w:val="21"/>
                <w:lang w:eastAsia="zh-CN"/>
              </w:rPr>
            </w:pPr>
            <w:r>
              <w:rPr>
                <w:rFonts w:hint="eastAsia"/>
                <w:sz w:val="21"/>
                <w:szCs w:val="21"/>
                <w:lang w:eastAsia="zh-CN"/>
              </w:rPr>
              <w:t xml:space="preserve">评审分析</w:t>
            </w:r>
            <w:r/>
          </w:p>
          <w:p>
            <w:pPr>
              <w:pStyle w:val="1300"/>
              <w:jc w:val="center"/>
              <w:spacing w:line="360" w:lineRule="auto"/>
              <w:widowControl/>
              <w:rPr>
                <w:sz w:val="21"/>
                <w:szCs w:val="21"/>
                <w:lang w:eastAsia="zh-CN"/>
              </w:rPr>
            </w:pPr>
            <w:r>
              <w:rPr>
                <w:rFonts w:hint="eastAsia"/>
                <w:sz w:val="21"/>
                <w:szCs w:val="21"/>
                <w:lang w:eastAsia="zh-CN"/>
              </w:rPr>
              <w:t xml:space="preserve">报告</w:t>
            </w:r>
            <w:r/>
          </w:p>
        </w:tc>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1300"/>
              <w:jc w:val="center"/>
              <w:spacing w:line="360" w:lineRule="auto"/>
              <w:widowControl/>
              <w:rPr>
                <w:sz w:val="21"/>
                <w:szCs w:val="21"/>
                <w:lang w:eastAsia="zh-CN"/>
              </w:rPr>
            </w:pPr>
            <w:r>
              <w:rPr>
                <w:rFonts w:hint="eastAsia"/>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3372" w:type="pct"/>
            <w:vAlign w:val="center"/>
            <w:textDirection w:val="lrTb"/>
            <w:noWrap w:val="false"/>
          </w:tcPr>
          <w:p>
            <w:pPr>
              <w:pStyle w:val="1300"/>
              <w:spacing w:line="360" w:lineRule="auto"/>
              <w:widowControl/>
              <w:rPr>
                <w:sz w:val="21"/>
                <w:szCs w:val="21"/>
                <w:lang w:val="zh-CN" w:eastAsia="zh-CN"/>
              </w:rPr>
            </w:pPr>
            <w:r>
              <w:rPr>
                <w:rFonts w:hint="eastAsia"/>
                <w:sz w:val="21"/>
                <w:szCs w:val="21"/>
                <w:lang w:eastAsia="zh-CN"/>
              </w:rPr>
              <w:t xml:space="preserve">供应商承诺在每阶段评审服务结束后提供评审分析报告（包含但不限于评审专家分布情况分析、总体评审结果分析、不同学科评审结果分析、不同学院评审结果分析、不合格论文专项分析等），并可以按照采购人的要求进行不限次数修改。提供加盖公章的承诺函，并提供供应商承接其他项目的评审分析报告复印件（可以隐去涉密信息）。提供报告复印件符合要求的得2分，提供承诺函的得1分。本项最高得3分，未提供的不得分。</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说明：</w:t>
      </w:r>
      <w:r>
        <w:rPr>
          <w:rFonts w:hint="eastAsia" w:ascii="宋体" w:hAnsi="宋体" w:cs="宋体"/>
          <w:b/>
          <w:szCs w:val="21"/>
        </w:rPr>
        <w:t xml:space="preserve">评</w:t>
      </w:r>
      <w:r>
        <w:rPr>
          <w:rFonts w:hint="eastAsia" w:ascii="宋体" w:hAnsi="宋体" w:cs="宋体"/>
          <w:b/>
        </w:rPr>
        <w:t xml:space="preserve">审标准中涉及的</w:t>
      </w:r>
      <w:r>
        <w:rPr>
          <w:rFonts w:hint="eastAsia" w:ascii="宋体" w:hAnsi="宋体" w:cs="宋体"/>
          <w:b/>
          <w:bCs/>
          <w:szCs w:val="21"/>
        </w:rPr>
        <w:t xml:space="preserve">证明材料均需附入响应文件内（复印件加盖公章）。</w:t>
      </w:r>
      <w:r/>
    </w:p>
    <w:p>
      <w:pPr>
        <w:rPr>
          <w:rFonts w:ascii="宋体" w:hAnsi="宋体" w:cs="宋体"/>
          <w:b/>
          <w:sz w:val="28"/>
          <w:szCs w:val="28"/>
        </w:rPr>
      </w:pPr>
      <w:r>
        <w:rPr>
          <w:rFonts w:hint="eastAsia" w:ascii="宋体" w:hAnsi="宋体" w:cs="宋体"/>
          <w:b/>
          <w:sz w:val="28"/>
          <w:szCs w:val="28"/>
        </w:rPr>
        <w:br w:type="page" w:clear="all"/>
      </w:r>
      <w:r/>
    </w:p>
    <w:p>
      <w:pPr>
        <w:jc w:val="center"/>
        <w:spacing w:line="440" w:lineRule="exact"/>
        <w:rPr>
          <w:rFonts w:ascii="宋体" w:hAnsi="宋体" w:cs="宋体"/>
          <w:b/>
          <w:sz w:val="28"/>
          <w:szCs w:val="28"/>
        </w:rPr>
        <w:outlineLvl w:val="0"/>
      </w:pPr>
      <w:r/>
      <w:bookmarkStart w:id="232" w:name="_Toc28926"/>
      <w:r>
        <w:rPr>
          <w:rFonts w:hint="eastAsia" w:ascii="宋体" w:hAnsi="宋体" w:cs="宋体"/>
          <w:b/>
          <w:sz w:val="28"/>
          <w:szCs w:val="28"/>
        </w:rPr>
        <w:t xml:space="preserve">第四章 采购技术规格及要求</w:t>
      </w:r>
      <w:bookmarkEnd w:id="232"/>
      <w:r/>
      <w:bookmarkStart w:id="233" w:name="_Toc11349"/>
      <w:r/>
      <w:bookmarkStart w:id="234" w:name="_Toc12474"/>
      <w:r/>
      <w:r/>
    </w:p>
    <w:p>
      <w:pPr>
        <w:jc w:val="left"/>
        <w:spacing w:line="360" w:lineRule="auto"/>
        <w:tabs>
          <w:tab w:val="left" w:pos="2325" w:leader="none"/>
        </w:tabs>
        <w:rPr>
          <w:rFonts w:ascii="宋体" w:hAnsi="宋体" w:cs="宋体"/>
          <w:b/>
          <w:bCs/>
          <w:szCs w:val="21"/>
        </w:rPr>
      </w:pPr>
      <w:r/>
      <w:bookmarkStart w:id="235" w:name="_Toc25929"/>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1、项目编号：JSZC-320000-SMDY-C2026-0043(2640SUMEC/GXGG1084)   </w:t>
      </w:r>
      <w:r/>
    </w:p>
    <w:p>
      <w:pPr>
        <w:ind w:firstLine="420"/>
        <w:spacing w:line="360" w:lineRule="auto"/>
        <w:rPr>
          <w:rFonts w:ascii="宋体" w:hAnsi="宋体" w:cs="宋体"/>
          <w:szCs w:val="21"/>
        </w:rPr>
      </w:pPr>
      <w:r>
        <w:rPr>
          <w:rFonts w:hint="eastAsia" w:ascii="宋体" w:hAnsi="宋体" w:cs="宋体"/>
          <w:szCs w:val="21"/>
        </w:rPr>
        <w:t xml:space="preserve">2、项目名称：南京工业大学硕士学位论文盲审服务平台</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szCs w:val="21"/>
        </w:rPr>
      </w:pPr>
      <w:r>
        <w:rPr>
          <w:rFonts w:hint="eastAsia" w:ascii="宋体" w:hAnsi="宋体" w:cs="宋体"/>
          <w:szCs w:val="21"/>
        </w:rPr>
        <w:t xml:space="preserve">4、预算金额：240万元</w:t>
      </w:r>
      <w:r/>
    </w:p>
    <w:p>
      <w:pPr>
        <w:ind w:firstLine="420"/>
        <w:spacing w:line="360" w:lineRule="auto"/>
        <w:rPr>
          <w:rFonts w:ascii="宋体" w:hAnsi="宋体" w:cs="宋体"/>
          <w:szCs w:val="21"/>
        </w:rPr>
      </w:pPr>
      <w:r>
        <w:rPr>
          <w:rFonts w:hint="eastAsia" w:ascii="宋体" w:hAnsi="宋体" w:cs="宋体"/>
          <w:szCs w:val="21"/>
        </w:rPr>
        <w:t xml:space="preserve">5、最高限价：硕士学位论文每份评阅意见（篇次）限价为350元/篇次，报价超过最高限价作无效响应处理。</w:t>
      </w:r>
      <w:r/>
    </w:p>
    <w:p>
      <w:pPr>
        <w:ind w:firstLine="420"/>
        <w:spacing w:line="360" w:lineRule="auto"/>
        <w:rPr>
          <w:rFonts w:ascii="宋体" w:hAnsi="宋体" w:cs="宋体"/>
          <w:szCs w:val="21"/>
        </w:rPr>
      </w:pPr>
      <w:r>
        <w:rPr>
          <w:rFonts w:hint="eastAsia" w:ascii="宋体" w:hAnsi="宋体" w:cs="宋体"/>
          <w:szCs w:val="21"/>
        </w:rPr>
        <w:t xml:space="preserve">6、采购需求：本项目共采购2个分包，详见下表：</w:t>
      </w:r>
      <w:r/>
    </w:p>
    <w:tbl>
      <w:tblPr>
        <w:tblStyle w:val="1210"/>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560"/>
        <w:gridCol w:w="5783"/>
        <w:gridCol w:w="981"/>
      </w:tblGrid>
      <w:tr>
        <w:trPr>
          <w:cantSplit/>
          <w:jc w:val="center"/>
          <w:trHeight w:val="576"/>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包号</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包名称</w:t>
            </w:r>
            <w:r/>
          </w:p>
        </w:tc>
        <w:tc>
          <w:tcPr>
            <w:tcBorders>
              <w:top w:val="single" w:color="auto" w:sz="4" w:space="0"/>
              <w:left w:val="single" w:color="auto" w:sz="4" w:space="0"/>
              <w:bottom w:val="single" w:color="auto" w:sz="4" w:space="0"/>
              <w:right w:val="single" w:color="auto" w:sz="4" w:space="0"/>
            </w:tcBorders>
            <w:tcW w:w="2871"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分包内容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分包预算（万元）</w:t>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center"/>
              <w:spacing w:line="360" w:lineRule="auto"/>
              <w:rPr>
                <w:rFonts w:ascii="宋体" w:hAnsi="宋体" w:cs="宋体"/>
                <w:bCs/>
                <w:szCs w:val="21"/>
              </w:rPr>
            </w:pPr>
            <w:r>
              <w:rPr>
                <w:rFonts w:hint="eastAsia" w:ascii="宋体" w:hAnsi="宋体" w:cs="宋体"/>
                <w:color w:val="000000"/>
                <w:szCs w:val="21"/>
                <w:lang w:bidi="ar"/>
              </w:rPr>
              <w:t xml:space="preserve">南京工业大学马克思主义学院等硕士学位论文盲审服务平台项目</w:t>
            </w:r>
            <w:r/>
          </w:p>
        </w:tc>
        <w:tc>
          <w:tcPr>
            <w:tcBorders>
              <w:top w:val="single" w:color="auto" w:sz="4" w:space="0"/>
              <w:left w:val="single" w:color="auto" w:sz="4" w:space="0"/>
              <w:bottom w:val="single" w:color="auto" w:sz="4" w:space="0"/>
              <w:right w:val="single" w:color="auto" w:sz="4" w:space="0"/>
            </w:tcBorders>
            <w:tcW w:w="2871" w:type="pct"/>
            <w:vAlign w:val="center"/>
            <w:textDirection w:val="lrTb"/>
            <w:noWrap w:val="false"/>
          </w:tcPr>
          <w:p>
            <w:pPr>
              <w:jc w:val="left"/>
              <w:spacing w:line="360" w:lineRule="auto"/>
              <w:rPr>
                <w:rFonts w:ascii="宋体" w:hAnsi="宋体" w:cs="宋体"/>
                <w:bCs/>
                <w:szCs w:val="21"/>
              </w:rPr>
            </w:pPr>
            <w:r>
              <w:rPr>
                <w:rFonts w:hint="eastAsia" w:ascii="宋体" w:hAnsi="宋体" w:cs="宋体"/>
                <w:szCs w:val="21"/>
                <w:lang w:bidi="ar"/>
              </w:rPr>
              <w:t xml:space="preserve">马克思主义学院、外国语言文学学院、环境科学与工程学院、电气工程与控制科学学院、机械与动力工程学院、能源科学与工程学院、体育学院、生物与制药工程学院、食品与轻工学院、药学院）、城市建设学院、建筑学院、交通运输工程学院、土木工程学院、测绘科学与技术学院、数理科学学院、法政学院、计算机与信息工程学院（人工智能学院）、经济与管理学院研究生学位论文盲审服务，硕士学位论文合计约2000篇，每篇送2位专家评审，</w:t>
            </w:r>
            <w:r>
              <w:rPr>
                <w:rFonts w:hint="eastAsia" w:ascii="宋体" w:hAnsi="宋体" w:eastAsia="宋体" w:cs="宋体"/>
                <w:color w:val="auto"/>
                <w:szCs w:val="21"/>
                <w:lang w:bidi="ar"/>
              </w:rPr>
              <w:t xml:space="preserve">最终以实际送审数量为准。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rPr>
                <w:rFonts w:ascii="宋体" w:hAnsi="宋体" w:cs="宋体"/>
                <w:bCs/>
                <w:szCs w:val="21"/>
              </w:rPr>
            </w:pPr>
            <w:r>
              <w:rPr>
                <w:rFonts w:hint="eastAsia" w:ascii="宋体" w:hAnsi="宋体" w:cs="宋体"/>
                <w:color w:val="000000"/>
                <w:szCs w:val="21"/>
                <w:lang w:bidi="ar"/>
              </w:rPr>
              <w:t xml:space="preserve">140</w:t>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color w:val="000000"/>
                <w:szCs w:val="21"/>
                <w:lang w:bidi="ar"/>
              </w:rPr>
              <w:t xml:space="preserve">南京工业大学安全科学与工程学院等硕士学位论文盲审服务平台项目</w:t>
            </w:r>
            <w:r/>
          </w:p>
        </w:tc>
        <w:tc>
          <w:tcPr>
            <w:tcBorders>
              <w:top w:val="single" w:color="auto" w:sz="4" w:space="0"/>
              <w:left w:val="single" w:color="auto" w:sz="4" w:space="0"/>
              <w:bottom w:val="single" w:color="auto" w:sz="4" w:space="0"/>
              <w:right w:val="single" w:color="auto" w:sz="4" w:space="0"/>
            </w:tcBorders>
            <w:tcW w:w="2871" w:type="pct"/>
            <w:vAlign w:val="center"/>
            <w:textDirection w:val="lrTb"/>
            <w:noWrap w:val="false"/>
          </w:tcPr>
          <w:p>
            <w:pPr>
              <w:jc w:val="left"/>
              <w:spacing w:line="360" w:lineRule="auto"/>
              <w:widowControl/>
              <w:rPr>
                <w:rFonts w:ascii="宋体" w:hAnsi="宋体" w:cs="宋体"/>
                <w:szCs w:val="21"/>
                <w:lang w:bidi="ar"/>
              </w:rPr>
            </w:pPr>
            <w:r>
              <w:rPr>
                <w:rFonts w:hint="eastAsia" w:ascii="宋体" w:hAnsi="宋体" w:cs="宋体"/>
                <w:szCs w:val="21"/>
                <w:lang w:bidi="ar"/>
              </w:rPr>
              <w:t xml:space="preserve">安全科学与工程学院、材料科学与工程学院、化工学院、化学与分子工程学院、艺术设计学院、柔性电子（未来技术）学院研究生学位论文盲审服务</w:t>
            </w:r>
            <w:r>
              <w:rPr>
                <w:rFonts w:hint="eastAsia" w:ascii="宋体" w:hAnsi="宋体" w:cs="宋体"/>
                <w:szCs w:val="21"/>
              </w:rPr>
              <w:t xml:space="preserve">，硕士学位论文合计约1400篇，每篇送2位专家评审，</w:t>
            </w:r>
            <w:r>
              <w:t xml:space="preserve">最终以实际送审数量为准</w:t>
            </w:r>
            <w:r>
              <w:rPr>
                <w:rFonts w:hint="eastAsia" w:ascii="宋体" w:hAnsi="宋体" w:cs="宋体"/>
                <w:szCs w:val="21"/>
                <w:lang w:bidi="ar"/>
              </w:rPr>
              <w:t xml:space="preserve">。</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widowControl/>
              <w:tabs>
                <w:tab w:val="left" w:pos="345" w:leader="none"/>
              </w:tabs>
              <w:rPr>
                <w:rFonts w:ascii="宋体" w:hAnsi="宋体" w:cs="宋体"/>
                <w:bCs/>
                <w:szCs w:val="21"/>
              </w:rPr>
            </w:pPr>
            <w:r>
              <w:rPr>
                <w:rFonts w:hint="eastAsia" w:ascii="宋体" w:hAnsi="宋体" w:cs="宋体"/>
                <w:color w:val="000000"/>
                <w:szCs w:val="21"/>
                <w:lang w:bidi="ar"/>
              </w:rPr>
              <w:t xml:space="preserve">100</w:t>
            </w:r>
            <w:r/>
          </w:p>
        </w:tc>
      </w:tr>
    </w:tbl>
    <w:p>
      <w:pPr>
        <w:ind w:firstLine="211"/>
        <w:spacing w:line="460" w:lineRule="exact"/>
        <w:rPr>
          <w:rFonts w:ascii="Arial" w:hAnsi="Arial" w:cs="Arial"/>
          <w:b/>
          <w:bCs/>
          <w:szCs w:val="21"/>
        </w:rPr>
      </w:pPr>
      <w:r>
        <w:rPr>
          <w:rFonts w:ascii="Arial" w:hAnsi="Arial" w:cs="Arial"/>
          <w:b/>
          <w:bCs/>
          <w:szCs w:val="21"/>
        </w:rPr>
        <w:t xml:space="preserve">注：供应商可分别对</w:t>
      </w:r>
      <w:r>
        <w:rPr>
          <w:rFonts w:hint="eastAsia" w:ascii="Arial" w:hAnsi="Arial" w:cs="Arial"/>
          <w:b/>
          <w:bCs/>
          <w:szCs w:val="21"/>
        </w:rPr>
        <w:t xml:space="preserve">2</w:t>
      </w:r>
      <w:r>
        <w:rPr>
          <w:rFonts w:ascii="Arial" w:hAnsi="Arial" w:cs="Arial"/>
          <w:b/>
          <w:bCs/>
          <w:szCs w:val="21"/>
        </w:rPr>
        <w:t xml:space="preserve">个分包进行</w:t>
      </w:r>
      <w:r>
        <w:rPr>
          <w:rFonts w:hint="eastAsia" w:ascii="Arial" w:hAnsi="Arial" w:cs="Arial"/>
          <w:b/>
          <w:bCs/>
          <w:szCs w:val="21"/>
        </w:rPr>
        <w:t xml:space="preserve">响应</w:t>
      </w:r>
      <w:r>
        <w:rPr>
          <w:rFonts w:ascii="Arial" w:hAnsi="Arial" w:cs="Arial"/>
          <w:b/>
          <w:bCs/>
          <w:szCs w:val="21"/>
        </w:rPr>
        <w:t xml:space="preserve">，本项目按分包正顺序评标，即包1-包2。为保证服务质量，每个分包确定不同的供应商</w:t>
      </w:r>
      <w:r>
        <w:rPr>
          <w:rFonts w:hint="eastAsia" w:ascii="Arial" w:hAnsi="Arial" w:cs="Arial"/>
          <w:b/>
          <w:bCs/>
          <w:szCs w:val="21"/>
        </w:rPr>
        <w:t xml:space="preserve">成交</w:t>
      </w:r>
      <w:r>
        <w:rPr>
          <w:rFonts w:ascii="Arial" w:hAnsi="Arial" w:cs="Arial"/>
          <w:b/>
          <w:bCs/>
          <w:szCs w:val="21"/>
        </w:rPr>
        <w:t xml:space="preserve">（兼投不兼中），故确定为前一分包的第一</w:t>
      </w:r>
      <w:r>
        <w:rPr>
          <w:rFonts w:hint="eastAsia" w:ascii="Arial" w:hAnsi="Arial" w:cs="Arial"/>
          <w:b/>
          <w:bCs/>
          <w:szCs w:val="21"/>
        </w:rPr>
        <w:t xml:space="preserve">成交</w:t>
      </w:r>
      <w:r>
        <w:rPr>
          <w:rFonts w:ascii="Arial" w:hAnsi="Arial" w:cs="Arial"/>
          <w:b/>
          <w:bCs/>
          <w:szCs w:val="21"/>
        </w:rPr>
        <w:t xml:space="preserve">候选人的，不再继续参与其后所</w:t>
      </w:r>
      <w:r>
        <w:rPr>
          <w:rFonts w:hint="eastAsia" w:ascii="Arial" w:hAnsi="Arial" w:cs="Arial"/>
          <w:b/>
          <w:bCs/>
          <w:szCs w:val="21"/>
        </w:rPr>
        <w:t xml:space="preserve">响应</w:t>
      </w:r>
      <w:r>
        <w:rPr>
          <w:rFonts w:ascii="Arial" w:hAnsi="Arial" w:cs="Arial"/>
          <w:b/>
          <w:bCs/>
          <w:szCs w:val="21"/>
        </w:rPr>
        <w:t xml:space="preserve">分包的评审。</w:t>
      </w:r>
      <w:r/>
    </w:p>
    <w:p>
      <w:pPr>
        <w:ind w:firstLine="420"/>
        <w:spacing w:line="360" w:lineRule="auto"/>
        <w:rPr>
          <w:rFonts w:ascii="宋体" w:hAnsi="宋体" w:cs="宋体"/>
          <w:bCs/>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7、</w:t>
      </w:r>
      <w:r>
        <w:rPr>
          <w:szCs w:val="21"/>
        </w:rPr>
        <w:t xml:space="preserve">合同履行期限（</w:t>
      </w:r>
      <w:r>
        <w:rPr>
          <w:rFonts w:hint="eastAsia"/>
          <w:szCs w:val="21"/>
        </w:rPr>
        <w:t xml:space="preserve">服务</w:t>
      </w:r>
      <w:r>
        <w:rPr>
          <w:szCs w:val="21"/>
        </w:rPr>
        <w:t xml:space="preserve">期）：</w:t>
      </w:r>
      <w:r>
        <w:rPr>
          <w:rFonts w:hint="eastAsia"/>
        </w:rPr>
        <w:t xml:space="preserve">自合同签订之日起一年</w:t>
      </w:r>
      <w:r>
        <w:rPr>
          <w:rFonts w:hint="eastAsia" w:ascii="宋体" w:hAnsi="宋体" w:cs="宋体"/>
          <w:bCs/>
          <w:szCs w:val="21"/>
        </w:rPr>
        <w:t xml:space="preserve">；</w:t>
      </w:r>
      <w:r/>
    </w:p>
    <w:p>
      <w:pPr>
        <w:numPr>
          <w:ilvl w:val="255"/>
          <w:numId w:val="0"/>
        </w:numPr>
        <w:ind w:firstLine="420"/>
        <w:spacing w:line="360" w:lineRule="auto"/>
        <w:rPr>
          <w:rFonts w:asciiTheme="minorEastAsia" w:hAnsiTheme="minorEastAsia" w:eastAsiaTheme="minorEastAsia" w:cstheme="minorEastAsia"/>
          <w:color w:val="000000"/>
          <w:szCs w:val="21"/>
          <w:lang w:val="zh-CN"/>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联合体投标</w:t>
      </w:r>
      <w:r>
        <w:rPr>
          <w:rFonts w:hint="eastAsia" w:ascii="宋体" w:hAnsi="宋体" w:cs="宋体"/>
          <w:bCs/>
          <w:szCs w:val="21"/>
        </w:rPr>
        <w:t xml:space="preserve">；</w:t>
      </w:r>
      <w:r/>
    </w:p>
    <w:p>
      <w:pPr>
        <w:jc w:val="left"/>
        <w:spacing w:line="360" w:lineRule="auto"/>
        <w:tabs>
          <w:tab w:val="left" w:pos="2325" w:leader="none"/>
        </w:tabs>
        <w:rPr>
          <w:rFonts w:ascii="宋体" w:hAnsi="宋体" w:cs="宋体"/>
          <w:b/>
          <w:bCs/>
          <w:szCs w:val="21"/>
        </w:rPr>
      </w:pPr>
      <w:r>
        <w:rPr>
          <w:rFonts w:hint="eastAsia" w:ascii="宋体" w:hAnsi="宋体" w:cs="宋体"/>
          <w:b/>
          <w:bCs/>
          <w:szCs w:val="21"/>
        </w:rPr>
        <w:t xml:space="preserve">二、技术服务要求</w:t>
      </w:r>
      <w:r/>
    </w:p>
    <w:p>
      <w:pPr>
        <w:ind w:firstLine="420"/>
        <w:spacing w:line="360" w:lineRule="auto"/>
        <w:widowControl/>
        <w:rPr>
          <w:rFonts w:ascii="宋体" w:hAnsi="宋体" w:cs="宋体"/>
          <w:szCs w:val="21"/>
        </w:rPr>
      </w:pPr>
      <w:r>
        <w:rPr>
          <w:rFonts w:hint="eastAsia" w:ascii="宋体" w:hAnsi="宋体" w:cs="宋体"/>
          <w:szCs w:val="21"/>
        </w:rPr>
        <w:t xml:space="preserve">供应商应根据采购人要求邀请其他相关学科高水平院校的同行专家对研究生学位论文进行匿名评审（盲审），采购人提供PDF格式电子版学位论文。</w:t>
      </w:r>
      <w:r/>
    </w:p>
    <w:p>
      <w:pPr>
        <w:ind w:firstLine="422"/>
        <w:spacing w:line="360" w:lineRule="auto"/>
        <w:widowControl/>
        <w:rPr>
          <w:rFonts w:ascii="宋体" w:hAnsi="宋体" w:cs="宋体"/>
          <w:b/>
          <w:bCs/>
          <w:szCs w:val="21"/>
        </w:rPr>
      </w:pPr>
      <w:r>
        <w:rPr>
          <w:rFonts w:hint="eastAsia" w:ascii="宋体" w:hAnsi="宋体" w:cs="宋体"/>
          <w:b/>
          <w:bCs/>
          <w:szCs w:val="21"/>
        </w:rPr>
        <w:t xml:space="preserve">（一）平台技术要求：</w:t>
      </w:r>
      <w:r/>
    </w:p>
    <w:p>
      <w:pPr>
        <w:ind w:firstLine="420"/>
        <w:spacing w:line="360" w:lineRule="auto"/>
        <w:widowControl/>
        <w:rPr>
          <w:rFonts w:ascii="宋体" w:hAnsi="宋体" w:cs="宋体"/>
          <w:szCs w:val="21"/>
        </w:rPr>
      </w:pPr>
      <w:r>
        <w:rPr>
          <w:rFonts w:hint="eastAsia" w:ascii="宋体" w:hAnsi="宋体" w:cs="宋体"/>
          <w:szCs w:val="21"/>
        </w:rPr>
        <w:t xml:space="preserve">供应商应响应以下技术需求，</w:t>
      </w:r>
      <w:r>
        <w:rPr>
          <w:rFonts w:hint="eastAsia" w:ascii="宋体" w:hAnsi="宋体" w:cs="宋体"/>
          <w:b/>
          <w:bCs/>
          <w:szCs w:val="21"/>
        </w:rPr>
        <w:t xml:space="preserve">并提供系统截图等证明材料</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1、平台应支持丰富的角色管理功能：支持对管理员、送审人员、分配人员、财务人员、专家等不同角色进行权限分配与统一管理。权限范围需覆盖菜单权限与功能权限，实现精细化权限控制，保障送审流程安全合规；</w:t>
      </w:r>
      <w:r/>
    </w:p>
    <w:p>
      <w:pPr>
        <w:ind w:firstLine="420"/>
        <w:spacing w:line="360" w:lineRule="auto"/>
        <w:widowControl/>
        <w:rPr>
          <w:rFonts w:ascii="宋体" w:hAnsi="宋体" w:cs="宋体"/>
          <w:szCs w:val="21"/>
        </w:rPr>
      </w:pPr>
      <w:r>
        <w:rPr>
          <w:rFonts w:hint="eastAsia" w:ascii="宋体" w:hAnsi="宋体" w:cs="宋体"/>
          <w:szCs w:val="21"/>
        </w:rPr>
        <w:t xml:space="preserve">2、平台应支持丰富的用户管理功能：可根据业务需要灵活配置用户角色类型，支持在独立界面管理用户基础信息，至少包含用户类型（中心端/院校端/专家端/学生端）、部门、用户角色、用户状态（启用/禁用）等字段。</w:t>
      </w:r>
      <w:r/>
    </w:p>
    <w:p>
      <w:pPr>
        <w:ind w:firstLine="420"/>
        <w:spacing w:line="360" w:lineRule="auto"/>
        <w:widowControl/>
        <w:rPr>
          <w:rFonts w:ascii="宋体" w:hAnsi="宋体" w:cs="宋体"/>
          <w:szCs w:val="21"/>
        </w:rPr>
      </w:pPr>
      <w:r>
        <w:rPr>
          <w:rFonts w:hint="eastAsia" w:ascii="宋体" w:hAnsi="宋体" w:cs="宋体"/>
          <w:szCs w:val="21"/>
        </w:rPr>
        <w:t xml:space="preserve">3、平台应支持维护送审单位的组织架构信息，支持录入并管理二级部门的基础信息，至少包含部门名称、部门类型（高校/行业）、部门状态（正常/禁用）、部门代码等核心字段，支持对部门状态进行一键启用或禁用，并支持维护单位开票信息。</w:t>
      </w:r>
      <w:r/>
    </w:p>
    <w:p>
      <w:pPr>
        <w:ind w:firstLine="420"/>
        <w:spacing w:line="360" w:lineRule="auto"/>
        <w:widowControl/>
        <w:rPr>
          <w:rFonts w:ascii="宋体" w:hAnsi="宋体" w:cs="宋体"/>
          <w:szCs w:val="21"/>
        </w:rPr>
      </w:pPr>
      <w:r>
        <w:rPr>
          <w:rFonts w:hint="eastAsia" w:ascii="宋体" w:hAnsi="宋体" w:cs="宋体"/>
          <w:szCs w:val="21"/>
        </w:rPr>
        <w:t xml:space="preserve">4、平台应为各类用户提供工作台或任务菜单，支持以统计图表或表格形式直观展示各类用户相关数据，中心端用户至少包含论文总量、各阶段状态数量等核心统计维度。支持项目数据合计，并支持直接点击进入具体送审界面。</w:t>
      </w:r>
      <w:r/>
    </w:p>
    <w:p>
      <w:pPr>
        <w:ind w:firstLine="420"/>
        <w:spacing w:line="360" w:lineRule="auto"/>
        <w:widowControl/>
        <w:rPr>
          <w:rFonts w:ascii="宋体" w:hAnsi="宋体" w:cs="宋体"/>
          <w:szCs w:val="21"/>
        </w:rPr>
      </w:pPr>
      <w:r>
        <w:rPr>
          <w:rFonts w:hint="eastAsia" w:ascii="宋体" w:hAnsi="宋体" w:cs="宋体"/>
          <w:szCs w:val="21"/>
        </w:rPr>
        <w:t xml:space="preserve">5、平台应能根据学生学习层次（博士/硕士）、学位类型（学术型/专业型）、材料类型（学位论文/案例分析报告/调研报告/产品设计/方案设计/专题研究/开题报告等）、学习方式（全日制/非全日制/同等学力）、是否留学生等各维度灵活组合进行匹配类型管理，同一学科如果分属不同匹配类型，则可以定制不同的匹配规则，且可以直观展示最终匹配类型组合；</w:t>
      </w:r>
      <w:r/>
    </w:p>
    <w:p>
      <w:pPr>
        <w:ind w:firstLine="420"/>
        <w:spacing w:line="360" w:lineRule="auto"/>
        <w:widowControl/>
        <w:rPr>
          <w:rFonts w:ascii="宋体" w:hAnsi="宋体" w:cs="宋体"/>
          <w:szCs w:val="21"/>
        </w:rPr>
      </w:pPr>
      <w:r>
        <w:rPr>
          <w:rFonts w:hint="eastAsia" w:ascii="宋体" w:hAnsi="宋体" w:cs="宋体"/>
          <w:szCs w:val="21"/>
        </w:rPr>
        <w:t xml:space="preserve">6、平台应能为每个学术学位二级学科（或专业学位领域）配置独立的规则。包括适用的评阅书命名、匹配规则、支付设置。其中，专家信息的匹配</w:t>
      </w:r>
      <w:r>
        <w:rPr>
          <w:rFonts w:hint="eastAsia" w:ascii="宋体" w:hAnsi="宋体" w:cs="宋体"/>
          <w:szCs w:val="21"/>
        </w:rPr>
        <w:t xml:space="preserve">限制条件应至少包括：①专家类型（高校专家/行业专家/高校兼职行业专家/行业兼职高校专家）、②导师类型（博士生导师/硕士生导师）、③专家职称（正高级/副高级）、④专业技术职务（教授系列/研究员系列等）、⑤最高学位、⑥年龄范围；学校范围的匹配限制条件应至少包括：①院校排名、②院校标签（985/211/双一流）、③学科评估等级、④回避/指定院校、⑤回避/指定地区，并支持自定义添加补充院校，最终形成拟送审院校清单，并直观展示。送审行业专家的，同理生成拟送审企业清单，限制条件至少包括企业性质（研究所、国企、民企等）。</w:t>
      </w:r>
      <w:r/>
    </w:p>
    <w:p>
      <w:pPr>
        <w:ind w:firstLine="420"/>
        <w:spacing w:line="360" w:lineRule="auto"/>
        <w:widowControl/>
        <w:rPr>
          <w:rFonts w:ascii="宋体" w:hAnsi="宋体" w:cs="宋体"/>
          <w:szCs w:val="21"/>
        </w:rPr>
      </w:pPr>
      <w:r>
        <w:rPr>
          <w:rFonts w:hint="eastAsia" w:ascii="宋体" w:hAnsi="宋体" w:cs="宋体"/>
          <w:szCs w:val="21"/>
        </w:rPr>
        <w:t xml:space="preserve">7、平台应支持评阅体系的灵活配置与联动管理，包括：</w:t>
      </w:r>
      <w:r/>
    </w:p>
    <w:p>
      <w:pPr>
        <w:ind w:firstLine="420"/>
        <w:spacing w:line="360" w:lineRule="auto"/>
        <w:widowControl/>
        <w:rPr>
          <w:rFonts w:ascii="宋体" w:hAnsi="宋体" w:cs="宋体"/>
          <w:szCs w:val="21"/>
        </w:rPr>
      </w:pPr>
      <w:r>
        <w:rPr>
          <w:rFonts w:hint="eastAsia" w:ascii="宋体" w:hAnsi="宋体" w:cs="宋体"/>
          <w:szCs w:val="21"/>
        </w:rPr>
        <w:t xml:space="preserve">（1）支持以表格形式自由配置评阅体系评分标准，表格行高和列宽可自定义配置；</w:t>
      </w:r>
      <w:r/>
    </w:p>
    <w:p>
      <w:pPr>
        <w:ind w:firstLine="420"/>
        <w:spacing w:line="360" w:lineRule="auto"/>
        <w:widowControl/>
        <w:rPr>
          <w:rFonts w:ascii="宋体" w:hAnsi="宋体" w:cs="宋体"/>
          <w:szCs w:val="21"/>
        </w:rPr>
      </w:pPr>
      <w:r>
        <w:rPr>
          <w:rFonts w:hint="eastAsia" w:ascii="宋体" w:hAnsi="宋体" w:cs="宋体"/>
          <w:szCs w:val="21"/>
        </w:rPr>
        <w:t xml:space="preserve">（2）支持可视化添加、删除、合并评阅体系行与列；</w:t>
      </w:r>
      <w:r/>
    </w:p>
    <w:p>
      <w:pPr>
        <w:ind w:firstLine="420"/>
        <w:spacing w:line="360" w:lineRule="auto"/>
        <w:widowControl/>
        <w:rPr>
          <w:rFonts w:ascii="宋体" w:hAnsi="宋体" w:cs="宋体"/>
          <w:szCs w:val="21"/>
        </w:rPr>
      </w:pPr>
      <w:r>
        <w:rPr>
          <w:rFonts w:hint="eastAsia" w:ascii="宋体" w:hAnsi="宋体" w:cs="宋体"/>
          <w:szCs w:val="21"/>
        </w:rPr>
        <w:t xml:space="preserve">（3）支持配置丰富的评审数据类型（文本、输入框、文本域、复选框、单选按钮、下拉选择、数字输入、日期选择等）；</w:t>
      </w:r>
      <w:r/>
    </w:p>
    <w:p>
      <w:pPr>
        <w:ind w:firstLine="420"/>
        <w:spacing w:line="360" w:lineRule="auto"/>
        <w:widowControl/>
        <w:rPr>
          <w:rFonts w:ascii="宋体" w:hAnsi="宋体" w:cs="宋体"/>
          <w:szCs w:val="21"/>
        </w:rPr>
      </w:pPr>
      <w:r>
        <w:rPr>
          <w:rFonts w:hint="eastAsia" w:ascii="宋体" w:hAnsi="宋体" w:cs="宋体"/>
          <w:szCs w:val="21"/>
        </w:rPr>
        <w:t xml:space="preserve">（4）支持设置总分的不通过分值或结论的不通过选项，能够直观地展示成绩是否通过；</w:t>
      </w:r>
      <w:r/>
    </w:p>
    <w:p>
      <w:pPr>
        <w:ind w:firstLine="420"/>
        <w:spacing w:line="360" w:lineRule="auto"/>
        <w:widowControl/>
        <w:rPr>
          <w:rFonts w:ascii="宋体" w:hAnsi="宋体" w:cs="宋体"/>
          <w:szCs w:val="21"/>
        </w:rPr>
      </w:pPr>
      <w:r>
        <w:rPr>
          <w:rFonts w:hint="eastAsia" w:ascii="宋体" w:hAnsi="宋体" w:cs="宋体"/>
          <w:szCs w:val="21"/>
        </w:rPr>
        <w:t xml:space="preserve">（5）支持配置选项提醒，当评审专家选择不同选项时，可以进行自定义提示。</w:t>
      </w:r>
      <w:r/>
    </w:p>
    <w:p>
      <w:pPr>
        <w:ind w:firstLine="420"/>
        <w:spacing w:line="360" w:lineRule="auto"/>
        <w:widowControl/>
        <w:rPr>
          <w:rFonts w:ascii="宋体" w:hAnsi="宋体" w:cs="宋体"/>
          <w:szCs w:val="21"/>
        </w:rPr>
      </w:pPr>
      <w:r>
        <w:rPr>
          <w:rFonts w:hint="eastAsia" w:ascii="宋体" w:hAnsi="宋体" w:cs="宋体"/>
          <w:szCs w:val="21"/>
        </w:rPr>
        <w:t xml:space="preserve">8、供应商应支持数据大屏功能，采购方可以自定义评审数据的起止时间，数据大屏的内容包括：评审进度、按学院统计评审进度和通过率、按一级学科统计评审进度和通过率，接评高校类型、接评专家职称和导师级别、评审结果、分项能力等多种统计内容，同时，支持以中国地图方式直观的展示送审辐射情况，可以进入单独的地图展示页面，清晰动态的展示出送评单位和接评单位信息和数量，送评单位和接评单位需精准定位在中国地图上，并支持放大缩小查看。</w:t>
      </w:r>
      <w:r/>
    </w:p>
    <w:p>
      <w:pPr>
        <w:ind w:firstLine="420"/>
        <w:spacing w:line="360" w:lineRule="auto"/>
        <w:widowControl/>
        <w:rPr>
          <w:rFonts w:ascii="宋体" w:hAnsi="宋体" w:cs="宋体"/>
          <w:szCs w:val="21"/>
        </w:rPr>
      </w:pPr>
      <w:r>
        <w:rPr>
          <w:rFonts w:hint="eastAsia" w:ascii="宋体" w:hAnsi="宋体" w:cs="宋体"/>
          <w:szCs w:val="21"/>
        </w:rPr>
        <w:t xml:space="preserve">9、平台应支持对送审论文进行全流程管理，包括：</w:t>
      </w:r>
      <w:r/>
    </w:p>
    <w:p>
      <w:pPr>
        <w:ind w:firstLine="420"/>
        <w:spacing w:line="360" w:lineRule="auto"/>
        <w:widowControl/>
        <w:rPr>
          <w:rFonts w:ascii="宋体" w:hAnsi="宋体" w:cs="宋体"/>
          <w:szCs w:val="21"/>
        </w:rPr>
      </w:pPr>
      <w:r>
        <w:rPr>
          <w:rFonts w:hint="eastAsia" w:ascii="宋体" w:hAnsi="宋体" w:cs="宋体"/>
          <w:szCs w:val="21"/>
        </w:rPr>
        <w:t xml:space="preserve">（1）支持以列表形式展示送审论文的基础信息、学科信息及送审状态；</w:t>
      </w:r>
      <w:r/>
    </w:p>
    <w:p>
      <w:pPr>
        <w:ind w:firstLine="420"/>
        <w:spacing w:line="360" w:lineRule="auto"/>
        <w:widowControl/>
        <w:rPr>
          <w:rFonts w:ascii="宋体" w:hAnsi="宋体" w:cs="宋体"/>
          <w:szCs w:val="21"/>
        </w:rPr>
      </w:pPr>
      <w:r>
        <w:rPr>
          <w:rFonts w:hint="eastAsia" w:ascii="宋体" w:hAnsi="宋体" w:cs="宋体"/>
          <w:szCs w:val="21"/>
        </w:rPr>
        <w:t xml:space="preserve">（2）支持在上传论文时在线处理PDF文件功能，包括PDF的合并、拆分、删除页等功能。</w:t>
      </w:r>
      <w:r/>
    </w:p>
    <w:p>
      <w:pPr>
        <w:ind w:firstLine="420"/>
        <w:spacing w:line="360" w:lineRule="auto"/>
        <w:widowControl/>
        <w:rPr>
          <w:rFonts w:ascii="宋体" w:hAnsi="宋体" w:cs="宋体"/>
          <w:szCs w:val="21"/>
        </w:rPr>
      </w:pPr>
      <w:r>
        <w:rPr>
          <w:rFonts w:hint="eastAsia" w:ascii="宋体" w:hAnsi="宋体" w:cs="宋体"/>
          <w:szCs w:val="21"/>
        </w:rPr>
        <w:t xml:space="preserve">（3）支持配置送审规则，包括评审截止时间、评审份数、费用标准、回避规则、专家匹配条件，并依据条件自动或手动匹配评审专家；</w:t>
      </w:r>
      <w:r/>
    </w:p>
    <w:p>
      <w:pPr>
        <w:ind w:firstLine="420"/>
        <w:spacing w:line="360" w:lineRule="auto"/>
        <w:widowControl/>
        <w:rPr>
          <w:rFonts w:ascii="宋体" w:hAnsi="宋体" w:cs="宋体"/>
          <w:szCs w:val="21"/>
        </w:rPr>
      </w:pPr>
      <w:r>
        <w:rPr>
          <w:rFonts w:hint="eastAsia" w:ascii="宋体" w:hAnsi="宋体" w:cs="宋体"/>
          <w:szCs w:val="21"/>
        </w:rPr>
        <w:t xml:space="preserve">（4）支持对匹配结果进行查看与调整，支持对专家接审状态进行跟踪，支持对送审通知的发送状态进行查询；</w:t>
      </w:r>
      <w:r/>
    </w:p>
    <w:p>
      <w:pPr>
        <w:ind w:firstLine="420"/>
        <w:spacing w:line="360" w:lineRule="auto"/>
        <w:widowControl/>
        <w:rPr>
          <w:rFonts w:ascii="宋体" w:hAnsi="宋体" w:cs="宋体"/>
          <w:szCs w:val="21"/>
        </w:rPr>
      </w:pPr>
      <w:r>
        <w:rPr>
          <w:rFonts w:hint="eastAsia" w:ascii="宋体" w:hAnsi="宋体" w:cs="宋体"/>
          <w:szCs w:val="21"/>
        </w:rPr>
        <w:t xml:space="preserve">（5）支持直观显示每篇论文的专家排队状态统计。</w:t>
      </w:r>
      <w:r/>
    </w:p>
    <w:p>
      <w:pPr>
        <w:ind w:firstLine="420"/>
        <w:spacing w:line="360" w:lineRule="auto"/>
        <w:widowControl/>
        <w:rPr>
          <w:rFonts w:ascii="宋体" w:hAnsi="宋体" w:cs="宋体"/>
          <w:szCs w:val="21"/>
        </w:rPr>
      </w:pPr>
      <w:r>
        <w:rPr>
          <w:rFonts w:hint="eastAsia" w:ascii="宋体" w:hAnsi="宋体" w:cs="宋体"/>
          <w:szCs w:val="21"/>
        </w:rPr>
        <w:t xml:space="preserve">10、平台应支持对返回的评阅意见进行审核管理，包括：</w:t>
      </w:r>
      <w:r/>
    </w:p>
    <w:p>
      <w:pPr>
        <w:ind w:firstLine="420"/>
        <w:spacing w:line="360" w:lineRule="auto"/>
        <w:widowControl/>
        <w:rPr>
          <w:rFonts w:ascii="宋体" w:hAnsi="宋体" w:cs="宋体"/>
          <w:szCs w:val="21"/>
        </w:rPr>
      </w:pPr>
      <w:r>
        <w:rPr>
          <w:rFonts w:hint="eastAsia" w:ascii="宋体" w:hAnsi="宋体" w:cs="宋体"/>
          <w:szCs w:val="21"/>
        </w:rPr>
        <w:t xml:space="preserve">（1）支持集中展示待审核的评阅意见，支持按论文维度合并展示多份评阅结果；</w:t>
      </w:r>
      <w:r/>
    </w:p>
    <w:p>
      <w:pPr>
        <w:ind w:firstLine="420"/>
        <w:spacing w:line="360" w:lineRule="auto"/>
        <w:widowControl/>
        <w:rPr>
          <w:rFonts w:ascii="宋体" w:hAnsi="宋体" w:cs="宋体"/>
          <w:szCs w:val="21"/>
        </w:rPr>
      </w:pPr>
      <w:r>
        <w:rPr>
          <w:rFonts w:hint="eastAsia" w:ascii="宋体" w:hAnsi="宋体" w:cs="宋体"/>
          <w:szCs w:val="21"/>
        </w:rPr>
        <w:t xml:space="preserve">（2）支持对评阅意见进行内容审核与格式审核，支持退回、修改、通过等审核操作，支持在审核单份意见时参考其他评阅结果；</w:t>
      </w:r>
      <w:r/>
    </w:p>
    <w:p>
      <w:pPr>
        <w:ind w:firstLine="420"/>
        <w:spacing w:line="360" w:lineRule="auto"/>
        <w:widowControl/>
        <w:rPr>
          <w:rFonts w:ascii="宋体" w:hAnsi="宋体" w:cs="宋体"/>
          <w:szCs w:val="21"/>
        </w:rPr>
      </w:pPr>
      <w:r>
        <w:rPr>
          <w:rFonts w:hint="eastAsia" w:ascii="宋体" w:hAnsi="宋体" w:cs="宋体"/>
          <w:szCs w:val="21"/>
        </w:rPr>
        <w:t xml:space="preserve">（3）支持智能辅助审核功能，对评阅意见的规范性、与论文的匹配度等进行检测与提示；</w:t>
      </w:r>
      <w:r/>
    </w:p>
    <w:p>
      <w:pPr>
        <w:ind w:firstLine="420"/>
        <w:spacing w:line="360" w:lineRule="auto"/>
        <w:widowControl/>
        <w:rPr>
          <w:rFonts w:ascii="宋体" w:hAnsi="宋体" w:cs="宋体"/>
          <w:szCs w:val="21"/>
        </w:rPr>
      </w:pPr>
      <w:r>
        <w:rPr>
          <w:rFonts w:hint="eastAsia" w:ascii="宋体" w:hAnsi="宋体" w:cs="宋体"/>
          <w:szCs w:val="21"/>
        </w:rPr>
        <w:t xml:space="preserve">（4）支持审核通过的评阅意见进入后续审批流程；</w:t>
      </w:r>
      <w:r/>
    </w:p>
    <w:p>
      <w:pPr>
        <w:ind w:firstLine="420"/>
        <w:spacing w:line="360" w:lineRule="auto"/>
        <w:widowControl/>
        <w:rPr>
          <w:rFonts w:ascii="宋体" w:hAnsi="宋体" w:cs="宋体"/>
          <w:szCs w:val="21"/>
        </w:rPr>
      </w:pPr>
      <w:r>
        <w:rPr>
          <w:rFonts w:hint="eastAsia" w:ascii="宋体" w:hAnsi="宋体" w:cs="宋体"/>
          <w:szCs w:val="21"/>
        </w:rPr>
        <w:t xml:space="preserve">（5）支持按需要导出评阅意见文件，支持选择导出格式及是否包含评阅人信息等选项。</w:t>
      </w:r>
      <w:r/>
    </w:p>
    <w:p>
      <w:pPr>
        <w:ind w:firstLine="420"/>
        <w:spacing w:line="360" w:lineRule="auto"/>
        <w:widowControl/>
        <w:rPr>
          <w:rFonts w:ascii="宋体" w:hAnsi="宋体" w:cs="宋体"/>
          <w:szCs w:val="21"/>
        </w:rPr>
      </w:pPr>
      <w:r>
        <w:rPr>
          <w:rFonts w:hint="eastAsia" w:ascii="宋体" w:hAnsi="宋体" w:cs="宋体"/>
          <w:szCs w:val="21"/>
        </w:rPr>
        <w:t xml:space="preserve">11、平台应支持对已关注论文的评阅结果动态变更进行实时跟踪与提示，支持在关注界面集中展示关注对象的评审状态及结果。支持按论文状态、送审类型、评阅结果等维度对关注列表进行管理与检索。</w:t>
      </w:r>
      <w:r/>
    </w:p>
    <w:p>
      <w:pPr>
        <w:ind w:firstLine="420"/>
        <w:spacing w:line="360" w:lineRule="auto"/>
        <w:widowControl/>
        <w:rPr>
          <w:rFonts w:ascii="宋体" w:hAnsi="宋体" w:cs="宋体"/>
          <w:szCs w:val="21"/>
        </w:rPr>
      </w:pPr>
      <w:r>
        <w:rPr>
          <w:rFonts w:hint="eastAsia" w:ascii="宋体" w:hAnsi="宋体" w:cs="宋体"/>
          <w:szCs w:val="21"/>
        </w:rPr>
        <w:t xml:space="preserve">12、平台应有独立的催审管理界面，催审时以专家为单位进行催审，展示该专家当前在评审的所有论文，支持送审学校匿名电话联系评审专家功能，通过点击“匿名通话”输入本人外呼电话，点击“获取联系方式”获取专家虚拟号码联系专家，并且支持电话录音文件长期存档以备查询，且支持手动添加催审记录，避免不同院校送审对专家产生重复打扰；</w:t>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13、平台应具备专家实名认证功能，核心环节包含：验证系统基本信息填写的身份证号、手机号与姓名是否一致、官方邮箱信息核实、职称证书（含相关奖项佐证材料）上传提交（提交后进入人工审核阶段）。通过标准化操作流程规范与多维度材料交叉核验，确保专家信息准确无误、身份合规可信。</w:t>
      </w:r>
      <w:r/>
    </w:p>
    <w:p>
      <w:pPr>
        <w:ind w:firstLine="420"/>
        <w:spacing w:line="360" w:lineRule="auto"/>
        <w:widowControl/>
        <w:rPr>
          <w:rFonts w:ascii="宋体" w:hAnsi="宋体" w:cs="宋体"/>
          <w:szCs w:val="21"/>
        </w:rPr>
      </w:pPr>
      <w:r>
        <w:rPr>
          <w:rFonts w:hint="eastAsia" w:ascii="宋体" w:hAnsi="宋体" w:cs="宋体"/>
          <w:szCs w:val="21"/>
        </w:rPr>
        <w:t xml:space="preserve">14.平台应支持专家评语AI检测功能，包括但不限于错别字、评语与结果一致性、评语与摘要一致性检测等。对于评语与论文一致性过低或者评语与分数一致性过低，设置人工复核并打回给专家修改。</w:t>
      </w:r>
      <w:r/>
    </w:p>
    <w:p>
      <w:pPr>
        <w:ind w:firstLine="420"/>
        <w:spacing w:line="360" w:lineRule="auto"/>
        <w:widowControl/>
        <w:rPr>
          <w:rFonts w:ascii="宋体" w:hAnsi="宋体" w:cs="宋体"/>
          <w:szCs w:val="21"/>
        </w:rPr>
      </w:pPr>
      <w:r>
        <w:rPr>
          <w:rFonts w:hint="eastAsia" w:ascii="宋体" w:hAnsi="宋体" w:cs="宋体"/>
          <w:szCs w:val="21"/>
        </w:rPr>
        <w:t xml:space="preserve">15、平台应具备财务信息管理功能，支持对评审费用等收支流水进行记录、查询、关联与核对。支持发票信息的录入、状态跟踪及查询管理。支持按项目、单位、时间等维度生成报销凭证。平台应支持票据信息与论文评阅意见的关联与绑定，支持对票据从申请到归档的全生命周期状态进行节点化跟踪。支持按票据类型、业务批次、往来单位等维度进行检索与汇总，支持票据流转节点的实时更新与异常预警，确保票据流与业务流、资金流相互印证。</w:t>
      </w:r>
      <w:r/>
    </w:p>
    <w:p>
      <w:pPr>
        <w:ind w:firstLine="420"/>
        <w:spacing w:line="360" w:lineRule="auto"/>
        <w:widowControl/>
        <w:rPr>
          <w:rFonts w:ascii="宋体" w:hAnsi="宋体" w:cs="宋体"/>
          <w:szCs w:val="21"/>
        </w:rPr>
      </w:pPr>
      <w:r>
        <w:rPr>
          <w:rFonts w:hint="eastAsia" w:ascii="宋体" w:hAnsi="宋体" w:cs="宋体"/>
          <w:szCs w:val="21"/>
        </w:rPr>
        <w:t xml:space="preserve">(二)服务要求：</w:t>
      </w:r>
      <w:r/>
    </w:p>
    <w:p>
      <w:pPr>
        <w:ind w:firstLine="420"/>
        <w:spacing w:line="360" w:lineRule="auto"/>
        <w:widowControl/>
        <w:rPr>
          <w:rFonts w:ascii="宋体" w:hAnsi="宋体" w:cs="宋体"/>
          <w:szCs w:val="21"/>
        </w:rPr>
      </w:pPr>
      <w:r>
        <w:rPr>
          <w:rFonts w:hint="eastAsia" w:ascii="宋体" w:hAnsi="宋体" w:cs="宋体"/>
          <w:szCs w:val="21"/>
        </w:rPr>
        <w:t xml:space="preserve">1、响应人拥有自主开发的评审平台，不得使用响应人以外的第三方开发的平台；</w:t>
      </w:r>
      <w:r/>
    </w:p>
    <w:p>
      <w:pPr>
        <w:ind w:firstLine="420"/>
        <w:spacing w:line="360" w:lineRule="auto"/>
        <w:widowControl/>
        <w:rPr>
          <w:rFonts w:ascii="宋体" w:hAnsi="宋体" w:cs="宋体"/>
          <w:szCs w:val="21"/>
        </w:rPr>
      </w:pPr>
      <w:r>
        <w:rPr>
          <w:rFonts w:hint="eastAsia" w:ascii="宋体" w:hAnsi="宋体" w:cs="宋体"/>
          <w:szCs w:val="21"/>
        </w:rPr>
        <w:t xml:space="preserve">2、项目人员组成应至少包含业务联系、业务实施、技术保障、审核、财务等多个角色，以保障学位论文送审环节可控，质量可控；</w:t>
      </w:r>
      <w:r/>
    </w:p>
    <w:p>
      <w:pPr>
        <w:ind w:firstLine="420"/>
        <w:spacing w:line="360" w:lineRule="auto"/>
        <w:widowControl/>
        <w:rPr>
          <w:rFonts w:ascii="宋体" w:hAnsi="宋体" w:cs="宋体"/>
          <w:szCs w:val="21"/>
        </w:rPr>
      </w:pPr>
      <w:r>
        <w:rPr>
          <w:rFonts w:hint="eastAsia" w:ascii="宋体" w:hAnsi="宋体" w:cs="宋体"/>
          <w:szCs w:val="21"/>
        </w:rPr>
        <w:t xml:space="preserve">★3、评审硕士论文的专家要求至少具有副高级职称的硕士生导师，评审专家的学科专业须与论文作者的二级学科一致，且研究方向相关，</w:t>
      </w:r>
      <w:r>
        <w:rPr>
          <w:rFonts w:hint="eastAsia" w:hAnsi="宋体" w:cs="宋体"/>
          <w:szCs w:val="21"/>
        </w:rPr>
        <w:t xml:space="preserve">全国专家库总人数不低于20万</w:t>
      </w:r>
      <w:r>
        <w:rPr>
          <w:rFonts w:hint="eastAsia" w:ascii="宋体" w:hAnsi="宋体" w:cs="宋体"/>
          <w:szCs w:val="21"/>
        </w:rPr>
        <w:t xml:space="preserve">；（必须为211及以上高校专家）</w:t>
      </w:r>
      <w:r/>
    </w:p>
    <w:p>
      <w:pPr>
        <w:ind w:firstLine="420"/>
        <w:spacing w:line="360" w:lineRule="auto"/>
        <w:widowControl/>
        <w:rPr>
          <w:rFonts w:ascii="宋体" w:hAnsi="宋体" w:cs="宋体"/>
          <w:szCs w:val="21"/>
        </w:rPr>
      </w:pPr>
      <w:r>
        <w:rPr>
          <w:rFonts w:hint="eastAsia" w:ascii="宋体" w:hAnsi="宋体" w:cs="宋体"/>
          <w:szCs w:val="21"/>
        </w:rPr>
        <w:t xml:space="preserve">★4、知识产权：所有采购人提交的材料与评审结果在未经采购人公开发表前，响应人不得自用或允许他人使用、转售或公开发表；</w:t>
      </w:r>
      <w:r/>
    </w:p>
    <w:p>
      <w:pPr>
        <w:ind w:firstLine="420"/>
        <w:spacing w:line="360" w:lineRule="auto"/>
        <w:widowControl/>
        <w:rPr>
          <w:rFonts w:ascii="宋体" w:hAnsi="宋体" w:cs="宋体"/>
          <w:szCs w:val="21"/>
        </w:rPr>
      </w:pPr>
      <w:r>
        <w:rPr>
          <w:rFonts w:hint="eastAsia" w:ascii="宋体" w:hAnsi="宋体" w:cs="宋体"/>
          <w:szCs w:val="21"/>
        </w:rPr>
        <w:t xml:space="preserve">★5、每篇论文返回时间限制在20天以内；</w:t>
      </w:r>
      <w:r/>
    </w:p>
    <w:p>
      <w:pPr>
        <w:spacing w:line="360" w:lineRule="auto"/>
        <w:widowControl/>
        <w:rPr>
          <w:rFonts w:ascii="宋体" w:hAnsi="宋体" w:cs="宋体"/>
          <w:b/>
          <w:bCs/>
          <w:szCs w:val="21"/>
        </w:rPr>
      </w:pPr>
      <w:r>
        <w:rPr>
          <w:rFonts w:hint="eastAsia" w:ascii="宋体" w:hAnsi="宋体" w:cs="宋体"/>
          <w:b/>
          <w:bCs/>
          <w:szCs w:val="21"/>
        </w:rPr>
        <w:t xml:space="preserve">三、售后服务承诺：</w:t>
      </w:r>
      <w:r/>
    </w:p>
    <w:p>
      <w:pPr>
        <w:ind w:firstLine="420"/>
        <w:spacing w:line="360" w:lineRule="auto"/>
        <w:widowControl/>
        <w:rPr>
          <w:rFonts w:ascii="宋体" w:hAnsi="宋体" w:cs="宋体"/>
          <w:szCs w:val="21"/>
        </w:rPr>
      </w:pPr>
      <w:r>
        <w:rPr>
          <w:rFonts w:hint="eastAsia" w:ascii="宋体" w:hAnsi="宋体" w:cs="宋体"/>
          <w:szCs w:val="21"/>
        </w:rPr>
        <w:t xml:space="preserve">1、响应人应根据采购人实际业务需要对平台系统流程进行调整优化；</w:t>
      </w:r>
      <w:r/>
    </w:p>
    <w:p>
      <w:pPr>
        <w:ind w:firstLine="420"/>
        <w:spacing w:line="360" w:lineRule="auto"/>
        <w:widowControl/>
        <w:rPr>
          <w:rFonts w:ascii="宋体" w:hAnsi="宋体" w:cs="宋体"/>
          <w:szCs w:val="21"/>
        </w:rPr>
      </w:pPr>
      <w:r>
        <w:rPr>
          <w:rFonts w:hint="eastAsia" w:ascii="宋体" w:hAnsi="宋体" w:cs="宋体"/>
          <w:szCs w:val="21"/>
        </w:rPr>
        <w:t xml:space="preserve">2、响应人应在服务期内免费为采购人提供软件修复、完善等服务，确保平台各项功能平稳运行和采购人相关任务能够顺利完成。个别微型新增功能开发可根据实际提供免费服务；</w:t>
      </w:r>
      <w:r/>
    </w:p>
    <w:p>
      <w:pPr>
        <w:ind w:firstLine="420"/>
        <w:spacing w:line="360" w:lineRule="auto"/>
        <w:widowControl/>
        <w:rPr>
          <w:rFonts w:ascii="宋体" w:hAnsi="宋体" w:cs="宋体"/>
          <w:szCs w:val="21"/>
        </w:rPr>
      </w:pPr>
      <w:r>
        <w:rPr>
          <w:rFonts w:hint="eastAsia" w:ascii="宋体" w:hAnsi="宋体" w:cs="宋体"/>
          <w:szCs w:val="21"/>
        </w:rPr>
        <w:t xml:space="preserve">3、论文评审过程出现问题时，平台服务人员的响应时间不得超过1小时</w:t>
      </w:r>
      <w:r>
        <w:rPr>
          <w:rFonts w:hint="eastAsia" w:ascii="宋体" w:hAnsi="宋体" w:cs="宋体"/>
          <w:szCs w:val="21"/>
          <w:lang w:eastAsia="zh-CN"/>
        </w:rPr>
        <w:t xml:space="preserve">；</w:t>
      </w:r>
      <w:r>
        <w:rPr>
          <w:rFonts w:hint="eastAsia" w:ascii="宋体" w:hAnsi="宋体" w:cs="宋体"/>
          <w:szCs w:val="21"/>
        </w:rPr>
        <w:t xml:space="preserve">一般情况下，响应人应派有经验的技术人员在4小时内赶到现场处理问题，故障修复时间不得超过6小时，包括免费提供相同功能的应用软件给采购人使用，直至故障应用软件修复为止。在特殊情况下，如果平台不能在上述期限内不能提供替换软件，双方将协商故障应用软件修复或替换时间期限。如应用软件出现故障造成采购人损失的，由响应人承担。平台应具备相应的通信手段，以保证提供每天24小时、每周7天的响应服务（“7×24小时响应服务”）；</w:t>
      </w:r>
      <w:r/>
    </w:p>
    <w:p>
      <w:pPr>
        <w:ind w:firstLine="420"/>
        <w:spacing w:line="360" w:lineRule="auto"/>
        <w:widowControl/>
        <w:rPr>
          <w:rFonts w:ascii="宋体" w:hAnsi="宋体" w:cs="宋体"/>
          <w:szCs w:val="21"/>
        </w:rPr>
      </w:pPr>
      <w:r>
        <w:rPr>
          <w:rFonts w:hint="eastAsia" w:ascii="宋体" w:hAnsi="宋体" w:cs="宋体"/>
          <w:szCs w:val="21"/>
        </w:rPr>
        <w:t xml:space="preserve">4、违约补偿措施：</w:t>
      </w:r>
      <w:r/>
    </w:p>
    <w:p>
      <w:pPr>
        <w:ind w:firstLine="420"/>
        <w:spacing w:line="360" w:lineRule="auto"/>
        <w:widowControl/>
        <w:rPr>
          <w:rFonts w:ascii="宋体" w:hAnsi="宋体" w:cs="宋体"/>
          <w:szCs w:val="21"/>
        </w:rPr>
      </w:pPr>
      <w:r>
        <w:rPr>
          <w:rFonts w:hint="eastAsia" w:ascii="宋体" w:hAnsi="宋体" w:cs="宋体"/>
          <w:szCs w:val="21"/>
        </w:rPr>
        <w:t xml:space="preserve">4.1、经平台审核返回采购人的评审结果质量不满足评审要求的，平台应立即对相关论文加送处理，并在3天内返回评审结果，且不再额外收取任何费用；</w:t>
      </w:r>
      <w:r/>
    </w:p>
    <w:p>
      <w:pPr>
        <w:ind w:firstLine="420"/>
        <w:spacing w:line="360" w:lineRule="auto"/>
        <w:widowControl/>
        <w:rPr>
          <w:rFonts w:ascii="宋体" w:hAnsi="宋体" w:cs="宋体"/>
          <w:szCs w:val="21"/>
        </w:rPr>
      </w:pPr>
      <w:r>
        <w:rPr>
          <w:rFonts w:hint="eastAsia" w:ascii="宋体" w:hAnsi="宋体" w:cs="宋体"/>
          <w:szCs w:val="21"/>
        </w:rPr>
        <w:t xml:space="preserve">4.2、评审结果逾期的，响应人应向采购人缴纳相应论文的违约金，单篇论文逾期违约金计算公式为：违约金=单篇论文送审费*逾期天数；</w:t>
      </w:r>
      <w:r/>
    </w:p>
    <w:p>
      <w:pPr>
        <w:ind w:firstLine="420"/>
        <w:spacing w:line="360" w:lineRule="auto"/>
        <w:widowControl/>
        <w:rPr>
          <w:rFonts w:ascii="宋体" w:hAnsi="宋体" w:cs="宋体"/>
          <w:szCs w:val="21"/>
        </w:rPr>
      </w:pPr>
      <w:r>
        <w:rPr>
          <w:rFonts w:hint="eastAsia" w:ascii="宋体" w:hAnsi="宋体" w:cs="宋体"/>
          <w:szCs w:val="21"/>
        </w:rPr>
        <w:t xml:space="preserve">4.3、逾期且评审质量不满足评审要求的，响应人应向采购人缴纳相应论文的违约金的，单篇论文逾期违约金计算公式为：违约金=单篇论文送审费*逾期天数*2；从最终实际应支付的总费用中扣除；</w:t>
      </w:r>
      <w:r/>
    </w:p>
    <w:p>
      <w:pPr>
        <w:ind w:firstLine="420"/>
        <w:spacing w:line="360" w:lineRule="auto"/>
        <w:widowControl/>
        <w:rPr>
          <w:rFonts w:ascii="宋体" w:hAnsi="宋体" w:cs="宋体"/>
          <w:szCs w:val="21"/>
        </w:rPr>
      </w:pPr>
      <w:r>
        <w:rPr>
          <w:rFonts w:hint="eastAsia" w:ascii="宋体" w:hAnsi="宋体" w:cs="宋体"/>
          <w:szCs w:val="21"/>
        </w:rPr>
        <w:t xml:space="preserve">4.4、以上违约金从最终实际应支付的总费用中扣除，违约金超过实际应支付费用的部分，由响应人以电汇形式向采购人缴纳。</w:t>
      </w:r>
      <w:r/>
    </w:p>
    <w:p>
      <w:pPr>
        <w:pStyle w:val="1253"/>
        <w:ind w:firstLine="0"/>
        <w:rPr>
          <w:rFonts w:ascii="宋体" w:hAnsi="宋体" w:cs="宋体"/>
          <w:b/>
          <w:bCs/>
          <w:szCs w:val="21"/>
        </w:rPr>
      </w:pPr>
      <w:r>
        <w:rPr>
          <w:rFonts w:hint="eastAsia" w:ascii="宋体" w:hAnsi="宋体" w:cs="宋体"/>
          <w:b/>
          <w:bCs/>
          <w:szCs w:val="21"/>
        </w:rPr>
        <w:t xml:space="preserve">四、商务条款</w:t>
      </w:r>
      <w:r/>
    </w:p>
    <w:p>
      <w:pPr>
        <w:ind w:firstLine="420"/>
        <w:spacing w:line="360" w:lineRule="auto"/>
        <w:widowControl/>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★1.</w:t>
      </w:r>
      <w:r>
        <w:t xml:space="preserve">报价方式：以单价报价。硕士学位论文每份评阅意见（篇次）限价为350元/篇次，包1约</w:t>
      </w:r>
      <w:r>
        <w:rPr>
          <w:rFonts w:hint="eastAsia"/>
        </w:rPr>
        <w:t xml:space="preserve">2000</w:t>
      </w:r>
      <w:r>
        <w:t xml:space="preserve">篇，包2约</w:t>
      </w:r>
      <w:r>
        <w:rPr>
          <w:rFonts w:hint="eastAsia"/>
        </w:rPr>
        <w:t xml:space="preserve">1400</w:t>
      </w:r>
      <w:r>
        <w:t xml:space="preserve">篇，最终以实际送审数量为准。</w:t>
      </w:r>
      <w:r/>
    </w:p>
    <w:p>
      <w:pPr>
        <w:ind w:firstLine="420"/>
        <w:spacing w:line="360" w:lineRule="auto"/>
        <w:widowControl/>
        <w:rPr>
          <w:rFonts w:asciiTheme="minorEastAsia" w:hAnsiTheme="minorEastAsia" w:eastAsiaTheme="minorEastAsia" w:cstheme="minorEastAsia"/>
          <w:color w:val="000000"/>
          <w:szCs w:val="21"/>
          <w:lang w:val="zh-CN"/>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szCs w:val="21"/>
        </w:rPr>
        <w:t xml:space="preserve">2.</w:t>
      </w:r>
      <w:r>
        <w:rPr>
          <w:rFonts w:hint="eastAsia" w:ascii="宋体" w:hAnsi="宋体" w:cs="宋体"/>
          <w:szCs w:val="21"/>
        </w:rPr>
        <w:t xml:space="preserve">付款方式：全部论文送审结束且按采购人要求返回后，平台根据实际送审且按采购人要求返回数量及扣除违约金情况（如有）计算总费用，并开具全额正规发票，经采购人确认无误后在1个月内支付相应费用。</w:t>
      </w:r>
      <w:r/>
    </w:p>
    <w:p>
      <w:pPr>
        <w:jc w:val="center"/>
        <w:spacing w:line="440" w:lineRule="exact"/>
        <w:rPr>
          <w:rFonts w:ascii="Arial" w:hAnsi="Arial" w:cs="Arial"/>
          <w:b/>
          <w:sz w:val="24"/>
          <w:szCs w:val="24"/>
        </w:rPr>
        <w:outlineLvl w:val="0"/>
      </w:pPr>
      <w:r>
        <w:rPr>
          <w:rFonts w:hint="eastAsia" w:ascii="宋体" w:hAnsi="宋体" w:cs="宋体"/>
          <w:b/>
          <w:sz w:val="24"/>
          <w:szCs w:val="24"/>
        </w:rPr>
        <w:br w:type="page" w:clear="all"/>
      </w:r>
      <w:bookmarkEnd w:id="233"/>
      <w:r/>
      <w:bookmarkEnd w:id="234"/>
      <w:r/>
      <w:bookmarkEnd w:id="235"/>
      <w:r/>
      <w:bookmarkStart w:id="236" w:name="_Toc229703041"/>
      <w:r/>
      <w:bookmarkStart w:id="237" w:name="_Toc27485"/>
      <w:r>
        <w:rPr>
          <w:b/>
          <w:sz w:val="28"/>
          <w:szCs w:val="28"/>
        </w:rPr>
        <w:t xml:space="preserve">第五章 拟签订的合同文本</w:t>
      </w:r>
      <w:bookmarkEnd w:id="236"/>
      <w:r/>
      <w:bookmarkEnd w:id="237"/>
      <w:r/>
      <w:r/>
    </w:p>
    <w:p>
      <w:pPr>
        <w:jc w:val="center"/>
        <w:spacing w:line="440" w:lineRule="exact"/>
        <w:rPr>
          <w:rFonts w:ascii="Arial" w:hAnsi="Arial" w:cs="Arial"/>
          <w:b/>
          <w:sz w:val="24"/>
          <w:szCs w:val="24"/>
        </w:rPr>
      </w:pPr>
      <w:r/>
      <w:bookmarkStart w:id="238" w:name="_Toc6085"/>
      <w:r>
        <w:rPr>
          <w:rFonts w:ascii="Arial" w:hAnsi="Arial" w:cs="Arial"/>
          <w:b/>
          <w:sz w:val="24"/>
          <w:szCs w:val="24"/>
        </w:rPr>
        <w:t xml:space="preserve">（参考格式，本合同内容条款在正式签署前可具体补充细化，仅作参考，最终合同以采购人法务审查通过的版本为准）</w:t>
      </w:r>
      <w:bookmarkEnd w:id="238"/>
      <w:r/>
      <w:r/>
    </w:p>
    <w:p>
      <w:pPr>
        <w:jc w:val="center"/>
        <w:spacing w:line="360" w:lineRule="auto"/>
        <w:rPr>
          <w:rFonts w:ascii="宋体" w:hAnsi="宋体" w:cs="宋体"/>
          <w:b/>
          <w:sz w:val="24"/>
          <w:szCs w:val="24"/>
        </w:rPr>
      </w:pPr>
      <w:r>
        <w:rPr>
          <w:rFonts w:ascii="宋体" w:hAnsi="宋体" w:cs="宋体"/>
          <w:b/>
          <w:sz w:val="24"/>
          <w:szCs w:val="24"/>
        </w:rPr>
      </w:r>
      <w:r/>
    </w:p>
    <w:p>
      <w:pPr>
        <w:jc w:val="center"/>
        <w:rPr>
          <w:b/>
          <w:sz w:val="24"/>
        </w:rPr>
      </w:pPr>
      <w:r/>
      <w:bookmarkStart w:id="239" w:name="_Toc26736"/>
      <w:r>
        <w:rPr>
          <w:rFonts w:hint="eastAsia"/>
          <w:b/>
          <w:sz w:val="24"/>
        </w:rPr>
        <w:t xml:space="preserve">南京工业大学硕士学位论文盲审服务平台项目</w:t>
      </w:r>
      <w:r>
        <w:rPr>
          <w:b/>
          <w:sz w:val="24"/>
        </w:rPr>
        <w:t xml:space="preserve">采购合同</w:t>
      </w:r>
      <w:r/>
    </w:p>
    <w:p>
      <w:pPr>
        <w:jc w:val="center"/>
        <w:spacing w:line="360" w:lineRule="auto"/>
        <w:rPr>
          <w:rFonts w:ascii="宋体" w:hAnsi="宋体"/>
          <w:b/>
          <w:color w:val="000000"/>
          <w:szCs w:val="21"/>
        </w:rPr>
      </w:pPr>
      <w:r>
        <w:rPr>
          <w:rFonts w:hint="eastAsia" w:ascii="宋体" w:hAnsi="宋体"/>
          <w:b/>
          <w:color w:val="000000"/>
          <w:szCs w:val="21"/>
        </w:rPr>
        <w:t xml:space="preserve">（服务类模板）</w:t>
      </w:r>
      <w:r/>
    </w:p>
    <w:p>
      <w:pPr>
        <w:ind w:firstLine="420"/>
        <w:spacing w:line="360" w:lineRule="auto"/>
        <w:rPr>
          <w:rFonts w:ascii="宋体" w:hAnsi="宋体"/>
          <w:color w:val="000000"/>
          <w:szCs w:val="21"/>
        </w:rPr>
      </w:pPr>
      <w:r>
        <w:rPr>
          <w:rFonts w:hint="eastAsia" w:ascii="宋体" w:hAnsi="宋体"/>
          <w:color w:val="000000"/>
          <w:szCs w:val="21"/>
        </w:rPr>
        <w:t xml:space="preserve">甲方（采购人）：                    </w:t>
      </w:r>
      <w:r/>
    </w:p>
    <w:p>
      <w:pPr>
        <w:ind w:firstLine="420"/>
        <w:spacing w:line="360" w:lineRule="auto"/>
        <w:rPr>
          <w:rFonts w:ascii="宋体" w:hAnsi="宋体"/>
          <w:color w:val="000000"/>
          <w:szCs w:val="21"/>
          <w:u w:val="single"/>
        </w:rPr>
      </w:pPr>
      <w:r>
        <w:rPr>
          <w:rFonts w:hint="eastAsia" w:ascii="宋体" w:hAnsi="宋体"/>
          <w:color w:val="000000"/>
          <w:szCs w:val="21"/>
        </w:rPr>
        <w:t xml:space="preserve">乙方（供应商）：</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采购编号：</w:t>
      </w:r>
      <w:r>
        <w:rPr>
          <w:rFonts w:hint="eastAsia" w:ascii="宋体" w:hAnsi="宋体"/>
          <w:color w:val="000000"/>
          <w:szCs w:val="21"/>
          <w:u w:val="single"/>
        </w:rPr>
        <w:t xml:space="preserve">                  </w:t>
      </w:r>
      <w:r>
        <w:rPr>
          <w:rFonts w:hint="eastAsia" w:ascii="宋体" w:hAnsi="宋体"/>
          <w:color w:val="000000"/>
          <w:szCs w:val="21"/>
        </w:rPr>
        <w:t xml:space="preserve">采购代理机构：</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合同编号：</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签订时间：</w:t>
      </w:r>
      <w:r>
        <w:rPr>
          <w:rFonts w:hint="eastAsia" w:ascii="宋体" w:hAnsi="宋体"/>
          <w:color w:val="000000"/>
          <w:szCs w:val="21"/>
          <w:u w:val="single"/>
        </w:rPr>
        <w:t xml:space="preserve">               </w:t>
      </w:r>
      <w:r/>
    </w:p>
    <w:p>
      <w:pPr>
        <w:ind w:firstLine="420"/>
        <w:jc w:val="left"/>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根据《中华人民共和国政府采购法》《中华人民共和国民法典》</w:t>
      </w:r>
      <w:r>
        <w:rPr>
          <w:rFonts w:ascii="宋体" w:hAnsi="宋体"/>
          <w:color w:val="000000"/>
          <w:szCs w:val="21"/>
        </w:rPr>
        <w:t xml:space="preserve">等法律、法规规定</w:t>
      </w:r>
      <w:r>
        <w:rPr>
          <w:rFonts w:hint="eastAsia" w:ascii="宋体" w:hAnsi="宋体"/>
          <w:color w:val="000000"/>
          <w:szCs w:val="21"/>
        </w:rPr>
        <w:t xml:space="preserve">，按照</w:t>
      </w:r>
      <w:r>
        <w:rPr>
          <w:rFonts w:hint="eastAsia" w:ascii="宋体" w:hAnsi="宋体"/>
          <w:color w:val="000000"/>
          <w:szCs w:val="21"/>
          <w:u w:val="single"/>
        </w:rPr>
        <w:t xml:space="preserve">XXX项目名称（项目编号：XXX） </w:t>
      </w:r>
      <w:r>
        <w:rPr>
          <w:rFonts w:hint="eastAsia" w:ascii="宋体" w:hAnsi="宋体"/>
          <w:color w:val="000000"/>
          <w:szCs w:val="21"/>
        </w:rPr>
        <w:t xml:space="preserve">采购文件、投标（响应）文件规定条款和中标（成交）供应商承诺，甲方向乙方购置相关服务，双方同意以下内容（包括合同表一、附件）。</w:t>
      </w:r>
      <w:r/>
    </w:p>
    <w:p>
      <w:pPr>
        <w:ind w:firstLine="422"/>
        <w:spacing w:line="360" w:lineRule="auto"/>
        <w:rPr>
          <w:rFonts w:ascii="宋体" w:hAnsi="宋体"/>
          <w:b/>
          <w:color w:val="000000"/>
          <w:szCs w:val="21"/>
        </w:rPr>
      </w:pPr>
      <w:r>
        <w:rPr>
          <w:rFonts w:ascii="宋体" w:hAnsi="宋体"/>
          <w:b/>
          <w:color w:val="000000"/>
          <w:szCs w:val="21"/>
        </w:rPr>
        <w:t xml:space="preserve">第一条　</w:t>
      </w:r>
      <w:r>
        <w:rPr>
          <w:rFonts w:hint="eastAsia" w:ascii="宋体" w:hAnsi="宋体"/>
          <w:b/>
          <w:color w:val="000000"/>
          <w:szCs w:val="21"/>
        </w:rPr>
        <w:t xml:space="preserve">服务内容</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乙方所提供的</w:t>
      </w:r>
      <w:r>
        <w:rPr>
          <w:rFonts w:hint="eastAsia" w:ascii="宋体" w:hAnsi="宋体"/>
          <w:color w:val="000000"/>
          <w:szCs w:val="21"/>
        </w:rPr>
        <w:t xml:space="preserve">服务</w:t>
      </w:r>
      <w:r>
        <w:rPr>
          <w:rFonts w:ascii="宋体" w:hAnsi="宋体"/>
          <w:color w:val="000000"/>
          <w:szCs w:val="21"/>
        </w:rPr>
        <w:t xml:space="preserve">必须与</w:t>
      </w:r>
      <w:r>
        <w:rPr>
          <w:rFonts w:hint="eastAsia" w:ascii="宋体" w:hAnsi="宋体"/>
          <w:color w:val="000000"/>
          <w:szCs w:val="21"/>
        </w:rPr>
        <w:t xml:space="preserve">采购</w:t>
      </w:r>
      <w:r>
        <w:rPr>
          <w:rFonts w:ascii="宋体" w:hAnsi="宋体"/>
          <w:color w:val="000000"/>
          <w:szCs w:val="21"/>
        </w:rPr>
        <w:t xml:space="preserve">文件和承诺相一致。</w:t>
      </w:r>
      <w:r>
        <w:rPr>
          <w:rFonts w:hint="eastAsia" w:ascii="宋体" w:hAnsi="宋体"/>
          <w:color w:val="000000"/>
          <w:szCs w:val="21"/>
        </w:rPr>
        <w:t xml:space="preserve">服务内容、时限、完成标准、服务费见下表（表一</w:t>
      </w:r>
      <w:r>
        <w:rPr>
          <w:rFonts w:ascii="宋体" w:hAnsi="宋体"/>
          <w:color w:val="000000"/>
          <w:szCs w:val="21"/>
        </w:rPr>
        <w:t xml:space="preserve">：服务内容一览表</w:t>
      </w:r>
      <w:r>
        <w:rPr>
          <w:rFonts w:hint="eastAsia" w:ascii="宋体" w:hAnsi="宋体"/>
          <w:color w:val="000000"/>
          <w:szCs w:val="21"/>
        </w:rPr>
        <w:t xml:space="preserve">）。</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4186"/>
        <w:gridCol w:w="1538"/>
        <w:gridCol w:w="1538"/>
        <w:gridCol w:w="1543"/>
      </w:tblGrid>
      <w:tr>
        <w:trPr>
          <w:trHeight w:val="674"/>
        </w:trPr>
        <w:tc>
          <w:tcPr>
            <w:tcW w:w="1049"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序号</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hint="eastAsia" w:ascii="宋体" w:hAnsi="宋体"/>
                <w:color w:val="000000"/>
                <w:szCs w:val="21"/>
              </w:rPr>
              <w:t xml:space="preserve">服务内容</w:t>
            </w:r>
            <w:r/>
          </w:p>
        </w:tc>
        <w:tc>
          <w:tcPr>
            <w:tcW w:w="1538"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合同履行期</w:t>
            </w:r>
            <w:r/>
          </w:p>
        </w:tc>
        <w:tc>
          <w:tcPr>
            <w:tcW w:w="1538"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完成标准</w:t>
            </w:r>
            <w:r/>
          </w:p>
        </w:tc>
        <w:tc>
          <w:tcPr>
            <w:tcW w:w="1543"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服务费（元）</w:t>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1</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2</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3</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ascii="宋体" w:hAnsi="宋体"/>
                <w:color w:val="000000"/>
                <w:szCs w:val="21"/>
              </w:rPr>
              <w:t xml:space="preserve">…</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rHeight w:val="405"/>
        </w:trPr>
        <w:tc>
          <w:tcPr>
            <w:gridSpan w:val="5"/>
            <w:tcW w:w="9854"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t xml:space="preserve">合计金额</w:t>
            </w:r>
            <w:r>
              <w:rPr>
                <w:rFonts w:hint="eastAsia" w:ascii="宋体" w:hAnsi="宋体"/>
                <w:color w:val="000000"/>
                <w:szCs w:val="21"/>
              </w:rPr>
              <w:t xml:space="preserve">：大写人民币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u w:val="single"/>
              </w:rPr>
              <w:t xml:space="preserve">.00</w:t>
            </w:r>
            <w:r>
              <w:rPr>
                <w:rFonts w:hint="eastAsia" w:ascii="宋体" w:hAnsi="宋体"/>
                <w:color w:val="000000"/>
                <w:szCs w:val="21"/>
              </w:rPr>
              <w:t xml:space="preserve">）。</w:t>
            </w:r>
            <w:r/>
          </w:p>
        </w:tc>
      </w:tr>
    </w:tbl>
    <w:p>
      <w:pPr>
        <w:ind w:firstLine="420"/>
        <w:spacing w:line="360" w:lineRule="auto"/>
        <w:rPr>
          <w:rFonts w:ascii="宋体" w:hAnsi="宋体"/>
          <w:color w:val="000000"/>
          <w:szCs w:val="21"/>
        </w:rPr>
      </w:pPr>
      <w:r>
        <w:rPr>
          <w:rFonts w:hint="eastAsia" w:ascii="宋体" w:hAnsi="宋体"/>
          <w:color w:val="000000"/>
          <w:szCs w:val="21"/>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firstLine="420"/>
        <w:spacing w:line="360" w:lineRule="auto"/>
        <w:rPr>
          <w:rFonts w:ascii="宋体" w:hAnsi="宋体"/>
          <w:color w:val="000000"/>
          <w:szCs w:val="21"/>
        </w:rPr>
      </w:pPr>
      <w:r>
        <w:rPr>
          <w:rFonts w:hint="eastAsia" w:ascii="宋体" w:hAnsi="宋体"/>
          <w:color w:val="000000"/>
          <w:szCs w:val="21"/>
        </w:rPr>
        <w:t xml:space="preserve">3.乙方的服务承诺：</w:t>
      </w:r>
      <w:r/>
    </w:p>
    <w:p>
      <w:pPr>
        <w:ind w:firstLine="420"/>
        <w:spacing w:line="360" w:lineRule="auto"/>
        <w:rPr>
          <w:rFonts w:ascii="宋体" w:hAnsi="宋体"/>
          <w:color w:val="000000"/>
          <w:szCs w:val="21"/>
        </w:rPr>
      </w:pPr>
      <w:r>
        <w:rPr>
          <w:rFonts w:hint="eastAsia" w:ascii="宋体" w:hAnsi="宋体"/>
          <w:color w:val="000000"/>
          <w:szCs w:val="21"/>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firstLine="420"/>
        <w:spacing w:line="360" w:lineRule="auto"/>
        <w:rPr>
          <w:rFonts w:ascii="宋体" w:hAnsi="宋体"/>
          <w:color w:val="000000"/>
          <w:szCs w:val="21"/>
        </w:rPr>
      </w:pPr>
      <w:r>
        <w:rPr>
          <w:rFonts w:hint="eastAsia" w:ascii="宋体" w:hAnsi="宋体"/>
          <w:color w:val="000000"/>
          <w:szCs w:val="21"/>
        </w:rPr>
        <w:t xml:space="preserve">（2）乙方提供给甲方的服务，必须按照合同表一规定的标准进行。</w:t>
      </w:r>
      <w:r/>
    </w:p>
    <w:p>
      <w:pPr>
        <w:ind w:firstLine="422"/>
        <w:spacing w:line="360" w:lineRule="auto"/>
        <w:rPr>
          <w:rFonts w:ascii="宋体" w:hAnsi="宋体"/>
          <w:color w:val="000000"/>
          <w:szCs w:val="21"/>
        </w:rPr>
      </w:pPr>
      <w:r>
        <w:rPr>
          <w:rFonts w:hint="eastAsia" w:ascii="宋体" w:hAnsi="宋体"/>
          <w:b/>
          <w:color w:val="000000"/>
          <w:szCs w:val="21"/>
        </w:rPr>
        <w:t xml:space="preserve">第二条　服务费及支付方式</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服务费总金额为大写人民币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u w:val="single"/>
        </w:rPr>
        <w:t xml:space="preserve">.00</w:t>
      </w:r>
      <w:r>
        <w:rPr>
          <w:rFonts w:hint="eastAsia" w:ascii="宋体" w:hAnsi="宋体"/>
          <w:color w:val="000000"/>
          <w:szCs w:val="21"/>
        </w:rPr>
        <w:t xml:space="preserve">）。</w:t>
      </w:r>
      <w:r/>
    </w:p>
    <w:p>
      <w:pPr>
        <w:ind w:firstLine="420"/>
        <w:spacing w:line="360" w:lineRule="auto"/>
        <w:rPr>
          <w:rFonts w:ascii="宋体" w:hAnsi="宋体"/>
          <w:color w:val="ff0000"/>
          <w:szCs w:val="21"/>
        </w:rPr>
      </w:pPr>
      <w:r>
        <w:rPr>
          <w:rFonts w:hint="eastAsia" w:ascii="宋体" w:hAnsi="宋体"/>
          <w:color w:val="000000"/>
          <w:szCs w:val="21"/>
        </w:rPr>
        <w:t xml:space="preserve">2.本合同约定服务费包含</w:t>
      </w:r>
      <w:r>
        <w:rPr>
          <w:rFonts w:hint="eastAsia" w:ascii="宋体" w:hAnsi="宋体" w:cs="Courier New"/>
          <w:color w:val="000000"/>
          <w:szCs w:val="21"/>
        </w:rPr>
        <w:t xml:space="preserve">所有乙方提供合同约定产品和服务的报酬及乙方提供合同中产品和服务所支出的必要的税、费及安装费用、验收费</w:t>
      </w:r>
      <w:r>
        <w:rPr>
          <w:rFonts w:ascii="宋体" w:hAnsi="宋体" w:cs="Courier New"/>
          <w:color w:val="000000"/>
          <w:szCs w:val="21"/>
        </w:rPr>
        <w:t xml:space="preserve">、送检</w:t>
      </w:r>
      <w:r>
        <w:rPr>
          <w:rFonts w:hint="eastAsia" w:ascii="宋体" w:hAnsi="宋体" w:cs="Courier New"/>
          <w:color w:val="000000"/>
          <w:szCs w:val="21"/>
        </w:rPr>
        <w:t xml:space="preserve">费</w:t>
      </w:r>
      <w:r>
        <w:rPr>
          <w:rFonts w:ascii="宋体" w:hAnsi="宋体" w:cs="Courier New"/>
          <w:color w:val="000000"/>
          <w:szCs w:val="21"/>
        </w:rPr>
        <w:t xml:space="preserve">、</w:t>
      </w:r>
      <w:r>
        <w:rPr>
          <w:rFonts w:hint="eastAsia" w:ascii="宋体" w:hAnsi="宋体" w:cs="Courier New"/>
          <w:color w:val="000000"/>
          <w:szCs w:val="21"/>
        </w:rPr>
        <w:t xml:space="preserve">技术服务费（包括技术资料、图纸提供等）、伴随服务及因产品本身及供货相关的费用</w:t>
      </w:r>
      <w:r>
        <w:rPr>
          <w:rFonts w:ascii="宋体" w:hAnsi="宋体" w:cs="Courier New"/>
          <w:color w:val="000000"/>
          <w:szCs w:val="21"/>
        </w:rPr>
        <w:t xml:space="preserve">等</w:t>
      </w:r>
      <w:r>
        <w:rPr>
          <w:rFonts w:hint="eastAsia" w:ascii="宋体" w:hAnsi="宋体" w:cs="Courier New"/>
          <w:color w:val="000000"/>
          <w:szCs w:val="21"/>
        </w:rPr>
        <w:t xml:space="preserve">，甲方在上述合同价款之外不再向乙方支付其他任何费用</w:t>
      </w:r>
      <w:r>
        <w:rPr>
          <w:rFonts w:hint="eastAsia" w:ascii="宋体" w:hAnsi="宋体"/>
          <w:color w:val="000000"/>
          <w:szCs w:val="21"/>
        </w:rPr>
        <w:t xml:space="preserve">。</w:t>
      </w:r>
      <w:r>
        <w:rPr>
          <w:rFonts w:hint="eastAsia" w:ascii="宋体" w:hAnsi="宋体" w:cs="Courier New"/>
          <w:color w:val="000000"/>
          <w:szCs w:val="21"/>
        </w:rPr>
        <w:t xml:space="preserve">本合同执行中相关的一切税费均由乙方负担。</w:t>
      </w:r>
      <w:r/>
    </w:p>
    <w:p>
      <w:pPr>
        <w:ind w:firstLine="420"/>
        <w:spacing w:line="360" w:lineRule="auto"/>
        <w:rPr>
          <w:rFonts w:ascii="宋体" w:hAnsi="宋体"/>
          <w:color w:val="000000"/>
          <w:szCs w:val="21"/>
        </w:rPr>
      </w:pPr>
      <w:r>
        <w:rPr>
          <w:rFonts w:hint="eastAsia" w:ascii="宋体" w:hAnsi="宋体"/>
          <w:color w:val="000000"/>
          <w:szCs w:val="21"/>
        </w:rPr>
        <w:t xml:space="preserve">3.甲乙双方一致同意项目服务费按阶段以人民币形式支付。</w:t>
      </w:r>
      <w:r/>
    </w:p>
    <w:p>
      <w:pPr>
        <w:ind w:firstLine="420"/>
        <w:jc w:val="left"/>
        <w:spacing w:line="360" w:lineRule="auto"/>
        <w:shd w:val="clear" w:color="auto" w:fill="ffffff"/>
        <w:widowControl/>
        <w:rPr>
          <w:rFonts w:cs="宋体"/>
          <w:bCs/>
          <w:szCs w:val="21"/>
          <w:u w:val="single"/>
        </w:rPr>
      </w:pPr>
      <w:r>
        <w:rPr>
          <w:rFonts w:ascii="宋体" w:hAnsi="宋体"/>
          <w:bCs/>
          <w:color w:val="000000"/>
          <w:szCs w:val="21"/>
        </w:rPr>
        <w:t xml:space="preserve">4</w:t>
      </w:r>
      <w:r>
        <w:rPr>
          <w:rFonts w:hint="eastAsia" w:ascii="宋体" w:hAnsi="宋体"/>
          <w:bCs/>
          <w:color w:val="000000"/>
          <w:szCs w:val="21"/>
        </w:rPr>
        <w:t xml:space="preserve">.具体的付款方式</w:t>
      </w:r>
      <w:r>
        <w:rPr>
          <w:rFonts w:hint="eastAsia" w:ascii="宋体" w:hAnsi="宋体"/>
          <w:bCs/>
          <w:color w:val="000000"/>
          <w:szCs w:val="21"/>
          <w:u w:val="single"/>
        </w:rPr>
        <w:t xml:space="preserve">：全部论文送审结束且按采购人要求返回后，平台根据实际送审数量及扣除违约金情况（如有）计算总费用，并开具全额正规发票，经采购人确认无误后在1个月内支付相应费用。</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.有关发票方面的任何问题，甲方应在收到发票后及时书面通知乙方，乙方应及时作出解释或解决问题，以使甲方能按时付款。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.乙方将自行承担项目实施范围内合理的差旅费用。</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.乙方同意免除项目杂费。</w:t>
      </w:r>
      <w:r/>
    </w:p>
    <w:p>
      <w:pPr>
        <w:ind w:firstLine="422"/>
        <w:spacing w:line="360" w:lineRule="auto"/>
        <w:rPr>
          <w:rFonts w:ascii="宋体" w:hAnsi="宋体"/>
          <w:b/>
          <w:color w:val="000000"/>
          <w:szCs w:val="21"/>
        </w:rPr>
      </w:pPr>
      <w:r>
        <w:rPr>
          <w:rFonts w:hint="eastAsia" w:ascii="宋体" w:hAnsi="宋体"/>
          <w:b/>
          <w:color w:val="000000"/>
          <w:szCs w:val="21"/>
        </w:rPr>
        <w:t xml:space="preserve">第三条  技术资料</w:t>
      </w:r>
      <w:r/>
    </w:p>
    <w:p>
      <w:pPr>
        <w:ind w:firstLine="420"/>
        <w:spacing w:line="360" w:lineRule="auto"/>
        <w:rPr>
          <w:rFonts w:ascii="宋体" w:hAnsi="宋体"/>
          <w:color w:val="000000"/>
          <w:szCs w:val="21"/>
        </w:rPr>
      </w:pPr>
      <w:r>
        <w:rPr>
          <w:rFonts w:hint="eastAsia" w:ascii="宋体" w:hAnsi="宋体"/>
          <w:color w:val="000000"/>
          <w:szCs w:val="21"/>
        </w:rPr>
        <w:t xml:space="preserve">1．乙方应按采购文件规定的时间向甲方提供有关技术资料。</w:t>
      </w:r>
      <w:r/>
    </w:p>
    <w:p>
      <w:pPr>
        <w:ind w:firstLine="420"/>
        <w:spacing w:line="360" w:lineRule="auto"/>
        <w:rPr>
          <w:rFonts w:ascii="宋体" w:hAnsi="宋体"/>
          <w:color w:val="000000"/>
          <w:szCs w:val="21"/>
        </w:rPr>
      </w:pPr>
      <w:r>
        <w:rPr>
          <w:rFonts w:hint="eastAsia" w:ascii="宋体" w:hAnsi="宋体"/>
          <w:color w:val="000000"/>
          <w:szCs w:val="21"/>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firstLine="422"/>
        <w:spacing w:line="360" w:lineRule="auto"/>
        <w:rPr>
          <w:rFonts w:ascii="宋体" w:hAnsi="宋体"/>
          <w:b/>
          <w:color w:val="000000"/>
          <w:szCs w:val="21"/>
        </w:rPr>
      </w:pPr>
      <w:r>
        <w:rPr>
          <w:rFonts w:hint="eastAsia" w:ascii="宋体" w:hAnsi="宋体"/>
          <w:b/>
          <w:color w:val="000000"/>
          <w:szCs w:val="21"/>
        </w:rPr>
        <w:t xml:space="preserve">第四条  知识产权</w:t>
      </w:r>
      <w:r/>
    </w:p>
    <w:p>
      <w:pPr>
        <w:ind w:firstLine="420"/>
        <w:spacing w:line="360" w:lineRule="auto"/>
        <w:rPr>
          <w:rFonts w:ascii="宋体" w:hAnsi="宋体"/>
          <w:color w:val="000000"/>
          <w:szCs w:val="21"/>
        </w:rPr>
      </w:pPr>
      <w:r>
        <w:rPr>
          <w:rFonts w:hint="eastAsia" w:ascii="宋体" w:hAnsi="宋体"/>
          <w:color w:val="000000"/>
          <w:szCs w:val="21"/>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firstLine="422"/>
        <w:spacing w:line="360" w:lineRule="auto"/>
        <w:rPr>
          <w:rFonts w:ascii="宋体" w:hAnsi="宋体"/>
          <w:b/>
          <w:color w:val="000000"/>
          <w:szCs w:val="21"/>
        </w:rPr>
      </w:pPr>
      <w:r>
        <w:rPr>
          <w:rFonts w:hint="eastAsia" w:ascii="宋体" w:hAnsi="宋体"/>
          <w:b/>
          <w:color w:val="000000"/>
          <w:szCs w:val="21"/>
        </w:rPr>
        <w:t xml:space="preserve">第五条  产权担保</w:t>
      </w:r>
      <w:r/>
    </w:p>
    <w:p>
      <w:pPr>
        <w:ind w:firstLine="420"/>
        <w:spacing w:line="360" w:lineRule="auto"/>
        <w:rPr>
          <w:rFonts w:ascii="宋体" w:hAnsi="宋体"/>
          <w:szCs w:val="21"/>
        </w:rPr>
      </w:pPr>
      <w:r>
        <w:rPr>
          <w:rFonts w:hint="eastAsia" w:ascii="宋体" w:hAnsi="宋体" w:cs="宋体"/>
          <w:szCs w:val="21"/>
        </w:rPr>
        <w:t xml:space="preserve">乙方保证所交付标的无任何抵押、查封等产权瑕疵。</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六</w:t>
      </w:r>
      <w:r>
        <w:rPr>
          <w:rFonts w:ascii="宋体" w:hAnsi="宋体"/>
          <w:b/>
          <w:color w:val="000000"/>
          <w:szCs w:val="21"/>
        </w:rPr>
        <w:t xml:space="preserve">条　履约保证金</w:t>
      </w:r>
      <w:r>
        <w:rPr>
          <w:rFonts w:hint="eastAsia" w:ascii="宋体" w:hAnsi="宋体"/>
          <w:b/>
          <w:color w:val="000000"/>
          <w:szCs w:val="21"/>
        </w:rPr>
        <w:t xml:space="preserve">（如有）</w:t>
      </w:r>
      <w:r/>
    </w:p>
    <w:p>
      <w:pPr>
        <w:ind w:firstLine="420"/>
        <w:jc w:val="left"/>
        <w:spacing w:line="360" w:lineRule="auto"/>
        <w:shd w:val="clear" w:color="auto" w:fill="ffffff"/>
        <w:widowControl/>
        <w:rPr>
          <w:rFonts w:cs="宋体"/>
          <w:szCs w:val="21"/>
        </w:rPr>
      </w:pPr>
      <w:r>
        <w:rPr>
          <w:rFonts w:hint="eastAsia" w:cs="宋体"/>
          <w:szCs w:val="21"/>
        </w:rPr>
        <w:t xml:space="preserve">乙方签订合同前须按      的额度缴纳履约保证金。乙方如有违约行为，影响甲方正常工作秩序，甲方采取补救性措施所产生的一切费用均从履约保证金中扣除。履约保证金不足以弥补采购人补救性措施所产生的费用的，乙方须向甲方补足差额部分费用。合同期满，乙方若无违约行为，甲方全额无息退还保证金。</w:t>
      </w:r>
      <w:r/>
    </w:p>
    <w:p>
      <w:pPr>
        <w:ind w:firstLine="422"/>
        <w:spacing w:line="360" w:lineRule="auto"/>
        <w:rPr>
          <w:rFonts w:ascii="宋体" w:hAnsi="宋体"/>
          <w:b/>
          <w:color w:val="000000"/>
          <w:szCs w:val="21"/>
        </w:rPr>
      </w:pPr>
      <w:r>
        <w:rPr>
          <w:rFonts w:hint="eastAsia" w:ascii="宋体" w:hAnsi="宋体"/>
          <w:b/>
          <w:color w:val="000000"/>
          <w:szCs w:val="21"/>
        </w:rPr>
        <w:t xml:space="preserve">第七条  合同履行</w:t>
      </w:r>
      <w:r>
        <w:rPr>
          <w:rFonts w:ascii="宋体" w:hAnsi="宋体"/>
          <w:b/>
          <w:color w:val="000000"/>
          <w:szCs w:val="21"/>
        </w:rPr>
        <w:t xml:space="preserve">期</w:t>
      </w:r>
      <w:r/>
    </w:p>
    <w:p>
      <w:pPr>
        <w:ind w:firstLine="420"/>
        <w:spacing w:line="360" w:lineRule="auto"/>
        <w:rPr>
          <w:rFonts w:ascii="宋体" w:hAnsi="宋体" w:cs="Courier New"/>
          <w:color w:val="000000"/>
          <w:szCs w:val="21"/>
          <w:u w:val="single"/>
        </w:rPr>
      </w:pPr>
      <w:r>
        <w:rPr>
          <w:rFonts w:hint="eastAsia" w:ascii="宋体" w:hAnsi="宋体" w:cs="Courier New"/>
          <w:color w:val="000000"/>
          <w:szCs w:val="21"/>
          <w:u w:val="single"/>
        </w:rPr>
        <w:t xml:space="preserve">合同履行期【一】年，从</w:t>
      </w:r>
      <w:r>
        <w:rPr>
          <w:rFonts w:ascii="宋体" w:hAnsi="宋体" w:cs="Courier New"/>
          <w:color w:val="000000"/>
          <w:szCs w:val="21"/>
          <w:u w:val="single"/>
        </w:rPr>
        <w:t xml:space="preserve">     </w:t>
      </w:r>
      <w:r>
        <w:rPr>
          <w:rFonts w:hint="eastAsia" w:ascii="宋体" w:hAnsi="宋体" w:cs="Courier New"/>
          <w:color w:val="000000"/>
          <w:szCs w:val="21"/>
          <w:u w:val="single"/>
        </w:rPr>
        <w:t xml:space="preserve">年</w:t>
      </w:r>
      <w:r>
        <w:rPr>
          <w:rFonts w:ascii="宋体" w:hAnsi="宋体" w:cs="Courier New"/>
          <w:color w:val="000000"/>
          <w:szCs w:val="21"/>
          <w:u w:val="single"/>
        </w:rPr>
        <w:t xml:space="preserve">    </w:t>
      </w:r>
      <w:r>
        <w:rPr>
          <w:rFonts w:hint="eastAsia" w:ascii="宋体" w:hAnsi="宋体" w:cs="Courier New"/>
          <w:color w:val="000000"/>
          <w:szCs w:val="21"/>
          <w:u w:val="single"/>
        </w:rPr>
        <w:t xml:space="preserve">月</w:t>
      </w:r>
      <w:r>
        <w:rPr>
          <w:rFonts w:ascii="宋体" w:hAnsi="宋体" w:cs="Courier New"/>
          <w:color w:val="000000"/>
          <w:szCs w:val="21"/>
          <w:u w:val="single"/>
        </w:rPr>
        <w:t xml:space="preserve">   </w:t>
      </w:r>
      <w:r>
        <w:rPr>
          <w:rFonts w:hint="eastAsia" w:ascii="宋体" w:hAnsi="宋体" w:cs="Courier New"/>
          <w:color w:val="000000"/>
          <w:szCs w:val="21"/>
          <w:u w:val="single"/>
        </w:rPr>
        <w:t xml:space="preserve">日</w:t>
      </w:r>
      <w:r>
        <w:rPr>
          <w:rFonts w:ascii="宋体" w:hAnsi="宋体" w:cs="Courier New"/>
          <w:color w:val="000000"/>
          <w:szCs w:val="21"/>
          <w:u w:val="single"/>
        </w:rPr>
        <w:t xml:space="preserve">至     年  月    日止。</w:t>
      </w:r>
      <w:r/>
    </w:p>
    <w:p>
      <w:pPr>
        <w:ind w:firstLine="422"/>
        <w:spacing w:line="360" w:lineRule="auto"/>
        <w:rPr>
          <w:rFonts w:ascii="宋体" w:hAnsi="宋体"/>
          <w:b/>
          <w:color w:val="000000"/>
          <w:szCs w:val="21"/>
        </w:rPr>
      </w:pPr>
      <w:r>
        <w:rPr>
          <w:rFonts w:hint="eastAsia" w:ascii="宋体" w:hAnsi="宋体"/>
          <w:b/>
          <w:color w:val="000000"/>
          <w:szCs w:val="21"/>
        </w:rPr>
        <w:t xml:space="preserve">第八条 验收</w:t>
      </w:r>
      <w:r>
        <w:rPr>
          <w:rFonts w:ascii="宋体" w:hAnsi="宋体"/>
          <w:b/>
          <w:color w:val="000000"/>
          <w:szCs w:val="21"/>
        </w:rPr>
        <w:t xml:space="preserve">标准</w:t>
      </w:r>
      <w:r/>
    </w:p>
    <w:p>
      <w:pPr>
        <w:ind w:firstLine="420"/>
        <w:spacing w:line="360" w:lineRule="auto"/>
        <w:rPr>
          <w:rFonts w:ascii="宋体" w:hAnsi="宋体"/>
          <w:color w:val="000000"/>
          <w:szCs w:val="21"/>
        </w:rPr>
      </w:pPr>
      <w:r>
        <w:rPr>
          <w:rFonts w:hint="eastAsia" w:ascii="宋体" w:hAnsi="宋体"/>
          <w:color w:val="000000"/>
          <w:szCs w:val="21"/>
        </w:rPr>
        <w:t xml:space="preserve">1．根据国家有关规定、甲方</w:t>
      </w:r>
      <w:r>
        <w:rPr>
          <w:rFonts w:ascii="宋体" w:hAnsi="宋体"/>
          <w:color w:val="000000"/>
          <w:szCs w:val="21"/>
        </w:rPr>
        <w:t xml:space="preserve">招标</w:t>
      </w:r>
      <w:r>
        <w:rPr>
          <w:rFonts w:hint="eastAsia" w:ascii="宋体" w:hAnsi="宋体"/>
          <w:color w:val="000000"/>
          <w:szCs w:val="21"/>
        </w:rPr>
        <w:t xml:space="preserve">文件</w:t>
      </w:r>
      <w:r>
        <w:rPr>
          <w:rFonts w:ascii="宋体" w:hAnsi="宋体"/>
          <w:color w:val="000000"/>
          <w:szCs w:val="21"/>
        </w:rPr>
        <w:t xml:space="preserve">的</w:t>
      </w:r>
      <w:r>
        <w:rPr>
          <w:rFonts w:hint="eastAsia" w:ascii="宋体" w:hAnsi="宋体"/>
          <w:color w:val="000000"/>
          <w:szCs w:val="21"/>
        </w:rPr>
        <w:t xml:space="preserve">要求</w:t>
      </w:r>
      <w:r>
        <w:rPr>
          <w:rFonts w:ascii="宋体" w:hAnsi="宋体"/>
          <w:color w:val="000000"/>
          <w:szCs w:val="21"/>
        </w:rPr>
        <w:t xml:space="preserve">、</w:t>
      </w:r>
      <w:r>
        <w:rPr>
          <w:rFonts w:hint="eastAsia" w:ascii="宋体" w:hAnsi="宋体"/>
          <w:color w:val="000000"/>
          <w:szCs w:val="21"/>
        </w:rPr>
        <w:t xml:space="preserve">乙方的投标文件的承诺以及合同约定的内容和验收标准进行验收。</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九</w:t>
      </w:r>
      <w:r>
        <w:rPr>
          <w:rFonts w:ascii="宋体" w:hAnsi="宋体"/>
          <w:b/>
          <w:color w:val="000000"/>
          <w:szCs w:val="21"/>
        </w:rPr>
        <w:t xml:space="preserve">条　合同的变更、终止与转让</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.按照</w:t>
      </w:r>
      <w:r>
        <w:rPr>
          <w:rFonts w:ascii="宋体" w:hAnsi="宋体"/>
          <w:color w:val="000000"/>
          <w:szCs w:val="21"/>
        </w:rPr>
        <w:t xml:space="preserve">《中华人民共和国政府采购法》第50条规定，本合同一经签订，甲乙双方不得擅自变更、中止或终止。</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乙方不得擅自转让其应履行的合同义务。</w:t>
      </w:r>
      <w:r/>
    </w:p>
    <w:p>
      <w:pPr>
        <w:ind w:firstLine="420"/>
        <w:spacing w:line="360" w:lineRule="auto"/>
        <w:rPr>
          <w:rFonts w:ascii="宋体" w:hAnsi="宋体"/>
          <w:color w:val="000000"/>
          <w:szCs w:val="21"/>
        </w:rPr>
      </w:pPr>
      <w:r>
        <w:rPr>
          <w:rFonts w:hint="eastAsia" w:ascii="宋体" w:hAnsi="宋体"/>
          <w:color w:val="000000"/>
          <w:szCs w:val="21"/>
        </w:rPr>
        <w:t xml:space="preserve">3.双方除非事先得到对方的书面同意或本合同另有约定，任何一方不得将本合同项下的任何权利、义务、责任转让给任何第三方。</w:t>
      </w:r>
      <w:r/>
    </w:p>
    <w:p>
      <w:pPr>
        <w:ind w:firstLine="422"/>
        <w:spacing w:line="360" w:lineRule="auto"/>
        <w:rPr>
          <w:rFonts w:ascii="宋体" w:hAnsi="宋体"/>
          <w:b/>
          <w:color w:val="000000"/>
          <w:szCs w:val="21"/>
        </w:rPr>
      </w:pPr>
      <w:r>
        <w:rPr>
          <w:rFonts w:hint="eastAsia" w:ascii="宋体" w:hAnsi="宋体"/>
          <w:b/>
          <w:color w:val="000000"/>
          <w:szCs w:val="21"/>
        </w:rPr>
        <w:t xml:space="preserve">第十条  违约责任</w:t>
      </w:r>
      <w:r/>
    </w:p>
    <w:p>
      <w:pPr>
        <w:ind w:firstLine="420"/>
        <w:spacing w:line="360" w:lineRule="auto"/>
        <w:rPr>
          <w:rFonts w:ascii="宋体" w:hAnsi="宋体"/>
          <w:color w:val="000000"/>
          <w:szCs w:val="21"/>
        </w:rPr>
      </w:pPr>
      <w:r>
        <w:rPr>
          <w:rFonts w:ascii="宋体" w:hAnsi="宋体"/>
          <w:color w:val="000000"/>
          <w:szCs w:val="21"/>
        </w:rPr>
        <w:t xml:space="preserve">    1</w:t>
      </w:r>
      <w:r>
        <w:rPr>
          <w:rFonts w:hint="eastAsia" w:ascii="宋体" w:hAnsi="宋体"/>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.乙方逾期完成服务的，乙方应按本合同约定服务费总金额每日</w:t>
      </w:r>
      <w:r>
        <w:rPr>
          <w:rFonts w:ascii="宋体" w:hAnsi="宋体"/>
          <w:color w:val="000000"/>
          <w:szCs w:val="21"/>
        </w:rPr>
        <w:t xml:space="preserve">3</w:t>
      </w:r>
      <w:r>
        <w:rPr>
          <w:rFonts w:hint="eastAsia" w:ascii="宋体" w:hAnsi="宋体"/>
          <w:color w:val="000000"/>
          <w:szCs w:val="21"/>
        </w:rPr>
        <w:t xml:space="preserve">‰比</w:t>
      </w:r>
      <w:r>
        <w:rPr>
          <w:rFonts w:ascii="宋体" w:hAnsi="宋体"/>
          <w:color w:val="000000"/>
          <w:szCs w:val="21"/>
        </w:rPr>
        <w:t xml:space="preserve">例</w:t>
      </w:r>
      <w:r>
        <w:rPr>
          <w:rFonts w:hint="eastAsia" w:ascii="宋体" w:hAnsi="宋体"/>
          <w:color w:val="000000"/>
          <w:szCs w:val="21"/>
        </w:rPr>
        <w:t xml:space="preserve">向甲方支付违约金，由甲方从待付款中扣除；逾期超过约定日期15个工作日不能完成服务的，甲方可解除本合同。</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.乙方因逾期完成服务或因其他违约行为导致甲方解除合同的，在要求乙方承担上述责任外，乙方应向甲方支付本合同约定服务费总金额</w:t>
      </w:r>
      <w:r>
        <w:rPr>
          <w:rFonts w:ascii="宋体" w:hAnsi="宋体"/>
          <w:color w:val="000000"/>
          <w:szCs w:val="21"/>
        </w:rPr>
        <w:t xml:space="preserve">2</w:t>
      </w:r>
      <w:r>
        <w:rPr>
          <w:rFonts w:hint="eastAsia" w:ascii="宋体" w:hAnsi="宋体"/>
          <w:color w:val="000000"/>
          <w:szCs w:val="21"/>
        </w:rPr>
        <w:t xml:space="preserve">0%比</w:t>
      </w:r>
      <w:r>
        <w:rPr>
          <w:rFonts w:ascii="宋体" w:hAnsi="宋体"/>
          <w:color w:val="000000"/>
          <w:szCs w:val="21"/>
        </w:rPr>
        <w:t xml:space="preserve">例</w:t>
      </w:r>
      <w:r>
        <w:rPr>
          <w:rFonts w:hint="eastAsia" w:ascii="宋体" w:hAnsi="宋体"/>
          <w:color w:val="000000"/>
          <w:szCs w:val="21"/>
        </w:rPr>
        <w:t xml:space="preserve">的违约金，如造成甲方损失超过违约金的，超出部分由乙方继续承担赔偿责任。</w:t>
      </w:r>
      <w:r/>
    </w:p>
    <w:p>
      <w:pPr>
        <w:ind w:firstLine="420"/>
        <w:spacing w:line="360" w:lineRule="auto"/>
        <w:rPr>
          <w:rFonts w:ascii="宋体" w:hAnsi="宋体"/>
          <w:color w:val="000000"/>
          <w:szCs w:val="21"/>
        </w:rPr>
      </w:pPr>
      <w:r>
        <w:rPr>
          <w:rFonts w:hint="eastAsia" w:ascii="宋体" w:hAnsi="宋体"/>
          <w:color w:val="000000"/>
          <w:szCs w:val="21"/>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olor w:val="000000"/>
          <w:szCs w:val="21"/>
          <w:u w:val="single"/>
        </w:rPr>
      </w:pPr>
      <w:r>
        <w:rPr>
          <w:rFonts w:hint="eastAsia" w:ascii="宋体" w:hAnsi="宋体"/>
          <w:color w:val="000000"/>
          <w:szCs w:val="21"/>
        </w:rPr>
        <w:t xml:space="preserve">7.</w:t>
      </w:r>
      <w:r>
        <w:rPr>
          <w:rFonts w:hint="eastAsia" w:ascii="宋体" w:hAnsi="宋体"/>
          <w:color w:val="000000"/>
          <w:szCs w:val="21"/>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firstLine="422"/>
        <w:spacing w:line="360" w:lineRule="auto"/>
        <w:rPr>
          <w:rFonts w:ascii="宋体" w:hAnsi="宋体"/>
          <w:b/>
          <w:color w:val="000000"/>
          <w:szCs w:val="21"/>
        </w:rPr>
      </w:pPr>
      <w:r>
        <w:rPr>
          <w:rFonts w:hint="eastAsia" w:ascii="宋体" w:hAnsi="宋体"/>
          <w:b/>
          <w:color w:val="000000"/>
          <w:szCs w:val="21"/>
        </w:rPr>
        <w:t xml:space="preserve">第十一条　争议处理</w:t>
      </w:r>
      <w:r/>
    </w:p>
    <w:p>
      <w:pPr>
        <w:ind w:firstLine="420"/>
        <w:spacing w:line="360" w:lineRule="auto"/>
        <w:rPr>
          <w:rFonts w:ascii="宋体" w:hAnsi="宋体"/>
          <w:color w:val="000000"/>
          <w:szCs w:val="21"/>
          <w:highlight w:val="yellow"/>
        </w:rPr>
      </w:pPr>
      <w:r>
        <w:rPr>
          <w:rFonts w:hint="eastAsia" w:ascii="宋体" w:hAnsi="宋体"/>
          <w:color w:val="000000"/>
          <w:szCs w:val="21"/>
        </w:rPr>
        <w:t xml:space="preserve">甲乙双方如对本合同约定条款的理解存在歧义或在本合同履行过程中发生争议，双方应友好协商解决，协商不能解决的，任何一方均同意甲方所在地人民法院提起诉讼。</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十二</w:t>
      </w:r>
      <w:r>
        <w:rPr>
          <w:rFonts w:ascii="宋体" w:hAnsi="宋体"/>
          <w:b/>
          <w:color w:val="000000"/>
          <w:szCs w:val="21"/>
        </w:rPr>
        <w:t xml:space="preserve">条</w:t>
      </w:r>
      <w:r>
        <w:rPr>
          <w:rFonts w:hint="eastAsia" w:ascii="宋体" w:hAnsi="宋体"/>
          <w:b/>
          <w:color w:val="000000"/>
          <w:szCs w:val="21"/>
        </w:rPr>
        <w:t xml:space="preserve"> </w:t>
      </w:r>
      <w:r>
        <w:rPr>
          <w:rFonts w:ascii="宋体" w:hAnsi="宋体"/>
          <w:b/>
          <w:color w:val="000000"/>
          <w:szCs w:val="21"/>
        </w:rPr>
        <w:t xml:space="preserve">不可抗力</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由于不可抗力事件，致使任何一方不能履行其在本合同项下的义务，该方不承担由此给另一方造成的损失</w:t>
      </w:r>
      <w:r>
        <w:rPr>
          <w:rFonts w:hint="eastAsia" w:ascii="宋体" w:hAnsi="宋体"/>
          <w:color w:val="000000"/>
          <w:szCs w:val="21"/>
        </w:rPr>
        <w:t xml:space="preserve">；</w:t>
      </w:r>
      <w:r>
        <w:rPr>
          <w:rFonts w:ascii="宋体" w:hAnsi="宋体"/>
          <w:color w:val="000000"/>
          <w:szCs w:val="21"/>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22"/>
        <w:spacing w:line="360" w:lineRule="auto"/>
        <w:rPr>
          <w:rFonts w:ascii="宋体" w:hAnsi="宋体"/>
          <w:color w:val="000000"/>
          <w:szCs w:val="21"/>
        </w:rPr>
      </w:pPr>
      <w:r>
        <w:rPr>
          <w:rFonts w:hint="eastAsia" w:ascii="宋体" w:hAnsi="宋体"/>
          <w:b/>
          <w:color w:val="000000"/>
          <w:szCs w:val="21"/>
        </w:rPr>
        <w:t xml:space="preserve">第十三条 其他</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.合同表一和合同附件是本合同不可分割的组成部分，与本合同具有同等法律效力。</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.本合同未尽事宜，由甲乙双方负责人协商后达成书面补充协议，补充协议具备与本合同同等法律效力。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.对本合同内容的任何修改和变更需要用书面形式，并经双方签字盖章后生效。</w:t>
      </w:r>
      <w:r/>
    </w:p>
    <w:p>
      <w:pPr>
        <w:ind w:firstLine="420"/>
        <w:spacing w:line="360" w:lineRule="auto"/>
        <w:rPr>
          <w:rFonts w:ascii="宋体" w:hAnsi="宋体"/>
          <w:color w:val="000000"/>
          <w:szCs w:val="21"/>
        </w:rPr>
      </w:pPr>
      <w:r>
        <w:rPr>
          <w:rFonts w:hint="eastAsia" w:ascii="宋体" w:hAnsi="宋体"/>
          <w:color w:val="000000"/>
          <w:szCs w:val="21"/>
        </w:rPr>
        <w:t xml:space="preserve">4.甲方是本合同唯一的合法缔约者，除甲方特别书面授权外，甲方子公司、分公司或者管理人员、雇员等盖章或签字，均不代表甲方意志，甲方不承担法律责任。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s="宋体"/>
          <w:szCs w:val="21"/>
        </w:rPr>
        <w:t xml:space="preserve">如投标文件存在虚假材料，或所述功能与实际平台不符，采购人有权取消其中标资格，并依据《政府采购法》第七十七条追究其法律责任。</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十四</w:t>
      </w:r>
      <w:r>
        <w:rPr>
          <w:rFonts w:ascii="宋体" w:hAnsi="宋体"/>
          <w:b/>
          <w:color w:val="000000"/>
          <w:szCs w:val="21"/>
        </w:rPr>
        <w:t xml:space="preserve">条　签订本合同依据</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.甲方发出的采购</w:t>
      </w:r>
      <w:r>
        <w:rPr>
          <w:rFonts w:ascii="宋体" w:hAnsi="宋体"/>
          <w:color w:val="000000"/>
          <w:szCs w:val="21"/>
        </w:rPr>
        <w:t xml:space="preserve">文件</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乙方提供的投标</w:t>
      </w:r>
      <w:r>
        <w:rPr>
          <w:rFonts w:hint="eastAsia" w:ascii="宋体" w:hAnsi="宋体"/>
          <w:color w:val="000000"/>
          <w:szCs w:val="21"/>
        </w:rPr>
        <w:t xml:space="preserve">（响应</w:t>
      </w:r>
      <w:r>
        <w:rPr>
          <w:rFonts w:ascii="宋体" w:hAnsi="宋体"/>
          <w:color w:val="000000"/>
          <w:szCs w:val="21"/>
        </w:rPr>
        <w:t xml:space="preserve">）文件</w:t>
      </w:r>
      <w:r>
        <w:rPr>
          <w:rFonts w:hint="eastAsia" w:ascii="宋体" w:hAnsi="宋体"/>
          <w:color w:val="000000"/>
          <w:szCs w:val="21"/>
        </w:rPr>
        <w:t xml:space="preserve">；</w:t>
      </w:r>
      <w:r/>
    </w:p>
    <w:p>
      <w:pPr>
        <w:ind w:firstLine="420"/>
        <w:spacing w:line="360" w:lineRule="auto"/>
        <w:rPr>
          <w:rFonts w:ascii="宋体" w:hAnsi="宋体"/>
          <w:color w:val="000000"/>
          <w:szCs w:val="21"/>
          <w:u w:val="single"/>
        </w:rPr>
      </w:pPr>
      <w:r>
        <w:rPr>
          <w:rFonts w:hint="eastAsia" w:ascii="宋体" w:hAnsi="宋体"/>
          <w:color w:val="000000"/>
          <w:szCs w:val="21"/>
        </w:rPr>
        <w:t xml:space="preserve">3.</w:t>
      </w:r>
      <w:r>
        <w:rPr>
          <w:rFonts w:ascii="宋体" w:hAnsi="宋体"/>
          <w:color w:val="000000"/>
          <w:szCs w:val="21"/>
        </w:rPr>
        <w:t xml:space="preserve">投标承诺书</w:t>
      </w:r>
      <w:r>
        <w:rPr>
          <w:rFonts w:hint="eastAsia" w:ascii="宋体" w:hAnsi="宋体"/>
          <w:color w:val="000000"/>
          <w:szCs w:val="21"/>
        </w:rPr>
        <w:t xml:space="preserve">。</w:t>
      </w:r>
      <w:r/>
    </w:p>
    <w:p>
      <w:pPr>
        <w:ind w:firstLine="422"/>
        <w:spacing w:line="360" w:lineRule="auto"/>
        <w:rPr>
          <w:rFonts w:ascii="宋体" w:hAnsi="宋体"/>
          <w:color w:val="000000"/>
          <w:szCs w:val="21"/>
        </w:rPr>
      </w:pPr>
      <w:r>
        <w:rPr>
          <w:rFonts w:ascii="宋体" w:hAnsi="宋体"/>
          <w:b/>
          <w:color w:val="000000"/>
          <w:szCs w:val="21"/>
        </w:rPr>
        <w:t xml:space="preserve">第</w:t>
      </w:r>
      <w:r>
        <w:rPr>
          <w:rFonts w:hint="eastAsia" w:ascii="宋体" w:hAnsi="宋体"/>
          <w:b/>
          <w:color w:val="000000"/>
          <w:szCs w:val="21"/>
        </w:rPr>
        <w:t xml:space="preserve">十五</w:t>
      </w:r>
      <w:r>
        <w:rPr>
          <w:rFonts w:ascii="宋体" w:hAnsi="宋体"/>
          <w:b/>
          <w:color w:val="000000"/>
          <w:szCs w:val="21"/>
        </w:rPr>
        <w:t xml:space="preserve">条　</w:t>
      </w:r>
      <w:r>
        <w:rPr>
          <w:rFonts w:ascii="宋体" w:hAnsi="宋体"/>
          <w:color w:val="000000"/>
          <w:szCs w:val="21"/>
        </w:rPr>
        <w:t xml:space="preserve">本合同一式</w:t>
      </w:r>
      <w:r>
        <w:rPr>
          <w:rFonts w:hint="eastAsia" w:ascii="宋体" w:hAnsi="宋体"/>
          <w:color w:val="000000"/>
          <w:szCs w:val="21"/>
          <w:u w:val="single"/>
        </w:rPr>
        <w:t xml:space="preserve">陆</w:t>
      </w:r>
      <w:r>
        <w:rPr>
          <w:rFonts w:ascii="宋体" w:hAnsi="宋体"/>
          <w:color w:val="000000"/>
          <w:szCs w:val="21"/>
        </w:rPr>
        <w:t xml:space="preserve">份，</w:t>
      </w:r>
      <w:r>
        <w:rPr>
          <w:rFonts w:hint="eastAsia" w:ascii="宋体" w:hAnsi="宋体"/>
          <w:color w:val="000000"/>
          <w:szCs w:val="21"/>
        </w:rPr>
        <w:t xml:space="preserve">甲方</w:t>
      </w:r>
      <w:r>
        <w:rPr>
          <w:rFonts w:hint="eastAsia" w:ascii="宋体" w:hAnsi="宋体"/>
          <w:color w:val="000000"/>
          <w:szCs w:val="21"/>
          <w:u w:val="single"/>
        </w:rPr>
        <w:t xml:space="preserve">肆</w:t>
      </w:r>
      <w:r>
        <w:rPr>
          <w:rFonts w:hint="eastAsia" w:ascii="宋体" w:hAnsi="宋体"/>
          <w:color w:val="000000"/>
          <w:szCs w:val="21"/>
        </w:rPr>
        <w:t xml:space="preserve">份，乙方</w:t>
      </w:r>
      <w:r>
        <w:rPr>
          <w:rFonts w:hint="eastAsia" w:ascii="宋体" w:hAnsi="宋体"/>
          <w:color w:val="000000"/>
          <w:szCs w:val="21"/>
          <w:u w:val="single"/>
        </w:rPr>
        <w:t xml:space="preserve">贰</w:t>
      </w:r>
      <w:r>
        <w:rPr>
          <w:rFonts w:hint="eastAsia" w:ascii="宋体" w:hAnsi="宋体"/>
          <w:color w:val="000000"/>
          <w:szCs w:val="21"/>
        </w:rPr>
        <w:t xml:space="preserve">份。（如有需要可另增加）</w:t>
      </w:r>
      <w:r/>
    </w:p>
    <w:p>
      <w:pPr>
        <w:ind w:firstLine="420"/>
        <w:spacing w:line="360" w:lineRule="auto"/>
        <w:rPr>
          <w:rFonts w:ascii="宋体" w:hAnsi="宋体"/>
          <w:color w:val="000000"/>
          <w:szCs w:val="21"/>
        </w:rPr>
      </w:pPr>
      <w:r>
        <w:rPr>
          <w:rFonts w:ascii="宋体" w:hAnsi="宋体"/>
          <w:color w:val="000000"/>
          <w:szCs w:val="21"/>
        </w:rPr>
        <w:t xml:space="preserve">本合同</w:t>
      </w:r>
      <w:r>
        <w:rPr>
          <w:rFonts w:hint="eastAsia" w:ascii="宋体" w:hAnsi="宋体"/>
          <w:color w:val="000000"/>
          <w:szCs w:val="21"/>
        </w:rPr>
        <w:t xml:space="preserve">自</w:t>
      </w:r>
      <w:r>
        <w:rPr>
          <w:rFonts w:ascii="宋体" w:hAnsi="宋体"/>
          <w:color w:val="000000"/>
          <w:szCs w:val="21"/>
        </w:rPr>
        <w:t xml:space="preserve">甲乙双方签字盖章后生效。</w:t>
      </w:r>
      <w:r/>
    </w:p>
    <w:p>
      <w:pPr>
        <w:ind w:firstLine="420"/>
        <w:spacing w:line="360" w:lineRule="auto"/>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1：</w:t>
      </w:r>
      <w:r>
        <w:rPr>
          <w:rFonts w:hint="eastAsia" w:ascii="宋体" w:hAnsi="宋体"/>
          <w:color w:val="000000"/>
          <w:szCs w:val="21"/>
        </w:rPr>
        <w:t xml:space="preserve">售后</w:t>
      </w:r>
      <w:r>
        <w:rPr>
          <w:rFonts w:ascii="宋体" w:hAnsi="宋体"/>
          <w:color w:val="000000"/>
          <w:szCs w:val="21"/>
        </w:rPr>
        <w:t xml:space="preserve">服务具体事项</w:t>
      </w:r>
      <w:r/>
    </w:p>
    <w:p>
      <w:pPr>
        <w:ind w:firstLine="420"/>
        <w:spacing w:line="360" w:lineRule="auto"/>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2：技术要求</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6"/>
        <w:gridCol w:w="4928"/>
      </w:tblGrid>
      <w:tr>
        <w:trPr>
          <w:cantSplit/>
          <w:trHeight w:val="936"/>
        </w:trPr>
        <w:tc>
          <w:tcPr>
            <w:tcW w:w="4926"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甲方（</w:t>
            </w:r>
            <w:r>
              <w:rPr>
                <w:rFonts w:hint="eastAsia" w:ascii="宋体" w:hAnsi="宋体"/>
                <w:color w:val="000000"/>
                <w:szCs w:val="21"/>
              </w:rPr>
              <w:t xml:space="preserve">公</w:t>
            </w:r>
            <w:r>
              <w:rPr>
                <w:rFonts w:ascii="宋体" w:hAnsi="宋体"/>
                <w:color w:val="000000"/>
                <w:szCs w:val="21"/>
              </w:rPr>
              <w:t xml:space="preserve">章）</w:t>
            </w:r>
            <w:r/>
          </w:p>
          <w:p>
            <w:pPr>
              <w:ind w:firstLine="525"/>
              <w:jc w:val="left"/>
              <w:spacing w:line="440" w:lineRule="exact"/>
              <w:rPr>
                <w:rFonts w:ascii="宋体" w:hAnsi="宋体"/>
                <w:color w:val="000000"/>
                <w:szCs w:val="21"/>
              </w:rPr>
            </w:pP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乙方（</w:t>
            </w:r>
            <w:r>
              <w:rPr>
                <w:rFonts w:hint="eastAsia" w:ascii="宋体" w:hAnsi="宋体"/>
                <w:color w:val="000000"/>
                <w:szCs w:val="21"/>
              </w:rPr>
              <w:t xml:space="preserve">公</w:t>
            </w:r>
            <w:r>
              <w:rPr>
                <w:rFonts w:ascii="宋体" w:hAnsi="宋体"/>
                <w:color w:val="000000"/>
                <w:szCs w:val="21"/>
              </w:rPr>
              <w:t xml:space="preserve">章）</w:t>
            </w:r>
            <w:r/>
          </w:p>
          <w:p>
            <w:pPr>
              <w:ind w:firstLine="525"/>
              <w:jc w:val="left"/>
              <w:spacing w:line="440" w:lineRule="exact"/>
              <w:rPr>
                <w:rFonts w:ascii="宋体" w:hAnsi="宋体"/>
                <w:color w:val="000000"/>
                <w:szCs w:val="21"/>
              </w:rPr>
            </w:pP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tc>
      </w:tr>
      <w:tr>
        <w:trPr>
          <w:cantSplit/>
          <w:trHeight w:val="250"/>
        </w:trPr>
        <w:tc>
          <w:tcPr>
            <w:tcW w:w="4926" w:type="dxa"/>
            <w:vAlign w:val="center"/>
            <w:textDirection w:val="lrTb"/>
            <w:noWrap w:val="false"/>
          </w:tcPr>
          <w:p>
            <w:pPr>
              <w:jc w:val="left"/>
              <w:spacing w:line="440" w:lineRule="exact"/>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地址： </w:t>
            </w:r>
            <w:r/>
          </w:p>
        </w:tc>
        <w:tc>
          <w:tcPr>
            <w:tcW w:w="4928" w:type="dxa"/>
            <w:vAlign w:val="center"/>
            <w:textDirection w:val="lrTb"/>
            <w:noWrap w:val="false"/>
          </w:tcPr>
          <w:p>
            <w:pPr>
              <w:jc w:val="left"/>
              <w:spacing w:line="440" w:lineRule="exact"/>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地址：</w:t>
            </w:r>
            <w:r/>
          </w:p>
        </w:tc>
      </w:tr>
      <w:tr>
        <w:trPr>
          <w:cantSplit/>
          <w:trHeight w:val="849"/>
        </w:trPr>
        <w:tc>
          <w:tcPr>
            <w:tcW w:w="4926"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法定代表人</w:t>
            </w:r>
            <w:r>
              <w:rPr>
                <w:rFonts w:hint="eastAsia" w:ascii="宋体" w:hAnsi="宋体"/>
                <w:color w:val="000000"/>
                <w:szCs w:val="21"/>
              </w:rPr>
              <w:t xml:space="preserve">（</w:t>
            </w:r>
            <w:r>
              <w:rPr>
                <w:rFonts w:ascii="宋体" w:hAnsi="宋体"/>
                <w:color w:val="000000"/>
                <w:szCs w:val="21"/>
              </w:rPr>
              <w:t xml:space="preserve">或委托代理人</w:t>
            </w:r>
            <w:r>
              <w:rPr>
                <w:rFonts w:hint="eastAsia" w:ascii="宋体" w:hAnsi="宋体"/>
                <w:color w:val="000000"/>
                <w:szCs w:val="21"/>
              </w:rPr>
              <w:t xml:space="preserve">）</w:t>
            </w:r>
            <w:r/>
          </w:p>
          <w:p>
            <w:pPr>
              <w:jc w:val="left"/>
              <w:spacing w:line="440" w:lineRule="exact"/>
              <w:rPr>
                <w:rFonts w:ascii="宋体" w:hAnsi="宋体"/>
                <w:color w:val="000000"/>
                <w:szCs w:val="21"/>
              </w:rPr>
            </w:pPr>
            <w:r>
              <w:rPr>
                <w:rFonts w:hint="eastAsia" w:ascii="宋体" w:hAnsi="宋体"/>
                <w:color w:val="000000"/>
                <w:szCs w:val="21"/>
              </w:rPr>
              <w:t xml:space="preserve">（签字）</w:t>
            </w:r>
            <w:r>
              <w:rPr>
                <w:rFonts w:ascii="宋体" w:hAnsi="宋体"/>
                <w:color w:val="000000"/>
                <w:szCs w:val="21"/>
              </w:rPr>
              <w:t xml:space="preserve">：</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法定代表人</w:t>
            </w:r>
            <w:r>
              <w:rPr>
                <w:rFonts w:hint="eastAsia" w:ascii="宋体" w:hAnsi="宋体"/>
                <w:color w:val="000000"/>
                <w:szCs w:val="21"/>
              </w:rPr>
              <w:t xml:space="preserve">（或委托代理人）</w:t>
            </w:r>
            <w:r/>
          </w:p>
          <w:p>
            <w:pPr>
              <w:jc w:val="left"/>
              <w:spacing w:line="440" w:lineRule="exact"/>
              <w:rPr>
                <w:rFonts w:ascii="宋体" w:hAnsi="宋体"/>
                <w:color w:val="000000"/>
                <w:szCs w:val="21"/>
              </w:rPr>
            </w:pPr>
            <w:r>
              <w:rPr>
                <w:rFonts w:hint="eastAsia" w:ascii="宋体" w:hAnsi="宋体"/>
                <w:color w:val="000000"/>
                <w:szCs w:val="21"/>
              </w:rPr>
              <w:t xml:space="preserve">（签字）：</w:t>
            </w:r>
            <w:r/>
          </w:p>
        </w:tc>
      </w:tr>
      <w:tr>
        <w:trPr>
          <w:cantSplit/>
          <w:trHeight w:val="42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电话：</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电话：</w:t>
            </w:r>
            <w:r/>
          </w:p>
        </w:tc>
      </w:tr>
      <w:tr>
        <w:trPr>
          <w:cantSplit/>
          <w:trHeight w:val="65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开户银行：</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开户银行：</w:t>
            </w:r>
            <w:r/>
          </w:p>
        </w:tc>
      </w:tr>
      <w:tr>
        <w:trPr>
          <w:cantSplit/>
          <w:trHeight w:val="42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账号：</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账号：</w:t>
            </w:r>
            <w:r/>
          </w:p>
        </w:tc>
      </w:tr>
      <w:tr>
        <w:trPr>
          <w:cantSplit/>
          <w:trHeight w:val="421"/>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邮政编码：</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邮政编码：</w:t>
            </w:r>
            <w:r/>
          </w:p>
        </w:tc>
      </w:tr>
    </w:tbl>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t xml:space="preserve">附件1</w:t>
      </w:r>
      <w:r>
        <w:rPr>
          <w:rFonts w:hint="eastAsia" w:ascii="宋体" w:hAnsi="宋体"/>
          <w:b/>
          <w:color w:val="000000"/>
          <w:szCs w:val="21"/>
        </w:rPr>
        <w:t xml:space="preserve">：</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454" w:hRule="exact"/>
        </w:trPr>
        <w:tc>
          <w:tcPr>
            <w:tcBorders>
              <w:top w:val="single" w:color="auto" w:sz="4" w:space="0"/>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t xml:space="preserve">1、供应商承诺具体事项：</w:t>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54" w:hRule="exact"/>
        </w:trPr>
        <w:tc>
          <w:tcPr>
            <w:tcBorders>
              <w:left w:val="single" w:color="auto" w:sz="4" w:space="0"/>
              <w:bottom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t xml:space="preserve">2、售后服务具体事项：</w:t>
            </w:r>
            <w:r/>
          </w:p>
        </w:tc>
      </w:tr>
      <w:tr>
        <w:trPr>
          <w:trHeight w:val="454" w:hRule="exact"/>
        </w:trPr>
        <w:tc>
          <w:tcPr>
            <w:tcBorders>
              <w:top w:val="single" w:color="auto" w:sz="4" w:space="0"/>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其他具体事项：</w:t>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bl>
    <w:p>
      <w:pPr>
        <w:spacing w:line="360" w:lineRule="auto"/>
        <w:rPr>
          <w:rFonts w:ascii="宋体" w:hAnsi="宋体"/>
          <w:color w:val="000000"/>
          <w:szCs w:val="21"/>
        </w:rPr>
      </w:pPr>
      <w:r>
        <w:rPr>
          <w:rFonts w:ascii="宋体" w:hAnsi="宋体"/>
          <w:color w:val="000000"/>
          <w:szCs w:val="21"/>
        </w:rPr>
        <w:t xml:space="preserve">注：售后服务事项填不下时可另加附页</w:t>
      </w:r>
      <w:r/>
    </w:p>
    <w:p>
      <w:pPr>
        <w:rPr>
          <w:rFonts w:ascii="宋体" w:hAnsi="宋体" w:cs="宋体"/>
          <w:b/>
          <w:sz w:val="24"/>
          <w:szCs w:val="24"/>
        </w:rPr>
      </w:pPr>
      <w:r>
        <w:rPr>
          <w:rFonts w:hint="eastAsia" w:ascii="宋体" w:hAnsi="宋体" w:cs="宋体"/>
          <w:b/>
          <w:sz w:val="24"/>
          <w:szCs w:val="24"/>
        </w:rPr>
        <w:br w:type="page" w:clear="all"/>
      </w:r>
      <w:bookmarkEnd w:id="239"/>
      <w:r/>
      <w:r/>
    </w:p>
    <w:p>
      <w:pPr>
        <w:jc w:val="center"/>
        <w:spacing w:line="360" w:lineRule="auto"/>
        <w:rPr>
          <w:rFonts w:ascii="Arial" w:hAnsi="Arial" w:cs="Arial"/>
          <w:b/>
          <w:sz w:val="24"/>
          <w:szCs w:val="24"/>
        </w:rPr>
        <w:outlineLvl w:val="0"/>
      </w:pPr>
      <w:r/>
      <w:bookmarkStart w:id="240" w:name="_Toc23727"/>
      <w:r/>
      <w:bookmarkStart w:id="241" w:name="_Toc31586"/>
      <w:r/>
      <w:bookmarkStart w:id="242" w:name="_Toc5737"/>
      <w:r>
        <w:rPr>
          <w:rFonts w:ascii="Arial" w:hAnsi="Arial" w:cs="Arial"/>
          <w:b/>
          <w:sz w:val="24"/>
          <w:szCs w:val="24"/>
        </w:rPr>
        <w:t xml:space="preserve">第六章  响应文件格式及附件</w:t>
      </w:r>
      <w:bookmarkEnd w:id="240"/>
      <w:r/>
      <w:bookmarkEnd w:id="241"/>
      <w:r/>
      <w:bookmarkEnd w:id="242"/>
      <w:r/>
      <w:r/>
    </w:p>
    <w:p>
      <w:pPr>
        <w:spacing w:line="360" w:lineRule="auto"/>
        <w:rPr>
          <w:rFonts w:ascii="Arial" w:hAnsi="Arial" w:cs="Arial"/>
          <w:b/>
          <w:bCs/>
          <w:sz w:val="24"/>
        </w:rPr>
      </w:pPr>
      <w:r>
        <w:rPr>
          <w:rFonts w:ascii="Arial" w:hAnsi="Arial" w:cs="Arial"/>
          <w:b/>
          <w:bCs/>
          <w:sz w:val="24"/>
        </w:rPr>
        <w:t xml:space="preserve">注：</w:t>
      </w:r>
      <w:r/>
    </w:p>
    <w:p>
      <w:pPr>
        <w:jc w:val="left"/>
        <w:spacing w:line="360" w:lineRule="auto"/>
        <w:rPr>
          <w:rFonts w:ascii="Arial" w:hAnsi="Arial" w:cs="Arial"/>
          <w:szCs w:val="21"/>
        </w:rPr>
      </w:pPr>
      <w:r>
        <w:rPr>
          <w:rFonts w:ascii="Arial" w:hAnsi="Arial" w:cs="Arial"/>
          <w:szCs w:val="21"/>
        </w:rPr>
        <w:t xml:space="preserve">1.本部分内容仅提供格式参考。 </w:t>
      </w:r>
      <w:r/>
    </w:p>
    <w:p>
      <w:pPr>
        <w:jc w:val="left"/>
        <w:spacing w:line="360" w:lineRule="auto"/>
        <w:rPr>
          <w:rFonts w:ascii="Arial" w:hAnsi="Arial" w:cs="Arial"/>
          <w:szCs w:val="21"/>
        </w:rPr>
      </w:pPr>
      <w:r>
        <w:rPr>
          <w:rFonts w:ascii="Arial" w:hAnsi="Arial" w:cs="Arial"/>
          <w:szCs w:val="21"/>
        </w:rPr>
        <w:t xml:space="preserve">2.供应商应按照以下文件的要求格式、内容制作响应文件，并编制目录及页码，混乱的编排导致响应文件被误读或查找不到，后果由供应商承担。 </w:t>
      </w:r>
      <w:r/>
    </w:p>
    <w:p>
      <w:pPr>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p>
    <w:p>
      <w:pPr>
        <w:jc w:val="left"/>
        <w:spacing w:line="360" w:lineRule="auto"/>
        <w:rPr>
          <w:rFonts w:ascii="Arial" w:hAnsi="Arial" w:cs="Arial"/>
          <w:szCs w:val="21"/>
        </w:rPr>
      </w:pPr>
      <w:r>
        <w:rPr>
          <w:rFonts w:ascii="Arial" w:hAnsi="Arial" w:cs="Arial"/>
          <w:szCs w:val="21"/>
        </w:rPr>
        <w:t xml:space="preserve">4.供应商提交的材料不予退还。 </w:t>
      </w:r>
      <w:r/>
    </w:p>
    <w:p>
      <w:pPr>
        <w:jc w:val="left"/>
        <w:spacing w:line="360" w:lineRule="auto"/>
        <w:rPr>
          <w:rFonts w:ascii="Arial" w:hAnsi="Arial" w:cs="Arial"/>
          <w:szCs w:val="21"/>
        </w:rPr>
      </w:pPr>
      <w:r>
        <w:rPr>
          <w:rFonts w:ascii="Arial" w:hAnsi="Arial" w:cs="Arial"/>
          <w:szCs w:val="21"/>
        </w:rPr>
        <w:t xml:space="preserve">5.全部文件应按供应商须知以及前附表中规定的语言和份数提交。 </w:t>
      </w:r>
      <w:r/>
    </w:p>
    <w:p>
      <w:pPr>
        <w:jc w:val="left"/>
        <w:spacing w:line="360" w:lineRule="auto"/>
        <w:rPr>
          <w:rFonts w:ascii="Arial" w:hAnsi="Arial" w:cs="Arial"/>
          <w:szCs w:val="21"/>
        </w:rPr>
      </w:pPr>
      <w:r>
        <w:rPr>
          <w:rFonts w:ascii="Arial" w:hAnsi="Arial" w:cs="Arial"/>
          <w:szCs w:val="21"/>
        </w:rPr>
        <w:t xml:space="preserve">6.响应文件应按照投标文件格式逐项填写，无相应内容可填的项应填写“无”“未测试”“没有相应指标”等明确的回答文字。 </w:t>
      </w:r>
      <w:r/>
    </w:p>
    <w:p>
      <w:pPr>
        <w:jc w:val="left"/>
        <w:spacing w:line="360" w:lineRule="auto"/>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br w:type="page" w:clear="all"/>
      </w:r>
      <w:r/>
    </w:p>
    <w:p>
      <w:pPr>
        <w:jc w:val="left"/>
        <w:widowControl/>
        <w:rPr>
          <w:rFonts w:ascii="Arial" w:hAnsi="Arial" w:cs="Arial"/>
        </w:rPr>
      </w:pPr>
      <w:r>
        <w:rPr>
          <w:rFonts w:ascii="Arial" w:hAnsi="Arial" w:cs="Arial"/>
          <w:b/>
          <w:bCs/>
          <w:sz w:val="28"/>
          <w:szCs w:val="28"/>
          <w:lang w:bidi="ar"/>
        </w:rPr>
        <w:t xml:space="preserve">响应文件封面格式 </w:t>
      </w:r>
      <w:r/>
    </w:p>
    <w:p>
      <w:pPr>
        <w:jc w:val="right"/>
        <w:spacing w:line="500" w:lineRule="exact"/>
        <w:rPr>
          <w:rFonts w:ascii="Arial" w:hAnsi="Arial" w:cs="Arial"/>
          <w:b/>
          <w:spacing w:val="80"/>
          <w:sz w:val="72"/>
        </w:rPr>
      </w:pPr>
      <w:r>
        <w:rPr>
          <w:rFonts w:ascii="Wingdings 2" w:hAnsi="Wingdings 2" w:eastAsia="Wingdings 2" w:cs="Wingdings 2"/>
          <w:b/>
          <w:iCs/>
          <w:sz w:val="36"/>
          <w:szCs w:val="36"/>
        </w:rPr>
        <w:t xml:space="preserve">£</w:t>
      </w:r>
      <w:r>
        <w:rPr>
          <w:rFonts w:ascii="Arial" w:hAnsi="Arial" w:cs="Arial"/>
          <w:b/>
          <w:iCs/>
          <w:sz w:val="44"/>
          <w:szCs w:val="44"/>
        </w:rPr>
        <w:t xml:space="preserve">正本/</w:t>
      </w:r>
      <w:r>
        <w:rPr>
          <w:rFonts w:ascii="Wingdings 2" w:hAnsi="Wingdings 2" w:eastAsia="Wingdings 2" w:cs="Wingdings 2"/>
          <w:b/>
          <w:iCs/>
          <w:sz w:val="36"/>
          <w:szCs w:val="36"/>
        </w:rPr>
        <w:t xml:space="preserve">£</w:t>
      </w:r>
      <w:r>
        <w:rPr>
          <w:rFonts w:ascii="Arial" w:hAnsi="Arial" w:cs="Arial"/>
          <w:b/>
          <w:iCs/>
          <w:sz w:val="44"/>
          <w:szCs w:val="44"/>
        </w:rPr>
        <w:t xml:space="preserve">副本</w:t>
      </w:r>
      <w:r/>
    </w:p>
    <w:p>
      <w:pPr>
        <w:jc w:val="center"/>
        <w:spacing w:line="500" w:lineRule="exact"/>
        <w:rPr>
          <w:rFonts w:ascii="宋体" w:hAnsi="宋体" w:cs="宋体"/>
          <w:b/>
          <w:sz w:val="44"/>
          <w:szCs w:val="44"/>
          <w:highlight w:val="yellow"/>
        </w:rPr>
      </w:pPr>
      <w:r>
        <w:rPr>
          <w:rFonts w:ascii="宋体" w:hAnsi="宋体" w:cs="宋体"/>
          <w:b/>
          <w:sz w:val="44"/>
          <w:szCs w:val="44"/>
          <w:highlight w:val="yellow"/>
        </w:rPr>
      </w:r>
      <w:r/>
    </w:p>
    <w:p>
      <w:pPr>
        <w:ind w:right="32"/>
        <w:jc w:val="center"/>
        <w:spacing w:before="100" w:beforeAutospacing="1" w:after="100" w:afterAutospacing="1" w:line="360" w:lineRule="auto"/>
        <w:rPr>
          <w:rFonts w:ascii="宋体" w:hAnsi="宋体" w:cs="宋体"/>
          <w:b/>
          <w:sz w:val="48"/>
          <w:szCs w:val="48"/>
        </w:rPr>
      </w:pPr>
      <w:r>
        <w:rPr>
          <w:rFonts w:ascii="宋体" w:hAnsi="宋体" w:cs="宋体"/>
          <w:b/>
          <w:sz w:val="48"/>
          <w:szCs w:val="48"/>
        </w:rPr>
      </w:r>
      <w:r/>
    </w:p>
    <w:p>
      <w:pPr>
        <w:jc w:val="center"/>
        <w:spacing w:line="360" w:lineRule="auto"/>
        <w:rPr>
          <w:rFonts w:ascii="隶书" w:hAnsi="隶书" w:eastAsia="隶书" w:cs="隶书"/>
          <w:sz w:val="96"/>
          <w:szCs w:val="96"/>
        </w:rPr>
      </w:pPr>
      <w:r/>
      <w:bookmarkStart w:id="243" w:name="_Toc12946"/>
      <w:r/>
      <w:bookmarkStart w:id="244" w:name="_Toc32344"/>
      <w:r/>
      <w:bookmarkStart w:id="245" w:name="_Toc16835"/>
      <w:r/>
      <w:bookmarkStart w:id="246" w:name="_Toc24614"/>
      <w:r/>
      <w:bookmarkStart w:id="247" w:name="_Toc31843"/>
      <w:r/>
      <w:bookmarkStart w:id="248" w:name="_Toc31165"/>
      <w:r/>
      <w:bookmarkStart w:id="249" w:name="_Toc29975063"/>
      <w:r/>
      <w:bookmarkStart w:id="250" w:name="_Toc6870"/>
      <w:r>
        <w:rPr>
          <w:rFonts w:hint="eastAsia" w:ascii="隶书" w:hAnsi="隶书" w:eastAsia="隶书" w:cs="隶书"/>
          <w:sz w:val="96"/>
          <w:szCs w:val="96"/>
        </w:rPr>
        <w:t xml:space="preserve">南京工业大学</w:t>
      </w:r>
      <w:r/>
    </w:p>
    <w:p>
      <w:pPr>
        <w:jc w:val="center"/>
        <w:spacing w:line="360" w:lineRule="auto"/>
        <w:rPr>
          <w:rFonts w:ascii="隶书" w:hAnsi="隶书" w:eastAsia="隶书" w:cs="隶书"/>
          <w:sz w:val="48"/>
          <w:szCs w:val="48"/>
        </w:rPr>
      </w:pPr>
      <w:r>
        <w:rPr>
          <w:rFonts w:ascii="隶书" w:hAnsi="隶书" w:eastAsia="隶书" w:cs="隶书"/>
          <w:sz w:val="48"/>
          <w:szCs w:val="48"/>
        </w:rPr>
      </w:r>
      <w:r/>
    </w:p>
    <w:p>
      <w:pPr>
        <w:jc w:val="center"/>
        <w:spacing w:line="360" w:lineRule="auto"/>
        <w:rPr>
          <w:rFonts w:eastAsia="华文中宋"/>
          <w:bCs/>
          <w:sz w:val="56"/>
          <w:szCs w:val="16"/>
        </w:rPr>
      </w:pPr>
      <w:r>
        <w:rPr>
          <w:rFonts w:hint="eastAsia" w:ascii="隶书" w:hAnsi="隶书" w:eastAsia="隶书" w:cs="隶书"/>
          <w:sz w:val="52"/>
          <w:szCs w:val="52"/>
        </w:rPr>
        <w:t xml:space="preserve">硕士学位论文盲审服务平台采购</w:t>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sz w:val="72"/>
          <w:szCs w:val="72"/>
        </w:rPr>
      </w:pPr>
      <w:r>
        <w:rPr>
          <w:rFonts w:hint="eastAsia" w:ascii="隶书" w:hAnsi="隶书" w:eastAsia="隶书" w:cs="隶书"/>
          <w:sz w:val="96"/>
          <w:szCs w:val="96"/>
        </w:rPr>
        <w:t xml:space="preserve">响应文件</w:t>
      </w:r>
      <w:r/>
    </w:p>
    <w:p>
      <w:pPr>
        <w:jc w:val="center"/>
        <w:spacing w:line="440" w:lineRule="exact"/>
        <w:rPr>
          <w:rFonts w:ascii="华文中宋" w:hAnsi="华文中宋" w:eastAsia="华文中宋" w:cs="华文中宋"/>
          <w:b/>
          <w:sz w:val="52"/>
        </w:rPr>
      </w:pPr>
      <w:r>
        <w:rPr>
          <w:rFonts w:ascii="华文中宋" w:hAnsi="华文中宋" w:eastAsia="华文中宋" w:cs="华文中宋"/>
          <w:b/>
          <w:sz w:val="52"/>
        </w:rPr>
      </w:r>
      <w:r/>
    </w:p>
    <w:p>
      <w:pPr>
        <w:jc w:val="center"/>
        <w:spacing w:line="440" w:lineRule="exact"/>
        <w:rPr>
          <w:rFonts w:ascii="华文中宋" w:hAnsi="华文中宋" w:eastAsia="华文中宋" w:cs="华文中宋"/>
          <w:b/>
          <w:sz w:val="52"/>
        </w:rPr>
      </w:pPr>
      <w:r>
        <w:rPr>
          <w:rFonts w:ascii="华文中宋" w:hAnsi="华文中宋" w:eastAsia="华文中宋" w:cs="华文中宋"/>
          <w:b/>
          <w:sz w:val="52"/>
        </w:rPr>
      </w:r>
      <w:r/>
    </w:p>
    <w:p>
      <w:pPr>
        <w:ind w:firstLine="1280"/>
        <w:keepLines w:val="0"/>
        <w:keepNext w:val="0"/>
        <w:pageBreakBefore w:val="0"/>
        <w:spacing w:line="360" w:lineRule="auto"/>
        <w:widowControl w:val="off"/>
        <w:rPr>
          <w:rFonts w:hint="default" w:ascii="华文中宋" w:hAnsi="华文中宋" w:eastAsia="华文中宋" w:cs="华文中宋"/>
          <w:sz w:val="28"/>
          <w:lang w:val="en-US" w:eastAsia="zh-CN" w:bidi="ar-SA"/>
        </w:rPr>
      </w:pPr>
      <w:r>
        <w:rPr>
          <w:rFonts w:hint="eastAsia" w:ascii="华文中宋" w:hAnsi="华文中宋" w:eastAsia="华文中宋" w:cs="华文中宋"/>
          <w:bCs/>
          <w:sz w:val="32"/>
          <w:szCs w:val="32"/>
          <w:lang w:val="en-US" w:eastAsia="zh-CN"/>
        </w:rPr>
        <w:t xml:space="preserve">分包号：</w:t>
      </w:r>
      <w:r/>
    </w:p>
    <w:p>
      <w:pPr>
        <w:ind w:firstLine="1280"/>
        <w:keepLines w:val="0"/>
        <w:keepNext w:val="0"/>
        <w:pageBreakBefore w:val="0"/>
        <w:spacing w:line="360" w:lineRule="auto"/>
        <w:widowControl w:val="off"/>
        <w:rPr>
          <w:rFonts w:ascii="华文中宋" w:hAnsi="华文中宋" w:eastAsia="华文中宋" w:cs="华文中宋"/>
          <w:b/>
          <w:sz w:val="32"/>
          <w:szCs w:val="32"/>
        </w:rPr>
      </w:pPr>
      <w:r>
        <w:rPr>
          <w:rFonts w:hint="eastAsia" w:ascii="华文中宋" w:hAnsi="华文中宋" w:eastAsia="华文中宋" w:cs="华文中宋"/>
          <w:bCs/>
          <w:sz w:val="32"/>
          <w:szCs w:val="32"/>
        </w:rPr>
        <w:t xml:space="preserve">项目编号</w:t>
      </w:r>
      <w:r>
        <w:rPr>
          <w:rFonts w:hint="eastAsia" w:ascii="华文中宋" w:hAnsi="华文中宋" w:eastAsia="华文中宋" w:cs="华文中宋"/>
          <w:b/>
          <w:sz w:val="32"/>
          <w:szCs w:val="32"/>
        </w:rPr>
        <w:t xml:space="preserve">：JSZC-320000-SMDY-C2026-0043</w:t>
      </w:r>
      <w:r/>
    </w:p>
    <w:p>
      <w:pPr>
        <w:pStyle w:val="1253"/>
        <w:ind w:firstLine="641"/>
        <w:keepLines w:val="0"/>
        <w:keepNext w:val="0"/>
        <w:pageBreakBefore w:val="0"/>
        <w:spacing w:line="360" w:lineRule="auto"/>
        <w:widowControl w:val="off"/>
        <w:rPr>
          <w:rFonts w:eastAsia="华文中宋"/>
        </w:rPr>
      </w:pPr>
      <w:r>
        <w:rPr>
          <w:rFonts w:hint="eastAsia" w:ascii="华文中宋" w:hAnsi="华文中宋" w:eastAsia="华文中宋" w:cs="华文中宋"/>
          <w:b/>
          <w:sz w:val="32"/>
          <w:szCs w:val="32"/>
        </w:rPr>
        <w:t xml:space="preserve">    </w:t>
      </w:r>
      <w:r>
        <w:rPr>
          <w:rFonts w:hint="eastAsia" w:ascii="华文中宋" w:hAnsi="华文中宋" w:eastAsia="华文中宋" w:cs="华文中宋"/>
          <w:bCs/>
          <w:sz w:val="32"/>
          <w:szCs w:val="32"/>
        </w:rPr>
        <w:t xml:space="preserve">采购代理机构编号</w:t>
      </w:r>
      <w:r>
        <w:rPr>
          <w:rFonts w:hint="eastAsia" w:ascii="华文中宋" w:hAnsi="华文中宋" w:eastAsia="华文中宋" w:cs="华文中宋"/>
          <w:b/>
          <w:sz w:val="32"/>
          <w:szCs w:val="32"/>
        </w:rPr>
        <w:t xml:space="preserve">：2640SUMEC/GXGG1084</w:t>
      </w:r>
      <w:r/>
    </w:p>
    <w:p>
      <w:pPr>
        <w:pStyle w:val="1243"/>
        <w:ind w:firstLine="0"/>
        <w:keepLines w:val="0"/>
        <w:keepNext w:val="0"/>
        <w:pageBreakBefore w:val="0"/>
        <w:spacing w:line="360" w:lineRule="auto"/>
        <w:widowControl w:val="off"/>
        <w:rPr>
          <w:rFonts w:ascii="华文中宋" w:hAnsi="华文中宋" w:eastAsia="华文中宋" w:cs="华文中宋"/>
          <w:b/>
          <w:sz w:val="32"/>
          <w:szCs w:val="32"/>
          <w:highlight w:val="yellow"/>
        </w:rPr>
      </w:pPr>
      <w:r>
        <w:rPr>
          <w:rFonts w:hint="eastAsia" w:ascii="华文中宋" w:hAnsi="华文中宋" w:eastAsia="华文中宋" w:cs="华文中宋"/>
        </w:rPr>
        <w:t xml:space="preserve">       </w:t>
      </w:r>
      <w:r>
        <w:rPr>
          <w:rFonts w:hint="eastAsia" w:ascii="华文中宋" w:hAnsi="华文中宋" w:eastAsia="华文中宋" w:cs="华文中宋"/>
          <w:lang w:val="en-US" w:eastAsia="zh-CN"/>
        </w:rPr>
        <w:t xml:space="preserve"> </w:t>
      </w:r>
      <w:r>
        <w:rPr>
          <w:rFonts w:hint="eastAsia" w:ascii="华文中宋" w:hAnsi="华文中宋" w:eastAsia="华文中宋" w:cs="华文中宋"/>
        </w:rPr>
        <w:t xml:space="preserve"> </w:t>
      </w:r>
      <w:r>
        <w:rPr>
          <w:rFonts w:hint="eastAsia" w:ascii="华文中宋" w:hAnsi="华文中宋" w:eastAsia="华文中宋" w:cs="华文中宋"/>
          <w:bCs/>
          <w:sz w:val="32"/>
          <w:szCs w:val="32"/>
          <w:lang w:val="en-US" w:eastAsia="zh-CN" w:bidi="ar-SA"/>
        </w:rPr>
        <w:t xml:space="preserve">响应单位：</w:t>
      </w:r>
      <w:r/>
    </w:p>
    <w:p>
      <w:pP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b/>
          <w:sz w:val="36"/>
          <w:szCs w:val="36"/>
        </w:rPr>
      </w:pPr>
      <w:r>
        <w:rPr>
          <w:b/>
          <w:sz w:val="36"/>
          <w:szCs w:val="36"/>
        </w:rPr>
        <w:t xml:space="preserve">202</w:t>
      </w:r>
      <w:r>
        <w:rPr>
          <w:rFonts w:hint="eastAsia"/>
          <w:b/>
          <w:sz w:val="36"/>
          <w:szCs w:val="36"/>
        </w:rPr>
        <w:t xml:space="preserve">6年</w:t>
      </w:r>
      <w:r>
        <w:rPr>
          <w:rFonts w:hint="eastAsia"/>
          <w:b/>
          <w:sz w:val="36"/>
          <w:szCs w:val="36"/>
          <w:lang w:val="en-US" w:eastAsia="zh-CN"/>
        </w:rPr>
        <w:t xml:space="preserve">7</w:t>
      </w:r>
      <w:r>
        <w:rPr>
          <w:rFonts w:hint="eastAsia"/>
          <w:b/>
          <w:sz w:val="36"/>
          <w:szCs w:val="36"/>
        </w:rPr>
        <w:t xml:space="preserve">月</w:t>
      </w:r>
      <w:r/>
    </w:p>
    <w:p>
      <w:pPr>
        <w:pStyle w:val="1206"/>
        <w:jc w:val="center"/>
        <w:spacing w:before="0" w:after="0" w:line="360" w:lineRule="auto"/>
        <w:rPr>
          <w:rFonts w:ascii="Times New Roman" w:hAnsi="Times New Roman" w:eastAsia="宋体"/>
          <w:szCs w:val="24"/>
        </w:rPr>
        <w:sectPr>
          <w:headerReference w:type="default" r:id="rId12"/>
          <w:headerReference w:type="first" r:id="rId13"/>
          <w:footerReference w:type="default" r:id="rId19"/>
          <w:footnotePr/>
          <w:endnotePr/>
          <w:type w:val="nextPage"/>
          <w:pgSz w:w="11906" w:h="16838" w:orient="portrait"/>
          <w:pgMar w:top="1134" w:right="1134" w:bottom="1134" w:left="1134" w:header="851" w:footer="992" w:gutter="0"/>
          <w:cols w:num="1" w:sep="0" w:space="720" w:equalWidth="1"/>
          <w:docGrid w:linePitch="360"/>
          <w:titlePg/>
        </w:sectPr>
      </w:pPr>
      <w:r>
        <w:rPr>
          <w:rFonts w:ascii="Times New Roman" w:hAnsi="Times New Roman" w:eastAsia="宋体"/>
          <w:szCs w:val="24"/>
        </w:rPr>
      </w:r>
      <w:r/>
    </w:p>
    <w:p>
      <w:pPr>
        <w:pStyle w:val="1206"/>
        <w:jc w:val="center"/>
        <w:spacing w:before="0" w:after="0" w:line="360" w:lineRule="auto"/>
        <w:rPr>
          <w:rFonts w:ascii="Times New Roman" w:hAnsi="Times New Roman" w:eastAsia="宋体"/>
          <w:szCs w:val="24"/>
        </w:rPr>
      </w:pPr>
      <w:r/>
      <w:bookmarkStart w:id="251" w:name="_Toc24317"/>
      <w:r>
        <w:rPr>
          <w:rFonts w:ascii="Times New Roman" w:hAnsi="Times New Roman" w:eastAsia="宋体"/>
          <w:szCs w:val="24"/>
        </w:rPr>
        <w:t xml:space="preserve">资格审查索引表</w:t>
      </w:r>
      <w:bookmarkEnd w:id="243"/>
      <w:r/>
      <w:bookmarkEnd w:id="244"/>
      <w:r/>
      <w:bookmarkEnd w:id="245"/>
      <w:r/>
      <w:bookmarkEnd w:id="251"/>
      <w:r/>
      <w:r/>
    </w:p>
    <w:p>
      <w:pPr>
        <w:jc w:val="center"/>
        <w:spacing w:line="360" w:lineRule="auto"/>
        <w:rPr>
          <w:b/>
          <w:bCs/>
          <w:sz w:val="24"/>
          <w:szCs w:val="24"/>
        </w:rPr>
      </w:pPr>
      <w:r>
        <w:rPr>
          <w:b/>
          <w:bCs/>
          <w:sz w:val="24"/>
          <w:szCs w:val="24"/>
        </w:rPr>
        <w:t xml:space="preserve">（具体详见采购文件第一章申请人的资格要求）</w:t>
      </w:r>
      <w:r/>
    </w:p>
    <w:tbl>
      <w:tblPr>
        <w:tblStyle w:val="121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资审项目</w:t>
            </w:r>
            <w:r/>
          </w:p>
        </w:tc>
        <w:tc>
          <w:tcPr>
            <w:tcW w:w="5332" w:type="dxa"/>
            <w:textDirection w:val="lrTb"/>
            <w:noWrap w:val="false"/>
          </w:tcPr>
          <w:p>
            <w:pPr>
              <w:jc w:val="center"/>
              <w:rPr>
                <w:rFonts w:ascii="宋体" w:hAnsi="宋体" w:cs="宋体"/>
                <w:b/>
                <w:sz w:val="24"/>
                <w:szCs w:val="24"/>
              </w:rPr>
            </w:pPr>
            <w:r>
              <w:rPr>
                <w:rFonts w:hint="eastAsia" w:ascii="宋体" w:hAnsi="宋体" w:cs="宋体"/>
                <w:b/>
                <w:sz w:val="24"/>
                <w:szCs w:val="24"/>
              </w:rPr>
              <w:t xml:space="preserve">资格要求</w:t>
            </w:r>
            <w:r/>
          </w:p>
        </w:tc>
        <w:tc>
          <w:tcPr>
            <w:tcW w:w="1949" w:type="dxa"/>
            <w:textDirection w:val="lrTb"/>
            <w:noWrap w:val="false"/>
          </w:tcPr>
          <w:p>
            <w:pPr>
              <w:jc w:val="center"/>
              <w:rPr>
                <w:rFonts w:ascii="宋体" w:hAnsi="宋体" w:cs="宋体"/>
                <w:b/>
                <w:sz w:val="24"/>
                <w:szCs w:val="24"/>
              </w:rPr>
            </w:pPr>
            <w:r>
              <w:rPr>
                <w:rFonts w:hint="eastAsia" w:ascii="宋体" w:hAnsi="宋体" w:cs="宋体"/>
                <w:b/>
                <w:sz w:val="24"/>
                <w:szCs w:val="24"/>
              </w:rPr>
              <w:t xml:space="preserve">所在页码</w:t>
            </w:r>
            <w:r/>
          </w:p>
        </w:tc>
      </w:tr>
      <w:tr>
        <w:trPr>
          <w:jc w:val="center"/>
        </w:trPr>
        <w:tc>
          <w:tcPr>
            <w:tcW w:w="2573" w:type="dxa"/>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ind w:left="613"/>
              <w:spacing w:line="360" w:lineRule="auto"/>
              <w:widowControl/>
              <w:tabs>
                <w:tab w:val="left" w:pos="403" w:leader="none"/>
              </w:tabs>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206"/>
        <w:jc w:val="center"/>
        <w:spacing w:before="0" w:after="0" w:line="360" w:lineRule="auto"/>
        <w:rPr>
          <w:rFonts w:ascii="Times New Roman" w:hAnsi="Times New Roman" w:eastAsia="宋体"/>
          <w:szCs w:val="24"/>
        </w:rPr>
      </w:pPr>
      <w:r/>
      <w:bookmarkStart w:id="252" w:name="_Toc18881"/>
      <w:r/>
      <w:bookmarkStart w:id="253" w:name="_Toc8986"/>
      <w:r/>
      <w:bookmarkStart w:id="254" w:name="_Toc15249"/>
      <w:r/>
      <w:bookmarkStart w:id="255" w:name="_Toc3337"/>
      <w:r/>
      <w:bookmarkStart w:id="256" w:name="_Toc8074"/>
      <w:r>
        <w:rPr>
          <w:rFonts w:ascii="Times New Roman" w:hAnsi="Times New Roman" w:eastAsia="宋体"/>
          <w:szCs w:val="24"/>
        </w:rPr>
        <w:t xml:space="preserve">评审索引表</w:t>
      </w:r>
      <w:bookmarkEnd w:id="252"/>
      <w:r/>
      <w:bookmarkEnd w:id="253"/>
      <w:r/>
      <w:bookmarkEnd w:id="254"/>
      <w:r/>
      <w:bookmarkEnd w:id="255"/>
      <w:r/>
      <w:bookmarkEnd w:id="256"/>
      <w:r/>
      <w:r/>
    </w:p>
    <w:p>
      <w:pPr>
        <w:jc w:val="center"/>
        <w:spacing w:line="360" w:lineRule="auto"/>
        <w:rPr>
          <w:b/>
          <w:bCs/>
          <w:sz w:val="24"/>
          <w:szCs w:val="24"/>
        </w:rPr>
      </w:pPr>
      <w:r>
        <w:rPr>
          <w:b/>
          <w:bCs/>
          <w:sz w:val="24"/>
          <w:szCs w:val="24"/>
        </w:rPr>
        <w:t xml:space="preserve">（具体详见采购文件第三章评审标准）</w:t>
      </w:r>
      <w:r/>
    </w:p>
    <w:tbl>
      <w:tblPr>
        <w:tblStyle w:val="1210"/>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466"/>
        <w:gridCol w:w="6185"/>
        <w:gridCol w:w="1170"/>
      </w:tblGrid>
      <w:tr>
        <w:trPr>
          <w:jc w:val="center"/>
          <w:trHeight w:val="284"/>
          <w:tblHeader/>
        </w:trPr>
        <w:tc>
          <w:tcPr>
            <w:tcW w:w="730" w:type="dxa"/>
            <w:vAlign w:val="center"/>
            <w:textDirection w:val="lrTb"/>
            <w:noWrap w:val="false"/>
          </w:tcPr>
          <w:p>
            <w:pPr>
              <w:jc w:val="center"/>
              <w:spacing w:line="360" w:lineRule="auto"/>
              <w:widowControl/>
              <w:rPr>
                <w:b/>
                <w:szCs w:val="21"/>
              </w:rPr>
            </w:pPr>
            <w:r>
              <w:rPr>
                <w:b/>
                <w:szCs w:val="21"/>
              </w:rPr>
              <w:t xml:space="preserve">序号</w:t>
            </w:r>
            <w:r/>
          </w:p>
        </w:tc>
        <w:tc>
          <w:tcPr>
            <w:tcW w:w="1466" w:type="dxa"/>
            <w:vAlign w:val="center"/>
            <w:textDirection w:val="lrTb"/>
            <w:noWrap w:val="false"/>
          </w:tcPr>
          <w:p>
            <w:pPr>
              <w:jc w:val="center"/>
              <w:spacing w:line="360" w:lineRule="auto"/>
              <w:widowControl/>
              <w:rPr>
                <w:b/>
                <w:szCs w:val="21"/>
              </w:rPr>
            </w:pPr>
            <w:r>
              <w:rPr>
                <w:b/>
                <w:szCs w:val="21"/>
              </w:rPr>
              <w:t xml:space="preserve">评审因素</w:t>
            </w:r>
            <w:r/>
          </w:p>
        </w:tc>
        <w:tc>
          <w:tcPr>
            <w:tcW w:w="6185" w:type="dxa"/>
            <w:vAlign w:val="center"/>
            <w:textDirection w:val="lrTb"/>
            <w:noWrap w:val="false"/>
          </w:tcPr>
          <w:p>
            <w:pPr>
              <w:jc w:val="center"/>
              <w:spacing w:line="360" w:lineRule="auto"/>
              <w:widowControl/>
              <w:rPr>
                <w:b/>
                <w:szCs w:val="21"/>
              </w:rPr>
            </w:pPr>
            <w:r>
              <w:rPr>
                <w:b/>
                <w:szCs w:val="21"/>
              </w:rPr>
              <w:t xml:space="preserve">评审标准</w:t>
            </w:r>
            <w:r/>
          </w:p>
        </w:tc>
        <w:tc>
          <w:tcPr>
            <w:tcW w:w="1170"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bookmarkEnd w:id="246"/>
            <w:r/>
            <w:bookmarkEnd w:id="247"/>
            <w:r/>
            <w:bookmarkEnd w:id="248"/>
            <w:r/>
            <w:bookmarkEnd w:id="249"/>
            <w:r/>
            <w:bookmarkEnd w:id="250"/>
            <w:r/>
            <w:r/>
          </w:p>
        </w:tc>
      </w:tr>
    </w:tbl>
    <w:p>
      <w:pPr>
        <w:pStyle w:val="124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rFonts w:ascii="宋体" w:hAnsi="宋体" w:cs="宋体"/>
          <w:b/>
          <w:bCs/>
          <w:sz w:val="24"/>
        </w:rPr>
        <w:outlineLvl w:val="1"/>
      </w:pPr>
      <w:r/>
      <w:bookmarkStart w:id="257" w:name="_Toc11305"/>
      <w:r/>
      <w:bookmarkStart w:id="258" w:name="_Toc26805"/>
      <w:r>
        <w:rPr>
          <w:rFonts w:hint="eastAsia" w:ascii="宋体" w:hAnsi="宋体" w:cs="宋体"/>
          <w:b/>
          <w:bCs/>
          <w:sz w:val="24"/>
        </w:rPr>
        <w:t xml:space="preserve">附件一 </w:t>
      </w:r>
      <w:bookmarkEnd w:id="257"/>
      <w:r>
        <w:rPr>
          <w:rFonts w:hint="eastAsia"/>
          <w:b/>
          <w:bCs/>
          <w:sz w:val="24"/>
          <w:szCs w:val="22"/>
        </w:rPr>
        <w:t xml:space="preserve">磋商申请及申明</w:t>
      </w:r>
      <w:bookmarkEnd w:id="258"/>
      <w:r/>
      <w:r/>
    </w:p>
    <w:p>
      <w:pPr>
        <w:jc w:val="center"/>
        <w:spacing w:line="360" w:lineRule="auto"/>
        <w:rPr>
          <w:b/>
          <w:bCs/>
          <w:sz w:val="24"/>
          <w:szCs w:val="22"/>
        </w:rPr>
      </w:pPr>
      <w:r>
        <w:rPr>
          <w:rFonts w:hint="eastAsia"/>
          <w:b/>
          <w:bCs/>
          <w:sz w:val="24"/>
          <w:szCs w:val="22"/>
        </w:rPr>
        <w:t xml:space="preserve">磋商申请及申明</w:t>
      </w:r>
      <w:r/>
    </w:p>
    <w:p>
      <w:pPr>
        <w:spacing w:line="440" w:lineRule="exact"/>
        <w:rPr>
          <w:rFonts w:ascii="Arial" w:hAnsi="Arial" w:cs="Arial"/>
          <w:szCs w:val="21"/>
        </w:rPr>
      </w:pPr>
      <w:r/>
      <w:bookmarkStart w:id="259" w:name="_Toc24716"/>
      <w:r>
        <w:rPr>
          <w:rFonts w:ascii="Arial" w:hAnsi="Arial" w:cs="Arial"/>
          <w:szCs w:val="21"/>
        </w:rPr>
        <w:t xml:space="preserve">致：江苏苏美达仪器设备有限公司</w:t>
      </w:r>
      <w:r/>
    </w:p>
    <w:p>
      <w:pPr>
        <w:ind w:firstLine="420"/>
        <w:spacing w:line="440" w:lineRule="exact"/>
        <w:rPr>
          <w:rFonts w:ascii="Arial" w:hAnsi="Arial" w:cs="Arial"/>
          <w:szCs w:val="21"/>
        </w:rPr>
      </w:pPr>
      <w:r>
        <w:rPr>
          <w:rFonts w:hint="eastAsia" w:ascii="Arial" w:hAnsi="Arial" w:cs="Arial"/>
          <w:szCs w:val="21"/>
        </w:rPr>
        <w:t xml:space="preserve">根据贵方</w:t>
      </w:r>
      <w:r>
        <w:rPr>
          <w:rFonts w:hint="eastAsia" w:ascii="Arial" w:hAnsi="Arial" w:cs="Arial"/>
          <w:szCs w:val="21"/>
          <w:u w:val="single"/>
        </w:rPr>
        <w:t xml:space="preserve">                      </w:t>
      </w:r>
      <w:r>
        <w:rPr>
          <w:rFonts w:hint="eastAsia" w:ascii="Arial" w:hAnsi="Arial" w:cs="Arial"/>
          <w:szCs w:val="21"/>
        </w:rPr>
        <w:t xml:space="preserve">（项目名称）</w:t>
      </w:r>
      <w:r>
        <w:rPr>
          <w:rFonts w:hint="eastAsia" w:ascii="Arial" w:hAnsi="Arial" w:cs="Arial"/>
          <w:szCs w:val="21"/>
          <w:u w:val="single"/>
        </w:rPr>
        <w:t xml:space="preserve"> </w:t>
      </w:r>
      <w:r>
        <w:rPr>
          <w:rFonts w:ascii="Arial" w:hAnsi="Arial" w:cs="Arial"/>
          <w:szCs w:val="21"/>
          <w:u w:val="single"/>
        </w:rPr>
        <w:t xml:space="preserve">            </w:t>
      </w:r>
      <w:r>
        <w:rPr>
          <w:rFonts w:hint="eastAsia" w:ascii="Arial" w:hAnsi="Arial" w:cs="Arial"/>
          <w:szCs w:val="21"/>
        </w:rPr>
        <w:t xml:space="preserve">（项目编号）磋商邀请，正式授权下述签字人</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姓名和职务</w:t>
      </w:r>
      <w:r>
        <w:rPr>
          <w:rFonts w:ascii="Arial" w:hAnsi="Arial" w:cs="Arial"/>
          <w:szCs w:val="21"/>
        </w:rPr>
        <w:t xml:space="preserve">)</w:t>
      </w:r>
      <w:r>
        <w:rPr>
          <w:rFonts w:hint="eastAsia" w:ascii="Arial" w:hAnsi="Arial" w:cs="Arial"/>
          <w:szCs w:val="21"/>
        </w:rPr>
        <w:t xml:space="preserve">代表</w:t>
      </w:r>
      <w:r>
        <w:rPr>
          <w:rFonts w:ascii="Arial" w:hAnsi="Arial" w:cs="Arial"/>
          <w:szCs w:val="21"/>
          <w:u w:val="single"/>
        </w:rPr>
        <w:t xml:space="preserve">                 </w:t>
      </w:r>
      <w:r>
        <w:rPr>
          <w:rFonts w:hint="eastAsia" w:ascii="Arial" w:hAnsi="Arial" w:cs="Arial"/>
          <w:szCs w:val="21"/>
        </w:rPr>
        <w:t xml:space="preserve">（供应商名称），提交响应文件并参加磋商。</w:t>
      </w:r>
      <w:r/>
    </w:p>
    <w:p>
      <w:pPr>
        <w:ind w:firstLine="420"/>
        <w:spacing w:line="440" w:lineRule="exact"/>
        <w:rPr>
          <w:rFonts w:ascii="Arial" w:hAnsi="Arial" w:cs="Arial"/>
          <w:szCs w:val="21"/>
        </w:rPr>
      </w:pPr>
      <w:r>
        <w:rPr>
          <w:rFonts w:hint="eastAsia" w:ascii="宋体" w:hAnsi="宋体"/>
        </w:rPr>
        <w:t xml:space="preserve">据此函，签字人兹宣布同意如下：</w:t>
      </w:r>
      <w:r>
        <w:rPr>
          <w:rFonts w:ascii="Arial" w:hAnsi="Arial" w:cs="Arial"/>
          <w:szCs w:val="21"/>
        </w:rPr>
        <w:t xml:space="preserve"> </w:t>
      </w:r>
      <w:r>
        <w:rPr>
          <w:rFonts w:hint="eastAsia" w:ascii="Arial" w:hAnsi="Arial" w:cs="Arial"/>
          <w:szCs w:val="21"/>
        </w:rPr>
        <w:t xml:space="preserve">  </w:t>
      </w:r>
      <w:r/>
    </w:p>
    <w:p>
      <w:pPr>
        <w:jc w:val="left"/>
        <w:spacing w:line="440" w:lineRule="exact"/>
        <w:rPr>
          <w:rFonts w:ascii="Arial" w:hAnsi="Arial" w:cs="Arial"/>
          <w:szCs w:val="21"/>
          <w:lang w:val="zh-CN"/>
        </w:rPr>
      </w:pPr>
      <w:r>
        <w:rPr>
          <w:rFonts w:hint="eastAsia" w:ascii="Arial" w:hAnsi="Arial" w:cs="Arial"/>
          <w:szCs w:val="21"/>
        </w:rPr>
        <w:t xml:space="preserve"> </w:t>
      </w:r>
      <w:r>
        <w:rPr>
          <w:rFonts w:ascii="Arial" w:hAnsi="Arial" w:cs="Arial"/>
          <w:szCs w:val="21"/>
        </w:rPr>
        <w:t xml:space="preserve">  1、</w:t>
      </w:r>
      <w:r>
        <w:rPr>
          <w:rFonts w:ascii="Arial" w:hAnsi="Arial" w:cs="Arial"/>
          <w:szCs w:val="21"/>
          <w:lang w:val="zh-CN"/>
        </w:rPr>
        <w:t xml:space="preserve">我们已详细审核全部</w:t>
      </w:r>
      <w:r>
        <w:rPr>
          <w:rFonts w:hint="eastAsia" w:ascii="Arial" w:hAnsi="Arial" w:cs="Arial"/>
          <w:szCs w:val="21"/>
        </w:rPr>
        <w:t xml:space="preserve">采购</w:t>
      </w:r>
      <w:r>
        <w:rPr>
          <w:rFonts w:ascii="Arial" w:hAnsi="Arial" w:cs="Arial"/>
          <w:szCs w:val="21"/>
          <w:lang w:val="zh-CN"/>
        </w:rPr>
        <w:t xml:space="preserve">文件及其有效补充文件，我们放弃对</w:t>
      </w:r>
      <w:r>
        <w:rPr>
          <w:rFonts w:hint="eastAsia" w:ascii="Arial" w:hAnsi="Arial" w:cs="Arial"/>
          <w:szCs w:val="21"/>
        </w:rPr>
        <w:t xml:space="preserve">采购</w:t>
      </w:r>
      <w:r>
        <w:rPr>
          <w:rFonts w:ascii="Arial" w:hAnsi="Arial" w:cs="Arial"/>
          <w:szCs w:val="21"/>
          <w:lang w:val="zh-CN"/>
        </w:rPr>
        <w:t xml:space="preserve">文件任何误解的权利，提交响应文件后，不对</w:t>
      </w:r>
      <w:r>
        <w:rPr>
          <w:rFonts w:hint="eastAsia" w:ascii="Arial" w:hAnsi="Arial" w:cs="Arial"/>
          <w:szCs w:val="21"/>
        </w:rPr>
        <w:t xml:space="preserve">采购</w:t>
      </w:r>
      <w:r>
        <w:rPr>
          <w:rFonts w:ascii="Arial" w:hAnsi="Arial" w:cs="Arial"/>
          <w:szCs w:val="21"/>
          <w:lang w:val="zh-CN"/>
        </w:rPr>
        <w:t xml:space="preserve">文件本身提出质疑。否则，属于不诚信和故意扰乱采购活动行为，我们将无条件接受处罚。</w:t>
      </w:r>
      <w:r/>
    </w:p>
    <w:p>
      <w:pPr>
        <w:ind w:firstLine="420"/>
        <w:spacing w:line="440" w:lineRule="exact"/>
        <w:rPr>
          <w:rFonts w:ascii="Arial" w:hAnsi="Arial" w:cs="Arial"/>
          <w:szCs w:val="21"/>
        </w:rPr>
      </w:pPr>
      <w:r>
        <w:rPr>
          <w:rFonts w:ascii="Arial" w:hAnsi="Arial" w:cs="Arial"/>
          <w:szCs w:val="21"/>
        </w:rPr>
        <w:t xml:space="preserve">2、一旦我方成交，我方将根据</w:t>
      </w:r>
      <w:r>
        <w:rPr>
          <w:rFonts w:hint="eastAsia" w:ascii="Arial" w:hAnsi="Arial" w:cs="Arial"/>
          <w:szCs w:val="21"/>
        </w:rPr>
        <w:t xml:space="preserve">采购</w:t>
      </w:r>
      <w:r>
        <w:rPr>
          <w:rFonts w:ascii="Arial" w:hAnsi="Arial" w:cs="Arial"/>
          <w:szCs w:val="21"/>
        </w:rPr>
        <w:t xml:space="preserve">文件的规定，严格履行合同，保证于承诺的时间内完成本项目规定的服务内容。</w:t>
      </w:r>
      <w:r/>
    </w:p>
    <w:p>
      <w:pPr>
        <w:ind w:firstLine="420"/>
        <w:spacing w:line="440" w:lineRule="exact"/>
        <w:rPr>
          <w:rFonts w:ascii="Arial" w:hAnsi="Arial" w:cs="Arial"/>
          <w:szCs w:val="21"/>
        </w:rPr>
      </w:pPr>
      <w:r>
        <w:rPr>
          <w:rFonts w:ascii="Arial" w:hAnsi="Arial" w:cs="Arial"/>
          <w:szCs w:val="21"/>
        </w:rPr>
        <w:t xml:space="preserve">3、我方决不提供虚假材料谋取成交、决不采取不正当手段诋毁、排挤其他</w:t>
      </w:r>
      <w:r>
        <w:rPr>
          <w:rFonts w:hint="eastAsia" w:ascii="Arial" w:hAnsi="Arial" w:cs="Arial"/>
          <w:szCs w:val="21"/>
        </w:rPr>
        <w:t xml:space="preserve">供应商</w:t>
      </w:r>
      <w:r>
        <w:rPr>
          <w:rFonts w:ascii="Arial" w:hAnsi="Arial" w:cs="Arial"/>
          <w:szCs w:val="21"/>
        </w:rPr>
        <w:t xml:space="preserve">、决不与采购人、其它</w:t>
      </w:r>
      <w:r>
        <w:rPr>
          <w:rFonts w:hint="eastAsia" w:ascii="Arial" w:hAnsi="Arial" w:cs="Arial"/>
          <w:szCs w:val="21"/>
        </w:rPr>
        <w:t xml:space="preserve">供应商</w:t>
      </w:r>
      <w:r>
        <w:rPr>
          <w:rFonts w:ascii="Arial" w:hAnsi="Arial" w:cs="Arial"/>
          <w:szCs w:val="21"/>
        </w:rPr>
        <w:t xml:space="preserve">或者采购代理机构恶意串通、决不向采购人、采购代理机构和磋商小组进行商业贿赂、决不拒绝有关部门监督检查或提供虚假情况，如有违反，无条件接受贵方及相关管理部门的处罚。</w:t>
      </w:r>
      <w:r/>
    </w:p>
    <w:p>
      <w:pPr>
        <w:ind w:firstLine="420"/>
        <w:spacing w:line="440" w:lineRule="exact"/>
        <w:rPr>
          <w:rFonts w:ascii="Arial" w:hAnsi="Arial" w:cs="Arial"/>
          <w:szCs w:val="21"/>
        </w:rPr>
      </w:pPr>
      <w:r>
        <w:rPr>
          <w:rFonts w:ascii="Arial" w:hAnsi="Arial" w:cs="Arial"/>
          <w:szCs w:val="21"/>
        </w:rPr>
        <w:t xml:space="preserve">4．本响应文件的有效期为</w:t>
      </w:r>
      <w:r>
        <w:rPr>
          <w:rFonts w:hint="eastAsia" w:ascii="Arial" w:hAnsi="Arial" w:cs="Arial"/>
          <w:szCs w:val="21"/>
        </w:rPr>
        <w:t xml:space="preserve">递交响应文件</w:t>
      </w:r>
      <w:r>
        <w:rPr>
          <w:rFonts w:ascii="Arial" w:hAnsi="Arial" w:cs="Arial"/>
          <w:szCs w:val="21"/>
        </w:rPr>
        <w:t xml:space="preserve">之日起90天。在这期间，本响应文件将始终对我方具有约束力，并可随时被接受。如果成交，本次</w:t>
      </w:r>
      <w:r>
        <w:rPr>
          <w:rFonts w:hint="eastAsia" w:ascii="Arial" w:hAnsi="Arial" w:cs="Arial"/>
          <w:szCs w:val="21"/>
        </w:rPr>
        <w:t xml:space="preserve">采购</w:t>
      </w:r>
      <w:r>
        <w:rPr>
          <w:rFonts w:ascii="Arial" w:hAnsi="Arial" w:cs="Arial"/>
          <w:szCs w:val="21"/>
        </w:rPr>
        <w:t xml:space="preserve">文件和本响应文件（含承诺书）将作为合同的附件。</w:t>
      </w:r>
      <w:r/>
    </w:p>
    <w:p>
      <w:pPr>
        <w:spacing w:line="440" w:lineRule="exact"/>
        <w:rPr>
          <w:rFonts w:ascii="Arial" w:hAnsi="Arial" w:cs="Arial"/>
          <w:szCs w:val="21"/>
        </w:rPr>
      </w:pPr>
      <w:r>
        <w:rPr>
          <w:rFonts w:ascii="Arial" w:hAnsi="Arial" w:cs="Arial"/>
          <w:szCs w:val="21"/>
        </w:rPr>
        <w:t xml:space="preserve">    5．其它说明：</w:t>
      </w:r>
      <w:r/>
    </w:p>
    <w:p>
      <w:pPr>
        <w:spacing w:line="440" w:lineRule="exact"/>
        <w:rPr>
          <w:rFonts w:ascii="Arial" w:hAnsi="Arial" w:cs="Arial"/>
          <w:szCs w:val="21"/>
        </w:rPr>
      </w:pPr>
      <w:r>
        <w:rPr>
          <w:rFonts w:ascii="Arial" w:hAnsi="Arial" w:cs="Arial"/>
          <w:szCs w:val="21"/>
        </w:rPr>
      </w:r>
      <w:r/>
    </w:p>
    <w:p>
      <w:pPr>
        <w:spacing w:line="440" w:lineRule="exact"/>
        <w:rPr>
          <w:rFonts w:ascii="Arial" w:hAnsi="Arial" w:cs="Arial"/>
          <w:szCs w:val="21"/>
        </w:rPr>
      </w:pPr>
      <w:r>
        <w:rPr>
          <w:rFonts w:hint="eastAsia" w:ascii="Arial" w:hAnsi="Arial" w:cs="Arial"/>
          <w:szCs w:val="21"/>
        </w:rPr>
        <w:t xml:space="preserve">供应商</w:t>
      </w:r>
      <w:r>
        <w:rPr>
          <w:rFonts w:ascii="Arial" w:hAnsi="Arial" w:cs="Arial"/>
          <w:szCs w:val="21"/>
        </w:rPr>
        <w:t xml:space="preserve">全称：                               （盖章）</w:t>
      </w:r>
      <w:r/>
    </w:p>
    <w:p>
      <w:pPr>
        <w:spacing w:line="440" w:lineRule="exact"/>
        <w:rPr>
          <w:rFonts w:ascii="Arial" w:hAnsi="Arial" w:cs="Arial"/>
          <w:szCs w:val="21"/>
        </w:rPr>
      </w:pPr>
      <w:r>
        <w:rPr>
          <w:rFonts w:ascii="Arial" w:hAnsi="Arial" w:cs="Arial"/>
          <w:szCs w:val="21"/>
        </w:rPr>
        <w:t xml:space="preserve">授权代表签字或盖章：</w:t>
      </w:r>
      <w:r/>
    </w:p>
    <w:p>
      <w:pPr>
        <w:spacing w:line="440" w:lineRule="exact"/>
        <w:rPr>
          <w:rFonts w:ascii="Arial" w:hAnsi="Arial" w:cs="Arial"/>
          <w:szCs w:val="21"/>
        </w:rPr>
      </w:pPr>
      <w:r>
        <w:rPr>
          <w:rFonts w:ascii="Arial" w:hAnsi="Arial" w:cs="Arial"/>
          <w:szCs w:val="21"/>
        </w:rPr>
        <w:t xml:space="preserve">职务：</w:t>
      </w:r>
      <w:r/>
    </w:p>
    <w:p>
      <w:pPr>
        <w:spacing w:line="440" w:lineRule="exact"/>
        <w:rPr>
          <w:rFonts w:ascii="Arial" w:hAnsi="Arial" w:cs="Arial"/>
          <w:szCs w:val="21"/>
        </w:rPr>
      </w:pPr>
      <w:r>
        <w:rPr>
          <w:rFonts w:ascii="Arial" w:hAnsi="Arial" w:cs="Arial"/>
          <w:szCs w:val="21"/>
        </w:rPr>
        <w:t xml:space="preserve">日期：</w:t>
      </w:r>
      <w:r/>
    </w:p>
    <w:p>
      <w:pPr>
        <w:spacing w:line="440" w:lineRule="exact"/>
        <w:rPr>
          <w:rFonts w:ascii="Arial" w:hAnsi="Arial" w:cs="Arial"/>
          <w:szCs w:val="21"/>
        </w:rPr>
      </w:pPr>
      <w:r>
        <w:rPr>
          <w:rFonts w:ascii="Arial" w:hAnsi="Arial" w:cs="Arial"/>
          <w:szCs w:val="21"/>
        </w:rPr>
        <w:t xml:space="preserve">地址：                                      邮编：</w:t>
      </w:r>
      <w:r/>
    </w:p>
    <w:p>
      <w:pPr>
        <w:spacing w:line="440" w:lineRule="exact"/>
        <w:rPr>
          <w:rFonts w:ascii="Arial" w:hAnsi="Arial" w:cs="Arial"/>
          <w:szCs w:val="21"/>
        </w:rPr>
      </w:pPr>
      <w:r>
        <w:rPr>
          <w:rFonts w:ascii="Arial" w:hAnsi="Arial" w:cs="Arial"/>
          <w:szCs w:val="21"/>
        </w:rPr>
        <w:t xml:space="preserve">电话：                                      传真： </w:t>
      </w:r>
      <w:r/>
    </w:p>
    <w:p>
      <w:pPr>
        <w:spacing w:line="360" w:lineRule="auto"/>
        <w:rPr>
          <w:rFonts w:ascii="宋体" w:hAnsi="宋体" w:cs="宋体"/>
          <w:b/>
          <w:bCs/>
          <w:sz w:val="24"/>
          <w:szCs w:val="22"/>
        </w:rPr>
        <w:outlineLvl w:val="1"/>
      </w:pPr>
      <w:r>
        <w:rPr>
          <w:rFonts w:hint="eastAsia" w:ascii="宋体" w:hAnsi="宋体" w:cs="宋体"/>
          <w:b/>
          <w:bCs/>
          <w:sz w:val="24"/>
          <w:szCs w:val="22"/>
        </w:rPr>
        <w:br w:type="page" w:clear="all"/>
      </w:r>
      <w:bookmarkStart w:id="260" w:name="_Toc8114"/>
      <w:r>
        <w:rPr>
          <w:rFonts w:hint="eastAsia" w:ascii="宋体" w:hAnsi="宋体" w:cs="宋体"/>
          <w:b/>
          <w:bCs/>
          <w:sz w:val="24"/>
          <w:szCs w:val="22"/>
        </w:rPr>
        <w:t xml:space="preserve">附件二 响应一览表</w:t>
      </w:r>
      <w:bookmarkEnd w:id="259"/>
      <w:r/>
      <w:bookmarkEnd w:id="260"/>
      <w:r/>
      <w:r/>
    </w:p>
    <w:p>
      <w:pPr>
        <w:jc w:val="center"/>
        <w:spacing w:line="360" w:lineRule="auto"/>
        <w:rPr>
          <w:rFonts w:ascii="宋体" w:hAnsi="宋体" w:cs="宋体"/>
          <w:b/>
          <w:sz w:val="28"/>
          <w:szCs w:val="22"/>
        </w:rPr>
      </w:pPr>
      <w:r>
        <w:rPr>
          <w:rFonts w:hint="eastAsia" w:ascii="宋体" w:hAnsi="宋体" w:cs="宋体"/>
          <w:b/>
          <w:bCs/>
          <w:sz w:val="24"/>
          <w:szCs w:val="22"/>
        </w:rPr>
        <w:t xml:space="preserve">响应</w:t>
      </w:r>
      <w:r>
        <w:rPr>
          <w:rFonts w:hint="eastAsia" w:ascii="宋体" w:hAnsi="宋体" w:cs="宋体"/>
          <w:b/>
          <w:sz w:val="28"/>
          <w:szCs w:val="22"/>
        </w:rPr>
        <w:t xml:space="preserve">一览表</w:t>
      </w:r>
      <w:r/>
    </w:p>
    <w:p>
      <w:pPr>
        <w:jc w:val="left"/>
        <w:spacing w:line="360" w:lineRule="auto"/>
        <w:rPr>
          <w:rFonts w:ascii="宋体" w:hAnsi="宋体" w:cs="宋体"/>
          <w:szCs w:val="21"/>
        </w:rPr>
      </w:pPr>
      <w:r>
        <w:rPr>
          <w:rFonts w:hint="eastAsia" w:ascii="宋体" w:hAnsi="宋体" w:cs="宋体"/>
          <w:szCs w:val="21"/>
        </w:rPr>
        <w:t xml:space="preserve">项目编号：                                                        分包号（如有）：</w:t>
      </w:r>
      <w:r/>
    </w:p>
    <w:p>
      <w:pPr>
        <w:spacing w:after="156" w:line="360" w:lineRule="auto"/>
        <w:rPr>
          <w:rFonts w:ascii="宋体" w:hAnsi="宋体" w:cs="宋体"/>
          <w:szCs w:val="21"/>
        </w:rPr>
      </w:pPr>
      <w:r>
        <w:rPr>
          <w:rFonts w:hint="eastAsia" w:cs="宋体"/>
          <w:szCs w:val="21"/>
        </w:rPr>
        <w:t xml:space="preserve">项目名称：</w:t>
      </w:r>
      <w:r>
        <w:rPr>
          <w:rFonts w:hint="eastAsia" w:cs="宋体"/>
          <w:szCs w:val="21"/>
          <w:u w:val="single"/>
        </w:rPr>
        <w:t xml:space="preserve">               </w:t>
      </w:r>
      <w:r>
        <w:rPr>
          <w:rFonts w:hint="eastAsia" w:ascii="宋体" w:hAnsi="宋体" w:cs="宋体"/>
          <w:szCs w:val="21"/>
        </w:rPr>
        <w:t xml:space="preserve">   </w:t>
      </w:r>
      <w:r/>
    </w:p>
    <w:p>
      <w:pPr>
        <w:pStyle w:val="1223"/>
        <w:ind w:left="1260"/>
        <w:rPr>
          <w:rFonts w:ascii="宋体" w:hAnsi="宋体" w:cs="宋体"/>
          <w:szCs w:val="21"/>
        </w:rPr>
      </w:pPr>
      <w:r>
        <w:rPr>
          <w:rFonts w:ascii="宋体" w:hAnsi="宋体" w:cs="宋体"/>
          <w:szCs w:val="21"/>
        </w:rPr>
      </w:r>
      <w:r/>
    </w:p>
    <w:tbl>
      <w:tblPr>
        <w:tblStyle w:val="121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6114"/>
      </w:tblGrid>
      <w:tr>
        <w:trPr/>
        <w:tc>
          <w:tcPr>
            <w:gridSpan w:val="2"/>
            <w:tcW w:w="8954" w:type="dxa"/>
            <w:textDirection w:val="lrTb"/>
            <w:noWrap w:val="false"/>
          </w:tcPr>
          <w:p>
            <w:pPr>
              <w:jc w:val="center"/>
              <w:spacing w:line="560" w:lineRule="exact"/>
              <w:rPr>
                <w:rFonts w:ascii="宋体" w:hAnsi="宋体" w:cs="宋体"/>
                <w:b/>
                <w:bCs/>
                <w:sz w:val="24"/>
                <w:szCs w:val="24"/>
              </w:rPr>
            </w:pPr>
            <w:r>
              <w:rPr>
                <w:rFonts w:hint="eastAsia" w:ascii="宋体" w:hAnsi="宋体" w:cs="宋体"/>
                <w:b/>
                <w:bCs/>
                <w:sz w:val="24"/>
                <w:szCs w:val="24"/>
              </w:rPr>
              <w:t xml:space="preserve">报价（单位:元/篇次）</w:t>
            </w:r>
            <w:r/>
          </w:p>
        </w:tc>
      </w:tr>
      <w:tr>
        <w:trPr/>
        <w:tc>
          <w:tcPr>
            <w:tcW w:w="2840" w:type="dxa"/>
            <w:textDirection w:val="lrTb"/>
            <w:noWrap w:val="false"/>
          </w:tcPr>
          <w:p>
            <w:pPr>
              <w:jc w:val="center"/>
              <w:spacing w:line="560" w:lineRule="exact"/>
              <w:rPr>
                <w:rFonts w:ascii="宋体" w:hAnsi="宋体" w:cs="宋体"/>
                <w:b/>
                <w:bCs/>
                <w:sz w:val="24"/>
                <w:szCs w:val="24"/>
              </w:rPr>
            </w:pPr>
            <w:r>
              <w:rPr>
                <w:rFonts w:hint="eastAsia" w:ascii="宋体" w:hAnsi="宋体" w:cs="宋体"/>
                <w:b/>
                <w:bCs/>
                <w:sz w:val="24"/>
                <w:szCs w:val="24"/>
              </w:rPr>
              <w:t xml:space="preserve">论文类型</w:t>
            </w:r>
            <w:r/>
          </w:p>
        </w:tc>
        <w:tc>
          <w:tcPr>
            <w:tcW w:w="6114" w:type="dxa"/>
            <w:textDirection w:val="lrTb"/>
            <w:noWrap w:val="false"/>
          </w:tcPr>
          <w:p>
            <w:pPr>
              <w:jc w:val="center"/>
              <w:spacing w:line="560" w:lineRule="exact"/>
              <w:rPr>
                <w:rFonts w:ascii="宋体" w:hAnsi="宋体" w:cs="宋体"/>
                <w:b/>
                <w:bCs/>
                <w:sz w:val="24"/>
                <w:szCs w:val="24"/>
              </w:rPr>
            </w:pPr>
            <w:r>
              <w:rPr>
                <w:rFonts w:hint="eastAsia" w:ascii="宋体" w:hAnsi="宋体" w:cs="宋体"/>
                <w:b/>
                <w:bCs/>
                <w:sz w:val="24"/>
                <w:szCs w:val="24"/>
              </w:rPr>
              <w:t xml:space="preserve">报价单价</w:t>
            </w:r>
            <w:r/>
          </w:p>
        </w:tc>
      </w:tr>
      <w:tr>
        <w:trPr/>
        <w:tc>
          <w:tcPr>
            <w:tcW w:w="2840" w:type="dxa"/>
            <w:textDirection w:val="lrTb"/>
            <w:noWrap w:val="false"/>
          </w:tcPr>
          <w:p>
            <w:pPr>
              <w:jc w:val="center"/>
              <w:spacing w:line="560" w:lineRule="exact"/>
              <w:rPr>
                <w:rFonts w:ascii="宋体" w:hAnsi="宋体" w:cs="宋体"/>
                <w:b/>
                <w:bCs/>
                <w:sz w:val="24"/>
                <w:szCs w:val="24"/>
              </w:rPr>
            </w:pPr>
            <w:r>
              <w:rPr>
                <w:rFonts w:hint="eastAsia" w:ascii="宋体" w:hAnsi="宋体" w:cs="宋体"/>
                <w:b/>
                <w:bCs/>
                <w:sz w:val="24"/>
                <w:szCs w:val="24"/>
              </w:rPr>
              <w:t xml:space="preserve">硕士</w:t>
            </w:r>
            <w:r/>
          </w:p>
        </w:tc>
        <w:tc>
          <w:tcPr>
            <w:tcW w:w="6114" w:type="dxa"/>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rPr>
      </w:pPr>
      <w:r>
        <w:rPr>
          <w:rFonts w:ascii="宋体" w:hAnsi="宋体" w:cs="宋体"/>
          <w:b/>
        </w:rPr>
      </w:r>
      <w:r/>
    </w:p>
    <w:p>
      <w:pPr>
        <w:spacing w:line="360" w:lineRule="auto"/>
        <w:rPr>
          <w:rFonts w:cs="宋体"/>
          <w:szCs w:val="21"/>
        </w:rPr>
      </w:pPr>
      <w:r>
        <w:rPr>
          <w:szCs w:val="21"/>
        </w:rPr>
        <w:t xml:space="preserve">注：</w:t>
      </w:r>
      <w:r>
        <w:rPr>
          <w:rFonts w:hint="eastAsia" w:cs="宋体"/>
          <w:szCs w:val="21"/>
        </w:rPr>
        <w:t xml:space="preserve">服务费根据实际送审篇次计算，最终服务费总额为单价*实际送审论文篇次，实际送审篇次不超过采购总金额。</w:t>
      </w:r>
      <w:r/>
    </w:p>
    <w:p>
      <w:pPr>
        <w:spacing w:line="440" w:lineRule="exact"/>
        <w:rPr>
          <w:szCs w:val="21"/>
        </w:rPr>
      </w:pPr>
      <w:r>
        <w:rPr>
          <w:szCs w:val="21"/>
        </w:rPr>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226"/>
      </w:pPr>
      <w:r/>
      <w:r/>
    </w:p>
    <w:p>
      <w:pPr>
        <w:pStyle w:val="1212"/>
      </w:pPr>
      <w:r/>
      <w:r/>
    </w:p>
    <w:p>
      <w:pPr>
        <w:pStyle w:val="1212"/>
      </w:pPr>
      <w:r/>
      <w:r/>
    </w:p>
    <w:p>
      <w:pPr>
        <w:pStyle w:val="1212"/>
      </w:pPr>
      <w:r/>
      <w:r/>
    </w:p>
    <w:p>
      <w:pPr>
        <w:pStyle w:val="1212"/>
      </w:pPr>
      <w:r>
        <w:br w:type="page" w:clear="all"/>
      </w:r>
      <w:r/>
    </w:p>
    <w:p>
      <w:pPr>
        <w:pStyle w:val="1212"/>
      </w:pPr>
      <w:r/>
      <w:r/>
    </w:p>
    <w:p>
      <w:pPr>
        <w:spacing w:line="360" w:lineRule="auto"/>
        <w:rPr>
          <w:rFonts w:ascii="宋体" w:hAnsi="宋体" w:cs="宋体"/>
          <w:b/>
          <w:bCs/>
          <w:sz w:val="24"/>
          <w:szCs w:val="22"/>
        </w:rPr>
        <w:outlineLvl w:val="1"/>
      </w:pPr>
      <w:r/>
      <w:bookmarkStart w:id="261" w:name="_Toc9376"/>
      <w:r/>
      <w:bookmarkStart w:id="262" w:name="_Toc27243"/>
      <w:r>
        <w:rPr>
          <w:rFonts w:hint="eastAsia" w:ascii="宋体" w:hAnsi="宋体" w:cs="宋体"/>
          <w:b/>
          <w:bCs/>
          <w:sz w:val="24"/>
          <w:szCs w:val="22"/>
        </w:rPr>
        <w:t xml:space="preserve">附件三 分项报价表</w:t>
      </w:r>
      <w:bookmarkEnd w:id="261"/>
      <w:r>
        <w:rPr>
          <w:rFonts w:hint="eastAsia" w:ascii="宋体" w:hAnsi="宋体" w:cs="宋体"/>
          <w:b/>
          <w:bCs/>
          <w:sz w:val="24"/>
          <w:szCs w:val="22"/>
        </w:rPr>
        <w:t xml:space="preserve">（如需）</w:t>
      </w:r>
      <w:bookmarkEnd w:id="262"/>
      <w:r/>
      <w:r/>
    </w:p>
    <w:p>
      <w:pPr>
        <w:jc w:val="center"/>
        <w:spacing w:line="360" w:lineRule="auto"/>
        <w:rPr>
          <w:rFonts w:ascii="宋体" w:hAnsi="宋体" w:cs="宋体"/>
          <w:b/>
          <w:sz w:val="28"/>
          <w:szCs w:val="22"/>
        </w:rPr>
      </w:pPr>
      <w:r>
        <w:rPr>
          <w:rFonts w:hint="eastAsia" w:ascii="宋体" w:hAnsi="宋体" w:cs="宋体"/>
          <w:b/>
          <w:sz w:val="28"/>
          <w:szCs w:val="22"/>
        </w:rPr>
        <w:t xml:space="preserve">分项报价表</w:t>
      </w:r>
      <w:r/>
    </w:p>
    <w:p>
      <w:pPr>
        <w:ind w:firstLine="525"/>
        <w:spacing w:after="156" w:line="360" w:lineRule="auto"/>
        <w:rPr>
          <w:rFonts w:hint="eastAsia" w:ascii="宋体" w:hAnsi="宋体" w:cs="宋体"/>
          <w:u w:val="single"/>
        </w:rPr>
      </w:pPr>
      <w:r>
        <w:rPr>
          <w:rFonts w:hint="eastAsia" w:ascii="宋体" w:hAnsi="宋体" w:cs="宋体"/>
          <w:szCs w:val="21"/>
        </w:rPr>
        <w:t xml:space="preserve">项目名称：                                              项目</w:t>
      </w:r>
      <w:r>
        <w:rPr>
          <w:rFonts w:hint="eastAsia" w:ascii="宋体" w:hAnsi="宋体" w:cs="宋体"/>
        </w:rPr>
        <w:t xml:space="preserve">编号：       </w:t>
      </w:r>
      <w:r>
        <w:rPr>
          <w:rFonts w:hint="eastAsia" w:ascii="宋体" w:hAnsi="宋体" w:cs="宋体"/>
          <w:u w:val="single"/>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分包号（如有）：</w:t>
      </w:r>
      <w:r/>
    </w:p>
    <w:p>
      <w:pPr>
        <w:ind w:firstLine="525"/>
        <w:spacing w:after="156" w:line="360" w:lineRule="auto"/>
        <w:rPr>
          <w:rFonts w:ascii="宋体" w:hAnsi="宋体" w:cs="宋体"/>
        </w:rPr>
      </w:pP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p>
    <w:tbl>
      <w:tblPr>
        <w:tblStyle w:val="1210"/>
        <w:tblW w:w="97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2"/>
        <w:gridCol w:w="1313"/>
        <w:gridCol w:w="1424"/>
        <w:gridCol w:w="1205"/>
        <w:gridCol w:w="1563"/>
        <w:gridCol w:w="1683"/>
        <w:gridCol w:w="1714"/>
      </w:tblGrid>
      <w:tr>
        <w:trPr>
          <w:jc w:val="center"/>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名 称</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项目内容</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单项金额</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总价金额</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ind w:left="-827" w:firstLine="827"/>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579" w:type="dxa"/>
            <w:textDirection w:val="lrTb"/>
            <w:noWrap w:val="false"/>
          </w:tcPr>
          <w:p>
            <w:pPr>
              <w:jc w:val="center"/>
              <w:spacing w:line="360" w:lineRule="auto"/>
              <w:rPr>
                <w:rFonts w:ascii="Arial" w:hAnsi="Arial" w:cs="Arial"/>
                <w:szCs w:val="21"/>
              </w:rPr>
            </w:pPr>
            <w:r>
              <w:rPr>
                <w:rFonts w:hint="eastAsia" w:ascii="Arial" w:hAnsi="Arial" w:cs="Arial"/>
                <w:szCs w:val="21"/>
              </w:rPr>
              <w:t xml:space="preserve">投标</w:t>
            </w:r>
            <w:r>
              <w:rPr>
                <w:rFonts w:ascii="Arial" w:hAnsi="Arial" w:cs="Arial"/>
                <w:szCs w:val="21"/>
              </w:rPr>
              <w:t xml:space="preserve">总价合计：</w:t>
            </w:r>
            <w:r/>
          </w:p>
        </w:tc>
        <w:tc>
          <w:tcPr>
            <w:gridSpan w:val="4"/>
            <w:tcBorders>
              <w:top w:val="single" w:color="auto" w:sz="4" w:space="0"/>
              <w:left w:val="single" w:color="auto" w:sz="4" w:space="0"/>
              <w:bottom w:val="single" w:color="auto" w:sz="4" w:space="0"/>
              <w:right w:val="single" w:color="auto" w:sz="4" w:space="0"/>
            </w:tcBorders>
            <w:tcW w:w="6165" w:type="dxa"/>
            <w:textDirection w:val="lrTb"/>
            <w:noWrap w:val="false"/>
          </w:tcPr>
          <w:p>
            <w:pPr>
              <w:spacing w:line="360" w:lineRule="auto"/>
              <w:rPr>
                <w:rFonts w:ascii="Arial" w:hAnsi="Arial" w:cs="Arial"/>
                <w:szCs w:val="21"/>
              </w:rPr>
            </w:pPr>
            <w:r>
              <w:rPr>
                <w:rFonts w:ascii="Arial" w:hAnsi="Arial" w:cs="Arial"/>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Arial" w:hAnsi="Arial" w:cs="Arial"/>
        </w:rPr>
      </w:pPr>
      <w:r>
        <w:rPr>
          <w:rFonts w:ascii="Arial" w:hAnsi="Arial" w:cs="Arial"/>
        </w:rPr>
        <w:t xml:space="preserve">注：1、供应商应对上述每项内容列明组成的详细分项价格。</w:t>
      </w:r>
      <w:r/>
    </w:p>
    <w:p>
      <w:pPr>
        <w:ind w:firstLine="420"/>
        <w:spacing w:line="360" w:lineRule="auto"/>
        <w:rPr>
          <w:rFonts w:ascii="Arial" w:hAnsi="Arial" w:cs="Arial"/>
        </w:rPr>
      </w:pPr>
      <w:r>
        <w:rPr>
          <w:rFonts w:ascii="Arial" w:hAnsi="Arial" w:cs="Arial"/>
        </w:rPr>
        <w:t xml:space="preserve">2、表中表格行数可自行添加。</w:t>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b/>
        </w:rPr>
      </w:pPr>
      <w:r>
        <w:rPr>
          <w:rFonts w:ascii="宋体" w:hAnsi="宋体" w:cs="宋体"/>
          <w:b/>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pStyle w:val="1243"/>
        <w:ind w:firstLine="280"/>
      </w:pPr>
      <w:r/>
      <w:r/>
    </w:p>
    <w:p>
      <w:pPr>
        <w:pStyle w:val="1243"/>
        <w:ind w:firstLine="280"/>
      </w:pPr>
      <w:r/>
      <w:r/>
    </w:p>
    <w:p>
      <w:pPr>
        <w:pStyle w:val="1243"/>
        <w:ind w:firstLine="280"/>
      </w:pPr>
      <w:r/>
      <w:r/>
    </w:p>
    <w:p>
      <w:pPr>
        <w:pStyle w:val="1243"/>
        <w:ind w:firstLine="280"/>
      </w:pPr>
      <w:r/>
      <w:r/>
    </w:p>
    <w:p>
      <w:pPr>
        <w:rPr>
          <w:rFonts w:ascii="宋体" w:hAnsi="宋体" w:cs="宋体"/>
          <w:b/>
          <w:bCs/>
          <w:sz w:val="24"/>
          <w:szCs w:val="22"/>
        </w:rPr>
      </w:pPr>
      <w:r/>
      <w:bookmarkStart w:id="263" w:name="_Toc1431"/>
      <w:r>
        <w:rPr>
          <w:rFonts w:hint="eastAsia" w:ascii="宋体" w:hAnsi="宋体" w:cs="宋体"/>
          <w:b/>
          <w:bCs/>
          <w:sz w:val="24"/>
          <w:szCs w:val="22"/>
        </w:rPr>
        <w:br w:type="page" w:clear="all"/>
      </w:r>
      <w:r/>
    </w:p>
    <w:p>
      <w:pPr>
        <w:spacing w:after="156" w:line="360" w:lineRule="auto"/>
        <w:rPr>
          <w:rFonts w:ascii="宋体" w:hAnsi="宋体" w:cs="宋体"/>
          <w:b/>
          <w:bCs/>
          <w:sz w:val="24"/>
          <w:szCs w:val="22"/>
        </w:rPr>
        <w:outlineLvl w:val="1"/>
      </w:pPr>
      <w:r/>
      <w:bookmarkStart w:id="264" w:name="_Toc1441"/>
      <w:r>
        <w:rPr>
          <w:rFonts w:hint="eastAsia" w:ascii="宋体" w:hAnsi="宋体" w:cs="宋体"/>
          <w:b/>
          <w:bCs/>
          <w:sz w:val="24"/>
          <w:szCs w:val="22"/>
        </w:rPr>
        <w:t xml:space="preserve">附件四 商务条款偏离表</w:t>
      </w:r>
      <w:bookmarkEnd w:id="263"/>
      <w:r/>
      <w:bookmarkEnd w:id="264"/>
      <w:r/>
      <w:r/>
    </w:p>
    <w:tbl>
      <w:tblPr>
        <w:tblStyle w:val="1210"/>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注：1、供应商如对包括</w:t>
      </w:r>
      <w:r>
        <w:rPr>
          <w:rFonts w:hint="eastAsia" w:ascii="宋体" w:hAnsi="宋体" w:cs="宋体"/>
          <w:b/>
          <w:bCs/>
          <w:szCs w:val="21"/>
        </w:rPr>
        <w:t xml:space="preserve">合同履行期限、售后服务要求、付款方式等</w:t>
      </w:r>
      <w:r>
        <w:rPr>
          <w:rFonts w:hint="eastAsia" w:ascii="宋体" w:hAnsi="宋体" w:cs="宋体"/>
          <w:szCs w:val="21"/>
        </w:rPr>
        <w:t xml:space="preserve">商务条款的响应有任何偏离，请在本表中详细填写；如不列出，则视为供应商完全同意采购文件的商务条款。</w:t>
      </w:r>
      <w:r/>
    </w:p>
    <w:p>
      <w:pPr>
        <w:ind w:left="420"/>
        <w:spacing w:line="360" w:lineRule="auto"/>
        <w:rPr>
          <w:rFonts w:ascii="宋体" w:hAnsi="宋体" w:cs="宋体"/>
          <w:szCs w:val="21"/>
        </w:rPr>
      </w:pPr>
      <w:r>
        <w:rPr>
          <w:rFonts w:hint="eastAsia" w:ascii="宋体" w:hAnsi="宋体" w:cs="宋体"/>
          <w:szCs w:val="21"/>
        </w:rPr>
        <w:t xml:space="preserve">2、“供应商的承诺或说明”栏请注明“响应/正偏离/负偏离”，正偏离指供应商的响应高于采购文件要求，负偏离指供应商的响应低于采购文件要求。</w:t>
      </w:r>
      <w:r/>
    </w:p>
    <w:p>
      <w:pPr>
        <w:ind w:firstLine="420"/>
        <w:spacing w:line="360" w:lineRule="auto"/>
        <w:rPr>
          <w:rFonts w:ascii="宋体" w:hAnsi="宋体" w:cs="宋体"/>
          <w:szCs w:val="21"/>
        </w:rPr>
      </w:pPr>
      <w:r>
        <w:rPr>
          <w:rFonts w:hint="eastAsia" w:ascii="宋体" w:hAnsi="宋体" w:cs="宋体"/>
          <w:szCs w:val="21"/>
        </w:rPr>
        <w:t xml:space="preserve">3、如果行数不够，请自行增加。</w:t>
      </w:r>
      <w:r/>
    </w:p>
    <w:p>
      <w:pPr>
        <w:ind w:firstLine="5494"/>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after="156" w:line="360" w:lineRule="auto"/>
        <w:rPr>
          <w:rFonts w:ascii="宋体" w:hAnsi="宋体" w:cs="宋体"/>
          <w:b/>
          <w:bCs/>
          <w:sz w:val="24"/>
          <w:szCs w:val="22"/>
        </w:rPr>
        <w:outlineLvl w:val="1"/>
      </w:pPr>
      <w:r/>
      <w:bookmarkStart w:id="265" w:name="_Toc10318"/>
      <w:r/>
      <w:bookmarkStart w:id="266" w:name="_Toc8845"/>
      <w:r>
        <w:rPr>
          <w:rFonts w:hint="eastAsia" w:ascii="宋体" w:hAnsi="宋体" w:cs="宋体"/>
          <w:b/>
          <w:bCs/>
          <w:sz w:val="24"/>
          <w:szCs w:val="22"/>
        </w:rPr>
        <w:t xml:space="preserve">附件五 技术条款偏离表</w:t>
      </w:r>
      <w:bookmarkEnd w:id="265"/>
      <w:r/>
      <w:bookmarkEnd w:id="266"/>
      <w:r/>
      <w:r/>
    </w:p>
    <w:tbl>
      <w:tblPr>
        <w:tblStyle w:val="1210"/>
        <w:tblW w:w="959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0"/>
        <w:gridCol w:w="1575"/>
        <w:gridCol w:w="1740"/>
        <w:gridCol w:w="1950"/>
        <w:gridCol w:w="945"/>
        <w:gridCol w:w="2617"/>
      </w:tblGrid>
      <w:tr>
        <w:trPr>
          <w:cantSplit/>
          <w:jc w:val="center"/>
        </w:trPr>
        <w:tc>
          <w:tcPr>
            <w:tcBorders>
              <w:top w:val="single" w:color="auto" w:sz="4" w:space="0"/>
              <w:left w:val="single" w:color="auto" w:sz="4" w:space="0"/>
              <w:bottom w:val="single" w:color="auto" w:sz="4" w:space="0"/>
              <w:right w:val="single" w:color="auto" w:sz="4" w:space="0"/>
            </w:tcBorders>
            <w:tcW w:w="770" w:type="dxa"/>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315"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磋商文件</w:t>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响应文件</w:t>
            </w:r>
            <w:r/>
          </w:p>
        </w:tc>
        <w:tc>
          <w:tcPr>
            <w:tcBorders>
              <w:top w:val="single" w:color="auto" w:sz="4" w:space="0"/>
              <w:left w:val="single" w:color="auto" w:sz="4" w:space="0"/>
              <w:right w:val="single" w:color="auto" w:sz="4" w:space="0"/>
            </w:tcBorders>
            <w:tcW w:w="945" w:type="dxa"/>
            <w:vAlign w:val="center"/>
            <w:vMerge w:val="restart"/>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说明</w:t>
            </w:r>
            <w:r/>
          </w:p>
        </w:tc>
        <w:tc>
          <w:tcPr>
            <w:tcBorders>
              <w:top w:val="single" w:color="auto" w:sz="4" w:space="0"/>
              <w:left w:val="single" w:color="auto" w:sz="4" w:space="0"/>
              <w:right w:val="single" w:color="auto" w:sz="4" w:space="0"/>
            </w:tcBorders>
            <w:tcW w:w="2617" w:type="dxa"/>
            <w:vAlign w:val="center"/>
            <w:vMerge w:val="restart"/>
            <w:textDirection w:val="lrTb"/>
            <w:noWrap w:val="false"/>
          </w:tcPr>
          <w:p>
            <w:pPr>
              <w:spacing w:line="440" w:lineRule="exact"/>
              <w:rPr>
                <w:rFonts w:ascii="宋体" w:hAnsi="宋体" w:cs="宋体"/>
                <w:szCs w:val="21"/>
                <w:highlight w:val="none"/>
              </w:rPr>
            </w:pPr>
            <w:r>
              <w:rPr>
                <w:rFonts w:hint="eastAsia"/>
                <w:szCs w:val="21"/>
                <w:highlight w:val="none"/>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770" w:type="dxa"/>
            <w:vAlign w:val="center"/>
            <w:vMerge w:val="continue"/>
            <w:textDirection w:val="lrTb"/>
            <w:noWrap w:val="false"/>
          </w:tcPr>
          <w:p>
            <w:pPr>
              <w:jc w:val="left"/>
              <w:spacing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条目号</w:t>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采购要求规格</w:t>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响应具体情况</w:t>
            </w:r>
            <w:r/>
          </w:p>
        </w:tc>
        <w:tc>
          <w:tcPr>
            <w:tcBorders>
              <w:left w:val="single" w:color="auto" w:sz="4" w:space="0"/>
              <w:bottom w:val="single" w:color="auto" w:sz="4" w:space="0"/>
              <w:right w:val="single" w:color="auto" w:sz="4" w:space="0"/>
            </w:tcBorders>
            <w:tcW w:w="945" w:type="dxa"/>
            <w:vMerge w:val="continue"/>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2617" w:type="dxa"/>
            <w:vAlign w:val="center"/>
            <w:vMerge w:val="continue"/>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bl>
    <w:p>
      <w:pPr>
        <w:pStyle w:val="1253"/>
      </w:p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pStyle w:val="1217"/>
        <w:spacing w:line="360" w:lineRule="auto"/>
        <w:rPr>
          <w:szCs w:val="21"/>
        </w:rPr>
      </w:pPr>
      <w:r/>
      <w:bookmarkStart w:id="267" w:name="_Toc18373"/>
      <w:r>
        <w:rPr>
          <w:szCs w:val="21"/>
        </w:rPr>
        <w:t xml:space="preserve">注：1、供应商应对</w:t>
      </w:r>
      <w:r>
        <w:rPr>
          <w:rFonts w:hint="eastAsia"/>
          <w:szCs w:val="21"/>
        </w:rPr>
        <w:t xml:space="preserve">采购</w:t>
      </w:r>
      <w:r>
        <w:rPr>
          <w:szCs w:val="21"/>
        </w:rPr>
        <w:t xml:space="preserve">文件第四章</w:t>
      </w:r>
      <w:r>
        <w:rPr>
          <w:rFonts w:hint="eastAsia"/>
          <w:szCs w:val="21"/>
        </w:rPr>
        <w:t xml:space="preserve">采购</w:t>
      </w:r>
      <w:r>
        <w:rPr>
          <w:szCs w:val="21"/>
        </w:rPr>
        <w:t xml:space="preserve">技术规格及要求的内容给予</w:t>
      </w:r>
      <w:r>
        <w:rPr>
          <w:b/>
          <w:bCs/>
          <w:szCs w:val="21"/>
        </w:rPr>
        <w:t xml:space="preserve">逐条响应</w:t>
      </w:r>
      <w:r>
        <w:rPr>
          <w:szCs w:val="21"/>
        </w:rPr>
        <w:t xml:space="preserve">，</w:t>
      </w:r>
      <w:r>
        <w:rPr>
          <w:b/>
          <w:bCs/>
        </w:rPr>
        <w:t xml:space="preserve">若漏项或不逐条应答视为负偏离。</w:t>
      </w:r>
      <w:r>
        <w:rPr>
          <w:szCs w:val="21"/>
        </w:rPr>
        <w:t xml:space="preserve">以服务所能达到的内容予以填写，而</w:t>
      </w:r>
      <w:r>
        <w:rPr>
          <w:b/>
          <w:bCs/>
          <w:szCs w:val="21"/>
        </w:rPr>
        <w:t xml:space="preserve">不应通过简单拷贝</w:t>
      </w:r>
      <w:r>
        <w:rPr>
          <w:rFonts w:hint="eastAsia"/>
          <w:b/>
          <w:bCs/>
          <w:szCs w:val="21"/>
        </w:rPr>
        <w:t xml:space="preserve">采购</w:t>
      </w:r>
      <w:r>
        <w:rPr>
          <w:b/>
          <w:bCs/>
          <w:szCs w:val="21"/>
        </w:rPr>
        <w:t xml:space="preserve">文件技术要求作为响应内容</w:t>
      </w:r>
      <w:r>
        <w:rPr>
          <w:szCs w:val="21"/>
        </w:rPr>
        <w:t xml:space="preserve">。</w:t>
      </w:r>
      <w:r/>
    </w:p>
    <w:p>
      <w:pPr>
        <w:ind w:firstLine="420"/>
        <w:spacing w:line="440" w:lineRule="exact"/>
        <w:rPr>
          <w:rFonts w:ascii="Arial" w:hAnsi="Arial" w:cs="Arial"/>
          <w:b/>
          <w:bCs/>
          <w:szCs w:val="21"/>
        </w:rPr>
      </w:pPr>
      <w:r>
        <w:rPr>
          <w:rFonts w:ascii="Arial" w:hAnsi="Arial" w:cs="Arial"/>
          <w:szCs w:val="21"/>
        </w:rPr>
        <w:t xml:space="preserve">2、响应文件“响应具体情况",指所投产品和服务的技术应答情况。“说明”栏请注明“响应/正偏离/负偏离”，并且标注针对“★”和“▲”技术规格响应的证明文件在响应文件中的页码及具体位置。</w:t>
      </w:r>
      <w:r/>
    </w:p>
    <w:p>
      <w:pPr>
        <w:ind w:firstLine="420"/>
        <w:spacing w:line="440" w:lineRule="exact"/>
        <w:rPr>
          <w:rFonts w:ascii="Arial" w:hAnsi="Arial" w:cs="Arial"/>
          <w:b/>
          <w:bCs/>
          <w:szCs w:val="21"/>
        </w:rPr>
      </w:pPr>
      <w:r>
        <w:rPr>
          <w:rFonts w:ascii="Arial" w:hAnsi="Arial" w:cs="Arial"/>
          <w:szCs w:val="21"/>
        </w:rPr>
        <w:t xml:space="preserve">3、</w:t>
      </w:r>
      <w:r>
        <w:rPr>
          <w:rFonts w:ascii="Arial" w:hAnsi="Arial" w:cs="Arial"/>
          <w:b/>
          <w:bCs/>
          <w:szCs w:val="21"/>
        </w:rPr>
        <w:t xml:space="preserve">供应商投标规格和采购规格不一致，而供应商却在此表应答为响应或正偏离时，必须提供充分理由说明（不提供或理由不充分将视为负偏离）；因此种情况在验收时产生争议，采购人有权按照采购文件的原始标准进行验收。</w:t>
      </w:r>
      <w:r/>
    </w:p>
    <w:p>
      <w:pPr>
        <w:ind w:firstLine="420"/>
        <w:spacing w:line="440" w:lineRule="exact"/>
        <w:rPr>
          <w:rFonts w:ascii="Arial" w:hAnsi="Arial" w:cs="Arial"/>
          <w:b/>
          <w:bCs/>
          <w:sz w:val="24"/>
          <w:szCs w:val="22"/>
        </w:rPr>
      </w:pPr>
      <w:r>
        <w:rPr>
          <w:rFonts w:ascii="Arial" w:hAnsi="Arial" w:cs="Arial"/>
          <w:szCs w:val="21"/>
        </w:rPr>
        <w:t xml:space="preserve">4、如果行数不够，请自行增加。</w:t>
      </w:r>
      <w:r>
        <w:rPr>
          <w:rFonts w:ascii="Arial" w:hAnsi="Arial" w:cs="Arial"/>
          <w:b/>
          <w:bCs/>
          <w:sz w:val="24"/>
          <w:szCs w:val="22"/>
        </w:rPr>
        <w:br w:type="page" w:clear="all"/>
      </w:r>
      <w:bookmarkEnd w:id="267"/>
      <w:r/>
      <w:r/>
    </w:p>
    <w:p>
      <w:pPr>
        <w:rPr>
          <w:b/>
          <w:bCs/>
          <w:sz w:val="24"/>
          <w:szCs w:val="22"/>
        </w:rPr>
      </w:pPr>
      <w:r/>
      <w:bookmarkStart w:id="268" w:name="_Toc27879"/>
      <w:r/>
      <w:r/>
    </w:p>
    <w:p>
      <w:pPr>
        <w:spacing w:line="360" w:lineRule="auto"/>
        <w:rPr>
          <w:b/>
          <w:bCs/>
          <w:sz w:val="24"/>
          <w:szCs w:val="22"/>
        </w:rPr>
        <w:outlineLvl w:val="1"/>
      </w:pPr>
      <w:r/>
      <w:bookmarkStart w:id="269" w:name="_Toc7695"/>
      <w:r>
        <w:rPr>
          <w:b/>
          <w:bCs/>
          <w:sz w:val="24"/>
          <w:szCs w:val="22"/>
        </w:rPr>
        <w:t xml:space="preserve">附件六 政府采购政策</w:t>
      </w:r>
      <w:bookmarkEnd w:id="268"/>
      <w:r/>
      <w:bookmarkEnd w:id="269"/>
      <w:r/>
      <w:r/>
    </w:p>
    <w:p>
      <w:pPr>
        <w:ind w:left="36" w:right="158" w:firstLine="640"/>
        <w:jc w:val="center"/>
        <w:spacing w:before="193" w:line="360" w:lineRule="auto"/>
        <w:rPr>
          <w:b/>
          <w:bCs/>
          <w:spacing w:val="-2"/>
          <w:szCs w:val="21"/>
        </w:rPr>
      </w:pPr>
      <w:r/>
      <w:bookmarkStart w:id="270" w:name="_Toc17125"/>
      <w:r/>
      <w:bookmarkStart w:id="271" w:name="_Toc11811"/>
      <w:r/>
      <w:bookmarkStart w:id="272" w:name="_Toc3219"/>
      <w:r/>
      <w:bookmarkStart w:id="273" w:name="_Toc21802"/>
      <w:r/>
      <w:bookmarkStart w:id="274" w:name="_Toc19381"/>
      <w:r/>
      <w:bookmarkStart w:id="275" w:name="_Toc28798"/>
      <w:r/>
      <w:bookmarkStart w:id="276" w:name="_Toc17453"/>
      <w:r/>
      <w:bookmarkStart w:id="277" w:name="_Toc337"/>
      <w:r>
        <w:rPr>
          <w:b/>
          <w:bCs/>
          <w:spacing w:val="-2"/>
          <w:szCs w:val="21"/>
        </w:rPr>
        <w:t xml:space="preserve">（一）《中小企业声明函》</w:t>
      </w:r>
      <w:bookmarkEnd w:id="270"/>
      <w:r/>
      <w:bookmarkEnd w:id="271"/>
      <w:r/>
      <w:bookmarkEnd w:id="272"/>
      <w:r/>
      <w:bookmarkEnd w:id="273"/>
      <w:r/>
      <w:bookmarkEnd w:id="274"/>
      <w:r/>
      <w:bookmarkEnd w:id="275"/>
      <w:r/>
      <w:bookmarkEnd w:id="276"/>
      <w:r/>
      <w:r/>
    </w:p>
    <w:p>
      <w:pPr>
        <w:pStyle w:val="1243"/>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p>
    <w:p>
      <w:pPr>
        <w:ind w:left="425"/>
        <w:jc w:val="center"/>
        <w:widowControl/>
        <w:rPr>
          <w:b/>
          <w:bCs/>
          <w:sz w:val="24"/>
          <w:szCs w:val="24"/>
        </w:rPr>
      </w:pPr>
      <w:r>
        <w:rPr>
          <w:b/>
          <w:bCs/>
          <w:sz w:val="24"/>
          <w:szCs w:val="24"/>
        </w:rPr>
        <w:t xml:space="preserve">中小企业声明函（服务）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left="35" w:right="160" w:firstLine="678"/>
        <w:spacing w:before="244"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5" w:right="160" w:firstLine="678"/>
        <w:spacing w:before="244"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p>
    <w:p>
      <w:pPr>
        <w:ind w:firstLine="422"/>
        <w:jc w:val="left"/>
        <w:spacing w:line="360" w:lineRule="auto"/>
        <w:tabs>
          <w:tab w:val="left" w:pos="312" w:leader="none"/>
        </w:tabs>
        <w:rPr>
          <w:b/>
          <w:bCs/>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pacing w:line="360" w:lineRule="auto"/>
        <w:rPr>
          <w:spacing w:val="6"/>
          <w:szCs w:val="21"/>
        </w:rPr>
      </w:pPr>
      <w:r>
        <w:rPr>
          <w:spacing w:val="6"/>
          <w:szCs w:val="21"/>
        </w:rPr>
        <w:t xml:space="preserve">             </w:t>
      </w:r>
      <w:r/>
    </w:p>
    <w:p>
      <w:pPr>
        <w:jc w:val="center"/>
        <w:rPr>
          <w:b/>
          <w:bCs/>
          <w:szCs w:val="21"/>
        </w:rPr>
      </w:pPr>
      <w:r/>
      <w:bookmarkStart w:id="278" w:name="_Toc16761"/>
      <w:r/>
      <w:bookmarkStart w:id="279" w:name="_Toc28021"/>
      <w:r/>
      <w:bookmarkStart w:id="280" w:name="_Toc23395"/>
      <w:r>
        <w:rPr>
          <w:b/>
          <w:bCs/>
          <w:szCs w:val="21"/>
        </w:rPr>
        <w:t xml:space="preserve">（二）残疾人福利性单位声明函</w:t>
      </w:r>
      <w:bookmarkEnd w:id="277"/>
      <w:r/>
      <w:bookmarkEnd w:id="278"/>
      <w:r/>
      <w:bookmarkEnd w:id="279"/>
      <w:r/>
      <w:bookmarkEnd w:id="280"/>
      <w:r/>
      <w:r/>
    </w:p>
    <w:p>
      <w:pPr>
        <w:pStyle w:val="1220"/>
      </w:pPr>
      <w:r/>
      <w:r/>
    </w:p>
    <w:p>
      <w:pPr>
        <w:ind w:right="178"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rFonts w:hint="eastAsia"/>
          <w:spacing w:val="6"/>
          <w:szCs w:val="21"/>
        </w:rPr>
        <w:t xml:space="preserve">    </w:t>
      </w:r>
      <w:r>
        <w:rPr>
          <w:spacing w:val="6"/>
          <w:szCs w:val="21"/>
        </w:rPr>
        <w:t xml:space="preserve">单位名称（盖章）：</w:t>
      </w:r>
      <w:r/>
    </w:p>
    <w:p>
      <w:pPr>
        <w:ind w:right="1560" w:firstLine="444"/>
        <w:jc w:val="right"/>
        <w:spacing w:line="360" w:lineRule="auto"/>
        <w:tabs>
          <w:tab w:val="left" w:pos="4860" w:leader="none"/>
        </w:tabs>
        <w:rPr>
          <w:spacing w:val="6"/>
          <w:sz w:val="24"/>
          <w:szCs w:val="24"/>
        </w:rPr>
      </w:pPr>
      <w:r>
        <w:rPr>
          <w:spacing w:val="6"/>
          <w:szCs w:val="21"/>
        </w:rPr>
        <w:t xml:space="preserve">日 期： </w:t>
      </w:r>
      <w:r>
        <w:rPr>
          <w:spacing w:val="6"/>
          <w:sz w:val="24"/>
          <w:szCs w:val="24"/>
        </w:rPr>
        <w:t xml:space="preserve">   </w:t>
      </w:r>
      <w:r/>
    </w:p>
    <w:p>
      <w:pPr>
        <w:rPr>
          <w:rFonts w:ascii="宋体" w:hAnsi="宋体" w:cs="宋体"/>
          <w:b/>
          <w:bCs/>
          <w:sz w:val="24"/>
          <w:szCs w:val="22"/>
          <w:lang w:val="zh-CN"/>
        </w:rPr>
      </w:pPr>
      <w:r>
        <w:rPr>
          <w:rFonts w:hint="eastAsia" w:ascii="宋体" w:hAnsi="宋体" w:cs="宋体"/>
          <w:b/>
          <w:bCs/>
          <w:sz w:val="24"/>
          <w:szCs w:val="22"/>
          <w:lang w:val="zh-CN"/>
        </w:rPr>
        <w:br w:type="page" w:clear="all"/>
      </w:r>
      <w:r/>
    </w:p>
    <w:p>
      <w:pPr>
        <w:jc w:val="center"/>
        <w:rPr>
          <w:b/>
          <w:bCs/>
          <w:szCs w:val="21"/>
        </w:rPr>
      </w:pPr>
      <w:r/>
      <w:bookmarkStart w:id="281" w:name="_Toc26426"/>
      <w:r/>
      <w:bookmarkStart w:id="282" w:name="_Toc5685"/>
      <w:r/>
      <w:bookmarkStart w:id="283" w:name="_Toc16464"/>
      <w:r/>
      <w:bookmarkStart w:id="284" w:name="_Toc18965"/>
      <w:r/>
      <w:bookmarkStart w:id="285" w:name="_Toc24515"/>
      <w:r/>
      <w:bookmarkStart w:id="286" w:name="_Toc30259"/>
      <w:r/>
      <w:bookmarkStart w:id="287" w:name="_Toc15691"/>
      <w:r/>
      <w:bookmarkStart w:id="288" w:name="_Toc20257"/>
      <w:r>
        <w:rPr>
          <w:rFonts w:hint="eastAsia"/>
          <w:b/>
          <w:bCs/>
          <w:szCs w:val="21"/>
        </w:rPr>
        <w:t xml:space="preserve">（三）采购本国产品的支持政策</w:t>
      </w:r>
      <w:bookmarkEnd w:id="281"/>
      <w:r/>
      <w:bookmarkEnd w:id="282"/>
      <w:r/>
      <w:bookmarkEnd w:id="283"/>
      <w:r/>
      <w:bookmarkEnd w:id="284"/>
      <w:r/>
      <w:bookmarkEnd w:id="285"/>
      <w:r/>
      <w:r/>
    </w:p>
    <w:p>
      <w:pPr>
        <w:jc w:val="center"/>
        <w:keepLines/>
        <w:keepNext/>
        <w:spacing w:line="360" w:lineRule="auto"/>
        <w:rPr>
          <w:rFonts w:ascii="宋体" w:hAnsi="宋体" w:cs="宋体"/>
          <w:b/>
          <w:color w:val="ff0000"/>
          <w:sz w:val="24"/>
          <w:highlight w:val="cyan"/>
        </w:rPr>
      </w:pPr>
      <w:r>
        <w:rPr>
          <w:rFonts w:ascii="宋体" w:hAnsi="宋体" w:cs="宋体"/>
          <w:b/>
          <w:color w:val="ff0000"/>
          <w:sz w:val="24"/>
          <w:highlight w:val="cyan"/>
        </w:rPr>
      </w:r>
      <w:r/>
    </w:p>
    <w:p>
      <w:pPr>
        <w:jc w:val="center"/>
        <w:keepLines/>
        <w:keepNext/>
        <w:spacing w:line="360" w:lineRule="auto"/>
        <w:rPr>
          <w:rFonts w:ascii="宋体" w:hAnsi="宋体" w:cs="宋体"/>
          <w:b/>
          <w:sz w:val="24"/>
        </w:rPr>
      </w:pPr>
      <w:r/>
      <w:bookmarkStart w:id="289" w:name="_Toc26786"/>
      <w:r/>
      <w:bookmarkStart w:id="290" w:name="_Toc30239"/>
      <w:r/>
      <w:bookmarkStart w:id="291" w:name="_Toc24678"/>
      <w:r/>
      <w:bookmarkStart w:id="292" w:name="_Toc3682"/>
      <w:r>
        <w:rPr>
          <w:rFonts w:hint="eastAsia" w:ascii="宋体" w:hAnsi="宋体" w:cs="宋体"/>
          <w:b/>
          <w:sz w:val="24"/>
        </w:rPr>
        <w:t xml:space="preserve">关于符合本国产品标准的声明函</w:t>
      </w:r>
      <w:bookmarkEnd w:id="289"/>
      <w:r/>
      <w:bookmarkEnd w:id="290"/>
      <w:r/>
      <w:bookmarkEnd w:id="291"/>
      <w:r/>
      <w:bookmarkEnd w:id="292"/>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5363210</wp:posOffset>
                </wp:positionH>
                <wp:positionV relativeFrom="paragraph">
                  <wp:posOffset>404495</wp:posOffset>
                </wp:positionV>
                <wp:extent cx="771525" cy="97155"/>
                <wp:effectExtent l="635" t="4445" r="2540" b="12700"/>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4478020</wp:posOffset>
                </wp:positionH>
                <wp:positionV relativeFrom="paragraph">
                  <wp:posOffset>424180</wp:posOffset>
                </wp:positionV>
                <wp:extent cx="603250" cy="101600"/>
                <wp:effectExtent l="635" t="4445" r="5715" b="8255"/>
                <wp:wrapNone/>
                <wp:docPr id="14" name="直接箭头连接符 2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2531745</wp:posOffset>
                </wp:positionH>
                <wp:positionV relativeFrom="paragraph">
                  <wp:posOffset>394970</wp:posOffset>
                </wp:positionV>
                <wp:extent cx="739140" cy="134620"/>
                <wp:effectExtent l="635" t="4445" r="9525" b="13335"/>
                <wp:wrapNone/>
                <wp:docPr id="15"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1630045</wp:posOffset>
                </wp:positionH>
                <wp:positionV relativeFrom="paragraph">
                  <wp:posOffset>379095</wp:posOffset>
                </wp:positionV>
                <wp:extent cx="364490" cy="97790"/>
                <wp:effectExtent l="1270" t="4445" r="254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651510</wp:posOffset>
                </wp:positionH>
                <wp:positionV relativeFrom="paragraph">
                  <wp:posOffset>369570</wp:posOffset>
                </wp:positionV>
                <wp:extent cx="565785" cy="130810"/>
                <wp:effectExtent l="1270" t="4445" r="4445" b="17145"/>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3768725</wp:posOffset>
                </wp:positionH>
                <wp:positionV relativeFrom="paragraph">
                  <wp:posOffset>103505</wp:posOffset>
                </wp:positionV>
                <wp:extent cx="577215" cy="92075"/>
                <wp:effectExtent l="635" t="4445" r="6350" b="5080"/>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1.</w:t>
      </w:r>
      <w:r>
        <w:rPr>
          <w:rStyle w:val="1248"/>
          <w:rFonts w:hint="eastAsia" w:ascii="宋体" w:hAnsi="宋体" w:cs="宋体"/>
          <w:i w:val="0"/>
          <w:szCs w:val="21"/>
          <w:u w:val="single"/>
          <w:shd w:val="clear" w:color="auto" w:fill="ffffff"/>
        </w:rPr>
        <w:t xml:space="preserve">（    ）</w:t>
      </w:r>
      <w:r>
        <w:rPr>
          <w:rStyle w:val="124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248"/>
          <w:rFonts w:hint="eastAsia" w:ascii="宋体" w:hAnsi="宋体" w:cs="宋体"/>
          <w:i w:val="0"/>
          <w:szCs w:val="21"/>
          <w:u w:val="single"/>
          <w:shd w:val="clear" w:color="auto" w:fill="ffffff"/>
        </w:rPr>
        <w:t xml:space="preserve">（厂名）</w:t>
      </w:r>
      <w:r>
        <w:rPr>
          <w:rStyle w:val="124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24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24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248"/>
          <w:rFonts w:hint="eastAsia" w:ascii="宋体" w:hAnsi="宋体" w:cs="宋体"/>
          <w:i w:val="0"/>
          <w:szCs w:val="21"/>
          <w:u w:val="single"/>
          <w:shd w:val="clear" w:color="auto" w:fill="ffffff"/>
        </w:rPr>
        <w:t xml:space="preserve">（规定比例）</w:t>
      </w:r>
      <w:r>
        <w:rPr>
          <w:rStyle w:val="124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（关键组件）</w:t>
      </w:r>
      <w:r>
        <w:rPr>
          <w:rStyle w:val="124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（关键工序）</w:t>
      </w:r>
      <w:r>
        <w:rPr>
          <w:rStyle w:val="124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5403850</wp:posOffset>
                </wp:positionH>
                <wp:positionV relativeFrom="paragraph">
                  <wp:posOffset>357505</wp:posOffset>
                </wp:positionV>
                <wp:extent cx="418465" cy="113030"/>
                <wp:effectExtent l="1270" t="4445" r="12065" b="9525"/>
                <wp:wrapNone/>
                <wp:docPr id="19" name="直接箭头连接符 25"/>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4422775</wp:posOffset>
                </wp:positionH>
                <wp:positionV relativeFrom="paragraph">
                  <wp:posOffset>396240</wp:posOffset>
                </wp:positionV>
                <wp:extent cx="506095" cy="85090"/>
                <wp:effectExtent l="635" t="4445" r="1270" b="12065"/>
                <wp:wrapNone/>
                <wp:docPr id="20" name="直接箭头连接符 11"/>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6432;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2493010</wp:posOffset>
                </wp:positionH>
                <wp:positionV relativeFrom="paragraph">
                  <wp:posOffset>400685</wp:posOffset>
                </wp:positionV>
                <wp:extent cx="488950" cy="96520"/>
                <wp:effectExtent l="635" t="4445" r="5715" b="13335"/>
                <wp:wrapNone/>
                <wp:docPr id="21"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8480;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1386840</wp:posOffset>
                </wp:positionH>
                <wp:positionV relativeFrom="paragraph">
                  <wp:posOffset>393065</wp:posOffset>
                </wp:positionV>
                <wp:extent cx="678180" cy="105410"/>
                <wp:effectExtent l="635" t="4445" r="6985" b="1714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7456;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489585</wp:posOffset>
                </wp:positionH>
                <wp:positionV relativeFrom="paragraph">
                  <wp:posOffset>365125</wp:posOffset>
                </wp:positionV>
                <wp:extent cx="424815" cy="112395"/>
                <wp:effectExtent l="1270" t="4445" r="5715" b="10160"/>
                <wp:wrapNone/>
                <wp:docPr id="23" name="直接箭头连接符 1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74624;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3637915</wp:posOffset>
                </wp:positionH>
                <wp:positionV relativeFrom="paragraph">
                  <wp:posOffset>92075</wp:posOffset>
                </wp:positionV>
                <wp:extent cx="718185" cy="97790"/>
                <wp:effectExtent l="635" t="4445" r="5080" b="12065"/>
                <wp:wrapNone/>
                <wp:docPr id="24" name="直接箭头连接符 2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360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2.</w:t>
      </w:r>
      <w:r>
        <w:rPr>
          <w:rStyle w:val="124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24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24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24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6.用斜线划除的地方无需填写。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pStyle w:val="1252"/>
        <w:ind w:firstLine="0"/>
        <w:rPr>
          <w:b/>
          <w:bCs/>
          <w:color w:val="ff0000"/>
          <w:szCs w:val="21"/>
          <w:shd w:val="clear" w:color="auto" w:fill="ffffff"/>
        </w:rPr>
      </w:pPr>
      <w:r>
        <w:rPr>
          <w:szCs w:val="21"/>
          <w:shd w:val="clear" w:color="auto" w:fill="ffffff"/>
        </w:rPr>
        <w:t xml:space="preserve">8.中标、成交供应商提供的《声明函》或有关证明文件将随中标、成交结果同时公告。</w:t>
      </w:r>
      <w:r/>
    </w:p>
    <w:p>
      <w:pPr>
        <w:rPr>
          <w:b/>
          <w:bCs/>
          <w:color w:val="ff0000"/>
          <w:szCs w:val="21"/>
          <w:shd w:val="clear" w:color="auto" w:fill="ffffff"/>
        </w:rPr>
      </w:pPr>
      <w:r>
        <w:rPr>
          <w:b/>
          <w:bCs/>
          <w:color w:val="ff0000"/>
          <w:szCs w:val="21"/>
          <w:shd w:val="clear" w:color="auto" w:fill="ffffff"/>
        </w:rPr>
      </w:r>
      <w:r/>
    </w:p>
    <w:p>
      <w:pPr>
        <w:pStyle w:val="1252"/>
        <w:rPr>
          <w:b/>
          <w:bCs/>
          <w:color w:val="ff0000"/>
          <w:szCs w:val="21"/>
          <w:shd w:val="clear" w:color="auto" w:fill="ffffff"/>
        </w:rPr>
      </w:pPr>
      <w:r>
        <w:rPr>
          <w:b/>
          <w:bCs/>
          <w:color w:val="ff0000"/>
          <w:szCs w:val="21"/>
          <w:shd w:val="clear" w:color="auto" w:fill="ffffff"/>
        </w:rPr>
      </w:r>
      <w:r/>
    </w:p>
    <w:p>
      <w:pPr>
        <w:rPr>
          <w:b/>
          <w:bCs/>
          <w:color w:val="ff0000"/>
          <w:szCs w:val="21"/>
          <w:shd w:val="clear" w:color="auto" w:fill="ffffff"/>
        </w:rPr>
      </w:pPr>
      <w:r>
        <w:rPr>
          <w:b/>
          <w:bCs/>
          <w:color w:val="ff0000"/>
          <w:szCs w:val="21"/>
          <w:shd w:val="clear" w:color="auto" w:fill="ffffff"/>
        </w:rPr>
      </w:r>
      <w:r/>
    </w:p>
    <w:p>
      <w:pPr>
        <w:pStyle w:val="1252"/>
        <w:rPr>
          <w:b/>
          <w:bCs/>
          <w:color w:val="ff0000"/>
          <w:szCs w:val="21"/>
          <w:shd w:val="clear" w:color="auto" w:fill="ffffff"/>
        </w:rPr>
      </w:pPr>
      <w:r>
        <w:rPr>
          <w:b/>
          <w:bCs/>
          <w:color w:val="ff0000"/>
          <w:szCs w:val="21"/>
          <w:shd w:val="clear" w:color="auto" w:fill="ffffff"/>
        </w:rPr>
      </w:r>
      <w:r/>
    </w:p>
    <w:p>
      <w:pPr>
        <w:rPr>
          <w:b/>
          <w:bCs/>
          <w:color w:val="ff0000"/>
          <w:szCs w:val="21"/>
          <w:shd w:val="clear" w:color="auto" w:fill="ffffff"/>
        </w:rPr>
      </w:pPr>
      <w:r>
        <w:rPr>
          <w:b/>
          <w:bCs/>
          <w:color w:val="ff0000"/>
          <w:szCs w:val="21"/>
          <w:shd w:val="clear" w:color="auto" w:fill="ffffff"/>
        </w:rPr>
      </w:r>
      <w:r/>
    </w:p>
    <w:p>
      <w:pPr>
        <w:pStyle w:val="1252"/>
      </w:pPr>
      <w:r/>
      <w:r/>
    </w:p>
    <w:p>
      <w:pPr>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93" w:name="_Toc2842"/>
      <w:r/>
      <w:bookmarkStart w:id="294" w:name="_Toc6893"/>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w:t>
      </w:r>
      <w:bookmarkEnd w:id="293"/>
      <w:r/>
      <w:bookmarkEnd w:id="294"/>
      <w:r>
        <w:rPr>
          <w:rFonts w:hint="default" w:ascii="Times New Roman" w:hAnsi="Times New Roman" w:eastAsia="宋体" w:cs="Times New Roman"/>
          <w:b/>
          <w:bCs/>
          <w:color w:val="ff0000"/>
          <w:sz w:val="24"/>
          <w:szCs w:val="22"/>
          <w:highlight w:val="none"/>
          <w:lang w:val="zh-TW"/>
        </w:rPr>
        <w:t xml:space="preserve"> </w:t>
      </w:r>
      <w:r/>
    </w:p>
    <w:p>
      <w:pPr>
        <w:numPr>
          <w:ilvl w:val="0"/>
          <w:numId w:val="0"/>
        </w:numPr>
        <w:jc w:val="left"/>
        <w:spacing w:line="360" w:lineRule="auto"/>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spacing w:line="360" w:lineRule="auto"/>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pStyle w:val="1218"/>
        <w:ind w:firstLine="420"/>
        <w:jc w:val="left"/>
        <w:spacing w:before="229" w:line="360" w:lineRule="auto"/>
        <w:rPr>
          <w:rFonts w:hint="default" w:ascii="Times New Roman" w:hAnsi="Times New Roman" w:cs="Times New Roman"/>
          <w:color w:val="auto"/>
          <w:sz w:val="21"/>
          <w:szCs w:val="21"/>
          <w:highlight w:val="none"/>
          <w:lang w:val="zh-TW"/>
        </w:rPr>
        <w:outlineLvl w:val="9"/>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r/>
      <w:r/>
    </w:p>
    <w:p>
      <w:pPr>
        <w:spacing w:after="156" w:line="440" w:lineRule="exact"/>
        <w:rPr>
          <w:b/>
          <w:bCs/>
          <w:sz w:val="24"/>
          <w:szCs w:val="22"/>
          <w:lang w:val="zh-CN"/>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lang w:val="zh-CN"/>
        </w:rPr>
      </w:r>
      <w:r/>
    </w:p>
    <w:p>
      <w:pPr>
        <w:spacing w:after="156" w:line="440" w:lineRule="exact"/>
        <w:rPr>
          <w:b/>
          <w:bCs/>
          <w:sz w:val="24"/>
          <w:szCs w:val="22"/>
          <w:lang w:val="zh-CN"/>
        </w:rPr>
        <w:outlineLvl w:val="1"/>
      </w:pPr>
      <w:r/>
      <w:bookmarkStart w:id="295" w:name="_Toc25491"/>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6"/>
      <w:r/>
      <w:bookmarkEnd w:id="287"/>
      <w:r/>
      <w:bookmarkEnd w:id="288"/>
      <w:r/>
      <w:bookmarkEnd w:id="295"/>
      <w:r/>
      <w:r/>
    </w:p>
    <w:tbl>
      <w:tblPr>
        <w:tblStyle w:val="121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szCs w:val="21"/>
              </w:rPr>
            </w:pPr>
            <w:r>
              <w:rPr>
                <w:b/>
                <w:bCs/>
                <w:szCs w:val="21"/>
              </w:rPr>
              <w:t xml:space="preserve">供应商名称</w:t>
            </w:r>
            <w:r/>
          </w:p>
        </w:tc>
        <w:tc>
          <w:tcPr>
            <w:tcW w:w="7513" w:type="dxa"/>
            <w:vAlign w:val="center"/>
            <w:textDirection w:val="lrTb"/>
            <w:noWrap w:val="false"/>
          </w:tcPr>
          <w:p>
            <w:pPr>
              <w:spacing w:line="312" w:lineRule="atLeast"/>
              <w:rPr>
                <w:b/>
                <w:bCs/>
                <w:szCs w:val="21"/>
              </w:rPr>
            </w:pPr>
            <w:r>
              <w:rPr>
                <w:b/>
                <w:bCs/>
                <w:szCs w:val="21"/>
              </w:rPr>
            </w:r>
            <w:r/>
          </w:p>
        </w:tc>
      </w:tr>
      <w:tr>
        <w:trPr>
          <w:trHeight w:val="986"/>
        </w:trPr>
        <w:tc>
          <w:tcPr>
            <w:tcW w:w="1809" w:type="dxa"/>
            <w:vAlign w:val="center"/>
            <w:textDirection w:val="lrTb"/>
            <w:noWrap w:val="false"/>
          </w:tcPr>
          <w:p>
            <w:pPr>
              <w:jc w:val="center"/>
              <w:spacing w:line="312" w:lineRule="atLeast"/>
              <w:rPr>
                <w:b/>
                <w:bCs/>
                <w:szCs w:val="21"/>
              </w:rPr>
            </w:pPr>
            <w:r>
              <w:rPr>
                <w:b/>
                <w:bCs/>
                <w:szCs w:val="21"/>
              </w:rPr>
              <w:t xml:space="preserve">社会机构统一信用代码</w:t>
            </w:r>
            <w:r/>
          </w:p>
        </w:tc>
        <w:tc>
          <w:tcPr>
            <w:tcW w:w="7513" w:type="dxa"/>
            <w:vAlign w:val="center"/>
            <w:textDirection w:val="lrTb"/>
            <w:noWrap w:val="false"/>
          </w:tcPr>
          <w:p>
            <w:pPr>
              <w:spacing w:line="312" w:lineRule="atLeast"/>
              <w:rPr>
                <w:b/>
                <w:bCs/>
                <w:szCs w:val="21"/>
              </w:rPr>
            </w:pPr>
            <w:r>
              <w:rPr>
                <w:b/>
                <w:bCs/>
                <w:szCs w:val="21"/>
              </w:rPr>
            </w:r>
            <w:r/>
          </w:p>
        </w:tc>
      </w:tr>
      <w:tr>
        <w:trPr>
          <w:trHeight w:val="1114"/>
        </w:trPr>
        <w:tc>
          <w:tcPr>
            <w:tcW w:w="1809" w:type="dxa"/>
            <w:vAlign w:val="center"/>
            <w:textDirection w:val="lrTb"/>
            <w:noWrap w:val="false"/>
          </w:tcPr>
          <w:p>
            <w:pPr>
              <w:jc w:val="center"/>
              <w:spacing w:line="312" w:lineRule="atLeast"/>
              <w:rPr>
                <w:b/>
                <w:bCs/>
                <w:szCs w:val="21"/>
              </w:rPr>
            </w:pPr>
            <w:r>
              <w:rPr>
                <w:b/>
                <w:bCs/>
                <w:lang w:val="zh-CN"/>
              </w:rPr>
              <w:t xml:space="preserve">供应商规模</w:t>
            </w:r>
            <w:r/>
          </w:p>
        </w:tc>
        <w:tc>
          <w:tcPr>
            <w:tcW w:w="7513" w:type="dxa"/>
            <w:vAlign w:val="center"/>
            <w:textDirection w:val="lrTb"/>
            <w:noWrap w:val="false"/>
          </w:tcPr>
          <w:p>
            <w:pPr>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p>
        </w:tc>
      </w:tr>
      <w:tr>
        <w:trPr>
          <w:trHeight w:val="1130"/>
        </w:trPr>
        <w:tc>
          <w:tcPr>
            <w:tcW w:w="1809" w:type="dxa"/>
            <w:vAlign w:val="center"/>
            <w:textDirection w:val="lrTb"/>
            <w:noWrap w:val="false"/>
          </w:tcPr>
          <w:p>
            <w:pPr>
              <w:jc w:val="center"/>
              <w:rPr>
                <w:b/>
                <w:bCs/>
                <w:lang w:val="zh-CN"/>
              </w:rPr>
            </w:pPr>
            <w:r>
              <w:rPr>
                <w:b/>
                <w:bCs/>
                <w:lang w:val="zh-CN"/>
              </w:rPr>
              <w:t xml:space="preserve">供应商所在区域</w:t>
            </w:r>
            <w:r/>
          </w:p>
          <w:p>
            <w:pPr>
              <w:jc w:val="center"/>
              <w:spacing w:line="312" w:lineRule="atLeast"/>
              <w:rPr>
                <w:b/>
                <w:bCs/>
                <w:lang w:val="zh-CN"/>
              </w:rPr>
            </w:pPr>
            <w:r>
              <w:rPr>
                <w:b/>
                <w:bCs/>
                <w:lang w:val="zh-CN"/>
              </w:rPr>
              <w:t xml:space="preserve">（细化到省份）</w:t>
            </w:r>
            <w:r/>
          </w:p>
        </w:tc>
        <w:tc>
          <w:tcPr>
            <w:tcW w:w="7513" w:type="dxa"/>
            <w:vAlign w:val="center"/>
            <w:textDirection w:val="lrTb"/>
            <w:noWrap w:val="false"/>
          </w:tcPr>
          <w:p>
            <w:pPr>
              <w:spacing w:line="312" w:lineRule="atLeast"/>
              <w:rPr>
                <w:b/>
                <w:bCs/>
                <w:szCs w:val="21"/>
              </w:rPr>
            </w:pPr>
            <w:r>
              <w:rPr>
                <w:b/>
                <w:bCs/>
                <w:szCs w:val="21"/>
              </w:rPr>
            </w:r>
            <w:r/>
          </w:p>
        </w:tc>
      </w:tr>
      <w:tr>
        <w:trPr>
          <w:trHeight w:val="835"/>
        </w:trPr>
        <w:tc>
          <w:tcPr>
            <w:tcW w:w="1809" w:type="dxa"/>
            <w:vAlign w:val="center"/>
            <w:textDirection w:val="lrTb"/>
            <w:noWrap w:val="false"/>
          </w:tcPr>
          <w:p>
            <w:pPr>
              <w:jc w:val="center"/>
              <w:rPr>
                <w:b/>
                <w:bCs/>
                <w:lang w:val="zh-CN"/>
              </w:rPr>
            </w:pPr>
            <w:r>
              <w:rPr>
                <w:b/>
                <w:bCs/>
                <w:lang w:val="zh-CN"/>
              </w:rPr>
              <w:t xml:space="preserve">是否特殊性质</w:t>
            </w:r>
            <w:r/>
          </w:p>
        </w:tc>
        <w:tc>
          <w:tcPr>
            <w:tcW w:w="7513" w:type="dxa"/>
            <w:vAlign w:val="center"/>
            <w:textDirection w:val="lrTb"/>
            <w:noWrap w:val="false"/>
          </w:tcPr>
          <w:p>
            <w:pPr>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p>
        </w:tc>
      </w:tr>
    </w:tbl>
    <w:p>
      <w:pPr>
        <w:rPr>
          <w:lang w:val="zh-CN"/>
        </w:rPr>
      </w:pPr>
      <w:r>
        <w:rPr>
          <w:lang w:val="zh-CN"/>
        </w:rPr>
        <w:t xml:space="preserve">注：</w:t>
      </w:r>
      <w:r/>
    </w:p>
    <w:p>
      <w:pPr>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pPr>
      <w:r>
        <w:t xml:space="preserve">2、供应商所在区域：指供应商注册地所在地区，具体细化到省份；</w:t>
      </w:r>
      <w:r/>
    </w:p>
    <w:p>
      <w:pPr>
        <w:ind w:firstLine="218"/>
        <w:spacing w:line="360" w:lineRule="auto"/>
        <w:rPr>
          <w:lang w:val="zh-CN"/>
        </w:rPr>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360" w:lineRule="auto"/>
        <w:rPr>
          <w:b/>
          <w:bCs/>
          <w:sz w:val="24"/>
          <w:szCs w:val="22"/>
          <w:lang w:val="zh-CN"/>
        </w:rPr>
      </w:pPr>
      <w:r>
        <w:rPr>
          <w:b/>
          <w:bCs/>
          <w:sz w:val="24"/>
          <w:szCs w:val="22"/>
          <w:lang w:val="zh-CN"/>
        </w:rPr>
      </w:r>
      <w:r/>
    </w:p>
    <w:p>
      <w:pPr>
        <w:spacing w:line="360" w:lineRule="auto"/>
        <w:rPr>
          <w:b/>
          <w:bCs/>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bCs/>
          <w:sz w:val="24"/>
          <w:szCs w:val="22"/>
          <w:lang w:val="zh-CN"/>
        </w:rPr>
      </w:r>
      <w:r/>
    </w:p>
    <w:p>
      <w:pPr>
        <w:spacing w:after="156" w:line="440" w:lineRule="exact"/>
        <w:rPr>
          <w:rFonts w:ascii="宋体" w:hAnsi="宋体" w:cs="宋体"/>
          <w:b/>
          <w:bCs/>
          <w:color w:val="000000"/>
          <w:sz w:val="24"/>
          <w:szCs w:val="22"/>
        </w:rPr>
        <w:outlineLvl w:val="1"/>
      </w:pPr>
      <w:r/>
      <w:bookmarkStart w:id="296" w:name="_Toc4907"/>
      <w:r/>
      <w:bookmarkStart w:id="297" w:name="_Toc25483"/>
      <w:r>
        <w:rPr>
          <w:rFonts w:hint="eastAsia" w:ascii="宋体" w:hAnsi="宋体" w:cs="宋体"/>
          <w:b/>
          <w:bCs/>
          <w:color w:val="000000"/>
          <w:sz w:val="24"/>
          <w:szCs w:val="22"/>
          <w:lang w:val="zh-CN"/>
        </w:rPr>
        <w:t xml:space="preserve">附件</w:t>
      </w:r>
      <w:r>
        <w:rPr>
          <w:rFonts w:hint="eastAsia" w:ascii="宋体" w:hAnsi="宋体" w:cs="宋体"/>
          <w:b/>
          <w:bCs/>
          <w:color w:val="000000"/>
          <w:sz w:val="24"/>
          <w:szCs w:val="22"/>
        </w:rPr>
        <w:t xml:space="preserve">七 </w:t>
      </w:r>
      <w:r>
        <w:rPr>
          <w:rFonts w:hint="eastAsia" w:ascii="宋体" w:hAnsi="宋体" w:cs="宋体"/>
          <w:b/>
          <w:bCs/>
          <w:color w:val="000000"/>
          <w:sz w:val="24"/>
          <w:szCs w:val="22"/>
          <w:lang w:val="zh-CN"/>
        </w:rPr>
        <w:t xml:space="preserve">供应商情况告知表</w:t>
      </w:r>
      <w:r>
        <w:rPr>
          <w:rFonts w:hint="eastAsia" w:ascii="宋体" w:hAnsi="宋体" w:cs="宋体"/>
          <w:b/>
          <w:bCs/>
          <w:color w:val="000000"/>
          <w:sz w:val="24"/>
          <w:szCs w:val="22"/>
        </w:rPr>
        <w:t xml:space="preserve">—附表</w:t>
      </w:r>
      <w:bookmarkEnd w:id="296"/>
      <w:r/>
      <w:bookmarkEnd w:id="297"/>
      <w:r/>
      <w:r/>
    </w:p>
    <w:p>
      <w:pPr>
        <w:ind w:firstLine="422"/>
        <w:jc w:val="center"/>
        <w:spacing w:line="360" w:lineRule="auto"/>
        <w:rPr>
          <w:rFonts w:ascii="宋体" w:hAnsi="宋体" w:cs="宋体"/>
          <w:b/>
          <w:bCs/>
          <w:szCs w:val="21"/>
        </w:rPr>
      </w:pPr>
      <w:r>
        <w:rPr>
          <w:rFonts w:hint="eastAsia" w:ascii="宋体" w:hAnsi="宋体" w:cs="宋体"/>
          <w:b/>
          <w:bCs/>
          <w:szCs w:val="21"/>
        </w:rPr>
        <w:t xml:space="preserve">中小企业划型标准规定</w:t>
      </w:r>
      <w:r/>
    </w:p>
    <w:p>
      <w:pPr>
        <w:ind w:firstLine="420"/>
        <w:jc w:val="left"/>
        <w:spacing w:line="360" w:lineRule="auto"/>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ascii="宋体" w:hAnsi="宋体" w:cs="宋体"/>
          <w:szCs w:val="21"/>
        </w:rPr>
      </w:pPr>
      <w:r>
        <w:rPr>
          <w:rFonts w:hint="eastAsia" w:ascii="宋体" w:hAnsi="宋体" w:cs="宋体"/>
          <w:szCs w:val="21"/>
        </w:rPr>
        <w:t xml:space="preserve">四、各行业划型标准为：</w:t>
      </w:r>
      <w:r/>
    </w:p>
    <w:p>
      <w:pPr>
        <w:ind w:firstLine="420"/>
        <w:jc w:val="left"/>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五、企业类型的划分以统计部门的统计数据为依据。</w:t>
      </w:r>
      <w:r/>
    </w:p>
    <w:p>
      <w:pPr>
        <w:ind w:firstLine="420"/>
        <w:jc w:val="left"/>
        <w:spacing w:line="360" w:lineRule="auto"/>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spacing w:line="360" w:lineRule="auto"/>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spacing w:line="440" w:lineRule="exact"/>
        <w:rPr>
          <w:rFonts w:ascii="宋体" w:hAnsi="宋体" w:cs="宋体"/>
          <w:szCs w:val="21"/>
        </w:rPr>
      </w:pPr>
      <w:r>
        <w:rPr>
          <w:rFonts w:hint="eastAsia" w:ascii="宋体" w:hAnsi="宋体" w:cs="宋体"/>
          <w:b/>
          <w:bCs/>
          <w:sz w:val="24"/>
          <w:szCs w:val="22"/>
          <w:lang w:val="zh-CN"/>
        </w:rPr>
        <w:br w:type="page" w:clear="all"/>
      </w:r>
      <w:r/>
    </w:p>
    <w:p>
      <w:pPr>
        <w:spacing w:after="156" w:line="440" w:lineRule="exact"/>
        <w:rPr>
          <w:rFonts w:ascii="宋体" w:hAnsi="宋体" w:cs="宋体"/>
          <w:b/>
          <w:bCs/>
          <w:sz w:val="24"/>
          <w:szCs w:val="22"/>
          <w:lang w:val="zh-CN"/>
        </w:rPr>
        <w:outlineLvl w:val="1"/>
      </w:pPr>
      <w:r/>
      <w:bookmarkStart w:id="298" w:name="_Toc20184"/>
      <w:r>
        <w:rPr>
          <w:rFonts w:hint="eastAsia" w:ascii="宋体" w:hAnsi="宋体" w:cs="宋体"/>
          <w:b/>
          <w:bCs/>
          <w:sz w:val="24"/>
          <w:szCs w:val="22"/>
          <w:lang w:val="zh-CN"/>
        </w:rPr>
        <w:t xml:space="preserve">附件</w:t>
      </w:r>
      <w:r>
        <w:rPr>
          <w:rFonts w:hint="eastAsia" w:ascii="宋体" w:hAnsi="宋体" w:cs="宋体"/>
          <w:b/>
          <w:bCs/>
          <w:sz w:val="24"/>
          <w:szCs w:val="22"/>
        </w:rPr>
        <w:t xml:space="preserve">八</w:t>
      </w:r>
      <w:r>
        <w:rPr>
          <w:rFonts w:hint="eastAsia" w:ascii="宋体" w:hAnsi="宋体" w:cs="宋体"/>
          <w:b/>
          <w:bCs/>
          <w:sz w:val="24"/>
          <w:szCs w:val="22"/>
          <w:lang w:val="zh-CN"/>
        </w:rPr>
        <w:t xml:space="preserve"> 资格证明文件</w:t>
      </w:r>
      <w:bookmarkEnd w:id="298"/>
      <w:r/>
      <w:r/>
    </w:p>
    <w:p>
      <w:pPr>
        <w:jc w:val="left"/>
        <w:rPr>
          <w:rFonts w:hAnsi="宋体" w:cs="宋体"/>
          <w:b/>
          <w:bCs/>
          <w:szCs w:val="21"/>
          <w:lang w:val="zh-CN"/>
        </w:rPr>
      </w:pPr>
      <w:r>
        <w:rPr>
          <w:rFonts w:hint="eastAsia"/>
          <w:b/>
          <w:bCs/>
          <w:szCs w:val="21"/>
          <w:lang w:val="zh-CN"/>
        </w:rPr>
        <w:t xml:space="preserve">1、法人或其他组织的营业执照等证明文件（复印件加盖公章）</w:t>
      </w:r>
      <w:r/>
    </w:p>
    <w:p>
      <w:pPr>
        <w:spacing w:line="360" w:lineRule="auto"/>
        <w:rPr>
          <w:rFonts w:ascii="宋体" w:hAnsi="宋体" w:cs="宋体"/>
          <w:sz w:val="24"/>
          <w:szCs w:val="24"/>
        </w:rPr>
      </w:pPr>
      <w:r>
        <w:rPr>
          <w:rFonts w:ascii="宋体" w:hAnsi="宋体" w:cs="宋体"/>
          <w:sz w:val="24"/>
          <w:szCs w:val="24"/>
        </w:rPr>
      </w:r>
      <w:r/>
    </w:p>
    <w:p>
      <w:pPr>
        <w:spacing w:line="440" w:lineRule="exact"/>
        <w:rPr>
          <w:color w:val="000000"/>
          <w:sz w:val="24"/>
          <w:szCs w:val="24"/>
        </w:rPr>
      </w:pPr>
      <w:r>
        <w:rPr>
          <w:szCs w:val="21"/>
        </w:rPr>
        <w:t xml:space="preserve">注：供应商为法人单位的需提交有效的营业执照并加盖公章，供应商为其他组织的需提供有效的证明文件并加盖有效印章。</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bCs/>
          <w:szCs w:val="21"/>
          <w:lang w:val="zh-CN"/>
        </w:rPr>
        <w:sectPr>
          <w:footerReference w:type="first" r:id="rId2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b/>
          <w:bCs/>
          <w:szCs w:val="21"/>
          <w:lang w:val="zh-CN"/>
        </w:rPr>
      </w:r>
      <w:r/>
    </w:p>
    <w:p>
      <w:pPr>
        <w:jc w:val="left"/>
        <w:rPr>
          <w:b/>
          <w:bCs/>
          <w:szCs w:val="21"/>
          <w:lang w:val="zh-CN"/>
        </w:rPr>
      </w:pPr>
      <w:r>
        <w:rPr>
          <w:rFonts w:hint="eastAsia"/>
          <w:b/>
          <w:bCs/>
          <w:szCs w:val="21"/>
          <w:lang w:val="zh-CN"/>
        </w:rPr>
        <w:t xml:space="preserve">2、法人代表授权书</w:t>
      </w:r>
      <w:r/>
    </w:p>
    <w:p>
      <w:pPr>
        <w:spacing w:line="360" w:lineRule="auto"/>
        <w:rPr>
          <w:rFonts w:ascii="宋体" w:hAnsi="宋体" w:cs="宋体"/>
          <w:b/>
        </w:rPr>
      </w:pPr>
      <w:r>
        <w:rPr>
          <w:rFonts w:hint="eastAsia" w:ascii="宋体" w:hAnsi="宋体" w:cs="宋体"/>
          <w:b/>
        </w:rPr>
        <w:t xml:space="preserve">致江苏苏美达仪器设备有限公司：</w:t>
      </w:r>
      <w:r/>
    </w:p>
    <w:p>
      <w:pPr>
        <w:spacing w:line="360" w:lineRule="auto"/>
        <w:rPr>
          <w:rFonts w:ascii="宋体" w:hAnsi="宋体" w:cs="宋体"/>
          <w:szCs w:val="21"/>
        </w:rPr>
      </w:pPr>
      <w:r>
        <w:rPr>
          <w:rFonts w:hint="eastAsia" w:ascii="宋体" w:hAnsi="宋体" w:cs="宋体"/>
          <w:b/>
        </w:rPr>
        <w:t xml:space="preserve">   </w:t>
      </w:r>
      <w:r>
        <w:rPr>
          <w:rFonts w:hint="eastAsia" w:ascii="宋体" w:hAnsi="宋体" w:cs="宋体"/>
          <w:szCs w:val="21"/>
        </w:rPr>
        <w:t xml:space="preserve">本授权委托书声明：注册于</w:t>
      </w:r>
      <w:r>
        <w:rPr>
          <w:rFonts w:hint="eastAsia" w:ascii="宋体" w:hAnsi="宋体" w:cs="宋体"/>
          <w:szCs w:val="21"/>
          <w:u w:val="single"/>
        </w:rPr>
        <w:t xml:space="preserve">                </w:t>
      </w:r>
      <w:r>
        <w:rPr>
          <w:rFonts w:hint="eastAsia" w:ascii="宋体" w:hAnsi="宋体" w:cs="宋体"/>
          <w:szCs w:val="21"/>
        </w:rPr>
        <w:t xml:space="preserve">（供应商住址）的</w:t>
      </w:r>
      <w:r>
        <w:rPr>
          <w:rFonts w:hint="eastAsia" w:ascii="宋体" w:hAnsi="宋体" w:cs="宋体"/>
          <w:b/>
          <w:szCs w:val="21"/>
          <w:u w:val="single"/>
        </w:rPr>
        <w:t xml:space="preserve">              </w:t>
      </w:r>
      <w:r>
        <w:rPr>
          <w:rFonts w:hint="eastAsia" w:ascii="宋体" w:hAnsi="宋体" w:cs="宋体"/>
          <w:szCs w:val="21"/>
        </w:rPr>
        <w:t xml:space="preserve">（供应商名称）法定代表人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 xml:space="preserve">（供应商代表姓名、职务）为本公司的合法代理人，就贵方组织的</w:t>
      </w:r>
      <w:r>
        <w:rPr>
          <w:rFonts w:hint="eastAsia" w:ascii="宋体" w:hAnsi="宋体" w:cs="宋体"/>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（采购编号）投标，以本公司名义处理一切与之有关的事务。</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日签字生效，特此声明。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法定代表人签字： </w:t>
      </w:r>
      <w:r/>
    </w:p>
    <w:p>
      <w:pPr>
        <w:spacing w:line="360" w:lineRule="auto"/>
        <w:rPr>
          <w:rFonts w:ascii="宋体" w:hAnsi="宋体" w:cs="宋体"/>
          <w:szCs w:val="21"/>
        </w:rPr>
      </w:pPr>
      <w:r>
        <w:rPr>
          <w:rFonts w:hint="eastAsia" w:ascii="宋体" w:hAnsi="宋体" w:cs="宋体"/>
          <w:szCs w:val="21"/>
        </w:rPr>
        <w:t xml:space="preserve">授权代表签字： </w:t>
      </w:r>
      <w:r/>
    </w:p>
    <w:p>
      <w:pPr>
        <w:spacing w:line="360" w:lineRule="auto"/>
        <w:rPr>
          <w:rFonts w:ascii="宋体" w:hAnsi="宋体" w:cs="宋体"/>
          <w:sz w:val="23"/>
        </w:rPr>
      </w:pPr>
      <w:r>
        <w:rPr>
          <w:rFonts w:hint="eastAsia" w:ascii="宋体" w:hAnsi="宋体" w:cs="宋体"/>
          <w:szCs w:val="21"/>
        </w:rPr>
        <w:t xml:space="preserve">供应商名称（公章）：</w:t>
      </w:r>
      <w:r>
        <w:rPr>
          <w:rFonts w:hint="eastAsia" w:ascii="宋体" w:hAnsi="宋体" w:cs="宋体"/>
          <w:sz w:val="23"/>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szCs w:val="21"/>
        </w:rPr>
      </w:pPr>
      <w:r>
        <w:rPr>
          <w:rFonts w:hint="eastAsia" w:ascii="宋体" w:hAnsi="宋体" w:cs="宋体"/>
          <w:sz w:val="23"/>
        </w:rPr>
        <w:t xml:space="preserve"> </w:t>
      </w:r>
      <w:r/>
    </w:p>
    <w:p>
      <w:pPr>
        <w:spacing w:line="360" w:lineRule="auto"/>
        <w:rPr>
          <w:rFonts w:ascii="宋体" w:hAnsi="宋体" w:cs="宋体"/>
          <w:b/>
          <w:bCs/>
          <w:szCs w:val="21"/>
        </w:rPr>
      </w:pPr>
      <w:r>
        <w:rPr>
          <w:rFonts w:hint="eastAsia" w:ascii="宋体" w:hAnsi="宋体" w:cs="宋体"/>
          <w:b/>
          <w:bCs/>
          <w:szCs w:val="21"/>
        </w:rPr>
        <w:t xml:space="preserve">附：法定代表人、供应商授权代表的身份证复印件</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rFonts w:ascii="宋体" w:hAnsi="宋体" w:cs="宋体"/>
                <w:b/>
              </w:rPr>
            </w:pPr>
            <w:r>
              <w:rPr>
                <w:rFonts w:ascii="宋体" w:hAnsi="宋体" w:cs="宋体"/>
                <w:b/>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jc w:val="left"/>
        <w:spacing w:line="360" w:lineRule="auto"/>
        <w:rPr>
          <w:rFonts w:hAnsi="宋体" w:cs="宋体"/>
          <w:b/>
          <w:bCs/>
          <w:szCs w:val="21"/>
          <w:lang w:val="zh-CN"/>
        </w:rPr>
      </w:pPr>
      <w:r>
        <w:rPr>
          <w:rFonts w:hint="eastAsia" w:ascii="宋体" w:hAnsi="宋体" w:cs="宋体"/>
          <w:b/>
          <w:bCs/>
          <w:color w:val="000000"/>
          <w:szCs w:val="21"/>
          <w:lang w:val="zh-CN"/>
        </w:rPr>
        <w:t xml:space="preserve">3、</w:t>
      </w:r>
      <w:r>
        <w:rPr>
          <w:rFonts w:hint="eastAsia"/>
          <w:b/>
          <w:bCs/>
          <w:szCs w:val="21"/>
          <w:lang w:val="zh-CN"/>
        </w:rPr>
        <w:t xml:space="preserve">具有良好的商业信誉和健全的财务会计制度</w:t>
      </w:r>
      <w:r/>
    </w:p>
    <w:p>
      <w:pPr>
        <w:ind w:left="-2" w:right="-5"/>
        <w:spacing w:line="360" w:lineRule="auto"/>
        <w:rPr>
          <w:rFonts w:ascii="宋体" w:hAnsi="宋体" w:cs="宋体"/>
          <w:sz w:val="24"/>
        </w:rPr>
      </w:pPr>
      <w:r>
        <w:rPr>
          <w:rFonts w:ascii="宋体" w:hAnsi="宋体" w:cs="宋体"/>
          <w:sz w:val="24"/>
        </w:rPr>
      </w:r>
      <w:r/>
    </w:p>
    <w:p>
      <w:pPr>
        <w:spacing w:line="360" w:lineRule="auto"/>
        <w:rPr>
          <w:szCs w:val="21"/>
        </w:rPr>
      </w:pPr>
      <w:r>
        <w:rPr>
          <w:szCs w:val="21"/>
        </w:rPr>
        <w:t xml:space="preserve">具有良好的商业信誉和健全的财务会计制度，提供距</w:t>
      </w:r>
      <w:r>
        <w:rPr>
          <w:rFonts w:hint="eastAsia"/>
          <w:szCs w:val="21"/>
          <w:lang w:eastAsia="zh-CN"/>
        </w:rPr>
        <w:t xml:space="preserve">磋商时间</w:t>
      </w:r>
      <w:r>
        <w:rPr>
          <w:szCs w:val="21"/>
        </w:rPr>
        <w:t xml:space="preserve">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p>
    <w:p>
      <w:pPr>
        <w:ind w:left="-2" w:right="-5"/>
        <w:spacing w:line="440" w:lineRule="exact"/>
        <w:rPr>
          <w:rFonts w:ascii="Arial" w:hAnsi="Arial" w:cs="Arial"/>
          <w:sz w:val="24"/>
        </w:rPr>
      </w:pPr>
      <w:r>
        <w:rPr>
          <w:rFonts w:ascii="Arial" w:hAnsi="Arial" w:cs="Arial"/>
          <w:sz w:val="24"/>
        </w:rPr>
      </w:r>
      <w:r/>
    </w:p>
    <w:p>
      <w:pPr>
        <w:jc w:val="left"/>
        <w:spacing w:line="360" w:lineRule="auto"/>
        <w:rPr>
          <w:rFonts w:ascii="宋体" w:hAnsi="宋体" w:cs="宋体"/>
          <w:szCs w:val="21"/>
          <w:lang w:val="zh-CN"/>
        </w:rPr>
      </w:pPr>
      <w:r>
        <w:rPr>
          <w:rFonts w:ascii="宋体" w:hAnsi="宋体" w:cs="宋体"/>
          <w:szCs w:val="21"/>
          <w:lang w:val="zh-CN"/>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ind w:left="-2" w:right="-5"/>
        <w:spacing w:line="440" w:lineRule="exact"/>
        <w:rPr>
          <w:rFonts w:ascii="Arial" w:hAnsi="Arial" w:cs="Arial"/>
          <w:szCs w:val="21"/>
        </w:rPr>
      </w:pPr>
      <w:r>
        <w:rPr>
          <w:rFonts w:ascii="Arial" w:hAnsi="Arial" w:cs="Arial"/>
          <w:szCs w:val="21"/>
        </w:rPr>
      </w:r>
      <w:r/>
    </w:p>
    <w:p>
      <w:pPr>
        <w:ind w:left="-2" w:right="-5"/>
        <w:spacing w:line="440" w:lineRule="exact"/>
        <w:rPr>
          <w:rFonts w:ascii="Arial" w:hAnsi="Arial" w:cs="Arial"/>
          <w:szCs w:val="21"/>
        </w:rPr>
      </w:pPr>
      <w:r>
        <w:rPr>
          <w:rFonts w:ascii="Arial" w:hAnsi="Arial" w:cs="Arial"/>
          <w:szCs w:val="21"/>
        </w:rPr>
      </w:r>
      <w:r/>
    </w:p>
    <w:p>
      <w:pPr>
        <w:ind w:left="-2" w:right="-5"/>
        <w:spacing w:line="440" w:lineRule="exact"/>
        <w:rPr>
          <w:rFonts w:ascii="Arial" w:hAnsi="Arial" w:cs="Arial"/>
          <w:szCs w:val="21"/>
        </w:rPr>
      </w:pPr>
      <w:r>
        <w:rPr>
          <w:rFonts w:ascii="Arial" w:hAnsi="Arial" w:cs="Arial"/>
          <w:szCs w:val="21"/>
        </w:rPr>
        <w:t xml:space="preserve">说明： </w:t>
      </w:r>
      <w:r/>
    </w:p>
    <w:p>
      <w:pPr>
        <w:ind w:left="-2" w:right="-5"/>
        <w:spacing w:line="440" w:lineRule="exact"/>
        <w:rPr>
          <w:rFonts w:ascii="Arial" w:hAnsi="Arial" w:cs="Arial"/>
          <w:szCs w:val="21"/>
        </w:rPr>
      </w:pPr>
      <w:r>
        <w:rPr>
          <w:rFonts w:ascii="Arial" w:hAnsi="Arial" w:cs="Arial"/>
          <w:szCs w:val="21"/>
        </w:rPr>
        <w:t xml:space="preserve">1、审计报告复印件至少应包括资产负债表、利润表、现金流量表及其附注、加盖会计师事务所公章页。 </w:t>
      </w:r>
      <w:r/>
    </w:p>
    <w:p>
      <w:pPr>
        <w:ind w:left="-2" w:right="-5"/>
        <w:spacing w:line="440" w:lineRule="exact"/>
        <w:rPr>
          <w:rFonts w:ascii="Arial" w:hAnsi="Arial" w:cs="Arial"/>
          <w:szCs w:val="21"/>
        </w:rPr>
      </w:pPr>
      <w:r>
        <w:rPr>
          <w:rFonts w:ascii="Arial" w:hAnsi="Arial" w:cs="Arial"/>
          <w:szCs w:val="21"/>
        </w:rPr>
        <w:t xml:space="preserve">2、银行资信证明是指供应商参加本次磋商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rFonts w:ascii="Arial" w:hAnsi="Arial" w:cs="Arial"/>
          <w:szCs w:val="21"/>
        </w:rPr>
      </w:pPr>
      <w:r>
        <w:rPr>
          <w:rFonts w:ascii="Arial" w:hAnsi="Arial" w:cs="Arial"/>
          <w:szCs w:val="21"/>
        </w:rPr>
        <w:t xml:space="preserve">3、银行资信证明可以是复印件并加盖供应商公章，评标委员会保留审核原件的权利。 </w:t>
      </w:r>
      <w:r/>
    </w:p>
    <w:p>
      <w:pPr>
        <w:ind w:left="-2" w:right="-5"/>
        <w:spacing w:line="440" w:lineRule="exact"/>
        <w:rPr>
          <w:rFonts w:ascii="Arial" w:hAnsi="Arial" w:cs="Arial"/>
          <w:sz w:val="24"/>
        </w:rPr>
      </w:pPr>
      <w:r>
        <w:rPr>
          <w:rFonts w:ascii="Arial" w:hAnsi="Arial" w:cs="Arial"/>
          <w:szCs w:val="21"/>
        </w:rPr>
        <w:t xml:space="preserve">4、银行资信证明应能说明该供应商与银行之间业务往来正常，无不良记录，企业信誉良好等。银行出具的存款证明不能作为银行资信证明。</w:t>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jc w:val="left"/>
        <w:rPr>
          <w:rFonts w:hAnsi="宋体" w:cs="宋体"/>
          <w:b/>
          <w:bCs/>
          <w:szCs w:val="21"/>
          <w:lang w:val="zh-CN"/>
        </w:rPr>
      </w:pPr>
      <w:r>
        <w:rPr>
          <w:rFonts w:hint="eastAsia"/>
          <w:b/>
          <w:bCs/>
          <w:szCs w:val="21"/>
        </w:rPr>
        <w:t xml:space="preserve">4、</w:t>
      </w:r>
      <w:r>
        <w:rPr>
          <w:rFonts w:hint="eastAsia"/>
          <w:b/>
          <w:bCs/>
          <w:szCs w:val="21"/>
          <w:lang w:val="zh-CN"/>
        </w:rPr>
        <w:t xml:space="preserve">具有履行合同所必需的设备和专业技术能力</w:t>
      </w:r>
      <w:r/>
    </w:p>
    <w:p>
      <w:pPr>
        <w:jc w:val="left"/>
        <w:spacing w:line="360" w:lineRule="auto"/>
        <w:rPr>
          <w:rFonts w:ascii="宋体" w:hAnsi="宋体" w:cs="宋体"/>
        </w:rPr>
      </w:pPr>
      <w:r>
        <w:rPr>
          <w:szCs w:val="21"/>
        </w:rPr>
        <w:t xml:space="preserve">根据项目需求提供履行合同所必需的设备和专业技术能力的证明材料或相关加盖公章的承诺函，承诺函自行编写；</w:t>
      </w:r>
      <w:r/>
    </w:p>
    <w:p>
      <w:pPr>
        <w:jc w:val="left"/>
        <w:spacing w:line="360" w:lineRule="auto"/>
        <w:rPr>
          <w:rFonts w:ascii="宋体" w:hAnsi="宋体" w:cs="宋体"/>
          <w:sz w:val="24"/>
          <w:szCs w:val="24"/>
        </w:rPr>
      </w:pPr>
      <w:r>
        <w:rPr>
          <w:rFonts w:ascii="宋体" w:hAnsi="宋体" w:cs="宋体"/>
          <w:sz w:val="24"/>
          <w:szCs w:val="24"/>
        </w:rPr>
      </w:r>
      <w:r/>
    </w:p>
    <w:p>
      <w:pPr>
        <w:pStyle w:val="1243"/>
        <w:ind w:firstLine="211"/>
        <w:jc w:val="left"/>
        <w:rPr>
          <w:b/>
          <w:sz w:val="21"/>
        </w:rPr>
      </w:pPr>
      <w:r>
        <w:rPr>
          <w:rFonts w:hint="eastAsia"/>
          <w:b/>
          <w:sz w:val="21"/>
        </w:rPr>
        <w:t xml:space="preserve">附：承诺函参考格式</w:t>
      </w:r>
      <w:r/>
    </w:p>
    <w:p>
      <w:pPr>
        <w:pStyle w:val="1243"/>
        <w:ind w:firstLine="211"/>
        <w:jc w:val="center"/>
        <w:rPr>
          <w:b/>
          <w:sz w:val="21"/>
        </w:rPr>
      </w:pPr>
      <w:r>
        <w:rPr>
          <w:b/>
          <w:sz w:val="21"/>
        </w:rPr>
        <w:t xml:space="preserve">承诺函</w:t>
      </w:r>
      <w:r/>
    </w:p>
    <w:p>
      <w:pPr>
        <w:ind w:firstLine="1260"/>
        <w:jc w:val="left"/>
        <w:spacing w:line="360" w:lineRule="auto"/>
      </w:pPr>
      <w:r/>
      <w:r/>
    </w:p>
    <w:p>
      <w:pPr>
        <w:ind w:firstLine="1260"/>
        <w:jc w:val="left"/>
        <w:spacing w:line="360" w:lineRule="auto"/>
        <w:rPr>
          <w:sz w:val="24"/>
          <w:szCs w:val="24"/>
        </w:rPr>
      </w:pPr>
      <w:r>
        <w:t xml:space="preserve">我单位承诺：</w:t>
      </w:r>
      <w:r>
        <w:rPr>
          <w:bCs/>
          <w:lang w:val="zh-CN"/>
        </w:rPr>
        <w:t xml:space="preserve">具有履行合同所必需的设备和专业技术能力。</w:t>
      </w:r>
      <w:r/>
    </w:p>
    <w:p>
      <w:pPr>
        <w:jc w:val="left"/>
        <w:spacing w:line="360" w:lineRule="auto"/>
        <w:rPr>
          <w:sz w:val="24"/>
          <w:szCs w:val="24"/>
        </w:rPr>
      </w:pPr>
      <w:r>
        <w:rPr>
          <w:sz w:val="24"/>
          <w:szCs w:val="24"/>
        </w:rPr>
      </w:r>
      <w:r/>
    </w:p>
    <w:p>
      <w:pPr>
        <w:spacing w:line="360" w:lineRule="auto"/>
        <w:rPr>
          <w:szCs w:val="21"/>
        </w:rPr>
      </w:pPr>
      <w:r>
        <w:rPr>
          <w:szCs w:val="21"/>
        </w:rPr>
        <w:t xml:space="preserve">供应商名称（公章）：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spacing w:line="360" w:lineRule="auto"/>
        <w:rPr>
          <w:rFonts w:ascii="Arial" w:hAnsi="Arial" w:cs="Arial"/>
          <w:b/>
          <w:bCs/>
          <w:szCs w:val="21"/>
          <w:lang w:val="zh-CN"/>
        </w:rPr>
      </w:pPr>
      <w:r/>
      <w:bookmarkStart w:id="299" w:name="_Toc19147"/>
      <w:r/>
      <w:bookmarkStart w:id="300" w:name="_Toc27429"/>
      <w:r/>
      <w:bookmarkStart w:id="301" w:name="_Toc20284"/>
      <w:r/>
      <w:bookmarkStart w:id="302" w:name="_Toc4863"/>
      <w:r/>
      <w:bookmarkStart w:id="303" w:name="_Toc23111"/>
      <w:r>
        <w:rPr>
          <w:rFonts w:ascii="Arial" w:hAnsi="Arial" w:cs="Arial"/>
          <w:b/>
          <w:bCs/>
          <w:szCs w:val="21"/>
          <w:lang w:val="zh-CN"/>
        </w:rPr>
        <w:t xml:space="preserve">5、参加</w:t>
      </w:r>
      <w:r>
        <w:rPr>
          <w:rFonts w:ascii="Arial" w:hAnsi="Arial" w:cs="Arial"/>
          <w:b/>
          <w:bCs/>
          <w:szCs w:val="21"/>
        </w:rPr>
        <w:t xml:space="preserve">政府</w:t>
      </w:r>
      <w:r>
        <w:rPr>
          <w:rFonts w:ascii="Arial" w:hAnsi="Arial" w:cs="Arial"/>
          <w:b/>
          <w:bCs/>
          <w:szCs w:val="21"/>
          <w:lang w:val="zh-CN"/>
        </w:rPr>
        <w:t xml:space="preserve">采购活动近三年内（成立时间不足三年的、自成立时间起），在经营活动中没有重大违法记录</w:t>
      </w:r>
      <w:bookmarkEnd w:id="299"/>
      <w:r/>
      <w:bookmarkEnd w:id="300"/>
      <w:r/>
      <w:bookmarkEnd w:id="301"/>
      <w:r/>
      <w:bookmarkEnd w:id="302"/>
      <w:r/>
      <w:bookmarkEnd w:id="303"/>
      <w:r/>
      <w:r/>
    </w:p>
    <w:p>
      <w:pPr>
        <w:spacing w:line="360" w:lineRule="exact"/>
        <w:rPr>
          <w:rFonts w:ascii="Arial" w:hAnsi="Arial" w:cs="Arial"/>
          <w:b/>
          <w:bCs/>
          <w:szCs w:val="21"/>
        </w:rPr>
      </w:pPr>
      <w:r>
        <w:rPr>
          <w:rFonts w:ascii="Arial" w:hAnsi="Arial" w:cs="Arial"/>
          <w:b/>
          <w:bCs/>
          <w:szCs w:val="21"/>
        </w:rPr>
      </w:r>
      <w:r/>
    </w:p>
    <w:p>
      <w:pPr>
        <w:spacing w:line="360" w:lineRule="exact"/>
        <w:rPr>
          <w:rFonts w:ascii="Arial" w:hAnsi="Arial" w:cs="Arial"/>
          <w:b/>
          <w:bCs/>
          <w:szCs w:val="21"/>
        </w:rPr>
      </w:pPr>
      <w:r>
        <w:rPr>
          <w:rFonts w:ascii="Arial" w:hAnsi="Arial" w:cs="Arial"/>
          <w:b/>
          <w:bCs/>
          <w:szCs w:val="21"/>
        </w:rPr>
        <w:t xml:space="preserve">附：承诺函参考格式</w:t>
      </w:r>
      <w:r/>
    </w:p>
    <w:p>
      <w:pPr>
        <w:pStyle w:val="1218"/>
        <w:rPr>
          <w:rFonts w:ascii="Arial" w:hAnsi="Arial" w:cs="Arial"/>
        </w:rPr>
      </w:pPr>
      <w:r>
        <w:rPr>
          <w:rFonts w:ascii="Arial" w:hAnsi="Arial" w:cs="Arial"/>
        </w:rPr>
      </w:r>
      <w:r/>
    </w:p>
    <w:p>
      <w:pPr>
        <w:jc w:val="center"/>
        <w:spacing w:line="360" w:lineRule="exact"/>
        <w:rPr>
          <w:rFonts w:ascii="Arial" w:hAnsi="Arial" w:cs="Arial"/>
          <w:sz w:val="20"/>
          <w:szCs w:val="18"/>
        </w:rPr>
      </w:pPr>
      <w:r>
        <w:rPr>
          <w:rFonts w:ascii="Arial" w:hAnsi="Arial" w:cs="Arial"/>
          <w:b/>
          <w:sz w:val="28"/>
          <w:szCs w:val="18"/>
        </w:rPr>
        <w:t xml:space="preserve">近三年无重大违法记录承诺函</w:t>
      </w:r>
      <w:r/>
    </w:p>
    <w:p>
      <w:pPr>
        <w:spacing w:line="200" w:lineRule="exact"/>
        <w:rPr>
          <w:rFonts w:ascii="Arial" w:hAnsi="Arial" w:cs="Arial"/>
          <w:sz w:val="24"/>
        </w:rPr>
      </w:pPr>
      <w:r>
        <w:rPr>
          <w:rFonts w:ascii="Arial" w:hAnsi="Arial" w:cs="Arial"/>
          <w:sz w:val="24"/>
        </w:rPr>
      </w:r>
      <w:r/>
    </w:p>
    <w:p>
      <w:pPr>
        <w:spacing w:line="200" w:lineRule="exact"/>
        <w:rPr>
          <w:rFonts w:ascii="Arial" w:hAnsi="Arial" w:cs="Arial"/>
          <w:sz w:val="24"/>
        </w:rPr>
      </w:pPr>
      <w:r>
        <w:rPr>
          <w:rFonts w:ascii="Arial" w:hAnsi="Arial" w:cs="Arial"/>
          <w:sz w:val="24"/>
        </w:rPr>
      </w:r>
      <w:r/>
    </w:p>
    <w:p>
      <w:pPr>
        <w:ind w:left="60" w:firstLine="560"/>
        <w:spacing w:line="540" w:lineRule="exact"/>
        <w:rPr>
          <w:rFonts w:ascii="Arial" w:hAnsi="Arial" w:cs="Arial"/>
          <w:szCs w:val="21"/>
        </w:rPr>
      </w:pPr>
      <w:r>
        <w:rPr>
          <w:rFonts w:ascii="Arial" w:hAnsi="Arial" w:cs="Arial"/>
          <w:szCs w:val="21"/>
        </w:rPr>
        <w:t xml:space="preserve">我公司在参加本次政府采购活动近三年内，在以往经营活动中</w:t>
      </w:r>
      <w:r>
        <w:rPr>
          <w:rFonts w:ascii="Arial" w:hAnsi="Arial" w:cs="Arial"/>
          <w:szCs w:val="21"/>
          <w:u w:val="single"/>
        </w:rPr>
        <w:t xml:space="preserve">      </w:t>
      </w:r>
      <w:r>
        <w:rPr>
          <w:rFonts w:ascii="Arial" w:hAnsi="Arial" w:cs="Arial"/>
          <w:szCs w:val="21"/>
        </w:rPr>
        <w:t xml:space="preserve">（请填写“有”或“没有”）重大违法记录，重大违法记录是指供应商因违法经营受到刑事处罚或者责令停产停业、吊销许可证或者执照、较大数额罚款等行政处罚。</w:t>
      </w:r>
      <w:r/>
    </w:p>
    <w:p>
      <w:pPr>
        <w:spacing w:line="200" w:lineRule="exact"/>
        <w:rPr>
          <w:rFonts w:ascii="Arial" w:hAnsi="Arial" w:cs="Arial"/>
          <w:szCs w:val="21"/>
        </w:rPr>
      </w:pPr>
      <w:r>
        <w:rPr>
          <w:rFonts w:ascii="Arial" w:hAnsi="Arial" w:cs="Arial"/>
          <w:szCs w:val="21"/>
        </w:rPr>
      </w:r>
      <w:r/>
    </w:p>
    <w:p>
      <w:pPr>
        <w:ind w:left="620"/>
        <w:spacing w:line="420" w:lineRule="exact"/>
        <w:rPr>
          <w:rFonts w:ascii="Arial" w:hAnsi="Arial" w:cs="Arial"/>
          <w:szCs w:val="21"/>
        </w:rPr>
      </w:pPr>
      <w:r>
        <w:rPr>
          <w:rFonts w:ascii="Arial" w:hAnsi="Arial" w:cs="Arial"/>
          <w:szCs w:val="21"/>
        </w:rPr>
        <w:t xml:space="preserve">特此声明。</w:t>
      </w:r>
      <w:r/>
    </w:p>
    <w:p>
      <w:pPr>
        <w:spacing w:line="360" w:lineRule="auto"/>
        <w:tabs>
          <w:tab w:val="left" w:pos="972" w:leader="none"/>
        </w:tabs>
        <w:rPr>
          <w:rFonts w:ascii="Arial" w:hAnsi="Arial" w:cs="Arial"/>
          <w:sz w:val="24"/>
          <w:szCs w:val="24"/>
        </w:rPr>
      </w:pPr>
      <w:r>
        <w:rPr>
          <w:rFonts w:ascii="Arial" w:hAnsi="Arial" w:cs="Arial"/>
          <w:sz w:val="24"/>
          <w:szCs w:val="24"/>
        </w:rPr>
        <w:tab/>
      </w:r>
      <w:r/>
    </w:p>
    <w:p>
      <w:pPr>
        <w:spacing w:line="440" w:lineRule="exact"/>
        <w:rPr>
          <w:rFonts w:ascii="Arial" w:hAnsi="Arial" w:cs="Arial"/>
          <w:sz w:val="24"/>
          <w:szCs w:val="24"/>
        </w:rPr>
      </w:pPr>
      <w:r>
        <w:rPr>
          <w:rFonts w:ascii="Arial" w:hAnsi="Arial" w:cs="Arial"/>
        </w:rPr>
        <w:t xml:space="preserve"> </w:t>
      </w:r>
      <w:r/>
    </w:p>
    <w:p>
      <w:pPr>
        <w:spacing w:line="360" w:lineRule="auto"/>
        <w:rPr>
          <w:rFonts w:ascii="Arial" w:hAnsi="Arial" w:cs="Arial"/>
          <w:sz w:val="24"/>
          <w:szCs w:val="24"/>
        </w:rPr>
      </w:pPr>
      <w:r>
        <w:rPr>
          <w:rFonts w:ascii="Arial" w:hAnsi="Arial" w:cs="Arial"/>
          <w:sz w:val="24"/>
          <w:szCs w:val="24"/>
        </w:rPr>
      </w:r>
      <w:r/>
    </w:p>
    <w:p>
      <w:pPr>
        <w:jc w:val="left"/>
        <w:spacing w:line="360" w:lineRule="auto"/>
        <w:rPr>
          <w:rFonts w:ascii="Arial" w:hAnsi="Arial" w:cs="Arial"/>
          <w:sz w:val="24"/>
          <w:szCs w:val="24"/>
        </w:rPr>
      </w:pPr>
      <w:r>
        <w:rPr>
          <w:rFonts w:ascii="Arial" w:hAnsi="Arial" w:cs="Arial"/>
          <w:sz w:val="24"/>
          <w:szCs w:val="24"/>
        </w:rPr>
      </w:r>
      <w:r/>
    </w:p>
    <w:p>
      <w:pPr>
        <w:jc w:val="left"/>
        <w:spacing w:line="360" w:lineRule="auto"/>
        <w:rPr>
          <w:rFonts w:ascii="Arial" w:hAnsi="Arial" w:cs="Arial"/>
          <w:sz w:val="24"/>
          <w:szCs w:val="24"/>
        </w:rPr>
      </w:pPr>
      <w:r>
        <w:rPr>
          <w:rFonts w:ascii="Arial" w:hAnsi="Arial" w:cs="Arial"/>
          <w:sz w:val="24"/>
          <w:szCs w:val="24"/>
        </w:rPr>
      </w:r>
      <w:r/>
    </w:p>
    <w:p>
      <w:pPr>
        <w:spacing w:line="360" w:lineRule="auto"/>
        <w:rPr>
          <w:rFonts w:ascii="Arial" w:hAnsi="Arial" w:cs="Arial"/>
          <w:szCs w:val="21"/>
        </w:rPr>
      </w:pPr>
      <w:r>
        <w:rPr>
          <w:rFonts w:ascii="Arial" w:hAnsi="Arial" w:cs="Arial"/>
          <w:szCs w:val="21"/>
        </w:rPr>
        <w:t xml:space="preserve">供应商名称（公章）：</w:t>
      </w:r>
      <w:r/>
    </w:p>
    <w:p>
      <w:pPr>
        <w:spacing w:line="360" w:lineRule="auto"/>
        <w:rPr>
          <w:rFonts w:ascii="Arial" w:hAnsi="Arial" w:cs="Arial"/>
          <w:szCs w:val="21"/>
        </w:rPr>
      </w:pPr>
      <w:r>
        <w:rPr>
          <w:rFonts w:ascii="Arial" w:hAnsi="Arial" w:cs="Arial"/>
          <w:szCs w:val="21"/>
        </w:rPr>
        <w:t xml:space="preserve">授权代表（签字）：</w:t>
      </w:r>
      <w:r/>
    </w:p>
    <w:p>
      <w:pPr>
        <w:spacing w:line="360" w:lineRule="auto"/>
        <w:rPr>
          <w:rFonts w:ascii="Arial" w:hAnsi="Arial" w:cs="Arial"/>
          <w:sz w:val="24"/>
          <w:szCs w:val="24"/>
        </w:rPr>
      </w:pPr>
      <w:r>
        <w:rPr>
          <w:rFonts w:ascii="Arial" w:hAnsi="Arial" w:cs="Arial"/>
          <w:szCs w:val="21"/>
        </w:rPr>
        <w:t xml:space="preserve">日期：</w:t>
      </w:r>
      <w:r/>
    </w:p>
    <w:p>
      <w:pPr>
        <w:spacing w:line="360" w:lineRule="auto"/>
        <w:rPr>
          <w:rFonts w:ascii="Arial" w:hAnsi="Arial" w:cs="Arial"/>
          <w:sz w:val="24"/>
          <w:szCs w:val="24"/>
        </w:rPr>
      </w:pPr>
      <w:r>
        <w:rPr>
          <w:rFonts w:ascii="Arial" w:hAnsi="Arial" w:cs="Arial"/>
          <w:sz w:val="24"/>
          <w:szCs w:val="24"/>
        </w:rPr>
      </w:r>
      <w:r/>
    </w:p>
    <w:p>
      <w:pPr>
        <w:spacing w:line="440" w:lineRule="exact"/>
        <w:rPr>
          <w:rFonts w:ascii="Arial" w:hAnsi="Arial" w:cs="Arial"/>
          <w:szCs w:val="21"/>
        </w:rPr>
      </w:pPr>
      <w:r>
        <w:rPr>
          <w:rFonts w:ascii="Arial" w:hAnsi="Arial" w:cs="Arial"/>
          <w:szCs w:val="21"/>
        </w:rPr>
        <w:t xml:space="preserve">注：</w:t>
      </w:r>
      <w:r>
        <w:fldChar w:fldCharType="begin"/>
      </w:r>
      <w:r>
        <w:instrText xml:space="preserve"> HYPERLINK "http://www.creditchina.gov.cn/" \h </w:instrText>
      </w:r>
      <w:r>
        <w:fldChar w:fldCharType="separate"/>
      </w:r>
      <w:r>
        <w:rPr>
          <w:rFonts w:ascii="Arial" w:hAnsi="Arial" w:cs="Arial"/>
          <w:szCs w:val="21"/>
        </w:rPr>
        <w:t xml:space="preserve">1、信用信息查询渠道：信用中国网站（www.creditchina.gov.cn</w:t>
      </w:r>
      <w:r>
        <w:rPr>
          <w:rFonts w:ascii="Arial" w:hAnsi="Arial" w:cs="Arial"/>
          <w:szCs w:val="21"/>
        </w:rPr>
        <w:fldChar w:fldCharType="end"/>
      </w:r>
      <w:r>
        <w:rPr>
          <w:rFonts w:ascii="Arial" w:hAnsi="Arial" w:cs="Arial"/>
          <w:szCs w:val="21"/>
        </w:rPr>
        <w:t xml:space="preserve">）、中国政府采购网-</w:t>
      </w:r>
      <w:r/>
    </w:p>
    <w:p>
      <w:pPr>
        <w:spacing w:line="440" w:lineRule="exact"/>
        <w:rPr>
          <w:rFonts w:ascii="Arial" w:hAnsi="Arial" w:cs="Arial"/>
          <w:szCs w:val="21"/>
        </w:rPr>
      </w:pPr>
      <w:r>
        <w:rPr>
          <w:rFonts w:ascii="Arial" w:hAnsi="Arial" w:cs="Arial"/>
          <w:szCs w:val="21"/>
        </w:rPr>
        <w:t xml:space="preserve">政府采购严重违法失信行为信息记录（</w:t>
      </w:r>
      <w:r>
        <w:fldChar w:fldCharType="begin"/>
      </w:r>
      <w:r>
        <w:instrText xml:space="preserve"> HYPERLINK "http://www.ccgp.gov.cn/cr/list" \h </w:instrText>
      </w:r>
      <w:r>
        <w:fldChar w:fldCharType="separate"/>
      </w:r>
      <w:r>
        <w:rPr>
          <w:rFonts w:ascii="Arial" w:hAnsi="Arial" w:cs="Arial"/>
          <w:szCs w:val="21"/>
        </w:rPr>
        <w:t xml:space="preserve">http://www.ccgp.gov.cn</w:t>
      </w:r>
      <w:r>
        <w:rPr>
          <w:rFonts w:ascii="Arial" w:hAnsi="Arial" w:cs="Arial"/>
          <w:szCs w:val="21"/>
        </w:rPr>
        <w:fldChar w:fldCharType="end"/>
      </w:r>
      <w:r>
        <w:rPr>
          <w:rFonts w:ascii="Arial" w:hAnsi="Arial" w:cs="Arial"/>
          <w:szCs w:val="21"/>
        </w:rPr>
        <w:t xml:space="preserve">）； </w:t>
      </w:r>
      <w:r/>
    </w:p>
    <w:p>
      <w:pPr>
        <w:spacing w:line="360" w:lineRule="auto"/>
        <w:rPr>
          <w:rFonts w:ascii="Arial" w:hAnsi="Arial" w:cs="Arial"/>
          <w:sz w:val="24"/>
          <w:szCs w:val="24"/>
        </w:rPr>
      </w:pPr>
      <w:r>
        <w:rPr>
          <w:rFonts w:ascii="Arial" w:hAnsi="Arial" w:cs="Arial"/>
          <w:szCs w:val="21"/>
        </w:rPr>
        <w:t xml:space="preserve">2、信用信息查询截止时点：</w:t>
      </w:r>
      <w:r>
        <w:rPr>
          <w:b/>
          <w:bCs/>
        </w:rPr>
        <w:t xml:space="preserve">递交</w:t>
      </w:r>
      <w:r>
        <w:rPr>
          <w:rFonts w:hint="eastAsia"/>
          <w:b/>
          <w:bCs/>
        </w:rPr>
        <w:t xml:space="preserve">响应文件</w:t>
      </w:r>
      <w:r>
        <w:rPr>
          <w:b/>
          <w:bCs/>
        </w:rPr>
        <w:t xml:space="preserve">截止之日前</w:t>
      </w:r>
      <w:r>
        <w:rPr>
          <w:rFonts w:ascii="Arial" w:hAnsi="Arial" w:cs="Arial"/>
          <w:szCs w:val="21"/>
        </w:rPr>
        <w:t xml:space="preserve">。</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rPr>
          <w:rFonts w:hAnsi="宋体" w:cs="宋体"/>
          <w:b/>
          <w:bCs/>
          <w:szCs w:val="21"/>
        </w:rPr>
      </w:pPr>
      <w:r>
        <w:rPr>
          <w:rFonts w:hint="eastAsia"/>
          <w:b/>
          <w:bCs/>
          <w:szCs w:val="21"/>
        </w:rPr>
        <w:t xml:space="preserve">6、依法缴纳税收的记录</w:t>
      </w:r>
      <w:r/>
    </w:p>
    <w:p>
      <w:pPr>
        <w:spacing w:line="360" w:lineRule="auto"/>
        <w:rPr>
          <w:rFonts w:ascii="宋体" w:hAnsi="宋体" w:cs="宋体"/>
          <w:sz w:val="24"/>
        </w:rPr>
      </w:pPr>
      <w:r>
        <w:rPr>
          <w:szCs w:val="21"/>
        </w:rPr>
        <w:t xml:space="preserve">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 w:val="24"/>
          <w:szCs w:val="24"/>
        </w:rPr>
      </w:pPr>
      <w:r>
        <w:rPr>
          <w:rFonts w:hint="eastAsia" w:ascii="宋体" w:hAnsi="宋体" w:cs="宋体"/>
          <w:szCs w:val="21"/>
        </w:rPr>
        <w:t xml:space="preserve">日期：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jc w:val="left"/>
        <w:rPr>
          <w:b/>
          <w:bCs/>
          <w:szCs w:val="21"/>
        </w:rPr>
      </w:pPr>
      <w:r>
        <w:rPr>
          <w:rFonts w:hint="eastAsia"/>
          <w:b/>
          <w:bCs/>
          <w:szCs w:val="21"/>
        </w:rPr>
        <w:t xml:space="preserve">7、依法缴纳社会保障资金的记录</w:t>
      </w:r>
      <w:r/>
    </w:p>
    <w:p>
      <w:pPr>
        <w:spacing w:line="360" w:lineRule="auto"/>
        <w:rPr>
          <w:rFonts w:ascii="宋体" w:hAnsi="宋体" w:cs="宋体"/>
          <w:szCs w:val="21"/>
          <w:lang w:bidi="en-US"/>
        </w:rPr>
      </w:pPr>
      <w:r>
        <w:rPr>
          <w:rFonts w:ascii="宋体" w:hAnsi="宋体" w:cs="宋体"/>
          <w:szCs w:val="21"/>
          <w:lang w:bidi="en-US"/>
        </w:rPr>
      </w:r>
      <w:r/>
    </w:p>
    <w:p>
      <w:pPr>
        <w:spacing w:line="360" w:lineRule="auto"/>
        <w:rPr>
          <w:rFonts w:ascii="宋体" w:hAnsi="宋体" w:cs="宋体"/>
          <w:sz w:val="24"/>
          <w:szCs w:val="24"/>
        </w:rPr>
      </w:pPr>
      <w:r>
        <w:rPr>
          <w:szCs w:val="21"/>
        </w:rPr>
        <w:t xml:space="preserve">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月份的依法缴纳社会保障资金的凭据复印件加盖公章；</w:t>
      </w:r>
      <w:r>
        <w:rPr>
          <w:rFonts w:hint="eastAsia" w:ascii="宋体" w:hAnsi="宋体" w:cs="宋体"/>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rPr>
      </w:pPr>
      <w:r>
        <w:rPr>
          <w:rFonts w:hint="eastAsia" w:ascii="宋体" w:hAnsi="宋体" w:cs="宋体"/>
          <w:b/>
        </w:rPr>
        <w:t xml:space="preserve">  </w:t>
      </w:r>
      <w:r/>
    </w:p>
    <w:p>
      <w:pPr>
        <w:spacing w:line="360" w:lineRule="auto"/>
        <w:rPr>
          <w:rFonts w:ascii="宋体" w:hAnsi="宋体" w:cs="宋体"/>
          <w:b/>
        </w:rPr>
      </w:pPr>
      <w:r>
        <w:rPr>
          <w:rFonts w:ascii="宋体" w:hAnsi="宋体" w:cs="宋体"/>
          <w:b/>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 w:val="24"/>
          <w:szCs w:val="24"/>
        </w:rPr>
      </w:pPr>
      <w:r>
        <w:rPr>
          <w:rFonts w:hint="eastAsia" w:ascii="宋体" w:hAnsi="宋体" w:cs="宋体"/>
          <w:szCs w:val="21"/>
        </w:rPr>
        <w:t xml:space="preserve">日期：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ascii="宋体" w:hAnsi="宋体" w:cs="宋体"/>
        </w:rPr>
      </w:r>
      <w:r/>
    </w:p>
    <w:p>
      <w:pPr>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jc w:val="left"/>
        <w:rPr>
          <w:b/>
          <w:bCs/>
          <w:szCs w:val="21"/>
        </w:rPr>
      </w:pPr>
      <w:r>
        <w:rPr>
          <w:rFonts w:hint="eastAsia"/>
          <w:b/>
          <w:bCs/>
          <w:szCs w:val="21"/>
        </w:rPr>
        <w:br w:type="page" w:clear="all"/>
      </w:r>
      <w:r>
        <w:rPr>
          <w:rFonts w:hint="eastAsia"/>
          <w:b/>
          <w:bCs/>
          <w:szCs w:val="21"/>
        </w:rPr>
        <w:t xml:space="preserve">8、供应商认为其需要提供的其他资格证明文件</w:t>
      </w:r>
      <w:r/>
    </w:p>
    <w:p>
      <w:pPr>
        <w:spacing w:line="360" w:lineRule="auto"/>
        <w:rPr>
          <w:rFonts w:ascii="宋体" w:hAnsi="宋体" w:cs="宋体"/>
          <w:b/>
        </w:rPr>
      </w:pPr>
      <w:r>
        <w:rPr>
          <w:rFonts w:hint="eastAsia" w:ascii="宋体" w:hAnsi="宋体" w:cs="宋体"/>
          <w:sz w:val="24"/>
        </w:rPr>
        <w:t xml:space="preserve">    </w:t>
      </w:r>
      <w:r>
        <w:rPr>
          <w:rFonts w:hint="eastAsia" w:ascii="宋体" w:hAnsi="宋体" w:cs="宋体"/>
          <w:b/>
        </w:rPr>
        <w:t xml:space="preserve">      </w:t>
      </w:r>
      <w:r/>
    </w:p>
    <w:p>
      <w:pPr>
        <w:spacing w:line="440" w:lineRule="exact"/>
        <w:rPr>
          <w:b/>
        </w:rPr>
      </w:pPr>
      <w:r>
        <w:rPr>
          <w:sz w:val="24"/>
        </w:rPr>
        <w:t xml:space="preserve"> </w:t>
      </w:r>
      <w:bookmarkStart w:id="304" w:name="_Toc32549"/>
      <w:r/>
      <w:bookmarkStart w:id="305" w:name="_Toc5227"/>
      <w:r>
        <w:rPr>
          <w:rFonts w:hint="eastAsia"/>
          <w:b/>
        </w:rPr>
        <w:t xml:space="preserve">（1）</w:t>
      </w:r>
      <w:r>
        <w:rPr>
          <w:b/>
        </w:rPr>
        <w:t xml:space="preserve">声明函（参考格式）</w:t>
      </w:r>
      <w:bookmarkEnd w:id="304"/>
      <w:r/>
      <w:bookmarkEnd w:id="305"/>
      <w:r/>
      <w:r/>
    </w:p>
    <w:p>
      <w:pPr>
        <w:spacing w:line="440" w:lineRule="exact"/>
        <w:rPr>
          <w:b/>
        </w:rPr>
      </w:pPr>
      <w:r>
        <w:rPr>
          <w:b/>
        </w:rPr>
      </w:r>
      <w:r/>
    </w:p>
    <w:p>
      <w:pPr>
        <w:jc w:val="center"/>
        <w:spacing w:line="360" w:lineRule="auto"/>
        <w:rPr>
          <w:b/>
          <w:bCs/>
          <w:szCs w:val="21"/>
        </w:rPr>
      </w:pPr>
      <w:r>
        <w:rPr>
          <w:b/>
          <w:bCs/>
          <w:szCs w:val="21"/>
        </w:rPr>
        <w:t xml:space="preserve">声明函</w:t>
      </w:r>
      <w:r/>
    </w:p>
    <w:p>
      <w:pPr>
        <w:jc w:val="left"/>
        <w:spacing w:line="360" w:lineRule="auto"/>
        <w:rPr>
          <w:b/>
          <w:bCs/>
          <w:szCs w:val="21"/>
        </w:rPr>
      </w:pPr>
      <w:r>
        <w:rPr>
          <w:b/>
          <w:bCs/>
          <w:szCs w:val="21"/>
        </w:rPr>
        <w:t xml:space="preserve">江苏苏美达仪器设备有限公司： </w:t>
      </w:r>
      <w:r/>
    </w:p>
    <w:p>
      <w:pPr>
        <w:ind w:firstLine="420"/>
        <w:spacing w:line="360" w:lineRule="auto"/>
        <w:rPr>
          <w:b/>
          <w:bCs/>
          <w:szCs w:val="21"/>
        </w:rPr>
      </w:pPr>
      <w:r>
        <w:rPr>
          <w:szCs w:val="21"/>
        </w:rPr>
        <w:t xml:space="preserve">我单位未组成联合体投标</w:t>
      </w:r>
      <w:r>
        <w:rPr>
          <w:rFonts w:hint="eastAsia"/>
          <w:szCs w:val="21"/>
        </w:rPr>
        <w:t xml:space="preserve">响应</w:t>
      </w:r>
      <w:r>
        <w:rPr>
          <w:szCs w:val="21"/>
        </w:rPr>
        <w:t xml:space="preserve">，</w:t>
      </w:r>
      <w:r>
        <w:rPr>
          <w:rFonts w:hint="eastAsia"/>
          <w:szCs w:val="21"/>
        </w:rPr>
        <w:t xml:space="preserve">成交</w:t>
      </w:r>
      <w:r>
        <w:rPr>
          <w:szCs w:val="21"/>
        </w:rPr>
        <w:t xml:space="preserve">后不进行分包、转包。</w:t>
      </w:r>
      <w:r>
        <w:rPr>
          <w:b/>
          <w:bCs/>
          <w:szCs w:val="21"/>
        </w:rPr>
        <w:t xml:space="preserve"> </w:t>
      </w:r>
      <w:r/>
    </w:p>
    <w:p>
      <w:pPr>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p>
    <w:p>
      <w:pPr>
        <w:jc w:val="left"/>
        <w:spacing w:line="360" w:lineRule="auto"/>
        <w:rPr>
          <w:szCs w:val="21"/>
        </w:rPr>
      </w:pPr>
      <w:r>
        <w:rPr>
          <w:szCs w:val="21"/>
          <w:u w:val="single"/>
        </w:rPr>
        <w:t xml:space="preserve">（单位名称）</w:t>
      </w:r>
      <w:r>
        <w:rPr>
          <w:szCs w:val="21"/>
        </w:rPr>
        <w:t xml:space="preserve">，不存在与我单位负责人为同一人或者存在直接控股、管理</w:t>
      </w:r>
      <w:r>
        <w:rPr>
          <w:rFonts w:hint="eastAsia"/>
          <w:szCs w:val="21"/>
        </w:rPr>
        <w:t xml:space="preserve">关系</w:t>
      </w:r>
      <w:r>
        <w:rPr>
          <w:szCs w:val="21"/>
        </w:rPr>
        <w:t xml:space="preserve">的不同供应商同时参加本项目同一包投标</w:t>
      </w:r>
      <w:r>
        <w:rPr>
          <w:rFonts w:hint="eastAsia"/>
          <w:szCs w:val="21"/>
        </w:rPr>
        <w:t xml:space="preserve">响应</w:t>
      </w:r>
      <w:r>
        <w:rPr>
          <w:szCs w:val="21"/>
        </w:rPr>
        <w:t xml:space="preserve">的情形。 </w:t>
      </w:r>
      <w:r/>
    </w:p>
    <w:p>
      <w:pPr>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p>
    <w:p>
      <w:pPr>
        <w:ind w:firstLine="420"/>
        <w:spacing w:line="360" w:lineRule="auto"/>
        <w:widowControl/>
        <w:rPr>
          <w:color w:val="000000"/>
          <w:szCs w:val="21"/>
        </w:rPr>
      </w:pPr>
      <w:r>
        <w:rPr>
          <w:color w:val="000000"/>
          <w:szCs w:val="21"/>
        </w:rPr>
        <w:t xml:space="preserve">我单位未被列入失信被执行人、</w:t>
      </w:r>
      <w:r>
        <w:rPr>
          <w:rFonts w:hint="eastAsia"/>
          <w:color w:val="000000"/>
          <w:szCs w:val="21"/>
        </w:rPr>
        <w:t xml:space="preserve">重大税收违法失信主体</w:t>
      </w:r>
      <w:r>
        <w:rPr>
          <w:color w:val="000000"/>
          <w:szCs w:val="21"/>
        </w:rPr>
        <w:t xml:space="preserve">、政府采购严重违法失信行为记录名单。</w:t>
      </w:r>
      <w:r/>
    </w:p>
    <w:p>
      <w:pPr>
        <w:ind w:firstLine="422"/>
        <w:spacing w:line="360" w:lineRule="auto"/>
        <w:rPr>
          <w:szCs w:val="21"/>
        </w:rPr>
      </w:pPr>
      <w:r>
        <w:rPr>
          <w:b/>
          <w:bCs/>
          <w:szCs w:val="21"/>
        </w:rPr>
        <w:t xml:space="preserve">特此声明。</w:t>
      </w:r>
      <w:r/>
    </w:p>
    <w:p>
      <w:pPr>
        <w:rPr>
          <w:sz w:val="24"/>
          <w:szCs w:val="22"/>
        </w:rPr>
      </w:pPr>
      <w:r>
        <w:rPr>
          <w:sz w:val="24"/>
          <w:szCs w:val="22"/>
        </w:rPr>
      </w:r>
      <w:r/>
    </w:p>
    <w:p>
      <w:pPr>
        <w:ind w:left="-2" w:right="-5"/>
        <w:spacing w:line="360" w:lineRule="auto"/>
        <w:rPr>
          <w:szCs w:val="21"/>
        </w:rPr>
      </w:pPr>
      <w:r>
        <w:rPr>
          <w:szCs w:val="21"/>
        </w:rPr>
      </w:r>
      <w:r/>
    </w:p>
    <w:p>
      <w:pPr>
        <w:ind w:left="-2" w:right="-5"/>
        <w:spacing w:line="360" w:lineRule="auto"/>
        <w:rPr>
          <w:szCs w:val="21"/>
        </w:rPr>
      </w:pPr>
      <w:r>
        <w:rPr>
          <w:szCs w:val="21"/>
        </w:rPr>
      </w:r>
      <w:r/>
    </w:p>
    <w:p>
      <w:pPr>
        <w:spacing w:line="360" w:lineRule="auto"/>
        <w:rPr>
          <w:szCs w:val="21"/>
        </w:rPr>
      </w:pPr>
      <w:r>
        <w:rPr>
          <w:szCs w:val="21"/>
        </w:rPr>
        <w:t xml:space="preserve">供应商名称（公章）：</w:t>
      </w:r>
      <w:r/>
    </w:p>
    <w:p>
      <w:pPr>
        <w:spacing w:line="360" w:lineRule="auto"/>
        <w:rPr>
          <w:szCs w:val="21"/>
        </w:rPr>
      </w:pPr>
      <w:r>
        <w:rPr>
          <w:szCs w:val="21"/>
        </w:rPr>
        <w:t xml:space="preserve">授权代表（签字）：</w:t>
      </w:r>
      <w:r/>
    </w:p>
    <w:p>
      <w:pPr>
        <w:jc w:val="left"/>
        <w:spacing w:line="360" w:lineRule="auto"/>
        <w:rPr>
          <w:szCs w:val="21"/>
        </w:rPr>
      </w:pPr>
      <w:r>
        <w:rPr>
          <w:szCs w:val="21"/>
        </w:rPr>
        <w:t xml:space="preserve">日期：</w:t>
      </w:r>
      <w:r/>
    </w:p>
    <w:p>
      <w:pPr>
        <w:rPr>
          <w:szCs w:val="21"/>
        </w:rPr>
      </w:pPr>
      <w:r>
        <w:rPr>
          <w:szCs w:val="21"/>
        </w:rPr>
        <w:br w:type="page" w:clear="all"/>
      </w:r>
      <w:r/>
    </w:p>
    <w:p>
      <w:pPr>
        <w:spacing w:line="440" w:lineRule="exact"/>
        <w:rPr>
          <w:rFonts w:ascii="Arial" w:hAnsi="Arial" w:cs="Arial"/>
          <w:b/>
        </w:rPr>
      </w:pPr>
      <w:r>
        <w:rPr>
          <w:rFonts w:ascii="Arial" w:hAnsi="Arial" w:cs="Arial"/>
          <w:b/>
        </w:rPr>
        <w:t xml:space="preserve">（2）其他特定资格要求（如有）</w:t>
      </w:r>
      <w:r/>
    </w:p>
    <w:p>
      <w:pPr>
        <w:spacing w:line="440" w:lineRule="exact"/>
        <w:rPr>
          <w:rFonts w:ascii="Arial" w:hAnsi="Arial" w:cs="Arial"/>
          <w:b/>
        </w:rPr>
      </w:pPr>
      <w:r>
        <w:rPr>
          <w:rFonts w:ascii="Arial" w:hAnsi="Arial" w:cs="Arial"/>
          <w:b/>
        </w:rPr>
      </w:r>
      <w:r/>
    </w:p>
    <w:p>
      <w:pPr>
        <w:pStyle w:val="1253"/>
        <w:rPr>
          <w:rFonts w:ascii="Arial" w:hAnsi="Arial" w:cs="Arial"/>
        </w:rPr>
      </w:pPr>
      <w:r>
        <w:rPr>
          <w:rFonts w:ascii="Arial" w:hAnsi="Arial" w:cs="Arial"/>
        </w:rPr>
      </w:r>
      <w:r/>
    </w:p>
    <w:p>
      <w:pPr>
        <w:pStyle w:val="1253"/>
        <w:rPr>
          <w:rFonts w:ascii="Arial" w:hAnsi="Arial" w:cs="Arial"/>
        </w:rPr>
      </w:pPr>
      <w:r>
        <w:rPr>
          <w:rFonts w:ascii="Arial" w:hAnsi="Arial" w:cs="Arial"/>
        </w:rPr>
      </w:r>
      <w:r/>
    </w:p>
    <w:p>
      <w:pPr>
        <w:spacing w:line="360" w:lineRule="auto"/>
        <w:rPr>
          <w:rFonts w:ascii="Arial" w:hAnsi="Arial" w:cs="Arial"/>
          <w:szCs w:val="21"/>
        </w:rPr>
      </w:pPr>
      <w:r>
        <w:rPr>
          <w:rFonts w:ascii="Arial" w:hAnsi="Arial" w:cs="Arial"/>
          <w:szCs w:val="21"/>
        </w:rPr>
        <w:t xml:space="preserve">供应商名称（公章）：</w:t>
      </w:r>
      <w:r/>
    </w:p>
    <w:p>
      <w:pPr>
        <w:spacing w:line="360" w:lineRule="auto"/>
        <w:rPr>
          <w:rFonts w:ascii="Arial" w:hAnsi="Arial" w:cs="Arial"/>
          <w:szCs w:val="21"/>
        </w:rPr>
      </w:pPr>
      <w:r>
        <w:rPr>
          <w:rFonts w:ascii="Arial" w:hAnsi="Arial" w:cs="Arial"/>
          <w:szCs w:val="21"/>
        </w:rPr>
        <w:t xml:space="preserve">授权代表（签字）：</w:t>
      </w:r>
      <w:r/>
    </w:p>
    <w:p>
      <w:pPr>
        <w:spacing w:line="440" w:lineRule="exact"/>
        <w:rPr>
          <w:rFonts w:ascii="Arial" w:hAnsi="Arial" w:cs="Arial"/>
        </w:rPr>
        <w:sectPr>
          <w:footnotePr/>
          <w:endnotePr/>
          <w:type w:val="nextPage"/>
          <w:pgSz w:w="11906" w:h="16838" w:orient="portrait"/>
          <w:pgMar w:top="1418" w:right="1418" w:bottom="1418" w:left="1418" w:header="851" w:footer="992" w:gutter="0"/>
          <w:cols w:num="1" w:sep="0" w:space="720" w:equalWidth="1"/>
          <w:docGrid w:linePitch="360"/>
          <w:titlePg/>
        </w:sectPr>
      </w:pPr>
      <w:r>
        <w:rPr>
          <w:rFonts w:ascii="Arial" w:hAnsi="Arial" w:cs="Arial"/>
          <w:szCs w:val="21"/>
        </w:rPr>
        <w:t xml:space="preserve">日期</w:t>
      </w:r>
      <w:bookmarkStart w:id="306" w:name="_Toc20105"/>
      <w:r>
        <w:rPr>
          <w:rFonts w:ascii="Arial" w:hAnsi="Arial" w:cs="Arial"/>
          <w:szCs w:val="21"/>
        </w:rPr>
        <w:t xml:space="preserve">：</w:t>
      </w:r>
      <w:bookmarkEnd w:id="306"/>
      <w:r/>
      <w:r/>
    </w:p>
    <w:p>
      <w:pPr>
        <w:spacing w:line="360" w:lineRule="auto"/>
        <w:rPr>
          <w:rFonts w:ascii="Arial" w:hAnsi="Arial" w:cs="Arial"/>
          <w:b/>
          <w:bCs/>
          <w:sz w:val="24"/>
          <w:szCs w:val="22"/>
          <w:lang w:val="zh-CN"/>
        </w:rPr>
        <w:outlineLvl w:val="1"/>
      </w:pPr>
      <w:r/>
      <w:bookmarkStart w:id="307" w:name="_Toc4584"/>
      <w:r/>
      <w:bookmarkStart w:id="308" w:name="_Toc2349"/>
      <w:r/>
      <w:bookmarkStart w:id="309" w:name="_Toc28284"/>
      <w:r/>
      <w:bookmarkStart w:id="310" w:name="_Toc8324"/>
      <w:r>
        <w:rPr>
          <w:rFonts w:ascii="Arial" w:hAnsi="Arial" w:cs="Arial"/>
          <w:b/>
          <w:bCs/>
          <w:sz w:val="24"/>
          <w:szCs w:val="22"/>
          <w:lang w:val="zh-CN"/>
        </w:rPr>
        <w:t xml:space="preserve">附件</w:t>
      </w:r>
      <w:r>
        <w:rPr>
          <w:rFonts w:hint="eastAsia" w:ascii="Arial" w:hAnsi="Arial" w:cs="Arial"/>
          <w:b/>
          <w:bCs/>
          <w:sz w:val="24"/>
          <w:szCs w:val="22"/>
        </w:rPr>
        <w:t xml:space="preserve">九</w:t>
      </w:r>
      <w:r>
        <w:rPr>
          <w:rFonts w:ascii="Arial" w:hAnsi="Arial" w:cs="Arial"/>
          <w:b/>
          <w:bCs/>
          <w:sz w:val="24"/>
          <w:szCs w:val="22"/>
        </w:rPr>
        <w:t xml:space="preserve"> </w:t>
      </w:r>
      <w:bookmarkEnd w:id="307"/>
      <w:r/>
      <w:bookmarkEnd w:id="308"/>
      <w:r>
        <w:rPr>
          <w:rFonts w:ascii="Arial" w:hAnsi="Arial" w:cs="Arial"/>
          <w:b/>
          <w:bCs/>
          <w:sz w:val="24"/>
          <w:szCs w:val="22"/>
          <w:lang w:val="zh-CN"/>
        </w:rPr>
        <w:t xml:space="preserve">供应商认为应提供的其他材料</w:t>
      </w:r>
      <w:bookmarkEnd w:id="309"/>
      <w:r/>
      <w:bookmarkEnd w:id="310"/>
      <w:r/>
      <w:r/>
    </w:p>
    <w:p>
      <w:pPr>
        <w:pStyle w:val="1253"/>
        <w:ind w:firstLine="0"/>
        <w:rPr>
          <w:rFonts w:ascii="Arial" w:hAnsi="Arial" w:cs="Arial"/>
          <w:b/>
          <w:bCs/>
        </w:rPr>
      </w:pPr>
      <w:r>
        <w:rPr>
          <w:rFonts w:hint="eastAsia" w:ascii="Arial" w:hAnsi="Arial" w:cs="Arial"/>
          <w:b/>
          <w:bCs/>
        </w:rPr>
        <w:t xml:space="preserve">1、</w:t>
      </w:r>
      <w:r>
        <w:rPr>
          <w:rFonts w:ascii="Arial" w:hAnsi="Arial" w:cs="Arial"/>
          <w:b/>
          <w:bCs/>
        </w:rPr>
        <w:t xml:space="preserve">业绩清单（参考格式）</w:t>
      </w:r>
      <w:r/>
    </w:p>
    <w:tbl>
      <w:tblPr>
        <w:tblStyle w:val="1210"/>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t xml:space="preserve">序号</w:t>
            </w:r>
            <w:r/>
          </w:p>
        </w:tc>
        <w:tc>
          <w:tcPr>
            <w:tcW w:w="1679" w:type="dxa"/>
            <w:vAlign w:val="center"/>
            <w:textDirection w:val="lrTb"/>
            <w:noWrap w:val="false"/>
          </w:tcPr>
          <w:p>
            <w:pPr>
              <w:jc w:val="center"/>
              <w:rPr>
                <w:rFonts w:ascii="Arial" w:hAnsi="Arial" w:cs="Arial"/>
                <w:szCs w:val="21"/>
              </w:rPr>
            </w:pPr>
            <w:r>
              <w:rPr>
                <w:rFonts w:ascii="Arial" w:hAnsi="Arial" w:cs="Arial"/>
                <w:szCs w:val="21"/>
              </w:rPr>
              <w:t xml:space="preserve">项目名称</w:t>
            </w:r>
            <w:r/>
          </w:p>
        </w:tc>
        <w:tc>
          <w:tcPr>
            <w:tcW w:w="1506"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项目时间</w:t>
            </w:r>
            <w:r/>
          </w:p>
        </w:tc>
        <w:tc>
          <w:tcPr>
            <w:tcW w:w="1757"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合同金额</w:t>
            </w:r>
            <w:r/>
          </w:p>
        </w:tc>
        <w:tc>
          <w:tcPr>
            <w:tcW w:w="1699"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业主单位及联系电话</w:t>
            </w:r>
            <w:r/>
          </w:p>
        </w:tc>
        <w:tc>
          <w:tcPr>
            <w:tcW w:w="1923" w:type="dxa"/>
            <w:vAlign w:val="center"/>
            <w:textDirection w:val="lrTb"/>
            <w:noWrap w:val="false"/>
          </w:tcPr>
          <w:p>
            <w:pPr>
              <w:jc w:val="center"/>
              <w:rPr>
                <w:rFonts w:ascii="Arial" w:hAnsi="Arial" w:cs="Arial"/>
                <w:szCs w:val="21"/>
              </w:rPr>
            </w:pPr>
            <w:r>
              <w:rPr>
                <w:rFonts w:ascii="Arial" w:hAnsi="Arial" w:cs="Arial"/>
                <w:szCs w:val="21"/>
              </w:rPr>
              <w:t xml:space="preserve">备注</w:t>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bl>
    <w:p>
      <w:pPr>
        <w:ind w:right="-5"/>
        <w:spacing w:line="360" w:lineRule="auto"/>
        <w:rPr>
          <w:rFonts w:ascii="Arial" w:hAnsi="Arial" w:cs="Arial"/>
          <w:b/>
          <w:szCs w:val="21"/>
        </w:rPr>
      </w:pPr>
      <w:r>
        <w:rPr>
          <w:rFonts w:ascii="Arial" w:hAnsi="Arial" w:cs="Arial"/>
          <w:b/>
          <w:szCs w:val="21"/>
        </w:rPr>
      </w:r>
      <w:r/>
    </w:p>
    <w:p>
      <w:pPr>
        <w:widowControl/>
        <w:rPr>
          <w:rFonts w:ascii="Arial" w:hAnsi="Arial" w:cs="Arial"/>
          <w:b/>
          <w:szCs w:val="21"/>
        </w:rPr>
      </w:pPr>
      <w:r>
        <w:rPr>
          <w:rFonts w:ascii="Arial" w:hAnsi="Arial" w:cs="Arial"/>
          <w:b/>
          <w:sz w:val="24"/>
          <w:szCs w:val="24"/>
          <w:lang w:bidi="ar"/>
        </w:rPr>
        <w:t xml:space="preserve"> </w:t>
      </w:r>
      <w:r>
        <w:rPr>
          <w:rFonts w:hint="eastAsia" w:ascii="Arial" w:hAnsi="Arial" w:cs="Arial"/>
          <w:b/>
          <w:sz w:val="24"/>
          <w:szCs w:val="24"/>
          <w:lang w:bidi="ar"/>
        </w:rPr>
        <w:t xml:space="preserve">2</w:t>
      </w:r>
      <w:r>
        <w:rPr>
          <w:rFonts w:ascii="Arial" w:hAnsi="Arial" w:cs="Arial"/>
          <w:b/>
          <w:szCs w:val="21"/>
        </w:rPr>
        <w:t xml:space="preserve">、拟参与本项目服务人员一览表</w:t>
      </w:r>
      <w:r/>
    </w:p>
    <w:tbl>
      <w:tblPr>
        <w:tblStyle w:val="121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执业</w:t>
            </w:r>
            <w:r/>
          </w:p>
          <w:p>
            <w:pPr>
              <w:jc w:val="center"/>
              <w:widowControl/>
              <w:rPr>
                <w:rFonts w:ascii="Arial" w:hAnsi="Arial" w:cs="Arial"/>
                <w:bCs/>
                <w:szCs w:val="21"/>
              </w:rPr>
            </w:pPr>
            <w:r>
              <w:rPr>
                <w:rFonts w:ascii="Arial" w:hAnsi="Arial" w:cs="Arial"/>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Cs/>
                <w:szCs w:val="21"/>
              </w:rPr>
            </w:pPr>
            <w:r>
              <w:rPr>
                <w:rFonts w:ascii="Arial" w:hAnsi="Arial" w:cs="Arial"/>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bl>
    <w:p>
      <w:pPr>
        <w:ind w:right="-5"/>
        <w:spacing w:line="360" w:lineRule="auto"/>
        <w:rPr>
          <w:rFonts w:ascii="Arial" w:hAnsi="Arial" w:cs="Arial"/>
          <w:b/>
          <w:szCs w:val="21"/>
        </w:rPr>
      </w:pPr>
      <w:r>
        <w:rPr>
          <w:rFonts w:ascii="Arial" w:hAnsi="Arial" w:cs="Arial"/>
          <w:b/>
          <w:szCs w:val="21"/>
        </w:rPr>
      </w:r>
      <w:r/>
    </w:p>
    <w:p>
      <w:pPr>
        <w:spacing w:line="240" w:lineRule="atLeast"/>
        <w:rPr>
          <w:rFonts w:ascii="Arial" w:hAnsi="Arial" w:cs="Arial"/>
          <w:b/>
          <w:sz w:val="24"/>
          <w:szCs w:val="24"/>
        </w:rPr>
      </w:pPr>
      <w:r>
        <w:rPr>
          <w:rFonts w:ascii="Arial" w:hAnsi="Arial" w:cs="Arial"/>
          <w:b/>
          <w:sz w:val="24"/>
          <w:szCs w:val="24"/>
          <w:lang w:bidi="ar"/>
        </w:rPr>
        <w:t xml:space="preserve"> </w:t>
      </w:r>
      <w:r/>
    </w:p>
    <w:p>
      <w:pPr>
        <w:spacing w:line="240" w:lineRule="atLeast"/>
        <w:rPr>
          <w:rFonts w:ascii="Arial" w:hAnsi="Arial" w:cs="Arial"/>
          <w:b/>
          <w:sz w:val="24"/>
          <w:szCs w:val="24"/>
        </w:rPr>
      </w:pPr>
      <w:r>
        <w:rPr>
          <w:rFonts w:ascii="Arial" w:hAnsi="Arial" w:cs="Arial"/>
          <w:b/>
          <w:sz w:val="24"/>
          <w:szCs w:val="24"/>
        </w:rPr>
      </w:r>
      <w:r/>
    </w:p>
    <w:p>
      <w:pPr>
        <w:ind w:right="-5"/>
        <w:spacing w:line="360" w:lineRule="auto"/>
        <w:rPr>
          <w:rFonts w:ascii="Arial" w:hAnsi="Arial" w:cs="Arial"/>
          <w:b/>
          <w:szCs w:val="21"/>
          <w:lang w:val="zh-CN"/>
        </w:rPr>
      </w:pPr>
      <w:r>
        <w:rPr>
          <w:rFonts w:ascii="Arial" w:hAnsi="Arial" w:cs="Arial"/>
          <w:b/>
          <w:szCs w:val="21"/>
          <w:lang w:val="zh-CN"/>
        </w:rPr>
        <w:t xml:space="preserve">（针对具体的评标标准提供相应其他材料）</w:t>
      </w:r>
      <w:r/>
    </w:p>
    <w:p>
      <w:pPr>
        <w:pStyle w:val="1243"/>
        <w:ind w:firstLine="0"/>
        <w:rPr>
          <w:rFonts w:ascii="Arial" w:hAnsi="Arial" w:cs="Arial"/>
        </w:rPr>
      </w:pPr>
      <w:r>
        <w:rPr>
          <w:rFonts w:ascii="Arial" w:hAnsi="Arial" w:cs="Arial"/>
        </w:rPr>
      </w:r>
      <w:r/>
    </w:p>
    <w:p>
      <w:pPr>
        <w:pStyle w:val="1243"/>
        <w:ind w:firstLine="0"/>
      </w:pPr>
      <w:r/>
      <w:r/>
    </w:p>
    <w:p>
      <w:pPr>
        <w:pStyle w:val="1243"/>
        <w:ind w:firstLine="0"/>
      </w:pPr>
      <w:r/>
      <w:r/>
    </w:p>
    <w:p>
      <w:pPr>
        <w:pStyle w:val="1243"/>
        <w:ind w:firstLine="0"/>
      </w:pPr>
      <w:r/>
      <w:r/>
    </w:p>
    <w:sectPr>
      <w:footerReference w:type="first" r:id="rId22"/>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ambria Math">
    <w:panose1 w:val="02040503050406030204"/>
  </w:font>
  <w:font w:name="Symbol">
    <w:panose1 w:val="05050102010706020507"/>
  </w:font>
  <w:font w:name="Wingdings">
    <w:panose1 w:val="05000000000000000000"/>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246"/>
      </w:rPr>
      <w:framePr w:wrap="around" w:vAnchor="text" w:hAnchor="margin" w:xAlign="center" w:y="1"/>
    </w:pPr>
    <w:r/>
    <w:r/>
  </w:p>
  <w:p>
    <w:pPr>
      <w:pStyle w:val="1231"/>
      <w:rPr>
        <w:rStyle w:val="1246"/>
      </w:rPr>
      <w:framePr w:wrap="around" w:vAnchor="text" w:hAnchor="page" w:x="6104" w:y="52"/>
    </w:pPr>
    <w:r/>
    <w:r/>
  </w:p>
  <w:p>
    <w:pPr>
      <w:pStyle w:val="1231"/>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246"/>
      </w:rPr>
      <w:framePr w:wrap="around" w:vAnchor="text" w:hAnchor="margin" w:xAlign="center" w:y="1"/>
    </w:pPr>
    <w:r>
      <w:rPr>
        <w:rStyle w:val="1246"/>
        <w:rFonts w:hint="eastAsia"/>
      </w:rPr>
      <w:t xml:space="preserve">            </w:t>
    </w:r>
    <w:r/>
  </w:p>
  <w:p>
    <w:pPr>
      <w:pStyle w:val="1231"/>
      <w:rPr>
        <w:rStyle w:val="1246"/>
      </w:rPr>
      <w:framePr w:wrap="around" w:vAnchor="text" w:hAnchor="page" w:x="6104" w:y="52"/>
    </w:pPr>
    <w:r>
      <w:rPr>
        <w:rStyle w:val="1246"/>
        <w:rFonts w:hint="eastAsia"/>
      </w:rPr>
      <w:t xml:space="preserve">                   </w:t>
    </w:r>
    <w:r/>
  </w:p>
  <w:p>
    <w:pPr>
      <w:pStyle w:val="1231"/>
      <w:jc w:val="center"/>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38</w:t>
                          </w:r>
                          <w:r>
                            <w:rPr>
                              <w:rFonts w:hint="eastAsia"/>
                              <w:sz w:val="18"/>
                            </w:rPr>
                            <w:fldChar w:fldCharType="end"/>
                          </w:r>
                          <w:r>
                            <w:rPr>
                              <w:rFonts w:hint="eastAsia"/>
                              <w:sz w:val="18"/>
                            </w:rPr>
                            <w:t xml:space="preserve"> 页</w:t>
                          </w:r>
                          <w:r/>
                        </w:p>
                      </w:txbxContent>
                    </wps:txbx>
                    <wps:bodyPr wrap="none" lIns="0" tIns="0" rIns="0" bIns="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38</w:t>
                    </w:r>
                    <w:r>
                      <w:rPr>
                        <w:rFonts w:hint="eastAsia"/>
                        <w:sz w:val="18"/>
                      </w:rPr>
                      <w:fldChar w:fldCharType="end"/>
                    </w:r>
                    <w:r>
                      <w:rPr>
                        <w:rFonts w:hint="eastAsia"/>
                        <w:sz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2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31"/>
                          </w:pPr>
                          <w:r>
                            <w:fldChar w:fldCharType="begin"/>
                          </w:r>
                          <w:r>
                            <w:instrText xml:space="preserve"> PAGE  \* MERGEFORMAT </w:instrText>
                          </w:r>
                          <w:r>
                            <w:fldChar w:fldCharType="separate"/>
                          </w:r>
                          <w:r>
                            <w:t xml:space="preserve">21</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3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pStyle w:val="12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pStyle w:val="12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16510" b="1651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6490" cy="231140"/>
              <wp:effectExtent l="0" t="0" r="16510" b="1651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rPr>
        <w:sz w:val="21"/>
      </w:rPr>
    </w:pPr>
    <w:r>
      <mc:AlternateContent>
        <mc:Choice Requires="wpg">
          <w:drawing>
            <wp:inline xmlns:wp="http://schemas.openxmlformats.org/drawingml/2006/wordprocessingDrawing" distT="0" distB="0" distL="0" distR="0">
              <wp:extent cx="1126490" cy="231140"/>
              <wp:effectExtent l="0" t="0" r="16510" b="165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w:t xml:space="preserve"> </w:t>
    </w:r>
    <w:r>
      <mc:AlternateContent>
        <mc:Choice Requires="wpg">
          <w:drawing>
            <wp:inline xmlns:wp="http://schemas.openxmlformats.org/drawingml/2006/wordprocessingDrawing" distT="0" distB="0" distL="0" distR="0">
              <wp:extent cx="1123950" cy="222250"/>
              <wp:effectExtent l="0" t="0" r="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6490" cy="231140"/>
              <wp:effectExtent l="0" t="0" r="16510" b="165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0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第 %1 部分 "/>
      <w:lvlJc w:val="left"/>
      <w:pPr>
        <w:ind w:left="3420" w:hanging="180"/>
      </w:pPr>
      <w:rPr>
        <w:rFonts w:hint="eastAsia" w:cs="Times New Roman"/>
        <w:i w:val="0"/>
        <w:iCs w:val="0"/>
        <w:caps w:val="0"/>
        <w:smallCaps w:val="0"/>
        <w:strike w:val="0"/>
        <w:vanish w:val="0"/>
        <w:color w:val="000000"/>
        <w:spacing w:val="0"/>
        <w:position w:val="0"/>
        <w:u w:val="none"/>
        <w:vertAlign w:val="baseline"/>
      </w:rPr>
    </w:lvl>
    <w:lvl w:ilvl="1">
      <w:start w:val="1"/>
      <w:numFmt w:val="decimal"/>
      <w:isLgl w:val="false"/>
      <w:suff w:val="nothing"/>
      <w:lvlText w:val="%1.%2 "/>
      <w:lvlJc w:val="left"/>
      <w:pPr>
        <w:ind w:left="2165" w:firstLine="0"/>
      </w:pPr>
      <w:rPr>
        <w:rFonts w:hint="default" w:ascii="Times New Roman" w:hAnsi="Times New Roman" w:eastAsia="宋体"/>
        <w:b/>
        <w:i w:val="0"/>
        <w:sz w:val="36"/>
      </w:rPr>
    </w:lvl>
    <w:lvl w:ilvl="2">
      <w:start w:val="1"/>
      <w:numFmt w:val="decimal"/>
      <w:pStyle w:val="1283"/>
      <w:isLgl w:val="false"/>
      <w:suff w:val="nothing"/>
      <w:lvlText w:val="%1.%2.%3 "/>
      <w:lvlJc w:val="left"/>
      <w:pPr>
        <w:ind w:left="0" w:firstLine="0"/>
      </w:pPr>
      <w:rPr>
        <w:rFonts w:hint="default" w:ascii="Times New Roman" w:hAnsi="Times New Roman" w:eastAsia="黑体"/>
        <w:b w:val="0"/>
        <w:i w:val="0"/>
        <w:sz w:val="32"/>
      </w:rPr>
    </w:lvl>
    <w:lvl w:ilvl="3">
      <w:start w:val="1"/>
      <w:numFmt w:val="decimal"/>
      <w:isLgl w:val="false"/>
      <w:suff w:val="nothing"/>
      <w:lvlText w:val="%1.%2.3.%4 "/>
      <w:lvlJc w:val="left"/>
      <w:pPr>
        <w:ind w:left="720" w:firstLine="0"/>
      </w:pPr>
      <w:rPr>
        <w:rFonts w:hint="eastAsia" w:ascii="Times New Roman" w:hAnsi="Times New Roman" w:cs="Times New Roman"/>
        <w:i w:val="0"/>
        <w:iCs w:val="0"/>
        <w:caps w:val="0"/>
        <w:smallCaps w:val="0"/>
        <w:strike w:val="0"/>
        <w:vanish w:val="0"/>
        <w:color w:val="000000"/>
        <w:spacing w:val="0"/>
        <w:position w:val="0"/>
        <w:u w:val="none"/>
        <w:vertAlign w:val="baseline"/>
      </w:rPr>
    </w:lvl>
    <w:lvl w:ilvl="4">
      <w:start w:val="1"/>
      <w:numFmt w:val="decimal"/>
      <w:isLgl w:val="false"/>
      <w:suff w:val="nothing"/>
      <w:lvlText w:val="%5、"/>
      <w:lvlJc w:val="left"/>
      <w:pPr>
        <w:ind w:left="720" w:firstLine="0"/>
      </w:pPr>
      <w:rPr>
        <w:rFonts w:hint="default" w:ascii="Times New Roman" w:hAnsi="Times New Roman" w:eastAsia="黑体"/>
        <w:b w:val="0"/>
        <w:i w:val="0"/>
        <w:sz w:val="28"/>
      </w:rPr>
    </w:lvl>
    <w:lvl w:ilvl="5">
      <w:start w:val="1"/>
      <w:numFmt w:val="none"/>
      <w:isLgl w:val="false"/>
      <w:suff w:val="nothing"/>
      <w:lvlText w:val=""/>
      <w:lvlJc w:val="left"/>
      <w:pPr>
        <w:ind w:left="180" w:firstLine="0"/>
      </w:pPr>
      <w:rPr>
        <w:rFonts w:hint="eastAsia"/>
      </w:rPr>
    </w:lvl>
    <w:lvl w:ilvl="6">
      <w:start w:val="1"/>
      <w:numFmt w:val="none"/>
      <w:isLgl w:val="false"/>
      <w:suff w:val="nothing"/>
      <w:lvlText w:val=""/>
      <w:lvlJc w:val="left"/>
      <w:pPr>
        <w:ind w:left="180" w:firstLine="0"/>
      </w:pPr>
      <w:rPr>
        <w:rFonts w:hint="eastAsia"/>
      </w:rPr>
    </w:lvl>
    <w:lvl w:ilvl="7">
      <w:start w:val="1"/>
      <w:numFmt w:val="none"/>
      <w:isLgl w:val="false"/>
      <w:suff w:val="nothing"/>
      <w:lvlText w:val=""/>
      <w:lvlJc w:val="left"/>
      <w:pPr>
        <w:ind w:left="180" w:firstLine="0"/>
      </w:pPr>
      <w:rPr>
        <w:rFonts w:hint="eastAsia"/>
      </w:rPr>
    </w:lvl>
    <w:lvl w:ilvl="8">
      <w:start w:val="1"/>
      <w:numFmt w:val="none"/>
      <w:isLgl w:val="false"/>
      <w:suff w:val="nothing"/>
      <w:lvlText w:val=""/>
      <w:lvlJc w:val="left"/>
      <w:pPr>
        <w:ind w:left="180" w:firstLine="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45">
    <w:name w:val="Heading 1 Char"/>
    <w:basedOn w:val="1209"/>
    <w:link w:val="1205"/>
    <w:uiPriority w:val="9"/>
    <w:rPr>
      <w:rFonts w:ascii="Arial" w:hAnsi="Arial" w:eastAsia="Arial" w:cs="Arial"/>
      <w:sz w:val="40"/>
      <w:szCs w:val="40"/>
    </w:rPr>
  </w:style>
  <w:style w:type="character" w:styleId="1046">
    <w:name w:val="Heading 2 Char"/>
    <w:basedOn w:val="1209"/>
    <w:link w:val="1206"/>
    <w:uiPriority w:val="9"/>
    <w:rPr>
      <w:rFonts w:ascii="Arial" w:hAnsi="Arial" w:eastAsia="Arial" w:cs="Arial"/>
      <w:sz w:val="34"/>
    </w:rPr>
  </w:style>
  <w:style w:type="character" w:styleId="1047">
    <w:name w:val="Heading 3 Char"/>
    <w:basedOn w:val="1209"/>
    <w:link w:val="1207"/>
    <w:uiPriority w:val="9"/>
    <w:rPr>
      <w:rFonts w:ascii="Arial" w:hAnsi="Arial" w:eastAsia="Arial" w:cs="Arial"/>
      <w:sz w:val="30"/>
      <w:szCs w:val="30"/>
    </w:rPr>
  </w:style>
  <w:style w:type="character" w:styleId="1048">
    <w:name w:val="Heading 4 Char"/>
    <w:basedOn w:val="1209"/>
    <w:link w:val="1208"/>
    <w:uiPriority w:val="9"/>
    <w:rPr>
      <w:rFonts w:ascii="Arial" w:hAnsi="Arial" w:eastAsia="Arial" w:cs="Arial"/>
      <w:b/>
      <w:bCs/>
      <w:sz w:val="26"/>
      <w:szCs w:val="26"/>
    </w:rPr>
  </w:style>
  <w:style w:type="paragraph" w:styleId="1049">
    <w:name w:val="Heading 5"/>
    <w:basedOn w:val="1204"/>
    <w:next w:val="1204"/>
    <w:link w:val="1050"/>
    <w:uiPriority w:val="9"/>
    <w:unhideWhenUsed/>
    <w:qFormat/>
    <w:pPr>
      <w:keepLines/>
      <w:keepNext/>
      <w:spacing w:before="320" w:after="200"/>
      <w:outlineLvl w:val="4"/>
    </w:pPr>
    <w:rPr>
      <w:rFonts w:ascii="Arial" w:hAnsi="Arial" w:eastAsia="Arial" w:cs="Arial"/>
      <w:b/>
      <w:bCs/>
      <w:sz w:val="24"/>
      <w:szCs w:val="24"/>
    </w:rPr>
  </w:style>
  <w:style w:type="character" w:styleId="1050">
    <w:name w:val="Heading 5 Char"/>
    <w:basedOn w:val="1209"/>
    <w:link w:val="1049"/>
    <w:uiPriority w:val="9"/>
    <w:rPr>
      <w:rFonts w:ascii="Arial" w:hAnsi="Arial" w:eastAsia="Arial" w:cs="Arial"/>
      <w:b/>
      <w:bCs/>
      <w:sz w:val="24"/>
      <w:szCs w:val="24"/>
    </w:rPr>
  </w:style>
  <w:style w:type="paragraph" w:styleId="1051">
    <w:name w:val="Heading 6"/>
    <w:basedOn w:val="1204"/>
    <w:next w:val="1204"/>
    <w:link w:val="1052"/>
    <w:uiPriority w:val="9"/>
    <w:unhideWhenUsed/>
    <w:qFormat/>
    <w:pPr>
      <w:keepLines/>
      <w:keepNext/>
      <w:spacing w:before="320" w:after="200"/>
      <w:outlineLvl w:val="5"/>
    </w:pPr>
    <w:rPr>
      <w:rFonts w:ascii="Arial" w:hAnsi="Arial" w:eastAsia="Arial" w:cs="Arial"/>
      <w:b/>
      <w:bCs/>
      <w:sz w:val="22"/>
      <w:szCs w:val="22"/>
    </w:rPr>
  </w:style>
  <w:style w:type="character" w:styleId="1052">
    <w:name w:val="Heading 6 Char"/>
    <w:basedOn w:val="1209"/>
    <w:link w:val="1051"/>
    <w:uiPriority w:val="9"/>
    <w:rPr>
      <w:rFonts w:ascii="Arial" w:hAnsi="Arial" w:eastAsia="Arial" w:cs="Arial"/>
      <w:b/>
      <w:bCs/>
      <w:sz w:val="22"/>
      <w:szCs w:val="22"/>
    </w:rPr>
  </w:style>
  <w:style w:type="paragraph" w:styleId="1053">
    <w:name w:val="Heading 7"/>
    <w:basedOn w:val="1204"/>
    <w:next w:val="1204"/>
    <w:link w:val="1054"/>
    <w:uiPriority w:val="9"/>
    <w:unhideWhenUsed/>
    <w:qFormat/>
    <w:pPr>
      <w:keepLines/>
      <w:keepNext/>
      <w:spacing w:before="320" w:after="200"/>
      <w:outlineLvl w:val="6"/>
    </w:pPr>
    <w:rPr>
      <w:rFonts w:ascii="Arial" w:hAnsi="Arial" w:eastAsia="Arial" w:cs="Arial"/>
      <w:b/>
      <w:bCs/>
      <w:i/>
      <w:iCs/>
      <w:sz w:val="22"/>
      <w:szCs w:val="22"/>
    </w:rPr>
  </w:style>
  <w:style w:type="character" w:styleId="1054">
    <w:name w:val="Heading 7 Char"/>
    <w:basedOn w:val="1209"/>
    <w:link w:val="1053"/>
    <w:uiPriority w:val="9"/>
    <w:rPr>
      <w:rFonts w:ascii="Arial" w:hAnsi="Arial" w:eastAsia="Arial" w:cs="Arial"/>
      <w:b/>
      <w:bCs/>
      <w:i/>
      <w:iCs/>
      <w:sz w:val="22"/>
      <w:szCs w:val="22"/>
    </w:rPr>
  </w:style>
  <w:style w:type="paragraph" w:styleId="1055">
    <w:name w:val="Heading 8"/>
    <w:basedOn w:val="1204"/>
    <w:next w:val="1204"/>
    <w:link w:val="1056"/>
    <w:uiPriority w:val="9"/>
    <w:unhideWhenUsed/>
    <w:qFormat/>
    <w:pPr>
      <w:keepLines/>
      <w:keepNext/>
      <w:spacing w:before="320" w:after="200"/>
      <w:outlineLvl w:val="7"/>
    </w:pPr>
    <w:rPr>
      <w:rFonts w:ascii="Arial" w:hAnsi="Arial" w:eastAsia="Arial" w:cs="Arial"/>
      <w:i/>
      <w:iCs/>
      <w:sz w:val="22"/>
      <w:szCs w:val="22"/>
    </w:rPr>
  </w:style>
  <w:style w:type="character" w:styleId="1056">
    <w:name w:val="Heading 8 Char"/>
    <w:basedOn w:val="1209"/>
    <w:link w:val="1055"/>
    <w:uiPriority w:val="9"/>
    <w:rPr>
      <w:rFonts w:ascii="Arial" w:hAnsi="Arial" w:eastAsia="Arial" w:cs="Arial"/>
      <w:i/>
      <w:iCs/>
      <w:sz w:val="22"/>
      <w:szCs w:val="22"/>
    </w:rPr>
  </w:style>
  <w:style w:type="paragraph" w:styleId="1057">
    <w:name w:val="Heading 9"/>
    <w:basedOn w:val="1204"/>
    <w:next w:val="1204"/>
    <w:link w:val="1058"/>
    <w:uiPriority w:val="9"/>
    <w:unhideWhenUsed/>
    <w:qFormat/>
    <w:pPr>
      <w:keepLines/>
      <w:keepNext/>
      <w:spacing w:before="320" w:after="200"/>
      <w:outlineLvl w:val="8"/>
    </w:pPr>
    <w:rPr>
      <w:rFonts w:ascii="Arial" w:hAnsi="Arial" w:eastAsia="Arial" w:cs="Arial"/>
      <w:i/>
      <w:iCs/>
      <w:sz w:val="21"/>
      <w:szCs w:val="21"/>
    </w:rPr>
  </w:style>
  <w:style w:type="character" w:styleId="1058">
    <w:name w:val="Heading 9 Char"/>
    <w:basedOn w:val="1209"/>
    <w:link w:val="1057"/>
    <w:uiPriority w:val="9"/>
    <w:rPr>
      <w:rFonts w:ascii="Arial" w:hAnsi="Arial" w:eastAsia="Arial" w:cs="Arial"/>
      <w:i/>
      <w:iCs/>
      <w:sz w:val="21"/>
      <w:szCs w:val="21"/>
    </w:rPr>
  </w:style>
  <w:style w:type="paragraph" w:styleId="1059">
    <w:name w:val="No Spacing"/>
    <w:uiPriority w:val="1"/>
    <w:qFormat/>
    <w:pPr>
      <w:spacing w:before="0" w:after="0" w:line="240" w:lineRule="auto"/>
    </w:pPr>
  </w:style>
  <w:style w:type="character" w:styleId="1060">
    <w:name w:val="Title Char"/>
    <w:basedOn w:val="1209"/>
    <w:link w:val="1241"/>
    <w:uiPriority w:val="10"/>
    <w:rPr>
      <w:sz w:val="48"/>
      <w:szCs w:val="48"/>
    </w:rPr>
  </w:style>
  <w:style w:type="paragraph" w:styleId="1061">
    <w:name w:val="Subtitle"/>
    <w:basedOn w:val="1204"/>
    <w:next w:val="1204"/>
    <w:link w:val="1062"/>
    <w:uiPriority w:val="11"/>
    <w:qFormat/>
    <w:pPr>
      <w:spacing w:before="200" w:after="200"/>
    </w:pPr>
    <w:rPr>
      <w:sz w:val="24"/>
      <w:szCs w:val="24"/>
    </w:rPr>
  </w:style>
  <w:style w:type="character" w:styleId="1062">
    <w:name w:val="Subtitle Char"/>
    <w:basedOn w:val="1209"/>
    <w:link w:val="1061"/>
    <w:uiPriority w:val="11"/>
    <w:rPr>
      <w:sz w:val="24"/>
      <w:szCs w:val="24"/>
    </w:rPr>
  </w:style>
  <w:style w:type="paragraph" w:styleId="1063">
    <w:name w:val="Quote"/>
    <w:basedOn w:val="1204"/>
    <w:next w:val="1204"/>
    <w:link w:val="1064"/>
    <w:uiPriority w:val="29"/>
    <w:qFormat/>
    <w:pPr>
      <w:ind w:left="720" w:right="720"/>
    </w:pPr>
    <w:rPr>
      <w:i/>
    </w:rPr>
  </w:style>
  <w:style w:type="character" w:styleId="1064">
    <w:name w:val="Quote Char"/>
    <w:link w:val="1063"/>
    <w:uiPriority w:val="29"/>
    <w:rPr>
      <w:i/>
    </w:rPr>
  </w:style>
  <w:style w:type="paragraph" w:styleId="1065">
    <w:name w:val="Intense Quote"/>
    <w:basedOn w:val="1204"/>
    <w:next w:val="1204"/>
    <w:link w:val="10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name w:val="Intense Quote Char"/>
    <w:link w:val="1065"/>
    <w:uiPriority w:val="30"/>
    <w:rPr>
      <w:i/>
    </w:rPr>
  </w:style>
  <w:style w:type="character" w:styleId="1067">
    <w:name w:val="Header Char"/>
    <w:basedOn w:val="1209"/>
    <w:link w:val="1233"/>
    <w:uiPriority w:val="99"/>
  </w:style>
  <w:style w:type="character" w:styleId="1068">
    <w:name w:val="Footer Char"/>
    <w:basedOn w:val="1209"/>
    <w:link w:val="1231"/>
    <w:uiPriority w:val="99"/>
  </w:style>
  <w:style w:type="paragraph" w:styleId="1069">
    <w:name w:val="Caption"/>
    <w:basedOn w:val="1204"/>
    <w:next w:val="1204"/>
    <w:uiPriority w:val="35"/>
    <w:semiHidden/>
    <w:unhideWhenUsed/>
    <w:qFormat/>
    <w:pPr>
      <w:spacing w:line="276" w:lineRule="auto"/>
    </w:pPr>
    <w:rPr>
      <w:b/>
      <w:bCs/>
      <w:color w:val="4f81bd" w:themeColor="accent1"/>
      <w:sz w:val="18"/>
      <w:szCs w:val="18"/>
    </w:rPr>
  </w:style>
  <w:style w:type="character" w:styleId="1070">
    <w:name w:val="Caption Char"/>
    <w:basedOn w:val="1069"/>
    <w:link w:val="1231"/>
    <w:uiPriority w:val="99"/>
  </w:style>
  <w:style w:type="table" w:styleId="1071">
    <w:name w:val="Table Grid Light"/>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2">
    <w:name w:val="Plain Table 1"/>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2"/>
    <w:basedOn w:val="12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3"/>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name w:val="Plain Table 4"/>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name w:val="Plain Table 5"/>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7">
    <w:name w:val="Grid Table 1 Light"/>
    <w:basedOn w:val="12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8">
    <w:name w:val="Grid Table 1 Light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9">
    <w:name w:val="Grid Table 1 Light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0">
    <w:name w:val="Grid Table 1 Light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1">
    <w:name w:val="Grid Table 1 Light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2">
    <w:name w:val="Grid Table 1 Light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3">
    <w:name w:val="Grid Table 1 Light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4">
    <w:name w:val="Grid Table 2"/>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5">
    <w:name w:val="Grid Table 2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6">
    <w:name w:val="Grid Table 2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7">
    <w:name w:val="Grid Table 2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8">
    <w:name w:val="Grid Table 2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9">
    <w:name w:val="Grid Table 2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0">
    <w:name w:val="Grid Table 2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1">
    <w:name w:val="Grid Table 3"/>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4"/>
    <w:basedOn w:val="12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name w:val="Grid Table 4 - Accent 1"/>
    <w:basedOn w:val="12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0">
    <w:name w:val="Grid Table 4 - Accent 2"/>
    <w:basedOn w:val="12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1">
    <w:name w:val="Grid Table 4 - Accent 3"/>
    <w:basedOn w:val="12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2">
    <w:name w:val="Grid Table 4 - Accent 4"/>
    <w:basedOn w:val="12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3">
    <w:name w:val="Grid Table 4 - Accent 5"/>
    <w:basedOn w:val="12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4">
    <w:name w:val="Grid Table 4 - Accent 6"/>
    <w:basedOn w:val="12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5">
    <w:name w:val="Grid Table 5 Dark"/>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6">
    <w:name w:val="Grid Table 5 Dark- Accent 1"/>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7">
    <w:name w:val="Grid Table 5 Dark - Accent 2"/>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8">
    <w:name w:val="Grid Table 5 Dark - Accent 3"/>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9">
    <w:name w:val="Grid Table 5 Dark- Accent 4"/>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0">
    <w:name w:val="Grid Table 5 Dark - Accent 5"/>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1">
    <w:name w:val="Grid Table 5 Dark - Accent 6"/>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2">
    <w:name w:val="Grid Table 6 Colorful"/>
    <w:basedOn w:val="12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3">
    <w:name w:val="Grid Table 6 Colorful - Accent 1"/>
    <w:basedOn w:val="12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4">
    <w:name w:val="Grid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5">
    <w:name w:val="Grid Table 6 Colorful - Accent 3"/>
    <w:basedOn w:val="12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6">
    <w:name w:val="Grid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7">
    <w:name w:val="Grid Table 6 Colorful - Accent 5"/>
    <w:basedOn w:val="12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8">
    <w:name w:val="Grid Table 6 Colorful - Accent 6"/>
    <w:basedOn w:val="12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9">
    <w:name w:val="Grid Table 7 Colorful"/>
    <w:basedOn w:val="12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0">
    <w:name w:val="Grid Table 7 Colorful - Accent 1"/>
    <w:basedOn w:val="12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1">
    <w:name w:val="Grid Table 7 Colorful - Accent 2"/>
    <w:basedOn w:val="12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2">
    <w:name w:val="Grid Table 7 Colorful - Accent 3"/>
    <w:basedOn w:val="12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3">
    <w:name w:val="Grid Table 7 Colorful - Accent 4"/>
    <w:basedOn w:val="12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4">
    <w:name w:val="Grid Table 7 Colorful - Accent 5"/>
    <w:basedOn w:val="12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5">
    <w:name w:val="Grid Table 7 Colorful - Accent 6"/>
    <w:basedOn w:val="12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6">
    <w:name w:val="List Table 1 Light"/>
    <w:basedOn w:val="12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7">
    <w:name w:val="List Table 1 Light - Accent 1"/>
    <w:basedOn w:val="12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8">
    <w:name w:val="List Table 1 Light - Accent 2"/>
    <w:basedOn w:val="12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9">
    <w:name w:val="List Table 1 Light - Accent 3"/>
    <w:basedOn w:val="12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0">
    <w:name w:val="List Table 1 Light - Accent 4"/>
    <w:basedOn w:val="12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1">
    <w:name w:val="List Table 1 Light - Accent 5"/>
    <w:basedOn w:val="12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2">
    <w:name w:val="List Table 1 Light - Accent 6"/>
    <w:basedOn w:val="12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3">
    <w:name w:val="List Table 2"/>
    <w:basedOn w:val="12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4">
    <w:name w:val="List Table 2 - Accent 1"/>
    <w:basedOn w:val="12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5">
    <w:name w:val="List Table 2 - Accent 2"/>
    <w:basedOn w:val="12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6">
    <w:name w:val="List Table 2 - Accent 3"/>
    <w:basedOn w:val="12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7">
    <w:name w:val="List Table 2 - Accent 4"/>
    <w:basedOn w:val="12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8">
    <w:name w:val="List Table 2 - Accent 5"/>
    <w:basedOn w:val="12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9">
    <w:name w:val="List Table 2 - Accent 6"/>
    <w:basedOn w:val="12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0">
    <w:name w:val="List Table 3"/>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1">
    <w:name w:val="List Table 3 - Accent 1"/>
    <w:basedOn w:val="12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2">
    <w:name w:val="List Table 3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3">
    <w:name w:val="List Table 3 - Accent 3"/>
    <w:basedOn w:val="12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4">
    <w:name w:val="List Table 3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5">
    <w:name w:val="List Table 3 - Accent 5"/>
    <w:basedOn w:val="12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6">
    <w:name w:val="List Table 3 - Accent 6"/>
    <w:basedOn w:val="12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7">
    <w:name w:val="List Table 4"/>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8">
    <w:name w:val="List Table 4 - Accent 1"/>
    <w:basedOn w:val="12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9">
    <w:name w:val="List Table 4 - Accent 2"/>
    <w:basedOn w:val="12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0">
    <w:name w:val="List Table 4 - Accent 3"/>
    <w:basedOn w:val="12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1">
    <w:name w:val="List Table 4 - Accent 4"/>
    <w:basedOn w:val="12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2">
    <w:name w:val="List Table 4 - Accent 5"/>
    <w:basedOn w:val="12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3">
    <w:name w:val="List Table 4 - Accent 6"/>
    <w:basedOn w:val="12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4">
    <w:name w:val="List Table 5 Dark"/>
    <w:basedOn w:val="12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1"/>
    <w:basedOn w:val="12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2"/>
    <w:basedOn w:val="12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3"/>
    <w:basedOn w:val="12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4"/>
    <w:basedOn w:val="12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5"/>
    <w:basedOn w:val="12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6"/>
    <w:basedOn w:val="12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6 Colorful"/>
    <w:basedOn w:val="12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2">
    <w:name w:val="List Table 6 Colorful - Accent 1"/>
    <w:basedOn w:val="12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3">
    <w:name w:val="List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4">
    <w:name w:val="List Table 6 Colorful - Accent 3"/>
    <w:basedOn w:val="12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5">
    <w:name w:val="List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6">
    <w:name w:val="List Table 6 Colorful - Accent 5"/>
    <w:basedOn w:val="12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7">
    <w:name w:val="List Table 6 Colorful - Accent 6"/>
    <w:basedOn w:val="12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8">
    <w:name w:val="List Table 7 Colorful"/>
    <w:basedOn w:val="12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9">
    <w:name w:val="List Table 7 Colorful - Accent 1"/>
    <w:basedOn w:val="12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0">
    <w:name w:val="List Table 7 Colorful - Accent 2"/>
    <w:basedOn w:val="12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1">
    <w:name w:val="List Table 7 Colorful - Accent 3"/>
    <w:basedOn w:val="12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2">
    <w:name w:val="List Table 7 Colorful - Accent 4"/>
    <w:basedOn w:val="12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3">
    <w:name w:val="List Table 7 Colorful - Accent 5"/>
    <w:basedOn w:val="12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4">
    <w:name w:val="List Table 7 Colorful - Accent 6"/>
    <w:basedOn w:val="12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5">
    <w:name w:val="Lined - Accent"/>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6">
    <w:name w:val="Lined - Accent 1"/>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7">
    <w:name w:val="Lined - Accent 2"/>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8">
    <w:name w:val="Lined - Accent 3"/>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9">
    <w:name w:val="Lined - Accent 4"/>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0">
    <w:name w:val="Lined - Accent 5"/>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1">
    <w:name w:val="Lined - Accent 6"/>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2">
    <w:name w:val="Bordered &amp; Lined - Accent"/>
    <w:basedOn w:val="12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3">
    <w:name w:val="Bordered &amp; Lined - Accent 1"/>
    <w:basedOn w:val="12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4">
    <w:name w:val="Bordered &amp; Lined - Accent 2"/>
    <w:basedOn w:val="12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5">
    <w:name w:val="Bordered &amp; Lined - Accent 3"/>
    <w:basedOn w:val="12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6">
    <w:name w:val="Bordered &amp; Lined - Accent 4"/>
    <w:basedOn w:val="12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7">
    <w:name w:val="Bordered &amp; Lined - Accent 5"/>
    <w:basedOn w:val="12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8">
    <w:name w:val="Bordered &amp; Lined - Accent 6"/>
    <w:basedOn w:val="12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9">
    <w:name w:val="Bordered"/>
    <w:basedOn w:val="12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0">
    <w:name w:val="Bordered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1">
    <w:name w:val="Bordered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2">
    <w:name w:val="Bordered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3">
    <w:name w:val="Bordered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4">
    <w:name w:val="Bordered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5">
    <w:name w:val="Bordered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96">
    <w:name w:val="footnote text"/>
    <w:basedOn w:val="1204"/>
    <w:link w:val="1197"/>
    <w:uiPriority w:val="99"/>
    <w:semiHidden/>
    <w:unhideWhenUsed/>
    <w:pPr>
      <w:spacing w:after="40" w:line="240" w:lineRule="auto"/>
    </w:pPr>
    <w:rPr>
      <w:sz w:val="18"/>
    </w:rPr>
  </w:style>
  <w:style w:type="character" w:styleId="1197">
    <w:name w:val="Footnote Text Char"/>
    <w:link w:val="1196"/>
    <w:uiPriority w:val="99"/>
    <w:rPr>
      <w:sz w:val="18"/>
    </w:rPr>
  </w:style>
  <w:style w:type="character" w:styleId="1198">
    <w:name w:val="footnote reference"/>
    <w:basedOn w:val="1209"/>
    <w:uiPriority w:val="99"/>
    <w:unhideWhenUsed/>
    <w:rPr>
      <w:vertAlign w:val="superscript"/>
    </w:rPr>
  </w:style>
  <w:style w:type="paragraph" w:styleId="1199">
    <w:name w:val="endnote text"/>
    <w:basedOn w:val="1204"/>
    <w:link w:val="1200"/>
    <w:uiPriority w:val="99"/>
    <w:semiHidden/>
    <w:unhideWhenUsed/>
    <w:pPr>
      <w:spacing w:after="0" w:line="240" w:lineRule="auto"/>
    </w:pPr>
    <w:rPr>
      <w:sz w:val="20"/>
    </w:rPr>
  </w:style>
  <w:style w:type="character" w:styleId="1200">
    <w:name w:val="Endnote Text Char"/>
    <w:link w:val="1199"/>
    <w:uiPriority w:val="99"/>
    <w:rPr>
      <w:sz w:val="20"/>
    </w:rPr>
  </w:style>
  <w:style w:type="character" w:styleId="1201">
    <w:name w:val="endnote reference"/>
    <w:basedOn w:val="1209"/>
    <w:uiPriority w:val="99"/>
    <w:semiHidden/>
    <w:unhideWhenUsed/>
    <w:rPr>
      <w:vertAlign w:val="superscript"/>
    </w:rPr>
  </w:style>
  <w:style w:type="paragraph" w:styleId="1202">
    <w:name w:val="TOC Heading"/>
    <w:uiPriority w:val="39"/>
    <w:unhideWhenUsed/>
  </w:style>
  <w:style w:type="paragraph" w:styleId="1203">
    <w:name w:val="table of figures"/>
    <w:basedOn w:val="1204"/>
    <w:next w:val="1204"/>
    <w:uiPriority w:val="99"/>
    <w:unhideWhenUsed/>
    <w:pPr>
      <w:spacing w:after="0" w:afterAutospacing="0"/>
    </w:pPr>
  </w:style>
  <w:style w:type="paragraph" w:styleId="1204" w:default="1">
    <w:name w:val="Normal"/>
    <w:next w:val="1211"/>
    <w:uiPriority w:val="0"/>
    <w:qFormat/>
    <w:pPr>
      <w:jc w:val="both"/>
      <w:widowControl w:val="off"/>
    </w:pPr>
    <w:rPr>
      <w:rFonts w:ascii="Times New Roman" w:hAnsi="Times New Roman" w:eastAsia="宋体" w:cs="Times New Roman"/>
      <w:sz w:val="21"/>
      <w:lang w:val="en-US" w:eastAsia="zh-CN" w:bidi="ar-SA"/>
    </w:rPr>
  </w:style>
  <w:style w:type="paragraph" w:styleId="1205">
    <w:name w:val="Heading 1"/>
    <w:basedOn w:val="1204"/>
    <w:next w:val="1204"/>
    <w:uiPriority w:val="0"/>
    <w:qFormat/>
    <w:pPr>
      <w:jc w:val="center"/>
      <w:keepNext/>
      <w:spacing w:line="440" w:lineRule="exact"/>
      <w:outlineLvl w:val="0"/>
    </w:pPr>
    <w:rPr>
      <w:rFonts w:ascii="宋体"/>
      <w:sz w:val="28"/>
    </w:rPr>
  </w:style>
  <w:style w:type="paragraph" w:styleId="1206">
    <w:name w:val="Heading 2"/>
    <w:basedOn w:val="1204"/>
    <w:next w:val="1204"/>
    <w:uiPriority w:val="0"/>
    <w:qFormat/>
    <w:pPr>
      <w:keepLines/>
      <w:keepNext/>
      <w:spacing w:before="260" w:after="260" w:line="416" w:lineRule="auto"/>
      <w:outlineLvl w:val="1"/>
    </w:pPr>
    <w:rPr>
      <w:rFonts w:ascii="Arial" w:hAnsi="Arial" w:eastAsia="黑体"/>
      <w:b/>
      <w:bCs/>
      <w:sz w:val="32"/>
      <w:szCs w:val="32"/>
    </w:rPr>
  </w:style>
  <w:style w:type="paragraph" w:styleId="1207">
    <w:name w:val="Heading 3"/>
    <w:basedOn w:val="1204"/>
    <w:next w:val="1212"/>
    <w:uiPriority w:val="0"/>
    <w:qFormat/>
    <w:pPr>
      <w:numPr>
        <w:ilvl w:val="0"/>
        <w:numId w:val="1"/>
      </w:numPr>
      <w:jc w:val="center"/>
      <w:keepNext/>
      <w:spacing w:line="400" w:lineRule="exact"/>
      <w:outlineLvl w:val="2"/>
    </w:pPr>
    <w:rPr>
      <w:rFonts w:ascii="仿宋_GB2312" w:eastAsia="仿宋_GB2312"/>
      <w:sz w:val="32"/>
    </w:rPr>
  </w:style>
  <w:style w:type="paragraph" w:styleId="1208">
    <w:name w:val="Heading 4"/>
    <w:basedOn w:val="1204"/>
    <w:next w:val="1212"/>
    <w:uiPriority w:val="0"/>
    <w:qFormat/>
    <w:pPr>
      <w:keepLines/>
      <w:keepNext/>
      <w:spacing w:before="280" w:after="290" w:line="372" w:lineRule="auto"/>
      <w:outlineLvl w:val="3"/>
    </w:pPr>
    <w:rPr>
      <w:rFonts w:ascii="Arial" w:hAnsi="Arial" w:eastAsia="黑体" w:cs="Arial"/>
      <w:b/>
      <w:bCs/>
      <w:sz w:val="28"/>
      <w:szCs w:val="28"/>
    </w:rPr>
  </w:style>
  <w:style w:type="character" w:styleId="1209" w:default="1">
    <w:name w:val="Default Paragraph Font"/>
    <w:uiPriority w:val="1"/>
    <w:semiHidden/>
    <w:unhideWhenUsed/>
    <w:qFormat/>
  </w:style>
  <w:style w:type="table" w:styleId="1210" w:default="1">
    <w:name w:val="Normal Table"/>
    <w:uiPriority w:val="99"/>
    <w:semiHidden/>
    <w:unhideWhenUsed/>
    <w:qFormat/>
    <w:tblPr>
      <w:tblCellMar>
        <w:left w:w="108" w:type="dxa"/>
        <w:top w:w="0" w:type="dxa"/>
        <w:right w:w="108" w:type="dxa"/>
        <w:bottom w:w="0" w:type="dxa"/>
      </w:tblCellMar>
    </w:tblPr>
  </w:style>
  <w:style w:type="paragraph" w:styleId="1211">
    <w:name w:val="HTML Preformatted"/>
    <w:basedOn w:val="1204"/>
    <w:link w:val="12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12">
    <w:name w:val="Normal Indent"/>
    <w:basedOn w:val="1204"/>
    <w:uiPriority w:val="0"/>
    <w:qFormat/>
    <w:pPr>
      <w:ind w:firstLine="420"/>
    </w:pPr>
    <w:rPr>
      <w:b/>
      <w:sz w:val="24"/>
    </w:rPr>
  </w:style>
  <w:style w:type="paragraph" w:styleId="1213">
    <w:name w:val="List 3"/>
    <w:basedOn w:val="1204"/>
    <w:uiPriority w:val="0"/>
    <w:qFormat/>
    <w:pPr>
      <w:contextualSpacing/>
      <w:ind w:left="100" w:hanging="200"/>
    </w:pPr>
  </w:style>
  <w:style w:type="paragraph" w:styleId="1214">
    <w:name w:val="toc 7"/>
    <w:basedOn w:val="1204"/>
    <w:next w:val="1204"/>
    <w:uiPriority w:val="0"/>
    <w:qFormat/>
    <w:pPr>
      <w:ind w:left="2520"/>
    </w:pPr>
  </w:style>
  <w:style w:type="paragraph" w:styleId="1215">
    <w:name w:val="Note Heading"/>
    <w:basedOn w:val="1204"/>
    <w:next w:val="1204"/>
    <w:uiPriority w:val="99"/>
    <w:qFormat/>
    <w:rPr>
      <w:rFonts w:ascii="Verdana" w:hAnsi="Verdana"/>
    </w:rPr>
  </w:style>
  <w:style w:type="paragraph" w:styleId="1216">
    <w:name w:val="Document Map"/>
    <w:basedOn w:val="1204"/>
    <w:link w:val="1255"/>
    <w:uiPriority w:val="0"/>
    <w:qFormat/>
    <w:rPr>
      <w:rFonts w:ascii="宋体"/>
      <w:sz w:val="18"/>
      <w:szCs w:val="18"/>
    </w:rPr>
  </w:style>
  <w:style w:type="paragraph" w:styleId="1217">
    <w:name w:val="annotation text"/>
    <w:basedOn w:val="1204"/>
    <w:link w:val="1256"/>
    <w:uiPriority w:val="0"/>
    <w:qFormat/>
    <w:pPr>
      <w:jc w:val="left"/>
    </w:pPr>
  </w:style>
  <w:style w:type="paragraph" w:styleId="1218">
    <w:name w:val="Body Text"/>
    <w:basedOn w:val="1204"/>
    <w:link w:val="1257"/>
    <w:uiPriority w:val="0"/>
    <w:qFormat/>
    <w:rPr>
      <w:rFonts w:ascii="宋体"/>
      <w:sz w:val="28"/>
    </w:rPr>
  </w:style>
  <w:style w:type="paragraph" w:styleId="1219">
    <w:name w:val="Body Text Indent"/>
    <w:basedOn w:val="1204"/>
    <w:next w:val="1220"/>
    <w:uiPriority w:val="0"/>
    <w:qFormat/>
    <w:pPr>
      <w:ind w:firstLine="420"/>
      <w:spacing w:line="360" w:lineRule="auto"/>
    </w:pPr>
    <w:rPr>
      <w:rFonts w:ascii="宋体"/>
      <w:sz w:val="24"/>
    </w:rPr>
  </w:style>
  <w:style w:type="paragraph" w:styleId="1220">
    <w:name w:val="Body Text First Indent 2"/>
    <w:basedOn w:val="1219"/>
    <w:next w:val="1204"/>
    <w:uiPriority w:val="0"/>
    <w:qFormat/>
  </w:style>
  <w:style w:type="paragraph" w:styleId="1221">
    <w:name w:val="List 2"/>
    <w:basedOn w:val="1204"/>
    <w:uiPriority w:val="0"/>
    <w:qFormat/>
    <w:pPr>
      <w:ind w:left="100" w:hanging="200"/>
    </w:pPr>
  </w:style>
  <w:style w:type="paragraph" w:styleId="1222">
    <w:name w:val="Block Text"/>
    <w:basedOn w:val="1204"/>
    <w:uiPriority w:val="99"/>
    <w:unhideWhenUsed/>
    <w:qFormat/>
    <w:pPr>
      <w:ind w:left="1440" w:right="1440"/>
      <w:spacing w:beforeAutospacing="1"/>
    </w:pPr>
  </w:style>
  <w:style w:type="paragraph" w:styleId="1223">
    <w:name w:val="index 4"/>
    <w:basedOn w:val="1204"/>
    <w:next w:val="1204"/>
    <w:uiPriority w:val="0"/>
    <w:qFormat/>
    <w:pPr>
      <w:ind w:left="600"/>
    </w:pPr>
    <w:rPr>
      <w:szCs w:val="24"/>
    </w:rPr>
  </w:style>
  <w:style w:type="paragraph" w:styleId="1224">
    <w:name w:val="toc 5"/>
    <w:basedOn w:val="1204"/>
    <w:next w:val="1204"/>
    <w:uiPriority w:val="0"/>
    <w:qFormat/>
    <w:pPr>
      <w:ind w:left="1680"/>
    </w:pPr>
  </w:style>
  <w:style w:type="paragraph" w:styleId="1225">
    <w:name w:val="toc 3"/>
    <w:basedOn w:val="1204"/>
    <w:next w:val="1204"/>
    <w:uiPriority w:val="39"/>
    <w:qFormat/>
    <w:pPr>
      <w:ind w:left="840"/>
    </w:pPr>
  </w:style>
  <w:style w:type="paragraph" w:styleId="1226">
    <w:name w:val="Plain Text"/>
    <w:basedOn w:val="1204"/>
    <w:link w:val="1254"/>
    <w:uiPriority w:val="0"/>
    <w:qFormat/>
    <w:rPr>
      <w:rFonts w:ascii="宋体" w:hAnsi="Courier New"/>
    </w:rPr>
  </w:style>
  <w:style w:type="paragraph" w:styleId="1227">
    <w:name w:val="toc 8"/>
    <w:basedOn w:val="1204"/>
    <w:next w:val="1204"/>
    <w:uiPriority w:val="0"/>
    <w:qFormat/>
    <w:pPr>
      <w:ind w:left="2940"/>
    </w:pPr>
  </w:style>
  <w:style w:type="paragraph" w:styleId="1228">
    <w:name w:val="Date"/>
    <w:basedOn w:val="1204"/>
    <w:next w:val="1204"/>
    <w:uiPriority w:val="0"/>
    <w:qFormat/>
    <w:rPr>
      <w:rFonts w:ascii="宋体"/>
    </w:rPr>
  </w:style>
  <w:style w:type="paragraph" w:styleId="1229">
    <w:name w:val="Body Text Indent 2"/>
    <w:basedOn w:val="1204"/>
    <w:uiPriority w:val="0"/>
    <w:qFormat/>
    <w:pPr>
      <w:ind w:firstLine="525"/>
      <w:spacing w:line="420" w:lineRule="exact"/>
    </w:pPr>
    <w:rPr>
      <w:rFonts w:ascii="宋体"/>
    </w:rPr>
  </w:style>
  <w:style w:type="paragraph" w:styleId="1230">
    <w:name w:val="Balloon Text"/>
    <w:basedOn w:val="1204"/>
    <w:uiPriority w:val="0"/>
    <w:semiHidden/>
    <w:qFormat/>
    <w:rPr>
      <w:sz w:val="18"/>
      <w:szCs w:val="18"/>
    </w:rPr>
  </w:style>
  <w:style w:type="paragraph" w:styleId="1231">
    <w:name w:val="Footer"/>
    <w:basedOn w:val="1204"/>
    <w:link w:val="1258"/>
    <w:uiPriority w:val="99"/>
    <w:qFormat/>
    <w:pPr>
      <w:jc w:val="left"/>
      <w:tabs>
        <w:tab w:val="center" w:pos="4153" w:leader="none"/>
        <w:tab w:val="right" w:pos="8306" w:leader="none"/>
      </w:tabs>
    </w:pPr>
    <w:rPr>
      <w:sz w:val="18"/>
    </w:rPr>
  </w:style>
  <w:style w:type="paragraph" w:styleId="1232">
    <w:name w:val="envelope return"/>
    <w:basedOn w:val="1204"/>
    <w:uiPriority w:val="0"/>
    <w:qFormat/>
    <w:rPr>
      <w:rFonts w:ascii="Arial" w:hAnsi="Arial"/>
    </w:rPr>
  </w:style>
  <w:style w:type="paragraph" w:styleId="1233">
    <w:name w:val="Header"/>
    <w:basedOn w:val="1204"/>
    <w:uiPriority w:val="0"/>
    <w:qFormat/>
    <w:pPr>
      <w:jc w:val="center"/>
      <w:tabs>
        <w:tab w:val="center" w:pos="4153" w:leader="none"/>
        <w:tab w:val="right" w:pos="8306" w:leader="none"/>
      </w:tabs>
      <w:pBdr>
        <w:bottom w:val="single" w:color="auto" w:sz="6" w:space="1"/>
      </w:pBdr>
    </w:pPr>
    <w:rPr>
      <w:sz w:val="18"/>
    </w:rPr>
  </w:style>
  <w:style w:type="paragraph" w:styleId="1234">
    <w:name w:val="toc 1"/>
    <w:basedOn w:val="1204"/>
    <w:next w:val="1204"/>
    <w:uiPriority w:val="39"/>
    <w:qFormat/>
  </w:style>
  <w:style w:type="paragraph" w:styleId="1235">
    <w:name w:val="toc 4"/>
    <w:basedOn w:val="1204"/>
    <w:next w:val="1204"/>
    <w:uiPriority w:val="0"/>
    <w:qFormat/>
    <w:pPr>
      <w:ind w:left="1260"/>
    </w:pPr>
  </w:style>
  <w:style w:type="paragraph" w:styleId="1236">
    <w:name w:val="toc 6"/>
    <w:basedOn w:val="1204"/>
    <w:next w:val="1204"/>
    <w:uiPriority w:val="0"/>
    <w:qFormat/>
    <w:pPr>
      <w:ind w:left="2100"/>
    </w:pPr>
  </w:style>
  <w:style w:type="paragraph" w:styleId="1237">
    <w:name w:val="Body Text Indent 3"/>
    <w:basedOn w:val="1204"/>
    <w:uiPriority w:val="0"/>
    <w:qFormat/>
    <w:pPr>
      <w:ind w:firstLine="841"/>
    </w:pPr>
    <w:rPr>
      <w:rFonts w:eastAsia="华文新魏"/>
      <w:b/>
      <w:bCs/>
      <w:sz w:val="84"/>
    </w:rPr>
  </w:style>
  <w:style w:type="paragraph" w:styleId="1238">
    <w:name w:val="toc 2"/>
    <w:basedOn w:val="1204"/>
    <w:next w:val="1204"/>
    <w:uiPriority w:val="39"/>
    <w:qFormat/>
    <w:pPr>
      <w:ind w:left="420"/>
    </w:pPr>
  </w:style>
  <w:style w:type="paragraph" w:styleId="1239">
    <w:name w:val="toc 9"/>
    <w:basedOn w:val="1204"/>
    <w:next w:val="1204"/>
    <w:uiPriority w:val="0"/>
    <w:qFormat/>
    <w:pPr>
      <w:ind w:left="3360"/>
    </w:pPr>
  </w:style>
  <w:style w:type="paragraph" w:styleId="1240">
    <w:name w:val="Normal (Web)"/>
    <w:basedOn w:val="1204"/>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41">
    <w:name w:val="Title"/>
    <w:basedOn w:val="1204"/>
    <w:uiPriority w:val="0"/>
    <w:qFormat/>
    <w:pPr>
      <w:jc w:val="center"/>
    </w:pPr>
    <w:rPr>
      <w:sz w:val="30"/>
      <w:szCs w:val="24"/>
    </w:rPr>
  </w:style>
  <w:style w:type="paragraph" w:styleId="1242">
    <w:name w:val="annotation subject"/>
    <w:basedOn w:val="1217"/>
    <w:next w:val="1217"/>
    <w:link w:val="1260"/>
    <w:uiPriority w:val="0"/>
    <w:qFormat/>
    <w:rPr>
      <w:b/>
      <w:bCs/>
    </w:rPr>
  </w:style>
  <w:style w:type="paragraph" w:styleId="1243">
    <w:name w:val="Body Text First Indent"/>
    <w:basedOn w:val="1218"/>
    <w:uiPriority w:val="0"/>
    <w:qFormat/>
    <w:pPr>
      <w:ind w:firstLine="420"/>
    </w:pPr>
  </w:style>
  <w:style w:type="table" w:styleId="1244">
    <w:name w:val="Table Grid"/>
    <w:basedOn w:val="121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name w:val="Strong"/>
    <w:uiPriority w:val="0"/>
    <w:qFormat/>
    <w:rPr>
      <w:b/>
      <w:bCs/>
    </w:rPr>
  </w:style>
  <w:style w:type="character" w:styleId="1246">
    <w:name w:val="page number"/>
    <w:uiPriority w:val="0"/>
    <w:qFormat/>
  </w:style>
  <w:style w:type="character" w:styleId="1247">
    <w:name w:val="FollowedHyperlink"/>
    <w:uiPriority w:val="0"/>
    <w:qFormat/>
    <w:rPr>
      <w:color w:val="800080"/>
      <w:u w:val="single"/>
    </w:rPr>
  </w:style>
  <w:style w:type="character" w:styleId="1248">
    <w:name w:val="Emphasis"/>
    <w:uiPriority w:val="20"/>
    <w:qFormat/>
    <w:rPr>
      <w:i/>
    </w:rPr>
  </w:style>
  <w:style w:type="character" w:styleId="1249">
    <w:name w:val="Hyperlink"/>
    <w:uiPriority w:val="99"/>
    <w:qFormat/>
    <w:rPr>
      <w:color w:val="0000ff"/>
      <w:u w:val="single"/>
    </w:rPr>
  </w:style>
  <w:style w:type="character" w:styleId="1250">
    <w:name w:val="annotation reference"/>
    <w:uiPriority w:val="0"/>
    <w:qFormat/>
    <w:rPr>
      <w:sz w:val="21"/>
      <w:szCs w:val="21"/>
    </w:rPr>
  </w:style>
  <w:style w:type="paragraph" w:styleId="1251">
    <w:name w:val="List Paragraph"/>
    <w:basedOn w:val="1204"/>
    <w:uiPriority w:val="99"/>
    <w:qFormat/>
    <w:pPr>
      <w:ind w:firstLine="420"/>
      <w:jc w:val="left"/>
      <w:spacing w:line="300" w:lineRule="auto"/>
    </w:pPr>
    <w:rPr>
      <w:szCs w:val="22"/>
    </w:rPr>
  </w:style>
  <w:style w:type="paragraph" w:styleId="1252" w:customStyle="1">
    <w:name w:val="段"/>
    <w:next w:val="120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253" w:customStyle="1">
    <w:name w:val="首行缩进"/>
    <w:basedOn w:val="1204"/>
    <w:uiPriority w:val="0"/>
    <w:qFormat/>
    <w:pPr>
      <w:ind w:firstLine="420"/>
      <w:spacing w:line="360" w:lineRule="auto"/>
    </w:pPr>
  </w:style>
  <w:style w:type="character" w:styleId="1254" w:customStyle="1">
    <w:name w:val="纯文本 字符1"/>
    <w:link w:val="1226"/>
    <w:uiPriority w:val="0"/>
    <w:qFormat/>
    <w:rPr>
      <w:rFonts w:ascii="宋体" w:hAnsi="Courier New" w:eastAsia="宋体"/>
      <w:sz w:val="21"/>
      <w:lang w:val="en-US" w:eastAsia="zh-CN" w:bidi="ar-SA"/>
    </w:rPr>
  </w:style>
  <w:style w:type="character" w:styleId="1255" w:customStyle="1">
    <w:name w:val="文档结构图 字符"/>
    <w:link w:val="1216"/>
    <w:uiPriority w:val="0"/>
    <w:qFormat/>
    <w:rPr>
      <w:rFonts w:ascii="宋体"/>
      <w:sz w:val="18"/>
      <w:szCs w:val="18"/>
    </w:rPr>
  </w:style>
  <w:style w:type="character" w:styleId="1256" w:customStyle="1">
    <w:name w:val="批注文字 字符"/>
    <w:link w:val="1217"/>
    <w:uiPriority w:val="0"/>
    <w:qFormat/>
    <w:rPr>
      <w:sz w:val="21"/>
    </w:rPr>
  </w:style>
  <w:style w:type="character" w:styleId="1257" w:customStyle="1">
    <w:name w:val="正文文本 字符1"/>
    <w:link w:val="1218"/>
    <w:uiPriority w:val="0"/>
    <w:qFormat/>
    <w:rPr>
      <w:rFonts w:ascii="宋体" w:eastAsia="宋体"/>
      <w:sz w:val="28"/>
      <w:lang w:val="en-US" w:eastAsia="zh-CN" w:bidi="ar-SA"/>
    </w:rPr>
  </w:style>
  <w:style w:type="character" w:styleId="1258" w:customStyle="1">
    <w:name w:val="页脚 字符"/>
    <w:link w:val="1231"/>
    <w:uiPriority w:val="99"/>
    <w:qFormat/>
    <w:rPr>
      <w:sz w:val="18"/>
    </w:rPr>
  </w:style>
  <w:style w:type="character" w:styleId="1259" w:customStyle="1">
    <w:name w:val="HTML 预设格式 字符"/>
    <w:link w:val="1211"/>
    <w:uiPriority w:val="99"/>
    <w:qFormat/>
    <w:rPr>
      <w:rFonts w:ascii="黑体" w:hAnsi="Courier New" w:eastAsia="黑体" w:cs="Courier New"/>
    </w:rPr>
  </w:style>
  <w:style w:type="character" w:styleId="1260" w:customStyle="1">
    <w:name w:val="批注主题 字符"/>
    <w:link w:val="1242"/>
    <w:uiPriority w:val="0"/>
    <w:qFormat/>
    <w:rPr>
      <w:b/>
      <w:bCs/>
      <w:sz w:val="21"/>
    </w:rPr>
  </w:style>
  <w:style w:type="character" w:styleId="1261" w:customStyle="1">
    <w:name w:val="style21"/>
    <w:uiPriority w:val="0"/>
    <w:qFormat/>
    <w:rPr>
      <w:sz w:val="18"/>
      <w:szCs w:val="18"/>
    </w:rPr>
  </w:style>
  <w:style w:type="character" w:styleId="1262" w:customStyle="1">
    <w:name w:val="No Spacing Char"/>
    <w:link w:val="1263"/>
    <w:uiPriority w:val="1"/>
    <w:qFormat/>
    <w:rPr>
      <w:rFonts w:eastAsia="华文仿宋"/>
      <w:sz w:val="24"/>
      <w:szCs w:val="21"/>
      <w:lang w:val="en-US" w:eastAsia="zh-CN" w:bidi="ar-SA"/>
    </w:rPr>
  </w:style>
  <w:style w:type="paragraph" w:styleId="1263" w:customStyle="1">
    <w:name w:val="无间隔1"/>
    <w:link w:val="1262"/>
    <w:uiPriority w:val="1"/>
    <w:qFormat/>
    <w:pPr>
      <w:spacing w:line="300" w:lineRule="auto"/>
      <w:widowControl w:val="off"/>
    </w:pPr>
    <w:rPr>
      <w:rFonts w:ascii="Times New Roman" w:hAnsi="Times New Roman" w:eastAsia="华文仿宋" w:cs="Times New Roman"/>
      <w:sz w:val="24"/>
      <w:szCs w:val="21"/>
      <w:lang w:val="en-US" w:eastAsia="zh-CN" w:bidi="ar-SA"/>
    </w:rPr>
  </w:style>
  <w:style w:type="character" w:styleId="1264" w:customStyle="1">
    <w:name w:val="列出段落 字符"/>
    <w:link w:val="1265"/>
    <w:uiPriority w:val="0"/>
    <w:qFormat/>
    <w:rPr>
      <w:rFonts w:ascii="Calibri" w:hAnsi="Calibri"/>
      <w:sz w:val="21"/>
      <w:szCs w:val="22"/>
    </w:rPr>
  </w:style>
  <w:style w:type="paragraph" w:styleId="1265" w:customStyle="1">
    <w:name w:val="列出段落12"/>
    <w:basedOn w:val="1204"/>
    <w:link w:val="1264"/>
    <w:uiPriority w:val="0"/>
    <w:qFormat/>
    <w:pPr>
      <w:ind w:firstLine="420"/>
    </w:pPr>
    <w:rPr>
      <w:rFonts w:ascii="Calibri" w:hAnsi="Calibri"/>
      <w:szCs w:val="22"/>
    </w:rPr>
  </w:style>
  <w:style w:type="character" w:styleId="1266" w:customStyle="1">
    <w:name w:val="font81"/>
    <w:uiPriority w:val="0"/>
    <w:qFormat/>
    <w:rPr>
      <w:rFonts w:hint="default" w:ascii="Arial" w:hAnsi="Arial" w:cs="Arial"/>
      <w:color w:val="000000"/>
      <w:sz w:val="21"/>
      <w:szCs w:val="21"/>
      <w:u w:val="none"/>
    </w:rPr>
  </w:style>
  <w:style w:type="character" w:styleId="1267" w:customStyle="1">
    <w:name w:val="font71"/>
    <w:uiPriority w:val="0"/>
    <w:qFormat/>
    <w:rPr>
      <w:rFonts w:hint="eastAsia" w:ascii="宋体" w:hAnsi="宋体" w:eastAsia="宋体" w:cs="宋体"/>
      <w:color w:val="000000"/>
      <w:sz w:val="21"/>
      <w:szCs w:val="21"/>
      <w:u w:val="none"/>
    </w:rPr>
  </w:style>
  <w:style w:type="character" w:styleId="1268" w:customStyle="1">
    <w:name w:val="font51"/>
    <w:uiPriority w:val="0"/>
    <w:qFormat/>
    <w:rPr>
      <w:rFonts w:hint="eastAsia" w:ascii="宋体" w:hAnsi="宋体" w:eastAsia="宋体" w:cs="宋体"/>
      <w:b/>
      <w:color w:val="000000"/>
      <w:sz w:val="21"/>
      <w:szCs w:val="21"/>
      <w:u w:val="none"/>
    </w:rPr>
  </w:style>
  <w:style w:type="character" w:styleId="1269" w:customStyle="1">
    <w:name w:val="正文文本 字符"/>
    <w:uiPriority w:val="0"/>
    <w:qFormat/>
    <w:rPr>
      <w:rFonts w:ascii="宋体" w:eastAsia="宋体"/>
      <w:sz w:val="28"/>
      <w:lang w:val="en-US" w:eastAsia="zh-CN" w:bidi="ar-SA"/>
    </w:rPr>
  </w:style>
  <w:style w:type="character" w:styleId="1270" w:customStyle="1">
    <w:name w:val="font21"/>
    <w:uiPriority w:val="0"/>
    <w:qFormat/>
    <w:rPr>
      <w:rFonts w:hint="eastAsia" w:ascii="宋体" w:hAnsi="宋体" w:eastAsia="宋体" w:cs="宋体"/>
      <w:color w:val="000000"/>
      <w:sz w:val="20"/>
      <w:szCs w:val="20"/>
      <w:u w:val="none"/>
    </w:rPr>
  </w:style>
  <w:style w:type="character" w:styleId="1271" w:customStyle="1">
    <w:name w:val="纯文本 字符"/>
    <w:uiPriority w:val="0"/>
    <w:qFormat/>
    <w:rPr>
      <w:rFonts w:ascii="宋体" w:hAnsi="Courier New" w:eastAsia="宋体"/>
      <w:sz w:val="21"/>
      <w:lang w:val="en-US" w:eastAsia="zh-CN" w:bidi="ar-SA"/>
    </w:rPr>
  </w:style>
  <w:style w:type="character" w:styleId="1272" w:customStyle="1">
    <w:name w:val="标准文本 Char"/>
    <w:link w:val="1273"/>
    <w:uiPriority w:val="0"/>
    <w:qFormat/>
    <w:rPr>
      <w:rFonts w:ascii="宋体" w:hAnsi="宋体" w:eastAsia="宋体" w:cs="宋体"/>
      <w:sz w:val="21"/>
      <w:szCs w:val="21"/>
      <w:lang w:val="en-US" w:eastAsia="zh-CN" w:bidi="ar-SA"/>
    </w:rPr>
  </w:style>
  <w:style w:type="paragraph" w:styleId="1273" w:customStyle="1">
    <w:name w:val="标准文本"/>
    <w:basedOn w:val="1204"/>
    <w:link w:val="1272"/>
    <w:uiPriority w:val="0"/>
    <w:qFormat/>
    <w:pPr>
      <w:ind w:firstLine="420"/>
      <w:spacing w:line="300" w:lineRule="auto"/>
    </w:pPr>
    <w:rPr>
      <w:rFonts w:ascii="宋体" w:hAnsi="宋体" w:cs="宋体"/>
      <w:szCs w:val="21"/>
    </w:rPr>
  </w:style>
  <w:style w:type="character" w:styleId="1274" w:customStyle="1">
    <w:name w:val="c lh15"/>
    <w:uiPriority w:val="0"/>
    <w:qFormat/>
  </w:style>
  <w:style w:type="character" w:styleId="1275" w:customStyle="1">
    <w:name w:val="font61"/>
    <w:uiPriority w:val="0"/>
    <w:qFormat/>
    <w:rPr>
      <w:rFonts w:ascii="Arial" w:hAnsi="Arial" w:cs="Arial"/>
      <w:b/>
      <w:color w:val="000000"/>
      <w:sz w:val="21"/>
      <w:szCs w:val="21"/>
      <w:u w:val="none"/>
    </w:rPr>
  </w:style>
  <w:style w:type="character" w:styleId="1276" w:customStyle="1">
    <w:name w:val="font31"/>
    <w:uiPriority w:val="0"/>
    <w:qFormat/>
    <w:rPr>
      <w:rFonts w:hint="eastAsia" w:ascii="宋体" w:hAnsi="宋体" w:eastAsia="宋体" w:cs="宋体"/>
      <w:color w:val="000000"/>
      <w:sz w:val="20"/>
      <w:szCs w:val="20"/>
      <w:u w:val="none"/>
    </w:rPr>
  </w:style>
  <w:style w:type="paragraph" w:styleId="1277" w:customStyle="1">
    <w:name w:val="列出段落1"/>
    <w:basedOn w:val="1204"/>
    <w:uiPriority w:val="34"/>
    <w:qFormat/>
    <w:pPr>
      <w:ind w:firstLine="420"/>
    </w:pPr>
    <w:rPr>
      <w:rFonts w:ascii="Calibri" w:hAnsi="Calibri"/>
      <w:szCs w:val="22"/>
    </w:rPr>
  </w:style>
  <w:style w:type="paragraph" w:styleId="1278" w:customStyle="1">
    <w:name w:val="Char Char Char"/>
    <w:basedOn w:val="1204"/>
    <w:uiPriority w:val="0"/>
    <w:qFormat/>
    <w:pPr>
      <w:jc w:val="center"/>
      <w:spacing w:line="400" w:lineRule="exact"/>
      <w:widowControl/>
    </w:pPr>
    <w:rPr>
      <w:szCs w:val="24"/>
    </w:rPr>
  </w:style>
  <w:style w:type="paragraph" w:styleId="1279" w:customStyle="1">
    <w:name w:val="Char Char"/>
    <w:basedOn w:val="1204"/>
    <w:uiPriority w:val="0"/>
    <w:qFormat/>
    <w:pPr>
      <w:numPr>
        <w:ilvl w:val="0"/>
        <w:numId w:val="2"/>
      </w:numPr>
    </w:pPr>
    <w:rPr>
      <w:sz w:val="24"/>
      <w:szCs w:val="24"/>
    </w:rPr>
  </w:style>
  <w:style w:type="paragraph" w:styleId="1280" w:customStyle="1">
    <w:name w:val="自定正文"/>
    <w:basedOn w:val="1204"/>
    <w:uiPriority w:val="0"/>
    <w:qFormat/>
    <w:pPr>
      <w:jc w:val="left"/>
      <w:spacing w:line="360" w:lineRule="auto"/>
    </w:pPr>
  </w:style>
  <w:style w:type="paragraph" w:styleId="1281" w:customStyle="1">
    <w:name w:val="Char Char Char Char Char Char Char"/>
    <w:basedOn w:val="1204"/>
    <w:uiPriority w:val="0"/>
    <w:semiHidden/>
    <w:qFormat/>
    <w:rPr>
      <w:rFonts w:ascii="Tahoma" w:hAnsi="Tahoma" w:cs="仿宋_GB2312"/>
      <w:sz w:val="24"/>
      <w:szCs w:val="28"/>
    </w:rPr>
  </w:style>
  <w:style w:type="paragraph" w:styleId="1282" w:customStyle="1">
    <w:name w:val="样式 首行缩进:  2 字符"/>
    <w:basedOn w:val="1204"/>
    <w:uiPriority w:val="0"/>
    <w:qFormat/>
    <w:pPr>
      <w:ind w:firstLine="200"/>
      <w:spacing w:line="400" w:lineRule="exact"/>
    </w:pPr>
    <w:rPr>
      <w:rFonts w:cs="宋体"/>
      <w:sz w:val="24"/>
      <w:szCs w:val="24"/>
    </w:rPr>
  </w:style>
  <w:style w:type="paragraph" w:styleId="1283" w:customStyle="1">
    <w:name w:val="Char Char Char Char Char Char Char1"/>
    <w:basedOn w:val="1204"/>
    <w:uiPriority w:val="0"/>
    <w:qFormat/>
    <w:pPr>
      <w:numPr>
        <w:ilvl w:val="2"/>
        <w:numId w:val="3"/>
      </w:numPr>
      <w:ind w:left="432" w:hanging="432"/>
      <w:jc w:val="center"/>
      <w:tabs>
        <w:tab w:val="left" w:pos="432" w:leader="none"/>
      </w:tabs>
    </w:pPr>
    <w:rPr>
      <w:rFonts w:ascii="仿宋_GB2312" w:hAnsi="Tahoma" w:eastAsia="仿宋_GB2312"/>
      <w:sz w:val="24"/>
      <w:szCs w:val="24"/>
    </w:rPr>
  </w:style>
  <w:style w:type="paragraph" w:styleId="128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85" w:customStyle="1">
    <w:name w:val="1.正文"/>
    <w:basedOn w:val="1204"/>
    <w:next w:val="1204"/>
    <w:uiPriority w:val="0"/>
    <w:qFormat/>
    <w:pPr>
      <w:spacing w:line="360" w:lineRule="auto"/>
      <w:widowControl/>
    </w:pPr>
    <w:rPr>
      <w:rFonts w:ascii="Tahoma" w:hAnsi="Tahoma" w:cs="Tahoma"/>
      <w:color w:val="000000"/>
      <w:sz w:val="18"/>
      <w:szCs w:val="18"/>
    </w:rPr>
  </w:style>
  <w:style w:type="paragraph" w:styleId="1286" w:customStyle="1">
    <w:name w:val="自定标题1"/>
    <w:basedOn w:val="1205"/>
    <w:uiPriority w:val="0"/>
    <w:qFormat/>
  </w:style>
  <w:style w:type="paragraph" w:styleId="12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88" w:customStyle="1">
    <w:name w:val="列出段落11"/>
    <w:basedOn w:val="1204"/>
    <w:uiPriority w:val="34"/>
    <w:qFormat/>
    <w:pPr>
      <w:ind w:firstLine="420"/>
    </w:pPr>
    <w:rPr>
      <w:rFonts w:ascii="Calibri" w:hAnsi="Calibri"/>
      <w:szCs w:val="22"/>
    </w:rPr>
  </w:style>
  <w:style w:type="paragraph" w:styleId="1289" w:customStyle="1">
    <w:name w:val="列出段落2"/>
    <w:basedOn w:val="1204"/>
    <w:uiPriority w:val="34"/>
    <w:qFormat/>
    <w:pPr>
      <w:ind w:firstLine="420"/>
    </w:pPr>
    <w:rPr>
      <w:rFonts w:ascii="宋体"/>
      <w:sz w:val="24"/>
    </w:rPr>
  </w:style>
  <w:style w:type="paragraph" w:styleId="1290" w:customStyle="1">
    <w:name w:val="_Style 1"/>
    <w:basedOn w:val="1204"/>
    <w:uiPriority w:val="0"/>
    <w:qFormat/>
    <w:pPr>
      <w:ind w:firstLine="200"/>
    </w:pPr>
  </w:style>
  <w:style w:type="paragraph" w:styleId="1291" w:customStyle="1">
    <w:name w:val="NormalIndent"/>
    <w:basedOn w:val="1204"/>
    <w:uiPriority w:val="0"/>
    <w:qFormat/>
    <w:pPr>
      <w:ind w:firstLine="420"/>
    </w:pPr>
  </w:style>
  <w:style w:type="paragraph" w:styleId="1292" w:customStyle="1">
    <w:name w:val="简单回函地址"/>
    <w:basedOn w:val="1204"/>
    <w:uiPriority w:val="0"/>
    <w:qFormat/>
    <w:rPr>
      <w:szCs w:val="24"/>
    </w:rPr>
  </w:style>
  <w:style w:type="table" w:styleId="1293" w:customStyle="1">
    <w:name w:val="网格型1"/>
    <w:basedOn w:val="12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4" w:customStyle="1">
    <w:name w:val="普通正文"/>
    <w:basedOn w:val="1204"/>
    <w:uiPriority w:val="0"/>
    <w:qFormat/>
    <w:pPr>
      <w:ind w:firstLine="480"/>
      <w:jc w:val="left"/>
      <w:spacing w:before="120" w:after="120" w:line="360" w:lineRule="auto"/>
    </w:pPr>
    <w:rPr>
      <w:rFonts w:ascii="Arial" w:hAnsi="Arial"/>
      <w:sz w:val="24"/>
    </w:rPr>
  </w:style>
  <w:style w:type="paragraph" w:styleId="1295" w:customStyle="1">
    <w:name w:val="招标"/>
    <w:basedOn w:val="1204"/>
    <w:uiPriority w:val="0"/>
    <w:qFormat/>
    <w:pPr>
      <w:ind w:firstLine="420"/>
      <w:jc w:val="left"/>
      <w:spacing w:line="400" w:lineRule="exact"/>
    </w:pPr>
    <w:rPr>
      <w:rFonts w:ascii="宋体" w:hAnsi="宋体"/>
    </w:rPr>
  </w:style>
  <w:style w:type="character" w:styleId="1296" w:customStyle="1">
    <w:name w:val="NormalCharacter"/>
    <w:uiPriority w:val="0"/>
    <w:semiHidden/>
    <w:qFormat/>
    <w:rPr>
      <w:sz w:val="21"/>
      <w:lang w:val="en-US" w:eastAsia="zh-CN" w:bidi="ar-SA"/>
    </w:rPr>
  </w:style>
  <w:style w:type="paragraph" w:styleId="1297" w:customStyle="1">
    <w:name w:val="Table Paragraph"/>
    <w:basedOn w:val="1204"/>
    <w:uiPriority w:val="1"/>
    <w:qFormat/>
    <w:pPr>
      <w:ind w:left="107"/>
      <w:spacing w:before="35"/>
    </w:pPr>
  </w:style>
  <w:style w:type="paragraph" w:styleId="1298" w:customStyle="1">
    <w:name w:val="_Style 2"/>
    <w:uiPriority w:val="99"/>
    <w:qFormat/>
    <w:pPr>
      <w:ind w:firstLine="623"/>
      <w:jc w:val="both"/>
      <w:spacing w:line="351" w:lineRule="atLeast"/>
      <w:widowControl w:val="off"/>
    </w:pPr>
    <w:rPr>
      <w:rFonts w:ascii="Times New Roman" w:hAnsi="Times New Roman" w:eastAsia="仿宋_GB2312" w:cs="Times New Roman"/>
      <w:color w:val="000000"/>
      <w:sz w:val="31"/>
      <w:lang w:val="en-US" w:eastAsia="zh-CN" w:bidi="ar-SA"/>
    </w:rPr>
  </w:style>
  <w:style w:type="paragraph" w:styleId="1299" w:customStyle="1">
    <w:name w:val="修订1"/>
    <w:hidden/>
    <w:uiPriority w:val="99"/>
    <w:unhideWhenUsed/>
    <w:qFormat/>
    <w:rPr>
      <w:rFonts w:ascii="Times New Roman" w:hAnsi="Times New Roman" w:eastAsia="宋体" w:cs="Times New Roman"/>
      <w:sz w:val="21"/>
      <w:lang w:val="en-US" w:eastAsia="zh-CN" w:bidi="ar-SA"/>
    </w:rPr>
  </w:style>
  <w:style w:type="paragraph" w:styleId="1300" w:customStyle="1">
    <w:name w:val="Table Text"/>
    <w:basedOn w:val="1204"/>
    <w:uiPriority w:val="0"/>
    <w:semiHidden/>
    <w:qFormat/>
    <w:rPr>
      <w:rFonts w:ascii="宋体" w:hAnsi="宋体" w:cs="宋体"/>
      <w:sz w:val="20"/>
      <w:lang w:eastAsia="en-US"/>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谭一凡</cp:lastModifiedBy>
  <cp:revision>13</cp:revision>
  <dcterms:created xsi:type="dcterms:W3CDTF">2026-06-30T06:22:00Z</dcterms:created>
  <dcterms:modified xsi:type="dcterms:W3CDTF">2026-07-06T08:48:31Z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9179782453D94B27AED319F478A8361C_13</vt:lpwstr>
  </property>
  <property fmtid="{D5CDD505-2E9C-101B-9397-08002B2CF9AE}" pid="4" name="KSOTemplateDocerSaveRecord">
    <vt:lpwstr>eyJoZGlkIjoiNzZmMDVjOGE0ZGRiM2ZiNTUxNTA2YjgyMjlmNTUwYmQiLCJ1c2VySWQiOiIxMzQ1MDIwMDE3In0=</vt:lpwstr>
  </property>
</Properties>
</file>