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CFE72">
      <w:pPr>
        <w:jc w:val="center"/>
        <w:rPr>
          <w:rFonts w:ascii="宋体" w:hAnsi="宋体" w:cs="宋体"/>
          <w:bCs/>
          <w:spacing w:val="20"/>
          <w:sz w:val="52"/>
          <w:szCs w:val="52"/>
        </w:rPr>
      </w:pPr>
      <w:r>
        <w:rPr>
          <w:rFonts w:hint="eastAsia" w:ascii="宋体" w:hAnsi="宋体" w:cs="宋体"/>
          <w:bCs/>
          <w:spacing w:val="20"/>
          <w:sz w:val="52"/>
          <w:szCs w:val="52"/>
        </w:rPr>
        <w:t xml:space="preserve"> </w:t>
      </w:r>
    </w:p>
    <w:p w14:paraId="5C514D38">
      <w:pPr>
        <w:jc w:val="center"/>
        <w:rPr>
          <w:rFonts w:ascii="宋体" w:hAnsi="宋体" w:cs="宋体"/>
          <w:bCs/>
          <w:sz w:val="30"/>
        </w:rPr>
      </w:pPr>
      <w:r>
        <w:rPr>
          <w:rFonts w:hint="eastAsia" w:ascii="宋体" w:hAnsi="宋体" w:cs="宋体"/>
          <w:sz w:val="72"/>
          <w:szCs w:val="72"/>
        </w:rPr>
        <w:t>无锡市政府采购</w:t>
      </w:r>
    </w:p>
    <w:p w14:paraId="3DA5A0E2">
      <w:pPr>
        <w:rPr>
          <w:rFonts w:ascii="宋体" w:hAnsi="宋体" w:cs="宋体"/>
          <w:bCs/>
          <w:sz w:val="30"/>
        </w:rPr>
      </w:pPr>
    </w:p>
    <w:p w14:paraId="3CB756A0">
      <w:pPr>
        <w:rPr>
          <w:rFonts w:ascii="宋体" w:hAnsi="宋体" w:cs="宋体"/>
          <w:bCs/>
          <w:sz w:val="30"/>
        </w:rPr>
      </w:pPr>
    </w:p>
    <w:p w14:paraId="1743E16E">
      <w:pPr>
        <w:pStyle w:val="4"/>
        <w:rPr>
          <w:rFonts w:ascii="宋体" w:hAnsi="宋体" w:eastAsia="宋体" w:cs="宋体"/>
        </w:rPr>
      </w:pPr>
    </w:p>
    <w:p w14:paraId="3268F0E0">
      <w:pPr>
        <w:rPr>
          <w:rFonts w:ascii="宋体" w:hAnsi="宋体" w:cs="宋体"/>
        </w:rPr>
      </w:pPr>
    </w:p>
    <w:p w14:paraId="5701F81A">
      <w:pPr>
        <w:rPr>
          <w:rFonts w:ascii="宋体" w:hAnsi="宋体" w:cs="宋体"/>
        </w:rPr>
      </w:pPr>
    </w:p>
    <w:p w14:paraId="2D79DF6C">
      <w:pPr>
        <w:rPr>
          <w:rFonts w:ascii="宋体" w:hAnsi="宋体" w:cs="宋体"/>
        </w:rPr>
      </w:pPr>
    </w:p>
    <w:p w14:paraId="138CB2B0">
      <w:pPr>
        <w:tabs>
          <w:tab w:val="center" w:pos="4964"/>
          <w:tab w:val="left" w:pos="7979"/>
        </w:tabs>
        <w:jc w:val="left"/>
        <w:rPr>
          <w:rFonts w:ascii="宋体" w:hAnsi="宋体" w:cs="宋体"/>
          <w:bCs/>
          <w:spacing w:val="20"/>
          <w:sz w:val="52"/>
          <w:szCs w:val="52"/>
        </w:rPr>
      </w:pPr>
      <w:r>
        <w:rPr>
          <w:rFonts w:hint="eastAsia" w:ascii="宋体" w:hAnsi="宋体" w:cs="宋体"/>
          <w:bCs/>
          <w:spacing w:val="20"/>
          <w:sz w:val="52"/>
          <w:szCs w:val="52"/>
        </w:rPr>
        <w:tab/>
      </w:r>
      <w:r>
        <w:rPr>
          <w:rFonts w:hint="eastAsia" w:ascii="宋体" w:hAnsi="宋体" w:cs="宋体"/>
          <w:bCs/>
          <w:spacing w:val="20"/>
          <w:sz w:val="52"/>
          <w:szCs w:val="52"/>
        </w:rPr>
        <w:t>公开</w:t>
      </w:r>
      <w:r>
        <w:rPr>
          <w:rFonts w:ascii="宋体" w:hAnsi="宋体" w:cs="宋体"/>
          <w:bCs/>
          <w:spacing w:val="20"/>
          <w:sz w:val="52"/>
          <w:szCs w:val="52"/>
        </w:rPr>
        <w:pict>
          <v:line id="直接连接符 10" o:spid="_x0000_s1026" o:spt="20" style="position:absolute;left:0pt;margin-left:-8.95pt;margin-top:15.55pt;height:0pt;width:0.05pt;z-index:251664384;mso-width-relative:page;mso-height-relative:page;"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8sBsz1QAAAAkBAAAPAAAAAAAAAAEAIAAAACIAAABkcnMvZG93bnJldi54bWxQSwEC&#10;FAAUAAAACACHTuJAyYH3yr4BAABwAwAADgAAAAAAAAABACAAAAAkAQAAZHJzL2Uyb0RvYy54bWxQ&#10;SwUGAAAAAAYABgBZAQAAVAUAAAAA&#10;">
            <v:path arrowok="t"/>
            <v:fill focussize="0,0"/>
            <v:stroke/>
            <v:imagedata o:title=""/>
            <o:lock v:ext="edit"/>
          </v:line>
        </w:pict>
      </w:r>
      <w:r>
        <w:rPr>
          <w:rFonts w:hint="eastAsia" w:ascii="宋体" w:hAnsi="宋体" w:cs="宋体"/>
          <w:bCs/>
          <w:spacing w:val="20"/>
          <w:sz w:val="52"/>
          <w:szCs w:val="52"/>
        </w:rPr>
        <w:t>采购文件</w:t>
      </w:r>
    </w:p>
    <w:p w14:paraId="45B29F65">
      <w:pPr>
        <w:tabs>
          <w:tab w:val="left" w:pos="9921"/>
        </w:tabs>
        <w:jc w:val="center"/>
        <w:rPr>
          <w:rFonts w:ascii="宋体" w:hAnsi="宋体" w:cs="宋体"/>
          <w:b/>
          <w:sz w:val="30"/>
        </w:rPr>
      </w:pPr>
      <w:r>
        <w:rPr>
          <w:rFonts w:hint="eastAsia" w:ascii="宋体" w:hAnsi="宋体" w:cs="宋体"/>
          <w:b/>
          <w:sz w:val="30"/>
        </w:rPr>
        <w:t>（全流程电子化）</w:t>
      </w:r>
    </w:p>
    <w:p w14:paraId="5FAE9F5F">
      <w:pPr>
        <w:tabs>
          <w:tab w:val="left" w:pos="9921"/>
        </w:tabs>
        <w:spacing w:line="360" w:lineRule="auto"/>
        <w:jc w:val="center"/>
        <w:rPr>
          <w:rFonts w:hint="eastAsia" w:ascii="宋体" w:hAnsi="宋体" w:eastAsia="宋体" w:cs="宋体"/>
          <w:bCs/>
          <w:color w:val="000000" w:themeColor="text1"/>
          <w:sz w:val="30"/>
        </w:rPr>
      </w:pPr>
      <w:r>
        <w:rPr>
          <w:rFonts w:hint="eastAsia" w:ascii="宋体" w:hAnsi="宋体" w:eastAsia="宋体" w:cs="宋体"/>
          <w:bCs/>
          <w:color w:val="000000" w:themeColor="text1"/>
          <w:spacing w:val="20"/>
          <w:sz w:val="52"/>
          <w:szCs w:val="52"/>
        </w:rPr>
        <w:t>（暗标）</w:t>
      </w:r>
    </w:p>
    <w:p w14:paraId="1C61E98A">
      <w:pPr>
        <w:spacing w:line="840" w:lineRule="exact"/>
        <w:rPr>
          <w:rFonts w:ascii="宋体" w:hAnsi="宋体" w:cs="宋体"/>
          <w:bCs/>
          <w:sz w:val="30"/>
          <w:szCs w:val="30"/>
        </w:rPr>
      </w:pPr>
    </w:p>
    <w:p w14:paraId="35D0CC76">
      <w:pPr>
        <w:pStyle w:val="4"/>
        <w:rPr>
          <w:rFonts w:ascii="宋体" w:hAnsi="宋体" w:eastAsia="宋体" w:cs="宋体"/>
        </w:rPr>
      </w:pPr>
    </w:p>
    <w:p w14:paraId="3B481FC7">
      <w:pPr>
        <w:spacing w:line="840" w:lineRule="exact"/>
        <w:rPr>
          <w:rFonts w:hint="eastAsia" w:ascii="宋体" w:hAnsi="宋体" w:eastAsia="宋体" w:cs="宋体"/>
          <w:bCs/>
          <w:sz w:val="30"/>
          <w:szCs w:val="30"/>
          <w:lang w:eastAsia="zh-CN"/>
        </w:rPr>
      </w:pPr>
      <w:r>
        <w:rPr>
          <w:rFonts w:hint="eastAsia" w:ascii="宋体" w:hAnsi="宋体" w:cs="宋体"/>
          <w:bCs/>
          <w:sz w:val="30"/>
          <w:szCs w:val="30"/>
        </w:rPr>
        <w:t>项目编号：</w:t>
      </w:r>
      <w:r>
        <w:rPr>
          <w:rFonts w:hint="eastAsia" w:ascii="宋体" w:hAnsi="宋体" w:cs="宋体"/>
          <w:bCs/>
          <w:sz w:val="30"/>
          <w:szCs w:val="30"/>
          <w:lang w:eastAsia="zh-CN"/>
        </w:rPr>
        <w:t>JSZC-320200-ZRJJ-G2026-0006</w:t>
      </w:r>
    </w:p>
    <w:p w14:paraId="5000AF3E">
      <w:pPr>
        <w:spacing w:line="840" w:lineRule="exact"/>
        <w:rPr>
          <w:rFonts w:hint="eastAsia" w:ascii="宋体" w:hAnsi="宋体" w:eastAsia="宋体" w:cs="宋体"/>
          <w:bCs/>
          <w:spacing w:val="-6"/>
          <w:sz w:val="28"/>
          <w:szCs w:val="28"/>
          <w:lang w:eastAsia="zh-CN"/>
        </w:rPr>
      </w:pPr>
      <w:r>
        <w:rPr>
          <w:rFonts w:hint="eastAsia" w:ascii="宋体" w:hAnsi="宋体" w:cs="宋体"/>
          <w:bCs/>
          <w:spacing w:val="-6"/>
          <w:sz w:val="30"/>
          <w:szCs w:val="30"/>
        </w:rPr>
        <w:t>采购项目名称：</w:t>
      </w:r>
      <w:r>
        <w:rPr>
          <w:rFonts w:hint="eastAsia" w:ascii="宋体" w:hAnsi="宋体" w:cs="宋体"/>
          <w:bCs/>
          <w:spacing w:val="-6"/>
          <w:sz w:val="30"/>
          <w:szCs w:val="30"/>
          <w:lang w:eastAsia="zh-CN"/>
        </w:rPr>
        <w:t>东绛派出所2026—2028年食堂食材采购及配送项目</w:t>
      </w:r>
    </w:p>
    <w:p w14:paraId="36368B5E">
      <w:pPr>
        <w:widowControl/>
        <w:spacing w:line="840" w:lineRule="exact"/>
        <w:jc w:val="left"/>
        <w:rPr>
          <w:rFonts w:hint="eastAsia" w:ascii="宋体" w:hAnsi="宋体" w:eastAsia="宋体" w:cs="宋体"/>
          <w:bCs/>
          <w:sz w:val="30"/>
          <w:szCs w:val="30"/>
          <w:lang w:eastAsia="zh-CN"/>
        </w:rPr>
      </w:pPr>
      <w:r>
        <w:rPr>
          <w:rFonts w:hint="eastAsia" w:ascii="宋体" w:hAnsi="宋体" w:cs="宋体"/>
          <w:bCs/>
          <w:sz w:val="30"/>
          <w:szCs w:val="30"/>
        </w:rPr>
        <w:t>采购人：</w:t>
      </w:r>
      <w:r>
        <w:rPr>
          <w:rFonts w:hint="eastAsia" w:ascii="宋体" w:hAnsi="宋体" w:cs="宋体"/>
          <w:bCs/>
          <w:sz w:val="30"/>
          <w:szCs w:val="30"/>
          <w:lang w:eastAsia="zh-CN"/>
        </w:rPr>
        <w:t>无锡市公安局无锡经济开发区分局东绛派出所</w:t>
      </w:r>
    </w:p>
    <w:p w14:paraId="0EB18401">
      <w:pPr>
        <w:spacing w:line="840" w:lineRule="exact"/>
        <w:rPr>
          <w:rFonts w:ascii="宋体" w:hAnsi="宋体" w:cs="宋体"/>
          <w:bCs/>
          <w:sz w:val="30"/>
          <w:szCs w:val="30"/>
        </w:rPr>
      </w:pPr>
      <w:r>
        <w:rPr>
          <w:rFonts w:hint="eastAsia" w:ascii="宋体" w:hAnsi="宋体" w:cs="宋体"/>
          <w:bCs/>
          <w:sz w:val="30"/>
          <w:szCs w:val="30"/>
        </w:rPr>
        <w:t>采购代理机构：无锡彰誉技术咨询有限公司</w:t>
      </w:r>
    </w:p>
    <w:p w14:paraId="6B20265D">
      <w:pPr>
        <w:ind w:left="420"/>
        <w:jc w:val="center"/>
        <w:rPr>
          <w:rFonts w:ascii="宋体" w:hAnsi="宋体" w:cs="宋体"/>
          <w:bCs/>
          <w:sz w:val="32"/>
        </w:rPr>
      </w:pPr>
    </w:p>
    <w:p w14:paraId="37338981">
      <w:pPr>
        <w:rPr>
          <w:rFonts w:ascii="宋体" w:hAnsi="宋体" w:cs="宋体"/>
          <w:bCs/>
          <w:sz w:val="32"/>
        </w:rPr>
      </w:pPr>
    </w:p>
    <w:p w14:paraId="63E379FD">
      <w:pPr>
        <w:pStyle w:val="224"/>
        <w:rPr>
          <w:rFonts w:ascii="宋体" w:hAnsi="宋体" w:cs="宋体"/>
        </w:rPr>
      </w:pPr>
    </w:p>
    <w:p w14:paraId="494B45E7">
      <w:pPr>
        <w:jc w:val="center"/>
        <w:rPr>
          <w:rFonts w:ascii="宋体" w:hAnsi="宋体" w:cs="宋体"/>
          <w:bCs/>
          <w:sz w:val="44"/>
          <w:szCs w:val="44"/>
        </w:rPr>
      </w:pPr>
      <w:r>
        <w:rPr>
          <w:rFonts w:hint="eastAsia" w:ascii="宋体" w:hAnsi="宋体" w:cs="宋体"/>
          <w:bCs/>
          <w:sz w:val="44"/>
          <w:szCs w:val="44"/>
        </w:rPr>
        <w:t>2026年</w:t>
      </w:r>
      <w:r>
        <w:rPr>
          <w:rFonts w:hint="eastAsia" w:ascii="宋体" w:hAnsi="宋体" w:cs="宋体"/>
          <w:bCs/>
          <w:sz w:val="44"/>
          <w:szCs w:val="44"/>
          <w:lang w:val="en-US" w:eastAsia="zh-CN"/>
        </w:rPr>
        <w:t>6</w:t>
      </w:r>
      <w:r>
        <w:rPr>
          <w:rFonts w:hint="eastAsia" w:ascii="宋体" w:hAnsi="宋体" w:cs="宋体"/>
          <w:bCs/>
          <w:sz w:val="44"/>
          <w:szCs w:val="44"/>
        </w:rPr>
        <w:t>月</w:t>
      </w:r>
    </w:p>
    <w:p w14:paraId="0429CB72">
      <w:pPr>
        <w:jc w:val="center"/>
        <w:rPr>
          <w:rFonts w:ascii="宋体" w:hAnsi="宋体" w:cs="宋体"/>
          <w:bCs/>
          <w:sz w:val="44"/>
          <w:szCs w:val="44"/>
        </w:rPr>
      </w:pPr>
    </w:p>
    <w:p w14:paraId="6CE184E9">
      <w:pPr>
        <w:jc w:val="center"/>
        <w:rPr>
          <w:rStyle w:val="316"/>
          <w:rFonts w:ascii="宋体" w:hAnsi="宋体" w:cs="宋体"/>
          <w:bCs/>
          <w:color w:val="auto"/>
          <w:sz w:val="48"/>
        </w:rPr>
        <w:sectPr>
          <w:headerReference r:id="rId5" w:type="first"/>
          <w:headerReference r:id="rId3" w:type="default"/>
          <w:headerReference r:id="rId4" w:type="even"/>
          <w:footerReference r:id="rId6" w:type="even"/>
          <w:pgSz w:w="11906" w:h="16838"/>
          <w:pgMar w:top="1134" w:right="1134" w:bottom="1134" w:left="1134" w:header="850" w:footer="907" w:gutter="0"/>
          <w:cols w:space="1701" w:num="1"/>
          <w:titlePg/>
          <w:docGrid w:linePitch="360" w:charSpace="0"/>
        </w:sectPr>
      </w:pPr>
    </w:p>
    <w:p w14:paraId="7BEE2FD3">
      <w:pPr>
        <w:pStyle w:val="224"/>
        <w:rPr>
          <w:rFonts w:ascii="宋体" w:hAnsi="宋体" w:cs="宋体"/>
        </w:rPr>
      </w:pPr>
    </w:p>
    <w:p w14:paraId="65B24B2B">
      <w:pPr>
        <w:jc w:val="center"/>
        <w:rPr>
          <w:rStyle w:val="316"/>
          <w:rFonts w:ascii="宋体" w:hAnsi="宋体" w:cs="宋体"/>
          <w:bCs/>
          <w:color w:val="auto"/>
          <w:sz w:val="48"/>
        </w:rPr>
      </w:pPr>
      <w:r>
        <w:rPr>
          <w:rStyle w:val="316"/>
          <w:rFonts w:hint="eastAsia" w:ascii="宋体" w:hAnsi="宋体" w:cs="宋体"/>
          <w:bCs/>
          <w:color w:val="auto"/>
          <w:sz w:val="48"/>
        </w:rPr>
        <w:t>目录</w:t>
      </w:r>
    </w:p>
    <w:p w14:paraId="302265B9">
      <w:pPr>
        <w:jc w:val="center"/>
        <w:rPr>
          <w:rFonts w:ascii="宋体" w:hAnsi="宋体" w:cs="宋体"/>
          <w:bCs/>
          <w:sz w:val="30"/>
        </w:rPr>
      </w:pPr>
    </w:p>
    <w:p w14:paraId="73018411">
      <w:pPr>
        <w:spacing w:line="720" w:lineRule="auto"/>
        <w:rPr>
          <w:rFonts w:ascii="宋体" w:hAnsi="宋体" w:cs="宋体"/>
          <w:bCs/>
          <w:sz w:val="30"/>
          <w:szCs w:val="30"/>
        </w:rPr>
      </w:pPr>
      <w:r>
        <w:rPr>
          <w:rFonts w:hint="eastAsia" w:ascii="宋体" w:hAnsi="宋体" w:cs="宋体"/>
          <w:bCs/>
          <w:sz w:val="30"/>
          <w:szCs w:val="30"/>
        </w:rPr>
        <w:t>一、投标邀请</w:t>
      </w:r>
    </w:p>
    <w:p w14:paraId="1E52B724">
      <w:pPr>
        <w:spacing w:line="720" w:lineRule="auto"/>
        <w:rPr>
          <w:rFonts w:ascii="宋体" w:hAnsi="宋体" w:cs="宋体"/>
          <w:bCs/>
          <w:sz w:val="30"/>
          <w:szCs w:val="30"/>
        </w:rPr>
      </w:pPr>
      <w:r>
        <w:rPr>
          <w:rFonts w:hint="eastAsia" w:ascii="宋体" w:hAnsi="宋体" w:cs="宋体"/>
          <w:bCs/>
          <w:sz w:val="30"/>
          <w:szCs w:val="30"/>
        </w:rPr>
        <w:t>二、投标供应商须知</w:t>
      </w:r>
    </w:p>
    <w:p w14:paraId="721DAFE6">
      <w:pPr>
        <w:spacing w:line="720" w:lineRule="auto"/>
        <w:rPr>
          <w:rFonts w:ascii="宋体" w:hAnsi="宋体" w:cs="宋体"/>
          <w:bCs/>
          <w:sz w:val="30"/>
          <w:szCs w:val="30"/>
        </w:rPr>
      </w:pPr>
      <w:r>
        <w:rPr>
          <w:rFonts w:hint="eastAsia" w:ascii="宋体" w:hAnsi="宋体" w:cs="宋体"/>
          <w:bCs/>
          <w:sz w:val="30"/>
          <w:szCs w:val="30"/>
        </w:rPr>
        <w:t>三、采购需求</w:t>
      </w:r>
    </w:p>
    <w:p w14:paraId="65C02953">
      <w:pPr>
        <w:spacing w:line="720" w:lineRule="auto"/>
        <w:rPr>
          <w:rFonts w:ascii="宋体" w:hAnsi="宋体" w:cs="宋体"/>
          <w:bCs/>
          <w:sz w:val="30"/>
          <w:szCs w:val="30"/>
        </w:rPr>
      </w:pPr>
      <w:r>
        <w:rPr>
          <w:rFonts w:hint="eastAsia" w:ascii="宋体" w:hAnsi="宋体" w:cs="宋体"/>
          <w:bCs/>
          <w:sz w:val="30"/>
          <w:szCs w:val="30"/>
        </w:rPr>
        <w:t>四、合同书（格式文本）</w:t>
      </w:r>
    </w:p>
    <w:p w14:paraId="72D2D11C">
      <w:pPr>
        <w:spacing w:line="720" w:lineRule="auto"/>
        <w:rPr>
          <w:rFonts w:ascii="宋体" w:hAnsi="宋体" w:cs="宋体"/>
          <w:bCs/>
          <w:sz w:val="28"/>
          <w:szCs w:val="28"/>
        </w:rPr>
      </w:pPr>
      <w:r>
        <w:rPr>
          <w:rFonts w:hint="eastAsia" w:ascii="宋体" w:hAnsi="宋体" w:cs="宋体"/>
          <w:bCs/>
          <w:sz w:val="30"/>
          <w:szCs w:val="30"/>
        </w:rPr>
        <w:t>五、附件（投标文件格式）</w:t>
      </w:r>
    </w:p>
    <w:p w14:paraId="4A922054">
      <w:pPr>
        <w:spacing w:line="440" w:lineRule="exact"/>
        <w:jc w:val="center"/>
        <w:rPr>
          <w:rFonts w:ascii="宋体" w:hAnsi="宋体" w:cs="宋体"/>
          <w:sz w:val="32"/>
          <w:szCs w:val="32"/>
        </w:rPr>
        <w:sectPr>
          <w:footerReference r:id="rId8" w:type="first"/>
          <w:footerReference r:id="rId7" w:type="default"/>
          <w:pgSz w:w="11906" w:h="16838"/>
          <w:pgMar w:top="1417" w:right="1134" w:bottom="1134" w:left="1134" w:header="850" w:footer="907" w:gutter="0"/>
          <w:pgNumType w:start="1"/>
          <w:cols w:space="1701" w:num="1"/>
          <w:titlePg/>
          <w:docGrid w:linePitch="360" w:charSpace="0"/>
        </w:sectPr>
      </w:pPr>
      <w:bookmarkStart w:id="0" w:name="报价方须知前附表"/>
      <w:bookmarkEnd w:id="0"/>
    </w:p>
    <w:p w14:paraId="38C87E0B">
      <w:pPr>
        <w:spacing w:line="380" w:lineRule="exact"/>
        <w:jc w:val="center"/>
        <w:rPr>
          <w:rFonts w:ascii="宋体" w:hAnsi="宋体" w:cs="宋体"/>
          <w:sz w:val="32"/>
          <w:szCs w:val="32"/>
        </w:rPr>
      </w:pPr>
      <w:r>
        <w:rPr>
          <w:rFonts w:hint="eastAsia" w:ascii="宋体" w:hAnsi="宋体" w:cs="宋体"/>
          <w:sz w:val="32"/>
          <w:szCs w:val="32"/>
        </w:rPr>
        <w:t>一、投标邀请</w:t>
      </w:r>
    </w:p>
    <w:p w14:paraId="5D03F33F">
      <w:pPr>
        <w:spacing w:line="380" w:lineRule="exact"/>
        <w:ind w:firstLine="480"/>
        <w:rPr>
          <w:rFonts w:ascii="宋体" w:hAnsi="宋体" w:cs="宋体"/>
          <w:bCs/>
          <w:sz w:val="24"/>
        </w:rPr>
      </w:pPr>
      <w:r>
        <w:rPr>
          <w:rFonts w:hint="eastAsia" w:ascii="宋体" w:hAnsi="宋体" w:cs="宋体"/>
          <w:bCs/>
          <w:sz w:val="24"/>
        </w:rPr>
        <w:t>无锡彰誉技术咨询有限公司受</w:t>
      </w:r>
      <w:r>
        <w:rPr>
          <w:rFonts w:hint="eastAsia" w:ascii="宋体" w:hAnsi="宋体" w:cs="宋体"/>
          <w:bCs/>
          <w:sz w:val="24"/>
          <w:lang w:eastAsia="zh-CN"/>
        </w:rPr>
        <w:t>无锡市公安局无锡经济开发区分局东绛派出所</w:t>
      </w:r>
      <w:r>
        <w:rPr>
          <w:rFonts w:hint="eastAsia" w:ascii="宋体" w:hAnsi="宋体" w:cs="宋体"/>
          <w:bCs/>
          <w:sz w:val="24"/>
        </w:rPr>
        <w:t>委托就</w:t>
      </w:r>
      <w:r>
        <w:rPr>
          <w:rFonts w:hint="eastAsia" w:ascii="宋体" w:hAnsi="宋体" w:cs="宋体"/>
          <w:bCs/>
          <w:sz w:val="24"/>
          <w:lang w:eastAsia="zh-CN"/>
        </w:rPr>
        <w:t>东绛派出所2026—2028年食堂食材采购及配送项目</w:t>
      </w:r>
      <w:r>
        <w:rPr>
          <w:rFonts w:hint="eastAsia" w:ascii="宋体" w:hAnsi="宋体" w:cs="宋体"/>
          <w:bCs/>
          <w:sz w:val="24"/>
        </w:rPr>
        <w:t>进行公开招标，欢迎你单位参加投标并提请注意下列附表中的相关事项：</w:t>
      </w:r>
    </w:p>
    <w:tbl>
      <w:tblPr>
        <w:tblStyle w:val="40"/>
        <w:tblW w:w="9658"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865"/>
      </w:tblGrid>
      <w:tr w14:paraId="34D71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793" w:type="dxa"/>
            <w:noWrap/>
          </w:tcPr>
          <w:p w14:paraId="224603D7">
            <w:pPr>
              <w:spacing w:line="380" w:lineRule="exact"/>
              <w:jc w:val="center"/>
              <w:rPr>
                <w:rFonts w:ascii="宋体" w:hAnsi="宋体" w:cs="宋体"/>
                <w:bCs/>
                <w:sz w:val="24"/>
              </w:rPr>
            </w:pPr>
            <w:r>
              <w:rPr>
                <w:rFonts w:hint="eastAsia" w:ascii="宋体" w:hAnsi="宋体" w:cs="宋体"/>
                <w:bCs/>
                <w:sz w:val="24"/>
              </w:rPr>
              <w:t>序号</w:t>
            </w:r>
          </w:p>
        </w:tc>
        <w:tc>
          <w:tcPr>
            <w:tcW w:w="8865" w:type="dxa"/>
            <w:noWrap/>
          </w:tcPr>
          <w:p w14:paraId="76FC076D">
            <w:pPr>
              <w:spacing w:line="380" w:lineRule="exact"/>
              <w:jc w:val="center"/>
              <w:rPr>
                <w:rFonts w:ascii="宋体" w:hAnsi="宋体" w:cs="宋体"/>
                <w:bCs/>
                <w:sz w:val="24"/>
              </w:rPr>
            </w:pPr>
            <w:r>
              <w:rPr>
                <w:rFonts w:hint="eastAsia" w:ascii="宋体" w:hAnsi="宋体" w:cs="宋体"/>
                <w:bCs/>
                <w:sz w:val="24"/>
              </w:rPr>
              <w:t>内容</w:t>
            </w:r>
          </w:p>
        </w:tc>
      </w:tr>
      <w:tr w14:paraId="7A91C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93" w:type="dxa"/>
            <w:noWrap/>
            <w:vAlign w:val="center"/>
          </w:tcPr>
          <w:p w14:paraId="142278AA">
            <w:pPr>
              <w:spacing w:line="380" w:lineRule="exact"/>
              <w:jc w:val="center"/>
              <w:rPr>
                <w:rFonts w:ascii="宋体" w:hAnsi="宋体" w:cs="宋体"/>
                <w:bCs/>
                <w:sz w:val="24"/>
              </w:rPr>
            </w:pPr>
            <w:r>
              <w:rPr>
                <w:rFonts w:hint="eastAsia" w:ascii="宋体" w:hAnsi="宋体" w:cs="宋体"/>
                <w:bCs/>
                <w:sz w:val="24"/>
              </w:rPr>
              <w:t>1</w:t>
            </w:r>
          </w:p>
        </w:tc>
        <w:tc>
          <w:tcPr>
            <w:tcW w:w="8865" w:type="dxa"/>
            <w:noWrap/>
          </w:tcPr>
          <w:p w14:paraId="0F019BE1">
            <w:pPr>
              <w:spacing w:line="380" w:lineRule="exact"/>
              <w:ind w:left="120" w:hanging="120"/>
              <w:rPr>
                <w:rFonts w:hint="eastAsia" w:ascii="宋体" w:hAnsi="宋体" w:eastAsia="宋体" w:cs="宋体"/>
                <w:bCs/>
                <w:sz w:val="24"/>
                <w:lang w:eastAsia="zh-CN"/>
              </w:rPr>
            </w:pPr>
            <w:r>
              <w:rPr>
                <w:rFonts w:hint="eastAsia" w:ascii="宋体" w:hAnsi="宋体" w:cs="宋体"/>
                <w:bCs/>
                <w:sz w:val="24"/>
              </w:rPr>
              <w:t>采购项目名称：</w:t>
            </w:r>
            <w:r>
              <w:rPr>
                <w:rFonts w:hint="eastAsia" w:ascii="宋体" w:hAnsi="宋体" w:cs="宋体"/>
                <w:bCs/>
                <w:sz w:val="24"/>
                <w:lang w:eastAsia="zh-CN"/>
              </w:rPr>
              <w:t>东绛派出所2026—2028年食堂食材采购及配送项目</w:t>
            </w:r>
          </w:p>
          <w:p w14:paraId="41B4E664">
            <w:pPr>
              <w:spacing w:line="380" w:lineRule="exact"/>
              <w:ind w:left="120" w:hanging="120"/>
              <w:rPr>
                <w:rFonts w:hint="eastAsia" w:ascii="宋体" w:hAnsi="宋体" w:eastAsia="宋体" w:cs="宋体"/>
                <w:bCs/>
                <w:sz w:val="24"/>
                <w:lang w:eastAsia="zh-CN"/>
              </w:rPr>
            </w:pPr>
            <w:r>
              <w:rPr>
                <w:rFonts w:hint="eastAsia" w:ascii="宋体" w:hAnsi="宋体" w:cs="宋体"/>
                <w:bCs/>
                <w:sz w:val="24"/>
              </w:rPr>
              <w:t>采购项目编号：</w:t>
            </w:r>
            <w:r>
              <w:rPr>
                <w:rFonts w:hint="eastAsia" w:ascii="宋体" w:hAnsi="宋体" w:cs="宋体"/>
                <w:bCs/>
                <w:sz w:val="24"/>
                <w:lang w:eastAsia="zh-CN"/>
              </w:rPr>
              <w:t>JSZC-320200-ZRJJ-G2026-0006</w:t>
            </w:r>
          </w:p>
          <w:p w14:paraId="7109204B">
            <w:pPr>
              <w:spacing w:line="380" w:lineRule="exact"/>
              <w:ind w:left="120" w:hanging="120"/>
              <w:rPr>
                <w:rFonts w:ascii="宋体" w:hAnsi="宋体" w:cs="宋体"/>
                <w:bCs/>
                <w:sz w:val="24"/>
              </w:rPr>
            </w:pPr>
            <w:r>
              <w:rPr>
                <w:rFonts w:hint="eastAsia" w:ascii="宋体" w:hAnsi="宋体" w:cs="宋体"/>
                <w:bCs/>
                <w:sz w:val="24"/>
                <w:lang w:eastAsia="zh-CN"/>
              </w:rPr>
              <w:t>采购</w:t>
            </w:r>
            <w:r>
              <w:rPr>
                <w:rFonts w:hint="eastAsia" w:ascii="宋体" w:hAnsi="宋体" w:cs="宋体"/>
                <w:bCs/>
                <w:sz w:val="24"/>
                <w:lang w:val="en-US" w:eastAsia="zh-CN"/>
              </w:rPr>
              <w:t>方</w:t>
            </w:r>
            <w:r>
              <w:rPr>
                <w:rFonts w:hint="eastAsia" w:ascii="宋体" w:hAnsi="宋体" w:cs="宋体"/>
                <w:bCs/>
                <w:sz w:val="24"/>
              </w:rPr>
              <w:t>式：公开招标</w:t>
            </w:r>
          </w:p>
        </w:tc>
      </w:tr>
      <w:tr w14:paraId="56E78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793" w:type="dxa"/>
            <w:noWrap/>
            <w:vAlign w:val="center"/>
          </w:tcPr>
          <w:p w14:paraId="28683931">
            <w:pPr>
              <w:spacing w:line="380" w:lineRule="exact"/>
              <w:jc w:val="center"/>
              <w:rPr>
                <w:rFonts w:ascii="宋体" w:hAnsi="宋体" w:cs="宋体"/>
                <w:bCs/>
                <w:sz w:val="24"/>
              </w:rPr>
            </w:pPr>
            <w:r>
              <w:rPr>
                <w:rFonts w:hint="eastAsia" w:ascii="宋体" w:hAnsi="宋体" w:cs="宋体"/>
                <w:bCs/>
                <w:sz w:val="24"/>
              </w:rPr>
              <w:t>2</w:t>
            </w:r>
          </w:p>
        </w:tc>
        <w:tc>
          <w:tcPr>
            <w:tcW w:w="8865" w:type="dxa"/>
            <w:noWrap/>
          </w:tcPr>
          <w:p w14:paraId="7B0FE87C">
            <w:pPr>
              <w:spacing w:line="380" w:lineRule="exact"/>
              <w:ind w:left="120" w:hanging="120"/>
              <w:rPr>
                <w:rFonts w:hint="eastAsia" w:ascii="宋体" w:hAnsi="宋体" w:eastAsia="宋体" w:cs="宋体"/>
                <w:bCs/>
                <w:sz w:val="24"/>
                <w:lang w:eastAsia="zh-CN"/>
              </w:rPr>
            </w:pPr>
            <w:r>
              <w:rPr>
                <w:rFonts w:hint="eastAsia" w:ascii="宋体" w:hAnsi="宋体" w:cs="宋体"/>
                <w:bCs/>
                <w:sz w:val="24"/>
              </w:rPr>
              <w:t>采购人：</w:t>
            </w:r>
            <w:r>
              <w:rPr>
                <w:rFonts w:hint="eastAsia" w:ascii="宋体" w:hAnsi="宋体" w:cs="宋体"/>
                <w:bCs/>
                <w:sz w:val="24"/>
                <w:lang w:eastAsia="zh-CN"/>
              </w:rPr>
              <w:t>无锡市公安局无锡经济开发区分局东绛派出所</w:t>
            </w:r>
          </w:p>
          <w:p w14:paraId="18CA5007">
            <w:pPr>
              <w:spacing w:line="380" w:lineRule="exact"/>
              <w:ind w:left="120" w:hanging="120"/>
              <w:rPr>
                <w:rFonts w:hint="eastAsia" w:ascii="宋体" w:hAnsi="宋体" w:eastAsia="宋体" w:cs="宋体"/>
                <w:bCs/>
                <w:sz w:val="24"/>
                <w:lang w:eastAsia="zh-CN"/>
              </w:rPr>
            </w:pPr>
            <w:r>
              <w:rPr>
                <w:rFonts w:hint="eastAsia" w:ascii="宋体" w:hAnsi="宋体" w:cs="宋体"/>
                <w:bCs/>
                <w:sz w:val="24"/>
              </w:rPr>
              <w:t>采购人地址：</w:t>
            </w:r>
            <w:r>
              <w:rPr>
                <w:rFonts w:hint="eastAsia" w:ascii="宋体" w:hAnsi="宋体" w:cs="宋体"/>
                <w:bCs/>
                <w:sz w:val="24"/>
                <w:lang w:eastAsia="zh-CN"/>
              </w:rPr>
              <w:t>江苏省无锡市滨湖区太湖街道贡湖大道518号</w:t>
            </w:r>
          </w:p>
          <w:p w14:paraId="2E1C2976">
            <w:pPr>
              <w:spacing w:line="380" w:lineRule="exact"/>
              <w:ind w:left="120" w:hanging="120"/>
              <w:rPr>
                <w:rFonts w:ascii="宋体" w:hAnsi="宋体" w:cs="宋体"/>
                <w:bCs/>
                <w:sz w:val="24"/>
              </w:rPr>
            </w:pPr>
            <w:r>
              <w:rPr>
                <w:rFonts w:hint="eastAsia" w:ascii="宋体" w:hAnsi="宋体" w:cs="宋体"/>
                <w:bCs/>
                <w:sz w:val="24"/>
              </w:rPr>
              <w:t>采购代理机构：无锡彰誉技术咨询有限公司</w:t>
            </w:r>
          </w:p>
          <w:p w14:paraId="3EB8FBAD">
            <w:pPr>
              <w:spacing w:line="380" w:lineRule="exact"/>
              <w:ind w:left="120" w:hanging="120"/>
              <w:rPr>
                <w:rFonts w:ascii="宋体" w:hAnsi="宋体" w:cs="宋体"/>
                <w:bCs/>
                <w:sz w:val="24"/>
              </w:rPr>
            </w:pPr>
            <w:r>
              <w:rPr>
                <w:rFonts w:hint="eastAsia" w:ascii="宋体" w:hAnsi="宋体" w:cs="宋体"/>
                <w:bCs/>
                <w:sz w:val="24"/>
              </w:rPr>
              <w:t>采购代理机构地址：无锡市锡山区长泰国际社区南A区83-1</w:t>
            </w:r>
          </w:p>
        </w:tc>
      </w:tr>
      <w:tr w14:paraId="3D932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3" w:type="dxa"/>
            <w:noWrap/>
            <w:vAlign w:val="center"/>
          </w:tcPr>
          <w:p w14:paraId="6EF73A9D">
            <w:pPr>
              <w:spacing w:line="380" w:lineRule="exact"/>
              <w:jc w:val="center"/>
              <w:rPr>
                <w:rFonts w:ascii="宋体" w:hAnsi="宋体" w:cs="宋体"/>
                <w:bCs/>
                <w:sz w:val="24"/>
              </w:rPr>
            </w:pPr>
            <w:r>
              <w:rPr>
                <w:rFonts w:hint="eastAsia" w:ascii="宋体" w:hAnsi="宋体" w:cs="宋体"/>
                <w:bCs/>
                <w:sz w:val="24"/>
              </w:rPr>
              <w:t>3</w:t>
            </w:r>
          </w:p>
        </w:tc>
        <w:tc>
          <w:tcPr>
            <w:tcW w:w="8865" w:type="dxa"/>
            <w:noWrap/>
          </w:tcPr>
          <w:p w14:paraId="0A0A1705">
            <w:pPr>
              <w:spacing w:line="380" w:lineRule="exact"/>
              <w:rPr>
                <w:rFonts w:ascii="宋体" w:hAnsi="宋体" w:cs="宋体"/>
                <w:sz w:val="24"/>
              </w:rPr>
            </w:pPr>
            <w:r>
              <w:rPr>
                <w:rFonts w:hint="eastAsia" w:ascii="宋体" w:hAnsi="宋体" w:cs="宋体"/>
                <w:sz w:val="24"/>
              </w:rPr>
              <w:t>项目概况、要求：</w:t>
            </w:r>
          </w:p>
          <w:p w14:paraId="7C81CC04">
            <w:pPr>
              <w:numPr>
                <w:ilvl w:val="0"/>
                <w:numId w:val="12"/>
              </w:numPr>
              <w:spacing w:line="380" w:lineRule="exact"/>
              <w:rPr>
                <w:rFonts w:hint="eastAsia" w:ascii="宋体" w:hAnsi="宋体" w:cs="宋体"/>
              </w:rPr>
            </w:pPr>
            <w:r>
              <w:rPr>
                <w:rFonts w:hint="eastAsia" w:ascii="宋体" w:hAnsi="宋体" w:cs="宋体"/>
                <w:bCs/>
                <w:sz w:val="24"/>
              </w:rPr>
              <w:t>采购内容：</w:t>
            </w:r>
            <w:r>
              <w:rPr>
                <w:rFonts w:hint="eastAsia" w:ascii="宋体" w:hAnsi="宋体" w:cs="宋体"/>
                <w:bCs/>
                <w:sz w:val="24"/>
                <w:lang w:eastAsia="zh-CN"/>
              </w:rPr>
              <w:t>委托第三方提供无锡市公安局无锡经济开发区分局东绛派出所食堂原材料供应、运输、搬运、卸货（采购人指定地点）等配送工作以及其他相关配套服务，</w:t>
            </w:r>
            <w:r>
              <w:rPr>
                <w:rFonts w:hint="eastAsia" w:ascii="宋体" w:hAnsi="宋体" w:cs="宋体"/>
                <w:bCs/>
                <w:sz w:val="24"/>
                <w:lang w:val="en-US" w:eastAsia="zh-CN"/>
              </w:rPr>
              <w:t>配送食材包括：肉禽类、</w:t>
            </w:r>
            <w:r>
              <w:rPr>
                <w:rFonts w:hint="eastAsia" w:ascii="宋体" w:hAnsi="宋体" w:cs="宋体"/>
                <w:bCs/>
                <w:sz w:val="24"/>
                <w:lang w:eastAsia="zh-CN"/>
              </w:rPr>
              <w:t>冻品类、禽蛋类、</w:t>
            </w:r>
            <w:r>
              <w:rPr>
                <w:rFonts w:hint="eastAsia" w:ascii="宋体" w:hAnsi="宋体" w:cs="宋体"/>
                <w:bCs/>
                <w:sz w:val="24"/>
                <w:lang w:val="en-US" w:eastAsia="zh-CN"/>
              </w:rPr>
              <w:t>调味品类、副食品类、蔬菜类、豆及豆制品类、水产类、米面</w:t>
            </w:r>
            <w:r>
              <w:rPr>
                <w:rFonts w:hint="eastAsia" w:ascii="宋体" w:hAnsi="宋体" w:cs="宋体"/>
                <w:bCs/>
                <w:sz w:val="24"/>
                <w:lang w:eastAsia="zh-CN"/>
              </w:rPr>
              <w:t>粮油类</w:t>
            </w:r>
            <w:r>
              <w:rPr>
                <w:rFonts w:hint="eastAsia" w:ascii="宋体" w:hAnsi="宋体" w:cs="宋体"/>
                <w:bCs/>
                <w:sz w:val="24"/>
                <w:lang w:val="en-US" w:eastAsia="zh-CN"/>
              </w:rPr>
              <w:t>、乳制品类（酸奶）、点心类、水果类、酵母及其他加工辅料类等。</w:t>
            </w:r>
            <w:r>
              <w:rPr>
                <w:rFonts w:hint="eastAsia" w:ascii="宋体" w:hAnsi="宋体" w:cs="宋体"/>
                <w:bCs/>
                <w:sz w:val="24"/>
                <w:lang w:eastAsia="zh-CN"/>
              </w:rPr>
              <w:t xml:space="preserve">（具体要求详见采购文件“第三部分 </w:t>
            </w:r>
            <w:r>
              <w:rPr>
                <w:rFonts w:hint="eastAsia" w:ascii="宋体" w:hAnsi="宋体" w:cs="宋体"/>
                <w:bCs/>
                <w:sz w:val="24"/>
                <w:lang w:val="en-US" w:eastAsia="zh-CN"/>
              </w:rPr>
              <w:t>采购需求</w:t>
            </w:r>
            <w:r>
              <w:rPr>
                <w:rFonts w:hint="eastAsia" w:ascii="宋体" w:hAnsi="宋体" w:cs="宋体"/>
                <w:bCs/>
                <w:sz w:val="24"/>
                <w:lang w:eastAsia="zh-CN"/>
              </w:rPr>
              <w:t>”）</w:t>
            </w:r>
          </w:p>
          <w:p w14:paraId="48DC68F5">
            <w:pPr>
              <w:numPr>
                <w:ilvl w:val="0"/>
                <w:numId w:val="12"/>
              </w:numPr>
              <w:spacing w:line="380" w:lineRule="exact"/>
              <w:rPr>
                <w:rFonts w:ascii="宋体" w:hAnsi="宋体" w:cs="宋体"/>
                <w:sz w:val="24"/>
              </w:rPr>
            </w:pPr>
            <w:r>
              <w:rPr>
                <w:rFonts w:hint="eastAsia" w:ascii="宋体" w:hAnsi="宋体" w:cs="宋体"/>
                <w:bCs/>
                <w:sz w:val="24"/>
              </w:rPr>
              <w:t>标段划分：本项目共分1个标段</w:t>
            </w:r>
            <w:r>
              <w:rPr>
                <w:rFonts w:hint="eastAsia" w:ascii="宋体" w:hAnsi="宋体" w:cs="宋体"/>
                <w:b/>
                <w:sz w:val="24"/>
              </w:rPr>
              <w:t>。</w:t>
            </w:r>
          </w:p>
          <w:p w14:paraId="1F544AED">
            <w:pPr>
              <w:numPr>
                <w:ilvl w:val="0"/>
                <w:numId w:val="12"/>
              </w:numPr>
              <w:spacing w:line="380" w:lineRule="exact"/>
              <w:rPr>
                <w:rFonts w:ascii="宋体" w:hAnsi="宋体" w:cs="宋体"/>
                <w:sz w:val="24"/>
              </w:rPr>
            </w:pPr>
            <w:r>
              <w:rPr>
                <w:rFonts w:hint="eastAsia" w:ascii="宋体" w:hAnsi="宋体" w:cs="宋体"/>
                <w:sz w:val="24"/>
              </w:rPr>
              <w:t>项目预算：</w:t>
            </w:r>
            <w:r>
              <w:rPr>
                <w:rFonts w:hint="eastAsia" w:ascii="宋体" w:hAnsi="宋体" w:cs="宋体"/>
                <w:sz w:val="24"/>
                <w:lang w:val="en-US" w:eastAsia="zh-CN"/>
              </w:rPr>
              <w:t>440</w:t>
            </w:r>
            <w:r>
              <w:rPr>
                <w:rFonts w:hint="eastAsia" w:ascii="宋体" w:hAnsi="宋体" w:cs="宋体"/>
                <w:sz w:val="24"/>
              </w:rPr>
              <w:t>万元/两年（</w:t>
            </w:r>
            <w:r>
              <w:rPr>
                <w:rFonts w:hint="eastAsia" w:ascii="宋体" w:hAnsi="宋体" w:cs="宋体"/>
                <w:sz w:val="24"/>
                <w:lang w:val="en-US" w:eastAsia="zh-CN"/>
              </w:rPr>
              <w:t>220</w:t>
            </w:r>
            <w:r>
              <w:rPr>
                <w:rFonts w:hint="eastAsia" w:ascii="宋体" w:hAnsi="宋体" w:cs="宋体"/>
                <w:sz w:val="24"/>
              </w:rPr>
              <w:t>万元/年）。</w:t>
            </w:r>
          </w:p>
          <w:p w14:paraId="1FF56E6C">
            <w:pPr>
              <w:numPr>
                <w:ilvl w:val="0"/>
                <w:numId w:val="12"/>
              </w:numPr>
              <w:spacing w:line="380" w:lineRule="exact"/>
              <w:rPr>
                <w:rFonts w:ascii="宋体" w:hAnsi="宋体" w:cs="宋体"/>
                <w:sz w:val="24"/>
              </w:rPr>
            </w:pPr>
            <w:r>
              <w:rPr>
                <w:rFonts w:hint="eastAsia" w:ascii="宋体" w:hAnsi="宋体" w:cs="宋体"/>
                <w:sz w:val="24"/>
              </w:rPr>
              <w:t>最高限价：</w:t>
            </w:r>
            <w:r>
              <w:rPr>
                <w:rFonts w:hint="eastAsia" w:ascii="宋体" w:hAnsi="宋体" w:cs="宋体"/>
                <w:sz w:val="24"/>
                <w:lang w:eastAsia="zh-CN"/>
              </w:rPr>
              <w:t>本项目食材采购及配送费用</w:t>
            </w:r>
            <w:r>
              <w:rPr>
                <w:rFonts w:hint="eastAsia" w:ascii="宋体" w:hAnsi="宋体" w:cs="宋体"/>
                <w:sz w:val="24"/>
                <w:lang w:val="en-US" w:eastAsia="zh-CN"/>
              </w:rPr>
              <w:t>采用</w:t>
            </w:r>
            <w:r>
              <w:rPr>
                <w:rFonts w:hint="eastAsia" w:ascii="宋体" w:hAnsi="宋体" w:cs="宋体"/>
                <w:sz w:val="24"/>
                <w:lang w:eastAsia="zh-CN"/>
              </w:rPr>
              <w:t>优惠率</w:t>
            </w:r>
            <w:r>
              <w:rPr>
                <w:rFonts w:hint="eastAsia" w:ascii="宋体" w:hAnsi="宋体" w:cs="宋体"/>
                <w:sz w:val="24"/>
                <w:lang w:val="en-US" w:eastAsia="zh-CN"/>
              </w:rPr>
              <w:t>报价（折扣率=1－优惠率）</w:t>
            </w:r>
            <w:r>
              <w:rPr>
                <w:rFonts w:hint="eastAsia" w:ascii="宋体" w:hAnsi="宋体" w:cs="宋体"/>
                <w:sz w:val="24"/>
                <w:lang w:eastAsia="zh-CN"/>
              </w:rPr>
              <w:t>，</w:t>
            </w:r>
            <w:r>
              <w:rPr>
                <w:rFonts w:hint="eastAsia" w:ascii="宋体" w:hAnsi="宋体" w:cs="宋体"/>
                <w:sz w:val="24"/>
                <w:lang w:val="en-US" w:eastAsia="zh-CN"/>
              </w:rPr>
              <w:t>上述费用设最高折扣率：100%（即投标优惠率最低起价为0%）</w:t>
            </w:r>
            <w:r>
              <w:rPr>
                <w:rFonts w:hint="eastAsia" w:ascii="宋体" w:hAnsi="宋体" w:cs="宋体"/>
                <w:sz w:val="24"/>
                <w:lang w:eastAsia="zh-CN"/>
              </w:rPr>
              <w:t>。</w:t>
            </w:r>
            <w:r>
              <w:rPr>
                <w:rFonts w:hint="eastAsia" w:ascii="宋体" w:hAnsi="宋体" w:cs="宋体"/>
                <w:sz w:val="24"/>
                <w:lang w:val="en-US" w:eastAsia="zh-CN"/>
              </w:rPr>
              <w:t>投标供应商投标折扣率不得高于上述最高折扣率，否则按无效投标处理。</w:t>
            </w:r>
            <w:r>
              <w:rPr>
                <w:rFonts w:hint="eastAsia" w:ascii="宋体" w:hAnsi="宋体" w:cs="宋体"/>
                <w:sz w:val="24"/>
                <w:lang w:eastAsia="zh-CN"/>
              </w:rPr>
              <w:t>注：所有产品采用同一折扣率，</w:t>
            </w:r>
            <w:r>
              <w:rPr>
                <w:rFonts w:hint="eastAsia" w:ascii="宋体" w:hAnsi="宋体" w:cs="宋体"/>
                <w:sz w:val="24"/>
                <w:lang w:val="en-US" w:eastAsia="zh-CN"/>
              </w:rPr>
              <w:t>投标</w:t>
            </w:r>
            <w:r>
              <w:rPr>
                <w:rFonts w:hint="eastAsia" w:ascii="宋体" w:hAnsi="宋体" w:cs="宋体"/>
                <w:sz w:val="24"/>
                <w:lang w:eastAsia="zh-CN"/>
              </w:rPr>
              <w:t>供应商需自行考虑</w:t>
            </w:r>
            <w:r>
              <w:rPr>
                <w:rFonts w:hint="eastAsia" w:ascii="宋体" w:hAnsi="宋体" w:cs="宋体"/>
                <w:sz w:val="24"/>
                <w:lang w:val="en-US" w:eastAsia="zh-CN"/>
              </w:rPr>
              <w:t>价格</w:t>
            </w:r>
            <w:r>
              <w:rPr>
                <w:rFonts w:hint="eastAsia" w:ascii="宋体" w:hAnsi="宋体" w:cs="宋体"/>
                <w:sz w:val="24"/>
                <w:lang w:eastAsia="zh-CN"/>
              </w:rPr>
              <w:t>平衡。</w:t>
            </w:r>
          </w:p>
          <w:p w14:paraId="3C25146E">
            <w:pPr>
              <w:numPr>
                <w:ilvl w:val="0"/>
                <w:numId w:val="12"/>
              </w:numPr>
              <w:spacing w:line="380" w:lineRule="exact"/>
              <w:rPr>
                <w:rFonts w:hint="eastAsia" w:ascii="宋体" w:hAnsi="宋体" w:eastAsia="宋体" w:cs="宋体"/>
                <w:sz w:val="24"/>
              </w:rPr>
            </w:pPr>
            <w:r>
              <w:rPr>
                <w:rFonts w:hint="eastAsia" w:ascii="宋体" w:hAnsi="宋体" w:eastAsia="宋体" w:cs="宋体"/>
                <w:sz w:val="24"/>
              </w:rPr>
              <w:t>服务期限：</w:t>
            </w:r>
            <w:r>
              <w:rPr>
                <w:rFonts w:hint="eastAsia" w:ascii="宋体" w:hAnsi="宋体" w:eastAsia="宋体" w:cs="宋体"/>
                <w:sz w:val="24"/>
                <w:lang w:eastAsia="zh-CN"/>
              </w:rPr>
              <w:t>24个月</w:t>
            </w:r>
            <w:r>
              <w:rPr>
                <w:rFonts w:hint="eastAsia" w:ascii="宋体" w:hAnsi="宋体" w:eastAsia="宋体" w:cs="宋体"/>
                <w:sz w:val="24"/>
              </w:rPr>
              <w:t>（具体起始日期以合同内规定的时间为准）</w:t>
            </w:r>
            <w:r>
              <w:rPr>
                <w:rFonts w:hint="eastAsia" w:ascii="宋体" w:hAnsi="宋体" w:eastAsia="宋体" w:cs="宋体"/>
                <w:sz w:val="24"/>
                <w:lang w:eastAsia="zh-CN"/>
              </w:rPr>
              <w:t>。</w:t>
            </w:r>
            <w:r>
              <w:rPr>
                <w:rFonts w:hint="eastAsia" w:ascii="宋体" w:hAnsi="宋体" w:eastAsia="宋体" w:cs="宋体"/>
                <w:sz w:val="24"/>
                <w:lang w:val="en-US" w:eastAsia="zh-CN"/>
              </w:rPr>
              <w:t>合同实行一年一签方式，</w:t>
            </w:r>
            <w:r>
              <w:rPr>
                <w:rFonts w:hint="eastAsia" w:ascii="宋体" w:hAnsi="宋体" w:eastAsia="宋体" w:cs="宋体"/>
                <w:sz w:val="24"/>
                <w:lang w:eastAsia="zh-CN"/>
              </w:rPr>
              <w:t>合同履约期间，须严格遵守采购人的考核标准，如考核评价未达到采购人要求，采购人有权终止合同。</w:t>
            </w:r>
          </w:p>
          <w:p w14:paraId="4679A6EA">
            <w:pPr>
              <w:numPr>
                <w:ilvl w:val="0"/>
                <w:numId w:val="12"/>
              </w:numPr>
              <w:spacing w:line="380" w:lineRule="exact"/>
              <w:rPr>
                <w:rFonts w:hint="eastAsia" w:ascii="宋体" w:hAnsi="宋体" w:eastAsia="宋体" w:cs="宋体"/>
                <w:sz w:val="24"/>
                <w:lang w:eastAsia="zh-CN"/>
              </w:rPr>
            </w:pPr>
            <w:r>
              <w:rPr>
                <w:rFonts w:hint="eastAsia" w:ascii="宋体" w:hAnsi="宋体" w:eastAsia="宋体" w:cs="宋体"/>
                <w:sz w:val="24"/>
              </w:rPr>
              <w:t>质量标准：</w:t>
            </w:r>
            <w:r>
              <w:rPr>
                <w:rFonts w:hint="eastAsia" w:ascii="宋体" w:hAnsi="宋体" w:eastAsia="宋体" w:cs="宋体"/>
                <w:sz w:val="24"/>
                <w:lang w:eastAsia="zh-CN"/>
              </w:rPr>
              <w:t>食材符合国家相关食品安全卫生标准；服务达到采购人要求</w:t>
            </w:r>
            <w:r>
              <w:rPr>
                <w:rFonts w:hint="eastAsia" w:ascii="宋体" w:hAnsi="宋体" w:eastAsia="宋体" w:cs="宋体"/>
                <w:sz w:val="24"/>
              </w:rPr>
              <w:t>。</w:t>
            </w:r>
          </w:p>
          <w:p w14:paraId="31F2E8A2">
            <w:pPr>
              <w:numPr>
                <w:ilvl w:val="0"/>
                <w:numId w:val="12"/>
              </w:numPr>
              <w:spacing w:line="380" w:lineRule="exact"/>
              <w:rPr>
                <w:rFonts w:hint="eastAsia" w:ascii="宋体" w:hAnsi="宋体" w:eastAsia="宋体" w:cs="宋体"/>
                <w:sz w:val="24"/>
                <w:lang w:eastAsia="zh-CN"/>
              </w:rPr>
            </w:pPr>
            <w:r>
              <w:rPr>
                <w:rFonts w:hint="eastAsia" w:ascii="宋体" w:hAnsi="宋体" w:eastAsia="宋体" w:cs="宋体"/>
                <w:sz w:val="24"/>
              </w:rPr>
              <w:t>验收标准：按采购文件要求进行验收。</w:t>
            </w:r>
          </w:p>
          <w:p w14:paraId="07734F36">
            <w:pPr>
              <w:numPr>
                <w:ilvl w:val="0"/>
                <w:numId w:val="12"/>
              </w:numPr>
              <w:spacing w:line="380" w:lineRule="exact"/>
              <w:rPr>
                <w:rFonts w:hint="eastAsia" w:ascii="宋体" w:hAnsi="宋体" w:eastAsia="宋体" w:cs="宋体"/>
                <w:sz w:val="24"/>
              </w:rPr>
            </w:pPr>
            <w:r>
              <w:rPr>
                <w:rFonts w:hint="eastAsia" w:ascii="宋体" w:hAnsi="宋体" w:eastAsia="宋体" w:cs="宋体"/>
                <w:sz w:val="24"/>
              </w:rPr>
              <w:t>本项目是否专门面向中小（微）企业（含监狱企业、残疾人福利性单位）：是。</w:t>
            </w:r>
          </w:p>
          <w:p w14:paraId="1F345977">
            <w:pPr>
              <w:spacing w:line="380" w:lineRule="exact"/>
              <w:rPr>
                <w:rFonts w:ascii="宋体" w:hAnsi="宋体" w:cs="宋体"/>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）本项目标的所属行业：根据中小企业划型标准规定（工信部联企业〔2011〕300号）规定，本项目标的所属行业为“</w:t>
            </w:r>
            <w:r>
              <w:rPr>
                <w:rFonts w:hint="eastAsia" w:ascii="宋体" w:hAnsi="宋体" w:cs="宋体"/>
                <w:sz w:val="24"/>
                <w:lang w:eastAsia="zh-CN"/>
              </w:rPr>
              <w:t>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tc>
      </w:tr>
      <w:tr w14:paraId="5480B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93" w:type="dxa"/>
            <w:noWrap/>
            <w:vAlign w:val="center"/>
          </w:tcPr>
          <w:p w14:paraId="48ECB86F">
            <w:pPr>
              <w:spacing w:line="380" w:lineRule="exact"/>
              <w:jc w:val="center"/>
              <w:rPr>
                <w:rFonts w:ascii="宋体" w:hAnsi="宋体" w:cs="宋体"/>
                <w:bCs/>
                <w:sz w:val="24"/>
              </w:rPr>
            </w:pPr>
            <w:r>
              <w:rPr>
                <w:rFonts w:hint="eastAsia" w:ascii="宋体" w:hAnsi="宋体" w:cs="宋体"/>
                <w:bCs/>
                <w:sz w:val="24"/>
              </w:rPr>
              <w:t>4</w:t>
            </w:r>
          </w:p>
        </w:tc>
        <w:tc>
          <w:tcPr>
            <w:tcW w:w="8865" w:type="dxa"/>
            <w:noWrap/>
          </w:tcPr>
          <w:p w14:paraId="7CC7BF53">
            <w:pPr>
              <w:spacing w:line="380" w:lineRule="exact"/>
              <w:rPr>
                <w:rFonts w:ascii="宋体" w:hAnsi="宋体" w:cs="宋体"/>
                <w:sz w:val="24"/>
              </w:rPr>
            </w:pPr>
            <w:r>
              <w:rPr>
                <w:rFonts w:hint="eastAsia" w:ascii="宋体" w:hAnsi="宋体" w:cs="宋体"/>
                <w:sz w:val="24"/>
              </w:rPr>
              <w:t>投标供应商资格要求：</w:t>
            </w:r>
          </w:p>
          <w:p w14:paraId="2456B520">
            <w:pPr>
              <w:spacing w:line="380" w:lineRule="exact"/>
              <w:rPr>
                <w:rFonts w:ascii="宋体" w:hAnsi="宋体" w:cs="宋体"/>
                <w:sz w:val="24"/>
              </w:rPr>
            </w:pPr>
            <w:r>
              <w:rPr>
                <w:rFonts w:hint="eastAsia" w:ascii="宋体" w:hAnsi="宋体" w:cs="宋体"/>
                <w:sz w:val="24"/>
              </w:rPr>
              <w:t>1.符合政府采购法第二十二条规定的条件：</w:t>
            </w:r>
          </w:p>
          <w:p w14:paraId="4A979605">
            <w:pPr>
              <w:spacing w:line="380" w:lineRule="exact"/>
              <w:rPr>
                <w:rFonts w:ascii="宋体" w:hAnsi="宋体" w:cs="宋体"/>
                <w:sz w:val="24"/>
              </w:rPr>
            </w:pPr>
            <w:r>
              <w:rPr>
                <w:rFonts w:hint="eastAsia" w:ascii="宋体" w:hAnsi="宋体" w:cs="宋体"/>
                <w:sz w:val="24"/>
              </w:rPr>
              <w:t>（1）具有独立承担民事责任的能力；【提供营业执照副本或事业单位法人证书或民办非企业单位登记证书或社会团体法人登记证书或基金会法人登记证书等证明文件】</w:t>
            </w:r>
          </w:p>
          <w:p w14:paraId="2611C5FB">
            <w:pPr>
              <w:spacing w:line="380" w:lineRule="exact"/>
              <w:rPr>
                <w:rFonts w:ascii="宋体" w:hAnsi="宋体" w:cs="宋体"/>
                <w:sz w:val="24"/>
              </w:rPr>
            </w:pPr>
            <w:r>
              <w:rPr>
                <w:rFonts w:hint="eastAsia" w:ascii="宋体" w:hAnsi="宋体" w:cs="宋体"/>
                <w:sz w:val="24"/>
              </w:rPr>
              <w:t>（2）具有良好的商业信誉和健全的财务会计制度；【提供近一年中任意一个月份（</w:t>
            </w:r>
            <w:r>
              <w:rPr>
                <w:rFonts w:hint="eastAsia" w:ascii="宋体" w:hAnsi="宋体" w:cs="宋体"/>
                <w:sz w:val="24"/>
                <w:lang w:eastAsia="zh-CN"/>
              </w:rPr>
              <w:t>不含发布公告当月</w:t>
            </w:r>
            <w:r>
              <w:rPr>
                <w:rFonts w:hint="eastAsia" w:ascii="宋体" w:hAnsi="宋体" w:cs="宋体"/>
                <w:sz w:val="24"/>
              </w:rPr>
              <w:t>）的财务状况报告（资产负债表和利润表）或由会计师事务所出具的近两年中任意一个年度的财务审计报告】</w:t>
            </w:r>
          </w:p>
          <w:p w14:paraId="3B80D8DC">
            <w:pPr>
              <w:spacing w:line="380" w:lineRule="exact"/>
              <w:rPr>
                <w:rFonts w:ascii="宋体" w:hAnsi="宋体" w:cs="宋体"/>
                <w:sz w:val="24"/>
              </w:rPr>
            </w:pPr>
            <w:r>
              <w:rPr>
                <w:rFonts w:hint="eastAsia" w:ascii="宋体" w:hAnsi="宋体" w:cs="宋体"/>
                <w:sz w:val="24"/>
              </w:rPr>
              <w:t>（3）具有依法缴纳税收和社会保障资金的良好记录；【提供近一年中任意一个月份（</w:t>
            </w:r>
            <w:r>
              <w:rPr>
                <w:rFonts w:hint="eastAsia" w:ascii="宋体" w:hAnsi="宋体" w:cs="宋体"/>
                <w:sz w:val="24"/>
                <w:lang w:eastAsia="zh-CN"/>
              </w:rPr>
              <w:t>不含发布公告当月</w:t>
            </w:r>
            <w:r>
              <w:rPr>
                <w:rFonts w:hint="eastAsia" w:ascii="宋体" w:hAnsi="宋体" w:cs="宋体"/>
                <w:sz w:val="24"/>
              </w:rPr>
              <w:t>）的依法缴纳税收和社会保障资金的相关材料（提供相关主管部门证明或银行代扣证明，或者提供依法免税的主管部门出具的相应证明材料、不需要缴纳社会保障资金的主管部门出具的证明材料）】</w:t>
            </w:r>
          </w:p>
          <w:p w14:paraId="31E47185">
            <w:pPr>
              <w:spacing w:line="380" w:lineRule="exact"/>
              <w:rPr>
                <w:rFonts w:ascii="宋体" w:hAnsi="宋体" w:cs="宋体"/>
                <w:sz w:val="24"/>
              </w:rPr>
            </w:pPr>
            <w:r>
              <w:rPr>
                <w:rFonts w:hint="eastAsia" w:ascii="宋体" w:hAnsi="宋体" w:cs="宋体"/>
                <w:sz w:val="24"/>
              </w:rPr>
              <w:t>（4）具备履行合同所必需的设备、人员和专业技术能力；</w:t>
            </w:r>
          </w:p>
          <w:p w14:paraId="092A9778">
            <w:pPr>
              <w:spacing w:line="380" w:lineRule="exact"/>
              <w:rPr>
                <w:rFonts w:ascii="宋体" w:hAnsi="宋体" w:cs="宋体"/>
                <w:sz w:val="24"/>
              </w:rPr>
            </w:pPr>
            <w:r>
              <w:rPr>
                <w:rFonts w:hint="eastAsia" w:ascii="宋体" w:hAnsi="宋体" w:cs="宋体"/>
                <w:sz w:val="24"/>
              </w:rPr>
              <w:t>（5）参加政府采购活动前3年内在经营活动中没有重大违法记录；</w:t>
            </w:r>
          </w:p>
          <w:p w14:paraId="65482699">
            <w:pPr>
              <w:spacing w:line="380" w:lineRule="exact"/>
              <w:rPr>
                <w:rFonts w:ascii="宋体" w:hAnsi="宋体" w:cs="宋体"/>
                <w:sz w:val="24"/>
              </w:rPr>
            </w:pPr>
            <w:r>
              <w:rPr>
                <w:rFonts w:hint="eastAsia" w:ascii="宋体" w:hAnsi="宋体" w:cs="宋体"/>
                <w:sz w:val="24"/>
              </w:rPr>
              <w:t>（6）法律、行政法规规定的其他条件；</w:t>
            </w:r>
          </w:p>
          <w:p w14:paraId="52F345DC">
            <w:pPr>
              <w:spacing w:line="380" w:lineRule="exact"/>
              <w:rPr>
                <w:rFonts w:ascii="宋体" w:hAnsi="宋体" w:cs="宋体"/>
                <w:sz w:val="24"/>
              </w:rPr>
            </w:pPr>
            <w:r>
              <w:rPr>
                <w:rFonts w:hint="eastAsia" w:ascii="宋体" w:hAnsi="宋体" w:cs="宋体"/>
                <w:sz w:val="24"/>
              </w:rPr>
              <w:t>（7）本项目不接受联合体投标。</w:t>
            </w:r>
          </w:p>
          <w:p w14:paraId="40953C67">
            <w:pPr>
              <w:spacing w:line="380" w:lineRule="exact"/>
              <w:rPr>
                <w:rFonts w:ascii="宋体" w:hAnsi="宋体" w:cs="宋体"/>
                <w:sz w:val="24"/>
              </w:rPr>
            </w:pPr>
            <w:r>
              <w:rPr>
                <w:rFonts w:hint="eastAsia" w:ascii="宋体" w:hAnsi="宋体" w:cs="宋体"/>
                <w:sz w:val="24"/>
              </w:rPr>
              <w:t>2.落实政府采购政策需满足的资格要求：</w:t>
            </w:r>
            <w:r>
              <w:rPr>
                <w:rFonts w:hint="eastAsia" w:ascii="宋体" w:hAnsi="宋体" w:cs="宋体"/>
                <w:sz w:val="24"/>
                <w:u w:val="single"/>
              </w:rPr>
              <w:t>本项目专门面向中小（微）企业（含监狱企业、残疾人福利性单位）。投标</w:t>
            </w:r>
            <w:r>
              <w:rPr>
                <w:rFonts w:hint="eastAsia" w:ascii="宋体" w:hAnsi="宋体" w:cs="宋体"/>
                <w:bCs/>
                <w:sz w:val="24"/>
                <w:u w:val="single"/>
              </w:rPr>
              <w:t>供应商必须是中小微企业或监狱企业或残疾人福利性单位；</w:t>
            </w:r>
            <w:r>
              <w:rPr>
                <w:rFonts w:hint="eastAsia" w:ascii="宋体" w:hAnsi="宋体" w:cs="宋体"/>
                <w:sz w:val="24"/>
                <w:u w:val="single"/>
              </w:rPr>
              <w:t>投标</w:t>
            </w:r>
            <w:r>
              <w:rPr>
                <w:rFonts w:hint="eastAsia" w:ascii="宋体" w:hAnsi="宋体" w:cs="宋体"/>
                <w:bCs/>
                <w:sz w:val="24"/>
                <w:u w:val="single"/>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bCs/>
                <w:sz w:val="24"/>
              </w:rPr>
              <w:t>。</w:t>
            </w:r>
          </w:p>
          <w:p w14:paraId="57B4F57B">
            <w:pPr>
              <w:spacing w:line="380" w:lineRule="exact"/>
              <w:rPr>
                <w:rFonts w:ascii="宋体" w:hAnsi="宋体" w:cs="宋体"/>
                <w:sz w:val="24"/>
              </w:rPr>
            </w:pPr>
            <w:r>
              <w:rPr>
                <w:rFonts w:hint="eastAsia" w:ascii="宋体" w:hAnsi="宋体" w:cs="宋体"/>
                <w:sz w:val="24"/>
              </w:rPr>
              <w:t>3.特定资格要求：</w:t>
            </w:r>
          </w:p>
          <w:p w14:paraId="4C4726E1">
            <w:pPr>
              <w:spacing w:line="380" w:lineRule="exact"/>
              <w:rPr>
                <w:rFonts w:ascii="宋体" w:hAnsi="宋体" w:cs="宋体"/>
                <w:sz w:val="24"/>
              </w:rPr>
            </w:pPr>
            <w:r>
              <w:rPr>
                <w:rFonts w:hint="eastAsia" w:ascii="宋体" w:hAnsi="宋体" w:cs="宋体"/>
                <w:sz w:val="24"/>
              </w:rPr>
              <w:t>（1）供应商具备合法有效的《食品经营许可证》；</w:t>
            </w:r>
          </w:p>
          <w:p w14:paraId="1B1DA518">
            <w:pPr>
              <w:spacing w:line="380" w:lineRule="exact"/>
              <w:rPr>
                <w:rFonts w:ascii="宋体" w:hAnsi="宋体" w:cs="宋体"/>
                <w:sz w:val="24"/>
              </w:rPr>
            </w:pPr>
            <w:r>
              <w:rPr>
                <w:rFonts w:hint="eastAsia" w:ascii="宋体" w:hAnsi="宋体" w:cs="宋体"/>
                <w:sz w:val="24"/>
              </w:rPr>
              <w:t>（2）供应商未被“信用中国”网站（</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p>
          <w:p w14:paraId="1D516C99">
            <w:pPr>
              <w:spacing w:line="380" w:lineRule="exact"/>
              <w:rPr>
                <w:rFonts w:ascii="宋体" w:hAnsi="宋体" w:cs="宋体"/>
                <w:sz w:val="24"/>
              </w:rPr>
            </w:pPr>
            <w:r>
              <w:rPr>
                <w:rFonts w:hint="eastAsia" w:ascii="宋体" w:hAnsi="宋体" w:cs="宋体"/>
                <w:sz w:val="24"/>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87BA8D9">
            <w:pPr>
              <w:spacing w:line="380" w:lineRule="exact"/>
              <w:rPr>
                <w:rFonts w:ascii="宋体" w:hAnsi="宋体" w:cs="宋体"/>
                <w:sz w:val="24"/>
              </w:rPr>
            </w:pPr>
            <w:r>
              <w:rPr>
                <w:rFonts w:hint="eastAsia" w:ascii="宋体" w:hAnsi="宋体" w:cs="宋体"/>
                <w:sz w:val="24"/>
              </w:rPr>
              <w:t>②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1E5EC7D9">
            <w:pPr>
              <w:spacing w:line="380" w:lineRule="exact"/>
              <w:rPr>
                <w:rFonts w:ascii="宋体" w:hAnsi="宋体" w:cs="宋体"/>
                <w:sz w:val="24"/>
              </w:rPr>
            </w:pPr>
            <w:r>
              <w:rPr>
                <w:rFonts w:hint="eastAsia" w:ascii="宋体" w:hAnsi="宋体" w:cs="宋体"/>
                <w:sz w:val="24"/>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E56FFF6">
            <w:pPr>
              <w:spacing w:line="380" w:lineRule="exact"/>
              <w:rPr>
                <w:rFonts w:ascii="宋体" w:hAnsi="宋体" w:cs="宋体"/>
                <w:sz w:val="24"/>
              </w:rPr>
            </w:pPr>
            <w:r>
              <w:rPr>
                <w:rFonts w:hint="eastAsia" w:ascii="宋体" w:hAnsi="宋体" w:cs="宋体"/>
                <w:sz w:val="24"/>
              </w:rPr>
              <w:t>④采购人有权对以上资格条件进行核查，如投标供应商有弄虚作假行为或不具备以上条件的将取消其投标资格。</w:t>
            </w:r>
          </w:p>
        </w:tc>
      </w:tr>
      <w:tr w14:paraId="011BF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0B742CB6">
            <w:pPr>
              <w:spacing w:line="380" w:lineRule="exact"/>
              <w:jc w:val="center"/>
              <w:rPr>
                <w:rFonts w:ascii="宋体" w:hAnsi="宋体" w:cs="宋体"/>
                <w:bCs/>
                <w:sz w:val="24"/>
              </w:rPr>
            </w:pPr>
            <w:r>
              <w:rPr>
                <w:rFonts w:hint="eastAsia" w:ascii="宋体" w:hAnsi="宋体" w:cs="宋体"/>
                <w:bCs/>
                <w:sz w:val="24"/>
              </w:rPr>
              <w:t>5</w:t>
            </w:r>
          </w:p>
        </w:tc>
        <w:tc>
          <w:tcPr>
            <w:tcW w:w="8865" w:type="dxa"/>
            <w:noWrap/>
          </w:tcPr>
          <w:p w14:paraId="06D5C707">
            <w:pPr>
              <w:widowControl/>
              <w:spacing w:line="380" w:lineRule="exact"/>
              <w:rPr>
                <w:rFonts w:ascii="宋体" w:hAnsi="宋体" w:cs="宋体"/>
                <w:b/>
                <w:bCs/>
                <w:sz w:val="24"/>
              </w:rPr>
            </w:pPr>
            <w:r>
              <w:rPr>
                <w:rFonts w:hint="eastAsia" w:ascii="宋体" w:hAnsi="宋体" w:cs="宋体"/>
                <w:sz w:val="24"/>
              </w:rPr>
              <w:t>获取采购文件的方式：</w:t>
            </w:r>
            <w:r>
              <w:rPr>
                <w:rFonts w:hint="eastAsia" w:ascii="宋体" w:hAnsi="宋体" w:cs="宋体"/>
                <w:b/>
                <w:bCs/>
                <w:sz w:val="24"/>
              </w:rPr>
              <w:t>供应商登录苏采云http://jszfcg.jsczt.cn/，采购文件（后缀名为“.kedt”）、供应商操作手册及政府采购客户端工具也可通过“苏采云”系统－已报名项目－报名详情页面内相应链接进行下载。</w:t>
            </w:r>
          </w:p>
          <w:p w14:paraId="158D3332">
            <w:pPr>
              <w:widowControl/>
              <w:spacing w:line="380" w:lineRule="exact"/>
              <w:rPr>
                <w:rFonts w:ascii="宋体" w:hAnsi="宋体" w:cs="宋体"/>
                <w:sz w:val="24"/>
              </w:rPr>
            </w:pPr>
            <w:r>
              <w:rPr>
                <w:rFonts w:hint="eastAsia" w:ascii="宋体" w:hAnsi="宋体" w:cs="宋体"/>
                <w:sz w:val="24"/>
              </w:rPr>
              <w:t>获取采购文件的时间：</w:t>
            </w:r>
            <w:r>
              <w:rPr>
                <w:rFonts w:hint="eastAsia" w:ascii="宋体" w:hAnsi="宋体" w:cs="宋体"/>
                <w:b/>
                <w:bCs/>
                <w:sz w:val="24"/>
              </w:rPr>
              <w:t>本项目采购公告发布之日起五个工作日。</w:t>
            </w:r>
          </w:p>
          <w:p w14:paraId="2FC20601">
            <w:pPr>
              <w:widowControl/>
              <w:spacing w:line="380" w:lineRule="exact"/>
              <w:rPr>
                <w:rFonts w:ascii="宋体" w:hAnsi="宋体" w:cs="宋体"/>
                <w:sz w:val="24"/>
              </w:rPr>
            </w:pPr>
            <w:r>
              <w:rPr>
                <w:rFonts w:hint="eastAsia" w:ascii="宋体" w:hAnsi="宋体" w:cs="宋体"/>
                <w:sz w:val="24"/>
              </w:rPr>
              <w:t>获取采购文件地点：</w:t>
            </w:r>
            <w:r>
              <w:rPr>
                <w:rFonts w:hint="eastAsia" w:ascii="宋体" w:hAnsi="宋体" w:cs="宋体"/>
                <w:b/>
                <w:bCs/>
                <w:sz w:val="24"/>
              </w:rPr>
              <w:t>供应商登录苏采云http://jszfcg.jsczt.cn/进行获取。</w:t>
            </w:r>
          </w:p>
        </w:tc>
      </w:tr>
      <w:tr w14:paraId="55DE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793" w:type="dxa"/>
            <w:noWrap/>
            <w:vAlign w:val="center"/>
          </w:tcPr>
          <w:p w14:paraId="6D3F2D5F">
            <w:pPr>
              <w:widowControl/>
              <w:spacing w:line="380" w:lineRule="exact"/>
              <w:jc w:val="center"/>
              <w:rPr>
                <w:rFonts w:ascii="宋体" w:hAnsi="宋体" w:cs="宋体"/>
                <w:sz w:val="24"/>
              </w:rPr>
            </w:pPr>
            <w:r>
              <w:rPr>
                <w:rFonts w:hint="eastAsia" w:ascii="宋体" w:hAnsi="宋体" w:cs="宋体"/>
                <w:sz w:val="24"/>
              </w:rPr>
              <w:t>6</w:t>
            </w:r>
          </w:p>
        </w:tc>
        <w:tc>
          <w:tcPr>
            <w:tcW w:w="8865" w:type="dxa"/>
            <w:noWrap/>
          </w:tcPr>
          <w:p w14:paraId="774EC61E">
            <w:pPr>
              <w:spacing w:line="380" w:lineRule="exact"/>
              <w:rPr>
                <w:rFonts w:ascii="宋体" w:hAnsi="宋体" w:cs="宋体"/>
                <w:sz w:val="24"/>
              </w:rPr>
            </w:pPr>
            <w:r>
              <w:rPr>
                <w:rFonts w:hint="eastAsia" w:ascii="宋体" w:hAnsi="宋体" w:cs="宋体"/>
                <w:b/>
                <w:bCs/>
                <w:sz w:val="24"/>
              </w:rPr>
              <w:t>勘查现场：</w:t>
            </w:r>
            <w:r>
              <w:rPr>
                <w:rFonts w:hint="eastAsia" w:ascii="宋体" w:hAnsi="宋体" w:cs="宋体"/>
                <w:sz w:val="24"/>
              </w:rPr>
              <w:t>由投标人自行踏勘现场，相关踏勘费用由投标人自行承担。投标供应商在投标时应充分考虑现场实际情况，采购人不负担因投标人对项目现场情况考虑不周而产生的其他任何费用。</w:t>
            </w:r>
          </w:p>
          <w:p w14:paraId="7D8EAA2D">
            <w:pPr>
              <w:spacing w:line="380" w:lineRule="exact"/>
              <w:rPr>
                <w:rFonts w:ascii="宋体" w:hAnsi="宋体" w:cs="宋体"/>
                <w:sz w:val="24"/>
              </w:rPr>
            </w:pPr>
            <w:r>
              <w:rPr>
                <w:rFonts w:hint="eastAsia" w:ascii="宋体" w:hAnsi="宋体" w:cs="宋体"/>
                <w:b/>
                <w:bCs/>
                <w:sz w:val="24"/>
              </w:rPr>
              <w:t>提疑截止时间</w:t>
            </w:r>
            <w:r>
              <w:rPr>
                <w:rFonts w:hint="eastAsia" w:ascii="宋体" w:hAnsi="宋体" w:cs="宋体"/>
                <w:sz w:val="24"/>
              </w:rPr>
              <w:t>：2026年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15</w:t>
            </w:r>
            <w:r>
              <w:rPr>
                <w:rFonts w:hint="eastAsia" w:ascii="宋体" w:hAnsi="宋体" w:cs="宋体"/>
                <w:sz w:val="24"/>
              </w:rPr>
              <w:t>日10:00前，以书面形式（必须加盖投标供应商公章，也请务必留下联系方式，以便回复）发送至采购代理机构。</w:t>
            </w:r>
          </w:p>
          <w:p w14:paraId="2D7BA741">
            <w:pPr>
              <w:spacing w:line="380" w:lineRule="exact"/>
              <w:rPr>
                <w:rFonts w:ascii="宋体" w:hAnsi="宋体" w:cs="宋体"/>
                <w:sz w:val="24"/>
              </w:rPr>
            </w:pPr>
            <w:r>
              <w:rPr>
                <w:rFonts w:hint="eastAsia" w:ascii="宋体" w:hAnsi="宋体" w:cs="宋体"/>
                <w:b/>
                <w:bCs/>
                <w:sz w:val="24"/>
              </w:rPr>
              <w:t>答疑时间：</w:t>
            </w:r>
            <w:r>
              <w:rPr>
                <w:rFonts w:hint="eastAsia" w:ascii="宋体" w:hAnsi="宋体" w:cs="宋体"/>
                <w:sz w:val="24"/>
              </w:rPr>
              <w:t>2026年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15</w:t>
            </w:r>
            <w:r>
              <w:rPr>
                <w:rFonts w:hint="eastAsia" w:ascii="宋体" w:hAnsi="宋体" w:cs="宋体"/>
                <w:sz w:val="24"/>
              </w:rPr>
              <w:t>日17:00前，以书面形式发送给各潜在投标供应商。</w:t>
            </w:r>
          </w:p>
        </w:tc>
      </w:tr>
      <w:tr w14:paraId="4E6F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793" w:type="dxa"/>
            <w:noWrap/>
            <w:vAlign w:val="center"/>
          </w:tcPr>
          <w:p w14:paraId="4962BFCD">
            <w:pPr>
              <w:widowControl/>
              <w:spacing w:line="380" w:lineRule="exact"/>
              <w:jc w:val="center"/>
              <w:rPr>
                <w:rFonts w:ascii="宋体" w:hAnsi="宋体" w:cs="宋体"/>
                <w:sz w:val="24"/>
              </w:rPr>
            </w:pPr>
            <w:r>
              <w:rPr>
                <w:rFonts w:hint="eastAsia" w:ascii="宋体" w:hAnsi="宋体" w:cs="宋体"/>
                <w:sz w:val="24"/>
              </w:rPr>
              <w:t>7</w:t>
            </w:r>
          </w:p>
        </w:tc>
        <w:tc>
          <w:tcPr>
            <w:tcW w:w="8865" w:type="dxa"/>
            <w:noWrap/>
            <w:vAlign w:val="center"/>
          </w:tcPr>
          <w:p w14:paraId="1E55F047">
            <w:pPr>
              <w:spacing w:line="380" w:lineRule="exact"/>
              <w:rPr>
                <w:rFonts w:ascii="宋体" w:hAnsi="宋体" w:cs="宋体"/>
                <w:sz w:val="24"/>
                <w:lang w:val="zh-CN"/>
              </w:rPr>
            </w:pPr>
            <w:r>
              <w:rPr>
                <w:rFonts w:hint="eastAsia" w:ascii="宋体" w:hAnsi="宋体" w:cs="宋体"/>
                <w:sz w:val="24"/>
              </w:rPr>
              <w:t>投标保证金：</w:t>
            </w:r>
            <w:r>
              <w:rPr>
                <w:rFonts w:hint="eastAsia" w:ascii="宋体" w:hAnsi="宋体" w:cs="宋体"/>
                <w:b/>
                <w:bCs/>
                <w:sz w:val="24"/>
              </w:rPr>
              <w:t>响应苏财购〔2020〕52号文要求，本项目不要求递交投标保证金。</w:t>
            </w:r>
          </w:p>
        </w:tc>
      </w:tr>
      <w:tr w14:paraId="64C85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793" w:type="dxa"/>
            <w:noWrap/>
            <w:vAlign w:val="center"/>
          </w:tcPr>
          <w:p w14:paraId="00D43454">
            <w:pPr>
              <w:widowControl/>
              <w:spacing w:line="380" w:lineRule="exact"/>
              <w:jc w:val="center"/>
              <w:rPr>
                <w:rFonts w:ascii="宋体" w:hAnsi="宋体" w:cs="宋体"/>
                <w:sz w:val="24"/>
              </w:rPr>
            </w:pPr>
            <w:r>
              <w:rPr>
                <w:rFonts w:hint="eastAsia" w:ascii="宋体" w:hAnsi="宋体" w:cs="宋体"/>
                <w:sz w:val="24"/>
              </w:rPr>
              <w:t>8</w:t>
            </w:r>
          </w:p>
        </w:tc>
        <w:tc>
          <w:tcPr>
            <w:tcW w:w="8865" w:type="dxa"/>
            <w:noWrap/>
            <w:vAlign w:val="center"/>
          </w:tcPr>
          <w:p w14:paraId="5218DD6D">
            <w:pPr>
              <w:widowControl/>
              <w:spacing w:line="380" w:lineRule="exact"/>
              <w:rPr>
                <w:rFonts w:ascii="宋体" w:hAnsi="宋体" w:cs="宋体"/>
                <w:sz w:val="24"/>
              </w:rPr>
            </w:pPr>
            <w:r>
              <w:rPr>
                <w:rFonts w:hint="eastAsia" w:ascii="宋体" w:hAnsi="宋体" w:cs="宋体"/>
                <w:sz w:val="24"/>
              </w:rPr>
              <w:t>投标有效期：投标截止日期之日起90天。</w:t>
            </w:r>
          </w:p>
        </w:tc>
      </w:tr>
      <w:tr w14:paraId="2455D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793" w:type="dxa"/>
            <w:noWrap/>
            <w:vAlign w:val="center"/>
          </w:tcPr>
          <w:p w14:paraId="2E634B60">
            <w:pPr>
              <w:widowControl/>
              <w:spacing w:line="380" w:lineRule="exact"/>
              <w:jc w:val="center"/>
              <w:rPr>
                <w:rFonts w:ascii="宋体" w:hAnsi="宋体" w:cs="宋体"/>
                <w:sz w:val="24"/>
              </w:rPr>
            </w:pPr>
            <w:r>
              <w:rPr>
                <w:rFonts w:hint="eastAsia" w:ascii="宋体" w:hAnsi="宋体" w:cs="宋体"/>
                <w:sz w:val="24"/>
              </w:rPr>
              <w:t>9</w:t>
            </w:r>
          </w:p>
        </w:tc>
        <w:tc>
          <w:tcPr>
            <w:tcW w:w="8865" w:type="dxa"/>
            <w:noWrap/>
            <w:vAlign w:val="center"/>
          </w:tcPr>
          <w:p w14:paraId="0C3048F5">
            <w:pPr>
              <w:widowControl/>
              <w:spacing w:line="380" w:lineRule="exact"/>
              <w:rPr>
                <w:rFonts w:ascii="宋体" w:hAnsi="宋体" w:cs="宋体"/>
                <w:sz w:val="24"/>
              </w:rPr>
            </w:pPr>
            <w:r>
              <w:rPr>
                <w:rFonts w:hint="eastAsia" w:ascii="宋体" w:hAnsi="宋体" w:cs="宋体"/>
                <w:b/>
                <w:bCs/>
                <w:sz w:val="24"/>
              </w:rPr>
              <w:t>投标文件接收信息：</w:t>
            </w:r>
          </w:p>
          <w:p w14:paraId="132FCCC2">
            <w:pPr>
              <w:widowControl/>
              <w:spacing w:line="380" w:lineRule="exact"/>
              <w:rPr>
                <w:rFonts w:ascii="宋体" w:hAnsi="宋体" w:cs="宋体"/>
                <w:sz w:val="24"/>
                <w:lang w:val="zh-CN"/>
              </w:rPr>
            </w:pPr>
            <w:r>
              <w:rPr>
                <w:rFonts w:hint="eastAsia" w:ascii="宋体" w:hAnsi="宋体" w:cs="宋体"/>
                <w:b/>
                <w:bCs/>
                <w:sz w:val="24"/>
                <w:lang w:val="zh-CN"/>
              </w:rPr>
              <w:t>投标截止时间（网上投标截止时间“苏采云”投标客户端投标）</w:t>
            </w:r>
            <w:r>
              <w:rPr>
                <w:rFonts w:hint="eastAsia" w:ascii="宋体" w:hAnsi="宋体" w:cs="宋体"/>
                <w:sz w:val="24"/>
                <w:lang w:val="zh-CN"/>
              </w:rPr>
              <w:t>：</w:t>
            </w:r>
            <w:r>
              <w:rPr>
                <w:rFonts w:hint="eastAsia" w:ascii="宋体" w:hAnsi="宋体" w:cs="宋体"/>
                <w:sz w:val="24"/>
              </w:rPr>
              <w:t>2026年</w:t>
            </w:r>
            <w:r>
              <w:rPr>
                <w:rFonts w:hint="eastAsia" w:ascii="宋体" w:hAnsi="宋体" w:cs="宋体"/>
                <w:sz w:val="24"/>
                <w:lang w:val="en-US" w:eastAsia="zh-CN"/>
              </w:rPr>
              <w:t>7</w:t>
            </w:r>
            <w:r>
              <w:rPr>
                <w:rFonts w:hint="eastAsia" w:ascii="宋体" w:hAnsi="宋体" w:cs="宋体"/>
                <w:sz w:val="24"/>
                <w:lang w:eastAsia="zh-CN"/>
              </w:rPr>
              <w:t>月</w:t>
            </w:r>
            <w:r>
              <w:rPr>
                <w:rFonts w:hint="eastAsia" w:ascii="宋体" w:hAnsi="宋体" w:cs="宋体"/>
                <w:sz w:val="24"/>
                <w:lang w:val="en-US" w:eastAsia="zh-CN"/>
              </w:rPr>
              <w:t>2</w:t>
            </w:r>
            <w:r>
              <w:rPr>
                <w:rFonts w:hint="eastAsia" w:ascii="宋体" w:hAnsi="宋体" w:cs="宋体"/>
                <w:sz w:val="24"/>
                <w:lang w:eastAsia="zh-CN"/>
              </w:rPr>
              <w:t>日</w:t>
            </w:r>
            <w:r>
              <w:rPr>
                <w:rFonts w:hint="eastAsia" w:ascii="宋体" w:hAnsi="宋体" w:cs="宋体"/>
                <w:sz w:val="24"/>
                <w:lang w:val="en-US" w:eastAsia="zh-CN"/>
              </w:rPr>
              <w:t>14</w:t>
            </w:r>
            <w:r>
              <w:rPr>
                <w:rFonts w:hint="eastAsia" w:ascii="宋体" w:hAnsi="宋体" w:cs="宋体"/>
                <w:sz w:val="24"/>
              </w:rPr>
              <w:t>:</w:t>
            </w:r>
            <w:r>
              <w:rPr>
                <w:rFonts w:hint="eastAsia" w:ascii="宋体" w:hAnsi="宋体" w:cs="宋体"/>
                <w:sz w:val="24"/>
                <w:lang w:val="en-US" w:eastAsia="zh-CN"/>
              </w:rPr>
              <w:t>00</w:t>
            </w:r>
            <w:r>
              <w:rPr>
                <w:rFonts w:hint="eastAsia" w:ascii="宋体" w:hAnsi="宋体" w:cs="宋体"/>
                <w:sz w:val="24"/>
                <w:lang w:val="zh-CN"/>
              </w:rPr>
              <w:t>，投标截止时间后的投标文件恕不接受。</w:t>
            </w:r>
          </w:p>
          <w:p w14:paraId="29D8FF74">
            <w:pPr>
              <w:spacing w:line="380" w:lineRule="exact"/>
              <w:rPr>
                <w:rFonts w:ascii="宋体" w:hAnsi="宋体" w:cs="宋体"/>
                <w:b/>
                <w:bCs/>
                <w:sz w:val="24"/>
              </w:rPr>
            </w:pPr>
            <w:r>
              <w:rPr>
                <w:rFonts w:hint="eastAsia" w:ascii="宋体" w:hAnsi="宋体" w:cs="宋体"/>
                <w:b/>
                <w:bCs/>
                <w:sz w:val="24"/>
                <w:lang w:val="zh-CN"/>
              </w:rPr>
              <w:t>网上投标文件解密时间：开启解密后30分钟</w:t>
            </w:r>
            <w:r>
              <w:rPr>
                <w:rFonts w:hint="eastAsia" w:ascii="宋体" w:hAnsi="宋体" w:cs="宋体"/>
                <w:b/>
                <w:bCs/>
                <w:sz w:val="24"/>
              </w:rPr>
              <w:t>内</w:t>
            </w:r>
            <w:r>
              <w:rPr>
                <w:rFonts w:hint="eastAsia" w:ascii="宋体" w:hAnsi="宋体" w:cs="宋体"/>
                <w:b/>
                <w:bCs/>
                <w:sz w:val="24"/>
                <w:lang w:val="zh-CN"/>
              </w:rPr>
              <w:t>，通过“苏采云”系统（使用“CA数字证书”）解密。</w:t>
            </w:r>
          </w:p>
          <w:p w14:paraId="525D8644">
            <w:pPr>
              <w:widowControl/>
              <w:spacing w:line="380" w:lineRule="exact"/>
              <w:rPr>
                <w:rFonts w:ascii="宋体" w:hAnsi="宋体" w:cs="宋体"/>
                <w:sz w:val="24"/>
              </w:rPr>
            </w:pPr>
            <w:r>
              <w:rPr>
                <w:rFonts w:hint="eastAsia" w:ascii="宋体" w:hAnsi="宋体" w:cs="宋体"/>
                <w:sz w:val="24"/>
                <w:lang w:val="zh-CN"/>
              </w:rPr>
              <w:t>递交地点</w:t>
            </w:r>
            <w:r>
              <w:rPr>
                <w:rFonts w:hint="eastAsia" w:ascii="宋体" w:hAnsi="宋体" w:cs="宋体"/>
                <w:sz w:val="24"/>
              </w:rPr>
              <w:t>：</w:t>
            </w:r>
            <w:r>
              <w:rPr>
                <w:rFonts w:hint="eastAsia" w:ascii="宋体" w:hAnsi="宋体" w:cs="宋体"/>
                <w:b/>
                <w:sz w:val="24"/>
              </w:rPr>
              <w:t>“苏采云”系统（网址：</w:t>
            </w:r>
            <w:r>
              <w:rPr>
                <w:rFonts w:hint="eastAsia" w:ascii="宋体" w:hAnsi="宋体" w:cs="宋体"/>
              </w:rPr>
              <w:fldChar w:fldCharType="begin"/>
            </w:r>
            <w:r>
              <w:rPr>
                <w:rFonts w:hint="eastAsia" w:ascii="宋体" w:hAnsi="宋体" w:cs="宋体"/>
              </w:rPr>
              <w:instrText xml:space="preserve"> HYPERLINK "http://jszfcg.jsczt.cn/）" \o "http://jszfcg.jsczt.cn/）" </w:instrText>
            </w:r>
            <w:r>
              <w:rPr>
                <w:rFonts w:hint="eastAsia" w:ascii="宋体" w:hAnsi="宋体" w:cs="宋体"/>
              </w:rPr>
              <w:fldChar w:fldCharType="separate"/>
            </w:r>
            <w:r>
              <w:rPr>
                <w:rFonts w:hint="eastAsia" w:ascii="宋体" w:hAnsi="宋体" w:cs="宋体"/>
                <w:b/>
                <w:sz w:val="24"/>
              </w:rPr>
              <w:t>http://jszfcg.jsczt.cn/）“报名详情”</w:t>
            </w:r>
            <w:r>
              <w:rPr>
                <w:rFonts w:hint="eastAsia" w:ascii="宋体" w:hAnsi="宋体" w:cs="宋体"/>
                <w:b/>
                <w:sz w:val="24"/>
              </w:rPr>
              <w:fldChar w:fldCharType="end"/>
            </w:r>
            <w:r>
              <w:rPr>
                <w:rFonts w:hint="eastAsia" w:ascii="宋体" w:hAnsi="宋体" w:cs="宋体"/>
                <w:b/>
                <w:sz w:val="24"/>
              </w:rPr>
              <w:t>。</w:t>
            </w:r>
          </w:p>
          <w:p w14:paraId="3CB82414">
            <w:pPr>
              <w:widowControl/>
              <w:spacing w:line="380" w:lineRule="exact"/>
              <w:rPr>
                <w:rFonts w:ascii="宋体" w:hAnsi="宋体" w:cs="宋体"/>
                <w:b/>
                <w:bCs/>
                <w:sz w:val="24"/>
              </w:rPr>
            </w:pPr>
            <w:r>
              <w:rPr>
                <w:rFonts w:hint="eastAsia" w:ascii="宋体" w:hAnsi="宋体" w:cs="宋体"/>
                <w:sz w:val="24"/>
                <w:lang w:val="zh-CN"/>
              </w:rPr>
              <w:t>开标地点</w:t>
            </w:r>
            <w:r>
              <w:rPr>
                <w:rFonts w:hint="eastAsia" w:ascii="宋体" w:hAnsi="宋体" w:cs="宋体"/>
                <w:sz w:val="24"/>
              </w:rPr>
              <w:t>：</w:t>
            </w:r>
            <w:r>
              <w:rPr>
                <w:rFonts w:hint="eastAsia" w:ascii="宋体" w:hAnsi="宋体" w:cs="宋体"/>
                <w:b/>
                <w:bCs/>
                <w:sz w:val="24"/>
              </w:rPr>
              <w:t>“苏采云”系统（网址：http://jszfcg.jsczt.cn/）“开标大厅”</w:t>
            </w:r>
            <w:r>
              <w:rPr>
                <w:rFonts w:hint="eastAsia" w:ascii="宋体" w:hAnsi="宋体" w:cs="宋体"/>
                <w:b/>
                <w:bCs/>
                <w:sz w:val="24"/>
                <w:lang w:val="zh-CN"/>
              </w:rPr>
              <w:t>。</w:t>
            </w:r>
          </w:p>
          <w:p w14:paraId="01E40D6A">
            <w:pPr>
              <w:widowControl/>
              <w:spacing w:line="380" w:lineRule="exact"/>
              <w:rPr>
                <w:rFonts w:ascii="宋体" w:hAnsi="宋体" w:cs="宋体"/>
                <w:sz w:val="24"/>
              </w:rPr>
            </w:pPr>
            <w:r>
              <w:rPr>
                <w:rFonts w:hint="eastAsia" w:ascii="宋体" w:hAnsi="宋体" w:cs="宋体"/>
                <w:b/>
                <w:bCs/>
                <w:sz w:val="24"/>
              </w:rPr>
              <w:t>（本项目为线上不见面采购，投标单位无需到开标现场，无需递交纸质文件）</w:t>
            </w:r>
          </w:p>
        </w:tc>
      </w:tr>
      <w:tr w14:paraId="3B710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3F459415">
            <w:pPr>
              <w:widowControl/>
              <w:spacing w:line="380" w:lineRule="exact"/>
              <w:jc w:val="center"/>
              <w:rPr>
                <w:rFonts w:ascii="宋体" w:hAnsi="宋体" w:cs="宋体"/>
                <w:sz w:val="24"/>
              </w:rPr>
            </w:pPr>
            <w:r>
              <w:rPr>
                <w:rFonts w:hint="eastAsia" w:ascii="宋体" w:hAnsi="宋体" w:cs="宋体"/>
                <w:sz w:val="24"/>
              </w:rPr>
              <w:t>10</w:t>
            </w:r>
          </w:p>
        </w:tc>
        <w:tc>
          <w:tcPr>
            <w:tcW w:w="8865" w:type="dxa"/>
            <w:noWrap/>
            <w:vAlign w:val="center"/>
          </w:tcPr>
          <w:p w14:paraId="0B734578">
            <w:pPr>
              <w:widowControl/>
              <w:spacing w:line="380" w:lineRule="exact"/>
              <w:rPr>
                <w:rFonts w:ascii="宋体" w:hAnsi="宋体" w:cs="宋体"/>
                <w:sz w:val="24"/>
              </w:rPr>
            </w:pPr>
            <w:r>
              <w:rPr>
                <w:rFonts w:hint="eastAsia" w:ascii="宋体" w:hAnsi="宋体" w:cs="宋体"/>
                <w:sz w:val="24"/>
              </w:rPr>
              <w:t>开标时间：2026年</w:t>
            </w:r>
            <w:r>
              <w:rPr>
                <w:rFonts w:hint="eastAsia" w:ascii="宋体" w:hAnsi="宋体" w:cs="宋体"/>
                <w:sz w:val="24"/>
                <w:lang w:val="en-US" w:eastAsia="zh-CN"/>
              </w:rPr>
              <w:t>7</w:t>
            </w:r>
            <w:r>
              <w:rPr>
                <w:rFonts w:hint="eastAsia" w:ascii="宋体" w:hAnsi="宋体" w:cs="宋体"/>
                <w:sz w:val="24"/>
                <w:lang w:eastAsia="zh-CN"/>
              </w:rPr>
              <w:t>月</w:t>
            </w:r>
            <w:r>
              <w:rPr>
                <w:rFonts w:hint="eastAsia" w:ascii="宋体" w:hAnsi="宋体" w:cs="宋体"/>
                <w:sz w:val="24"/>
                <w:lang w:val="en-US" w:eastAsia="zh-CN"/>
              </w:rPr>
              <w:t>2</w:t>
            </w:r>
            <w:r>
              <w:rPr>
                <w:rFonts w:hint="eastAsia" w:ascii="宋体" w:hAnsi="宋体" w:cs="宋体"/>
                <w:sz w:val="24"/>
                <w:lang w:eastAsia="zh-CN"/>
              </w:rPr>
              <w:t>日</w:t>
            </w:r>
            <w:r>
              <w:rPr>
                <w:rFonts w:hint="eastAsia" w:ascii="宋体" w:hAnsi="宋体" w:cs="宋体"/>
                <w:sz w:val="24"/>
                <w:lang w:val="en-US" w:eastAsia="zh-CN"/>
              </w:rPr>
              <w:t>14</w:t>
            </w:r>
            <w:r>
              <w:rPr>
                <w:rFonts w:hint="eastAsia" w:ascii="宋体" w:hAnsi="宋体" w:cs="宋体"/>
                <w:sz w:val="24"/>
              </w:rPr>
              <w:t>:</w:t>
            </w:r>
            <w:r>
              <w:rPr>
                <w:rFonts w:hint="eastAsia" w:ascii="宋体" w:hAnsi="宋体" w:cs="宋体"/>
                <w:sz w:val="24"/>
                <w:lang w:val="en-US" w:eastAsia="zh-CN"/>
              </w:rPr>
              <w:t>00</w:t>
            </w:r>
            <w:r>
              <w:rPr>
                <w:rFonts w:hint="eastAsia" w:ascii="宋体" w:hAnsi="宋体" w:cs="宋体"/>
                <w:sz w:val="24"/>
              </w:rPr>
              <w:t>；</w:t>
            </w:r>
          </w:p>
          <w:p w14:paraId="33C8620B">
            <w:pPr>
              <w:widowControl/>
              <w:spacing w:line="380" w:lineRule="exact"/>
              <w:rPr>
                <w:rFonts w:ascii="宋体" w:hAnsi="宋体" w:cs="宋体"/>
                <w:sz w:val="24"/>
              </w:rPr>
            </w:pPr>
            <w:r>
              <w:rPr>
                <w:rFonts w:hint="eastAsia" w:ascii="宋体" w:hAnsi="宋体" w:cs="宋体"/>
                <w:sz w:val="24"/>
              </w:rPr>
              <w:t>开标地点：</w:t>
            </w:r>
            <w:r>
              <w:rPr>
                <w:rFonts w:hint="eastAsia" w:ascii="宋体" w:hAnsi="宋体" w:cs="宋体"/>
                <w:bCs/>
                <w:sz w:val="24"/>
              </w:rPr>
              <w:t>江苏省政府采购（苏采云）平台。</w:t>
            </w:r>
          </w:p>
        </w:tc>
      </w:tr>
      <w:tr w14:paraId="6E97D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93" w:type="dxa"/>
            <w:noWrap/>
            <w:vAlign w:val="center"/>
          </w:tcPr>
          <w:p w14:paraId="10EE9342">
            <w:pPr>
              <w:widowControl/>
              <w:spacing w:line="380" w:lineRule="exact"/>
              <w:jc w:val="center"/>
              <w:rPr>
                <w:rFonts w:ascii="宋体" w:hAnsi="宋体" w:cs="宋体"/>
                <w:sz w:val="24"/>
              </w:rPr>
            </w:pPr>
            <w:r>
              <w:rPr>
                <w:rFonts w:hint="eastAsia" w:ascii="宋体" w:hAnsi="宋体" w:cs="宋体"/>
                <w:sz w:val="24"/>
              </w:rPr>
              <w:t>11</w:t>
            </w:r>
          </w:p>
        </w:tc>
        <w:tc>
          <w:tcPr>
            <w:tcW w:w="8865" w:type="dxa"/>
            <w:noWrap/>
            <w:vAlign w:val="center"/>
          </w:tcPr>
          <w:p w14:paraId="6A4E394F">
            <w:pPr>
              <w:widowControl/>
              <w:spacing w:line="380" w:lineRule="exact"/>
              <w:rPr>
                <w:rFonts w:ascii="宋体" w:hAnsi="宋体" w:cs="宋体"/>
                <w:sz w:val="24"/>
              </w:rPr>
            </w:pPr>
            <w:r>
              <w:rPr>
                <w:rFonts w:hint="eastAsia" w:ascii="宋体" w:hAnsi="宋体" w:cs="宋体"/>
                <w:sz w:val="24"/>
              </w:rPr>
              <w:t>确定中标供应商时间：2026年</w:t>
            </w:r>
            <w:r>
              <w:rPr>
                <w:rFonts w:hint="eastAsia" w:ascii="宋体" w:hAnsi="宋体" w:cs="宋体"/>
                <w:sz w:val="24"/>
                <w:lang w:val="en-US" w:eastAsia="zh-CN"/>
              </w:rPr>
              <w:t>7</w:t>
            </w:r>
            <w:r>
              <w:rPr>
                <w:rFonts w:hint="eastAsia" w:ascii="宋体" w:hAnsi="宋体" w:cs="宋体"/>
                <w:sz w:val="24"/>
                <w:lang w:eastAsia="zh-CN"/>
              </w:rPr>
              <w:t>月</w:t>
            </w:r>
            <w:r>
              <w:rPr>
                <w:rFonts w:hint="eastAsia" w:ascii="宋体" w:hAnsi="宋体" w:cs="宋体"/>
                <w:sz w:val="24"/>
                <w:lang w:val="en-US" w:eastAsia="zh-CN"/>
              </w:rPr>
              <w:t>2</w:t>
            </w:r>
            <w:r>
              <w:rPr>
                <w:rFonts w:hint="eastAsia" w:ascii="宋体" w:hAnsi="宋体" w:cs="宋体"/>
                <w:sz w:val="24"/>
                <w:lang w:eastAsia="zh-CN"/>
              </w:rPr>
              <w:t>日</w:t>
            </w:r>
            <w:r>
              <w:rPr>
                <w:rFonts w:hint="eastAsia" w:ascii="宋体" w:hAnsi="宋体" w:cs="宋体"/>
                <w:sz w:val="24"/>
              </w:rPr>
              <w:t>；</w:t>
            </w:r>
          </w:p>
          <w:p w14:paraId="3F62D5AE">
            <w:pPr>
              <w:widowControl/>
              <w:spacing w:line="380" w:lineRule="exact"/>
              <w:rPr>
                <w:rFonts w:ascii="宋体" w:hAnsi="宋体" w:cs="宋体"/>
                <w:sz w:val="24"/>
              </w:rPr>
            </w:pPr>
            <w:r>
              <w:rPr>
                <w:rFonts w:hint="eastAsia" w:ascii="宋体" w:hAnsi="宋体" w:cs="宋体"/>
                <w:sz w:val="24"/>
              </w:rPr>
              <w:t>确定中标供应商地点：</w:t>
            </w:r>
            <w:r>
              <w:rPr>
                <w:rFonts w:hint="eastAsia" w:ascii="宋体" w:hAnsi="宋体" w:cs="宋体"/>
                <w:bCs/>
                <w:sz w:val="24"/>
              </w:rPr>
              <w:t>江苏省政府采购（苏采云）平台。</w:t>
            </w:r>
          </w:p>
        </w:tc>
      </w:tr>
      <w:tr w14:paraId="44D48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93" w:type="dxa"/>
            <w:noWrap/>
            <w:vAlign w:val="center"/>
          </w:tcPr>
          <w:p w14:paraId="3D148CA7">
            <w:pPr>
              <w:widowControl/>
              <w:spacing w:line="380" w:lineRule="exact"/>
              <w:jc w:val="center"/>
              <w:rPr>
                <w:rFonts w:ascii="宋体" w:hAnsi="宋体" w:cs="宋体"/>
                <w:sz w:val="24"/>
                <w:szCs w:val="22"/>
              </w:rPr>
            </w:pPr>
            <w:r>
              <w:rPr>
                <w:rFonts w:hint="eastAsia" w:ascii="宋体" w:hAnsi="宋体" w:cs="宋体"/>
                <w:sz w:val="24"/>
                <w:szCs w:val="22"/>
              </w:rPr>
              <w:t>12</w:t>
            </w:r>
          </w:p>
        </w:tc>
        <w:tc>
          <w:tcPr>
            <w:tcW w:w="8865" w:type="dxa"/>
            <w:noWrap/>
            <w:vAlign w:val="center"/>
          </w:tcPr>
          <w:p w14:paraId="7636B4FD">
            <w:pPr>
              <w:spacing w:line="380" w:lineRule="exact"/>
              <w:rPr>
                <w:rFonts w:ascii="宋体" w:hAnsi="宋体" w:cs="宋体"/>
                <w:b/>
                <w:bCs/>
                <w:sz w:val="24"/>
              </w:rPr>
            </w:pPr>
            <w:r>
              <w:rPr>
                <w:rFonts w:hint="eastAsia" w:ascii="宋体" w:hAnsi="宋体" w:cs="宋体"/>
                <w:b/>
                <w:bCs/>
                <w:sz w:val="24"/>
              </w:rPr>
              <w:t>投标文件制作：</w:t>
            </w:r>
          </w:p>
          <w:p w14:paraId="1EB71ED3">
            <w:pPr>
              <w:widowControl/>
              <w:spacing w:line="380" w:lineRule="exact"/>
              <w:rPr>
                <w:rFonts w:ascii="宋体" w:hAnsi="宋体" w:cs="宋体"/>
                <w:b/>
                <w:bCs/>
                <w:sz w:val="24"/>
                <w:szCs w:val="22"/>
              </w:rPr>
            </w:pPr>
            <w:r>
              <w:rPr>
                <w:rFonts w:hint="eastAsia" w:ascii="宋体" w:hAnsi="宋体" w:cs="宋体"/>
                <w:b/>
                <w:bCs/>
                <w:sz w:val="24"/>
                <w:szCs w:val="22"/>
              </w:rPr>
              <w:t>（1）本次采购采用《苏采云－政府采购一体化平台》进行采购活动，采购文件发布、报价、评审和成交结果发布全程电子化。</w:t>
            </w:r>
          </w:p>
          <w:p w14:paraId="616C1DDB">
            <w:pPr>
              <w:widowControl/>
              <w:spacing w:line="380" w:lineRule="exact"/>
              <w:rPr>
                <w:rFonts w:ascii="宋体" w:hAnsi="宋体" w:cs="宋体"/>
                <w:b/>
                <w:bCs/>
                <w:sz w:val="24"/>
                <w:szCs w:val="22"/>
              </w:rPr>
            </w:pPr>
            <w:r>
              <w:rPr>
                <w:rFonts w:hint="eastAsia" w:ascii="宋体" w:hAnsi="宋体" w:cs="宋体"/>
                <w:b/>
                <w:bCs/>
                <w:sz w:val="24"/>
                <w:szCs w:val="22"/>
              </w:rPr>
              <w:t>（2）供应商请仔细阅读供应商注册流程和采购文件中关于电子开评标等相关事项，如有问题可发送邮件或移动电话咨询。</w:t>
            </w:r>
          </w:p>
          <w:p w14:paraId="761A28C5">
            <w:pPr>
              <w:widowControl/>
              <w:spacing w:line="380" w:lineRule="exact"/>
              <w:rPr>
                <w:rFonts w:ascii="宋体" w:hAnsi="宋体" w:cs="宋体"/>
                <w:sz w:val="24"/>
                <w:szCs w:val="22"/>
              </w:rPr>
            </w:pPr>
            <w:r>
              <w:rPr>
                <w:rFonts w:hint="eastAsia" w:ascii="宋体" w:hAnsi="宋体" w:cs="宋体"/>
                <w:b/>
                <w:bCs/>
                <w:sz w:val="24"/>
                <w:szCs w:val="22"/>
              </w:rPr>
              <w:t>（3）本项目采用全流程不见面开标形式进行采购，投标供应商无需到开标现场，无需递交纸质文件。中标供应商在收到中标通知书后与采购人签订合同前，必须提供与系统中电子投标文件一致的纸质投标文件一式三份。</w:t>
            </w:r>
          </w:p>
        </w:tc>
      </w:tr>
      <w:tr w14:paraId="54BEF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93" w:type="dxa"/>
            <w:noWrap/>
            <w:vAlign w:val="center"/>
          </w:tcPr>
          <w:p w14:paraId="44DB08C9">
            <w:pPr>
              <w:widowControl/>
              <w:spacing w:line="380" w:lineRule="exact"/>
              <w:jc w:val="center"/>
              <w:rPr>
                <w:rFonts w:ascii="宋体" w:hAnsi="宋体" w:cs="宋体"/>
                <w:sz w:val="24"/>
                <w:szCs w:val="22"/>
              </w:rPr>
            </w:pPr>
            <w:r>
              <w:rPr>
                <w:rFonts w:hint="eastAsia" w:ascii="宋体" w:hAnsi="宋体" w:cs="宋体"/>
                <w:sz w:val="24"/>
                <w:szCs w:val="22"/>
              </w:rPr>
              <w:t>13</w:t>
            </w:r>
          </w:p>
        </w:tc>
        <w:tc>
          <w:tcPr>
            <w:tcW w:w="8865" w:type="dxa"/>
            <w:noWrap/>
            <w:vAlign w:val="center"/>
          </w:tcPr>
          <w:p w14:paraId="143C86F3">
            <w:pPr>
              <w:widowControl/>
              <w:spacing w:line="380" w:lineRule="exact"/>
              <w:rPr>
                <w:rFonts w:ascii="宋体" w:hAnsi="宋体" w:cs="宋体"/>
                <w:b/>
                <w:bCs/>
                <w:sz w:val="24"/>
              </w:rPr>
            </w:pPr>
            <w:r>
              <w:rPr>
                <w:rFonts w:hint="eastAsia" w:ascii="宋体" w:hAnsi="宋体" w:cs="宋体"/>
                <w:b/>
                <w:bCs/>
                <w:sz w:val="24"/>
              </w:rPr>
              <w:t>潜在投标供应商访问江苏省政府采购（苏采云）平台的网络地址和方法：</w:t>
            </w:r>
          </w:p>
          <w:p w14:paraId="1F3F57A2">
            <w:pPr>
              <w:spacing w:line="380" w:lineRule="exact"/>
              <w:rPr>
                <w:rFonts w:ascii="宋体" w:hAnsi="宋体" w:cs="宋体"/>
                <w:sz w:val="24"/>
              </w:rPr>
            </w:pPr>
            <w:r>
              <w:rPr>
                <w:rFonts w:hint="eastAsia" w:ascii="宋体" w:hAnsi="宋体" w:cs="宋体"/>
                <w:sz w:val="24"/>
              </w:rPr>
              <w:t>1.请有意参加本项目投标的供应商按以下流程进行操作：</w:t>
            </w:r>
          </w:p>
          <w:p w14:paraId="4A9581DE">
            <w:pPr>
              <w:spacing w:line="380" w:lineRule="exact"/>
              <w:rPr>
                <w:rFonts w:ascii="宋体" w:hAnsi="宋体" w:cs="宋体"/>
                <w:sz w:val="24"/>
              </w:rPr>
            </w:pPr>
            <w:r>
              <w:rPr>
                <w:rFonts w:hint="eastAsia" w:ascii="宋体" w:hAnsi="宋体" w:cs="宋体"/>
                <w:sz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2EE7C0E">
            <w:pPr>
              <w:spacing w:line="380" w:lineRule="exact"/>
              <w:rPr>
                <w:rFonts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0426CFCF">
            <w:pPr>
              <w:spacing w:line="380" w:lineRule="exact"/>
              <w:rPr>
                <w:rFonts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22DE3E14">
            <w:pPr>
              <w:spacing w:line="380" w:lineRule="exact"/>
              <w:rPr>
                <w:rFonts w:ascii="宋体" w:hAnsi="宋体" w:cs="宋体"/>
                <w:sz w:val="24"/>
              </w:rPr>
            </w:pPr>
            <w:r>
              <w:rPr>
                <w:rFonts w:hint="eastAsia" w:ascii="宋体" w:hAnsi="宋体" w:cs="宋体"/>
                <w:sz w:val="24"/>
              </w:rPr>
              <w:t>（4）潜在供应商访问“苏采云”系统的网络地址和方法：“苏采云”系统的网址：http://jszfcg.jsczt.cn/。</w:t>
            </w:r>
          </w:p>
          <w:p w14:paraId="480EA369">
            <w:pPr>
              <w:spacing w:line="380" w:lineRule="exact"/>
              <w:rPr>
                <w:rFonts w:ascii="宋体" w:hAnsi="宋体" w:cs="宋体"/>
                <w:sz w:val="24"/>
              </w:rPr>
            </w:pPr>
            <w:r>
              <w:rPr>
                <w:rFonts w:hint="eastAsia" w:ascii="宋体" w:hAnsi="宋体" w:cs="宋体"/>
                <w:sz w:val="24"/>
              </w:rPr>
              <w:t>（5）采购文件（后缀名为“.kedt”）、供应商操作手册及政府采购客户端工具也可通过“苏采云”系统－已报名项目－报名详情页面内相应链接进行下载。</w:t>
            </w:r>
          </w:p>
          <w:p w14:paraId="4DC34772">
            <w:pPr>
              <w:spacing w:line="380" w:lineRule="exact"/>
              <w:rPr>
                <w:rFonts w:ascii="宋体" w:hAnsi="宋体" w:cs="宋体"/>
                <w:sz w:val="24"/>
              </w:rPr>
            </w:pPr>
            <w:r>
              <w:rPr>
                <w:rFonts w:hint="eastAsia" w:ascii="宋体" w:hAnsi="宋体" w:cs="宋体"/>
                <w:sz w:val="24"/>
              </w:rPr>
              <w:t>（6）招标代理机构（采购代理机构）将数据电文形式的采购文件加载至“苏采云”系统，供潜在供应商下载或者查阅。</w:t>
            </w:r>
          </w:p>
          <w:p w14:paraId="74B911B5">
            <w:pPr>
              <w:widowControl/>
              <w:spacing w:line="380" w:lineRule="exact"/>
              <w:rPr>
                <w:rFonts w:ascii="宋体" w:hAnsi="宋体" w:cs="宋体"/>
                <w:b/>
                <w:bCs/>
                <w:sz w:val="24"/>
              </w:rPr>
            </w:pPr>
            <w:r>
              <w:rPr>
                <w:rFonts w:hint="eastAsia" w:ascii="宋体" w:hAnsi="宋体" w:cs="宋体"/>
                <w:sz w:val="24"/>
              </w:rPr>
              <w:t>（7）苏采云系统使用谷歌浏览器参与不见面开标。</w:t>
            </w:r>
          </w:p>
        </w:tc>
      </w:tr>
      <w:tr w14:paraId="7F70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2279BE94">
            <w:pPr>
              <w:widowControl/>
              <w:spacing w:line="380" w:lineRule="exact"/>
              <w:jc w:val="center"/>
              <w:rPr>
                <w:rFonts w:ascii="宋体" w:hAnsi="宋体" w:cs="宋体"/>
                <w:sz w:val="24"/>
              </w:rPr>
            </w:pPr>
            <w:r>
              <w:rPr>
                <w:rFonts w:hint="eastAsia" w:ascii="宋体" w:hAnsi="宋体" w:cs="宋体"/>
                <w:sz w:val="24"/>
              </w:rPr>
              <w:t>14</w:t>
            </w:r>
          </w:p>
        </w:tc>
        <w:tc>
          <w:tcPr>
            <w:tcW w:w="8865" w:type="dxa"/>
            <w:noWrap/>
            <w:vAlign w:val="center"/>
          </w:tcPr>
          <w:p w14:paraId="5CFEB752">
            <w:pPr>
              <w:widowControl/>
              <w:spacing w:line="380" w:lineRule="exact"/>
              <w:rPr>
                <w:rFonts w:ascii="宋体" w:hAnsi="宋体" w:cs="宋体"/>
                <w:sz w:val="24"/>
              </w:rPr>
            </w:pPr>
            <w:r>
              <w:rPr>
                <w:rFonts w:hint="eastAsia" w:ascii="宋体" w:hAnsi="宋体" w:cs="宋体"/>
                <w:sz w:val="24"/>
              </w:rPr>
              <w:t>有关本次采购活动程序方面的问题，可来人、来函（传真）或电话联系。</w:t>
            </w:r>
          </w:p>
          <w:p w14:paraId="2FAC19E6">
            <w:pPr>
              <w:widowControl/>
              <w:spacing w:line="380" w:lineRule="exact"/>
              <w:rPr>
                <w:rFonts w:hint="eastAsia" w:ascii="宋体" w:hAnsi="宋体" w:eastAsia="宋体" w:cs="宋体"/>
                <w:bCs/>
                <w:sz w:val="24"/>
                <w:lang w:eastAsia="zh-CN"/>
              </w:rPr>
            </w:pPr>
            <w:r>
              <w:rPr>
                <w:rFonts w:hint="eastAsia" w:ascii="宋体" w:hAnsi="宋体" w:cs="宋体"/>
                <w:sz w:val="24"/>
              </w:rPr>
              <w:t>采购人：</w:t>
            </w:r>
            <w:r>
              <w:rPr>
                <w:rFonts w:hint="eastAsia" w:ascii="宋体" w:hAnsi="宋体" w:cs="宋体"/>
                <w:bCs/>
                <w:sz w:val="24"/>
                <w:lang w:eastAsia="zh-CN"/>
              </w:rPr>
              <w:t>无锡市公安局无锡经济开发区分局东绛派出所</w:t>
            </w:r>
          </w:p>
          <w:p w14:paraId="0923649F">
            <w:pPr>
              <w:widowControl/>
              <w:spacing w:line="380" w:lineRule="exact"/>
              <w:rPr>
                <w:rFonts w:hint="eastAsia" w:ascii="宋体" w:hAnsi="宋体" w:eastAsia="宋体" w:cs="宋体"/>
                <w:sz w:val="24"/>
                <w:lang w:eastAsia="zh-CN"/>
              </w:rPr>
            </w:pPr>
            <w:r>
              <w:rPr>
                <w:rFonts w:hint="eastAsia" w:ascii="宋体" w:hAnsi="宋体" w:cs="宋体"/>
                <w:sz w:val="24"/>
              </w:rPr>
              <w:t>联系地址：</w:t>
            </w:r>
            <w:r>
              <w:rPr>
                <w:rFonts w:hint="eastAsia" w:ascii="宋体" w:hAnsi="宋体" w:cs="宋体"/>
                <w:bCs/>
                <w:sz w:val="24"/>
                <w:lang w:eastAsia="zh-CN"/>
              </w:rPr>
              <w:t>江苏省无锡市滨湖区太湖街道贡湖大道518号</w:t>
            </w:r>
          </w:p>
          <w:p w14:paraId="0EEB1AEE">
            <w:pPr>
              <w:widowControl/>
              <w:spacing w:line="380" w:lineRule="exact"/>
              <w:rPr>
                <w:rFonts w:hint="eastAsia" w:ascii="宋体" w:hAnsi="宋体" w:eastAsia="宋体" w:cs="宋体"/>
                <w:sz w:val="24"/>
                <w:lang w:val="en-US" w:eastAsia="zh-CN"/>
              </w:rPr>
            </w:pPr>
            <w:r>
              <w:rPr>
                <w:rFonts w:hint="eastAsia" w:ascii="宋体" w:hAnsi="宋体" w:cs="宋体"/>
                <w:sz w:val="24"/>
              </w:rPr>
              <w:t>联系人：</w:t>
            </w:r>
            <w:r>
              <w:rPr>
                <w:rFonts w:hint="eastAsia" w:ascii="宋体" w:hAnsi="宋体" w:cs="宋体"/>
                <w:sz w:val="24"/>
                <w:lang w:val="en-US" w:eastAsia="zh-CN"/>
              </w:rPr>
              <w:t>范警官</w:t>
            </w:r>
          </w:p>
          <w:p w14:paraId="5D2F307F">
            <w:pPr>
              <w:widowControl/>
              <w:spacing w:line="380" w:lineRule="exact"/>
              <w:rPr>
                <w:rFonts w:ascii="宋体" w:hAnsi="宋体" w:cs="宋体"/>
                <w:sz w:val="24"/>
              </w:rPr>
            </w:pPr>
            <w:r>
              <w:rPr>
                <w:rFonts w:hint="eastAsia" w:ascii="宋体" w:hAnsi="宋体" w:cs="宋体"/>
                <w:sz w:val="24"/>
              </w:rPr>
              <w:t>联系电话：15852751333</w:t>
            </w:r>
            <w:r>
              <w:rPr>
                <w:rFonts w:hint="eastAsia" w:ascii="宋体" w:hAnsi="宋体" w:cs="宋体"/>
                <w:sz w:val="24"/>
              </w:rPr>
              <w:tab/>
            </w:r>
          </w:p>
          <w:p w14:paraId="67481990">
            <w:pPr>
              <w:widowControl/>
              <w:spacing w:line="380" w:lineRule="exact"/>
              <w:rPr>
                <w:rFonts w:ascii="宋体" w:hAnsi="宋体" w:cs="宋体"/>
                <w:sz w:val="24"/>
              </w:rPr>
            </w:pPr>
          </w:p>
          <w:p w14:paraId="4709C04B">
            <w:pPr>
              <w:widowControl/>
              <w:spacing w:line="380" w:lineRule="exact"/>
              <w:rPr>
                <w:rFonts w:ascii="宋体" w:hAnsi="宋体" w:cs="宋体"/>
                <w:sz w:val="24"/>
              </w:rPr>
            </w:pPr>
            <w:r>
              <w:rPr>
                <w:rFonts w:hint="eastAsia" w:ascii="宋体" w:hAnsi="宋体" w:cs="宋体"/>
                <w:sz w:val="24"/>
              </w:rPr>
              <w:t>采购代理机构：</w:t>
            </w:r>
            <w:r>
              <w:rPr>
                <w:rFonts w:hint="eastAsia" w:ascii="宋体" w:hAnsi="宋体" w:cs="宋体"/>
                <w:sz w:val="24"/>
                <w:lang w:val="zh-CN"/>
              </w:rPr>
              <w:t>无锡彰誉技术咨询有限公司</w:t>
            </w:r>
          </w:p>
          <w:p w14:paraId="2E709B56">
            <w:pPr>
              <w:widowControl/>
              <w:spacing w:line="380" w:lineRule="exact"/>
              <w:rPr>
                <w:rFonts w:ascii="宋体" w:hAnsi="宋体" w:cs="宋体"/>
                <w:sz w:val="24"/>
              </w:rPr>
            </w:pPr>
            <w:r>
              <w:rPr>
                <w:rFonts w:hint="eastAsia" w:ascii="宋体" w:hAnsi="宋体" w:cs="宋体"/>
                <w:sz w:val="24"/>
              </w:rPr>
              <w:t>联系地址：无锡市锡山区长泰国际社区南A区83-1</w:t>
            </w:r>
          </w:p>
          <w:p w14:paraId="47EAB3E7">
            <w:pPr>
              <w:widowControl/>
              <w:spacing w:line="380" w:lineRule="exact"/>
              <w:rPr>
                <w:rFonts w:ascii="宋体" w:hAnsi="宋体" w:cs="宋体"/>
                <w:sz w:val="24"/>
              </w:rPr>
            </w:pPr>
            <w:r>
              <w:rPr>
                <w:rFonts w:hint="eastAsia" w:ascii="宋体" w:hAnsi="宋体" w:cs="宋体"/>
                <w:sz w:val="24"/>
              </w:rPr>
              <w:t>联系人：章克礼、冯非</w:t>
            </w:r>
          </w:p>
          <w:p w14:paraId="55493173">
            <w:pPr>
              <w:widowControl/>
              <w:spacing w:line="380" w:lineRule="exact"/>
              <w:rPr>
                <w:rFonts w:ascii="宋体" w:hAnsi="宋体" w:cs="宋体"/>
                <w:sz w:val="24"/>
              </w:rPr>
            </w:pPr>
            <w:r>
              <w:rPr>
                <w:rFonts w:hint="eastAsia" w:ascii="宋体" w:hAnsi="宋体" w:cs="宋体"/>
                <w:sz w:val="24"/>
              </w:rPr>
              <w:t>联系电话：0510-88710616、18168398565</w:t>
            </w:r>
          </w:p>
          <w:p w14:paraId="0762902E">
            <w:pPr>
              <w:widowControl/>
              <w:spacing w:line="380" w:lineRule="exact"/>
              <w:rPr>
                <w:rFonts w:ascii="宋体" w:hAnsi="宋体" w:cs="宋体"/>
                <w:sz w:val="24"/>
              </w:rPr>
            </w:pPr>
            <w:r>
              <w:rPr>
                <w:rFonts w:hint="eastAsia" w:ascii="宋体" w:hAnsi="宋体" w:cs="宋体"/>
                <w:sz w:val="24"/>
              </w:rPr>
              <w:t>邮箱：944384299@qq.com</w:t>
            </w:r>
          </w:p>
          <w:p w14:paraId="1F550323">
            <w:pPr>
              <w:widowControl/>
              <w:spacing w:line="380" w:lineRule="exact"/>
              <w:rPr>
                <w:rFonts w:ascii="宋体" w:hAnsi="宋体" w:cs="宋体"/>
                <w:sz w:val="24"/>
              </w:rPr>
            </w:pPr>
            <w:r>
              <w:rPr>
                <w:rFonts w:hint="eastAsia" w:ascii="宋体" w:hAnsi="宋体" w:cs="宋体"/>
                <w:sz w:val="24"/>
              </w:rPr>
              <w:t>有关本次采购活动方面的问题，可来人、来函或电话联系。</w:t>
            </w:r>
          </w:p>
        </w:tc>
      </w:tr>
      <w:tr w14:paraId="35F89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74C3AB25">
            <w:pPr>
              <w:widowControl/>
              <w:spacing w:line="380" w:lineRule="exact"/>
              <w:jc w:val="center"/>
              <w:rPr>
                <w:rFonts w:ascii="宋体" w:hAnsi="宋体" w:cs="宋体"/>
                <w:sz w:val="24"/>
              </w:rPr>
            </w:pPr>
            <w:r>
              <w:rPr>
                <w:rFonts w:hint="eastAsia" w:ascii="宋体" w:hAnsi="宋体" w:cs="宋体"/>
                <w:sz w:val="24"/>
              </w:rPr>
              <w:t>15</w:t>
            </w:r>
          </w:p>
        </w:tc>
        <w:tc>
          <w:tcPr>
            <w:tcW w:w="8865" w:type="dxa"/>
            <w:noWrap/>
            <w:vAlign w:val="center"/>
          </w:tcPr>
          <w:p w14:paraId="0A556DCF">
            <w:pPr>
              <w:widowControl/>
              <w:spacing w:line="380" w:lineRule="exact"/>
              <w:rPr>
                <w:rFonts w:ascii="宋体" w:hAnsi="宋体" w:cs="宋体"/>
                <w:bCs/>
                <w:sz w:val="24"/>
              </w:rPr>
            </w:pPr>
            <w:r>
              <w:rPr>
                <w:rFonts w:hint="eastAsia" w:ascii="宋体" w:hAnsi="宋体" w:cs="宋体"/>
                <w:bCs/>
                <w:sz w:val="24"/>
                <w:lang w:val="zh-CN"/>
              </w:rPr>
              <w:t>评标委员会组成：评标委员会成员人数为</w:t>
            </w:r>
            <w:r>
              <w:rPr>
                <w:rFonts w:hint="eastAsia" w:ascii="宋体" w:hAnsi="宋体" w:cs="宋体"/>
                <w:bCs/>
                <w:sz w:val="24"/>
                <w:lang w:val="en-US" w:eastAsia="zh-CN"/>
              </w:rPr>
              <w:t>5</w:t>
            </w:r>
            <w:r>
              <w:rPr>
                <w:rFonts w:hint="eastAsia" w:ascii="宋体" w:hAnsi="宋体" w:cs="宋体"/>
                <w:bCs/>
                <w:sz w:val="24"/>
                <w:lang w:val="zh-CN"/>
              </w:rPr>
              <w:t>人（</w:t>
            </w:r>
            <w:r>
              <w:rPr>
                <w:rFonts w:hint="eastAsia" w:ascii="宋体" w:hAnsi="宋体" w:cs="宋体"/>
                <w:bCs/>
                <w:sz w:val="24"/>
              </w:rPr>
              <w:t>含</w:t>
            </w:r>
            <w:r>
              <w:rPr>
                <w:rFonts w:hint="eastAsia" w:ascii="宋体" w:hAnsi="宋体" w:cs="宋体"/>
                <w:bCs/>
                <w:sz w:val="24"/>
                <w:lang w:val="zh-CN"/>
              </w:rPr>
              <w:t>）以上单数，由采购人依法组建。</w:t>
            </w:r>
          </w:p>
        </w:tc>
      </w:tr>
      <w:tr w14:paraId="485A4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1F0C2AB8">
            <w:pPr>
              <w:widowControl/>
              <w:spacing w:line="380" w:lineRule="exact"/>
              <w:jc w:val="center"/>
              <w:rPr>
                <w:rFonts w:ascii="宋体" w:hAnsi="宋体" w:cs="宋体"/>
                <w:sz w:val="24"/>
              </w:rPr>
            </w:pPr>
            <w:r>
              <w:rPr>
                <w:rFonts w:hint="eastAsia" w:ascii="宋体" w:hAnsi="宋体" w:cs="宋体"/>
                <w:sz w:val="24"/>
              </w:rPr>
              <w:t>16</w:t>
            </w:r>
          </w:p>
        </w:tc>
        <w:tc>
          <w:tcPr>
            <w:tcW w:w="8865" w:type="dxa"/>
            <w:noWrap/>
            <w:vAlign w:val="center"/>
          </w:tcPr>
          <w:p w14:paraId="431AECC2">
            <w:pPr>
              <w:widowControl/>
              <w:spacing w:line="380" w:lineRule="exact"/>
              <w:rPr>
                <w:rFonts w:ascii="宋体" w:hAnsi="宋体" w:cs="宋体"/>
                <w:bCs/>
                <w:sz w:val="24"/>
              </w:rPr>
            </w:pPr>
            <w:r>
              <w:rPr>
                <w:rFonts w:hint="eastAsia" w:ascii="宋体" w:hAnsi="宋体" w:cs="宋体"/>
                <w:bCs/>
                <w:sz w:val="24"/>
              </w:rPr>
              <w:t>中标标准：在最大限度满足采购文件实质性要求前提下，按照采购文件中明确的评审因素和评分标准，对每个投标供应商进行综合评审后，以评审总得分最高的投标供应商作为中标候选供应商。</w:t>
            </w:r>
          </w:p>
        </w:tc>
      </w:tr>
      <w:tr w14:paraId="76378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793" w:type="dxa"/>
            <w:noWrap/>
            <w:vAlign w:val="center"/>
          </w:tcPr>
          <w:p w14:paraId="4F93FD34">
            <w:pPr>
              <w:widowControl/>
              <w:spacing w:line="380" w:lineRule="exact"/>
              <w:jc w:val="center"/>
              <w:rPr>
                <w:rFonts w:ascii="宋体" w:hAnsi="宋体" w:cs="宋体"/>
                <w:sz w:val="24"/>
              </w:rPr>
            </w:pPr>
            <w:r>
              <w:rPr>
                <w:rFonts w:hint="eastAsia" w:ascii="宋体" w:hAnsi="宋体" w:cs="宋体"/>
                <w:sz w:val="24"/>
              </w:rPr>
              <w:t>17</w:t>
            </w:r>
          </w:p>
        </w:tc>
        <w:tc>
          <w:tcPr>
            <w:tcW w:w="8865" w:type="dxa"/>
            <w:noWrap/>
            <w:vAlign w:val="center"/>
          </w:tcPr>
          <w:p w14:paraId="37388C0A">
            <w:pPr>
              <w:widowControl/>
              <w:spacing w:line="380" w:lineRule="exact"/>
              <w:rPr>
                <w:rFonts w:ascii="宋体" w:hAnsi="宋体" w:cs="宋体"/>
                <w:bCs/>
                <w:sz w:val="24"/>
              </w:rPr>
            </w:pPr>
            <w:r>
              <w:rPr>
                <w:rFonts w:hint="eastAsia" w:ascii="宋体" w:hAnsi="宋体" w:cs="宋体"/>
                <w:bCs/>
                <w:sz w:val="24"/>
              </w:rPr>
              <w:t>本项目监督管理部门：无锡市</w:t>
            </w:r>
            <w:r>
              <w:rPr>
                <w:rFonts w:hint="eastAsia" w:ascii="宋体" w:hAnsi="宋体" w:cs="宋体"/>
                <w:bCs/>
                <w:sz w:val="24"/>
                <w:lang w:val="en-US" w:eastAsia="zh-CN"/>
              </w:rPr>
              <w:t>新吴区</w:t>
            </w:r>
            <w:r>
              <w:rPr>
                <w:rFonts w:hint="eastAsia" w:ascii="宋体" w:hAnsi="宋体" w:cs="宋体"/>
                <w:bCs/>
                <w:sz w:val="24"/>
              </w:rPr>
              <w:t>财政局。</w:t>
            </w:r>
          </w:p>
        </w:tc>
      </w:tr>
      <w:tr w14:paraId="22A6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47" w:hRule="atLeast"/>
        </w:trPr>
        <w:tc>
          <w:tcPr>
            <w:tcW w:w="793" w:type="dxa"/>
            <w:noWrap/>
            <w:vAlign w:val="center"/>
          </w:tcPr>
          <w:p w14:paraId="10C963EE">
            <w:pPr>
              <w:widowControl/>
              <w:spacing w:line="380" w:lineRule="exact"/>
              <w:jc w:val="center"/>
              <w:rPr>
                <w:rFonts w:ascii="宋体" w:hAnsi="宋体" w:cs="宋体"/>
                <w:sz w:val="24"/>
              </w:rPr>
            </w:pPr>
            <w:r>
              <w:rPr>
                <w:rFonts w:hint="eastAsia" w:ascii="宋体" w:hAnsi="宋体" w:cs="宋体"/>
                <w:sz w:val="24"/>
              </w:rPr>
              <w:t>18</w:t>
            </w:r>
          </w:p>
        </w:tc>
        <w:tc>
          <w:tcPr>
            <w:tcW w:w="8865" w:type="dxa"/>
            <w:noWrap/>
            <w:vAlign w:val="center"/>
          </w:tcPr>
          <w:p w14:paraId="38A55915">
            <w:pPr>
              <w:widowControl/>
              <w:spacing w:line="380" w:lineRule="exact"/>
              <w:rPr>
                <w:rFonts w:ascii="宋体" w:hAnsi="宋体" w:cs="宋体"/>
                <w:bCs/>
                <w:sz w:val="24"/>
              </w:rPr>
            </w:pPr>
            <w:r>
              <w:rPr>
                <w:rFonts w:hint="eastAsia" w:ascii="宋体" w:hAnsi="宋体" w:cs="宋体"/>
                <w:bCs/>
                <w:sz w:val="24"/>
              </w:rPr>
              <w:t>根据采购项目特点或政策需要补充的其他新增内容：</w:t>
            </w:r>
          </w:p>
          <w:p w14:paraId="290DB4FE">
            <w:pPr>
              <w:widowControl/>
              <w:spacing w:line="380" w:lineRule="exact"/>
              <w:rPr>
                <w:rFonts w:ascii="宋体" w:hAnsi="宋体" w:cs="宋体"/>
                <w:bCs/>
                <w:sz w:val="24"/>
              </w:rPr>
            </w:pPr>
            <w:r>
              <w:rPr>
                <w:rFonts w:hint="eastAsia" w:ascii="宋体" w:hAnsi="宋体" w:cs="宋体"/>
                <w:bCs/>
                <w:sz w:val="24"/>
              </w:rPr>
              <w:t>（1）除采购文件中有特殊要求外：投标文件中所使用的计量单位，应采用中华人民共和国法定计量单位及通用图形符号；投标语言：中文（有关产品型号、专用名词等可除外）；投标币种：人民币。</w:t>
            </w:r>
          </w:p>
          <w:p w14:paraId="571143A8">
            <w:pPr>
              <w:widowControl/>
              <w:spacing w:line="380" w:lineRule="exact"/>
              <w:rPr>
                <w:rFonts w:ascii="宋体" w:hAnsi="宋体" w:cs="宋体"/>
                <w:bCs/>
                <w:sz w:val="24"/>
              </w:rPr>
            </w:pPr>
            <w:r>
              <w:rPr>
                <w:rFonts w:hint="eastAsia" w:ascii="宋体" w:hAnsi="宋体" w:cs="宋体"/>
                <w:bCs/>
                <w:sz w:val="24"/>
              </w:rPr>
              <w:t>（2）</w:t>
            </w:r>
            <w:r>
              <w:rPr>
                <w:rFonts w:hint="eastAsia" w:ascii="宋体" w:hAnsi="宋体" w:cs="宋体"/>
                <w:bCs/>
                <w:sz w:val="24"/>
                <w:lang w:eastAsia="zh-CN"/>
              </w:rPr>
              <w:t>投标供应商应仔细核查采购文件内容，若发现缺漏、重复、前后矛盾或表述不清等问题，须立即通知采购人或采购代理机构，以便及时修正。同时，投标供应商需全面审阅采购文件的所有内容，包括投标须知、合同条件、采购需求等。若投标供应商未认真审阅采购文件，或发现问题未向采购人或采购代理机构提出疑问，视为已认可采购文件内容，由此产生的风险由投标供应商自行承担；若投标文件无法完全满足采购文件要求，责任由投标供应商自负；若未按采购文件要求提交全部资料，或投标文件未对采购文件作出实质性响应，将由投标供应商承担相应风险，且可能被按无效投标处理。</w:t>
            </w:r>
          </w:p>
          <w:p w14:paraId="5367644B">
            <w:pPr>
              <w:widowControl/>
              <w:spacing w:line="380" w:lineRule="exact"/>
              <w:rPr>
                <w:rFonts w:ascii="宋体" w:hAnsi="宋体" w:cs="宋体"/>
                <w:bCs/>
                <w:sz w:val="24"/>
              </w:rPr>
            </w:pPr>
            <w:r>
              <w:rPr>
                <w:rFonts w:hint="eastAsia" w:ascii="宋体" w:hAnsi="宋体" w:cs="宋体"/>
                <w:bCs/>
                <w:sz w:val="24"/>
              </w:rPr>
              <w:t>（3）投标供应商不得有下列法律禁止的行为，情节严重的由有权机关依法追究其法律责任：</w:t>
            </w:r>
          </w:p>
          <w:p w14:paraId="11BA6998">
            <w:pPr>
              <w:widowControl/>
              <w:spacing w:line="380" w:lineRule="exact"/>
              <w:rPr>
                <w:rFonts w:ascii="宋体" w:hAnsi="宋体" w:cs="宋体"/>
                <w:bCs/>
                <w:sz w:val="24"/>
              </w:rPr>
            </w:pPr>
            <w:r>
              <w:rPr>
                <w:rFonts w:hint="eastAsia" w:ascii="宋体" w:hAnsi="宋体" w:cs="宋体"/>
                <w:bCs/>
                <w:sz w:val="24"/>
              </w:rPr>
              <w:t>①采取不正当手段诋毁、排挤其他供应商的；</w:t>
            </w:r>
          </w:p>
          <w:p w14:paraId="32C5054F">
            <w:pPr>
              <w:widowControl/>
              <w:spacing w:line="380" w:lineRule="exact"/>
              <w:rPr>
                <w:rFonts w:ascii="宋体" w:hAnsi="宋体" w:cs="宋体"/>
                <w:bCs/>
                <w:sz w:val="24"/>
              </w:rPr>
            </w:pPr>
            <w:r>
              <w:rPr>
                <w:rFonts w:hint="eastAsia" w:ascii="宋体" w:hAnsi="宋体" w:cs="宋体"/>
                <w:bCs/>
                <w:sz w:val="24"/>
              </w:rPr>
              <w:t>②与采购人、其他供应商或者采购代理机构恶意串通的；</w:t>
            </w:r>
          </w:p>
          <w:p w14:paraId="73E58F63">
            <w:pPr>
              <w:widowControl/>
              <w:spacing w:line="380" w:lineRule="exact"/>
              <w:rPr>
                <w:rFonts w:ascii="宋体" w:hAnsi="宋体" w:cs="宋体"/>
                <w:bCs/>
                <w:sz w:val="24"/>
              </w:rPr>
            </w:pPr>
            <w:r>
              <w:rPr>
                <w:rFonts w:hint="eastAsia" w:ascii="宋体" w:hAnsi="宋体" w:cs="宋体"/>
                <w:bCs/>
                <w:sz w:val="24"/>
              </w:rPr>
              <w:t>③向采购人、代理机构、评标委员会行贿或者提供其他不正当利益的；</w:t>
            </w:r>
          </w:p>
          <w:p w14:paraId="04080A59">
            <w:pPr>
              <w:widowControl/>
              <w:spacing w:line="380" w:lineRule="exact"/>
              <w:rPr>
                <w:rFonts w:ascii="宋体" w:hAnsi="宋体" w:cs="宋体"/>
                <w:bCs/>
                <w:sz w:val="24"/>
              </w:rPr>
            </w:pPr>
            <w:r>
              <w:rPr>
                <w:rFonts w:hint="eastAsia" w:ascii="宋体" w:hAnsi="宋体" w:cs="宋体"/>
                <w:bCs/>
                <w:sz w:val="24"/>
              </w:rPr>
              <w:t>④以他人名义投标或者其他方式弄虚作假，骗取中标；</w:t>
            </w:r>
          </w:p>
          <w:p w14:paraId="7C118683">
            <w:pPr>
              <w:widowControl/>
              <w:spacing w:line="380" w:lineRule="exact"/>
              <w:rPr>
                <w:rFonts w:ascii="宋体" w:hAnsi="宋体" w:cs="宋体"/>
                <w:bCs/>
                <w:sz w:val="24"/>
              </w:rPr>
            </w:pPr>
            <w:r>
              <w:rPr>
                <w:rFonts w:hint="eastAsia" w:ascii="宋体" w:hAnsi="宋体" w:cs="宋体"/>
                <w:bCs/>
                <w:sz w:val="24"/>
              </w:rPr>
              <w:t>⑤在采购过程中与采购人进行协商谈判的；</w:t>
            </w:r>
          </w:p>
          <w:p w14:paraId="12F3CB3B">
            <w:pPr>
              <w:widowControl/>
              <w:spacing w:line="380" w:lineRule="exact"/>
              <w:rPr>
                <w:rFonts w:ascii="宋体" w:hAnsi="宋体" w:cs="宋体"/>
                <w:bCs/>
                <w:sz w:val="24"/>
              </w:rPr>
            </w:pPr>
            <w:r>
              <w:rPr>
                <w:rFonts w:hint="eastAsia" w:ascii="宋体" w:hAnsi="宋体" w:cs="宋体"/>
                <w:bCs/>
                <w:sz w:val="24"/>
              </w:rPr>
              <w:t>⑥提供虚假证明材料谋取中标的；</w:t>
            </w:r>
          </w:p>
          <w:p w14:paraId="055F0582">
            <w:pPr>
              <w:widowControl/>
              <w:spacing w:line="380" w:lineRule="exact"/>
              <w:rPr>
                <w:rFonts w:ascii="宋体" w:hAnsi="宋体" w:cs="宋体"/>
                <w:bCs/>
                <w:sz w:val="24"/>
              </w:rPr>
            </w:pPr>
            <w:r>
              <w:rPr>
                <w:rFonts w:hint="eastAsia" w:ascii="宋体" w:hAnsi="宋体" w:cs="宋体"/>
                <w:bCs/>
                <w:sz w:val="24"/>
              </w:rPr>
              <w:t>⑦中标后无正当理由拒不与采购人签订合同的；</w:t>
            </w:r>
          </w:p>
          <w:p w14:paraId="6D99CF9F">
            <w:pPr>
              <w:widowControl/>
              <w:spacing w:line="380" w:lineRule="exact"/>
              <w:rPr>
                <w:rFonts w:ascii="宋体" w:hAnsi="宋体" w:cs="宋体"/>
                <w:bCs/>
                <w:sz w:val="24"/>
              </w:rPr>
            </w:pPr>
            <w:r>
              <w:rPr>
                <w:rFonts w:hint="eastAsia" w:ascii="宋体" w:hAnsi="宋体" w:cs="宋体"/>
                <w:bCs/>
                <w:sz w:val="24"/>
              </w:rPr>
              <w:t>⑧未按照采购文件确定的事项签订合同；</w:t>
            </w:r>
          </w:p>
          <w:p w14:paraId="1F05E7A7">
            <w:pPr>
              <w:widowControl/>
              <w:spacing w:line="380" w:lineRule="exact"/>
              <w:rPr>
                <w:rFonts w:ascii="宋体" w:hAnsi="宋体" w:cs="宋体"/>
                <w:bCs/>
                <w:sz w:val="24"/>
              </w:rPr>
            </w:pPr>
            <w:r>
              <w:rPr>
                <w:rFonts w:hint="eastAsia" w:ascii="宋体" w:hAnsi="宋体" w:cs="宋体"/>
                <w:bCs/>
                <w:sz w:val="24"/>
              </w:rPr>
              <w:t>⑨将采购合同转包、分包；</w:t>
            </w:r>
          </w:p>
          <w:p w14:paraId="5EA7125B">
            <w:pPr>
              <w:widowControl/>
              <w:spacing w:line="380" w:lineRule="exact"/>
              <w:rPr>
                <w:rFonts w:ascii="宋体" w:hAnsi="宋体" w:cs="宋体"/>
                <w:bCs/>
                <w:sz w:val="24"/>
              </w:rPr>
            </w:pPr>
            <w:r>
              <w:rPr>
                <w:rFonts w:hint="eastAsia" w:ascii="宋体" w:hAnsi="宋体" w:cs="宋体"/>
                <w:bCs/>
                <w:sz w:val="24"/>
              </w:rPr>
              <w:t>⑩擅自变更、中止或者终止采购合同；</w:t>
            </w:r>
          </w:p>
          <w:p w14:paraId="53B55E88">
            <w:pPr>
              <w:widowControl/>
              <w:spacing w:line="380" w:lineRule="exact"/>
              <w:rPr>
                <w:rFonts w:ascii="宋体" w:hAnsi="宋体" w:cs="宋体"/>
                <w:bCs/>
                <w:sz w:val="24"/>
              </w:rPr>
            </w:pPr>
            <w:r>
              <w:rPr>
                <w:rFonts w:hint="eastAsia" w:ascii="宋体" w:hAnsi="宋体" w:cs="宋体"/>
                <w:bCs/>
                <w:sz w:val="24"/>
              </w:rPr>
              <w:t>⑪拒绝有关部门监督检查或者提供虚假情况的。</w:t>
            </w:r>
          </w:p>
          <w:p w14:paraId="797C8A07">
            <w:pPr>
              <w:widowControl/>
              <w:spacing w:line="380" w:lineRule="exact"/>
              <w:rPr>
                <w:rFonts w:ascii="宋体" w:hAnsi="宋体" w:cs="宋体"/>
                <w:bCs/>
                <w:sz w:val="24"/>
              </w:rPr>
            </w:pPr>
            <w:r>
              <w:rPr>
                <w:rFonts w:hint="eastAsia" w:ascii="宋体" w:hAnsi="宋体" w:cs="宋体"/>
                <w:bCs/>
                <w:sz w:val="24"/>
              </w:rPr>
              <w:t>（4）本项目属于服务类政府采购项目，采购人、代理机构、投标供应商、评标委员会的相关行为均受</w:t>
            </w:r>
            <w:bookmarkStart w:id="1" w:name="_Hlk127308831"/>
            <w:r>
              <w:rPr>
                <w:rFonts w:hint="eastAsia" w:ascii="宋体" w:hAnsi="宋体" w:cs="宋体"/>
                <w:bCs/>
                <w:sz w:val="24"/>
              </w:rPr>
              <w:t>《中华人民共和国政府采购法》《中华人民共和国政府采购法实施条例》、财政部《政府采购货物和服务招标投标管理办法》和其他财政部规章以及政府采购项目所在地有关法律</w:t>
            </w:r>
            <w:bookmarkEnd w:id="1"/>
            <w:r>
              <w:rPr>
                <w:rFonts w:hint="eastAsia" w:ascii="宋体" w:hAnsi="宋体" w:cs="宋体"/>
                <w:bCs/>
                <w:sz w:val="24"/>
              </w:rPr>
              <w:t>的约束，其权利受到上述法律法规的保护。</w:t>
            </w:r>
          </w:p>
        </w:tc>
      </w:tr>
      <w:tr w14:paraId="39EA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0A9526EB">
            <w:pPr>
              <w:widowControl/>
              <w:spacing w:line="38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8865" w:type="dxa"/>
            <w:noWrap/>
            <w:vAlign w:val="center"/>
          </w:tcPr>
          <w:p w14:paraId="23D51BCE">
            <w:pPr>
              <w:widowControl/>
              <w:spacing w:line="380" w:lineRule="exact"/>
              <w:rPr>
                <w:rFonts w:hint="eastAsia" w:ascii="宋体" w:hAnsi="宋体" w:cs="宋体"/>
                <w:bCs/>
                <w:sz w:val="24"/>
              </w:rPr>
            </w:pPr>
            <w:r>
              <w:rPr>
                <w:rFonts w:hint="eastAsia" w:ascii="宋体" w:hAnsi="宋体" w:cs="宋体"/>
                <w:bCs/>
                <w:sz w:val="24"/>
                <w:lang w:eastAsia="zh-CN"/>
              </w:rPr>
              <w:t>本项目是/否向采购人缴纳履约保证金：否。</w:t>
            </w:r>
          </w:p>
        </w:tc>
      </w:tr>
    </w:tbl>
    <w:p w14:paraId="1208CEC3">
      <w:pPr>
        <w:jc w:val="center"/>
        <w:rPr>
          <w:rFonts w:ascii="宋体" w:hAnsi="宋体" w:cs="宋体"/>
          <w:sz w:val="32"/>
          <w:szCs w:val="32"/>
        </w:rPr>
      </w:pPr>
      <w:bookmarkStart w:id="2" w:name="二．报价方须知"/>
      <w:bookmarkEnd w:id="2"/>
      <w:r>
        <w:rPr>
          <w:rFonts w:hint="eastAsia" w:ascii="宋体" w:hAnsi="宋体" w:cs="宋体"/>
          <w:sz w:val="32"/>
          <w:szCs w:val="32"/>
        </w:rPr>
        <w:br w:type="page" w:clear="all"/>
      </w:r>
      <w:r>
        <w:rPr>
          <w:rFonts w:hint="eastAsia" w:ascii="宋体" w:hAnsi="宋体" w:cs="宋体"/>
          <w:sz w:val="32"/>
          <w:szCs w:val="32"/>
        </w:rPr>
        <w:t>二、投标供应商须知</w:t>
      </w:r>
    </w:p>
    <w:p w14:paraId="3D957225">
      <w:pPr>
        <w:spacing w:line="360" w:lineRule="auto"/>
        <w:ind w:firstLine="480" w:firstLineChars="200"/>
        <w:outlineLvl w:val="0"/>
        <w:rPr>
          <w:rFonts w:ascii="宋体" w:hAnsi="宋体" w:cs="宋体"/>
          <w:sz w:val="24"/>
        </w:rPr>
      </w:pPr>
      <w:r>
        <w:rPr>
          <w:rFonts w:hint="eastAsia" w:ascii="宋体" w:hAnsi="宋体" w:cs="宋体"/>
          <w:sz w:val="24"/>
        </w:rPr>
        <w:t>（一）遵循原则：</w:t>
      </w:r>
    </w:p>
    <w:p w14:paraId="0367C084">
      <w:pPr>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15A32783">
      <w:pPr>
        <w:spacing w:line="360" w:lineRule="auto"/>
        <w:ind w:firstLine="480" w:firstLineChars="200"/>
        <w:outlineLvl w:val="0"/>
        <w:rPr>
          <w:rFonts w:ascii="宋体" w:hAnsi="宋体" w:cs="宋体"/>
          <w:sz w:val="24"/>
        </w:rPr>
      </w:pPr>
      <w:r>
        <w:rPr>
          <w:rFonts w:hint="eastAsia" w:ascii="宋体" w:hAnsi="宋体" w:cs="宋体"/>
          <w:sz w:val="24"/>
        </w:rPr>
        <w:t>（二）采购文件：</w:t>
      </w:r>
    </w:p>
    <w:p w14:paraId="5F402154">
      <w:pPr>
        <w:spacing w:line="360" w:lineRule="auto"/>
        <w:ind w:firstLine="480" w:firstLineChars="200"/>
        <w:rPr>
          <w:rFonts w:ascii="宋体" w:hAnsi="宋体" w:cs="宋体"/>
          <w:sz w:val="24"/>
        </w:rPr>
      </w:pPr>
      <w:r>
        <w:rPr>
          <w:rFonts w:hint="eastAsia" w:ascii="宋体" w:hAnsi="宋体" w:cs="宋体"/>
          <w:sz w:val="24"/>
        </w:rPr>
        <w:t>1.采购文件包括文件目录所列全部内容，投标供应商应仔细阅读，并在投标文件中充分反映采购文件的所有要求。</w:t>
      </w:r>
    </w:p>
    <w:p w14:paraId="3B38DBA0">
      <w:pPr>
        <w:spacing w:line="360" w:lineRule="auto"/>
        <w:ind w:firstLine="480" w:firstLineChars="200"/>
        <w:rPr>
          <w:rFonts w:ascii="宋体" w:hAnsi="宋体" w:cs="宋体"/>
          <w:sz w:val="24"/>
        </w:rPr>
      </w:pPr>
      <w:r>
        <w:rPr>
          <w:rFonts w:hint="eastAsia" w:ascii="宋体" w:hAnsi="宋体" w:cs="宋体"/>
          <w:sz w:val="24"/>
        </w:rPr>
        <w:t>2.采购文件中的“法定代表人”是指投标供应商的营业执照或相关部门的登记证明文件中的“法定代表人”或“负责人”。</w:t>
      </w:r>
    </w:p>
    <w:p w14:paraId="2CF7FB1F">
      <w:pPr>
        <w:spacing w:line="360" w:lineRule="auto"/>
        <w:ind w:firstLine="480" w:firstLineChars="200"/>
        <w:rPr>
          <w:rFonts w:ascii="宋体" w:hAnsi="宋体" w:cs="宋体"/>
          <w:sz w:val="24"/>
        </w:rPr>
      </w:pPr>
      <w:r>
        <w:rPr>
          <w:rFonts w:hint="eastAsia" w:ascii="宋体" w:hAnsi="宋体" w:cs="宋体"/>
          <w:sz w:val="24"/>
        </w:rPr>
        <w:t>3.投标供应商应在系统内获取文件及有关资料，按采购文件要求提交全部资料并对采购文件各项内容做出实质性响应，否则该投标供应商的投标无效。</w:t>
      </w:r>
    </w:p>
    <w:p w14:paraId="499CDBB2">
      <w:pPr>
        <w:spacing w:line="360" w:lineRule="auto"/>
        <w:ind w:firstLine="480" w:firstLineChars="200"/>
        <w:rPr>
          <w:rFonts w:ascii="宋体" w:hAnsi="宋体" w:cs="宋体"/>
          <w:sz w:val="24"/>
        </w:rPr>
      </w:pPr>
      <w:r>
        <w:rPr>
          <w:rFonts w:hint="eastAsia" w:ascii="宋体" w:hAnsi="宋体" w:cs="宋体"/>
          <w:sz w:val="24"/>
        </w:rPr>
        <w:t>4.投标供应商一旦参加本项目投标，即表明承诺接受了本采购文件中所有条件和规定。</w:t>
      </w:r>
    </w:p>
    <w:p w14:paraId="55ECB8EA">
      <w:pPr>
        <w:spacing w:line="360" w:lineRule="auto"/>
        <w:ind w:firstLine="480" w:firstLineChars="200"/>
        <w:rPr>
          <w:rFonts w:ascii="宋体" w:hAnsi="宋体" w:cs="宋体"/>
          <w:sz w:val="24"/>
        </w:rPr>
      </w:pPr>
      <w:r>
        <w:rPr>
          <w:rFonts w:hint="eastAsia" w:ascii="宋体" w:hAnsi="宋体" w:cs="宋体"/>
          <w:sz w:val="24"/>
        </w:rPr>
        <w:t>5.本采购文件仅作为本次采购招标使用。</w:t>
      </w:r>
    </w:p>
    <w:p w14:paraId="73D45F0D">
      <w:pPr>
        <w:spacing w:line="360" w:lineRule="auto"/>
        <w:ind w:firstLine="480" w:firstLineChars="200"/>
        <w:outlineLvl w:val="0"/>
        <w:rPr>
          <w:rFonts w:ascii="宋体" w:hAnsi="宋体" w:cs="宋体"/>
          <w:sz w:val="24"/>
        </w:rPr>
      </w:pPr>
      <w:r>
        <w:rPr>
          <w:rFonts w:hint="eastAsia" w:ascii="宋体" w:hAnsi="宋体" w:cs="宋体"/>
          <w:sz w:val="24"/>
        </w:rPr>
        <w:t>（三）采购文件的解释：</w:t>
      </w:r>
    </w:p>
    <w:p w14:paraId="5D31CD42">
      <w:pPr>
        <w:spacing w:line="360" w:lineRule="auto"/>
        <w:ind w:firstLine="480" w:firstLineChars="200"/>
        <w:outlineLvl w:val="0"/>
        <w:rPr>
          <w:rFonts w:ascii="宋体" w:hAnsi="宋体" w:cs="宋体"/>
          <w:sz w:val="24"/>
        </w:rPr>
      </w:pPr>
      <w:r>
        <w:rPr>
          <w:rFonts w:hint="eastAsia" w:ascii="宋体" w:hAnsi="宋体" w:cs="宋体"/>
          <w:sz w:val="24"/>
        </w:rPr>
        <w:t>1.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p>
    <w:p w14:paraId="017EDEB7">
      <w:pPr>
        <w:spacing w:line="360" w:lineRule="auto"/>
        <w:ind w:firstLine="480" w:firstLineChars="200"/>
        <w:outlineLvl w:val="0"/>
        <w:rPr>
          <w:rFonts w:ascii="宋体" w:hAnsi="宋体" w:cs="宋体"/>
          <w:sz w:val="24"/>
        </w:rPr>
      </w:pPr>
      <w:r>
        <w:rPr>
          <w:rFonts w:hint="eastAsia" w:ascii="宋体" w:hAnsi="宋体" w:cs="宋体"/>
          <w:sz w:val="24"/>
        </w:rPr>
        <w:t>2.采购人、无锡彰誉技术咨询有限公司将按“投标供应商须知前附表”规定的时间对投标供应商针对采购文件书面提出的要求澄清的问题进行答疑。</w:t>
      </w:r>
    </w:p>
    <w:p w14:paraId="2BD46FF3">
      <w:pPr>
        <w:spacing w:line="360" w:lineRule="auto"/>
        <w:ind w:firstLine="480" w:firstLineChars="200"/>
        <w:outlineLvl w:val="0"/>
        <w:rPr>
          <w:rFonts w:ascii="宋体" w:hAnsi="宋体" w:cs="宋体"/>
          <w:sz w:val="24"/>
        </w:rPr>
      </w:pPr>
      <w:r>
        <w:rPr>
          <w:rFonts w:hint="eastAsia" w:ascii="宋体" w:hAnsi="宋体" w:cs="宋体"/>
          <w:sz w:val="24"/>
        </w:rPr>
        <w:t>（四）采购文件的补充或修正：</w:t>
      </w:r>
    </w:p>
    <w:p w14:paraId="10FF3D4D">
      <w:pPr>
        <w:spacing w:line="360" w:lineRule="auto"/>
        <w:ind w:firstLine="480" w:firstLineChars="200"/>
        <w:rPr>
          <w:rFonts w:ascii="宋体" w:hAnsi="宋体" w:cs="宋体"/>
          <w:sz w:val="24"/>
        </w:rPr>
      </w:pPr>
      <w:r>
        <w:rPr>
          <w:rFonts w:hint="eastAsia" w:ascii="宋体" w:hAnsi="宋体" w:cs="宋体"/>
          <w:sz w:val="24"/>
        </w:rPr>
        <w:t>1.采购人或者采购代理机构可以对已发出的采购文件进行必要的澄清或者修改，澄清或者修改将在江苏政府采购网上发布澄清公告。澄清或者修改的内容为采购文件的组成部分，与采购文件具有同等约束力。</w:t>
      </w:r>
    </w:p>
    <w:p w14:paraId="6A681415">
      <w:pPr>
        <w:spacing w:line="360" w:lineRule="auto"/>
        <w:ind w:firstLine="480" w:firstLineChars="200"/>
        <w:rPr>
          <w:rFonts w:ascii="宋体" w:hAnsi="宋体" w:cs="宋体"/>
          <w:sz w:val="24"/>
        </w:rPr>
      </w:pPr>
      <w:r>
        <w:rPr>
          <w:rFonts w:hint="eastAsia" w:ascii="宋体" w:hAnsi="宋体" w:cs="宋体"/>
          <w:sz w:val="24"/>
        </w:rPr>
        <w:t>2.澄清或者修改的内容可能影响投标文件编制的，采购人或者采购代理机构将在投标截止时间至少15日前，在江苏政府采购网上发布更正公告；不足15日的，采购人或者采购代理机构将顺延提交投标文件的截止时间。</w:t>
      </w:r>
    </w:p>
    <w:p w14:paraId="4B3EA53A">
      <w:pPr>
        <w:spacing w:line="360" w:lineRule="auto"/>
        <w:ind w:firstLine="480" w:firstLineChars="200"/>
        <w:rPr>
          <w:rFonts w:ascii="宋体" w:hAnsi="宋体" w:cs="宋体"/>
          <w:sz w:val="24"/>
        </w:rPr>
      </w:pPr>
      <w:r>
        <w:rPr>
          <w:rFonts w:hint="eastAsia" w:ascii="宋体" w:hAnsi="宋体" w:cs="宋体"/>
          <w:sz w:val="24"/>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36D65A7">
      <w:pPr>
        <w:spacing w:line="360" w:lineRule="auto"/>
        <w:ind w:firstLine="480" w:firstLineChars="200"/>
        <w:rPr>
          <w:rFonts w:ascii="宋体" w:hAnsi="宋体" w:cs="宋体"/>
          <w:bCs/>
          <w:sz w:val="24"/>
        </w:rPr>
      </w:pPr>
      <w:r>
        <w:rPr>
          <w:rFonts w:hint="eastAsia" w:ascii="宋体" w:hAnsi="宋体" w:cs="宋体"/>
          <w:sz w:val="24"/>
        </w:rPr>
        <w:t>（五）</w:t>
      </w:r>
      <w:r>
        <w:rPr>
          <w:rFonts w:hint="eastAsia" w:ascii="宋体" w:hAnsi="宋体" w:cs="宋体"/>
          <w:bCs/>
          <w:sz w:val="24"/>
        </w:rPr>
        <w:t>投标文件的组成</w:t>
      </w:r>
      <w:r>
        <w:rPr>
          <w:rFonts w:hint="eastAsia" w:ascii="宋体" w:hAnsi="宋体" w:cs="宋体"/>
          <w:b/>
          <w:sz w:val="24"/>
        </w:rPr>
        <w:t>（</w:t>
      </w:r>
      <w:r>
        <w:rPr>
          <w:rFonts w:hint="eastAsia" w:ascii="宋体" w:hAnsi="宋体" w:cs="宋体"/>
          <w:b/>
          <w:bCs/>
          <w:sz w:val="24"/>
        </w:rPr>
        <w:t>相应内容上传至投标客户端）</w:t>
      </w:r>
      <w:r>
        <w:rPr>
          <w:rFonts w:hint="eastAsia" w:ascii="宋体" w:hAnsi="宋体" w:cs="宋体"/>
          <w:bCs/>
          <w:sz w:val="24"/>
        </w:rPr>
        <w:t>：</w:t>
      </w:r>
    </w:p>
    <w:p w14:paraId="6ECA8465">
      <w:pPr>
        <w:spacing w:line="360" w:lineRule="auto"/>
        <w:ind w:firstLine="477"/>
        <w:rPr>
          <w:rFonts w:ascii="宋体" w:hAnsi="宋体" w:cs="宋体"/>
          <w:b/>
          <w:bCs/>
          <w:sz w:val="24"/>
        </w:rPr>
      </w:pPr>
      <w:r>
        <w:rPr>
          <w:rFonts w:hint="eastAsia" w:ascii="宋体" w:hAnsi="宋体" w:cs="宋体"/>
          <w:b/>
          <w:sz w:val="24"/>
        </w:rPr>
        <w:t>投标文件由明标（资格、资信证明文件，商务文件）及暗标（技术文件）两部分组成</w:t>
      </w:r>
      <w:r>
        <w:rPr>
          <w:rFonts w:hint="eastAsia" w:ascii="宋体" w:hAnsi="宋体" w:cs="宋体"/>
          <w:b/>
          <w:bCs/>
          <w:sz w:val="24"/>
        </w:rPr>
        <w:t>。</w:t>
      </w:r>
    </w:p>
    <w:p w14:paraId="503B43FE">
      <w:pPr>
        <w:spacing w:line="360" w:lineRule="auto"/>
        <w:ind w:firstLine="482" w:firstLineChars="200"/>
        <w:rPr>
          <w:rFonts w:ascii="宋体" w:hAnsi="宋体" w:cs="宋体"/>
          <w:b/>
          <w:sz w:val="24"/>
        </w:rPr>
      </w:pPr>
      <w:r>
        <w:rPr>
          <w:rFonts w:hint="eastAsia" w:ascii="宋体" w:hAnsi="宋体" w:cs="宋体"/>
          <w:b/>
          <w:sz w:val="24"/>
        </w:rPr>
        <w:t>第一部分 明标部分：</w:t>
      </w:r>
    </w:p>
    <w:p w14:paraId="14E2FFD7">
      <w:pPr>
        <w:spacing w:line="360" w:lineRule="auto"/>
        <w:ind w:firstLine="480" w:firstLineChars="200"/>
        <w:rPr>
          <w:rFonts w:ascii="宋体" w:hAnsi="宋体" w:cs="宋体"/>
          <w:bCs/>
          <w:sz w:val="24"/>
        </w:rPr>
      </w:pPr>
      <w:r>
        <w:rPr>
          <w:rFonts w:hint="eastAsia" w:ascii="宋体" w:hAnsi="宋体" w:cs="宋体"/>
          <w:bCs/>
          <w:sz w:val="24"/>
        </w:rPr>
        <w:t>1.资格、资信证明文件</w:t>
      </w:r>
      <w:r>
        <w:rPr>
          <w:rFonts w:hint="eastAsia" w:ascii="宋体" w:hAnsi="宋体" w:cs="宋体"/>
          <w:b/>
          <w:sz w:val="24"/>
        </w:rPr>
        <w:t>（相关证明材料原件扫描件上传）</w:t>
      </w:r>
      <w:r>
        <w:rPr>
          <w:rFonts w:hint="eastAsia" w:ascii="宋体" w:hAnsi="宋体" w:cs="宋体"/>
          <w:bCs/>
          <w:sz w:val="24"/>
        </w:rPr>
        <w:t>；</w:t>
      </w:r>
    </w:p>
    <w:p w14:paraId="103F9328">
      <w:pPr>
        <w:spacing w:line="360" w:lineRule="auto"/>
        <w:ind w:firstLine="480" w:firstLineChars="200"/>
        <w:rPr>
          <w:rFonts w:ascii="宋体" w:hAnsi="宋体" w:cs="宋体"/>
          <w:bCs/>
          <w:sz w:val="24"/>
        </w:rPr>
      </w:pPr>
      <w:r>
        <w:rPr>
          <w:rFonts w:hint="eastAsia" w:ascii="宋体" w:hAnsi="宋体" w:cs="宋体"/>
          <w:bCs/>
          <w:sz w:val="24"/>
        </w:rPr>
        <w:t>（1）关于资格的声明函</w:t>
      </w:r>
      <w:r>
        <w:rPr>
          <w:rFonts w:hint="eastAsia" w:ascii="宋体" w:hAnsi="宋体" w:cs="宋体"/>
          <w:b/>
          <w:sz w:val="24"/>
        </w:rPr>
        <w:t>（格式见附件）</w:t>
      </w:r>
      <w:r>
        <w:rPr>
          <w:rFonts w:hint="eastAsia" w:ascii="宋体" w:hAnsi="宋体" w:cs="宋体"/>
          <w:bCs/>
          <w:sz w:val="24"/>
        </w:rPr>
        <w:t>；</w:t>
      </w:r>
    </w:p>
    <w:p w14:paraId="5F2F3499">
      <w:pPr>
        <w:spacing w:line="360" w:lineRule="auto"/>
        <w:ind w:firstLine="480" w:firstLineChars="200"/>
        <w:rPr>
          <w:rFonts w:ascii="宋体" w:hAnsi="宋体" w:cs="宋体"/>
          <w:bCs/>
          <w:sz w:val="24"/>
        </w:rPr>
      </w:pPr>
      <w:r>
        <w:rPr>
          <w:rFonts w:hint="eastAsia" w:ascii="宋体" w:hAnsi="宋体" w:cs="宋体"/>
          <w:bCs/>
          <w:sz w:val="24"/>
        </w:rPr>
        <w:t>（2）投标供应商有效期内的</w:t>
      </w:r>
      <w:r>
        <w:rPr>
          <w:rFonts w:hint="eastAsia" w:ascii="宋体" w:hAnsi="宋体" w:cs="宋体"/>
          <w:sz w:val="24"/>
        </w:rPr>
        <w:t>营业执照副本或事业单位法人证书或民办非企业单位登记证书或社会团体法人登记证书或基金会法人登记证书等证明文件</w:t>
      </w:r>
      <w:r>
        <w:rPr>
          <w:rFonts w:hint="eastAsia" w:ascii="宋体" w:hAnsi="宋体" w:cs="宋体"/>
          <w:b/>
          <w:sz w:val="24"/>
          <w:lang w:val="zh-CN"/>
        </w:rPr>
        <w:t>（原件扫描件）</w:t>
      </w:r>
      <w:r>
        <w:rPr>
          <w:rFonts w:hint="eastAsia" w:ascii="宋体" w:hAnsi="宋体" w:cs="宋体"/>
          <w:bCs/>
          <w:sz w:val="24"/>
        </w:rPr>
        <w:t>；</w:t>
      </w:r>
    </w:p>
    <w:p w14:paraId="78150EBF">
      <w:pPr>
        <w:spacing w:line="360" w:lineRule="auto"/>
        <w:ind w:firstLine="480" w:firstLineChars="200"/>
        <w:rPr>
          <w:rFonts w:ascii="宋体" w:hAnsi="宋体" w:cs="宋体"/>
          <w:b/>
          <w:bCs/>
          <w:sz w:val="24"/>
        </w:rPr>
      </w:pPr>
      <w:r>
        <w:rPr>
          <w:rFonts w:hint="eastAsia" w:ascii="宋体" w:hAnsi="宋体" w:cs="宋体"/>
          <w:bCs/>
          <w:sz w:val="24"/>
          <w:lang w:val="zh-CN"/>
        </w:rPr>
        <w:t>（</w:t>
      </w:r>
      <w:r>
        <w:rPr>
          <w:rFonts w:hint="eastAsia" w:ascii="宋体" w:hAnsi="宋体" w:cs="宋体"/>
          <w:bCs/>
          <w:sz w:val="24"/>
        </w:rPr>
        <w:t>3</w:t>
      </w:r>
      <w:r>
        <w:rPr>
          <w:rFonts w:hint="eastAsia" w:ascii="宋体" w:hAnsi="宋体" w:cs="宋体"/>
          <w:bCs/>
          <w:sz w:val="24"/>
          <w:lang w:val="zh-CN"/>
        </w:rPr>
        <w:t>）</w:t>
      </w:r>
      <w:r>
        <w:rPr>
          <w:rFonts w:hint="eastAsia" w:ascii="宋体" w:hAnsi="宋体" w:cs="宋体"/>
          <w:bCs/>
          <w:sz w:val="24"/>
        </w:rPr>
        <w:t>投标供应商有效期内的食品经营许可证</w:t>
      </w:r>
      <w:r>
        <w:rPr>
          <w:rFonts w:hint="eastAsia" w:ascii="宋体" w:hAnsi="宋体" w:cs="宋体"/>
          <w:b/>
          <w:sz w:val="24"/>
          <w:lang w:val="zh-CN"/>
        </w:rPr>
        <w:t>（原件扫描件）</w:t>
      </w:r>
      <w:r>
        <w:rPr>
          <w:rFonts w:hint="eastAsia" w:ascii="宋体" w:hAnsi="宋体" w:cs="宋体"/>
          <w:b/>
          <w:bCs/>
          <w:sz w:val="24"/>
        </w:rPr>
        <w:t>；</w:t>
      </w:r>
    </w:p>
    <w:p w14:paraId="27B36BE3">
      <w:pPr>
        <w:spacing w:line="360" w:lineRule="auto"/>
        <w:ind w:firstLine="480" w:firstLineChars="200"/>
        <w:rPr>
          <w:rFonts w:ascii="宋体" w:hAnsi="宋体" w:cs="宋体"/>
          <w:bCs/>
          <w:sz w:val="24"/>
          <w:lang w:val="zh-CN"/>
        </w:rPr>
      </w:pPr>
      <w:r>
        <w:rPr>
          <w:rFonts w:hint="eastAsia" w:ascii="宋体" w:hAnsi="宋体" w:cs="宋体"/>
          <w:bCs/>
          <w:sz w:val="24"/>
        </w:rPr>
        <w:t>（4）投标</w:t>
      </w:r>
      <w:r>
        <w:rPr>
          <w:rFonts w:hint="eastAsia" w:ascii="宋体" w:hAnsi="宋体" w:cs="宋体"/>
          <w:sz w:val="24"/>
        </w:rPr>
        <w:t>供应商法定代表人授权委托书</w:t>
      </w:r>
      <w:r>
        <w:rPr>
          <w:rFonts w:hint="eastAsia" w:ascii="宋体" w:hAnsi="宋体" w:cs="宋体"/>
          <w:b/>
          <w:bCs/>
          <w:sz w:val="24"/>
        </w:rPr>
        <w:t>（格式见附件，法定代表人亲自参与的除外）</w:t>
      </w:r>
      <w:r>
        <w:rPr>
          <w:rFonts w:hint="eastAsia" w:ascii="宋体" w:hAnsi="宋体" w:cs="宋体"/>
          <w:b/>
          <w:sz w:val="24"/>
        </w:rPr>
        <w:t>；</w:t>
      </w:r>
    </w:p>
    <w:p w14:paraId="5E338212">
      <w:pPr>
        <w:spacing w:line="360" w:lineRule="auto"/>
        <w:ind w:firstLine="480" w:firstLineChars="200"/>
        <w:rPr>
          <w:rFonts w:ascii="宋体" w:hAnsi="宋体" w:cs="宋体"/>
          <w:sz w:val="24"/>
        </w:rPr>
      </w:pPr>
      <w:r>
        <w:rPr>
          <w:rFonts w:hint="eastAsia" w:ascii="宋体" w:hAnsi="宋体" w:cs="宋体"/>
          <w:bCs/>
          <w:sz w:val="24"/>
          <w:lang w:val="zh-CN"/>
        </w:rPr>
        <w:t>（</w:t>
      </w:r>
      <w:r>
        <w:rPr>
          <w:rFonts w:hint="eastAsia" w:ascii="宋体" w:hAnsi="宋体" w:cs="宋体"/>
          <w:bCs/>
          <w:sz w:val="24"/>
        </w:rPr>
        <w:t>5</w:t>
      </w:r>
      <w:r>
        <w:rPr>
          <w:rFonts w:hint="eastAsia" w:ascii="宋体" w:hAnsi="宋体" w:cs="宋体"/>
          <w:bCs/>
          <w:sz w:val="24"/>
          <w:lang w:val="zh-CN"/>
        </w:rPr>
        <w:t>）</w:t>
      </w:r>
      <w:r>
        <w:rPr>
          <w:rFonts w:hint="eastAsia" w:ascii="宋体" w:hAnsi="宋体" w:cs="宋体"/>
          <w:bCs/>
          <w:sz w:val="24"/>
        </w:rPr>
        <w:t>投标</w:t>
      </w:r>
      <w:r>
        <w:rPr>
          <w:rFonts w:hint="eastAsia" w:ascii="宋体" w:hAnsi="宋体" w:cs="宋体"/>
          <w:sz w:val="24"/>
        </w:rPr>
        <w:t>供应商法定代表人身份证及法定代表人授权代表身份证</w:t>
      </w:r>
      <w:r>
        <w:rPr>
          <w:rFonts w:hint="eastAsia" w:ascii="宋体" w:hAnsi="宋体" w:cs="宋体"/>
          <w:b/>
          <w:sz w:val="24"/>
        </w:rPr>
        <w:t>（原件扫描件，</w:t>
      </w:r>
      <w:r>
        <w:rPr>
          <w:rFonts w:hint="eastAsia" w:ascii="宋体" w:hAnsi="宋体" w:cs="宋体"/>
          <w:b/>
          <w:bCs/>
          <w:sz w:val="24"/>
        </w:rPr>
        <w:t>正、反双面扫描</w:t>
      </w:r>
      <w:r>
        <w:rPr>
          <w:rFonts w:hint="eastAsia" w:ascii="宋体" w:hAnsi="宋体" w:cs="宋体"/>
          <w:b/>
          <w:sz w:val="24"/>
        </w:rPr>
        <w:t>）</w:t>
      </w:r>
      <w:r>
        <w:rPr>
          <w:rFonts w:hint="eastAsia" w:ascii="宋体" w:hAnsi="宋体" w:cs="宋体"/>
          <w:sz w:val="24"/>
        </w:rPr>
        <w:t>；</w:t>
      </w:r>
    </w:p>
    <w:p w14:paraId="00CEC5DF">
      <w:pPr>
        <w:spacing w:line="360" w:lineRule="auto"/>
        <w:ind w:firstLine="480" w:firstLineChars="200"/>
        <w:rPr>
          <w:rFonts w:ascii="宋体" w:hAnsi="宋体" w:cs="宋体"/>
          <w:sz w:val="24"/>
          <w:lang w:val="zh-CN"/>
        </w:rPr>
      </w:pPr>
      <w:r>
        <w:rPr>
          <w:rFonts w:hint="eastAsia" w:ascii="宋体" w:hAnsi="宋体" w:cs="宋体"/>
          <w:bCs/>
          <w:sz w:val="24"/>
          <w:lang w:val="zh-CN"/>
        </w:rPr>
        <w:t>（</w:t>
      </w:r>
      <w:r>
        <w:rPr>
          <w:rFonts w:hint="eastAsia" w:ascii="宋体" w:hAnsi="宋体" w:cs="宋体"/>
          <w:bCs/>
          <w:sz w:val="24"/>
        </w:rPr>
        <w:t>6</w:t>
      </w:r>
      <w:r>
        <w:rPr>
          <w:rFonts w:hint="eastAsia" w:ascii="宋体" w:hAnsi="宋体" w:cs="宋体"/>
          <w:bCs/>
          <w:sz w:val="24"/>
          <w:lang w:val="zh-CN"/>
        </w:rPr>
        <w:t>）</w:t>
      </w:r>
      <w:r>
        <w:rPr>
          <w:rFonts w:hint="eastAsia" w:ascii="宋体" w:hAnsi="宋体" w:cs="宋体"/>
          <w:sz w:val="24"/>
          <w:lang w:val="zh-CN"/>
        </w:rPr>
        <w:t>投标供应商近一年中任意一个月份（不含发布公告当月）的财务状况报告（资产负债表和利润表）或由会计师事务所出具的近两年中任意一个年度的财务审计报告</w:t>
      </w:r>
      <w:r>
        <w:rPr>
          <w:rFonts w:hint="eastAsia" w:ascii="宋体" w:hAnsi="宋体" w:cs="宋体"/>
          <w:b/>
          <w:sz w:val="24"/>
        </w:rPr>
        <w:t>（原件扫描件）</w:t>
      </w:r>
      <w:r>
        <w:rPr>
          <w:rFonts w:hint="eastAsia" w:ascii="宋体" w:hAnsi="宋体" w:cs="宋体"/>
          <w:sz w:val="24"/>
          <w:lang w:val="zh-CN"/>
        </w:rPr>
        <w:t>；</w:t>
      </w:r>
    </w:p>
    <w:p w14:paraId="17A5A49A">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7</w:t>
      </w:r>
      <w:r>
        <w:rPr>
          <w:rFonts w:hint="eastAsia" w:ascii="宋体" w:hAnsi="宋体" w:cs="宋体"/>
          <w:sz w:val="24"/>
          <w:lang w:val="zh-CN"/>
        </w:rPr>
        <w:t>）投标供应商近一年中任意一个月份（不含发布公告当月）的依法缴纳税收的相关材料（提供相关主管部门证明或银行代扣证明，或者提供依法免税的主管部门出具的相应证明材料）</w:t>
      </w:r>
      <w:r>
        <w:rPr>
          <w:rFonts w:hint="eastAsia" w:ascii="宋体" w:hAnsi="宋体" w:cs="宋体"/>
          <w:b/>
          <w:sz w:val="24"/>
        </w:rPr>
        <w:t>（原件扫描件）</w:t>
      </w:r>
      <w:r>
        <w:rPr>
          <w:rFonts w:hint="eastAsia" w:ascii="宋体" w:hAnsi="宋体" w:cs="宋体"/>
          <w:sz w:val="24"/>
          <w:lang w:val="zh-CN"/>
        </w:rPr>
        <w:t>；</w:t>
      </w:r>
    </w:p>
    <w:p w14:paraId="5FA82A57">
      <w:pPr>
        <w:spacing w:line="360" w:lineRule="auto"/>
        <w:ind w:firstLine="480" w:firstLineChars="200"/>
        <w:rPr>
          <w:rFonts w:ascii="宋体" w:hAnsi="宋体" w:cs="宋体"/>
          <w:sz w:val="24"/>
        </w:rPr>
      </w:pPr>
      <w:r>
        <w:rPr>
          <w:rFonts w:hint="eastAsia" w:ascii="宋体" w:hAnsi="宋体" w:cs="宋体"/>
          <w:sz w:val="24"/>
          <w:lang w:val="zh-CN"/>
        </w:rPr>
        <w:t>（</w:t>
      </w:r>
      <w:r>
        <w:rPr>
          <w:rFonts w:hint="eastAsia" w:ascii="宋体" w:hAnsi="宋体" w:cs="宋体"/>
          <w:sz w:val="24"/>
        </w:rPr>
        <w:t>8</w:t>
      </w:r>
      <w:r>
        <w:rPr>
          <w:rFonts w:hint="eastAsia" w:ascii="宋体" w:hAnsi="宋体" w:cs="宋体"/>
          <w:sz w:val="24"/>
          <w:lang w:val="zh-CN"/>
        </w:rPr>
        <w:t>）投标供应商近一年中任意一个月份（不含发布公告当月）的依法缴纳社会保障资金的相关材料（提供相关主管部门证明或银行代扣证明，或者提供依法不需要缴纳社会保障资金的主管部门出具的证明材料）</w:t>
      </w:r>
      <w:r>
        <w:rPr>
          <w:rFonts w:hint="eastAsia" w:ascii="宋体" w:hAnsi="宋体" w:cs="宋体"/>
          <w:b/>
          <w:sz w:val="24"/>
        </w:rPr>
        <w:t>（原件扫描件）</w:t>
      </w:r>
      <w:r>
        <w:rPr>
          <w:rFonts w:hint="eastAsia" w:ascii="宋体" w:hAnsi="宋体" w:cs="宋体"/>
          <w:sz w:val="24"/>
        </w:rPr>
        <w:t>；</w:t>
      </w:r>
    </w:p>
    <w:p w14:paraId="480BA7E2">
      <w:pPr>
        <w:spacing w:line="360" w:lineRule="auto"/>
        <w:ind w:firstLine="480" w:firstLineChars="200"/>
        <w:rPr>
          <w:rFonts w:ascii="宋体" w:hAnsi="宋体" w:cs="宋体"/>
          <w:sz w:val="24"/>
        </w:rPr>
      </w:pPr>
      <w:r>
        <w:rPr>
          <w:rFonts w:hint="eastAsia" w:ascii="宋体" w:hAnsi="宋体" w:cs="宋体"/>
          <w:sz w:val="24"/>
        </w:rPr>
        <w:t>（9）承诺书</w:t>
      </w:r>
      <w:r>
        <w:rPr>
          <w:rFonts w:hint="eastAsia" w:ascii="宋体" w:hAnsi="宋体" w:cs="宋体"/>
          <w:b/>
          <w:bCs/>
          <w:sz w:val="24"/>
        </w:rPr>
        <w:t>（格式见附件）</w:t>
      </w:r>
      <w:r>
        <w:rPr>
          <w:rFonts w:hint="eastAsia" w:ascii="宋体" w:hAnsi="宋体" w:cs="宋体"/>
          <w:sz w:val="24"/>
        </w:rPr>
        <w:t>；</w:t>
      </w:r>
    </w:p>
    <w:p w14:paraId="2CA9AAA4">
      <w:pPr>
        <w:spacing w:line="360" w:lineRule="auto"/>
        <w:ind w:firstLine="480"/>
        <w:rPr>
          <w:rFonts w:ascii="宋体" w:hAnsi="宋体" w:cs="宋体"/>
          <w:b/>
          <w:sz w:val="24"/>
        </w:rPr>
      </w:pPr>
      <w:r>
        <w:rPr>
          <w:rFonts w:hint="eastAsia" w:ascii="宋体" w:hAnsi="宋体" w:cs="宋体"/>
          <w:sz w:val="24"/>
        </w:rPr>
        <w:t>（10）</w:t>
      </w:r>
      <w:r>
        <w:rPr>
          <w:rFonts w:hint="eastAsia" w:ascii="宋体" w:hAnsi="宋体" w:cs="宋体"/>
          <w:b/>
          <w:sz w:val="24"/>
        </w:rPr>
        <w:t>《中小企业声明函》</w:t>
      </w:r>
      <w:r>
        <w:rPr>
          <w:rFonts w:hint="eastAsia" w:ascii="宋体" w:hAnsi="宋体" w:cs="宋体"/>
          <w:b/>
          <w:bCs/>
          <w:sz w:val="24"/>
        </w:rPr>
        <w:t>（格式见附件）</w:t>
      </w:r>
      <w:r>
        <w:rPr>
          <w:rFonts w:hint="eastAsia" w:ascii="宋体" w:hAnsi="宋体" w:cs="宋体"/>
          <w:b/>
          <w:sz w:val="24"/>
        </w:rPr>
        <w:t>【供应商必须是中小微企业或监狱企业或残疾人福利性单位；供应商如为中小微企业的提供《中小企业声明函》原件扫描件签电子章；如为监狱和戒毒企业的，按照财政部《司法部关于政府采购支持监狱企业发展有关问题》（财库〔2014〕68号）的规定提供由省级以上监狱管理局、戒毒管理局（含新疆生产建设兵团）出具的属于监狱企业的证明文件原件扫描件并签电子章；如为残疾人福利性单位的提供《残疾人福利性单位声明函》原件扫描件并签电子章】。</w:t>
      </w:r>
    </w:p>
    <w:p w14:paraId="5008476A">
      <w:pPr>
        <w:spacing w:line="360" w:lineRule="auto"/>
        <w:ind w:firstLine="480"/>
        <w:rPr>
          <w:rFonts w:ascii="宋体" w:hAnsi="宋体" w:cs="宋体"/>
          <w:b/>
          <w:bCs/>
          <w:sz w:val="24"/>
        </w:rPr>
      </w:pPr>
      <w:r>
        <w:rPr>
          <w:rFonts w:hint="eastAsia" w:ascii="宋体" w:hAnsi="宋体" w:cs="宋体"/>
          <w:b/>
          <w:bCs/>
          <w:sz w:val="24"/>
        </w:rPr>
        <w:t>注：上述证明文件中的资格、资信证明文件必须全部提供。投标供应商法定代表人或被授权代表为外籍、港、澳、台地区人士的，其身份证明须提供有效的护照或港澳同胞来往内地通行证、台湾同胞来往大陆通行证，或其他可以在中国大陆有效居留的许可证明。其中（6）（7）（8）项如遇有国家相关政策规定可不具备的（如依法享受缓缴、免缴税收、社会保障资金等），必须提供相关政策规定或相关单位出具的有效证明扫描件；如供应商成立时间为2026年3月以后确实无法提供的，可以不提供。投标供应商所提交的证明文件的完整与否，将直接影响其投标文件的审核和评分结果。</w:t>
      </w:r>
    </w:p>
    <w:p w14:paraId="306937AB">
      <w:pPr>
        <w:spacing w:line="360" w:lineRule="auto"/>
        <w:ind w:firstLine="482" w:firstLineChars="200"/>
        <w:rPr>
          <w:rFonts w:ascii="宋体" w:hAnsi="宋体" w:cs="宋体"/>
          <w:b/>
          <w:sz w:val="24"/>
        </w:rPr>
      </w:pPr>
      <w:r>
        <w:rPr>
          <w:rFonts w:hint="eastAsia" w:ascii="宋体" w:hAnsi="宋体" w:cs="宋体"/>
          <w:b/>
          <w:sz w:val="24"/>
        </w:rPr>
        <w:t>2.商务文件：</w:t>
      </w:r>
    </w:p>
    <w:p w14:paraId="68CB8446">
      <w:pPr>
        <w:spacing w:line="360" w:lineRule="auto"/>
        <w:ind w:firstLine="480" w:firstLineChars="200"/>
        <w:rPr>
          <w:rFonts w:ascii="宋体" w:hAnsi="宋体" w:cs="宋体"/>
          <w:bCs/>
          <w:sz w:val="24"/>
        </w:rPr>
      </w:pPr>
      <w:r>
        <w:rPr>
          <w:rFonts w:hint="eastAsia" w:ascii="宋体" w:hAnsi="宋体" w:cs="宋体"/>
          <w:bCs/>
          <w:sz w:val="24"/>
        </w:rPr>
        <w:t>（1）投标函（格式见附件）；</w:t>
      </w:r>
    </w:p>
    <w:p w14:paraId="6BD63273">
      <w:pPr>
        <w:spacing w:line="360" w:lineRule="auto"/>
        <w:ind w:firstLine="480" w:firstLineChars="200"/>
        <w:rPr>
          <w:rFonts w:ascii="宋体" w:hAnsi="宋体" w:cs="宋体"/>
          <w:bCs/>
          <w:sz w:val="24"/>
        </w:rPr>
      </w:pPr>
      <w:r>
        <w:rPr>
          <w:rFonts w:hint="eastAsia" w:ascii="宋体" w:hAnsi="宋体" w:cs="宋体"/>
          <w:bCs/>
          <w:sz w:val="24"/>
        </w:rPr>
        <w:t>（2）开标一览表（格式见附件）；</w:t>
      </w:r>
    </w:p>
    <w:p w14:paraId="2FAE5D6B">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3</w:t>
      </w:r>
      <w:r>
        <w:rPr>
          <w:rFonts w:hint="eastAsia" w:ascii="宋体" w:hAnsi="宋体" w:cs="宋体"/>
          <w:bCs/>
          <w:sz w:val="24"/>
        </w:rPr>
        <w:t>）投标供应商情况表（格式见附件）；</w:t>
      </w:r>
    </w:p>
    <w:p w14:paraId="588602DF">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4</w:t>
      </w:r>
      <w:r>
        <w:rPr>
          <w:rFonts w:hint="eastAsia" w:ascii="宋体" w:hAnsi="宋体" w:cs="宋体"/>
          <w:bCs/>
          <w:sz w:val="24"/>
        </w:rPr>
        <w:t>）项目组人员配备情况表（格式见附件）；</w:t>
      </w:r>
    </w:p>
    <w:p w14:paraId="5AFC635E">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5</w:t>
      </w:r>
      <w:r>
        <w:rPr>
          <w:rFonts w:hint="eastAsia" w:ascii="宋体" w:hAnsi="宋体" w:cs="宋体"/>
          <w:bCs/>
          <w:sz w:val="24"/>
        </w:rPr>
        <w:t>）供应商类似业绩一览表（格式见附件）；</w:t>
      </w:r>
    </w:p>
    <w:p w14:paraId="6C094620">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6</w:t>
      </w:r>
      <w:r>
        <w:rPr>
          <w:rFonts w:hint="eastAsia" w:ascii="宋体" w:hAnsi="宋体" w:cs="宋体"/>
          <w:bCs/>
          <w:sz w:val="24"/>
        </w:rPr>
        <w:t>）商务条款偏离表、技术要求条款偏离表（格式见附件）；</w:t>
      </w:r>
    </w:p>
    <w:p w14:paraId="3A0412CD">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7</w:t>
      </w:r>
      <w:r>
        <w:rPr>
          <w:rFonts w:hint="eastAsia" w:ascii="宋体" w:hAnsi="宋体" w:cs="宋体"/>
          <w:bCs/>
          <w:sz w:val="24"/>
        </w:rPr>
        <w:t>）服务</w:t>
      </w:r>
      <w:r>
        <w:rPr>
          <w:rFonts w:hint="eastAsia" w:ascii="宋体" w:hAnsi="宋体" w:cs="宋体"/>
          <w:bCs/>
          <w:sz w:val="24"/>
          <w:lang w:val="en-US" w:eastAsia="zh-CN"/>
        </w:rPr>
        <w:t>保障</w:t>
      </w:r>
      <w:r>
        <w:rPr>
          <w:rFonts w:hint="eastAsia" w:ascii="宋体" w:hAnsi="宋体" w:cs="宋体"/>
          <w:bCs/>
          <w:sz w:val="24"/>
        </w:rPr>
        <w:t>承诺（格式见附件）；</w:t>
      </w:r>
    </w:p>
    <w:p w14:paraId="2B355A4E">
      <w:pPr>
        <w:spacing w:line="360" w:lineRule="auto"/>
        <w:ind w:firstLine="480" w:firstLineChars="200"/>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8</w:t>
      </w:r>
      <w:r>
        <w:rPr>
          <w:rFonts w:hint="eastAsia" w:ascii="宋体" w:hAnsi="宋体" w:cs="宋体"/>
          <w:bCs/>
          <w:sz w:val="24"/>
        </w:rPr>
        <w:t>）其他（投标供应商认为有必要提供的声明和文件，如有自拟并自行添加）。</w:t>
      </w:r>
    </w:p>
    <w:p w14:paraId="37458D84">
      <w:pPr>
        <w:spacing w:line="360" w:lineRule="auto"/>
        <w:ind w:firstLine="482" w:firstLineChars="200"/>
        <w:rPr>
          <w:rFonts w:ascii="宋体" w:hAnsi="宋体" w:cs="宋体"/>
          <w:b/>
          <w:bCs/>
          <w:sz w:val="24"/>
        </w:rPr>
      </w:pPr>
      <w:r>
        <w:rPr>
          <w:rFonts w:hint="eastAsia" w:ascii="宋体" w:hAnsi="宋体" w:cs="宋体"/>
          <w:b/>
          <w:sz w:val="24"/>
        </w:rPr>
        <w:t>第二部分</w:t>
      </w:r>
      <w:r>
        <w:rPr>
          <w:rFonts w:hint="eastAsia" w:ascii="宋体" w:hAnsi="宋体" w:cs="宋体"/>
          <w:bCs/>
          <w:sz w:val="24"/>
        </w:rPr>
        <w:t xml:space="preserve"> </w:t>
      </w:r>
      <w:r>
        <w:rPr>
          <w:rFonts w:hint="eastAsia" w:ascii="宋体" w:hAnsi="宋体" w:cs="宋体"/>
          <w:b/>
          <w:bCs/>
          <w:sz w:val="24"/>
        </w:rPr>
        <w:t>暗标部分（技术文件：根据采购文件及评标标准要求，自行拟定）。</w:t>
      </w:r>
    </w:p>
    <w:p w14:paraId="1003226C">
      <w:pPr>
        <w:spacing w:line="360" w:lineRule="auto"/>
        <w:ind w:firstLine="480" w:firstLineChars="200"/>
        <w:rPr>
          <w:rFonts w:ascii="宋体" w:hAnsi="宋体" w:cs="宋体"/>
          <w:sz w:val="24"/>
        </w:rPr>
      </w:pPr>
      <w:r>
        <w:rPr>
          <w:rFonts w:hint="eastAsia" w:ascii="宋体" w:hAnsi="宋体" w:cs="宋体"/>
          <w:sz w:val="24"/>
        </w:rPr>
        <w:t>（六）投标报价说明：</w:t>
      </w:r>
    </w:p>
    <w:p w14:paraId="65DA8D80">
      <w:pPr>
        <w:spacing w:line="360" w:lineRule="auto"/>
        <w:ind w:firstLine="480" w:firstLineChars="200"/>
        <w:rPr>
          <w:rFonts w:ascii="宋体" w:hAnsi="宋体" w:cs="宋体"/>
          <w:bCs/>
          <w:sz w:val="24"/>
        </w:rPr>
      </w:pPr>
      <w:r>
        <w:rPr>
          <w:rFonts w:hint="eastAsia" w:ascii="宋体" w:hAnsi="宋体" w:cs="宋体"/>
          <w:bCs/>
          <w:sz w:val="24"/>
        </w:rPr>
        <w:t>1.供应商报价应包括完成本项目</w:t>
      </w:r>
      <w:r>
        <w:rPr>
          <w:rFonts w:hint="eastAsia" w:ascii="宋体" w:hAnsi="宋体" w:cs="宋体"/>
          <w:bCs/>
          <w:sz w:val="24"/>
          <w:lang w:val="en-US" w:eastAsia="zh-CN"/>
        </w:rPr>
        <w:t>食材采购及</w:t>
      </w:r>
      <w:r>
        <w:rPr>
          <w:rFonts w:hint="eastAsia" w:ascii="宋体" w:hAnsi="宋体" w:cs="宋体"/>
          <w:bCs/>
          <w:sz w:val="24"/>
        </w:rPr>
        <w:t>配送任务所产生的食材原材料</w:t>
      </w:r>
      <w:r>
        <w:rPr>
          <w:rFonts w:hint="eastAsia" w:ascii="宋体" w:hAnsi="宋体" w:cs="宋体"/>
          <w:bCs/>
          <w:sz w:val="24"/>
          <w:lang w:val="en-US" w:eastAsia="zh-CN"/>
        </w:rPr>
        <w:t>采购</w:t>
      </w:r>
      <w:r>
        <w:rPr>
          <w:rFonts w:hint="eastAsia" w:ascii="宋体" w:hAnsi="宋体" w:cs="宋体"/>
          <w:bCs/>
          <w:sz w:val="24"/>
        </w:rPr>
        <w:t>、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w:t>
      </w:r>
      <w:r>
        <w:rPr>
          <w:rFonts w:hint="eastAsia" w:ascii="宋体" w:hAnsi="宋体" w:cs="宋体"/>
          <w:bCs/>
          <w:sz w:val="24"/>
          <w:lang w:eastAsia="zh-CN"/>
        </w:rPr>
        <w:t>（</w:t>
      </w:r>
      <w:r>
        <w:rPr>
          <w:rFonts w:hint="eastAsia" w:ascii="宋体" w:hAnsi="宋体" w:cs="宋体"/>
          <w:bCs/>
          <w:sz w:val="24"/>
          <w:lang w:val="en-US" w:eastAsia="zh-CN"/>
        </w:rPr>
        <w:t>优惠率</w:t>
      </w:r>
      <w:r>
        <w:rPr>
          <w:rFonts w:hint="eastAsia" w:ascii="宋体" w:hAnsi="宋体" w:cs="宋体"/>
          <w:bCs/>
          <w:sz w:val="24"/>
          <w:lang w:eastAsia="zh-CN"/>
        </w:rPr>
        <w:t>）</w:t>
      </w:r>
      <w:r>
        <w:rPr>
          <w:rFonts w:hint="eastAsia" w:ascii="宋体" w:hAnsi="宋体" w:cs="宋体"/>
          <w:bCs/>
          <w:sz w:val="24"/>
        </w:rPr>
        <w:t>一概不予调整。</w:t>
      </w:r>
    </w:p>
    <w:p w14:paraId="76C045C9">
      <w:pPr>
        <w:spacing w:line="360" w:lineRule="auto"/>
        <w:ind w:firstLine="480" w:firstLineChars="200"/>
        <w:rPr>
          <w:rFonts w:hint="eastAsia" w:ascii="宋体" w:hAnsi="宋体" w:cs="宋体"/>
          <w:bCs/>
          <w:sz w:val="24"/>
        </w:rPr>
      </w:pPr>
      <w:r>
        <w:rPr>
          <w:rFonts w:hint="eastAsia" w:ascii="宋体" w:hAnsi="宋体" w:cs="宋体"/>
          <w:bCs/>
          <w:sz w:val="24"/>
        </w:rPr>
        <w:t>2.</w:t>
      </w:r>
      <w:r>
        <w:rPr>
          <w:rFonts w:hint="eastAsia" w:ascii="宋体" w:hAnsi="宋体" w:cs="宋体"/>
          <w:bCs/>
          <w:sz w:val="24"/>
          <w:lang w:val="en-US" w:eastAsia="zh-CN"/>
        </w:rPr>
        <w:t>本次报价采用优惠率（投标折扣率=1－投标优惠率）</w:t>
      </w:r>
      <w:r>
        <w:rPr>
          <w:rFonts w:hint="eastAsia" w:ascii="宋体" w:hAnsi="宋体" w:cs="宋体"/>
          <w:bCs/>
          <w:sz w:val="24"/>
        </w:rPr>
        <w:t>。</w:t>
      </w:r>
      <w:r>
        <w:rPr>
          <w:rFonts w:hint="eastAsia" w:ascii="宋体" w:hAnsi="宋体" w:cs="宋体"/>
          <w:bCs/>
          <w:sz w:val="24"/>
          <w:lang w:val="en-US" w:eastAsia="zh-CN"/>
        </w:rPr>
        <w:t>最终</w:t>
      </w:r>
      <w:r>
        <w:rPr>
          <w:rFonts w:hint="eastAsia" w:ascii="宋体" w:hAnsi="宋体" w:cs="宋体"/>
          <w:bCs/>
          <w:sz w:val="24"/>
        </w:rPr>
        <w:t xml:space="preserve">以无锡市发展和改革委员会官网专题专栏中民生价费近期公示价格的平均价格*投标折扣率进行结算。  </w:t>
      </w:r>
    </w:p>
    <w:p w14:paraId="13F73C1A">
      <w:pPr>
        <w:spacing w:line="360" w:lineRule="auto"/>
        <w:ind w:firstLine="480" w:firstLineChars="200"/>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本项目采购服务期限为2年，投标总报价按24个月计算，并折合至每月、每季度金额。</w:t>
      </w:r>
    </w:p>
    <w:p w14:paraId="66A83E70">
      <w:pPr>
        <w:spacing w:line="360" w:lineRule="auto"/>
        <w:ind w:firstLine="480" w:firstLineChars="200"/>
        <w:rPr>
          <w:rFonts w:ascii="宋体" w:hAnsi="宋体" w:cs="宋体"/>
          <w:bCs/>
          <w:sz w:val="24"/>
        </w:rPr>
      </w:pPr>
      <w:r>
        <w:rPr>
          <w:rFonts w:hint="eastAsia" w:ascii="宋体" w:hAnsi="宋体" w:cs="宋体"/>
          <w:bCs/>
          <w:sz w:val="24"/>
          <w:lang w:val="en-US" w:eastAsia="zh-CN"/>
        </w:rPr>
        <w:t>4</w:t>
      </w:r>
      <w:r>
        <w:rPr>
          <w:rFonts w:hint="eastAsia" w:ascii="宋体" w:hAnsi="宋体" w:cs="宋体"/>
          <w:bCs/>
          <w:sz w:val="24"/>
        </w:rPr>
        <w:t>.投标供应商应自行踏勘现场，充分考虑企业管理情况、市场风险等因素，认真测算成本，同时自行承担投标费用，凡未列费用，视为已包含在投标报价中。</w:t>
      </w:r>
    </w:p>
    <w:p w14:paraId="6EE78E57">
      <w:pPr>
        <w:spacing w:line="360" w:lineRule="auto"/>
        <w:ind w:firstLine="480" w:firstLineChars="200"/>
        <w:rPr>
          <w:rFonts w:ascii="宋体" w:hAnsi="宋体" w:cs="宋体"/>
          <w:bCs/>
          <w:sz w:val="24"/>
        </w:rPr>
      </w:pPr>
      <w:r>
        <w:rPr>
          <w:rFonts w:hint="eastAsia" w:ascii="宋体" w:hAnsi="宋体" w:cs="宋体"/>
          <w:bCs/>
          <w:sz w:val="24"/>
          <w:lang w:val="en-US" w:eastAsia="zh-CN"/>
        </w:rPr>
        <w:t>5</w:t>
      </w:r>
      <w:r>
        <w:rPr>
          <w:rFonts w:hint="eastAsia" w:ascii="宋体" w:hAnsi="宋体" w:cs="宋体"/>
          <w:bCs/>
          <w:sz w:val="24"/>
        </w:rPr>
        <w:t>.本项目只允许一个报价，采购人不接受任何有选择性的投标报价。</w:t>
      </w:r>
    </w:p>
    <w:p w14:paraId="1D721F14">
      <w:pPr>
        <w:spacing w:line="360" w:lineRule="auto"/>
        <w:ind w:firstLine="480" w:firstLineChars="200"/>
        <w:rPr>
          <w:rFonts w:ascii="宋体" w:hAnsi="宋体" w:cs="宋体"/>
          <w:sz w:val="24"/>
        </w:rPr>
      </w:pPr>
      <w:r>
        <w:rPr>
          <w:rFonts w:hint="eastAsia" w:ascii="宋体" w:hAnsi="宋体" w:cs="宋体"/>
          <w:sz w:val="24"/>
        </w:rPr>
        <w:t>（七）投标文件的要求：</w:t>
      </w:r>
    </w:p>
    <w:p w14:paraId="1CCD9DCC">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1.所有文件、往来函件均应使用简体中文（规格、型号辅助符号除外）。</w:t>
      </w:r>
    </w:p>
    <w:p w14:paraId="19E6899D">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1198C96D">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3.投标供应商报价一律以人民币为报价结算货币，结算单位为“元”。</w:t>
      </w:r>
    </w:p>
    <w:p w14:paraId="36A65C05">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4.投标文件格式部分，应由投标供应商按给定格式提供，不得更改。</w:t>
      </w:r>
    </w:p>
    <w:p w14:paraId="6111DDE5">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5.投标费用自理。</w:t>
      </w:r>
    </w:p>
    <w:p w14:paraId="610B10F7">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bCs/>
          <w:color w:val="000000" w:themeColor="text1"/>
          <w:sz w:val="24"/>
        </w:rPr>
        <w:t>6.投标供应商在制作电子投标文件时，请正确关联到对应页面及对应模块，在评审过程中，评审专家如因在相对应页面或模块中找不到该相关联的文件，由此产生的后果由供应商自行承担。</w:t>
      </w:r>
    </w:p>
    <w:p w14:paraId="06B350C8">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7.本项目技术文件为暗标，采用暗标形式，须按下列格式编制，否则视为无效投标文件：</w:t>
      </w:r>
    </w:p>
    <w:p w14:paraId="2597D724">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（1）技术文件编制应按</w:t>
      </w:r>
      <w:r>
        <w:rPr>
          <w:rFonts w:hint="eastAsia" w:ascii="宋体" w:hAnsi="宋体" w:cs="宋体"/>
          <w:b/>
          <w:sz w:val="24"/>
        </w:rPr>
        <w:t>规定的格式制作，</w:t>
      </w:r>
      <w:r>
        <w:rPr>
          <w:rFonts w:hint="eastAsia" w:ascii="宋体" w:hAnsi="宋体" w:cs="宋体"/>
          <w:b/>
          <w:bCs/>
          <w:sz w:val="24"/>
        </w:rPr>
        <w:t>版面整洁、字迹清楚、不得涂改、不得标注。</w:t>
      </w:r>
    </w:p>
    <w:p w14:paraId="2F121935">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（2）技术文件所有内容</w:t>
      </w:r>
      <w:r>
        <w:rPr>
          <w:rFonts w:hint="eastAsia" w:ascii="宋体" w:hAnsi="宋体" w:cs="宋体"/>
          <w:b/>
          <w:sz w:val="24"/>
        </w:rPr>
        <w:t>不得出现投标供应商名称、人员姓名，不得出现能显示企业特征或其他提示性的标记或标识，也不得采用任何不符合常规、有别于其他投标供应商的特殊做法</w:t>
      </w:r>
      <w:r>
        <w:rPr>
          <w:rFonts w:hint="eastAsia" w:ascii="宋体" w:hAnsi="宋体" w:cs="宋体"/>
          <w:b/>
          <w:bCs/>
          <w:sz w:val="24"/>
        </w:rPr>
        <w:t>。技术文件中的效果图、照片、图片的颜色以及图中的字体、字号、颜色均不作限制要求，但不得出现能体现投标供应商身份的信息。</w:t>
      </w:r>
    </w:p>
    <w:p w14:paraId="496E090B">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（3）字体、段落、页码（页眉、页脚）、页面布局的设置：</w:t>
      </w:r>
    </w:p>
    <w:p w14:paraId="1CD7433D">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①字体：一级标题为宋体黑色二号字，其余正文均采用宋体黑色小四号字体，不得出现手写，不得有空白页。</w:t>
      </w:r>
    </w:p>
    <w:p w14:paraId="4892CBF4">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②段落：使用1.5倍行间距、字间距标准、每段段前空两格。</w:t>
      </w:r>
    </w:p>
    <w:p w14:paraId="6B33E047">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③页码（页眉、页脚）：不得设置页码、页眉、页脚。</w:t>
      </w:r>
    </w:p>
    <w:p w14:paraId="789863C2">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④页面布局：A4纸，纸张方向纵向、页面底色白色，分栏为一栏。</w:t>
      </w:r>
    </w:p>
    <w:p w14:paraId="05953228">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8.投标文件不应有涂改、增删和潦草之处，如有必须修改时，修改处必须有法人、法定代表人或法定代表人授权代表的签章。</w:t>
      </w:r>
    </w:p>
    <w:p w14:paraId="43DA4A47">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（八）网上投标：</w:t>
      </w:r>
    </w:p>
    <w:p w14:paraId="21D690E3">
      <w:pPr>
        <w:tabs>
          <w:tab w:val="left" w:pos="0"/>
        </w:tabs>
        <w:spacing w:line="360" w:lineRule="auto"/>
        <w:ind w:firstLine="480" w:firstLineChars="200"/>
        <w:rPr>
          <w:rFonts w:ascii="宋体" w:hAnsi="宋体" w:cs="宋体"/>
          <w:sz w:val="24"/>
        </w:rPr>
      </w:pPr>
      <w:r>
        <w:rPr>
          <w:rFonts w:hint="eastAsia" w:ascii="宋体" w:hAnsi="宋体" w:cs="宋体"/>
          <w:sz w:val="24"/>
        </w:rPr>
        <w:t>1.投标供应商应由其法定代表人或法定代表人授权代表在规定的时间内，凭CA数字证书登录“江苏省政府采购（苏采云）平台”获取采购文件，在投标客户端制作投标文件（电子数据），</w:t>
      </w:r>
      <w:r>
        <w:rPr>
          <w:rFonts w:hint="eastAsia" w:ascii="宋体" w:hAnsi="宋体" w:cs="宋体"/>
          <w:bCs/>
          <w:sz w:val="24"/>
        </w:rPr>
        <w:t>供应商上传电子投标文件的时间不得迟于招标公告中规定的截止时间。供应商应充分考虑网络环境、网络带宽等风险因素，如因供应商自身原因造成的电子投标文件上传不成功作无效响应处理。</w:t>
      </w:r>
    </w:p>
    <w:p w14:paraId="442A489D">
      <w:pPr>
        <w:tabs>
          <w:tab w:val="left" w:pos="0"/>
        </w:tabs>
        <w:spacing w:line="360" w:lineRule="auto"/>
        <w:ind w:firstLine="480" w:firstLineChars="200"/>
        <w:rPr>
          <w:rFonts w:ascii="宋体" w:hAnsi="宋体" w:cs="宋体"/>
          <w:sz w:val="24"/>
        </w:rPr>
      </w:pPr>
      <w:r>
        <w:rPr>
          <w:rFonts w:hint="eastAsia" w:ascii="宋体" w:hAnsi="宋体" w:cs="宋体"/>
          <w:sz w:val="24"/>
        </w:rPr>
        <w:t>2.投标供应商应对CA数字证书妥善保管，如被他人盗用投标，后果自负。</w:t>
      </w:r>
    </w:p>
    <w:p w14:paraId="46DF6D98">
      <w:pPr>
        <w:tabs>
          <w:tab w:val="left" w:pos="0"/>
        </w:tabs>
        <w:spacing w:line="360" w:lineRule="auto"/>
        <w:ind w:firstLine="480" w:firstLineChars="200"/>
        <w:rPr>
          <w:rFonts w:ascii="宋体" w:hAnsi="宋体" w:cs="宋体"/>
          <w:sz w:val="24"/>
        </w:rPr>
      </w:pPr>
      <w:r>
        <w:rPr>
          <w:rFonts w:hint="eastAsia" w:ascii="宋体" w:hAnsi="宋体" w:cs="宋体"/>
          <w:sz w:val="24"/>
        </w:rPr>
        <w:t>3.投标供应商按采购文件规定的网上解密时间进行解密，如未按时解密后果自负。</w:t>
      </w:r>
    </w:p>
    <w:p w14:paraId="48A152A3">
      <w:pPr>
        <w:tabs>
          <w:tab w:val="left" w:pos="0"/>
        </w:tabs>
        <w:spacing w:line="360" w:lineRule="auto"/>
        <w:ind w:firstLine="480" w:firstLineChars="200"/>
        <w:rPr>
          <w:rFonts w:ascii="宋体" w:hAnsi="宋体" w:cs="宋体"/>
          <w:sz w:val="24"/>
        </w:rPr>
      </w:pPr>
      <w:r>
        <w:rPr>
          <w:rFonts w:hint="eastAsia" w:ascii="宋体" w:hAnsi="宋体" w:cs="宋体"/>
          <w:sz w:val="24"/>
        </w:rPr>
        <w:t>4.投标供应商应当对采购文件提出的要求和条件作出实质性响应，并在电子投标系统逐条应答。</w:t>
      </w:r>
    </w:p>
    <w:p w14:paraId="2F7EEE8C">
      <w:pPr>
        <w:tabs>
          <w:tab w:val="left" w:pos="0"/>
        </w:tabs>
        <w:spacing w:line="360" w:lineRule="auto"/>
        <w:ind w:firstLine="480" w:firstLineChars="200"/>
        <w:rPr>
          <w:rFonts w:ascii="宋体" w:hAnsi="宋体" w:cs="宋体"/>
          <w:sz w:val="24"/>
        </w:rPr>
      </w:pPr>
      <w:r>
        <w:rPr>
          <w:rFonts w:hint="eastAsia" w:ascii="宋体" w:hAnsi="宋体" w:cs="宋体"/>
          <w:sz w:val="24"/>
        </w:rPr>
        <w:t>5.投标供应商应对要求提供的资格、资信证明文件以及技术资料（如白皮书、彩页、手册、检测报告等）扫描上传至投标系统。</w:t>
      </w:r>
    </w:p>
    <w:p w14:paraId="06E5878C">
      <w:pPr>
        <w:tabs>
          <w:tab w:val="left" w:pos="0"/>
        </w:tabs>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bCs/>
          <w:sz w:val="24"/>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rPr>
          <w:rFonts w:hint="eastAsia" w:ascii="宋体" w:hAnsi="宋体" w:cs="宋体"/>
          <w:sz w:val="24"/>
        </w:rPr>
        <w:t>。</w:t>
      </w:r>
    </w:p>
    <w:p w14:paraId="149E6209">
      <w:pPr>
        <w:tabs>
          <w:tab w:val="left" w:pos="0"/>
        </w:tabs>
        <w:spacing w:line="360" w:lineRule="auto"/>
        <w:ind w:firstLine="480" w:firstLineChars="200"/>
        <w:rPr>
          <w:rFonts w:ascii="宋体" w:hAnsi="宋体" w:cs="宋体"/>
          <w:sz w:val="24"/>
        </w:rPr>
      </w:pPr>
      <w:r>
        <w:rPr>
          <w:rFonts w:hint="eastAsia" w:ascii="宋体" w:hAnsi="宋体" w:cs="宋体"/>
          <w:sz w:val="24"/>
        </w:rPr>
        <w:t>7.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D01E797">
      <w:pPr>
        <w:tabs>
          <w:tab w:val="left" w:pos="0"/>
        </w:tabs>
        <w:spacing w:line="360" w:lineRule="auto"/>
        <w:ind w:firstLine="480" w:firstLineChars="200"/>
        <w:rPr>
          <w:rFonts w:ascii="宋体" w:hAnsi="宋体" w:cs="宋体"/>
          <w:bCs/>
          <w:sz w:val="24"/>
        </w:rPr>
      </w:pPr>
      <w:r>
        <w:rPr>
          <w:rFonts w:hint="eastAsia" w:ascii="宋体" w:hAnsi="宋体" w:cs="宋体"/>
          <w:bCs/>
          <w:sz w:val="24"/>
        </w:rPr>
        <w:t>8.因供应商原因造成投标文件未解密的，视为撤销其投标文件；因供应商之外的原因造成投标文件未解密的，视为撤回其投标文件，供应商有权要求责任方（如责任方为电子招标投标交易平台，由电子招标投标交易平台免责）赔偿因此遭受的直接损失。部分投标文件未解密的，其他投标文件的开标可以继续进行。</w:t>
      </w:r>
    </w:p>
    <w:p w14:paraId="0F6C8547">
      <w:pPr>
        <w:tabs>
          <w:tab w:val="left" w:pos="0"/>
        </w:tabs>
        <w:spacing w:line="360" w:lineRule="auto"/>
        <w:ind w:firstLine="482" w:firstLineChars="200"/>
        <w:rPr>
          <w:rFonts w:ascii="宋体" w:hAnsi="宋体" w:cs="宋体"/>
          <w:b/>
          <w:sz w:val="24"/>
        </w:rPr>
      </w:pPr>
      <w:bookmarkStart w:id="3" w:name="_Toc112006919"/>
      <w:r>
        <w:rPr>
          <w:rFonts w:hint="eastAsia" w:ascii="宋体" w:hAnsi="宋体" w:cs="宋体"/>
          <w:b/>
          <w:sz w:val="24"/>
        </w:rPr>
        <w:t>特别提醒：开标后，供应商须自行准备设备（包括但不限于笔记本电脑、无线网络）登录“江苏省政府采购（苏采云）平台”，按采购文件规定时间解密后，在评标过程中保持在线，等待评标委员会的询标和评标结果，中途不得离开。供应商如未按要求应答，由此所产生的损失及风险由供应商自行承担。</w:t>
      </w:r>
      <w:bookmarkEnd w:id="3"/>
    </w:p>
    <w:p w14:paraId="0DEEBE2B">
      <w:pPr>
        <w:tabs>
          <w:tab w:val="left" w:pos="0"/>
        </w:tabs>
        <w:spacing w:line="360" w:lineRule="auto"/>
        <w:ind w:firstLine="480" w:firstLineChars="200"/>
        <w:rPr>
          <w:rFonts w:ascii="宋体" w:hAnsi="宋体" w:cs="宋体"/>
          <w:sz w:val="24"/>
        </w:rPr>
      </w:pPr>
      <w:r>
        <w:rPr>
          <w:rFonts w:hint="eastAsia" w:ascii="宋体" w:hAnsi="宋体" w:cs="宋体"/>
          <w:sz w:val="24"/>
        </w:rPr>
        <w:t>（九）无效投标文件的确认：</w:t>
      </w:r>
    </w:p>
    <w:p w14:paraId="154C3CDA">
      <w:pPr>
        <w:tabs>
          <w:tab w:val="left" w:pos="0"/>
        </w:tabs>
        <w:spacing w:line="360" w:lineRule="auto"/>
        <w:ind w:firstLine="480" w:firstLineChars="200"/>
        <w:rPr>
          <w:rFonts w:ascii="宋体" w:hAnsi="宋体" w:cs="宋体"/>
          <w:sz w:val="24"/>
        </w:rPr>
      </w:pPr>
      <w:r>
        <w:rPr>
          <w:rFonts w:hint="eastAsia" w:ascii="宋体" w:hAnsi="宋体" w:cs="宋体"/>
          <w:sz w:val="24"/>
        </w:rPr>
        <w:t>投标供应商有下列情况之一者，其投标文件无效：</w:t>
      </w:r>
    </w:p>
    <w:p w14:paraId="534FA0BF">
      <w:pPr>
        <w:tabs>
          <w:tab w:val="left" w:pos="0"/>
        </w:tabs>
        <w:spacing w:line="360" w:lineRule="auto"/>
        <w:ind w:firstLine="480" w:firstLineChars="200"/>
        <w:rPr>
          <w:rFonts w:ascii="宋体" w:hAnsi="宋体" w:cs="宋体"/>
          <w:sz w:val="24"/>
        </w:rPr>
      </w:pPr>
      <w:r>
        <w:rPr>
          <w:rFonts w:hint="eastAsia" w:ascii="宋体" w:hAnsi="宋体" w:cs="宋体"/>
          <w:sz w:val="24"/>
        </w:rPr>
        <w:t>1.未按规定在政府采购供应商主体信息库注册的；</w:t>
      </w:r>
    </w:p>
    <w:p w14:paraId="5D9B568E">
      <w:pPr>
        <w:tabs>
          <w:tab w:val="left" w:pos="0"/>
        </w:tabs>
        <w:spacing w:line="360" w:lineRule="auto"/>
        <w:ind w:firstLine="480" w:firstLineChars="200"/>
        <w:rPr>
          <w:rFonts w:ascii="宋体" w:hAnsi="宋体" w:cs="宋体"/>
          <w:sz w:val="24"/>
        </w:rPr>
      </w:pPr>
      <w:r>
        <w:rPr>
          <w:rFonts w:hint="eastAsia" w:ascii="宋体" w:hAnsi="宋体" w:cs="宋体"/>
          <w:sz w:val="24"/>
        </w:rPr>
        <w:t>2.电子投标文件未按规定期限上传的；</w:t>
      </w:r>
    </w:p>
    <w:p w14:paraId="742A01A3">
      <w:pPr>
        <w:tabs>
          <w:tab w:val="left" w:pos="0"/>
        </w:tabs>
        <w:spacing w:line="360" w:lineRule="auto"/>
        <w:ind w:firstLine="480" w:firstLineChars="200"/>
        <w:rPr>
          <w:rFonts w:ascii="宋体" w:hAnsi="宋体" w:cs="宋体"/>
          <w:sz w:val="24"/>
        </w:rPr>
      </w:pPr>
      <w:r>
        <w:rPr>
          <w:rFonts w:hint="eastAsia" w:ascii="宋体" w:hAnsi="宋体" w:cs="宋体"/>
          <w:sz w:val="24"/>
        </w:rPr>
        <w:t>3.投标文件（明标部分）未按采购文件要求制作，未加盖投标供应商公章（或签章）及法定代表人或授权代表签字或盖章的；</w:t>
      </w:r>
    </w:p>
    <w:p w14:paraId="4355F021">
      <w:pPr>
        <w:tabs>
          <w:tab w:val="left" w:pos="0"/>
        </w:tabs>
        <w:spacing w:line="360" w:lineRule="auto"/>
        <w:ind w:firstLine="480" w:firstLineChars="200"/>
        <w:rPr>
          <w:rFonts w:ascii="宋体" w:hAnsi="宋体" w:cs="宋体"/>
          <w:sz w:val="24"/>
        </w:rPr>
      </w:pPr>
      <w:r>
        <w:rPr>
          <w:rFonts w:hint="eastAsia" w:ascii="宋体" w:hAnsi="宋体" w:cs="宋体"/>
          <w:sz w:val="24"/>
        </w:rPr>
        <w:t>4.在苏采云平台规定的时间内未成功解密电子响应文件的；</w:t>
      </w:r>
    </w:p>
    <w:p w14:paraId="3C644B57">
      <w:pPr>
        <w:tabs>
          <w:tab w:val="left" w:pos="0"/>
        </w:tabs>
        <w:spacing w:line="360" w:lineRule="auto"/>
        <w:ind w:firstLine="480" w:firstLineChars="200"/>
        <w:rPr>
          <w:rFonts w:ascii="宋体" w:hAnsi="宋体" w:cs="宋体"/>
          <w:sz w:val="24"/>
        </w:rPr>
      </w:pPr>
      <w:r>
        <w:rPr>
          <w:rFonts w:hint="eastAsia" w:ascii="宋体" w:hAnsi="宋体" w:cs="宋体"/>
          <w:sz w:val="24"/>
        </w:rPr>
        <w:t>5.未按采购文件要求解密电子投标文件的；</w:t>
      </w:r>
    </w:p>
    <w:p w14:paraId="05F6D695">
      <w:pPr>
        <w:tabs>
          <w:tab w:val="left" w:pos="0"/>
        </w:tabs>
        <w:spacing w:line="360" w:lineRule="auto"/>
        <w:ind w:firstLine="480" w:firstLineChars="200"/>
        <w:rPr>
          <w:rFonts w:ascii="宋体" w:hAnsi="宋体" w:cs="宋体"/>
          <w:sz w:val="24"/>
        </w:rPr>
      </w:pPr>
      <w:r>
        <w:rPr>
          <w:rFonts w:hint="eastAsia" w:ascii="宋体" w:hAnsi="宋体" w:cs="宋体"/>
          <w:sz w:val="24"/>
        </w:rPr>
        <w:t>6.投标供应商的法定代表人授权代表，无法定代表人授权委托书的；</w:t>
      </w:r>
    </w:p>
    <w:p w14:paraId="1AA0FB93">
      <w:pPr>
        <w:tabs>
          <w:tab w:val="left" w:pos="0"/>
        </w:tabs>
        <w:spacing w:line="360" w:lineRule="auto"/>
        <w:ind w:firstLine="480" w:firstLineChars="200"/>
        <w:rPr>
          <w:rFonts w:ascii="宋体" w:hAnsi="宋体" w:cs="宋体"/>
          <w:sz w:val="24"/>
        </w:rPr>
      </w:pPr>
      <w:r>
        <w:rPr>
          <w:rFonts w:hint="eastAsia" w:ascii="宋体" w:hAnsi="宋体" w:cs="宋体"/>
          <w:sz w:val="24"/>
        </w:rPr>
        <w:t>7.投标总价超过采购文件规定的最高限价的；</w:t>
      </w:r>
    </w:p>
    <w:p w14:paraId="26482A44">
      <w:pPr>
        <w:tabs>
          <w:tab w:val="left" w:pos="0"/>
        </w:tabs>
        <w:spacing w:line="360" w:lineRule="auto"/>
        <w:ind w:firstLine="480" w:firstLineChars="200"/>
        <w:rPr>
          <w:rFonts w:ascii="宋体" w:hAnsi="宋体" w:cs="宋体"/>
          <w:sz w:val="24"/>
        </w:rPr>
      </w:pPr>
      <w:r>
        <w:rPr>
          <w:rFonts w:hint="eastAsia" w:ascii="宋体" w:hAnsi="宋体" w:cs="宋体"/>
          <w:sz w:val="24"/>
        </w:rPr>
        <w:t>8.以联合体形式参加政府采购活动的各方再单独参加或者与其他供应商另外组成联合体参加同一合同项下的政府采购活动的；</w:t>
      </w:r>
    </w:p>
    <w:p w14:paraId="0569A0A1">
      <w:pPr>
        <w:tabs>
          <w:tab w:val="left" w:pos="0"/>
        </w:tabs>
        <w:spacing w:line="360" w:lineRule="auto"/>
        <w:ind w:firstLine="480" w:firstLineChars="200"/>
        <w:rPr>
          <w:rFonts w:ascii="宋体" w:hAnsi="宋体" w:cs="宋体"/>
          <w:sz w:val="24"/>
        </w:rPr>
      </w:pPr>
      <w:r>
        <w:rPr>
          <w:rFonts w:hint="eastAsia" w:ascii="宋体" w:hAnsi="宋体" w:cs="宋体"/>
          <w:sz w:val="24"/>
        </w:rPr>
        <w:t>9.除单一来源采购项目外，为本项目提供整体设计、规范编制或者项目管理、监理、检测等服务的；</w:t>
      </w:r>
    </w:p>
    <w:p w14:paraId="140845C2">
      <w:pPr>
        <w:tabs>
          <w:tab w:val="left" w:pos="0"/>
        </w:tabs>
        <w:spacing w:line="360" w:lineRule="auto"/>
        <w:ind w:firstLine="480" w:firstLineChars="200"/>
        <w:rPr>
          <w:rFonts w:ascii="宋体" w:hAnsi="宋体" w:cs="宋体"/>
          <w:sz w:val="24"/>
        </w:rPr>
      </w:pPr>
      <w:r>
        <w:rPr>
          <w:rFonts w:hint="eastAsia" w:ascii="宋体" w:hAnsi="宋体" w:cs="宋体"/>
          <w:sz w:val="24"/>
        </w:rPr>
        <w:t>10.不具备采购文件中规定的资格要求或未按采购文件规定的要求提供资格、资信证明文件的；</w:t>
      </w:r>
    </w:p>
    <w:p w14:paraId="0653936B">
      <w:pPr>
        <w:tabs>
          <w:tab w:val="left" w:pos="0"/>
        </w:tabs>
        <w:spacing w:line="360" w:lineRule="auto"/>
        <w:ind w:firstLine="480" w:firstLineChars="200"/>
        <w:rPr>
          <w:rFonts w:ascii="宋体" w:hAnsi="宋体" w:cs="宋体"/>
          <w:sz w:val="24"/>
        </w:rPr>
      </w:pPr>
      <w:r>
        <w:rPr>
          <w:rFonts w:hint="eastAsia" w:ascii="宋体" w:hAnsi="宋体" w:cs="宋体"/>
          <w:sz w:val="24"/>
        </w:rPr>
        <w:t>11.被“信用中国”网站（</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）列入失信被执行人、重大税收违法失信主体、严重失信主体名单的；处于“中国政府采购网”（www.ccgp.gov.cn）“政府采购严重违法失信行为信息记录”中的禁止参加政府采购活动期间；</w:t>
      </w:r>
    </w:p>
    <w:p w14:paraId="279D6DB7">
      <w:pPr>
        <w:tabs>
          <w:tab w:val="left" w:pos="0"/>
        </w:tabs>
        <w:spacing w:line="360" w:lineRule="auto"/>
        <w:ind w:firstLine="480" w:firstLineChars="200"/>
        <w:rPr>
          <w:rFonts w:ascii="宋体" w:hAnsi="宋体" w:cs="宋体"/>
          <w:sz w:val="24"/>
        </w:rPr>
      </w:pPr>
      <w:r>
        <w:rPr>
          <w:rFonts w:hint="eastAsia" w:ascii="宋体" w:hAnsi="宋体" w:cs="宋体"/>
          <w:sz w:val="24"/>
        </w:rPr>
        <w:t>12.投标文件未按采购文件规定的内容和要求填写的；没有在投标系统指定位置上传对应文件、材料的；</w:t>
      </w:r>
    </w:p>
    <w:p w14:paraId="49A30C76">
      <w:pPr>
        <w:tabs>
          <w:tab w:val="left" w:pos="0"/>
        </w:tabs>
        <w:spacing w:line="360" w:lineRule="auto"/>
        <w:ind w:firstLine="480" w:firstLineChars="200"/>
        <w:rPr>
          <w:rFonts w:ascii="宋体" w:hAnsi="宋体" w:cs="宋体"/>
          <w:sz w:val="24"/>
        </w:rPr>
      </w:pPr>
      <w:bookmarkStart w:id="16" w:name="_GoBack"/>
      <w:r>
        <w:rPr>
          <w:rFonts w:hint="eastAsia" w:ascii="宋体" w:hAnsi="宋体" w:cs="宋体"/>
          <w:sz w:val="24"/>
        </w:rPr>
        <w:t>13</w:t>
      </w:r>
      <w:bookmarkEnd w:id="16"/>
      <w:r>
        <w:rPr>
          <w:rFonts w:hint="eastAsia" w:ascii="宋体" w:hAnsi="宋体" w:cs="宋体"/>
          <w:sz w:val="24"/>
        </w:rPr>
        <w:t>.投标文件图片、字迹模糊不清、无法辨认的；</w:t>
      </w:r>
    </w:p>
    <w:p w14:paraId="61D4D02F">
      <w:pPr>
        <w:tabs>
          <w:tab w:val="left" w:pos="0"/>
        </w:tabs>
        <w:spacing w:line="360" w:lineRule="auto"/>
        <w:ind w:firstLine="480" w:firstLineChars="200"/>
        <w:rPr>
          <w:rFonts w:ascii="宋体" w:hAnsi="宋体" w:cs="宋体"/>
          <w:sz w:val="24"/>
        </w:rPr>
      </w:pPr>
      <w:r>
        <w:rPr>
          <w:rFonts w:hint="eastAsia" w:ascii="宋体" w:hAnsi="宋体" w:cs="宋体"/>
          <w:sz w:val="24"/>
        </w:rPr>
        <w:t>14.不同投标供应商的单位负责人为同一人或者存在直接控股、管理关系的；</w:t>
      </w:r>
    </w:p>
    <w:p w14:paraId="1EFA20E2">
      <w:pPr>
        <w:tabs>
          <w:tab w:val="left" w:pos="0"/>
        </w:tabs>
        <w:spacing w:line="360" w:lineRule="auto"/>
        <w:ind w:firstLine="480" w:firstLineChars="200"/>
        <w:rPr>
          <w:rFonts w:ascii="宋体" w:hAnsi="宋体" w:cs="宋体"/>
          <w:sz w:val="24"/>
        </w:rPr>
      </w:pPr>
      <w:r>
        <w:rPr>
          <w:rFonts w:hint="eastAsia" w:ascii="宋体" w:hAnsi="宋体" w:cs="宋体"/>
          <w:sz w:val="24"/>
        </w:rPr>
        <w:t>15.投标文件中有采购文件未允许提供的选择性内容；</w:t>
      </w:r>
    </w:p>
    <w:p w14:paraId="238B248C">
      <w:pPr>
        <w:tabs>
          <w:tab w:val="left" w:pos="0"/>
        </w:tabs>
        <w:spacing w:line="360" w:lineRule="auto"/>
        <w:ind w:firstLine="480" w:firstLineChars="200"/>
        <w:rPr>
          <w:rFonts w:ascii="宋体" w:hAnsi="宋体" w:cs="宋体"/>
          <w:sz w:val="24"/>
        </w:rPr>
      </w:pPr>
      <w:r>
        <w:rPr>
          <w:rFonts w:hint="eastAsia" w:ascii="宋体" w:hAnsi="宋体" w:cs="宋体"/>
          <w:sz w:val="24"/>
        </w:rPr>
        <w:t>16.不同投标供应商的投标文件相互混装的；</w:t>
      </w:r>
    </w:p>
    <w:p w14:paraId="15BAE9FA">
      <w:pPr>
        <w:tabs>
          <w:tab w:val="left" w:pos="0"/>
        </w:tabs>
        <w:spacing w:line="360" w:lineRule="auto"/>
        <w:ind w:firstLine="480" w:firstLineChars="200"/>
        <w:rPr>
          <w:rFonts w:ascii="宋体" w:hAnsi="宋体" w:cs="宋体"/>
          <w:sz w:val="24"/>
        </w:rPr>
      </w:pPr>
      <w:r>
        <w:rPr>
          <w:rFonts w:hint="eastAsia" w:ascii="宋体" w:hAnsi="宋体" w:cs="宋体"/>
          <w:sz w:val="24"/>
        </w:rPr>
        <w:t>17.不同投标供应商委托同一单位或者个人办理投标事宜的；</w:t>
      </w:r>
    </w:p>
    <w:p w14:paraId="3763DDB0">
      <w:pPr>
        <w:tabs>
          <w:tab w:val="left" w:pos="0"/>
        </w:tabs>
        <w:spacing w:line="360" w:lineRule="auto"/>
        <w:ind w:firstLine="480" w:firstLineChars="200"/>
        <w:rPr>
          <w:rFonts w:ascii="宋体" w:hAnsi="宋体" w:cs="宋体"/>
          <w:sz w:val="24"/>
        </w:rPr>
      </w:pPr>
      <w:r>
        <w:rPr>
          <w:rFonts w:hint="eastAsia" w:ascii="宋体" w:hAnsi="宋体" w:cs="宋体"/>
          <w:sz w:val="24"/>
        </w:rPr>
        <w:t>18.不同投标供应商的投标文件由同一单位或者个人编制的；</w:t>
      </w:r>
    </w:p>
    <w:p w14:paraId="70A95674">
      <w:pPr>
        <w:tabs>
          <w:tab w:val="left" w:pos="0"/>
        </w:tabs>
        <w:spacing w:line="360" w:lineRule="auto"/>
        <w:ind w:firstLine="480" w:firstLineChars="200"/>
        <w:rPr>
          <w:rFonts w:ascii="宋体" w:hAnsi="宋体" w:cs="宋体"/>
          <w:sz w:val="24"/>
        </w:rPr>
      </w:pPr>
      <w:r>
        <w:rPr>
          <w:rFonts w:hint="eastAsia" w:ascii="宋体" w:hAnsi="宋体" w:cs="宋体"/>
          <w:sz w:val="24"/>
        </w:rPr>
        <w:t>19.不同投标供应商聘请同一人为其投标提供技术或经济咨询服务的；</w:t>
      </w:r>
    </w:p>
    <w:p w14:paraId="417BDD03">
      <w:pPr>
        <w:tabs>
          <w:tab w:val="left" w:pos="0"/>
        </w:tabs>
        <w:spacing w:line="360" w:lineRule="auto"/>
        <w:ind w:firstLine="480" w:firstLineChars="200"/>
        <w:rPr>
          <w:rFonts w:ascii="宋体" w:hAnsi="宋体" w:cs="宋体"/>
          <w:sz w:val="24"/>
        </w:rPr>
      </w:pPr>
      <w:r>
        <w:rPr>
          <w:rFonts w:hint="eastAsia" w:ascii="宋体" w:hAnsi="宋体" w:cs="宋体"/>
          <w:sz w:val="24"/>
        </w:rPr>
        <w:t>20.不同投标供应商投标文件内容存在非正常一致、项目组成员出现同一人、投标文件中错误（或异常）一致或雷同、电子文档信息一致或雷同的；</w:t>
      </w:r>
    </w:p>
    <w:p w14:paraId="56BAE607">
      <w:pPr>
        <w:tabs>
          <w:tab w:val="left" w:pos="0"/>
        </w:tabs>
        <w:spacing w:line="360" w:lineRule="auto"/>
        <w:ind w:firstLine="480" w:firstLineChars="200"/>
        <w:rPr>
          <w:rFonts w:ascii="宋体" w:hAnsi="宋体" w:cs="宋体"/>
          <w:sz w:val="24"/>
        </w:rPr>
      </w:pPr>
      <w:r>
        <w:rPr>
          <w:rFonts w:hint="eastAsia" w:ascii="宋体" w:hAnsi="宋体" w:cs="宋体"/>
          <w:sz w:val="24"/>
        </w:rPr>
        <w:t>21.不同投标供应商的投标报价呈规律性差异的，故意哄抬价格或压价等其他恶意串通投标的；</w:t>
      </w:r>
    </w:p>
    <w:p w14:paraId="17DF0566">
      <w:pPr>
        <w:tabs>
          <w:tab w:val="left" w:pos="0"/>
        </w:tabs>
        <w:spacing w:line="360" w:lineRule="auto"/>
        <w:ind w:firstLine="480" w:firstLineChars="200"/>
        <w:rPr>
          <w:rFonts w:ascii="宋体" w:hAnsi="宋体" w:cs="宋体"/>
          <w:sz w:val="24"/>
        </w:rPr>
      </w:pPr>
      <w:r>
        <w:rPr>
          <w:rFonts w:hint="eastAsia" w:ascii="宋体" w:hAnsi="宋体" w:cs="宋体"/>
          <w:sz w:val="24"/>
        </w:rPr>
        <w:t>22.提供虚假材料的（包括工商营业执照、财务报表等资格、资信证明文件以及评分所需的证明文件等）；</w:t>
      </w:r>
    </w:p>
    <w:p w14:paraId="392CCCF4">
      <w:pPr>
        <w:tabs>
          <w:tab w:val="left" w:pos="0"/>
        </w:tabs>
        <w:spacing w:line="360" w:lineRule="auto"/>
        <w:ind w:firstLine="480" w:firstLineChars="200"/>
        <w:rPr>
          <w:rFonts w:ascii="宋体" w:hAnsi="宋体" w:cs="宋体"/>
          <w:sz w:val="24"/>
        </w:rPr>
      </w:pPr>
      <w:r>
        <w:rPr>
          <w:rFonts w:hint="eastAsia" w:ascii="宋体" w:hAnsi="宋体" w:cs="宋体"/>
          <w:sz w:val="24"/>
        </w:rPr>
        <w:t>23.投标文件中同一方案有选择性报价且未声明以哪一个为准的；</w:t>
      </w:r>
    </w:p>
    <w:p w14:paraId="076F1F0E">
      <w:pPr>
        <w:tabs>
          <w:tab w:val="left" w:pos="0"/>
        </w:tabs>
        <w:spacing w:line="360" w:lineRule="auto"/>
        <w:ind w:firstLine="480" w:firstLineChars="200"/>
        <w:rPr>
          <w:rFonts w:ascii="宋体" w:hAnsi="宋体" w:cs="宋体"/>
          <w:sz w:val="24"/>
        </w:rPr>
      </w:pPr>
      <w:r>
        <w:rPr>
          <w:rFonts w:hint="eastAsia" w:ascii="宋体" w:hAnsi="宋体" w:cs="宋体"/>
          <w:sz w:val="24"/>
        </w:rPr>
        <w:t>24.评标委员会认为投标供应商的投标报价不合理或者异常低价不符合采购文件规定，有可能影响产品质量或者不能诚信履约的，将要求其在评标现场合理的时间内提供书面说明，必要时提交相关证明材料；供应商不能在规定时间内证明其报价合理性的，评标委员会应当将其作为无效标处理；</w:t>
      </w:r>
    </w:p>
    <w:p w14:paraId="7DE2612D">
      <w:pPr>
        <w:tabs>
          <w:tab w:val="left" w:pos="0"/>
        </w:tabs>
        <w:spacing w:line="360" w:lineRule="auto"/>
        <w:ind w:firstLine="480" w:firstLineChars="200"/>
        <w:rPr>
          <w:rFonts w:ascii="宋体" w:hAnsi="宋体" w:cs="宋体"/>
          <w:sz w:val="24"/>
        </w:rPr>
      </w:pPr>
      <w:r>
        <w:rPr>
          <w:rFonts w:hint="eastAsia" w:ascii="宋体" w:hAnsi="宋体" w:cs="宋体"/>
          <w:sz w:val="24"/>
        </w:rPr>
        <w:t>25.未按要求提供技术文件的；</w:t>
      </w:r>
    </w:p>
    <w:p w14:paraId="2BF3DC73">
      <w:pPr>
        <w:tabs>
          <w:tab w:val="left" w:pos="0"/>
        </w:tabs>
        <w:spacing w:line="360" w:lineRule="auto"/>
        <w:ind w:firstLine="480" w:firstLineChars="200"/>
        <w:rPr>
          <w:rFonts w:ascii="宋体" w:hAnsi="宋体" w:cs="宋体"/>
          <w:sz w:val="24"/>
        </w:rPr>
      </w:pPr>
      <w:r>
        <w:rPr>
          <w:rFonts w:hint="eastAsia" w:ascii="宋体" w:hAnsi="宋体" w:cs="宋体"/>
          <w:sz w:val="24"/>
        </w:rPr>
        <w:t>26.不同投标供应商的响应文件的装订形式、纸张情况、目录序号、排版格式、文字风格等存在明显的相似性或一致性，特征显示由同一单位或者同一个人编制的；</w:t>
      </w:r>
    </w:p>
    <w:p w14:paraId="7C8C3DDE">
      <w:pPr>
        <w:tabs>
          <w:tab w:val="left" w:pos="0"/>
        </w:tabs>
        <w:spacing w:line="360" w:lineRule="auto"/>
        <w:ind w:firstLine="480" w:firstLineChars="200"/>
        <w:rPr>
          <w:rFonts w:ascii="宋体" w:hAnsi="宋体" w:cs="宋体"/>
          <w:sz w:val="24"/>
        </w:rPr>
      </w:pPr>
      <w:r>
        <w:rPr>
          <w:rFonts w:hint="eastAsia" w:ascii="宋体" w:hAnsi="宋体" w:cs="宋体"/>
          <w:sz w:val="24"/>
        </w:rPr>
        <w:t>27.不同投标供应商的委托代理人、项目负责人以及其他相关人员有在同一个单位缴纳社会保险的；</w:t>
      </w:r>
    </w:p>
    <w:p w14:paraId="593B0FBA">
      <w:pPr>
        <w:tabs>
          <w:tab w:val="left" w:pos="0"/>
        </w:tabs>
        <w:spacing w:line="360" w:lineRule="auto"/>
        <w:ind w:firstLine="480" w:firstLineChars="200"/>
        <w:rPr>
          <w:rFonts w:ascii="宋体" w:hAnsi="宋体" w:cs="宋体"/>
          <w:sz w:val="24"/>
        </w:rPr>
      </w:pPr>
      <w:r>
        <w:rPr>
          <w:rFonts w:hint="eastAsia" w:ascii="宋体" w:hAnsi="宋体" w:cs="宋体"/>
          <w:sz w:val="24"/>
        </w:rPr>
        <w:t>28.同一投标文件中单位名称落款与公章不是同一单位的；</w:t>
      </w:r>
    </w:p>
    <w:p w14:paraId="35D035C7">
      <w:pPr>
        <w:tabs>
          <w:tab w:val="left" w:pos="0"/>
        </w:tabs>
        <w:spacing w:line="360" w:lineRule="auto"/>
        <w:ind w:firstLine="480" w:firstLineChars="200"/>
        <w:rPr>
          <w:rFonts w:ascii="宋体" w:hAnsi="宋体" w:cs="宋体"/>
          <w:sz w:val="24"/>
        </w:rPr>
      </w:pPr>
      <w:r>
        <w:rPr>
          <w:rFonts w:hint="eastAsia" w:ascii="宋体" w:hAnsi="宋体" w:cs="宋体"/>
          <w:sz w:val="24"/>
        </w:rPr>
        <w:t>29.不同投标供应商的投标文件由同一台电脑编制或者同一把数字证书加密锁加密或者同一台附属设备打印的；</w:t>
      </w:r>
    </w:p>
    <w:p w14:paraId="3CB59439">
      <w:pPr>
        <w:tabs>
          <w:tab w:val="left" w:pos="0"/>
        </w:tabs>
        <w:spacing w:line="360" w:lineRule="auto"/>
        <w:ind w:firstLine="480" w:firstLineChars="200"/>
        <w:rPr>
          <w:rFonts w:ascii="宋体" w:hAnsi="宋体" w:cs="宋体"/>
          <w:sz w:val="24"/>
        </w:rPr>
      </w:pPr>
      <w:r>
        <w:rPr>
          <w:rFonts w:hint="eastAsia" w:ascii="宋体" w:hAnsi="宋体" w:cs="宋体"/>
          <w:sz w:val="24"/>
        </w:rPr>
        <w:t>30.各投标供应商的投标文件上传使用的MAC地址和IP地址一致的，不同投标文件留有相同标记标识、存在两处以上一致性错误或雷同等情况，视为投标供应商相互围标、串标，其投标无效；</w:t>
      </w:r>
    </w:p>
    <w:p w14:paraId="19E8A598">
      <w:pPr>
        <w:tabs>
          <w:tab w:val="left" w:pos="0"/>
        </w:tabs>
        <w:spacing w:line="360" w:lineRule="auto"/>
        <w:ind w:firstLine="480" w:firstLineChars="200"/>
        <w:rPr>
          <w:rFonts w:ascii="宋体" w:hAnsi="宋体" w:cs="宋体"/>
          <w:sz w:val="24"/>
        </w:rPr>
      </w:pPr>
      <w:r>
        <w:rPr>
          <w:rFonts w:hint="eastAsia" w:ascii="宋体" w:hAnsi="宋体" w:cs="宋体"/>
          <w:sz w:val="24"/>
        </w:rPr>
        <w:t>31.投标文件对采购文件采购需求中工期、质量的要求、标准未实质性响应的；</w:t>
      </w:r>
    </w:p>
    <w:p w14:paraId="49709FD5">
      <w:pPr>
        <w:tabs>
          <w:tab w:val="left" w:pos="0"/>
        </w:tabs>
        <w:spacing w:line="360" w:lineRule="auto"/>
        <w:ind w:firstLine="480" w:firstLineChars="200"/>
        <w:rPr>
          <w:rFonts w:ascii="宋体" w:hAnsi="宋体" w:cs="宋体"/>
          <w:sz w:val="24"/>
        </w:rPr>
      </w:pPr>
      <w:r>
        <w:rPr>
          <w:rFonts w:hint="eastAsia" w:ascii="宋体" w:hAnsi="宋体" w:cs="宋体"/>
          <w:sz w:val="24"/>
        </w:rPr>
        <w:t>32.投标文件含有采购人不能接受的附加条件的；</w:t>
      </w:r>
    </w:p>
    <w:p w14:paraId="4351D531">
      <w:pPr>
        <w:tabs>
          <w:tab w:val="left" w:pos="0"/>
        </w:tabs>
        <w:spacing w:line="360" w:lineRule="auto"/>
        <w:ind w:firstLine="480" w:firstLineChars="200"/>
        <w:rPr>
          <w:rFonts w:ascii="宋体" w:hAnsi="宋体" w:cs="宋体"/>
          <w:sz w:val="24"/>
        </w:rPr>
      </w:pPr>
      <w:r>
        <w:rPr>
          <w:rFonts w:hint="eastAsia" w:ascii="宋体" w:hAnsi="宋体" w:cs="宋体"/>
          <w:sz w:val="24"/>
        </w:rPr>
        <w:t>33.投标文件报价出现前后不一致，投标供应商拒不确认修正后的报价的；</w:t>
      </w:r>
    </w:p>
    <w:p w14:paraId="0891E9CB">
      <w:pPr>
        <w:tabs>
          <w:tab w:val="left" w:pos="0"/>
        </w:tabs>
        <w:spacing w:line="360" w:lineRule="auto"/>
        <w:ind w:firstLine="480" w:firstLineChars="200"/>
        <w:rPr>
          <w:rFonts w:ascii="宋体" w:hAnsi="宋体" w:cs="宋体"/>
          <w:sz w:val="24"/>
        </w:rPr>
      </w:pPr>
      <w:r>
        <w:rPr>
          <w:rFonts w:hint="eastAsia" w:ascii="宋体" w:hAnsi="宋体" w:cs="宋体"/>
          <w:sz w:val="24"/>
        </w:rPr>
        <w:t>34.未通过投标文件资格性审查、投标文件符合性审查的；</w:t>
      </w:r>
    </w:p>
    <w:p w14:paraId="01252E64">
      <w:pPr>
        <w:tabs>
          <w:tab w:val="left" w:pos="0"/>
        </w:tabs>
        <w:spacing w:line="360" w:lineRule="auto"/>
        <w:ind w:firstLine="480" w:firstLineChars="200"/>
        <w:rPr>
          <w:rFonts w:ascii="宋体" w:hAnsi="宋体" w:cs="宋体"/>
          <w:sz w:val="24"/>
        </w:rPr>
      </w:pPr>
      <w:r>
        <w:rPr>
          <w:rFonts w:hint="eastAsia" w:ascii="宋体" w:hAnsi="宋体" w:cs="宋体"/>
          <w:sz w:val="24"/>
        </w:rPr>
        <w:t>35.投标供应商未遵循公平竞争的原则，恶意串通，妨碍其他投标供应商的竞争行为，损害采购人或者其他投标供应商的合法权益的；</w:t>
      </w:r>
    </w:p>
    <w:p w14:paraId="6575CF13">
      <w:pPr>
        <w:tabs>
          <w:tab w:val="left" w:pos="0"/>
        </w:tabs>
        <w:spacing w:line="360" w:lineRule="auto"/>
        <w:ind w:firstLine="480" w:firstLineChars="200"/>
        <w:rPr>
          <w:rFonts w:ascii="宋体" w:hAnsi="宋体" w:cs="宋体"/>
          <w:sz w:val="24"/>
        </w:rPr>
      </w:pPr>
      <w:r>
        <w:rPr>
          <w:rFonts w:hint="eastAsia" w:ascii="宋体" w:hAnsi="宋体" w:cs="宋体"/>
          <w:sz w:val="24"/>
        </w:rPr>
        <w:t>36.投标文件技术标（暗标）不符合采购文件规定的编制要求；</w:t>
      </w:r>
    </w:p>
    <w:p w14:paraId="2D98B94B">
      <w:pPr>
        <w:tabs>
          <w:tab w:val="left" w:pos="0"/>
        </w:tabs>
        <w:spacing w:line="360" w:lineRule="auto"/>
        <w:ind w:firstLine="480" w:firstLineChars="200"/>
        <w:rPr>
          <w:rFonts w:ascii="宋体" w:hAnsi="宋体" w:cs="宋体"/>
          <w:sz w:val="24"/>
        </w:rPr>
      </w:pPr>
      <w:r>
        <w:rPr>
          <w:rFonts w:hint="eastAsia" w:ascii="宋体" w:hAnsi="宋体" w:cs="宋体"/>
          <w:sz w:val="24"/>
        </w:rPr>
        <w:t>37.投标文件内容不全或不符合采购文件中规定的其他实质性要求的；</w:t>
      </w:r>
    </w:p>
    <w:p w14:paraId="2F8F92A0">
      <w:pPr>
        <w:tabs>
          <w:tab w:val="left" w:pos="0"/>
        </w:tabs>
        <w:spacing w:line="360" w:lineRule="auto"/>
        <w:ind w:firstLine="480" w:firstLineChars="200"/>
        <w:rPr>
          <w:rFonts w:ascii="宋体" w:hAnsi="宋体" w:cs="宋体"/>
          <w:sz w:val="24"/>
        </w:rPr>
      </w:pPr>
      <w:r>
        <w:rPr>
          <w:rFonts w:hint="eastAsia" w:ascii="宋体" w:hAnsi="宋体" w:cs="宋体"/>
          <w:sz w:val="24"/>
        </w:rPr>
        <w:t>38.法律法规和采购文件规定的其他无效情形。</w:t>
      </w:r>
    </w:p>
    <w:p w14:paraId="2CDBA970">
      <w:pPr>
        <w:tabs>
          <w:tab w:val="left" w:pos="0"/>
        </w:tabs>
        <w:spacing w:line="360" w:lineRule="auto"/>
        <w:ind w:firstLine="480" w:firstLineChars="200"/>
        <w:rPr>
          <w:rFonts w:ascii="宋体" w:hAnsi="宋体" w:cs="宋体"/>
          <w:sz w:val="24"/>
        </w:rPr>
      </w:pPr>
      <w:r>
        <w:rPr>
          <w:rFonts w:hint="eastAsia" w:ascii="宋体" w:hAnsi="宋体" w:cs="宋体"/>
          <w:sz w:val="24"/>
        </w:rPr>
        <w:t>（十）开标、评标：</w:t>
      </w:r>
    </w:p>
    <w:p w14:paraId="17A4B68C">
      <w:pPr>
        <w:tabs>
          <w:tab w:val="left" w:pos="525"/>
          <w:tab w:val="left" w:pos="1050"/>
          <w:tab w:val="left" w:pos="1200"/>
        </w:tabs>
        <w:spacing w:line="360" w:lineRule="auto"/>
        <w:ind w:firstLine="482" w:firstLineChars="200"/>
        <w:rPr>
          <w:rFonts w:ascii="宋体" w:hAnsi="宋体" w:cs="宋体"/>
          <w:b/>
          <w:bCs/>
          <w:sz w:val="24"/>
        </w:rPr>
      </w:pPr>
      <w:r>
        <w:rPr>
          <w:rFonts w:hint="eastAsia" w:ascii="宋体" w:hAnsi="宋体" w:cs="宋体"/>
          <w:b/>
          <w:bCs/>
          <w:sz w:val="24"/>
        </w:rPr>
        <w:t>1.开标工作程序：</w:t>
      </w:r>
    </w:p>
    <w:p w14:paraId="573E4F8C">
      <w:pPr>
        <w:tabs>
          <w:tab w:val="left" w:pos="840"/>
          <w:tab w:val="left" w:pos="1050"/>
        </w:tabs>
        <w:spacing w:line="360" w:lineRule="auto"/>
        <w:ind w:firstLine="480" w:firstLineChars="200"/>
        <w:rPr>
          <w:rFonts w:ascii="宋体" w:hAnsi="宋体" w:cs="宋体"/>
          <w:sz w:val="24"/>
          <w:szCs w:val="20"/>
        </w:rPr>
      </w:pPr>
      <w:r>
        <w:rPr>
          <w:rFonts w:hint="eastAsia" w:ascii="宋体" w:hAnsi="宋体" w:cs="宋体"/>
          <w:sz w:val="24"/>
          <w:szCs w:val="20"/>
        </w:rPr>
        <w:t>（1）所有投标单位在采购文件规定的时间内解密各自投标文件。</w:t>
      </w:r>
    </w:p>
    <w:p w14:paraId="0ECFC038">
      <w:pPr>
        <w:tabs>
          <w:tab w:val="left" w:pos="840"/>
          <w:tab w:val="left" w:pos="1050"/>
        </w:tabs>
        <w:spacing w:line="360" w:lineRule="auto"/>
        <w:ind w:firstLine="480" w:firstLineChars="200"/>
        <w:rPr>
          <w:rFonts w:ascii="宋体" w:hAnsi="宋体" w:cs="宋体"/>
          <w:sz w:val="24"/>
          <w:szCs w:val="20"/>
        </w:rPr>
      </w:pPr>
      <w:r>
        <w:rPr>
          <w:rFonts w:hint="eastAsia" w:ascii="宋体" w:hAnsi="宋体" w:cs="宋体"/>
          <w:sz w:val="24"/>
          <w:szCs w:val="20"/>
        </w:rPr>
        <w:t>（2）投标截止时间后参加投标的供应商或成功解密投标文件的供应商不足三家的，不开标；开标后，所有投标供应商可在线上开标大厅中看到所有投标供应商的投标报价。</w:t>
      </w:r>
    </w:p>
    <w:p w14:paraId="54352AB0">
      <w:pPr>
        <w:tabs>
          <w:tab w:val="left" w:pos="840"/>
          <w:tab w:val="left" w:pos="1050"/>
        </w:tabs>
        <w:spacing w:line="360" w:lineRule="auto"/>
        <w:ind w:firstLine="480"/>
        <w:rPr>
          <w:rFonts w:ascii="宋体" w:hAnsi="宋体" w:cs="宋体"/>
          <w:sz w:val="24"/>
        </w:rPr>
      </w:pPr>
      <w:r>
        <w:rPr>
          <w:rFonts w:hint="eastAsia" w:ascii="宋体" w:hAnsi="宋体" w:cs="宋体"/>
          <w:sz w:val="24"/>
        </w:rPr>
        <w:t>（3）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7577F32C">
      <w:pPr>
        <w:tabs>
          <w:tab w:val="left" w:pos="840"/>
          <w:tab w:val="left" w:pos="1050"/>
        </w:tabs>
        <w:spacing w:line="360" w:lineRule="auto"/>
        <w:ind w:firstLine="480"/>
        <w:rPr>
          <w:rFonts w:ascii="宋体" w:hAnsi="宋体" w:cs="宋体"/>
          <w:sz w:val="24"/>
        </w:rPr>
      </w:pPr>
      <w:r>
        <w:rPr>
          <w:rFonts w:hint="eastAsia" w:ascii="宋体" w:hAnsi="宋体" w:cs="宋体"/>
          <w:sz w:val="24"/>
        </w:rPr>
        <w:t>（4）对不同文字文本投标文件的解释发生异议的，以中文文本为准。</w:t>
      </w:r>
    </w:p>
    <w:p w14:paraId="043CCF7F">
      <w:pPr>
        <w:tabs>
          <w:tab w:val="left" w:pos="525"/>
          <w:tab w:val="left" w:pos="1050"/>
          <w:tab w:val="left" w:pos="1200"/>
        </w:tabs>
        <w:spacing w:line="360" w:lineRule="auto"/>
        <w:ind w:firstLine="480"/>
        <w:rPr>
          <w:rFonts w:ascii="宋体" w:hAnsi="宋体" w:cs="宋体"/>
          <w:b/>
          <w:bCs/>
          <w:sz w:val="24"/>
        </w:rPr>
      </w:pPr>
      <w:r>
        <w:rPr>
          <w:rFonts w:hint="eastAsia" w:ascii="宋体" w:hAnsi="宋体" w:cs="宋体"/>
          <w:b/>
          <w:bCs/>
          <w:sz w:val="24"/>
        </w:rPr>
        <w:t>2.评标工作程序：</w:t>
      </w:r>
    </w:p>
    <w:p w14:paraId="6F59D992">
      <w:pPr>
        <w:tabs>
          <w:tab w:val="left" w:pos="840"/>
          <w:tab w:val="left" w:pos="1050"/>
        </w:tabs>
        <w:spacing w:line="360" w:lineRule="auto"/>
        <w:ind w:firstLine="480"/>
        <w:rPr>
          <w:rFonts w:ascii="宋体" w:hAnsi="宋体" w:cs="宋体"/>
          <w:sz w:val="24"/>
        </w:rPr>
      </w:pPr>
      <w:r>
        <w:rPr>
          <w:rFonts w:hint="eastAsia" w:ascii="宋体" w:hAnsi="宋体" w:cs="宋体"/>
          <w:sz w:val="24"/>
        </w:rPr>
        <w:t>评标工作由无锡彰誉技术咨询有限公司负责组织，具体评标事务由依法组建的评标委员会负责。</w:t>
      </w:r>
    </w:p>
    <w:p w14:paraId="4E64227E">
      <w:pPr>
        <w:tabs>
          <w:tab w:val="left" w:pos="840"/>
          <w:tab w:val="left" w:pos="1050"/>
        </w:tabs>
        <w:spacing w:line="360" w:lineRule="auto"/>
        <w:ind w:firstLine="480"/>
        <w:rPr>
          <w:rFonts w:ascii="宋体" w:hAnsi="宋体" w:cs="宋体"/>
          <w:sz w:val="24"/>
        </w:rPr>
      </w:pPr>
      <w:r>
        <w:rPr>
          <w:rFonts w:hint="eastAsia" w:ascii="宋体" w:hAnsi="宋体" w:cs="宋体"/>
          <w:sz w:val="24"/>
        </w:rPr>
        <w:t>（1）投标文件初审。初审分为资格性审查和符合性审查。</w:t>
      </w:r>
    </w:p>
    <w:p w14:paraId="3C4334F3">
      <w:pPr>
        <w:tabs>
          <w:tab w:val="left" w:pos="840"/>
          <w:tab w:val="left" w:pos="1050"/>
        </w:tabs>
        <w:spacing w:line="360" w:lineRule="auto"/>
        <w:ind w:firstLine="480"/>
        <w:rPr>
          <w:rFonts w:ascii="宋体" w:hAnsi="宋体" w:cs="宋体"/>
          <w:sz w:val="24"/>
        </w:rPr>
      </w:pPr>
      <w:r>
        <w:rPr>
          <w:rFonts w:hint="eastAsia" w:ascii="宋体" w:hAnsi="宋体" w:cs="宋体"/>
          <w:sz w:val="24"/>
        </w:rPr>
        <w:t>①资格性审查：</w:t>
      </w:r>
      <w:r>
        <w:rPr>
          <w:rFonts w:hint="eastAsia" w:ascii="宋体" w:hAnsi="宋体" w:cs="宋体"/>
          <w:sz w:val="24"/>
          <w:szCs w:val="20"/>
        </w:rPr>
        <w:t>资格性</w:t>
      </w:r>
      <w:r>
        <w:rPr>
          <w:rFonts w:hint="eastAsia" w:ascii="宋体" w:hAnsi="宋体" w:cs="宋体"/>
          <w:sz w:val="24"/>
        </w:rPr>
        <w:t>审查</w:t>
      </w:r>
      <w:r>
        <w:rPr>
          <w:rFonts w:hint="eastAsia" w:ascii="宋体" w:hAnsi="宋体" w:cs="宋体"/>
          <w:sz w:val="24"/>
          <w:szCs w:val="20"/>
        </w:rPr>
        <w:t>由采购人和采购代理机构组建的资格审查小组负责。</w:t>
      </w:r>
      <w:r>
        <w:rPr>
          <w:rFonts w:hint="eastAsia" w:ascii="宋体" w:hAnsi="宋体" w:cs="宋体"/>
          <w:sz w:val="24"/>
        </w:rPr>
        <w:t>依据法律法规和采购文件的规定，对投标文件中的资格证明、投标（报价）承诺函等进行审查；通过“信用中国（</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）”“中国政府采购网（www.ccgp.gov.cn）”查询投标供应商在投标截止时间之前，是否被列入失信被执行人、重大税收违法失信主体、严重失信主体名单，是否</w:t>
      </w:r>
      <w:r>
        <w:rPr>
          <w:rFonts w:hint="eastAsia" w:ascii="宋体" w:hAnsi="宋体" w:cs="宋体"/>
          <w:bCs/>
          <w:sz w:val="24"/>
        </w:rPr>
        <w:t>处于</w:t>
      </w:r>
      <w:r>
        <w:rPr>
          <w:rFonts w:hint="eastAsia" w:ascii="宋体" w:hAnsi="宋体" w:cs="宋体"/>
          <w:sz w:val="24"/>
        </w:rPr>
        <w:t>“中国政府采购网”（www.ccgp.gov.cn）</w:t>
      </w:r>
      <w:r>
        <w:rPr>
          <w:rFonts w:hint="eastAsia" w:ascii="宋体" w:hAnsi="宋体" w:cs="宋体"/>
          <w:bCs/>
          <w:sz w:val="24"/>
        </w:rPr>
        <w:t>“政府采购严重违法失信行为信息记录”中的禁止参加政府采购活动期间</w:t>
      </w:r>
      <w:r>
        <w:rPr>
          <w:rFonts w:hint="eastAsia" w:ascii="宋体" w:hAnsi="宋体" w:cs="宋体"/>
          <w:sz w:val="24"/>
        </w:rPr>
        <w:t>，以确定投标供应商是否具备投标资格。信用查询结果以网页打印的形式留存并归档。</w:t>
      </w:r>
    </w:p>
    <w:p w14:paraId="28CE7083">
      <w:pPr>
        <w:tabs>
          <w:tab w:val="left" w:pos="840"/>
          <w:tab w:val="left" w:pos="1050"/>
        </w:tabs>
        <w:spacing w:line="360" w:lineRule="auto"/>
        <w:ind w:firstLine="480"/>
        <w:rPr>
          <w:rFonts w:ascii="宋体" w:hAnsi="宋体" w:cs="宋体"/>
          <w:sz w:val="24"/>
        </w:rPr>
      </w:pPr>
      <w:r>
        <w:rPr>
          <w:rFonts w:hint="eastAsia" w:ascii="宋体" w:hAnsi="宋体" w:cs="宋体"/>
          <w:sz w:val="24"/>
        </w:rPr>
        <w:t>②符合性审查：符合性审查</w:t>
      </w:r>
      <w:r>
        <w:rPr>
          <w:rFonts w:hint="eastAsia" w:ascii="宋体" w:hAnsi="宋体" w:cs="宋体"/>
          <w:sz w:val="24"/>
          <w:szCs w:val="20"/>
        </w:rPr>
        <w:t>由</w:t>
      </w:r>
      <w:r>
        <w:rPr>
          <w:rFonts w:hint="eastAsia" w:ascii="宋体" w:hAnsi="宋体" w:cs="宋体"/>
          <w:sz w:val="24"/>
        </w:rPr>
        <w:t>评标委员会</w:t>
      </w:r>
      <w:r>
        <w:rPr>
          <w:rFonts w:hint="eastAsia" w:ascii="宋体" w:hAnsi="宋体" w:cs="宋体"/>
          <w:sz w:val="24"/>
          <w:szCs w:val="20"/>
        </w:rPr>
        <w:t>负责。</w:t>
      </w:r>
      <w:r>
        <w:rPr>
          <w:rFonts w:hint="eastAsia" w:ascii="宋体" w:hAnsi="宋体" w:cs="宋体"/>
          <w:sz w:val="24"/>
        </w:rPr>
        <w:t>依据采购文件的规定，从投标文件的有效性、完整性和对采购文件的响应程度进行审查，以确定是否对采购文件的实质性要求作出响应。</w:t>
      </w:r>
    </w:p>
    <w:p w14:paraId="17DEC275">
      <w:pPr>
        <w:tabs>
          <w:tab w:val="left" w:pos="840"/>
          <w:tab w:val="left" w:pos="1050"/>
        </w:tabs>
        <w:spacing w:line="360" w:lineRule="auto"/>
        <w:ind w:firstLine="480"/>
        <w:rPr>
          <w:rFonts w:ascii="宋体" w:hAnsi="宋体" w:cs="宋体"/>
          <w:sz w:val="24"/>
        </w:rPr>
      </w:pPr>
      <w:r>
        <w:rPr>
          <w:rFonts w:hint="eastAsia" w:ascii="宋体" w:hAnsi="宋体" w:cs="宋体"/>
          <w:sz w:val="24"/>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46C12FE7">
      <w:pPr>
        <w:tabs>
          <w:tab w:val="left" w:pos="840"/>
          <w:tab w:val="left" w:pos="1050"/>
        </w:tabs>
        <w:spacing w:line="360" w:lineRule="auto"/>
        <w:ind w:firstLine="480"/>
        <w:rPr>
          <w:rFonts w:ascii="宋体" w:hAnsi="宋体" w:cs="宋体"/>
          <w:sz w:val="24"/>
        </w:rPr>
      </w:pPr>
      <w:r>
        <w:rPr>
          <w:rFonts w:hint="eastAsia" w:ascii="宋体" w:hAnsi="宋体" w:cs="宋体"/>
          <w:sz w:val="24"/>
        </w:rPr>
        <w:t>（3）评审时，投标文件报价出现前后不一致的，按照下列规定修正：</w:t>
      </w:r>
    </w:p>
    <w:p w14:paraId="2D50C75B">
      <w:pPr>
        <w:tabs>
          <w:tab w:val="left" w:pos="840"/>
          <w:tab w:val="left" w:pos="1050"/>
        </w:tabs>
        <w:spacing w:line="360" w:lineRule="auto"/>
        <w:ind w:firstLine="480" w:firstLineChars="200"/>
        <w:rPr>
          <w:rFonts w:ascii="宋体" w:hAnsi="宋体" w:cs="宋体"/>
          <w:sz w:val="24"/>
        </w:rPr>
      </w:pPr>
      <w:r>
        <w:rPr>
          <w:rFonts w:hint="eastAsia" w:ascii="宋体" w:hAnsi="宋体" w:cs="宋体"/>
          <w:sz w:val="24"/>
        </w:rPr>
        <w:t>①投标文件中开标一览表（报价表）内容与投标文件中相应内容不一致的，以开标一览表（报价表）为准；</w:t>
      </w:r>
    </w:p>
    <w:p w14:paraId="636FDEE3">
      <w:pPr>
        <w:tabs>
          <w:tab w:val="left" w:pos="840"/>
          <w:tab w:val="left" w:pos="1050"/>
        </w:tabs>
        <w:spacing w:line="360" w:lineRule="auto"/>
        <w:ind w:firstLine="480"/>
        <w:rPr>
          <w:rFonts w:ascii="宋体" w:hAnsi="宋体" w:cs="宋体"/>
          <w:sz w:val="24"/>
        </w:rPr>
      </w:pPr>
      <w:r>
        <w:rPr>
          <w:rFonts w:hint="eastAsia" w:ascii="宋体" w:hAnsi="宋体" w:cs="宋体"/>
          <w:sz w:val="24"/>
        </w:rPr>
        <w:t>②大写金额和小写金额不一致的，以大写金额为准；</w:t>
      </w:r>
    </w:p>
    <w:p w14:paraId="4AF79E5F">
      <w:pPr>
        <w:tabs>
          <w:tab w:val="left" w:pos="840"/>
          <w:tab w:val="left" w:pos="1050"/>
        </w:tabs>
        <w:spacing w:line="360" w:lineRule="auto"/>
        <w:ind w:firstLine="480"/>
        <w:rPr>
          <w:rFonts w:ascii="宋体" w:hAnsi="宋体" w:cs="宋体"/>
          <w:sz w:val="24"/>
        </w:rPr>
      </w:pPr>
      <w:r>
        <w:rPr>
          <w:rFonts w:hint="eastAsia" w:ascii="宋体" w:hAnsi="宋体" w:cs="宋体"/>
          <w:sz w:val="24"/>
        </w:rPr>
        <w:t>③单价金额小数点或者百分比有明显错位的，以开标一览表的总价为准，并修改单价；</w:t>
      </w:r>
    </w:p>
    <w:p w14:paraId="759FDE45">
      <w:pPr>
        <w:tabs>
          <w:tab w:val="left" w:pos="840"/>
          <w:tab w:val="left" w:pos="1050"/>
        </w:tabs>
        <w:spacing w:line="360" w:lineRule="auto"/>
        <w:ind w:firstLine="480"/>
        <w:rPr>
          <w:rFonts w:ascii="宋体" w:hAnsi="宋体" w:cs="宋体"/>
          <w:sz w:val="24"/>
        </w:rPr>
      </w:pPr>
      <w:r>
        <w:rPr>
          <w:rFonts w:hint="eastAsia" w:ascii="宋体" w:hAnsi="宋体" w:cs="宋体"/>
          <w:sz w:val="24"/>
        </w:rPr>
        <w:t>④总价金额与按单价汇总金额不一致的，以单价金额计算结果为准。</w:t>
      </w:r>
    </w:p>
    <w:p w14:paraId="4D8E15E9">
      <w:pPr>
        <w:tabs>
          <w:tab w:val="left" w:pos="840"/>
          <w:tab w:val="left" w:pos="1050"/>
        </w:tabs>
        <w:spacing w:line="360" w:lineRule="auto"/>
        <w:ind w:firstLine="480"/>
        <w:rPr>
          <w:rFonts w:ascii="宋体" w:hAnsi="宋体" w:cs="宋体"/>
          <w:sz w:val="24"/>
        </w:rPr>
      </w:pPr>
      <w:r>
        <w:rPr>
          <w:rFonts w:hint="eastAsia" w:ascii="宋体" w:hAnsi="宋体" w:cs="宋体"/>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5A24305">
      <w:pPr>
        <w:tabs>
          <w:tab w:val="left" w:pos="840"/>
          <w:tab w:val="left" w:pos="1050"/>
        </w:tabs>
        <w:spacing w:line="360" w:lineRule="auto"/>
        <w:ind w:firstLine="480"/>
        <w:rPr>
          <w:rFonts w:ascii="宋体" w:hAnsi="宋体" w:cs="宋体"/>
          <w:sz w:val="24"/>
        </w:rPr>
      </w:pPr>
      <w:r>
        <w:rPr>
          <w:rFonts w:hint="eastAsia" w:ascii="宋体" w:hAnsi="宋体" w:cs="宋体"/>
          <w:sz w:val="24"/>
        </w:rPr>
        <w:t>（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8310502">
      <w:pPr>
        <w:tabs>
          <w:tab w:val="left" w:pos="840"/>
          <w:tab w:val="left" w:pos="1050"/>
        </w:tabs>
        <w:spacing w:line="360" w:lineRule="auto"/>
        <w:ind w:firstLine="480"/>
        <w:rPr>
          <w:rFonts w:ascii="宋体" w:hAnsi="宋体" w:cs="宋体"/>
          <w:sz w:val="24"/>
        </w:rPr>
      </w:pPr>
      <w:r>
        <w:rPr>
          <w:rFonts w:hint="eastAsia" w:ascii="宋体" w:hAnsi="宋体" w:cs="宋体"/>
          <w:sz w:val="24"/>
        </w:rPr>
        <w:t>评标委员会启动异常低价投标（响应）审查的情形和具体要求，包括：</w:t>
      </w:r>
    </w:p>
    <w:p w14:paraId="1070E91E">
      <w:pPr>
        <w:tabs>
          <w:tab w:val="left" w:pos="840"/>
          <w:tab w:val="left" w:pos="1050"/>
        </w:tabs>
        <w:spacing w:line="360" w:lineRule="auto"/>
        <w:ind w:firstLine="480"/>
        <w:rPr>
          <w:rFonts w:ascii="宋体" w:hAnsi="宋体" w:cs="宋体"/>
          <w:sz w:val="24"/>
        </w:rPr>
      </w:pPr>
      <w:r>
        <w:rPr>
          <w:rFonts w:hint="eastAsia" w:ascii="宋体" w:hAnsi="宋体" w:cs="宋体"/>
          <w:sz w:val="24"/>
        </w:rPr>
        <w:t>①评审过程中出现下列情形之一的，评标委员会应当启动异常低价投标（响应）审查程序：</w:t>
      </w:r>
    </w:p>
    <w:p w14:paraId="57CAE0CE">
      <w:pPr>
        <w:tabs>
          <w:tab w:val="left" w:pos="840"/>
          <w:tab w:val="left" w:pos="1050"/>
        </w:tabs>
        <w:spacing w:line="360" w:lineRule="auto"/>
        <w:ind w:firstLine="480"/>
        <w:rPr>
          <w:rFonts w:ascii="宋体" w:hAnsi="宋体" w:cs="宋体"/>
          <w:sz w:val="24"/>
        </w:rPr>
      </w:pPr>
      <w:r>
        <w:rPr>
          <w:rFonts w:hint="eastAsia" w:ascii="宋体" w:hAnsi="宋体" w:cs="宋体"/>
          <w:sz w:val="24"/>
        </w:rPr>
        <w:t>A.投标（响应）报价低于全部通过符合性审查供应商投标（响应）报价平均值</w:t>
      </w:r>
      <w:r>
        <w:rPr>
          <w:rFonts w:hint="eastAsia" w:ascii="宋体" w:hAnsi="宋体" w:cs="宋体"/>
          <w:sz w:val="24"/>
          <w:lang w:val="en-US" w:eastAsia="zh-CN"/>
        </w:rPr>
        <w:t>60</w:t>
      </w:r>
      <w:r>
        <w:rPr>
          <w:rFonts w:hint="eastAsia" w:ascii="宋体" w:hAnsi="宋体" w:cs="宋体"/>
          <w:sz w:val="24"/>
        </w:rPr>
        <w:t>%的，即投标（响应）报价&lt;全部通过符合性审查供应商投标（响应）报价平均值×</w:t>
      </w:r>
      <w:r>
        <w:rPr>
          <w:rFonts w:hint="eastAsia" w:ascii="宋体" w:hAnsi="宋体" w:cs="宋体"/>
          <w:sz w:val="24"/>
          <w:lang w:val="en-US" w:eastAsia="zh-CN"/>
        </w:rPr>
        <w:t>60</w:t>
      </w:r>
      <w:r>
        <w:rPr>
          <w:rFonts w:hint="eastAsia" w:ascii="宋体" w:hAnsi="宋体" w:cs="宋体"/>
          <w:sz w:val="24"/>
        </w:rPr>
        <w:t>%；</w:t>
      </w:r>
    </w:p>
    <w:p w14:paraId="5A9973DF">
      <w:pPr>
        <w:tabs>
          <w:tab w:val="left" w:pos="840"/>
          <w:tab w:val="left" w:pos="1050"/>
        </w:tabs>
        <w:spacing w:line="360" w:lineRule="auto"/>
        <w:ind w:firstLine="480"/>
        <w:rPr>
          <w:rFonts w:ascii="宋体" w:hAnsi="宋体" w:cs="宋体"/>
          <w:sz w:val="24"/>
        </w:rPr>
      </w:pPr>
      <w:r>
        <w:rPr>
          <w:rFonts w:hint="eastAsia" w:ascii="宋体" w:hAnsi="宋体" w:cs="宋体"/>
          <w:sz w:val="24"/>
        </w:rPr>
        <w:t>B.投标（响应）报价低于通过符合性审查的次低报价供应商投标（响应）报价</w:t>
      </w:r>
      <w:r>
        <w:rPr>
          <w:rFonts w:hint="eastAsia" w:ascii="宋体" w:hAnsi="宋体" w:cs="宋体"/>
          <w:sz w:val="24"/>
          <w:lang w:val="en-US" w:eastAsia="zh-CN"/>
        </w:rPr>
        <w:t>60</w:t>
      </w:r>
      <w:r>
        <w:rPr>
          <w:rFonts w:hint="eastAsia" w:ascii="宋体" w:hAnsi="宋体" w:cs="宋体"/>
          <w:sz w:val="24"/>
        </w:rPr>
        <w:t>%的，即投标（响应）报价&lt;通过符合性审查的次低报价供应商投标（响应）报价×</w:t>
      </w:r>
      <w:r>
        <w:rPr>
          <w:rFonts w:hint="eastAsia" w:ascii="宋体" w:hAnsi="宋体" w:cs="宋体"/>
          <w:sz w:val="24"/>
          <w:lang w:val="en-US" w:eastAsia="zh-CN"/>
        </w:rPr>
        <w:t>60</w:t>
      </w:r>
      <w:r>
        <w:rPr>
          <w:rFonts w:hint="eastAsia" w:ascii="宋体" w:hAnsi="宋体" w:cs="宋体"/>
          <w:sz w:val="24"/>
        </w:rPr>
        <w:t>%；</w:t>
      </w:r>
    </w:p>
    <w:p w14:paraId="7C7D9A1E">
      <w:pPr>
        <w:tabs>
          <w:tab w:val="left" w:pos="840"/>
          <w:tab w:val="left" w:pos="1050"/>
        </w:tabs>
        <w:spacing w:line="360" w:lineRule="auto"/>
        <w:ind w:firstLine="480"/>
        <w:rPr>
          <w:rFonts w:ascii="宋体" w:hAnsi="宋体" w:cs="宋体"/>
          <w:sz w:val="24"/>
        </w:rPr>
      </w:pPr>
      <w:r>
        <w:rPr>
          <w:rFonts w:hint="eastAsia" w:ascii="宋体" w:hAnsi="宋体" w:cs="宋体"/>
          <w:sz w:val="24"/>
        </w:rPr>
        <w:t>C.投标（响应）报价低于采购项目最高限价</w:t>
      </w:r>
      <w:r>
        <w:rPr>
          <w:rFonts w:hint="eastAsia" w:ascii="宋体" w:hAnsi="宋体" w:cs="宋体"/>
          <w:sz w:val="24"/>
          <w:lang w:val="en-US" w:eastAsia="zh-CN"/>
        </w:rPr>
        <w:t>60</w:t>
      </w:r>
      <w:r>
        <w:rPr>
          <w:rFonts w:hint="eastAsia" w:ascii="宋体" w:hAnsi="宋体" w:cs="宋体"/>
          <w:sz w:val="24"/>
        </w:rPr>
        <w:t>%的，即投标（响应）报价&lt;采购项目最高限价×</w:t>
      </w:r>
      <w:r>
        <w:rPr>
          <w:rFonts w:hint="eastAsia" w:ascii="宋体" w:hAnsi="宋体" w:cs="宋体"/>
          <w:sz w:val="24"/>
          <w:lang w:val="en-US" w:eastAsia="zh-CN"/>
        </w:rPr>
        <w:t>60</w:t>
      </w:r>
      <w:r>
        <w:rPr>
          <w:rFonts w:hint="eastAsia" w:ascii="宋体" w:hAnsi="宋体" w:cs="宋体"/>
          <w:sz w:val="24"/>
        </w:rPr>
        <w:t>%；</w:t>
      </w:r>
    </w:p>
    <w:p w14:paraId="5F862A5B">
      <w:pPr>
        <w:tabs>
          <w:tab w:val="left" w:pos="840"/>
          <w:tab w:val="left" w:pos="1050"/>
        </w:tabs>
        <w:spacing w:line="360" w:lineRule="auto"/>
        <w:ind w:firstLine="480"/>
        <w:rPr>
          <w:rFonts w:ascii="宋体" w:hAnsi="宋体" w:cs="宋体"/>
          <w:sz w:val="24"/>
        </w:rPr>
      </w:pPr>
      <w:r>
        <w:rPr>
          <w:rFonts w:hint="eastAsia" w:ascii="宋体" w:hAnsi="宋体" w:cs="宋体"/>
          <w:sz w:val="24"/>
        </w:rPr>
        <w:t>D.评审委员会基于专业判断，认为供应商报价过低，有可能影响产品质量或者不能诚信履约的其他情形</w:t>
      </w:r>
    </w:p>
    <w:p w14:paraId="7C9F17A3">
      <w:pPr>
        <w:tabs>
          <w:tab w:val="left" w:pos="840"/>
          <w:tab w:val="left" w:pos="1050"/>
        </w:tabs>
        <w:spacing w:line="360" w:lineRule="auto"/>
        <w:ind w:firstLine="480"/>
        <w:rPr>
          <w:rFonts w:ascii="宋体" w:hAnsi="宋体" w:cs="宋体"/>
          <w:sz w:val="24"/>
        </w:rPr>
      </w:pPr>
      <w:r>
        <w:rPr>
          <w:rFonts w:hint="eastAsia" w:ascii="宋体"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C项情形，供应商已随投标（响应）文件一并提交相关书面说明及必要的证明材料的，在评审现场可不再重复提交。</w:t>
      </w:r>
    </w:p>
    <w:p w14:paraId="43FF2D4D">
      <w:pPr>
        <w:tabs>
          <w:tab w:val="left" w:pos="840"/>
          <w:tab w:val="left" w:pos="1050"/>
        </w:tabs>
        <w:spacing w:line="360" w:lineRule="auto"/>
        <w:ind w:firstLine="48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FE70CA">
      <w:pPr>
        <w:tabs>
          <w:tab w:val="left" w:pos="840"/>
          <w:tab w:val="left" w:pos="1050"/>
        </w:tabs>
        <w:spacing w:line="360" w:lineRule="auto"/>
        <w:ind w:firstLine="48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46DA08BC">
      <w:pPr>
        <w:tabs>
          <w:tab w:val="left" w:pos="1365"/>
        </w:tabs>
        <w:spacing w:line="360" w:lineRule="auto"/>
        <w:ind w:firstLine="480" w:firstLineChars="200"/>
        <w:rPr>
          <w:rFonts w:ascii="宋体" w:hAnsi="宋体" w:cs="宋体"/>
          <w:sz w:val="24"/>
          <w:szCs w:val="22"/>
        </w:rPr>
      </w:pPr>
      <w:r>
        <w:rPr>
          <w:rFonts w:hint="eastAsia" w:ascii="宋体" w:hAnsi="宋体" w:cs="宋体"/>
          <w:sz w:val="24"/>
        </w:rPr>
        <w:t>（5）比较与评价。按采购文件中规定的评标方法和标准，对资格性审查和符合性审查合格的投标文件进行商务和技术评估，综合比较与评价。</w:t>
      </w:r>
      <w:r>
        <w:rPr>
          <w:rFonts w:hint="eastAsia" w:ascii="宋体" w:hAnsi="宋体" w:cs="宋体"/>
          <w:sz w:val="24"/>
          <w:szCs w:val="22"/>
        </w:rPr>
        <w:t>凡属于“（九）无效投标文件的确认”的投标文件不进入比较与评价程序。</w:t>
      </w:r>
    </w:p>
    <w:p w14:paraId="7DB36827">
      <w:pPr>
        <w:tabs>
          <w:tab w:val="left" w:pos="1365"/>
        </w:tabs>
        <w:spacing w:line="360" w:lineRule="auto"/>
        <w:ind w:firstLine="480" w:firstLineChars="200"/>
        <w:rPr>
          <w:rFonts w:ascii="宋体" w:hAnsi="宋体" w:cs="宋体"/>
          <w:b/>
          <w:sz w:val="24"/>
        </w:rPr>
      </w:pPr>
      <w:r>
        <w:rPr>
          <w:rFonts w:hint="eastAsia" w:ascii="宋体" w:hAnsi="宋体" w:cs="宋体"/>
          <w:sz w:val="24"/>
          <w:szCs w:val="20"/>
        </w:rPr>
        <w:t>（6）</w:t>
      </w:r>
      <w:r>
        <w:rPr>
          <w:rFonts w:hint="eastAsia" w:ascii="宋体" w:hAnsi="宋体" w:cs="宋体"/>
          <w:sz w:val="24"/>
          <w:szCs w:val="22"/>
        </w:rPr>
        <w:t>经评审有效的投标文件按采购文件中规定的评标方法和标准，由评标委员会进行比较与评价。</w:t>
      </w:r>
      <w:r>
        <w:rPr>
          <w:rFonts w:hint="eastAsia" w:ascii="宋体" w:hAnsi="宋体" w:cs="宋体"/>
          <w:sz w:val="24"/>
        </w:rPr>
        <w:t>评审全部结束后，由工作人员在公证或监督下，在评标室当场核对、汇总各投标供应商得分，确定各投标供应商总分和最终排序</w:t>
      </w:r>
      <w:r>
        <w:rPr>
          <w:rFonts w:hint="eastAsia" w:ascii="宋体" w:hAnsi="宋体" w:cs="宋体"/>
          <w:bCs/>
          <w:sz w:val="24"/>
        </w:rPr>
        <w:t>。</w:t>
      </w:r>
    </w:p>
    <w:p w14:paraId="19DC8B05">
      <w:pPr>
        <w:tabs>
          <w:tab w:val="left" w:pos="525"/>
          <w:tab w:val="left" w:pos="1050"/>
          <w:tab w:val="left" w:pos="1200"/>
        </w:tabs>
        <w:spacing w:line="360" w:lineRule="auto"/>
        <w:ind w:firstLine="480"/>
        <w:rPr>
          <w:rFonts w:ascii="宋体" w:hAnsi="宋体" w:cs="宋体"/>
          <w:sz w:val="24"/>
        </w:rPr>
      </w:pPr>
      <w:r>
        <w:rPr>
          <w:rFonts w:hint="eastAsia" w:ascii="宋体" w:hAnsi="宋体" w:cs="宋体"/>
          <w:sz w:val="24"/>
        </w:rPr>
        <w:t>3.评标方法</w:t>
      </w:r>
    </w:p>
    <w:p w14:paraId="24010CD9">
      <w:pPr>
        <w:tabs>
          <w:tab w:val="left" w:pos="1365"/>
        </w:tabs>
        <w:spacing w:line="360" w:lineRule="auto"/>
        <w:ind w:firstLine="480"/>
        <w:rPr>
          <w:rFonts w:ascii="宋体" w:hAnsi="宋体" w:cs="宋体"/>
          <w:bCs/>
          <w:sz w:val="24"/>
        </w:rPr>
      </w:pPr>
      <w:r>
        <w:rPr>
          <w:rFonts w:hint="eastAsia" w:ascii="宋体" w:hAnsi="宋体" w:cs="宋体"/>
          <w:bCs/>
          <w:sz w:val="24"/>
        </w:rPr>
        <w:t>投标供应商通过资格性与符合性审查的，方可进入比较与评价程序。</w:t>
      </w:r>
    </w:p>
    <w:p w14:paraId="36E3CCFF">
      <w:pPr>
        <w:tabs>
          <w:tab w:val="left" w:pos="1365"/>
        </w:tabs>
        <w:spacing w:line="360" w:lineRule="auto"/>
        <w:ind w:firstLine="482"/>
        <w:rPr>
          <w:rFonts w:ascii="宋体" w:hAnsi="宋体" w:cs="宋体"/>
          <w:b/>
          <w:bCs/>
          <w:sz w:val="24"/>
        </w:rPr>
      </w:pPr>
      <w:r>
        <w:rPr>
          <w:rFonts w:hint="eastAsia" w:ascii="宋体" w:hAnsi="宋体" w:cs="宋体"/>
          <w:b/>
          <w:bCs/>
          <w:sz w:val="24"/>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未列入本评分标准的其他条件不作为评分内容。</w:t>
      </w:r>
    </w:p>
    <w:p w14:paraId="054910B4">
      <w:pPr>
        <w:tabs>
          <w:tab w:val="left" w:pos="1365"/>
        </w:tabs>
        <w:spacing w:line="360" w:lineRule="auto"/>
        <w:ind w:firstLine="482"/>
        <w:rPr>
          <w:rFonts w:ascii="宋体" w:hAnsi="宋体" w:cs="宋体"/>
          <w:b/>
          <w:bCs/>
          <w:sz w:val="24"/>
        </w:rPr>
      </w:pPr>
      <w:bookmarkStart w:id="4" w:name="_Toc38197181"/>
      <w:r>
        <w:rPr>
          <w:rFonts w:hint="eastAsia" w:ascii="宋体" w:hAnsi="宋体" w:cs="宋体"/>
          <w:b/>
          <w:bCs/>
          <w:sz w:val="24"/>
        </w:rPr>
        <w:t>4.评分标准</w:t>
      </w:r>
      <w:bookmarkEnd w:id="4"/>
    </w:p>
    <w:p w14:paraId="399E1699">
      <w:pPr>
        <w:tabs>
          <w:tab w:val="left" w:pos="1365"/>
        </w:tabs>
        <w:spacing w:line="360" w:lineRule="auto"/>
        <w:ind w:firstLine="482"/>
        <w:rPr>
          <w:rFonts w:ascii="宋体" w:hAnsi="宋体" w:cs="宋体"/>
          <w:b/>
          <w:bCs/>
          <w:sz w:val="24"/>
        </w:rPr>
      </w:pPr>
      <w:r>
        <w:rPr>
          <w:rFonts w:hint="eastAsia" w:ascii="宋体" w:hAnsi="宋体" w:cs="宋体"/>
          <w:b/>
          <w:bCs/>
          <w:sz w:val="24"/>
        </w:rPr>
        <w:t>4.1综合评分法满分为100分，计分均保留2位小数。</w:t>
      </w:r>
    </w:p>
    <w:p w14:paraId="11BF31F1">
      <w:pPr>
        <w:tabs>
          <w:tab w:val="left" w:pos="1365"/>
        </w:tabs>
        <w:spacing w:line="360" w:lineRule="auto"/>
        <w:ind w:firstLine="482"/>
        <w:rPr>
          <w:rFonts w:ascii="宋体" w:hAnsi="宋体" w:cs="宋体"/>
          <w:b/>
          <w:bCs/>
          <w:sz w:val="24"/>
        </w:rPr>
      </w:pPr>
      <w:r>
        <w:rPr>
          <w:rFonts w:hint="eastAsia" w:ascii="宋体" w:hAnsi="宋体" w:cs="宋体"/>
          <w:b/>
          <w:bCs/>
          <w:sz w:val="24"/>
        </w:rPr>
        <w:t>4.2评分项目及分值：</w:t>
      </w:r>
    </w:p>
    <w:p w14:paraId="073B879A">
      <w:pPr>
        <w:spacing w:line="360" w:lineRule="auto"/>
        <w:ind w:firstLine="482" w:firstLineChars="200"/>
        <w:rPr>
          <w:rFonts w:ascii="宋体" w:hAnsi="宋体" w:cs="宋体"/>
          <w:b/>
          <w:sz w:val="24"/>
        </w:rPr>
      </w:pPr>
      <w:bookmarkStart w:id="5" w:name="_Toc37956245"/>
      <w:bookmarkStart w:id="6" w:name="_Toc37956127"/>
      <w:r>
        <w:rPr>
          <w:rFonts w:hint="eastAsia" w:ascii="宋体" w:hAnsi="宋体" w:cs="宋体"/>
          <w:b/>
          <w:sz w:val="24"/>
        </w:rPr>
        <w:t xml:space="preserve">（一）价格分              </w:t>
      </w:r>
      <w:r>
        <w:rPr>
          <w:rFonts w:hint="eastAsia" w:ascii="宋体" w:hAnsi="宋体" w:cs="宋体"/>
          <w:b/>
          <w:sz w:val="24"/>
          <w:lang w:val="en-US" w:eastAsia="zh-CN"/>
        </w:rPr>
        <w:t>30</w:t>
      </w:r>
      <w:r>
        <w:rPr>
          <w:rFonts w:hint="eastAsia" w:ascii="宋体" w:hAnsi="宋体" w:cs="宋体"/>
          <w:b/>
          <w:sz w:val="24"/>
        </w:rPr>
        <w:t>分</w:t>
      </w:r>
    </w:p>
    <w:p w14:paraId="6EECAC0E">
      <w:pPr>
        <w:spacing w:line="360" w:lineRule="auto"/>
        <w:ind w:firstLine="482"/>
        <w:rPr>
          <w:rFonts w:ascii="宋体" w:hAnsi="宋体" w:cs="宋体"/>
          <w:b/>
          <w:sz w:val="24"/>
        </w:rPr>
      </w:pPr>
      <w:r>
        <w:rPr>
          <w:rFonts w:hint="eastAsia" w:ascii="宋体" w:hAnsi="宋体" w:cs="宋体"/>
          <w:b/>
          <w:sz w:val="24"/>
        </w:rPr>
        <w:t xml:space="preserve">（二）商务资信分          </w:t>
      </w:r>
      <w:r>
        <w:rPr>
          <w:rFonts w:hint="eastAsia" w:ascii="宋体" w:hAnsi="宋体" w:cs="宋体"/>
          <w:b/>
          <w:sz w:val="24"/>
          <w:lang w:val="en-US" w:eastAsia="zh-CN"/>
        </w:rPr>
        <w:t>20</w:t>
      </w:r>
      <w:r>
        <w:rPr>
          <w:rFonts w:hint="eastAsia" w:ascii="宋体" w:hAnsi="宋体" w:cs="宋体"/>
          <w:b/>
          <w:sz w:val="24"/>
        </w:rPr>
        <w:t>分</w:t>
      </w:r>
    </w:p>
    <w:p w14:paraId="38DAD8C5">
      <w:pPr>
        <w:spacing w:line="360" w:lineRule="auto"/>
        <w:ind w:left="479" w:leftChars="228"/>
        <w:rPr>
          <w:rFonts w:ascii="宋体" w:hAnsi="宋体" w:cs="宋体"/>
          <w:b/>
          <w:sz w:val="24"/>
        </w:rPr>
      </w:pPr>
      <w:r>
        <w:rPr>
          <w:rFonts w:hint="eastAsia" w:ascii="宋体" w:hAnsi="宋体" w:cs="宋体"/>
          <w:b/>
          <w:sz w:val="24"/>
        </w:rPr>
        <w:t xml:space="preserve">（三）技术分（暗标）      </w:t>
      </w:r>
      <w:r>
        <w:rPr>
          <w:rFonts w:hint="eastAsia" w:ascii="宋体" w:hAnsi="宋体" w:cs="宋体"/>
          <w:b/>
          <w:sz w:val="24"/>
          <w:lang w:val="en-US" w:eastAsia="zh-CN"/>
        </w:rPr>
        <w:t>5</w:t>
      </w:r>
      <w:r>
        <w:rPr>
          <w:rFonts w:hint="eastAsia" w:ascii="宋体" w:hAnsi="宋体" w:cs="宋体"/>
          <w:b/>
          <w:sz w:val="24"/>
        </w:rPr>
        <w:t>0分</w:t>
      </w:r>
      <w:r>
        <w:rPr>
          <w:rFonts w:hint="eastAsia" w:ascii="宋体" w:hAnsi="宋体" w:cs="宋体"/>
          <w:b/>
          <w:sz w:val="24"/>
          <w:highlight w:val="green"/>
        </w:rPr>
        <w:br w:type="textWrapping"/>
      </w:r>
      <w:r>
        <w:rPr>
          <w:rFonts w:hint="eastAsia" w:ascii="宋体" w:hAnsi="宋体" w:cs="宋体"/>
          <w:b/>
          <w:sz w:val="24"/>
        </w:rPr>
        <w:t>各项评分标准：</w:t>
      </w:r>
    </w:p>
    <w:p w14:paraId="1163FFF8">
      <w:pPr>
        <w:spacing w:line="360" w:lineRule="auto"/>
        <w:ind w:firstLine="482" w:firstLineChars="200"/>
        <w:rPr>
          <w:rFonts w:ascii="宋体" w:hAnsi="宋体" w:cs="宋体"/>
          <w:b/>
          <w:bCs/>
          <w:sz w:val="24"/>
        </w:rPr>
      </w:pPr>
      <w:r>
        <w:rPr>
          <w:rFonts w:hint="eastAsia" w:ascii="宋体" w:hAnsi="宋体" w:cs="宋体"/>
          <w:b/>
          <w:bCs/>
          <w:sz w:val="24"/>
        </w:rPr>
        <w:t>（一）价格分（</w:t>
      </w:r>
      <w:r>
        <w:rPr>
          <w:rFonts w:hint="eastAsia" w:ascii="宋体" w:hAnsi="宋体" w:cs="宋体"/>
          <w:b/>
          <w:bCs/>
          <w:sz w:val="24"/>
          <w:lang w:val="en-US" w:eastAsia="zh-CN"/>
        </w:rPr>
        <w:t>30</w:t>
      </w:r>
      <w:r>
        <w:rPr>
          <w:rFonts w:hint="eastAsia" w:ascii="宋体" w:hAnsi="宋体" w:cs="宋体"/>
          <w:b/>
          <w:bCs/>
          <w:sz w:val="24"/>
        </w:rPr>
        <w:t>分）</w:t>
      </w:r>
    </w:p>
    <w:p w14:paraId="6082C28D">
      <w:pPr>
        <w:tabs>
          <w:tab w:val="left" w:pos="840"/>
          <w:tab w:val="left" w:pos="1050"/>
        </w:tabs>
        <w:spacing w:line="360" w:lineRule="auto"/>
        <w:ind w:firstLine="480"/>
        <w:rPr>
          <w:rFonts w:hint="eastAsia" w:ascii="宋体" w:hAnsi="宋体" w:cs="宋体"/>
          <w:sz w:val="24"/>
        </w:rPr>
      </w:pPr>
      <w:r>
        <w:rPr>
          <w:rFonts w:hint="eastAsia" w:ascii="宋体" w:hAnsi="宋体" w:cs="宋体"/>
          <w:sz w:val="24"/>
        </w:rPr>
        <w:t>各投标</w:t>
      </w:r>
      <w:r>
        <w:rPr>
          <w:rFonts w:hint="eastAsia" w:ascii="宋体" w:hAnsi="宋体" w:cs="宋体"/>
          <w:sz w:val="24"/>
          <w:lang w:val="en-US" w:eastAsia="zh-CN"/>
        </w:rPr>
        <w:t>供应商</w:t>
      </w:r>
      <w:r>
        <w:rPr>
          <w:rFonts w:hint="eastAsia" w:ascii="宋体" w:hAnsi="宋体" w:cs="宋体"/>
          <w:sz w:val="24"/>
        </w:rPr>
        <w:t>按照无锡市发展和改革委员会官网专题专栏中民生价费近期公示价格的平均价格的</w:t>
      </w:r>
      <w:r>
        <w:rPr>
          <w:rFonts w:hint="eastAsia" w:ascii="宋体" w:hAnsi="宋体" w:cs="宋体"/>
          <w:sz w:val="24"/>
          <w:lang w:val="en-US" w:eastAsia="zh-CN"/>
        </w:rPr>
        <w:t>优惠</w:t>
      </w:r>
      <w:r>
        <w:rPr>
          <w:rFonts w:hint="eastAsia" w:ascii="宋体" w:hAnsi="宋体" w:cs="宋体"/>
          <w:sz w:val="24"/>
        </w:rPr>
        <w:t>率进行报价，</w:t>
      </w:r>
      <w:r>
        <w:rPr>
          <w:rFonts w:hint="eastAsia" w:ascii="宋体" w:hAnsi="宋体" w:cs="宋体"/>
          <w:sz w:val="24"/>
          <w:lang w:val="en-US" w:eastAsia="zh-CN"/>
        </w:rPr>
        <w:t>本项目</w:t>
      </w:r>
      <w:r>
        <w:rPr>
          <w:rFonts w:hint="eastAsia" w:ascii="宋体" w:hAnsi="宋体" w:cs="宋体"/>
          <w:sz w:val="24"/>
        </w:rPr>
        <w:t>食材采购及配送费用</w:t>
      </w:r>
      <w:r>
        <w:rPr>
          <w:rFonts w:hint="eastAsia" w:ascii="宋体" w:hAnsi="宋体" w:cs="宋体"/>
          <w:sz w:val="24"/>
          <w:lang w:eastAsia="zh-CN"/>
        </w:rPr>
        <w:t>设定</w:t>
      </w:r>
      <w:r>
        <w:rPr>
          <w:rFonts w:hint="eastAsia" w:ascii="宋体" w:hAnsi="宋体" w:cs="宋体"/>
          <w:sz w:val="24"/>
          <w:lang w:val="en-US" w:eastAsia="zh-CN"/>
        </w:rPr>
        <w:t>最高折扣率：100%（即优惠率最低起价为0%）</w:t>
      </w:r>
      <w:r>
        <w:rPr>
          <w:rFonts w:hint="eastAsia" w:ascii="宋体" w:hAnsi="宋体" w:cs="宋体"/>
          <w:sz w:val="24"/>
        </w:rPr>
        <w:t>，</w:t>
      </w:r>
      <w:r>
        <w:rPr>
          <w:rFonts w:hint="eastAsia" w:ascii="宋体" w:hAnsi="宋体" w:cs="宋体"/>
          <w:sz w:val="24"/>
          <w:lang w:val="en-US" w:eastAsia="zh-CN"/>
        </w:rPr>
        <w:t>投标折扣率的数值不得高于100（即优惠</w:t>
      </w:r>
      <w:r>
        <w:rPr>
          <w:rFonts w:hint="eastAsia" w:ascii="宋体" w:hAnsi="宋体" w:cs="宋体"/>
          <w:sz w:val="24"/>
        </w:rPr>
        <w:t>率</w:t>
      </w:r>
      <w:r>
        <w:rPr>
          <w:rFonts w:hint="eastAsia" w:ascii="宋体" w:hAnsi="宋体" w:cs="宋体"/>
          <w:sz w:val="24"/>
          <w:lang w:val="en-US" w:eastAsia="zh-CN"/>
        </w:rPr>
        <w:t>的</w:t>
      </w:r>
      <w:r>
        <w:rPr>
          <w:rFonts w:hint="eastAsia" w:ascii="宋体" w:hAnsi="宋体" w:cs="宋体"/>
          <w:sz w:val="24"/>
        </w:rPr>
        <w:t>数值不得</w:t>
      </w:r>
      <w:r>
        <w:rPr>
          <w:rFonts w:hint="eastAsia" w:ascii="宋体" w:hAnsi="宋体" w:cs="宋体"/>
          <w:sz w:val="24"/>
          <w:lang w:val="en-US" w:eastAsia="zh-CN"/>
        </w:rPr>
        <w:t>低于0）</w:t>
      </w:r>
      <w:r>
        <w:rPr>
          <w:rFonts w:hint="eastAsia" w:ascii="宋体" w:hAnsi="宋体" w:cs="宋体"/>
          <w:sz w:val="24"/>
        </w:rPr>
        <w:t>（</w:t>
      </w:r>
      <w:r>
        <w:rPr>
          <w:rFonts w:hint="eastAsia" w:ascii="宋体" w:hAnsi="宋体" w:cs="宋体"/>
          <w:sz w:val="24"/>
          <w:lang w:val="en-US" w:eastAsia="zh-CN"/>
        </w:rPr>
        <w:t>优惠率</w:t>
      </w:r>
      <w:r>
        <w:rPr>
          <w:rFonts w:hint="eastAsia" w:ascii="宋体" w:hAnsi="宋体" w:cs="宋体"/>
          <w:sz w:val="24"/>
        </w:rPr>
        <w:t>数值越小，让利越少），否则按无效投标处理。</w:t>
      </w:r>
    </w:p>
    <w:p w14:paraId="2E2ACEDC">
      <w:pPr>
        <w:tabs>
          <w:tab w:val="left" w:pos="840"/>
          <w:tab w:val="left" w:pos="1050"/>
        </w:tabs>
        <w:spacing w:line="360" w:lineRule="auto"/>
        <w:ind w:firstLine="480"/>
        <w:rPr>
          <w:rFonts w:hint="eastAsia" w:ascii="宋体" w:hAnsi="宋体" w:cs="宋体"/>
          <w:sz w:val="24"/>
        </w:rPr>
      </w:pPr>
      <w:r>
        <w:rPr>
          <w:rFonts w:hint="eastAsia" w:ascii="宋体" w:hAnsi="宋体" w:cs="宋体"/>
          <w:sz w:val="24"/>
          <w:lang w:val="en-US" w:eastAsia="zh-CN"/>
        </w:rPr>
        <w:t>食材</w:t>
      </w:r>
      <w:r>
        <w:rPr>
          <w:rFonts w:hint="eastAsia" w:ascii="宋体" w:hAnsi="宋体" w:cs="宋体"/>
          <w:sz w:val="24"/>
        </w:rPr>
        <w:t>结算价=</w:t>
      </w:r>
      <w:r>
        <w:rPr>
          <w:rFonts w:hint="eastAsia" w:ascii="宋体" w:hAnsi="宋体" w:cs="宋体"/>
          <w:sz w:val="24"/>
          <w:lang w:val="en-US" w:eastAsia="zh-CN"/>
        </w:rPr>
        <w:t>食材</w:t>
      </w:r>
      <w:r>
        <w:rPr>
          <w:rFonts w:hint="eastAsia" w:ascii="宋体" w:hAnsi="宋体" w:cs="宋体"/>
          <w:sz w:val="24"/>
        </w:rPr>
        <w:t>单价*</w:t>
      </w:r>
      <w:r>
        <w:rPr>
          <w:rFonts w:hint="eastAsia" w:ascii="宋体" w:hAnsi="宋体" w:cs="宋体"/>
          <w:sz w:val="24"/>
          <w:lang w:val="en-US" w:eastAsia="zh-CN"/>
        </w:rPr>
        <w:t>折扣率</w:t>
      </w: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lang w:val="en-US" w:eastAsia="zh-CN"/>
        </w:rPr>
        <w:t>优惠</w:t>
      </w:r>
      <w:r>
        <w:rPr>
          <w:rFonts w:hint="eastAsia" w:ascii="宋体" w:hAnsi="宋体" w:cs="宋体"/>
          <w:sz w:val="24"/>
        </w:rPr>
        <w:t>率）。假设</w:t>
      </w:r>
      <w:r>
        <w:rPr>
          <w:rFonts w:hint="eastAsia" w:ascii="宋体" w:hAnsi="宋体" w:cs="宋体"/>
          <w:sz w:val="24"/>
          <w:lang w:val="en-US" w:eastAsia="zh-CN"/>
        </w:rPr>
        <w:t>食材</w:t>
      </w:r>
      <w:r>
        <w:rPr>
          <w:rFonts w:hint="eastAsia" w:ascii="宋体" w:hAnsi="宋体" w:cs="宋体"/>
          <w:sz w:val="24"/>
        </w:rPr>
        <w:t>单价为100元，当</w:t>
      </w:r>
      <w:r>
        <w:rPr>
          <w:rFonts w:hint="eastAsia" w:ascii="宋体" w:hAnsi="宋体" w:cs="宋体"/>
          <w:sz w:val="24"/>
          <w:lang w:val="en-US" w:eastAsia="zh-CN"/>
        </w:rPr>
        <w:t>优惠</w:t>
      </w:r>
      <w:r>
        <w:rPr>
          <w:rFonts w:hint="eastAsia" w:ascii="宋体" w:hAnsi="宋体" w:cs="宋体"/>
          <w:sz w:val="24"/>
        </w:rPr>
        <w:t>率为</w:t>
      </w:r>
      <w:r>
        <w:rPr>
          <w:rFonts w:hint="eastAsia" w:ascii="宋体" w:hAnsi="宋体" w:cs="宋体"/>
          <w:sz w:val="24"/>
          <w:lang w:val="en-US" w:eastAsia="zh-CN"/>
        </w:rPr>
        <w:t>11</w:t>
      </w:r>
      <w:r>
        <w:rPr>
          <w:rFonts w:hint="eastAsia" w:ascii="宋体" w:hAnsi="宋体" w:cs="宋体"/>
          <w:sz w:val="24"/>
        </w:rPr>
        <w:t>%</w:t>
      </w:r>
      <w:r>
        <w:rPr>
          <w:rFonts w:hint="eastAsia" w:ascii="宋体" w:hAnsi="宋体" w:cs="宋体"/>
          <w:sz w:val="24"/>
          <w:lang w:eastAsia="zh-CN"/>
        </w:rPr>
        <w:t>（</w:t>
      </w:r>
      <w:r>
        <w:rPr>
          <w:rFonts w:hint="eastAsia" w:ascii="宋体" w:hAnsi="宋体" w:cs="宋体"/>
          <w:sz w:val="24"/>
          <w:lang w:val="en-US" w:eastAsia="zh-CN"/>
        </w:rPr>
        <w:t>即折扣率89%</w:t>
      </w:r>
      <w:r>
        <w:rPr>
          <w:rFonts w:hint="eastAsia" w:ascii="宋体" w:hAnsi="宋体" w:cs="宋体"/>
          <w:sz w:val="24"/>
          <w:lang w:eastAsia="zh-CN"/>
        </w:rPr>
        <w:t>）</w:t>
      </w:r>
      <w:r>
        <w:rPr>
          <w:rFonts w:hint="eastAsia" w:ascii="宋体" w:hAnsi="宋体" w:cs="宋体"/>
          <w:sz w:val="24"/>
        </w:rPr>
        <w:t>，则结算时该</w:t>
      </w:r>
      <w:r>
        <w:rPr>
          <w:rFonts w:hint="eastAsia" w:ascii="宋体" w:hAnsi="宋体" w:cs="宋体"/>
          <w:sz w:val="24"/>
          <w:lang w:val="en-US" w:eastAsia="zh-CN"/>
        </w:rPr>
        <w:t>食材</w:t>
      </w:r>
      <w:r>
        <w:rPr>
          <w:rFonts w:hint="eastAsia" w:ascii="宋体" w:hAnsi="宋体" w:cs="宋体"/>
          <w:sz w:val="24"/>
        </w:rPr>
        <w:t>单价为</w:t>
      </w:r>
      <w:r>
        <w:rPr>
          <w:rFonts w:hint="eastAsia" w:ascii="宋体" w:hAnsi="宋体" w:cs="宋体"/>
          <w:sz w:val="24"/>
          <w:lang w:val="en-US" w:eastAsia="zh-CN"/>
        </w:rPr>
        <w:t>89</w:t>
      </w:r>
      <w:r>
        <w:rPr>
          <w:rFonts w:hint="eastAsia" w:ascii="宋体" w:hAnsi="宋体" w:cs="宋体"/>
          <w:sz w:val="24"/>
        </w:rPr>
        <w:t>元；</w:t>
      </w:r>
      <w:r>
        <w:rPr>
          <w:rFonts w:hint="eastAsia" w:ascii="宋体" w:hAnsi="宋体" w:cs="宋体"/>
          <w:sz w:val="24"/>
          <w:lang w:val="en-US" w:eastAsia="zh-CN"/>
        </w:rPr>
        <w:t>优惠</w:t>
      </w:r>
      <w:r>
        <w:rPr>
          <w:rFonts w:hint="eastAsia" w:ascii="宋体" w:hAnsi="宋体" w:cs="宋体"/>
          <w:sz w:val="24"/>
        </w:rPr>
        <w:t>率为</w:t>
      </w:r>
      <w:r>
        <w:rPr>
          <w:rFonts w:hint="eastAsia" w:ascii="宋体" w:hAnsi="宋体" w:cs="宋体"/>
          <w:sz w:val="24"/>
          <w:lang w:val="en-US" w:eastAsia="zh-CN"/>
        </w:rPr>
        <w:t>12</w:t>
      </w:r>
      <w:r>
        <w:rPr>
          <w:rFonts w:hint="eastAsia" w:ascii="宋体" w:hAnsi="宋体" w:cs="宋体"/>
          <w:sz w:val="24"/>
        </w:rPr>
        <w:t>%</w:t>
      </w:r>
      <w:r>
        <w:rPr>
          <w:rFonts w:hint="eastAsia" w:ascii="宋体" w:hAnsi="宋体" w:cs="宋体"/>
          <w:sz w:val="24"/>
          <w:lang w:eastAsia="zh-CN"/>
        </w:rPr>
        <w:t>（</w:t>
      </w:r>
      <w:r>
        <w:rPr>
          <w:rFonts w:hint="eastAsia" w:ascii="宋体" w:hAnsi="宋体" w:cs="宋体"/>
          <w:sz w:val="24"/>
          <w:lang w:val="en-US" w:eastAsia="zh-CN"/>
        </w:rPr>
        <w:t>即折扣率88%</w:t>
      </w:r>
      <w:r>
        <w:rPr>
          <w:rFonts w:hint="eastAsia" w:ascii="宋体" w:hAnsi="宋体" w:cs="宋体"/>
          <w:sz w:val="24"/>
          <w:lang w:eastAsia="zh-CN"/>
        </w:rPr>
        <w:t>）</w:t>
      </w:r>
      <w:r>
        <w:rPr>
          <w:rFonts w:hint="eastAsia" w:ascii="宋体" w:hAnsi="宋体" w:cs="宋体"/>
          <w:sz w:val="24"/>
        </w:rPr>
        <w:t>，则结算时该</w:t>
      </w:r>
      <w:r>
        <w:rPr>
          <w:rFonts w:hint="eastAsia" w:ascii="宋体" w:hAnsi="宋体" w:cs="宋体"/>
          <w:sz w:val="24"/>
          <w:lang w:val="en-US" w:eastAsia="zh-CN"/>
        </w:rPr>
        <w:t>食材</w:t>
      </w:r>
      <w:r>
        <w:rPr>
          <w:rFonts w:hint="eastAsia" w:ascii="宋体" w:hAnsi="宋体" w:cs="宋体"/>
          <w:sz w:val="24"/>
        </w:rPr>
        <w:t>单价为</w:t>
      </w:r>
      <w:r>
        <w:rPr>
          <w:rFonts w:hint="eastAsia" w:ascii="宋体" w:hAnsi="宋体" w:cs="宋体"/>
          <w:sz w:val="24"/>
          <w:lang w:val="en-US" w:eastAsia="zh-CN"/>
        </w:rPr>
        <w:t>88</w:t>
      </w:r>
      <w:r>
        <w:rPr>
          <w:rFonts w:hint="eastAsia" w:ascii="宋体" w:hAnsi="宋体" w:cs="宋体"/>
          <w:sz w:val="24"/>
        </w:rPr>
        <w:t>元，以此类推。</w:t>
      </w:r>
    </w:p>
    <w:p w14:paraId="21875A43">
      <w:pPr>
        <w:tabs>
          <w:tab w:val="left" w:pos="840"/>
          <w:tab w:val="left" w:pos="1050"/>
        </w:tabs>
        <w:spacing w:line="360" w:lineRule="auto"/>
        <w:ind w:firstLine="480"/>
        <w:rPr>
          <w:rFonts w:hint="eastAsia" w:ascii="宋体" w:hAnsi="宋体" w:cs="宋体"/>
          <w:sz w:val="24"/>
        </w:rPr>
      </w:pPr>
      <w:r>
        <w:rPr>
          <w:rFonts w:hint="eastAsia" w:ascii="宋体" w:hAnsi="宋体" w:cs="宋体"/>
          <w:sz w:val="24"/>
        </w:rPr>
        <w:t>价格分采用低价优先法计算，即满足招标文件要求且报价最低的投标报价为基准价，其价格分为满分。其他投标供应商的报价统一按照下列公式计算：</w:t>
      </w:r>
    </w:p>
    <w:p w14:paraId="454C4B22">
      <w:pPr>
        <w:tabs>
          <w:tab w:val="left" w:pos="840"/>
          <w:tab w:val="left" w:pos="1050"/>
        </w:tabs>
        <w:spacing w:line="360" w:lineRule="auto"/>
        <w:ind w:firstLine="480"/>
        <w:rPr>
          <w:rFonts w:hint="eastAsia" w:ascii="宋体" w:hAnsi="宋体" w:cs="宋体"/>
          <w:sz w:val="24"/>
          <w:lang w:val="en-US" w:eastAsia="zh-CN"/>
        </w:rPr>
      </w:pPr>
      <w:r>
        <w:rPr>
          <w:rFonts w:hint="eastAsia" w:ascii="宋体" w:hAnsi="宋体" w:cs="宋体"/>
          <w:sz w:val="24"/>
        </w:rPr>
        <w:t>投标报价得分=评标基准价／</w:t>
      </w:r>
      <w:r>
        <w:rPr>
          <w:rFonts w:hint="eastAsia" w:ascii="宋体" w:hAnsi="宋体" w:cs="宋体"/>
          <w:sz w:val="24"/>
          <w:lang w:val="en-US" w:eastAsia="zh-CN"/>
        </w:rPr>
        <w:t>投标报价</w:t>
      </w:r>
      <w:r>
        <w:rPr>
          <w:rFonts w:hint="eastAsia" w:ascii="宋体" w:hAnsi="宋体" w:cs="宋体"/>
          <w:sz w:val="24"/>
        </w:rPr>
        <w:t>×价格权值×100</w:t>
      </w:r>
      <w:r>
        <w:rPr>
          <w:rFonts w:hint="eastAsia" w:ascii="宋体" w:hAnsi="宋体" w:cs="宋体"/>
          <w:sz w:val="24"/>
          <w:lang w:eastAsia="zh-CN"/>
        </w:rPr>
        <w:t>；</w:t>
      </w:r>
      <w:r>
        <w:rPr>
          <w:rFonts w:hint="eastAsia" w:ascii="宋体" w:hAnsi="宋体" w:cs="宋体"/>
          <w:sz w:val="24"/>
          <w:lang w:val="en-US" w:eastAsia="zh-CN"/>
        </w:rPr>
        <w:t>即</w:t>
      </w:r>
      <w:r>
        <w:rPr>
          <w:rFonts w:hint="eastAsia" w:ascii="宋体" w:hAnsi="宋体" w:cs="宋体"/>
          <w:sz w:val="24"/>
        </w:rPr>
        <w:t>投标报价得分</w:t>
      </w:r>
      <w:r>
        <w:rPr>
          <w:rFonts w:hint="eastAsia" w:ascii="宋体" w:hAnsi="宋体" w:cs="宋体"/>
          <w:sz w:val="24"/>
          <w:lang w:val="en-US" w:eastAsia="zh-CN"/>
        </w:rPr>
        <w:t>=（1-最低优惠率报价）/（1-投标优惠率）</w:t>
      </w:r>
      <w:r>
        <w:rPr>
          <w:rFonts w:hint="eastAsia" w:ascii="宋体" w:hAnsi="宋体" w:cs="宋体"/>
          <w:sz w:val="24"/>
        </w:rPr>
        <w:t>×价格权值×100</w:t>
      </w:r>
      <w:r>
        <w:rPr>
          <w:rFonts w:hint="eastAsia" w:ascii="宋体" w:hAnsi="宋体" w:cs="宋体"/>
          <w:sz w:val="24"/>
          <w:lang w:eastAsia="zh-CN"/>
        </w:rPr>
        <w:t>。</w:t>
      </w:r>
    </w:p>
    <w:p w14:paraId="1806B75E">
      <w:pPr>
        <w:tabs>
          <w:tab w:val="left" w:pos="840"/>
          <w:tab w:val="left" w:pos="1050"/>
        </w:tabs>
        <w:spacing w:line="360" w:lineRule="auto"/>
        <w:ind w:firstLine="480"/>
        <w:rPr>
          <w:rFonts w:hint="eastAsia" w:ascii="宋体" w:hAnsi="宋体" w:cs="宋体"/>
          <w:sz w:val="24"/>
        </w:rPr>
      </w:pPr>
      <w:r>
        <w:rPr>
          <w:rFonts w:hint="eastAsia" w:ascii="宋体" w:hAnsi="宋体" w:cs="宋体"/>
          <w:sz w:val="24"/>
          <w:lang w:val="en-US" w:eastAsia="zh-CN"/>
        </w:rPr>
        <w:t>注：</w:t>
      </w:r>
      <w:r>
        <w:rPr>
          <w:rFonts w:hint="eastAsia" w:ascii="宋体" w:hAnsi="宋体" w:cs="宋体"/>
          <w:b/>
          <w:bCs/>
          <w:sz w:val="24"/>
          <w:lang w:val="en-US" w:eastAsia="zh-CN"/>
        </w:rPr>
        <w:t>（1）上述参与评审的投标报价指的是投标折扣率，投标折扣率=1－投标优惠率。</w:t>
      </w:r>
    </w:p>
    <w:p w14:paraId="6F80ACB4">
      <w:pPr>
        <w:numPr>
          <w:ilvl w:val="0"/>
          <w:numId w:val="13"/>
        </w:numPr>
        <w:tabs>
          <w:tab w:val="left" w:pos="840"/>
          <w:tab w:val="left" w:pos="1050"/>
        </w:tabs>
        <w:spacing w:line="360" w:lineRule="auto"/>
        <w:ind w:firstLine="480"/>
        <w:rPr>
          <w:rFonts w:hint="eastAsia" w:ascii="宋体" w:hAnsi="宋体" w:cs="宋体"/>
          <w:sz w:val="24"/>
          <w:lang w:val="en-US" w:eastAsia="zh-CN"/>
        </w:rPr>
      </w:pPr>
      <w:r>
        <w:rPr>
          <w:rFonts w:hint="eastAsia" w:ascii="宋体" w:hAnsi="宋体" w:eastAsia="宋体" w:cs="宋体"/>
          <w:sz w:val="24"/>
        </w:rPr>
        <w:t>本项目是否专门面向中小（微）企业（含监狱企业、残疾人福利性单位）</w:t>
      </w:r>
      <w:r>
        <w:rPr>
          <w:rFonts w:hint="eastAsia" w:ascii="宋体" w:hAnsi="宋体" w:cs="宋体"/>
          <w:sz w:val="24"/>
          <w:lang w:eastAsia="zh-CN"/>
        </w:rPr>
        <w:t>，</w:t>
      </w:r>
      <w:r>
        <w:rPr>
          <w:rFonts w:hint="eastAsia" w:ascii="宋体" w:hAnsi="宋体" w:cs="宋体"/>
          <w:sz w:val="24"/>
          <w:lang w:val="en-US" w:eastAsia="zh-CN"/>
        </w:rPr>
        <w:t>故价格不作扣除。</w:t>
      </w:r>
    </w:p>
    <w:p w14:paraId="4593D048">
      <w:pPr>
        <w:numPr>
          <w:ilvl w:val="0"/>
          <w:numId w:val="13"/>
        </w:numPr>
        <w:tabs>
          <w:tab w:val="left" w:pos="840"/>
          <w:tab w:val="left" w:pos="1050"/>
        </w:tabs>
        <w:spacing w:line="360" w:lineRule="auto"/>
        <w:ind w:firstLine="480"/>
        <w:rPr>
          <w:rFonts w:ascii="宋体" w:hAnsi="宋体" w:cs="宋体"/>
          <w:sz w:val="24"/>
        </w:rPr>
      </w:pPr>
      <w:r>
        <w:rPr>
          <w:rFonts w:hint="eastAsia" w:ascii="宋体" w:hAnsi="宋体" w:cs="宋体"/>
          <w:sz w:val="24"/>
        </w:rPr>
        <w:t>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FFAD82B">
      <w:pPr>
        <w:tabs>
          <w:tab w:val="left" w:pos="840"/>
          <w:tab w:val="left" w:pos="1050"/>
        </w:tabs>
        <w:spacing w:line="360" w:lineRule="auto"/>
        <w:ind w:firstLine="480"/>
        <w:rPr>
          <w:rFonts w:ascii="宋体" w:hAnsi="宋体" w:cs="宋体"/>
          <w:sz w:val="24"/>
        </w:rPr>
      </w:pPr>
      <w:r>
        <w:rPr>
          <w:rFonts w:hint="eastAsia" w:ascii="宋体" w:hAnsi="宋体" w:cs="宋体"/>
          <w:sz w:val="24"/>
        </w:rPr>
        <w:t>评标委员会启动异常低价投标（响应）审查的情形和具体要求，包括：</w:t>
      </w:r>
    </w:p>
    <w:p w14:paraId="77C7A625">
      <w:pPr>
        <w:tabs>
          <w:tab w:val="left" w:pos="840"/>
          <w:tab w:val="left" w:pos="1050"/>
        </w:tabs>
        <w:spacing w:line="360" w:lineRule="auto"/>
        <w:ind w:firstLine="480"/>
        <w:rPr>
          <w:rFonts w:ascii="宋体" w:hAnsi="宋体" w:cs="宋体"/>
          <w:sz w:val="24"/>
        </w:rPr>
      </w:pPr>
      <w:r>
        <w:rPr>
          <w:rFonts w:hint="eastAsia" w:ascii="宋体" w:hAnsi="宋体" w:cs="宋体"/>
          <w:sz w:val="24"/>
        </w:rPr>
        <w:t>①评审过程中出现下列情形之一的，评标委员会应当启动异常低价投标（响应）审查程序：</w:t>
      </w:r>
    </w:p>
    <w:p w14:paraId="7B65501F">
      <w:pPr>
        <w:tabs>
          <w:tab w:val="left" w:pos="840"/>
          <w:tab w:val="left" w:pos="1050"/>
        </w:tabs>
        <w:spacing w:line="360" w:lineRule="auto"/>
        <w:ind w:firstLine="480"/>
        <w:rPr>
          <w:rFonts w:ascii="宋体" w:hAnsi="宋体" w:cs="宋体"/>
          <w:sz w:val="24"/>
        </w:rPr>
      </w:pPr>
      <w:r>
        <w:rPr>
          <w:rFonts w:hint="eastAsia" w:ascii="宋体" w:hAnsi="宋体" w:cs="宋体"/>
          <w:sz w:val="24"/>
        </w:rPr>
        <w:t>A.投标（响应）报价低于全部通过符合性审查供应商投标（响应）报价平均值</w:t>
      </w:r>
      <w:r>
        <w:rPr>
          <w:rFonts w:hint="eastAsia" w:ascii="宋体" w:hAnsi="宋体" w:cs="宋体"/>
          <w:sz w:val="24"/>
          <w:lang w:val="en-US" w:eastAsia="zh-CN"/>
        </w:rPr>
        <w:t>6</w:t>
      </w:r>
      <w:r>
        <w:rPr>
          <w:rFonts w:hint="eastAsia" w:ascii="宋体" w:hAnsi="宋体" w:cs="宋体"/>
          <w:sz w:val="24"/>
        </w:rPr>
        <w:t>0%的，即投标（响应）报价&lt;全部通过符合性审查供应商投标（响应）报价平均值×</w:t>
      </w:r>
      <w:r>
        <w:rPr>
          <w:rFonts w:hint="eastAsia" w:ascii="宋体" w:hAnsi="宋体" w:cs="宋体"/>
          <w:sz w:val="24"/>
          <w:lang w:val="en-US" w:eastAsia="zh-CN"/>
        </w:rPr>
        <w:t>6</w:t>
      </w:r>
      <w:r>
        <w:rPr>
          <w:rFonts w:hint="eastAsia" w:ascii="宋体" w:hAnsi="宋体" w:cs="宋体"/>
          <w:sz w:val="24"/>
        </w:rPr>
        <w:t>0%；</w:t>
      </w:r>
    </w:p>
    <w:p w14:paraId="0136D202">
      <w:pPr>
        <w:tabs>
          <w:tab w:val="left" w:pos="840"/>
          <w:tab w:val="left" w:pos="1050"/>
        </w:tabs>
        <w:spacing w:line="360" w:lineRule="auto"/>
        <w:ind w:firstLine="480"/>
        <w:rPr>
          <w:rFonts w:ascii="宋体" w:hAnsi="宋体" w:cs="宋体"/>
          <w:sz w:val="24"/>
        </w:rPr>
      </w:pPr>
      <w:r>
        <w:rPr>
          <w:rFonts w:hint="eastAsia" w:ascii="宋体" w:hAnsi="宋体" w:cs="宋体"/>
          <w:sz w:val="24"/>
        </w:rPr>
        <w:t>B.投标（响应）报价低于通过符合性审查的次低报价供应商投标（响应）报价</w:t>
      </w:r>
      <w:r>
        <w:rPr>
          <w:rFonts w:hint="eastAsia" w:ascii="宋体" w:hAnsi="宋体" w:cs="宋体"/>
          <w:sz w:val="24"/>
          <w:lang w:val="en-US" w:eastAsia="zh-CN"/>
        </w:rPr>
        <w:t>6</w:t>
      </w:r>
      <w:r>
        <w:rPr>
          <w:rFonts w:hint="eastAsia" w:ascii="宋体" w:hAnsi="宋体" w:cs="宋体"/>
          <w:sz w:val="24"/>
        </w:rPr>
        <w:t>0%的，即投标（响应）报价&lt;通过符合性审查的次低报价供应商投标（响应）报价×</w:t>
      </w:r>
      <w:r>
        <w:rPr>
          <w:rFonts w:hint="eastAsia" w:ascii="宋体" w:hAnsi="宋体" w:cs="宋体"/>
          <w:sz w:val="24"/>
          <w:lang w:val="en-US" w:eastAsia="zh-CN"/>
        </w:rPr>
        <w:t>6</w:t>
      </w:r>
      <w:r>
        <w:rPr>
          <w:rFonts w:hint="eastAsia" w:ascii="宋体" w:hAnsi="宋体" w:cs="宋体"/>
          <w:sz w:val="24"/>
        </w:rPr>
        <w:t>0%；</w:t>
      </w:r>
    </w:p>
    <w:p w14:paraId="6F61F744">
      <w:pPr>
        <w:tabs>
          <w:tab w:val="left" w:pos="840"/>
          <w:tab w:val="left" w:pos="1050"/>
        </w:tabs>
        <w:spacing w:line="360" w:lineRule="auto"/>
        <w:ind w:firstLine="480"/>
        <w:rPr>
          <w:rFonts w:ascii="宋体" w:hAnsi="宋体" w:cs="宋体"/>
          <w:sz w:val="24"/>
        </w:rPr>
      </w:pPr>
      <w:r>
        <w:rPr>
          <w:rFonts w:hint="eastAsia" w:ascii="宋体" w:hAnsi="宋体" w:cs="宋体"/>
          <w:sz w:val="24"/>
        </w:rPr>
        <w:t>C.投标（响应）报价低于采购项目最高限价</w:t>
      </w:r>
      <w:r>
        <w:rPr>
          <w:rFonts w:hint="eastAsia" w:ascii="宋体" w:hAnsi="宋体" w:cs="宋体"/>
          <w:sz w:val="24"/>
          <w:lang w:val="en-US" w:eastAsia="zh-CN"/>
        </w:rPr>
        <w:t>6</w:t>
      </w:r>
      <w:r>
        <w:rPr>
          <w:rFonts w:hint="eastAsia" w:ascii="宋体" w:hAnsi="宋体" w:cs="宋体"/>
          <w:sz w:val="24"/>
        </w:rPr>
        <w:t>0%的，即投标（响应）报价&lt;采购项目最高限价×</w:t>
      </w:r>
      <w:r>
        <w:rPr>
          <w:rFonts w:hint="eastAsia" w:ascii="宋体" w:hAnsi="宋体" w:cs="宋体"/>
          <w:sz w:val="24"/>
          <w:lang w:val="en-US" w:eastAsia="zh-CN"/>
        </w:rPr>
        <w:t>6</w:t>
      </w:r>
      <w:r>
        <w:rPr>
          <w:rFonts w:hint="eastAsia" w:ascii="宋体" w:hAnsi="宋体" w:cs="宋体"/>
          <w:sz w:val="24"/>
        </w:rPr>
        <w:t>0%；</w:t>
      </w:r>
    </w:p>
    <w:p w14:paraId="3A603F5B">
      <w:pPr>
        <w:tabs>
          <w:tab w:val="left" w:pos="840"/>
          <w:tab w:val="left" w:pos="1050"/>
        </w:tabs>
        <w:spacing w:line="360" w:lineRule="auto"/>
        <w:ind w:firstLine="480"/>
        <w:rPr>
          <w:rFonts w:ascii="宋体" w:hAnsi="宋体" w:cs="宋体"/>
          <w:sz w:val="24"/>
        </w:rPr>
      </w:pPr>
      <w:r>
        <w:rPr>
          <w:rFonts w:hint="eastAsia" w:ascii="宋体" w:hAnsi="宋体" w:cs="宋体"/>
          <w:sz w:val="24"/>
        </w:rPr>
        <w:t>D.评审委员会基于专业判断，认为供应商报价过低，有可能影响产品质量或者不能诚信履约的其他情形</w:t>
      </w:r>
    </w:p>
    <w:p w14:paraId="48BA16E4">
      <w:pPr>
        <w:tabs>
          <w:tab w:val="left" w:pos="840"/>
          <w:tab w:val="left" w:pos="1050"/>
        </w:tabs>
        <w:spacing w:line="360" w:lineRule="auto"/>
        <w:ind w:firstLine="480"/>
        <w:rPr>
          <w:rFonts w:ascii="宋体" w:hAnsi="宋体" w:cs="宋体"/>
          <w:sz w:val="24"/>
        </w:rPr>
      </w:pPr>
      <w:r>
        <w:rPr>
          <w:rFonts w:hint="eastAsia" w:ascii="宋体"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C项情形，供应商已随投标（响应）文件一并提交相关书面说明及必要的证明材料的，在评审现场可不再重复提交。</w:t>
      </w:r>
    </w:p>
    <w:p w14:paraId="0BC2EC8A">
      <w:pPr>
        <w:tabs>
          <w:tab w:val="left" w:pos="840"/>
          <w:tab w:val="left" w:pos="1050"/>
        </w:tabs>
        <w:spacing w:line="360" w:lineRule="auto"/>
        <w:ind w:firstLine="48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33C3F4">
      <w:pPr>
        <w:tabs>
          <w:tab w:val="left" w:pos="840"/>
          <w:tab w:val="left" w:pos="1050"/>
        </w:tabs>
        <w:spacing w:line="360" w:lineRule="auto"/>
        <w:ind w:firstLine="48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3AFF0D05">
      <w:pPr>
        <w:tabs>
          <w:tab w:val="left" w:pos="840"/>
          <w:tab w:val="left" w:pos="1050"/>
        </w:tabs>
        <w:spacing w:line="360" w:lineRule="auto"/>
        <w:ind w:firstLine="482" w:firstLineChars="200"/>
        <w:rPr>
          <w:rFonts w:ascii="宋体" w:hAnsi="宋体" w:cs="宋体"/>
          <w:b/>
          <w:bCs/>
          <w:sz w:val="24"/>
        </w:rPr>
      </w:pPr>
      <w:r>
        <w:rPr>
          <w:rFonts w:hint="eastAsia" w:ascii="宋体" w:hAnsi="宋体" w:cs="宋体"/>
          <w:b/>
          <w:bCs/>
          <w:sz w:val="24"/>
        </w:rPr>
        <w:t>（二）商务资信分（</w:t>
      </w:r>
      <w:r>
        <w:rPr>
          <w:rFonts w:hint="eastAsia" w:ascii="宋体" w:hAnsi="宋体" w:cs="宋体"/>
          <w:b/>
          <w:bCs/>
          <w:sz w:val="24"/>
          <w:lang w:val="en-US" w:eastAsia="zh-CN"/>
        </w:rPr>
        <w:t>20</w:t>
      </w:r>
      <w:r>
        <w:rPr>
          <w:rFonts w:hint="eastAsia" w:ascii="宋体" w:hAnsi="宋体" w:cs="宋体"/>
          <w:b/>
          <w:bCs/>
          <w:sz w:val="24"/>
        </w:rPr>
        <w:t>分）</w:t>
      </w:r>
    </w:p>
    <w:p w14:paraId="3A009D25">
      <w:pPr>
        <w:spacing w:line="360" w:lineRule="auto"/>
        <w:ind w:firstLine="480" w:firstLineChars="200"/>
        <w:rPr>
          <w:rFonts w:hint="eastAsia" w:ascii="宋体" w:hAnsi="宋体" w:cs="宋体"/>
          <w:b w:val="0"/>
          <w:bCs w:val="0"/>
          <w:sz w:val="24"/>
          <w:lang w:eastAsia="zh-CN"/>
        </w:rPr>
      </w:pPr>
      <w:r>
        <w:rPr>
          <w:rFonts w:hint="eastAsia" w:ascii="宋体" w:hAnsi="宋体" w:cs="宋体"/>
          <w:b w:val="0"/>
          <w:bCs w:val="0"/>
          <w:sz w:val="24"/>
          <w:lang w:eastAsia="zh-CN"/>
        </w:rPr>
        <w:t>（</w:t>
      </w:r>
      <w:r>
        <w:rPr>
          <w:rFonts w:hint="eastAsia" w:ascii="宋体" w:hAnsi="宋体" w:cs="宋体"/>
          <w:b w:val="0"/>
          <w:bCs w:val="0"/>
          <w:sz w:val="24"/>
          <w:lang w:val="en-US" w:eastAsia="zh-CN"/>
        </w:rPr>
        <w:t>1</w:t>
      </w:r>
      <w:r>
        <w:rPr>
          <w:rFonts w:hint="eastAsia" w:ascii="宋体" w:hAnsi="宋体" w:cs="宋体"/>
          <w:b w:val="0"/>
          <w:bCs w:val="0"/>
          <w:sz w:val="24"/>
          <w:lang w:eastAsia="zh-CN"/>
        </w:rPr>
        <w:t>）</w:t>
      </w:r>
      <w:r>
        <w:rPr>
          <w:rFonts w:hint="eastAsia" w:ascii="宋体" w:hAnsi="宋体" w:cs="宋体"/>
          <w:b w:val="0"/>
          <w:bCs w:val="0"/>
          <w:sz w:val="24"/>
        </w:rPr>
        <w:t>企业业绩（</w:t>
      </w:r>
      <w:r>
        <w:rPr>
          <w:rFonts w:hint="eastAsia" w:ascii="宋体" w:hAnsi="宋体" w:cs="宋体"/>
          <w:b w:val="0"/>
          <w:bCs w:val="0"/>
          <w:sz w:val="24"/>
          <w:lang w:val="en-US" w:eastAsia="zh-CN"/>
        </w:rPr>
        <w:t>4</w:t>
      </w:r>
      <w:r>
        <w:rPr>
          <w:rFonts w:hint="eastAsia" w:ascii="宋体" w:hAnsi="宋体" w:cs="宋体"/>
          <w:b w:val="0"/>
          <w:bCs w:val="0"/>
          <w:sz w:val="24"/>
        </w:rPr>
        <w:t>分）：投标供应商自202</w:t>
      </w:r>
      <w:r>
        <w:rPr>
          <w:rFonts w:hint="eastAsia" w:ascii="宋体" w:hAnsi="宋体" w:cs="宋体"/>
          <w:b w:val="0"/>
          <w:bCs w:val="0"/>
          <w:sz w:val="24"/>
          <w:lang w:val="en-US" w:eastAsia="zh-CN"/>
        </w:rPr>
        <w:t>3</w:t>
      </w:r>
      <w:r>
        <w:rPr>
          <w:rFonts w:hint="eastAsia" w:ascii="宋体" w:hAnsi="宋体" w:cs="宋体"/>
          <w:b w:val="0"/>
          <w:bCs w:val="0"/>
          <w:sz w:val="24"/>
        </w:rPr>
        <w:t>年</w:t>
      </w:r>
      <w:r>
        <w:rPr>
          <w:rFonts w:hint="eastAsia" w:ascii="宋体" w:hAnsi="宋体" w:cs="宋体"/>
          <w:b w:val="0"/>
          <w:bCs w:val="0"/>
          <w:sz w:val="24"/>
          <w:lang w:val="en-US" w:eastAsia="zh-CN"/>
        </w:rPr>
        <w:t>1</w:t>
      </w:r>
      <w:r>
        <w:rPr>
          <w:rFonts w:hint="eastAsia" w:ascii="宋体" w:hAnsi="宋体" w:cs="宋体"/>
          <w:b w:val="0"/>
          <w:bCs w:val="0"/>
          <w:sz w:val="24"/>
        </w:rPr>
        <w:t>月1日（含）以来（以合同签订日期为准）承担过</w:t>
      </w:r>
      <w:r>
        <w:rPr>
          <w:rFonts w:hint="eastAsia" w:ascii="宋体" w:hAnsi="宋体" w:cs="宋体"/>
          <w:b w:val="0"/>
          <w:bCs w:val="0"/>
          <w:sz w:val="24"/>
          <w:lang w:val="en-US" w:eastAsia="zh-CN"/>
        </w:rPr>
        <w:t>同类</w:t>
      </w:r>
      <w:r>
        <w:rPr>
          <w:rFonts w:hint="eastAsia" w:ascii="宋体" w:hAnsi="宋体" w:cs="宋体"/>
          <w:b w:val="0"/>
          <w:bCs w:val="0"/>
          <w:sz w:val="24"/>
        </w:rPr>
        <w:t>项目，每提供一份</w:t>
      </w:r>
      <w:r>
        <w:rPr>
          <w:rFonts w:hint="eastAsia" w:ascii="宋体" w:hAnsi="宋体" w:cs="宋体"/>
          <w:b w:val="0"/>
          <w:bCs w:val="0"/>
          <w:sz w:val="24"/>
          <w:lang w:val="en-US" w:eastAsia="zh-CN"/>
        </w:rPr>
        <w:t>有效</w:t>
      </w:r>
      <w:r>
        <w:rPr>
          <w:rFonts w:hint="eastAsia" w:ascii="宋体" w:hAnsi="宋体" w:cs="宋体"/>
          <w:b w:val="0"/>
          <w:bCs w:val="0"/>
          <w:sz w:val="24"/>
        </w:rPr>
        <w:t>业绩得</w:t>
      </w:r>
      <w:r>
        <w:rPr>
          <w:rFonts w:hint="eastAsia" w:ascii="宋体" w:hAnsi="宋体" w:cs="宋体"/>
          <w:b w:val="0"/>
          <w:bCs w:val="0"/>
          <w:sz w:val="24"/>
          <w:lang w:val="en-US" w:eastAsia="zh-CN"/>
        </w:rPr>
        <w:t>2</w:t>
      </w:r>
      <w:r>
        <w:rPr>
          <w:rFonts w:hint="eastAsia" w:ascii="宋体" w:hAnsi="宋体" w:cs="宋体"/>
          <w:b w:val="0"/>
          <w:bCs w:val="0"/>
          <w:sz w:val="24"/>
        </w:rPr>
        <w:t>分，本项最高得</w:t>
      </w:r>
      <w:r>
        <w:rPr>
          <w:rFonts w:hint="eastAsia" w:ascii="宋体" w:hAnsi="宋体" w:cs="宋体"/>
          <w:b w:val="0"/>
          <w:bCs w:val="0"/>
          <w:sz w:val="24"/>
          <w:lang w:val="en-US" w:eastAsia="zh-CN"/>
        </w:rPr>
        <w:t>4</w:t>
      </w:r>
      <w:r>
        <w:rPr>
          <w:rFonts w:hint="eastAsia" w:ascii="宋体" w:hAnsi="宋体" w:cs="宋体"/>
          <w:b w:val="0"/>
          <w:bCs w:val="0"/>
          <w:sz w:val="24"/>
        </w:rPr>
        <w:t>分。【提供</w:t>
      </w:r>
      <w:r>
        <w:rPr>
          <w:rFonts w:hint="eastAsia" w:ascii="宋体" w:hAnsi="宋体" w:cs="宋体"/>
          <w:b w:val="0"/>
          <w:bCs w:val="0"/>
          <w:sz w:val="24"/>
          <w:lang w:val="en-US" w:eastAsia="zh-CN"/>
        </w:rPr>
        <w:t>有效的</w:t>
      </w:r>
      <w:r>
        <w:rPr>
          <w:rFonts w:hint="eastAsia" w:ascii="宋体" w:hAnsi="宋体" w:cs="宋体"/>
          <w:b w:val="0"/>
          <w:bCs w:val="0"/>
          <w:sz w:val="24"/>
        </w:rPr>
        <w:t>合同原件扫描件上传至投标文件中，</w:t>
      </w:r>
      <w:r>
        <w:rPr>
          <w:rFonts w:hint="eastAsia" w:ascii="宋体" w:hAnsi="宋体" w:cs="宋体"/>
          <w:b w:val="0"/>
          <w:bCs w:val="0"/>
          <w:sz w:val="24"/>
          <w:lang w:val="en-US" w:eastAsia="zh-CN"/>
        </w:rPr>
        <w:t>不提供或</w:t>
      </w:r>
      <w:r>
        <w:rPr>
          <w:rFonts w:hint="eastAsia" w:ascii="宋体" w:hAnsi="宋体" w:cs="宋体"/>
          <w:b w:val="0"/>
          <w:bCs w:val="0"/>
          <w:sz w:val="24"/>
        </w:rPr>
        <w:t>未按要求提供不得分】</w:t>
      </w:r>
    </w:p>
    <w:p w14:paraId="1D22F8F2">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2）企业证书（2分）：投标供应商具备有效期内的质量管理体系认证证书、环境管理体系认证证书、职业健康安全管理体系认证证书、食品安全管理体系认证证书，每提供1份得0.5分，本项最高得2分。【提供有效的证书原件扫描件上传至投标文件中，不提供或未按要求提供不得分】</w:t>
      </w:r>
    </w:p>
    <w:p w14:paraId="09D3F2DC">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3）冷库（3分）：投标供应商具备冷库的得3分，本项最高得3分。【自有的提供产权证明材料、现场照片原件扫描件上传至投标文件中；租赁的提供租赁合同（在有效租赁期内）、租赁费发票、现场照片原件扫描件上传至投标文件中。不提供或未按要求提供不得分】</w:t>
      </w:r>
    </w:p>
    <w:p w14:paraId="14361BD7">
      <w:pPr>
        <w:spacing w:line="360" w:lineRule="auto"/>
        <w:ind w:firstLine="480" w:firstLineChars="200"/>
        <w:rPr>
          <w:rFonts w:hint="eastAsia" w:ascii="宋体" w:hAnsi="宋体" w:cs="宋体"/>
          <w:b w:val="0"/>
          <w:bCs w:val="0"/>
          <w:sz w:val="24"/>
          <w:lang w:val="en-US" w:eastAsia="zh-CN"/>
        </w:rPr>
      </w:pPr>
      <w:r>
        <w:rPr>
          <w:rFonts w:hint="eastAsia" w:ascii="宋体" w:hAnsi="宋体" w:cs="宋体"/>
          <w:b w:val="0"/>
          <w:bCs w:val="0"/>
          <w:sz w:val="24"/>
          <w:lang w:val="en-US" w:eastAsia="zh-CN"/>
        </w:rPr>
        <w:t>（4）配备车辆（3分）：投标供应商具备冷链运输车的得1分/辆，本项最高得3分。</w:t>
      </w:r>
      <w:r>
        <w:rPr>
          <w:rFonts w:hint="eastAsia" w:ascii="宋体" w:hAnsi="宋体" w:cs="宋体"/>
          <w:b w:val="0"/>
          <w:bCs w:val="0"/>
          <w:sz w:val="24"/>
          <w:lang w:val="zh-TW" w:eastAsia="zh-CN"/>
        </w:rPr>
        <w:t>【自有的提供</w:t>
      </w:r>
      <w:r>
        <w:rPr>
          <w:rFonts w:hint="eastAsia" w:ascii="宋体" w:hAnsi="宋体" w:cs="宋体"/>
          <w:b w:val="0"/>
          <w:bCs w:val="0"/>
          <w:sz w:val="24"/>
          <w:lang w:val="en-US" w:eastAsia="zh-CN"/>
        </w:rPr>
        <w:t>车辆</w:t>
      </w:r>
      <w:r>
        <w:rPr>
          <w:rFonts w:hint="eastAsia" w:ascii="宋体" w:hAnsi="宋体" w:cs="宋体"/>
          <w:b w:val="0"/>
          <w:bCs w:val="0"/>
          <w:sz w:val="24"/>
          <w:lang w:val="zh-TW" w:eastAsia="zh-CN"/>
        </w:rPr>
        <w:t>购置发票、车辆登记证、有效期内交强险保单以及含车牌的车辆实景图片（正面、两侧、尾部照片）</w:t>
      </w:r>
      <w:r>
        <w:rPr>
          <w:rFonts w:hint="eastAsia" w:ascii="宋体" w:hAnsi="宋体" w:cs="宋体"/>
          <w:b w:val="0"/>
          <w:bCs w:val="0"/>
          <w:sz w:val="24"/>
          <w:lang w:val="en-US" w:eastAsia="zh-CN"/>
        </w:rPr>
        <w:t>原件扫描件上传至投标文件中；</w:t>
      </w:r>
      <w:r>
        <w:rPr>
          <w:rFonts w:hint="eastAsia" w:ascii="宋体" w:hAnsi="宋体" w:eastAsia="宋体" w:cs="宋体"/>
          <w:color w:val="auto"/>
          <w:kern w:val="0"/>
          <w:sz w:val="24"/>
          <w:szCs w:val="24"/>
          <w:highlight w:val="none"/>
          <w:lang w:val="zh-TW" w:eastAsia="zh-TW"/>
        </w:rPr>
        <w:t>租赁的提供租赁发票、租赁协议（在有效租赁期内）、车辆登记证、有效期内交强险保单以及含车牌的车辆实景图片（正面、两侧、尾部照片）</w:t>
      </w:r>
      <w:r>
        <w:rPr>
          <w:rFonts w:hint="eastAsia" w:ascii="宋体" w:hAnsi="宋体" w:cs="宋体"/>
          <w:b w:val="0"/>
          <w:bCs w:val="0"/>
          <w:sz w:val="24"/>
          <w:lang w:val="en-US" w:eastAsia="zh-CN"/>
        </w:rPr>
        <w:t>原件扫描件上传至投标文件中</w:t>
      </w:r>
      <w:r>
        <w:rPr>
          <w:rFonts w:hint="eastAsia" w:ascii="宋体" w:hAnsi="宋体" w:eastAsia="宋体" w:cs="宋体"/>
          <w:color w:val="auto"/>
          <w:kern w:val="0"/>
          <w:sz w:val="24"/>
          <w:szCs w:val="24"/>
          <w:highlight w:val="none"/>
          <w:lang w:val="zh-TW" w:eastAsia="zh-TW"/>
        </w:rPr>
        <w:t>。</w:t>
      </w:r>
      <w:r>
        <w:rPr>
          <w:rFonts w:hint="eastAsia" w:ascii="宋体" w:hAnsi="宋体" w:cs="宋体"/>
          <w:b w:val="0"/>
          <w:bCs w:val="0"/>
          <w:sz w:val="24"/>
          <w:lang w:val="en-US" w:eastAsia="zh-CN"/>
        </w:rPr>
        <w:t>不提供或未按要求提供不得分】</w:t>
      </w:r>
    </w:p>
    <w:p w14:paraId="79CBCC45">
      <w:pPr>
        <w:spacing w:line="360" w:lineRule="auto"/>
        <w:ind w:firstLine="480" w:firstLineChars="200"/>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（5）操作场地（2分）：投标供应商具备操作场地且场地</w:t>
      </w:r>
      <w:r>
        <w:rPr>
          <w:rFonts w:hint="eastAsia" w:ascii="宋体" w:hAnsi="宋体" w:eastAsia="宋体" w:cs="宋体"/>
          <w:kern w:val="0"/>
          <w:sz w:val="24"/>
          <w:szCs w:val="24"/>
        </w:rPr>
        <w:t>面积</w:t>
      </w: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rPr>
        <w:t>1000㎡</w:t>
      </w:r>
      <w:r>
        <w:rPr>
          <w:rFonts w:hint="eastAsia" w:ascii="宋体" w:hAnsi="宋体" w:eastAsia="宋体" w:cs="宋体"/>
          <w:b w:val="0"/>
          <w:bCs w:val="0"/>
          <w:sz w:val="24"/>
          <w:lang w:val="en-US" w:eastAsia="zh-CN"/>
        </w:rPr>
        <w:t>的得2分；场地</w:t>
      </w:r>
      <w:r>
        <w:rPr>
          <w:rFonts w:hint="eastAsia" w:ascii="宋体" w:hAnsi="宋体" w:eastAsia="宋体" w:cs="宋体"/>
          <w:kern w:val="0"/>
          <w:sz w:val="24"/>
          <w:szCs w:val="24"/>
        </w:rPr>
        <w:t>面积</w:t>
      </w:r>
      <w:r>
        <w:rPr>
          <w:rFonts w:hint="eastAsia" w:ascii="宋体" w:hAnsi="宋体" w:eastAsia="宋体" w:cs="宋体"/>
          <w:b w:val="0"/>
          <w:bCs w:val="0"/>
          <w:sz w:val="24"/>
          <w:lang w:val="en-US" w:eastAsia="zh-CN"/>
        </w:rPr>
        <w:t>≥</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00㎡</w:t>
      </w:r>
      <w:r>
        <w:rPr>
          <w:rFonts w:hint="eastAsia" w:ascii="宋体" w:hAnsi="宋体" w:eastAsia="宋体" w:cs="宋体"/>
          <w:b w:val="0"/>
          <w:bCs w:val="0"/>
          <w:sz w:val="24"/>
          <w:lang w:val="en-US" w:eastAsia="zh-CN"/>
        </w:rPr>
        <w:t>的得1分；本项最高得2分。【自有的提供产权证明、场地照片原件扫描件上传至投标文件中；租赁的提供产权证明、租赁合同（</w:t>
      </w:r>
      <w:r>
        <w:rPr>
          <w:rFonts w:hint="eastAsia" w:ascii="宋体" w:hAnsi="宋体" w:eastAsia="宋体" w:cs="宋体"/>
          <w:kern w:val="0"/>
          <w:sz w:val="24"/>
          <w:szCs w:val="24"/>
          <w:lang w:val="en-US" w:eastAsia="zh-CN"/>
        </w:rPr>
        <w:t>在有效租赁期内</w:t>
      </w:r>
      <w:r>
        <w:rPr>
          <w:rFonts w:hint="eastAsia" w:ascii="宋体" w:hAnsi="宋体" w:eastAsia="宋体" w:cs="宋体"/>
          <w:b w:val="0"/>
          <w:bCs w:val="0"/>
          <w:sz w:val="24"/>
          <w:lang w:val="en-US" w:eastAsia="zh-CN"/>
        </w:rPr>
        <w:t>）、租赁发票、场地照片原件扫描件上传至投标文件中。不提供或未按要求提供不得分】</w:t>
      </w:r>
    </w:p>
    <w:p w14:paraId="3C78FAA5">
      <w:pPr>
        <w:spacing w:line="360" w:lineRule="auto"/>
        <w:ind w:firstLine="480" w:firstLineChars="200"/>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（6）</w:t>
      </w:r>
      <w:r>
        <w:rPr>
          <w:rFonts w:hint="eastAsia" w:ascii="宋体" w:hAnsi="宋体" w:eastAsia="宋体" w:cs="宋体"/>
          <w:kern w:val="0"/>
          <w:sz w:val="24"/>
          <w:szCs w:val="24"/>
          <w:lang w:eastAsia="zh-CN"/>
        </w:rPr>
        <w:t>加工机械（</w:t>
      </w:r>
      <w:r>
        <w:rPr>
          <w:rFonts w:hint="eastAsia" w:ascii="宋体" w:hAnsi="宋体" w:eastAsia="宋体" w:cs="宋体"/>
          <w:kern w:val="0"/>
          <w:sz w:val="24"/>
          <w:szCs w:val="24"/>
          <w:lang w:val="en-US" w:eastAsia="zh-CN"/>
        </w:rPr>
        <w:t>2分</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投标供应商具备</w:t>
      </w:r>
      <w:r>
        <w:rPr>
          <w:rFonts w:hint="eastAsia" w:ascii="宋体" w:hAnsi="宋体" w:eastAsia="宋体" w:cs="宋体"/>
          <w:kern w:val="0"/>
          <w:sz w:val="24"/>
          <w:szCs w:val="24"/>
          <w:lang w:eastAsia="zh-CN"/>
        </w:rPr>
        <w:t>食品留样柜、切丁切丝机、去皮机、绞肉机、锯骨机、果蔬清洗机、真空包装机，</w:t>
      </w:r>
      <w:r>
        <w:rPr>
          <w:rFonts w:hint="eastAsia" w:ascii="宋体" w:hAnsi="宋体" w:eastAsia="宋体" w:cs="宋体"/>
          <w:kern w:val="0"/>
          <w:sz w:val="24"/>
          <w:szCs w:val="24"/>
          <w:lang w:val="en-US" w:eastAsia="zh-CN"/>
        </w:rPr>
        <w:t>上述设备全部配备齐全的得2分</w:t>
      </w:r>
      <w:r>
        <w:rPr>
          <w:rFonts w:hint="eastAsia" w:ascii="宋体" w:hAnsi="宋体" w:eastAsia="宋体" w:cs="宋体"/>
          <w:b w:val="0"/>
          <w:bCs w:val="0"/>
          <w:sz w:val="24"/>
          <w:lang w:val="en-US" w:eastAsia="zh-CN"/>
        </w:rPr>
        <w:t>，本项最高得2分。【自有的提供设备购置发票、设备照片原件扫描件上传至投标文件中；租赁的提供租赁合同（</w:t>
      </w:r>
      <w:r>
        <w:rPr>
          <w:rFonts w:hint="eastAsia" w:ascii="宋体" w:hAnsi="宋体" w:eastAsia="宋体" w:cs="宋体"/>
          <w:kern w:val="0"/>
          <w:sz w:val="24"/>
          <w:szCs w:val="24"/>
          <w:lang w:val="en-US" w:eastAsia="zh-CN"/>
        </w:rPr>
        <w:t>在有效租赁期内</w:t>
      </w:r>
      <w:r>
        <w:rPr>
          <w:rFonts w:hint="eastAsia" w:ascii="宋体" w:hAnsi="宋体" w:eastAsia="宋体" w:cs="宋体"/>
          <w:b w:val="0"/>
          <w:bCs w:val="0"/>
          <w:sz w:val="24"/>
          <w:lang w:val="en-US" w:eastAsia="zh-CN"/>
        </w:rPr>
        <w:t>）、租赁发票、设备照片原件扫描件上传至投标文件中。不提供或未按要求提供不得分】</w:t>
      </w:r>
    </w:p>
    <w:p w14:paraId="7CC9BB5F">
      <w:pPr>
        <w:spacing w:line="360" w:lineRule="auto"/>
        <w:ind w:firstLine="480" w:firstLineChars="200"/>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w:t>
      </w:r>
      <w:r>
        <w:rPr>
          <w:rFonts w:hint="eastAsia" w:ascii="宋体" w:hAnsi="宋体" w:cs="宋体"/>
          <w:b w:val="0"/>
          <w:bCs w:val="0"/>
          <w:sz w:val="24"/>
          <w:lang w:val="en-US" w:eastAsia="zh-CN"/>
        </w:rPr>
        <w:t>7</w:t>
      </w:r>
      <w:r>
        <w:rPr>
          <w:rFonts w:hint="eastAsia" w:ascii="宋体" w:hAnsi="宋体" w:eastAsia="宋体" w:cs="宋体"/>
          <w:b w:val="0"/>
          <w:bCs w:val="0"/>
          <w:sz w:val="24"/>
          <w:lang w:val="en-US" w:eastAsia="zh-CN"/>
        </w:rPr>
        <w:t>）检测仪器（2分）：</w:t>
      </w:r>
      <w:r>
        <w:rPr>
          <w:rFonts w:hint="eastAsia" w:ascii="宋体" w:hAnsi="宋体" w:eastAsia="宋体" w:cs="宋体"/>
          <w:kern w:val="0"/>
          <w:sz w:val="24"/>
          <w:szCs w:val="24"/>
          <w:lang w:eastAsia="zh-CN"/>
        </w:rPr>
        <w:t>投标</w:t>
      </w:r>
      <w:r>
        <w:rPr>
          <w:rFonts w:hint="eastAsia" w:ascii="宋体" w:hAnsi="宋体" w:eastAsia="宋体" w:cs="宋体"/>
          <w:kern w:val="0"/>
          <w:sz w:val="24"/>
          <w:szCs w:val="24"/>
          <w:lang w:val="en-US" w:eastAsia="zh-CN"/>
        </w:rPr>
        <w:t>供应商具备</w:t>
      </w:r>
      <w:r>
        <w:rPr>
          <w:rFonts w:hint="eastAsia" w:ascii="宋体" w:hAnsi="宋体" w:eastAsia="宋体" w:cs="宋体"/>
          <w:kern w:val="0"/>
          <w:sz w:val="24"/>
          <w:szCs w:val="24"/>
          <w:lang w:eastAsia="zh-CN"/>
        </w:rPr>
        <w:t>农残检测仪、重金属检测仪</w:t>
      </w:r>
      <w:r>
        <w:rPr>
          <w:rFonts w:hint="eastAsia" w:ascii="宋体" w:hAnsi="宋体" w:eastAsia="宋体" w:cs="宋体"/>
          <w:kern w:val="0"/>
          <w:sz w:val="24"/>
          <w:szCs w:val="24"/>
          <w:lang w:val="en-US" w:eastAsia="zh-CN"/>
        </w:rPr>
        <w:t>的</w:t>
      </w:r>
      <w:r>
        <w:rPr>
          <w:rFonts w:hint="eastAsia" w:ascii="宋体" w:hAnsi="宋体" w:eastAsia="宋体" w:cs="宋体"/>
          <w:kern w:val="0"/>
          <w:sz w:val="24"/>
          <w:szCs w:val="24"/>
          <w:lang w:eastAsia="zh-CN"/>
        </w:rPr>
        <w:t>，每有1个得1分，</w:t>
      </w:r>
      <w:r>
        <w:rPr>
          <w:rFonts w:hint="eastAsia" w:ascii="宋体" w:hAnsi="宋体" w:eastAsia="宋体" w:cs="宋体"/>
          <w:b w:val="0"/>
          <w:bCs w:val="0"/>
          <w:sz w:val="24"/>
          <w:lang w:val="en-US" w:eastAsia="zh-CN"/>
        </w:rPr>
        <w:t>本项最高得2分。【自有的提供设备购置发票、仪器照片原件扫描件上传至投标文件中；租赁的提供租赁合同（</w:t>
      </w:r>
      <w:r>
        <w:rPr>
          <w:rFonts w:hint="eastAsia" w:ascii="宋体" w:hAnsi="宋体" w:eastAsia="宋体" w:cs="宋体"/>
          <w:kern w:val="0"/>
          <w:sz w:val="24"/>
          <w:szCs w:val="24"/>
          <w:lang w:val="en-US" w:eastAsia="zh-CN"/>
        </w:rPr>
        <w:t>在有效租赁期内</w:t>
      </w:r>
      <w:r>
        <w:rPr>
          <w:rFonts w:hint="eastAsia" w:ascii="宋体" w:hAnsi="宋体" w:eastAsia="宋体" w:cs="宋体"/>
          <w:b w:val="0"/>
          <w:bCs w:val="0"/>
          <w:sz w:val="24"/>
          <w:lang w:val="en-US" w:eastAsia="zh-CN"/>
        </w:rPr>
        <w:t>）、租赁发票、仪器照片原件扫描件上传至投标文件中。不提供或未按要求提供不得分】</w:t>
      </w:r>
    </w:p>
    <w:p w14:paraId="40BC3EE8">
      <w:pPr>
        <w:spacing w:line="360" w:lineRule="auto"/>
        <w:ind w:firstLine="480" w:firstLineChars="200"/>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w:t>
      </w:r>
      <w:r>
        <w:rPr>
          <w:rFonts w:hint="eastAsia" w:ascii="宋体" w:hAnsi="宋体" w:cs="宋体"/>
          <w:b w:val="0"/>
          <w:bCs w:val="0"/>
          <w:sz w:val="24"/>
          <w:lang w:val="en-US" w:eastAsia="zh-CN"/>
        </w:rPr>
        <w:t>8</w:t>
      </w:r>
      <w:r>
        <w:rPr>
          <w:rFonts w:hint="eastAsia" w:ascii="宋体" w:hAnsi="宋体" w:eastAsia="宋体" w:cs="宋体"/>
          <w:b w:val="0"/>
          <w:bCs w:val="0"/>
          <w:sz w:val="24"/>
          <w:lang w:val="en-US" w:eastAsia="zh-CN"/>
        </w:rPr>
        <w:t>）人员配备（2分）：投标供应商拟派的项目组成员中具有食品安全管理员证书，</w:t>
      </w:r>
      <w:r>
        <w:rPr>
          <w:rFonts w:hint="eastAsia" w:ascii="宋体" w:hAnsi="宋体" w:eastAsia="宋体" w:cs="宋体"/>
          <w:kern w:val="0"/>
          <w:sz w:val="24"/>
          <w:szCs w:val="24"/>
          <w:lang w:eastAsia="zh-CN"/>
        </w:rPr>
        <w:t>每有1个得1分，</w:t>
      </w:r>
      <w:r>
        <w:rPr>
          <w:rFonts w:hint="eastAsia" w:ascii="宋体" w:hAnsi="宋体" w:eastAsia="宋体" w:cs="宋体"/>
          <w:b w:val="0"/>
          <w:bCs w:val="0"/>
          <w:sz w:val="24"/>
          <w:lang w:val="en-US" w:eastAsia="zh-CN"/>
        </w:rPr>
        <w:t>本项最高得2分。【</w:t>
      </w:r>
      <w:r>
        <w:rPr>
          <w:rFonts w:hint="eastAsia" w:ascii="宋体" w:hAnsi="宋体" w:cs="宋体"/>
          <w:b/>
          <w:bCs/>
          <w:sz w:val="24"/>
        </w:rPr>
        <w:t>人员须在投标文件“项目组人员配备情况表”中列明，否则不予认可；投标文件中提供上述人员有效证书、身份证、健康证、由社保机构出具的供应商为其缴纳的近三个月中任意一个月份（不含</w:t>
      </w:r>
      <w:r>
        <w:rPr>
          <w:rFonts w:hint="eastAsia" w:ascii="宋体" w:hAnsi="宋体" w:cs="宋体"/>
          <w:b/>
          <w:bCs/>
          <w:sz w:val="24"/>
          <w:lang w:val="en-US" w:eastAsia="zh-CN"/>
        </w:rPr>
        <w:t>发布公告</w:t>
      </w:r>
      <w:r>
        <w:rPr>
          <w:rFonts w:hint="eastAsia" w:ascii="宋体" w:hAnsi="宋体" w:cs="宋体"/>
          <w:b/>
          <w:bCs/>
          <w:sz w:val="24"/>
        </w:rPr>
        <w:t>当月）的社保缴费证明，上述证明材料原件扫描后上传至系统中，</w:t>
      </w:r>
      <w:r>
        <w:rPr>
          <w:rFonts w:hint="eastAsia" w:ascii="宋体" w:hAnsi="宋体" w:cs="宋体"/>
          <w:b/>
          <w:bCs/>
          <w:sz w:val="24"/>
          <w:lang w:val="en-US" w:eastAsia="zh-CN"/>
        </w:rPr>
        <w:t>不提供或未按要求提供不得分</w:t>
      </w:r>
      <w:r>
        <w:rPr>
          <w:rFonts w:hint="eastAsia" w:ascii="宋体" w:hAnsi="宋体" w:eastAsia="宋体" w:cs="宋体"/>
          <w:b w:val="0"/>
          <w:bCs w:val="0"/>
          <w:sz w:val="24"/>
          <w:lang w:val="en-US" w:eastAsia="zh-CN"/>
        </w:rPr>
        <w:t>】</w:t>
      </w:r>
    </w:p>
    <w:p w14:paraId="0CB07425">
      <w:pPr>
        <w:spacing w:line="360" w:lineRule="auto"/>
        <w:ind w:firstLine="482" w:firstLineChars="200"/>
        <w:rPr>
          <w:rFonts w:ascii="宋体" w:hAnsi="宋体" w:cs="宋体"/>
          <w:b/>
          <w:bCs/>
          <w:sz w:val="24"/>
        </w:rPr>
      </w:pPr>
      <w:r>
        <w:rPr>
          <w:rFonts w:hint="eastAsia" w:ascii="宋体" w:hAnsi="宋体" w:cs="宋体"/>
          <w:b/>
          <w:bCs/>
          <w:sz w:val="24"/>
        </w:rPr>
        <w:t>（三）技术方案（暗标）（</w:t>
      </w:r>
      <w:r>
        <w:rPr>
          <w:rFonts w:hint="eastAsia" w:ascii="宋体" w:hAnsi="宋体" w:cs="宋体"/>
          <w:b/>
          <w:bCs/>
          <w:sz w:val="24"/>
          <w:lang w:val="en-US" w:eastAsia="zh-CN"/>
        </w:rPr>
        <w:t>5</w:t>
      </w:r>
      <w:r>
        <w:rPr>
          <w:rFonts w:hint="eastAsia" w:ascii="宋体" w:hAnsi="宋体" w:cs="宋体"/>
          <w:b/>
          <w:bCs/>
          <w:sz w:val="24"/>
        </w:rPr>
        <w:t>0分）：</w:t>
      </w:r>
    </w:p>
    <w:p w14:paraId="02D1A367">
      <w:pPr>
        <w:spacing w:line="360" w:lineRule="auto"/>
        <w:ind w:firstLine="480"/>
        <w:jc w:val="left"/>
        <w:rPr>
          <w:rFonts w:hint="eastAsia" w:ascii="宋体" w:hAnsi="宋体" w:cs="宋体"/>
          <w:b w:val="0"/>
          <w:bCs/>
          <w:sz w:val="24"/>
          <w:lang w:val="en-US" w:eastAsia="zh-CN"/>
        </w:rPr>
      </w:pPr>
      <w:r>
        <w:rPr>
          <w:rFonts w:hint="eastAsia" w:ascii="宋体" w:hAnsi="宋体" w:cs="宋体"/>
          <w:b w:val="0"/>
          <w:bCs/>
          <w:sz w:val="24"/>
          <w:lang w:eastAsia="zh-CN"/>
        </w:rPr>
        <w:t>（</w:t>
      </w:r>
      <w:r>
        <w:rPr>
          <w:rFonts w:hint="eastAsia" w:ascii="宋体" w:hAnsi="宋体" w:cs="宋体"/>
          <w:b w:val="0"/>
          <w:bCs/>
          <w:sz w:val="24"/>
          <w:lang w:val="en-US" w:eastAsia="zh-CN"/>
        </w:rPr>
        <w:t>1</w:t>
      </w:r>
      <w:r>
        <w:rPr>
          <w:rFonts w:hint="eastAsia" w:ascii="宋体" w:hAnsi="宋体" w:cs="宋体"/>
          <w:b w:val="0"/>
          <w:bCs/>
          <w:sz w:val="24"/>
          <w:lang w:eastAsia="zh-CN"/>
        </w:rPr>
        <w:t>）</w:t>
      </w:r>
      <w:r>
        <w:rPr>
          <w:rFonts w:hint="eastAsia" w:ascii="宋体" w:hAnsi="宋体" w:cs="宋体"/>
          <w:b w:val="0"/>
          <w:bCs/>
          <w:sz w:val="24"/>
        </w:rPr>
        <w:t>针对本项目所制定的</w:t>
      </w:r>
      <w:r>
        <w:rPr>
          <w:rFonts w:hint="eastAsia" w:ascii="宋体" w:hAnsi="宋体" w:cs="宋体"/>
          <w:b w:val="0"/>
          <w:bCs/>
          <w:sz w:val="24"/>
          <w:lang w:val="en-US" w:eastAsia="zh-CN"/>
        </w:rPr>
        <w:t>配送</w:t>
      </w:r>
      <w:r>
        <w:rPr>
          <w:rFonts w:hint="eastAsia" w:ascii="宋体" w:hAnsi="宋体" w:cs="宋体"/>
          <w:b w:val="0"/>
          <w:bCs/>
          <w:sz w:val="24"/>
        </w:rPr>
        <w:t>服务方案</w:t>
      </w:r>
      <w:r>
        <w:rPr>
          <w:rFonts w:hint="eastAsia" w:ascii="宋体" w:hAnsi="宋体" w:cs="宋体"/>
          <w:b w:val="0"/>
          <w:bCs/>
          <w:sz w:val="24"/>
          <w:lang w:val="en-US" w:eastAsia="zh-CN"/>
        </w:rPr>
        <w:t>（12分）</w:t>
      </w:r>
      <w:r>
        <w:rPr>
          <w:rFonts w:hint="eastAsia" w:ascii="宋体" w:hAnsi="宋体" w:cs="宋体"/>
          <w:b w:val="0"/>
          <w:bCs/>
          <w:sz w:val="24"/>
          <w:lang w:eastAsia="zh-CN"/>
        </w:rPr>
        <w:t>：</w:t>
      </w:r>
      <w:r>
        <w:rPr>
          <w:rFonts w:hint="eastAsia" w:ascii="宋体" w:hAnsi="宋体" w:cs="宋体"/>
          <w:b w:val="0"/>
          <w:bCs/>
          <w:sz w:val="24"/>
          <w:lang w:val="en-US" w:eastAsia="zh-CN"/>
        </w:rPr>
        <w:t>包括：</w:t>
      </w:r>
      <w:r>
        <w:rPr>
          <w:rFonts w:hint="eastAsia" w:ascii="宋体" w:hAnsi="宋体" w:cs="宋体"/>
          <w:b w:val="0"/>
          <w:bCs/>
          <w:sz w:val="24"/>
        </w:rPr>
        <w:t>①</w:t>
      </w:r>
      <w:r>
        <w:rPr>
          <w:rFonts w:hint="eastAsia" w:ascii="宋体" w:hAnsi="宋体" w:cs="宋体"/>
          <w:b w:val="0"/>
          <w:bCs/>
          <w:sz w:val="24"/>
          <w:lang w:val="en-US" w:eastAsia="zh-CN"/>
        </w:rPr>
        <w:t>货源的采购渠道、保存、加工方式、包装流程等介绍</w:t>
      </w:r>
      <w:r>
        <w:rPr>
          <w:rFonts w:hint="eastAsia" w:ascii="宋体" w:hAnsi="宋体" w:cs="宋体"/>
          <w:b w:val="0"/>
          <w:bCs/>
          <w:sz w:val="24"/>
        </w:rPr>
        <w:t>；②</w:t>
      </w:r>
      <w:r>
        <w:rPr>
          <w:rFonts w:hint="eastAsia" w:ascii="宋体" w:hAnsi="宋体" w:cs="宋体"/>
          <w:b w:val="0"/>
          <w:bCs/>
          <w:sz w:val="24"/>
          <w:lang w:val="en-US" w:eastAsia="zh-CN"/>
        </w:rPr>
        <w:t>拟派本项目人员的岗位职责划分及对应工作安排</w:t>
      </w:r>
      <w:r>
        <w:rPr>
          <w:rFonts w:hint="eastAsia" w:ascii="宋体" w:hAnsi="宋体" w:cs="宋体"/>
          <w:b w:val="0"/>
          <w:bCs/>
          <w:sz w:val="24"/>
        </w:rPr>
        <w:t>；③</w:t>
      </w:r>
      <w:r>
        <w:rPr>
          <w:rFonts w:hint="eastAsia" w:ascii="宋体" w:hAnsi="宋体" w:cs="宋体"/>
          <w:b w:val="0"/>
          <w:bCs/>
          <w:sz w:val="24"/>
          <w:lang w:val="en-US" w:eastAsia="zh-CN"/>
        </w:rPr>
        <w:t>配送流程：包括食品配送工作计划，车辆行驶路线，车辆到达目的地后的卸货及人员对接，送货清单的格式以及与业主相关人员的交接验收流程介绍；④保障供货的相关措施：包括突发情况下的临时供货保障承诺。</w:t>
      </w:r>
    </w:p>
    <w:p w14:paraId="17A42267">
      <w:pPr>
        <w:spacing w:line="360" w:lineRule="auto"/>
        <w:ind w:firstLine="480"/>
        <w:jc w:val="left"/>
        <w:rPr>
          <w:rFonts w:hint="eastAsia" w:ascii="宋体" w:hAnsi="宋体" w:cs="宋体"/>
          <w:b w:val="0"/>
          <w:bCs/>
          <w:sz w:val="24"/>
        </w:rPr>
      </w:pPr>
      <w:r>
        <w:rPr>
          <w:rFonts w:hint="eastAsia" w:ascii="宋体" w:hAnsi="宋体" w:cs="宋体"/>
          <w:b w:val="0"/>
          <w:bCs/>
          <w:sz w:val="24"/>
        </w:rPr>
        <w:t>投标供应商针对上述</w:t>
      </w:r>
      <w:r>
        <w:rPr>
          <w:rFonts w:hint="eastAsia" w:ascii="宋体" w:hAnsi="宋体" w:cs="宋体"/>
          <w:b w:val="0"/>
          <w:bCs/>
          <w:sz w:val="24"/>
          <w:lang w:val="en-US" w:eastAsia="zh-CN"/>
        </w:rPr>
        <w:t>每条</w:t>
      </w:r>
      <w:r>
        <w:rPr>
          <w:rFonts w:hint="eastAsia" w:ascii="宋体" w:hAnsi="宋体" w:cs="宋体"/>
          <w:b w:val="0"/>
          <w:bCs/>
          <w:sz w:val="24"/>
        </w:rPr>
        <w:t>内容进行阐述，要求阐述内容完全符合本项目需求。以上</w:t>
      </w:r>
      <w:r>
        <w:rPr>
          <w:rFonts w:hint="eastAsia" w:ascii="宋体" w:hAnsi="宋体" w:cs="宋体"/>
          <w:b w:val="0"/>
          <w:bCs/>
          <w:sz w:val="24"/>
          <w:lang w:val="en-US" w:eastAsia="zh-CN"/>
        </w:rPr>
        <w:t>每条</w:t>
      </w:r>
      <w:r>
        <w:rPr>
          <w:rFonts w:hint="eastAsia" w:ascii="宋体" w:hAnsi="宋体" w:cs="宋体"/>
          <w:b w:val="0"/>
          <w:bCs/>
          <w:sz w:val="24"/>
        </w:rPr>
        <w:t>内容不存在瑕疵的该条得</w:t>
      </w:r>
      <w:r>
        <w:rPr>
          <w:rFonts w:hint="eastAsia" w:ascii="宋体" w:hAnsi="宋体" w:cs="宋体"/>
          <w:b w:val="0"/>
          <w:bCs/>
          <w:sz w:val="24"/>
          <w:lang w:val="en-US" w:eastAsia="zh-CN"/>
        </w:rPr>
        <w:t>3</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内容存在1处瑕疵的该条得</w:t>
      </w:r>
      <w:r>
        <w:rPr>
          <w:rFonts w:hint="eastAsia" w:ascii="宋体" w:hAnsi="宋体" w:cs="宋体"/>
          <w:b w:val="0"/>
          <w:bCs/>
          <w:sz w:val="24"/>
          <w:lang w:val="en-US" w:eastAsia="zh-CN"/>
        </w:rPr>
        <w:t>2</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内容存在2处瑕疵的该条得</w:t>
      </w:r>
      <w:r>
        <w:rPr>
          <w:rFonts w:hint="eastAsia" w:ascii="宋体" w:hAnsi="宋体" w:cs="宋体"/>
          <w:b w:val="0"/>
          <w:bCs/>
          <w:sz w:val="24"/>
          <w:lang w:val="en-US" w:eastAsia="zh-CN"/>
        </w:rPr>
        <w:t>1</w:t>
      </w:r>
      <w:r>
        <w:rPr>
          <w:rFonts w:hint="eastAsia" w:ascii="宋体" w:hAnsi="宋体" w:cs="宋体"/>
          <w:b w:val="0"/>
          <w:bCs/>
          <w:sz w:val="24"/>
        </w:rPr>
        <w:t>分；未进行阐述或不满足采购需求或</w:t>
      </w:r>
      <w:r>
        <w:rPr>
          <w:rFonts w:hint="eastAsia" w:ascii="宋体" w:hAnsi="宋体" w:cs="宋体"/>
          <w:b w:val="0"/>
          <w:bCs/>
          <w:sz w:val="24"/>
          <w:lang w:val="en-US" w:eastAsia="zh-CN"/>
        </w:rPr>
        <w:t>每条</w:t>
      </w:r>
      <w:r>
        <w:rPr>
          <w:rFonts w:hint="eastAsia" w:ascii="宋体" w:hAnsi="宋体" w:cs="宋体"/>
          <w:b w:val="0"/>
          <w:bCs/>
          <w:sz w:val="24"/>
        </w:rPr>
        <w:t>内容存在3处及以上瑕疵的该条得0分</w:t>
      </w:r>
      <w:r>
        <w:rPr>
          <w:rFonts w:hint="eastAsia" w:ascii="宋体" w:hAnsi="宋体" w:cs="宋体"/>
          <w:b w:val="0"/>
          <w:bCs/>
          <w:sz w:val="24"/>
          <w:lang w:eastAsia="zh-CN"/>
        </w:rPr>
        <w:t>。</w:t>
      </w:r>
      <w:r>
        <w:rPr>
          <w:rFonts w:hint="eastAsia" w:ascii="宋体" w:hAnsi="宋体" w:cs="宋体"/>
          <w:b w:val="0"/>
          <w:bCs/>
          <w:sz w:val="24"/>
        </w:rPr>
        <w:t>本项最高得</w:t>
      </w:r>
      <w:r>
        <w:rPr>
          <w:rFonts w:hint="eastAsia" w:ascii="宋体" w:hAnsi="宋体" w:cs="宋体"/>
          <w:b w:val="0"/>
          <w:bCs/>
          <w:sz w:val="24"/>
          <w:lang w:val="en-US" w:eastAsia="zh-CN"/>
        </w:rPr>
        <w:t>12</w:t>
      </w:r>
      <w:r>
        <w:rPr>
          <w:rFonts w:hint="eastAsia" w:ascii="宋体" w:hAnsi="宋体" w:cs="宋体"/>
          <w:b w:val="0"/>
          <w:bCs/>
          <w:sz w:val="24"/>
        </w:rPr>
        <w:t>分。</w:t>
      </w:r>
    </w:p>
    <w:p w14:paraId="09ECE3D7">
      <w:pPr>
        <w:spacing w:line="360" w:lineRule="auto"/>
        <w:ind w:firstLine="480"/>
        <w:jc w:val="left"/>
        <w:rPr>
          <w:rFonts w:hint="eastAsia" w:ascii="宋体" w:hAnsi="宋体" w:cs="宋体"/>
          <w:b w:val="0"/>
          <w:bCs/>
          <w:sz w:val="24"/>
          <w:lang w:eastAsia="zh-CN"/>
        </w:rPr>
      </w:pPr>
      <w:r>
        <w:rPr>
          <w:rFonts w:hint="eastAsia" w:ascii="宋体" w:hAnsi="宋体" w:cs="宋体"/>
          <w:b w:val="0"/>
          <w:bCs/>
          <w:sz w:val="24"/>
          <w:lang w:val="en-US" w:eastAsia="zh-CN"/>
        </w:rPr>
        <w:t>（2）企业日常管理制度和工作标准（18分）</w:t>
      </w:r>
      <w:r>
        <w:rPr>
          <w:rFonts w:hint="eastAsia" w:ascii="宋体" w:hAnsi="宋体" w:cs="宋体"/>
          <w:b w:val="0"/>
          <w:bCs/>
          <w:sz w:val="24"/>
          <w:lang w:eastAsia="zh-CN"/>
        </w:rPr>
        <w:t>：</w:t>
      </w:r>
      <w:r>
        <w:rPr>
          <w:rFonts w:hint="eastAsia" w:ascii="宋体" w:hAnsi="宋体" w:cs="宋体"/>
          <w:b w:val="0"/>
          <w:bCs/>
          <w:sz w:val="24"/>
          <w:lang w:val="en-US" w:eastAsia="zh-CN"/>
        </w:rPr>
        <w:t>包括：①企业质量管理制度；②企业卫生管理制度；③</w:t>
      </w:r>
      <w:r>
        <w:rPr>
          <w:rFonts w:hint="eastAsia" w:ascii="宋体" w:hAnsi="宋体" w:cs="宋体"/>
          <w:b w:val="0"/>
          <w:bCs/>
          <w:sz w:val="24"/>
          <w:lang w:val="en-US" w:eastAsia="zh-CN"/>
        </w:rPr>
        <w:fldChar w:fldCharType="begin"/>
      </w:r>
      <w:r>
        <w:rPr>
          <w:rFonts w:hint="eastAsia" w:ascii="宋体" w:hAnsi="宋体" w:cs="宋体"/>
          <w:b w:val="0"/>
          <w:bCs/>
          <w:sz w:val="24"/>
          <w:lang w:val="en-US" w:eastAsia="zh-CN"/>
        </w:rPr>
        <w:instrText xml:space="preserve"> HYPERLINK "http://www.baidu.com/link?url=GFWVaCbDr5VRnEYhvCwpuMPbaViZvkEvbyWfzohj23O3uXrHK8FQ377J20co2bu5o1S3VfilDg_SgyWaEjIh-a" \t "https://www.baidu.com/_blank" </w:instrText>
      </w:r>
      <w:r>
        <w:rPr>
          <w:rFonts w:hint="eastAsia" w:ascii="宋体" w:hAnsi="宋体" w:cs="宋体"/>
          <w:b w:val="0"/>
          <w:bCs/>
          <w:sz w:val="24"/>
          <w:lang w:val="en-US" w:eastAsia="zh-CN"/>
        </w:rPr>
        <w:fldChar w:fldCharType="separate"/>
      </w:r>
      <w:r>
        <w:rPr>
          <w:rFonts w:hint="eastAsia" w:ascii="宋体" w:hAnsi="宋体" w:cs="宋体"/>
          <w:b w:val="0"/>
          <w:bCs/>
          <w:sz w:val="24"/>
          <w:lang w:val="en-US" w:eastAsia="zh-CN"/>
        </w:rPr>
        <w:t>食品索证索票和进货台账制度</w:t>
      </w:r>
      <w:r>
        <w:rPr>
          <w:rFonts w:hint="eastAsia" w:ascii="宋体" w:hAnsi="宋体" w:cs="宋体"/>
          <w:b w:val="0"/>
          <w:bCs/>
          <w:sz w:val="24"/>
          <w:lang w:val="en-US" w:eastAsia="zh-CN"/>
        </w:rPr>
        <w:fldChar w:fldCharType="end"/>
      </w:r>
      <w:r>
        <w:rPr>
          <w:rFonts w:hint="eastAsia" w:ascii="宋体" w:hAnsi="宋体" w:cs="宋体"/>
          <w:b w:val="0"/>
          <w:bCs/>
          <w:sz w:val="24"/>
          <w:lang w:val="en-US" w:eastAsia="zh-CN"/>
        </w:rPr>
        <w:t>；</w:t>
      </w:r>
      <w:r>
        <w:rPr>
          <w:rFonts w:hint="eastAsia" w:ascii="宋体" w:hAnsi="宋体" w:cs="宋体"/>
          <w:b w:val="0"/>
          <w:bCs/>
          <w:sz w:val="24"/>
          <w:lang w:val="en-US" w:eastAsia="zh-CN"/>
        </w:rPr>
        <w:fldChar w:fldCharType="begin"/>
      </w:r>
      <w:r>
        <w:rPr>
          <w:rFonts w:hint="eastAsia" w:ascii="宋体" w:hAnsi="宋体" w:cs="宋体"/>
          <w:b w:val="0"/>
          <w:bCs/>
          <w:sz w:val="24"/>
          <w:lang w:val="en-US" w:eastAsia="zh-CN"/>
        </w:rPr>
        <w:instrText xml:space="preserve"> = 4 \* GB3 \* MERGEFORMAT </w:instrText>
      </w:r>
      <w:r>
        <w:rPr>
          <w:rFonts w:hint="eastAsia" w:ascii="宋体" w:hAnsi="宋体" w:cs="宋体"/>
          <w:b w:val="0"/>
          <w:bCs/>
          <w:sz w:val="24"/>
          <w:lang w:val="en-US" w:eastAsia="zh-CN"/>
        </w:rPr>
        <w:fldChar w:fldCharType="separate"/>
      </w:r>
      <w:r>
        <w:rPr>
          <w:rFonts w:hint="eastAsia" w:ascii="宋体" w:hAnsi="宋体" w:cs="宋体"/>
          <w:b w:val="0"/>
          <w:bCs/>
          <w:sz w:val="24"/>
          <w:lang w:val="en-US" w:eastAsia="zh-CN"/>
        </w:rPr>
        <w:t>④</w:t>
      </w:r>
      <w:r>
        <w:rPr>
          <w:rFonts w:hint="eastAsia" w:ascii="宋体" w:hAnsi="宋体" w:cs="宋体"/>
          <w:b w:val="0"/>
          <w:bCs/>
          <w:sz w:val="24"/>
          <w:lang w:val="en-US" w:eastAsia="zh-CN"/>
        </w:rPr>
        <w:fldChar w:fldCharType="end"/>
      </w:r>
      <w:r>
        <w:rPr>
          <w:rFonts w:hint="eastAsia" w:ascii="宋体" w:hAnsi="宋体" w:cs="宋体"/>
          <w:b w:val="0"/>
          <w:bCs/>
          <w:sz w:val="24"/>
          <w:lang w:val="en-US" w:eastAsia="zh-CN"/>
        </w:rPr>
        <w:t>人员考核方案：包括考核方式‌、‌考核标准‌等；⑤食品留样制度；⑥企业管理流程图：每个流程节点具体落实到每个岗位</w:t>
      </w:r>
      <w:r>
        <w:rPr>
          <w:rFonts w:hint="eastAsia" w:ascii="宋体" w:hAnsi="宋体" w:cs="宋体"/>
          <w:b w:val="0"/>
          <w:bCs/>
          <w:sz w:val="24"/>
          <w:lang w:eastAsia="zh-CN"/>
        </w:rPr>
        <w:t>。</w:t>
      </w:r>
    </w:p>
    <w:p w14:paraId="4D8800A7">
      <w:pPr>
        <w:spacing w:line="360" w:lineRule="auto"/>
        <w:ind w:firstLine="480"/>
        <w:jc w:val="left"/>
        <w:rPr>
          <w:rFonts w:hint="eastAsia" w:ascii="宋体" w:hAnsi="宋体" w:cs="宋体"/>
          <w:b w:val="0"/>
          <w:bCs/>
          <w:sz w:val="24"/>
        </w:rPr>
      </w:pPr>
      <w:r>
        <w:rPr>
          <w:rFonts w:hint="eastAsia" w:ascii="宋体" w:hAnsi="宋体" w:cs="宋体"/>
          <w:b w:val="0"/>
          <w:bCs/>
          <w:sz w:val="24"/>
        </w:rPr>
        <w:t>投标供应商针对上述</w:t>
      </w:r>
      <w:r>
        <w:rPr>
          <w:rFonts w:hint="eastAsia" w:ascii="宋体" w:hAnsi="宋体" w:cs="宋体"/>
          <w:b w:val="0"/>
          <w:bCs/>
          <w:sz w:val="24"/>
          <w:lang w:val="en-US" w:eastAsia="zh-CN"/>
        </w:rPr>
        <w:t>每条</w:t>
      </w:r>
      <w:r>
        <w:rPr>
          <w:rFonts w:hint="eastAsia" w:ascii="宋体" w:hAnsi="宋体" w:cs="宋体"/>
          <w:b w:val="0"/>
          <w:bCs/>
          <w:sz w:val="24"/>
        </w:rPr>
        <w:t>内容进行阐述，要求阐述内容完全符合本项目需求。以上</w:t>
      </w:r>
      <w:r>
        <w:rPr>
          <w:rFonts w:hint="eastAsia" w:ascii="宋体" w:hAnsi="宋体" w:cs="宋体"/>
          <w:b w:val="0"/>
          <w:bCs/>
          <w:sz w:val="24"/>
          <w:lang w:val="en-US" w:eastAsia="zh-CN"/>
        </w:rPr>
        <w:t>每条</w:t>
      </w:r>
      <w:r>
        <w:rPr>
          <w:rFonts w:hint="eastAsia" w:ascii="宋体" w:hAnsi="宋体" w:cs="宋体"/>
          <w:b w:val="0"/>
          <w:bCs/>
          <w:sz w:val="24"/>
        </w:rPr>
        <w:t>内容不存在瑕疵的该条得</w:t>
      </w:r>
      <w:r>
        <w:rPr>
          <w:rFonts w:hint="eastAsia" w:ascii="宋体" w:hAnsi="宋体" w:cs="宋体"/>
          <w:b w:val="0"/>
          <w:bCs/>
          <w:sz w:val="24"/>
          <w:lang w:val="en-US" w:eastAsia="zh-CN"/>
        </w:rPr>
        <w:t>3</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内容存在1处瑕疵的该条得</w:t>
      </w:r>
      <w:r>
        <w:rPr>
          <w:rFonts w:hint="eastAsia" w:ascii="宋体" w:hAnsi="宋体" w:cs="宋体"/>
          <w:b w:val="0"/>
          <w:bCs/>
          <w:sz w:val="24"/>
          <w:lang w:val="en-US" w:eastAsia="zh-CN"/>
        </w:rPr>
        <w:t>2</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内容存在2处瑕疵的该条得</w:t>
      </w:r>
      <w:r>
        <w:rPr>
          <w:rFonts w:hint="eastAsia" w:ascii="宋体" w:hAnsi="宋体" w:cs="宋体"/>
          <w:b w:val="0"/>
          <w:bCs/>
          <w:sz w:val="24"/>
          <w:lang w:val="en-US" w:eastAsia="zh-CN"/>
        </w:rPr>
        <w:t>1</w:t>
      </w:r>
      <w:r>
        <w:rPr>
          <w:rFonts w:hint="eastAsia" w:ascii="宋体" w:hAnsi="宋体" w:cs="宋体"/>
          <w:b w:val="0"/>
          <w:bCs/>
          <w:sz w:val="24"/>
        </w:rPr>
        <w:t>分；未进行阐述或不满足采购需求或</w:t>
      </w:r>
      <w:r>
        <w:rPr>
          <w:rFonts w:hint="eastAsia" w:ascii="宋体" w:hAnsi="宋体" w:cs="宋体"/>
          <w:b w:val="0"/>
          <w:bCs/>
          <w:sz w:val="24"/>
          <w:lang w:val="en-US" w:eastAsia="zh-CN"/>
        </w:rPr>
        <w:t>每条</w:t>
      </w:r>
      <w:r>
        <w:rPr>
          <w:rFonts w:hint="eastAsia" w:ascii="宋体" w:hAnsi="宋体" w:cs="宋体"/>
          <w:b w:val="0"/>
          <w:bCs/>
          <w:sz w:val="24"/>
        </w:rPr>
        <w:t>内容存在3处及以上瑕疵的该条得0分</w:t>
      </w:r>
      <w:r>
        <w:rPr>
          <w:rFonts w:hint="eastAsia" w:ascii="宋体" w:hAnsi="宋体" w:cs="宋体"/>
          <w:b w:val="0"/>
          <w:bCs/>
          <w:sz w:val="24"/>
          <w:lang w:eastAsia="zh-CN"/>
        </w:rPr>
        <w:t>。</w:t>
      </w:r>
      <w:r>
        <w:rPr>
          <w:rFonts w:hint="eastAsia" w:ascii="宋体" w:hAnsi="宋体" w:cs="宋体"/>
          <w:b w:val="0"/>
          <w:bCs/>
          <w:sz w:val="24"/>
        </w:rPr>
        <w:t>本项最高得</w:t>
      </w:r>
      <w:r>
        <w:rPr>
          <w:rFonts w:hint="eastAsia" w:ascii="宋体" w:hAnsi="宋体" w:cs="宋体"/>
          <w:b w:val="0"/>
          <w:bCs/>
          <w:sz w:val="24"/>
          <w:lang w:val="en-US" w:eastAsia="zh-CN"/>
        </w:rPr>
        <w:t>18</w:t>
      </w:r>
      <w:r>
        <w:rPr>
          <w:rFonts w:hint="eastAsia" w:ascii="宋体" w:hAnsi="宋体" w:cs="宋体"/>
          <w:b w:val="0"/>
          <w:bCs/>
          <w:sz w:val="24"/>
        </w:rPr>
        <w:t>分。</w:t>
      </w:r>
    </w:p>
    <w:p w14:paraId="0179124E">
      <w:pPr>
        <w:spacing w:line="360" w:lineRule="auto"/>
        <w:ind w:firstLine="480"/>
        <w:jc w:val="left"/>
        <w:rPr>
          <w:rFonts w:hint="eastAsia" w:ascii="宋体" w:hAnsi="宋体" w:cs="宋体"/>
          <w:b w:val="0"/>
          <w:bCs/>
          <w:sz w:val="24"/>
          <w:lang w:val="en-US" w:eastAsia="zh-CN"/>
        </w:rPr>
      </w:pPr>
      <w:r>
        <w:rPr>
          <w:rFonts w:hint="eastAsia" w:ascii="宋体" w:hAnsi="宋体" w:cs="宋体"/>
          <w:b w:val="0"/>
          <w:bCs/>
          <w:sz w:val="24"/>
          <w:lang w:eastAsia="zh-CN"/>
        </w:rPr>
        <w:t>（</w:t>
      </w:r>
      <w:r>
        <w:rPr>
          <w:rFonts w:hint="eastAsia" w:ascii="宋体" w:hAnsi="宋体" w:cs="宋体"/>
          <w:b w:val="0"/>
          <w:bCs/>
          <w:sz w:val="24"/>
          <w:lang w:val="en-US" w:eastAsia="zh-CN"/>
        </w:rPr>
        <w:t>3</w:t>
      </w:r>
      <w:r>
        <w:rPr>
          <w:rFonts w:hint="eastAsia" w:ascii="宋体" w:hAnsi="宋体" w:cs="宋体"/>
          <w:b w:val="0"/>
          <w:bCs/>
          <w:sz w:val="24"/>
          <w:lang w:eastAsia="zh-CN"/>
        </w:rPr>
        <w:t>）</w:t>
      </w:r>
      <w:r>
        <w:rPr>
          <w:rFonts w:hint="eastAsia" w:ascii="宋体" w:hAnsi="宋体" w:cs="宋体"/>
          <w:b w:val="0"/>
          <w:bCs/>
          <w:sz w:val="24"/>
        </w:rPr>
        <w:t>食品质量保障措施</w:t>
      </w:r>
      <w:r>
        <w:rPr>
          <w:rFonts w:hint="eastAsia" w:ascii="宋体" w:hAnsi="宋体" w:cs="宋体"/>
          <w:b w:val="0"/>
          <w:bCs/>
          <w:sz w:val="24"/>
          <w:lang w:val="en-US" w:eastAsia="zh-CN"/>
        </w:rPr>
        <w:t>（12分）</w:t>
      </w:r>
      <w:r>
        <w:rPr>
          <w:rFonts w:hint="eastAsia" w:ascii="宋体" w:hAnsi="宋体" w:cs="宋体"/>
          <w:b w:val="0"/>
          <w:bCs/>
          <w:sz w:val="24"/>
          <w:lang w:eastAsia="zh-CN"/>
        </w:rPr>
        <w:t>：</w:t>
      </w:r>
      <w:r>
        <w:rPr>
          <w:rFonts w:hint="eastAsia" w:ascii="宋体" w:hAnsi="宋体" w:cs="宋体"/>
          <w:b w:val="0"/>
          <w:bCs/>
          <w:sz w:val="24"/>
          <w:lang w:val="en-US" w:eastAsia="zh-CN"/>
        </w:rPr>
        <w:t>包括：</w:t>
      </w:r>
      <w:r>
        <w:rPr>
          <w:rFonts w:hint="eastAsia" w:ascii="宋体" w:hAnsi="宋体" w:cs="宋体"/>
          <w:b w:val="0"/>
          <w:bCs/>
          <w:sz w:val="24"/>
        </w:rPr>
        <w:t>①</w:t>
      </w:r>
      <w:r>
        <w:rPr>
          <w:rFonts w:hint="eastAsia" w:ascii="宋体" w:hAnsi="宋体" w:cs="宋体"/>
          <w:b w:val="0"/>
          <w:bCs/>
          <w:sz w:val="24"/>
          <w:lang w:val="en-US" w:eastAsia="zh-CN"/>
        </w:rPr>
        <w:t>食品的来源、加工、包装、保存、运输环节的质量控制措施</w:t>
      </w:r>
      <w:r>
        <w:rPr>
          <w:rFonts w:hint="eastAsia" w:ascii="宋体" w:hAnsi="宋体" w:cs="宋体"/>
          <w:b w:val="0"/>
          <w:bCs/>
          <w:sz w:val="24"/>
        </w:rPr>
        <w:t>；</w:t>
      </w:r>
      <w:r>
        <w:rPr>
          <w:rFonts w:hint="eastAsia" w:ascii="宋体" w:hAnsi="宋体" w:cs="宋体"/>
          <w:b w:val="0"/>
          <w:bCs/>
          <w:sz w:val="24"/>
          <w:lang w:val="en-US" w:eastAsia="zh-CN"/>
        </w:rPr>
        <w:t>②食品的卫生、安全追溯体系；③食品召回机制及召回后的处理措施。</w:t>
      </w:r>
    </w:p>
    <w:p w14:paraId="22B052AD">
      <w:pPr>
        <w:spacing w:line="360" w:lineRule="auto"/>
        <w:ind w:firstLine="480"/>
        <w:jc w:val="left"/>
        <w:rPr>
          <w:rFonts w:hint="eastAsia" w:ascii="宋体" w:hAnsi="宋体" w:cs="宋体"/>
          <w:b w:val="0"/>
          <w:bCs/>
          <w:sz w:val="24"/>
        </w:rPr>
      </w:pPr>
      <w:r>
        <w:rPr>
          <w:rFonts w:hint="eastAsia" w:ascii="宋体" w:hAnsi="宋体" w:cs="宋体"/>
          <w:b w:val="0"/>
          <w:bCs/>
          <w:sz w:val="24"/>
        </w:rPr>
        <w:t>投标供应商针对上述</w:t>
      </w:r>
      <w:r>
        <w:rPr>
          <w:rFonts w:hint="eastAsia" w:ascii="宋体" w:hAnsi="宋体" w:cs="宋体"/>
          <w:b w:val="0"/>
          <w:bCs/>
          <w:sz w:val="24"/>
          <w:lang w:val="en-US" w:eastAsia="zh-CN"/>
        </w:rPr>
        <w:t>每条</w:t>
      </w:r>
      <w:r>
        <w:rPr>
          <w:rFonts w:hint="eastAsia" w:ascii="宋体" w:hAnsi="宋体" w:cs="宋体"/>
          <w:b w:val="0"/>
          <w:bCs/>
          <w:sz w:val="24"/>
        </w:rPr>
        <w:t>内容进行阐述，要求阐述内容完全符合本项目需求。以上</w:t>
      </w:r>
      <w:r>
        <w:rPr>
          <w:rFonts w:hint="eastAsia" w:ascii="宋体" w:hAnsi="宋体" w:cs="宋体"/>
          <w:b w:val="0"/>
          <w:bCs/>
          <w:sz w:val="24"/>
          <w:lang w:val="en-US" w:eastAsia="zh-CN"/>
        </w:rPr>
        <w:t>每条</w:t>
      </w:r>
      <w:r>
        <w:rPr>
          <w:rFonts w:hint="eastAsia" w:ascii="宋体" w:hAnsi="宋体" w:cs="宋体"/>
          <w:b w:val="0"/>
          <w:bCs/>
          <w:sz w:val="24"/>
        </w:rPr>
        <w:t>内容不存在瑕疵的该条得</w:t>
      </w:r>
      <w:r>
        <w:rPr>
          <w:rFonts w:hint="eastAsia" w:ascii="宋体" w:hAnsi="宋体" w:cs="宋体"/>
          <w:b w:val="0"/>
          <w:bCs/>
          <w:sz w:val="24"/>
          <w:lang w:val="en-US" w:eastAsia="zh-CN"/>
        </w:rPr>
        <w:t>4</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内容存在1处瑕疵的该条得</w:t>
      </w:r>
      <w:r>
        <w:rPr>
          <w:rFonts w:hint="eastAsia" w:ascii="宋体" w:hAnsi="宋体" w:cs="宋体"/>
          <w:b w:val="0"/>
          <w:bCs/>
          <w:sz w:val="24"/>
          <w:lang w:val="en-US" w:eastAsia="zh-CN"/>
        </w:rPr>
        <w:t>2</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内容存在2处瑕疵的该条得</w:t>
      </w:r>
      <w:r>
        <w:rPr>
          <w:rFonts w:hint="eastAsia" w:ascii="宋体" w:hAnsi="宋体" w:cs="宋体"/>
          <w:b w:val="0"/>
          <w:bCs/>
          <w:sz w:val="24"/>
          <w:lang w:val="en-US" w:eastAsia="zh-CN"/>
        </w:rPr>
        <w:t>1</w:t>
      </w:r>
      <w:r>
        <w:rPr>
          <w:rFonts w:hint="eastAsia" w:ascii="宋体" w:hAnsi="宋体" w:cs="宋体"/>
          <w:b w:val="0"/>
          <w:bCs/>
          <w:sz w:val="24"/>
        </w:rPr>
        <w:t>分；未进行阐述或不满足采购需求或</w:t>
      </w:r>
      <w:r>
        <w:rPr>
          <w:rFonts w:hint="eastAsia" w:ascii="宋体" w:hAnsi="宋体" w:cs="宋体"/>
          <w:b w:val="0"/>
          <w:bCs/>
          <w:sz w:val="24"/>
          <w:lang w:val="en-US" w:eastAsia="zh-CN"/>
        </w:rPr>
        <w:t>每条</w:t>
      </w:r>
      <w:r>
        <w:rPr>
          <w:rFonts w:hint="eastAsia" w:ascii="宋体" w:hAnsi="宋体" w:cs="宋体"/>
          <w:b w:val="0"/>
          <w:bCs/>
          <w:sz w:val="24"/>
        </w:rPr>
        <w:t>内容存在3处及以上瑕疵的该条得0分</w:t>
      </w:r>
      <w:r>
        <w:rPr>
          <w:rFonts w:hint="eastAsia" w:ascii="宋体" w:hAnsi="宋体" w:cs="宋体"/>
          <w:b w:val="0"/>
          <w:bCs/>
          <w:sz w:val="24"/>
          <w:lang w:eastAsia="zh-CN"/>
        </w:rPr>
        <w:t>。</w:t>
      </w:r>
      <w:r>
        <w:rPr>
          <w:rFonts w:hint="eastAsia" w:ascii="宋体" w:hAnsi="宋体" w:cs="宋体"/>
          <w:b w:val="0"/>
          <w:bCs/>
          <w:sz w:val="24"/>
        </w:rPr>
        <w:t>本项最高得</w:t>
      </w:r>
      <w:r>
        <w:rPr>
          <w:rFonts w:hint="eastAsia" w:ascii="宋体" w:hAnsi="宋体" w:cs="宋体"/>
          <w:b w:val="0"/>
          <w:bCs/>
          <w:sz w:val="24"/>
          <w:lang w:val="en-US" w:eastAsia="zh-CN"/>
        </w:rPr>
        <w:t>12</w:t>
      </w:r>
      <w:r>
        <w:rPr>
          <w:rFonts w:hint="eastAsia" w:ascii="宋体" w:hAnsi="宋体" w:cs="宋体"/>
          <w:b w:val="0"/>
          <w:bCs/>
          <w:sz w:val="24"/>
        </w:rPr>
        <w:t>分。</w:t>
      </w:r>
    </w:p>
    <w:p w14:paraId="1C24532D">
      <w:pPr>
        <w:spacing w:line="360" w:lineRule="auto"/>
        <w:ind w:firstLine="480"/>
        <w:jc w:val="left"/>
        <w:rPr>
          <w:rFonts w:hint="eastAsia" w:ascii="宋体" w:hAnsi="宋体" w:cs="宋体"/>
          <w:b w:val="0"/>
          <w:bCs/>
          <w:sz w:val="24"/>
          <w:lang w:val="en-US" w:eastAsia="zh-CN"/>
        </w:rPr>
      </w:pPr>
      <w:r>
        <w:rPr>
          <w:rFonts w:hint="eastAsia" w:ascii="宋体" w:hAnsi="宋体" w:cs="宋体"/>
          <w:b w:val="0"/>
          <w:bCs/>
          <w:sz w:val="24"/>
          <w:lang w:eastAsia="zh-CN"/>
        </w:rPr>
        <w:t>（</w:t>
      </w:r>
      <w:r>
        <w:rPr>
          <w:rFonts w:hint="eastAsia" w:ascii="宋体" w:hAnsi="宋体" w:cs="宋体"/>
          <w:b w:val="0"/>
          <w:bCs/>
          <w:sz w:val="24"/>
          <w:lang w:val="en-US" w:eastAsia="zh-CN"/>
        </w:rPr>
        <w:t>4</w:t>
      </w:r>
      <w:r>
        <w:rPr>
          <w:rFonts w:hint="eastAsia" w:ascii="宋体" w:hAnsi="宋体" w:cs="宋体"/>
          <w:b w:val="0"/>
          <w:bCs/>
          <w:sz w:val="24"/>
          <w:lang w:eastAsia="zh-CN"/>
        </w:rPr>
        <w:t>）</w:t>
      </w:r>
      <w:r>
        <w:rPr>
          <w:rFonts w:hint="eastAsia" w:ascii="宋体" w:hAnsi="宋体" w:cs="宋体"/>
          <w:b w:val="0"/>
          <w:bCs/>
          <w:sz w:val="24"/>
        </w:rPr>
        <w:t>应急措施</w:t>
      </w:r>
      <w:r>
        <w:rPr>
          <w:rFonts w:hint="eastAsia" w:ascii="宋体" w:hAnsi="宋体" w:cs="宋体"/>
          <w:b w:val="0"/>
          <w:bCs/>
          <w:sz w:val="24"/>
          <w:lang w:val="en-US" w:eastAsia="zh-CN"/>
        </w:rPr>
        <w:t>方案（8分）</w:t>
      </w:r>
      <w:r>
        <w:rPr>
          <w:rFonts w:hint="eastAsia" w:ascii="宋体" w:hAnsi="宋体" w:cs="宋体"/>
          <w:b w:val="0"/>
          <w:bCs/>
          <w:sz w:val="24"/>
          <w:lang w:eastAsia="zh-CN"/>
        </w:rPr>
        <w:t>：</w:t>
      </w:r>
      <w:r>
        <w:rPr>
          <w:rFonts w:hint="eastAsia" w:ascii="宋体" w:hAnsi="宋体" w:cs="宋体"/>
          <w:b w:val="0"/>
          <w:bCs/>
          <w:sz w:val="24"/>
          <w:lang w:val="en-US" w:eastAsia="zh-CN"/>
        </w:rPr>
        <w:t>包括：</w:t>
      </w:r>
      <w:r>
        <w:rPr>
          <w:rFonts w:hint="eastAsia" w:ascii="宋体" w:hAnsi="宋体" w:cs="宋体"/>
          <w:b w:val="0"/>
          <w:bCs/>
          <w:sz w:val="24"/>
        </w:rPr>
        <w:t>①</w:t>
      </w:r>
      <w:r>
        <w:rPr>
          <w:rFonts w:hint="eastAsia" w:ascii="宋体" w:hAnsi="宋体" w:cs="宋体"/>
          <w:b w:val="0"/>
          <w:bCs/>
          <w:sz w:val="24"/>
          <w:lang w:val="en-US" w:eastAsia="zh-CN"/>
        </w:rPr>
        <w:t>发生水电气短缺、人员触电、火灾、意外伤害、治安事件、机械人员伤亡、食物中毒等情况的应急预案：包括应急服务响应时间，应急后备人员及相关设施设备的保障措施，与相关部门的协调措施等；②应急情况发生后的整改措施及完善机制。</w:t>
      </w:r>
    </w:p>
    <w:p w14:paraId="47E18A15">
      <w:pPr>
        <w:spacing w:line="360" w:lineRule="auto"/>
        <w:ind w:firstLine="480"/>
        <w:jc w:val="left"/>
        <w:rPr>
          <w:rFonts w:hint="eastAsia" w:ascii="宋体" w:hAnsi="宋体" w:cs="宋体"/>
          <w:b w:val="0"/>
          <w:bCs/>
          <w:sz w:val="24"/>
        </w:rPr>
      </w:pPr>
      <w:r>
        <w:rPr>
          <w:rFonts w:hint="eastAsia" w:ascii="宋体" w:hAnsi="宋体" w:cs="宋体"/>
          <w:b w:val="0"/>
          <w:bCs/>
          <w:sz w:val="24"/>
        </w:rPr>
        <w:t>投标供应商针对上述</w:t>
      </w:r>
      <w:r>
        <w:rPr>
          <w:rFonts w:hint="eastAsia" w:ascii="宋体" w:hAnsi="宋体" w:cs="宋体"/>
          <w:b w:val="0"/>
          <w:bCs/>
          <w:sz w:val="24"/>
          <w:lang w:val="en-US" w:eastAsia="zh-CN"/>
        </w:rPr>
        <w:t>每条</w:t>
      </w:r>
      <w:r>
        <w:rPr>
          <w:rFonts w:hint="eastAsia" w:ascii="宋体" w:hAnsi="宋体" w:cs="宋体"/>
          <w:b w:val="0"/>
          <w:bCs/>
          <w:sz w:val="24"/>
        </w:rPr>
        <w:t>内容进行阐述，要求阐述内容完全符合本项目需求。以上</w:t>
      </w:r>
      <w:r>
        <w:rPr>
          <w:rFonts w:hint="eastAsia" w:ascii="宋体" w:hAnsi="宋体" w:cs="宋体"/>
          <w:b w:val="0"/>
          <w:bCs/>
          <w:sz w:val="24"/>
          <w:lang w:val="en-US" w:eastAsia="zh-CN"/>
        </w:rPr>
        <w:t>每条</w:t>
      </w:r>
      <w:r>
        <w:rPr>
          <w:rFonts w:hint="eastAsia" w:ascii="宋体" w:hAnsi="宋体" w:cs="宋体"/>
          <w:b w:val="0"/>
          <w:bCs/>
          <w:sz w:val="24"/>
        </w:rPr>
        <w:t>内容不存在瑕疵的该条得</w:t>
      </w:r>
      <w:r>
        <w:rPr>
          <w:rFonts w:hint="eastAsia" w:ascii="宋体" w:hAnsi="宋体" w:cs="宋体"/>
          <w:b w:val="0"/>
          <w:bCs/>
          <w:sz w:val="24"/>
          <w:lang w:val="en-US" w:eastAsia="zh-CN"/>
        </w:rPr>
        <w:t>4</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内容存在1处瑕疵的该条得</w:t>
      </w:r>
      <w:r>
        <w:rPr>
          <w:rFonts w:hint="eastAsia" w:ascii="宋体" w:hAnsi="宋体" w:cs="宋体"/>
          <w:b w:val="0"/>
          <w:bCs/>
          <w:sz w:val="24"/>
          <w:lang w:val="en-US" w:eastAsia="zh-CN"/>
        </w:rPr>
        <w:t>2</w:t>
      </w:r>
      <w:r>
        <w:rPr>
          <w:rFonts w:hint="eastAsia" w:ascii="宋体" w:hAnsi="宋体" w:cs="宋体"/>
          <w:b w:val="0"/>
          <w:bCs/>
          <w:sz w:val="24"/>
        </w:rPr>
        <w:t>分；以上</w:t>
      </w:r>
      <w:r>
        <w:rPr>
          <w:rFonts w:hint="eastAsia" w:ascii="宋体" w:hAnsi="宋体" w:cs="宋体"/>
          <w:b w:val="0"/>
          <w:bCs/>
          <w:sz w:val="24"/>
          <w:lang w:val="en-US" w:eastAsia="zh-CN"/>
        </w:rPr>
        <w:t>每条</w:t>
      </w:r>
      <w:r>
        <w:rPr>
          <w:rFonts w:hint="eastAsia" w:ascii="宋体" w:hAnsi="宋体" w:cs="宋体"/>
          <w:b w:val="0"/>
          <w:bCs/>
          <w:sz w:val="24"/>
        </w:rPr>
        <w:t>内容存在2处瑕疵的该条得</w:t>
      </w:r>
      <w:r>
        <w:rPr>
          <w:rFonts w:hint="eastAsia" w:ascii="宋体" w:hAnsi="宋体" w:cs="宋体"/>
          <w:b w:val="0"/>
          <w:bCs/>
          <w:sz w:val="24"/>
          <w:lang w:val="en-US" w:eastAsia="zh-CN"/>
        </w:rPr>
        <w:t>1</w:t>
      </w:r>
      <w:r>
        <w:rPr>
          <w:rFonts w:hint="eastAsia" w:ascii="宋体" w:hAnsi="宋体" w:cs="宋体"/>
          <w:b w:val="0"/>
          <w:bCs/>
          <w:sz w:val="24"/>
        </w:rPr>
        <w:t>分；未进行阐述或不满足采购需求或</w:t>
      </w:r>
      <w:r>
        <w:rPr>
          <w:rFonts w:hint="eastAsia" w:ascii="宋体" w:hAnsi="宋体" w:cs="宋体"/>
          <w:b w:val="0"/>
          <w:bCs/>
          <w:sz w:val="24"/>
          <w:lang w:val="en-US" w:eastAsia="zh-CN"/>
        </w:rPr>
        <w:t>每条</w:t>
      </w:r>
      <w:r>
        <w:rPr>
          <w:rFonts w:hint="eastAsia" w:ascii="宋体" w:hAnsi="宋体" w:cs="宋体"/>
          <w:b w:val="0"/>
          <w:bCs/>
          <w:sz w:val="24"/>
        </w:rPr>
        <w:t>内容存在3处及以上瑕疵的该条得0分</w:t>
      </w:r>
      <w:r>
        <w:rPr>
          <w:rFonts w:hint="eastAsia" w:ascii="宋体" w:hAnsi="宋体" w:cs="宋体"/>
          <w:b w:val="0"/>
          <w:bCs/>
          <w:sz w:val="24"/>
          <w:lang w:eastAsia="zh-CN"/>
        </w:rPr>
        <w:t>。</w:t>
      </w:r>
      <w:r>
        <w:rPr>
          <w:rFonts w:hint="eastAsia" w:ascii="宋体" w:hAnsi="宋体" w:cs="宋体"/>
          <w:b w:val="0"/>
          <w:bCs/>
          <w:sz w:val="24"/>
        </w:rPr>
        <w:t>本项最高得</w:t>
      </w:r>
      <w:r>
        <w:rPr>
          <w:rFonts w:hint="eastAsia" w:ascii="宋体" w:hAnsi="宋体" w:cs="宋体"/>
          <w:b w:val="0"/>
          <w:bCs/>
          <w:sz w:val="24"/>
          <w:lang w:val="en-US" w:eastAsia="zh-CN"/>
        </w:rPr>
        <w:t>8</w:t>
      </w:r>
      <w:r>
        <w:rPr>
          <w:rFonts w:hint="eastAsia" w:ascii="宋体" w:hAnsi="宋体" w:cs="宋体"/>
          <w:b w:val="0"/>
          <w:bCs/>
          <w:sz w:val="24"/>
        </w:rPr>
        <w:t>分。</w:t>
      </w:r>
    </w:p>
    <w:p w14:paraId="1DE67E7A">
      <w:pPr>
        <w:spacing w:line="360" w:lineRule="auto"/>
        <w:ind w:firstLine="480"/>
        <w:jc w:val="left"/>
        <w:rPr>
          <w:rFonts w:hint="eastAsia" w:ascii="宋体" w:hAnsi="宋体" w:cs="宋体"/>
          <w:b/>
          <w:color w:val="0000FF"/>
          <w:sz w:val="24"/>
        </w:rPr>
      </w:pPr>
      <w:r>
        <w:rPr>
          <w:rFonts w:hint="eastAsia" w:ascii="宋体" w:hAnsi="宋体" w:cs="宋体"/>
          <w:b/>
          <w:color w:val="0000FF"/>
          <w:sz w:val="24"/>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1450E35">
      <w:pPr>
        <w:spacing w:line="360" w:lineRule="auto"/>
        <w:ind w:firstLine="480"/>
        <w:jc w:val="left"/>
        <w:rPr>
          <w:rFonts w:ascii="宋体" w:hAnsi="宋体" w:cs="宋体"/>
          <w:sz w:val="24"/>
        </w:rPr>
      </w:pPr>
      <w:r>
        <w:rPr>
          <w:rFonts w:hint="eastAsia" w:ascii="宋体" w:hAnsi="宋体" w:cs="宋体"/>
          <w:sz w:val="24"/>
        </w:rPr>
        <w:t>注：</w:t>
      </w:r>
      <w:bookmarkEnd w:id="5"/>
      <w:bookmarkEnd w:id="6"/>
      <w:r>
        <w:rPr>
          <w:rFonts w:hint="eastAsia" w:ascii="宋体" w:hAnsi="宋体" w:cs="宋体"/>
          <w:sz w:val="24"/>
        </w:rPr>
        <w:t>1.评委为</w:t>
      </w:r>
      <w:r>
        <w:rPr>
          <w:rFonts w:hint="eastAsia" w:ascii="宋体" w:hAnsi="宋体" w:cs="宋体"/>
          <w:sz w:val="24"/>
          <w:lang w:val="en-US" w:eastAsia="zh-CN"/>
        </w:rPr>
        <w:t>5</w:t>
      </w:r>
      <w:r>
        <w:rPr>
          <w:rFonts w:hint="eastAsia" w:ascii="宋体" w:hAnsi="宋体" w:cs="宋体"/>
          <w:sz w:val="24"/>
        </w:rPr>
        <w:t>人以上的单数（含</w:t>
      </w:r>
      <w:r>
        <w:rPr>
          <w:rFonts w:hint="eastAsia" w:ascii="宋体" w:hAnsi="宋体" w:cs="宋体"/>
          <w:sz w:val="24"/>
          <w:lang w:val="en-US" w:eastAsia="zh-CN"/>
        </w:rPr>
        <w:t>5</w:t>
      </w:r>
      <w:r>
        <w:rPr>
          <w:rFonts w:hint="eastAsia" w:ascii="宋体" w:hAnsi="宋体" w:cs="宋体"/>
          <w:sz w:val="24"/>
        </w:rPr>
        <w:t>人）时，计算分项得分时取平均值为投标单位的得分，各分项得分合计即为投标单位的总得分。投标文件无相应评分内容时，该项目为零分。每项评分的具体内容和方法由评委集体讨论，由评委独立评分。所有评委打分的平均值为各投标人最终得分。最终评审得分最高的投标供应商为第一中标候选人。未列入本评分细则的其他条件不作为评分内容。</w:t>
      </w:r>
    </w:p>
    <w:p w14:paraId="39CBB0C2">
      <w:pPr>
        <w:spacing w:line="360" w:lineRule="auto"/>
        <w:ind w:firstLine="480"/>
        <w:jc w:val="left"/>
        <w:rPr>
          <w:rFonts w:ascii="宋体" w:hAnsi="宋体" w:cs="宋体"/>
          <w:sz w:val="24"/>
        </w:rPr>
      </w:pPr>
      <w:r>
        <w:rPr>
          <w:rFonts w:hint="eastAsia" w:ascii="宋体" w:hAnsi="宋体" w:cs="宋体"/>
          <w:sz w:val="24"/>
        </w:rPr>
        <w:t xml:space="preserve">2.本项目技术标为暗标，不符合暗标编制要求的作无效投标文件处理，暗标编制要求如下：（1）技术文件编制应按规定的格式制作，版面整洁、字迹清楚、不得涂改、不得标注。    </w:t>
      </w:r>
    </w:p>
    <w:p w14:paraId="0646E40A">
      <w:pPr>
        <w:spacing w:line="360" w:lineRule="auto"/>
        <w:ind w:firstLine="480"/>
        <w:jc w:val="left"/>
        <w:rPr>
          <w:rFonts w:ascii="宋体" w:hAnsi="宋体" w:cs="宋体"/>
          <w:sz w:val="24"/>
        </w:rPr>
      </w:pPr>
      <w:r>
        <w:rPr>
          <w:rFonts w:hint="eastAsia" w:ascii="宋体" w:hAnsi="宋体" w:cs="宋体"/>
          <w:sz w:val="24"/>
        </w:rPr>
        <w:t>（2）技术文件所有内容不得出现投标供应商名称、人员姓名，不得出现能显示企业特征或其他提示性的标记或标识，也不得采用任何不符合常规、有别于其他投标供应商的特殊做法。技术文件中的效果图、照片、图片的颜色以及图中的字体、字号、颜色均不做限制要求，但不得出现能体现投标供应商身份的信息。</w:t>
      </w:r>
    </w:p>
    <w:p w14:paraId="15664577">
      <w:pPr>
        <w:spacing w:line="360" w:lineRule="auto"/>
        <w:ind w:firstLine="480" w:firstLineChars="200"/>
        <w:jc w:val="left"/>
        <w:rPr>
          <w:rFonts w:ascii="宋体" w:hAnsi="宋体" w:cs="宋体"/>
          <w:sz w:val="24"/>
        </w:rPr>
      </w:pPr>
      <w:r>
        <w:rPr>
          <w:rFonts w:hint="eastAsia" w:ascii="宋体" w:hAnsi="宋体" w:cs="宋体"/>
          <w:sz w:val="24"/>
        </w:rPr>
        <w:t>（3）字体、段落、页码（页眉、页脚）、页面布局的设置：</w:t>
      </w:r>
    </w:p>
    <w:p w14:paraId="4EDF0F2A">
      <w:pPr>
        <w:spacing w:line="360" w:lineRule="auto"/>
        <w:ind w:firstLine="480" w:firstLineChars="200"/>
        <w:jc w:val="left"/>
        <w:rPr>
          <w:rFonts w:ascii="宋体" w:hAnsi="宋体" w:cs="宋体"/>
          <w:sz w:val="24"/>
        </w:rPr>
      </w:pPr>
      <w:r>
        <w:rPr>
          <w:rFonts w:hint="eastAsia" w:ascii="宋体" w:hAnsi="宋体" w:cs="宋体"/>
          <w:sz w:val="24"/>
        </w:rPr>
        <w:t>①字体：一级标题为宋体黑色二号字，其余正文均采用宋体黑色小四号字体，不得出现手写，不得有空白页。</w:t>
      </w:r>
    </w:p>
    <w:p w14:paraId="06182704">
      <w:pPr>
        <w:spacing w:line="360" w:lineRule="auto"/>
        <w:ind w:firstLine="480" w:firstLineChars="200"/>
        <w:jc w:val="left"/>
        <w:rPr>
          <w:rFonts w:ascii="宋体" w:hAnsi="宋体" w:cs="宋体"/>
          <w:sz w:val="24"/>
        </w:rPr>
      </w:pPr>
      <w:r>
        <w:rPr>
          <w:rFonts w:hint="eastAsia" w:ascii="宋体" w:hAnsi="宋体" w:cs="宋体"/>
          <w:sz w:val="24"/>
        </w:rPr>
        <w:t>②段落：使用1.5倍行间距、字间距标准、每段段前空两格。</w:t>
      </w:r>
    </w:p>
    <w:p w14:paraId="3DFB4B75">
      <w:pPr>
        <w:spacing w:line="360" w:lineRule="auto"/>
        <w:ind w:firstLine="480" w:firstLineChars="200"/>
        <w:jc w:val="left"/>
        <w:rPr>
          <w:rFonts w:ascii="宋体" w:hAnsi="宋体" w:cs="宋体"/>
          <w:sz w:val="24"/>
        </w:rPr>
      </w:pPr>
      <w:r>
        <w:rPr>
          <w:rFonts w:hint="eastAsia" w:ascii="宋体" w:hAnsi="宋体" w:cs="宋体"/>
          <w:sz w:val="24"/>
        </w:rPr>
        <w:t>③页码（页眉、页脚）：不得设置页码、页眉、页脚。</w:t>
      </w:r>
    </w:p>
    <w:p w14:paraId="3379FE8A">
      <w:pPr>
        <w:spacing w:line="360" w:lineRule="auto"/>
        <w:ind w:firstLine="480" w:firstLineChars="200"/>
        <w:jc w:val="left"/>
        <w:rPr>
          <w:rFonts w:ascii="宋体" w:hAnsi="宋体" w:cs="宋体"/>
          <w:sz w:val="24"/>
        </w:rPr>
      </w:pPr>
      <w:r>
        <w:rPr>
          <w:rFonts w:hint="eastAsia" w:ascii="宋体" w:hAnsi="宋体" w:cs="宋体"/>
          <w:sz w:val="24"/>
        </w:rPr>
        <w:t>④页面布局：A4纸，纸张方向纵向、页面底色白色，分栏为一栏。</w:t>
      </w:r>
    </w:p>
    <w:p w14:paraId="47F79DCD">
      <w:pPr>
        <w:spacing w:line="360" w:lineRule="auto"/>
        <w:ind w:firstLine="480" w:firstLineChars="200"/>
        <w:rPr>
          <w:rFonts w:ascii="宋体" w:hAnsi="宋体" w:cs="宋体"/>
          <w:sz w:val="24"/>
        </w:rPr>
      </w:pPr>
      <w:r>
        <w:rPr>
          <w:rFonts w:hint="eastAsia" w:ascii="宋体" w:hAnsi="宋体" w:cs="宋体"/>
          <w:sz w:val="24"/>
        </w:rPr>
        <w:t>（十一）定标：</w:t>
      </w:r>
    </w:p>
    <w:p w14:paraId="18FE4CB0">
      <w:pPr>
        <w:spacing w:line="360" w:lineRule="auto"/>
        <w:ind w:firstLine="480" w:firstLineChars="200"/>
        <w:rPr>
          <w:rFonts w:ascii="宋体" w:hAnsi="宋体" w:cs="宋体"/>
          <w:sz w:val="24"/>
        </w:rPr>
      </w:pPr>
      <w:r>
        <w:rPr>
          <w:rFonts w:hint="eastAsia" w:ascii="宋体" w:hAnsi="宋体" w:cs="宋体"/>
          <w:sz w:val="24"/>
        </w:rPr>
        <w:t>1.评标委员会根据采购文件规定的评标方法和评标标准进行评审，自评审结束之日起2个工作日内将评审报告送交采购人。采购人自收到评审报告之日起5个工作日内在评审报告中推荐的中标候选人为中标供应商。无锡彰誉技术咨询有限公司自中标供应商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p>
    <w:p w14:paraId="36B7EDB9">
      <w:pPr>
        <w:spacing w:line="360" w:lineRule="auto"/>
        <w:ind w:firstLine="480" w:firstLineChars="200"/>
        <w:rPr>
          <w:rFonts w:ascii="宋体" w:hAnsi="宋体" w:cs="宋体"/>
          <w:sz w:val="24"/>
        </w:rPr>
      </w:pPr>
      <w:r>
        <w:rPr>
          <w:rFonts w:hint="eastAsia" w:ascii="宋体" w:hAnsi="宋体" w:cs="宋体"/>
          <w:sz w:val="24"/>
        </w:rPr>
        <w:t>2.采购人或者采购代理机构对开标、评标现场活动进行全程录音录像。</w:t>
      </w:r>
    </w:p>
    <w:p w14:paraId="0B6F9A88">
      <w:pPr>
        <w:spacing w:line="360" w:lineRule="auto"/>
        <w:ind w:firstLine="480" w:firstLineChars="200"/>
        <w:rPr>
          <w:rFonts w:ascii="宋体" w:hAnsi="宋体" w:cs="宋体"/>
          <w:sz w:val="24"/>
        </w:rPr>
      </w:pPr>
      <w:r>
        <w:rPr>
          <w:rFonts w:hint="eastAsia" w:ascii="宋体" w:hAnsi="宋体" w:cs="宋体"/>
          <w:sz w:val="24"/>
        </w:rPr>
        <w:t>3.在发布中标公告的同时，无锡彰誉技术咨询有限公司将向中标供应商发出中标通知书。</w:t>
      </w:r>
    </w:p>
    <w:p w14:paraId="395E3D97">
      <w:pPr>
        <w:spacing w:line="360" w:lineRule="auto"/>
        <w:ind w:firstLine="480" w:firstLineChars="200"/>
        <w:rPr>
          <w:rFonts w:ascii="宋体" w:hAnsi="宋体" w:cs="宋体"/>
          <w:sz w:val="24"/>
        </w:rPr>
      </w:pPr>
      <w:r>
        <w:rPr>
          <w:rFonts w:hint="eastAsia" w:ascii="宋体" w:hAnsi="宋体" w:cs="宋体"/>
          <w:sz w:val="24"/>
        </w:rPr>
        <w:t>（十二）废标的确认：</w:t>
      </w:r>
    </w:p>
    <w:p w14:paraId="47457B04">
      <w:pPr>
        <w:spacing w:line="360" w:lineRule="auto"/>
        <w:ind w:firstLine="480" w:firstLineChars="200"/>
        <w:rPr>
          <w:rFonts w:ascii="宋体" w:hAnsi="宋体" w:cs="宋体"/>
          <w:sz w:val="24"/>
        </w:rPr>
      </w:pPr>
      <w:r>
        <w:rPr>
          <w:rFonts w:hint="eastAsia" w:ascii="宋体" w:hAnsi="宋体" w:cs="宋体"/>
          <w:sz w:val="24"/>
        </w:rPr>
        <w:t>在采购活动中，出现下列情况之一的，应予废标：</w:t>
      </w:r>
    </w:p>
    <w:p w14:paraId="51327691">
      <w:pPr>
        <w:spacing w:line="360" w:lineRule="auto"/>
        <w:ind w:firstLine="480" w:firstLineChars="200"/>
        <w:rPr>
          <w:rFonts w:ascii="宋体" w:hAnsi="宋体" w:cs="宋体"/>
          <w:sz w:val="24"/>
        </w:rPr>
      </w:pPr>
      <w:r>
        <w:rPr>
          <w:rFonts w:hint="eastAsia" w:ascii="宋体" w:hAnsi="宋体" w:cs="宋体"/>
          <w:sz w:val="24"/>
        </w:rPr>
        <w:t>1.符合专业条件的投标供应商或者对采购文件作出实质性响应的投标供应商不足三家；</w:t>
      </w:r>
    </w:p>
    <w:p w14:paraId="73452531">
      <w:pPr>
        <w:spacing w:line="360" w:lineRule="auto"/>
        <w:ind w:firstLine="480" w:firstLineChars="200"/>
        <w:rPr>
          <w:rFonts w:ascii="宋体" w:hAnsi="宋体" w:cs="宋体"/>
          <w:sz w:val="24"/>
        </w:rPr>
      </w:pPr>
      <w:r>
        <w:rPr>
          <w:rFonts w:hint="eastAsia" w:ascii="宋体" w:hAnsi="宋体" w:cs="宋体"/>
          <w:sz w:val="24"/>
        </w:rPr>
        <w:t>2.出现影响采购公正的违法、违规行为；</w:t>
      </w:r>
    </w:p>
    <w:p w14:paraId="55CEBB63">
      <w:pPr>
        <w:spacing w:line="360" w:lineRule="auto"/>
        <w:ind w:firstLine="480" w:firstLineChars="200"/>
        <w:rPr>
          <w:rFonts w:ascii="宋体" w:hAnsi="宋体" w:cs="宋体"/>
          <w:sz w:val="24"/>
        </w:rPr>
      </w:pPr>
      <w:r>
        <w:rPr>
          <w:rFonts w:hint="eastAsia" w:ascii="宋体" w:hAnsi="宋体" w:cs="宋体"/>
          <w:sz w:val="24"/>
        </w:rPr>
        <w:t>3.投标供应商的报价均超过采购预算，采购人不能支付；</w:t>
      </w:r>
    </w:p>
    <w:p w14:paraId="52D1268A">
      <w:pPr>
        <w:spacing w:line="360" w:lineRule="auto"/>
        <w:ind w:firstLine="480" w:firstLineChars="200"/>
        <w:rPr>
          <w:rFonts w:ascii="宋体" w:hAnsi="宋体" w:cs="宋体"/>
          <w:sz w:val="24"/>
        </w:rPr>
      </w:pPr>
      <w:r>
        <w:rPr>
          <w:rFonts w:hint="eastAsia" w:ascii="宋体" w:hAnsi="宋体" w:cs="宋体"/>
          <w:sz w:val="24"/>
        </w:rPr>
        <w:t>4.因重大变故，采购任务取消的。</w:t>
      </w:r>
    </w:p>
    <w:p w14:paraId="31FDC8C8">
      <w:pPr>
        <w:spacing w:line="360" w:lineRule="auto"/>
        <w:ind w:firstLine="480" w:firstLineChars="200"/>
        <w:rPr>
          <w:rFonts w:ascii="宋体" w:hAnsi="宋体" w:cs="宋体"/>
          <w:sz w:val="24"/>
        </w:rPr>
      </w:pPr>
      <w:r>
        <w:rPr>
          <w:rFonts w:hint="eastAsia" w:ascii="宋体" w:hAnsi="宋体" w:cs="宋体"/>
          <w:sz w:val="24"/>
        </w:rPr>
        <w:t>（十三）围标与串标的确认：</w:t>
      </w:r>
    </w:p>
    <w:p w14:paraId="1DBC63F5">
      <w:pPr>
        <w:spacing w:line="360" w:lineRule="auto"/>
        <w:ind w:firstLine="480" w:firstLineChars="200"/>
        <w:rPr>
          <w:rFonts w:ascii="宋体" w:hAnsi="宋体" w:cs="宋体"/>
          <w:sz w:val="24"/>
        </w:rPr>
      </w:pPr>
      <w:r>
        <w:rPr>
          <w:rFonts w:hint="eastAsia" w:ascii="宋体" w:hAnsi="宋体" w:cs="宋体"/>
          <w:sz w:val="24"/>
        </w:rPr>
        <w:t>1.投标供应商在政府采购活动中有下列情形之一的，认定其有围标、串标行为：</w:t>
      </w:r>
    </w:p>
    <w:p w14:paraId="71DDD668">
      <w:pPr>
        <w:spacing w:line="360" w:lineRule="auto"/>
        <w:ind w:firstLine="480" w:firstLineChars="200"/>
        <w:rPr>
          <w:rFonts w:ascii="宋体" w:hAnsi="宋体" w:cs="宋体"/>
          <w:sz w:val="24"/>
        </w:rPr>
      </w:pPr>
      <w:r>
        <w:rPr>
          <w:rFonts w:hint="eastAsia" w:ascii="宋体" w:hAnsi="宋体" w:cs="宋体"/>
          <w:sz w:val="24"/>
        </w:rPr>
        <w:t>（1）由同一人或分别由几个有利害关系人代表两个以上（含两个）投标供应商获取招标资料、开标的；</w:t>
      </w:r>
    </w:p>
    <w:p w14:paraId="211CC7DF">
      <w:pPr>
        <w:spacing w:line="360" w:lineRule="auto"/>
        <w:ind w:firstLine="480" w:firstLineChars="200"/>
        <w:rPr>
          <w:rFonts w:ascii="宋体" w:hAnsi="宋体" w:cs="宋体"/>
          <w:sz w:val="24"/>
        </w:rPr>
      </w:pPr>
      <w:r>
        <w:rPr>
          <w:rFonts w:hint="eastAsia" w:ascii="宋体" w:hAnsi="宋体" w:cs="宋体"/>
          <w:sz w:val="24"/>
        </w:rPr>
        <w:t>（2）不同投标供应商的法定代表人、委托代理人、项目负责人、项目经理（建造师）等人员有在同一个单位缴纳社会保险的；</w:t>
      </w:r>
    </w:p>
    <w:p w14:paraId="615A5DF1">
      <w:pPr>
        <w:spacing w:line="360" w:lineRule="auto"/>
        <w:ind w:firstLine="480" w:firstLineChars="200"/>
        <w:rPr>
          <w:rFonts w:ascii="宋体" w:hAnsi="宋体" w:cs="宋体"/>
          <w:sz w:val="24"/>
        </w:rPr>
      </w:pPr>
      <w:r>
        <w:rPr>
          <w:rFonts w:hint="eastAsia" w:ascii="宋体" w:hAnsi="宋体" w:cs="宋体"/>
          <w:sz w:val="24"/>
        </w:rPr>
        <w:t>（3）递交投标文件截止时间开始至评标结束，投标供应商撤回投标文件的；</w:t>
      </w:r>
    </w:p>
    <w:p w14:paraId="0E3EFB38">
      <w:pPr>
        <w:spacing w:line="360" w:lineRule="auto"/>
        <w:ind w:firstLine="480" w:firstLineChars="200"/>
        <w:rPr>
          <w:rFonts w:ascii="宋体" w:hAnsi="宋体" w:cs="宋体"/>
          <w:sz w:val="24"/>
        </w:rPr>
      </w:pPr>
      <w:r>
        <w:rPr>
          <w:rFonts w:hint="eastAsia" w:ascii="宋体" w:hAnsi="宋体" w:cs="宋体"/>
          <w:sz w:val="24"/>
        </w:rPr>
        <w:t>（4）不同投标供应商的投标文件中项目组成员出现同一人的；</w:t>
      </w:r>
    </w:p>
    <w:p w14:paraId="4DCC77C2">
      <w:pPr>
        <w:spacing w:line="360" w:lineRule="auto"/>
        <w:ind w:firstLine="480" w:firstLineChars="200"/>
        <w:rPr>
          <w:rFonts w:ascii="宋体" w:hAnsi="宋体" w:cs="宋体"/>
          <w:sz w:val="24"/>
        </w:rPr>
      </w:pPr>
      <w:r>
        <w:rPr>
          <w:rFonts w:hint="eastAsia" w:ascii="宋体" w:hAnsi="宋体" w:cs="宋体"/>
          <w:sz w:val="24"/>
        </w:rPr>
        <w:t>（5）不同投标供应商的投标文件内容存在非正常一致的；</w:t>
      </w:r>
    </w:p>
    <w:p w14:paraId="2D128613">
      <w:pPr>
        <w:spacing w:line="360" w:lineRule="auto"/>
        <w:ind w:firstLine="480" w:firstLineChars="200"/>
        <w:rPr>
          <w:rFonts w:ascii="宋体" w:hAnsi="宋体" w:cs="宋体"/>
          <w:sz w:val="24"/>
        </w:rPr>
      </w:pPr>
      <w:r>
        <w:rPr>
          <w:rFonts w:hint="eastAsia" w:ascii="宋体" w:hAnsi="宋体" w:cs="宋体"/>
          <w:sz w:val="24"/>
        </w:rPr>
        <w:t>（6）在资格审查或开标时不同投标供应商的投标资料相互混装的；</w:t>
      </w:r>
    </w:p>
    <w:p w14:paraId="1BF26787">
      <w:pPr>
        <w:spacing w:line="360" w:lineRule="auto"/>
        <w:ind w:firstLine="480" w:firstLineChars="200"/>
        <w:rPr>
          <w:rFonts w:ascii="宋体" w:hAnsi="宋体" w:cs="宋体"/>
          <w:sz w:val="24"/>
        </w:rPr>
      </w:pPr>
      <w:r>
        <w:rPr>
          <w:rFonts w:hint="eastAsia" w:ascii="宋体" w:hAnsi="宋体" w:cs="宋体"/>
          <w:sz w:val="24"/>
        </w:rPr>
        <w:t>（7）中标公示的中标候选人无正当理由放弃中标或不按规定与采购人签订合同的；</w:t>
      </w:r>
    </w:p>
    <w:p w14:paraId="0DC8E506">
      <w:pPr>
        <w:spacing w:line="360" w:lineRule="auto"/>
        <w:ind w:firstLine="480" w:firstLineChars="200"/>
        <w:rPr>
          <w:rFonts w:ascii="宋体" w:hAnsi="宋体" w:cs="宋体"/>
          <w:sz w:val="24"/>
        </w:rPr>
      </w:pPr>
      <w:r>
        <w:rPr>
          <w:rFonts w:hint="eastAsia" w:ascii="宋体" w:hAnsi="宋体" w:cs="宋体"/>
          <w:sz w:val="24"/>
        </w:rPr>
        <w:t>（8）参加投标活动的人员不能提供其属于投标企业正式在职人员的有效证明的（如：社保缴纳情况证明等资料）；</w:t>
      </w:r>
    </w:p>
    <w:p w14:paraId="378C1E87">
      <w:pPr>
        <w:spacing w:line="360" w:lineRule="auto"/>
        <w:ind w:firstLine="480" w:firstLineChars="200"/>
        <w:rPr>
          <w:rFonts w:ascii="宋体" w:hAnsi="宋体" w:cs="宋体"/>
          <w:sz w:val="24"/>
        </w:rPr>
      </w:pPr>
      <w:r>
        <w:rPr>
          <w:rFonts w:hint="eastAsia" w:ascii="宋体" w:hAnsi="宋体" w:cs="宋体"/>
          <w:sz w:val="24"/>
        </w:rPr>
        <w:t>（9）法律法规规定的其他围标、串标行为。</w:t>
      </w:r>
    </w:p>
    <w:p w14:paraId="1613DB98">
      <w:pPr>
        <w:spacing w:line="360" w:lineRule="auto"/>
        <w:ind w:firstLine="480" w:firstLineChars="200"/>
        <w:rPr>
          <w:rFonts w:ascii="宋体" w:hAnsi="宋体" w:cs="宋体"/>
          <w:sz w:val="24"/>
        </w:rPr>
      </w:pPr>
      <w:r>
        <w:rPr>
          <w:rFonts w:hint="eastAsia" w:ascii="宋体" w:hAnsi="宋体" w:cs="宋体"/>
          <w:sz w:val="24"/>
        </w:rPr>
        <w:t>2.在评标过程中评标委员会发现投标供应商除（九）无效投标文件的确认规定的围标、串标行为外，另有下列情形之一的，认定其有围标、串标行为，否决其投标：</w:t>
      </w:r>
    </w:p>
    <w:p w14:paraId="0438C2BA">
      <w:pPr>
        <w:spacing w:line="360" w:lineRule="auto"/>
        <w:ind w:firstLine="480" w:firstLineChars="200"/>
        <w:rPr>
          <w:rFonts w:ascii="宋体" w:hAnsi="宋体" w:cs="宋体"/>
          <w:sz w:val="24"/>
        </w:rPr>
      </w:pPr>
      <w:r>
        <w:rPr>
          <w:rFonts w:hint="eastAsia" w:ascii="宋体" w:hAnsi="宋体" w:cs="宋体"/>
          <w:sz w:val="24"/>
        </w:rPr>
        <w:t>（1）不同投标供应商的投标总报价相近且各分项报价、综合单价分析表内容混乱不能相互对应、乱调乱压或乱抬的，而在询标时没有合理的解释或者不能提供计算依据和报价依据的；</w:t>
      </w:r>
    </w:p>
    <w:p w14:paraId="34578D20">
      <w:pPr>
        <w:spacing w:line="360" w:lineRule="auto"/>
        <w:ind w:firstLine="480" w:firstLineChars="200"/>
        <w:rPr>
          <w:rFonts w:ascii="宋体" w:hAnsi="宋体" w:cs="宋体"/>
          <w:sz w:val="24"/>
        </w:rPr>
      </w:pPr>
      <w:r>
        <w:rPr>
          <w:rFonts w:hint="eastAsia" w:ascii="宋体" w:hAnsi="宋体" w:cs="宋体"/>
          <w:sz w:val="24"/>
        </w:rPr>
        <w:t>（2）评标委员会依法认定的有其他明显违规行为情形的。</w:t>
      </w:r>
    </w:p>
    <w:p w14:paraId="0422FFF9">
      <w:pPr>
        <w:spacing w:line="360" w:lineRule="auto"/>
        <w:ind w:firstLine="480" w:firstLineChars="200"/>
        <w:rPr>
          <w:rFonts w:ascii="宋体" w:hAnsi="宋体" w:cs="宋体"/>
          <w:sz w:val="24"/>
        </w:rPr>
      </w:pPr>
      <w:r>
        <w:rPr>
          <w:rFonts w:hint="eastAsia" w:ascii="宋体" w:hAnsi="宋体" w:cs="宋体"/>
          <w:sz w:val="24"/>
        </w:rPr>
        <w:t>如出现上述围标、串标的行为，将及时上报财政部门，进行相应的处罚。</w:t>
      </w:r>
    </w:p>
    <w:p w14:paraId="28085339">
      <w:pPr>
        <w:spacing w:line="360" w:lineRule="auto"/>
        <w:ind w:firstLine="480" w:firstLineChars="200"/>
        <w:rPr>
          <w:rFonts w:ascii="宋体" w:hAnsi="宋体" w:cs="宋体"/>
          <w:sz w:val="24"/>
        </w:rPr>
      </w:pPr>
      <w:r>
        <w:rPr>
          <w:rFonts w:hint="eastAsia" w:ascii="宋体" w:hAnsi="宋体" w:cs="宋体"/>
          <w:sz w:val="24"/>
        </w:rPr>
        <w:t>（十四）投标保证金：</w:t>
      </w:r>
    </w:p>
    <w:p w14:paraId="0DEDA527">
      <w:pPr>
        <w:spacing w:line="360" w:lineRule="auto"/>
        <w:ind w:firstLine="480" w:firstLineChars="200"/>
        <w:rPr>
          <w:rFonts w:ascii="宋体" w:hAnsi="宋体" w:cs="宋体"/>
          <w:sz w:val="24"/>
        </w:rPr>
      </w:pPr>
      <w:r>
        <w:rPr>
          <w:rFonts w:hint="eastAsia" w:ascii="宋体" w:hAnsi="宋体" w:cs="宋体"/>
          <w:sz w:val="24"/>
        </w:rPr>
        <w:t>响应苏财购〔2020〕52号文要求，本项目不要求递交投标保证金。</w:t>
      </w:r>
    </w:p>
    <w:p w14:paraId="0CC33252">
      <w:pPr>
        <w:spacing w:line="360" w:lineRule="auto"/>
        <w:ind w:firstLine="480" w:firstLineChars="200"/>
        <w:rPr>
          <w:rFonts w:ascii="宋体" w:hAnsi="宋体" w:cs="宋体"/>
          <w:sz w:val="24"/>
        </w:rPr>
      </w:pPr>
      <w:r>
        <w:rPr>
          <w:rFonts w:hint="eastAsia" w:ascii="宋体" w:hAnsi="宋体" w:cs="宋体"/>
          <w:sz w:val="24"/>
        </w:rPr>
        <w:t>（十五）中标无效的确认：</w:t>
      </w:r>
    </w:p>
    <w:p w14:paraId="245DCD4C">
      <w:pPr>
        <w:spacing w:line="360" w:lineRule="auto"/>
        <w:ind w:firstLine="480" w:firstLineChars="200"/>
        <w:rPr>
          <w:rFonts w:ascii="宋体" w:hAnsi="宋体" w:cs="宋体"/>
          <w:sz w:val="24"/>
        </w:rPr>
      </w:pPr>
      <w:r>
        <w:rPr>
          <w:rFonts w:hint="eastAsia" w:ascii="宋体" w:hAnsi="宋体" w:cs="宋体"/>
          <w:sz w:val="24"/>
        </w:rPr>
        <w:t>（1）提供虚假材料谋取中标的；</w:t>
      </w:r>
    </w:p>
    <w:p w14:paraId="11AF038E">
      <w:pPr>
        <w:spacing w:line="360" w:lineRule="auto"/>
        <w:ind w:firstLine="480" w:firstLineChars="200"/>
        <w:rPr>
          <w:rFonts w:ascii="宋体" w:hAnsi="宋体" w:cs="宋体"/>
          <w:sz w:val="24"/>
        </w:rPr>
      </w:pPr>
      <w:r>
        <w:rPr>
          <w:rFonts w:hint="eastAsia" w:ascii="宋体" w:hAnsi="宋体" w:cs="宋体"/>
          <w:sz w:val="24"/>
        </w:rPr>
        <w:t>（2）采取不正当手段诋毁、排挤其他投标供应商的；</w:t>
      </w:r>
    </w:p>
    <w:p w14:paraId="17DC996D">
      <w:pPr>
        <w:spacing w:line="360" w:lineRule="auto"/>
        <w:ind w:firstLine="480" w:firstLineChars="200"/>
        <w:rPr>
          <w:rFonts w:ascii="宋体" w:hAnsi="宋体" w:cs="宋体"/>
          <w:sz w:val="24"/>
        </w:rPr>
      </w:pPr>
      <w:r>
        <w:rPr>
          <w:rFonts w:hint="eastAsia" w:ascii="宋体" w:hAnsi="宋体" w:cs="宋体"/>
          <w:sz w:val="24"/>
        </w:rPr>
        <w:t>（3）与招标采购人、其他投标供应商恶意串通的；</w:t>
      </w:r>
    </w:p>
    <w:p w14:paraId="2BB1DCA1">
      <w:pPr>
        <w:spacing w:line="360" w:lineRule="auto"/>
        <w:ind w:firstLine="480" w:firstLineChars="200"/>
        <w:rPr>
          <w:rFonts w:ascii="宋体" w:hAnsi="宋体" w:cs="宋体"/>
          <w:sz w:val="24"/>
        </w:rPr>
      </w:pPr>
      <w:r>
        <w:rPr>
          <w:rFonts w:hint="eastAsia" w:ascii="宋体" w:hAnsi="宋体" w:cs="宋体"/>
          <w:sz w:val="24"/>
        </w:rPr>
        <w:t>（4）向采购人行贿或者提供其他不正当利益的；</w:t>
      </w:r>
    </w:p>
    <w:p w14:paraId="303E3BBC">
      <w:pPr>
        <w:spacing w:line="360" w:lineRule="auto"/>
        <w:ind w:firstLine="480" w:firstLineChars="200"/>
        <w:rPr>
          <w:rFonts w:ascii="宋体" w:hAnsi="宋体" w:cs="宋体"/>
          <w:sz w:val="24"/>
        </w:rPr>
      </w:pPr>
      <w:r>
        <w:rPr>
          <w:rFonts w:hint="eastAsia" w:ascii="宋体" w:hAnsi="宋体" w:cs="宋体"/>
          <w:sz w:val="24"/>
        </w:rPr>
        <w:t>（5）在招标过程中与采购人进行协商谈判、不按照采购文件和中标供应商的投标文件订立合同，或者与采购人另行订立背离合同实质性内容的协议的；</w:t>
      </w:r>
    </w:p>
    <w:p w14:paraId="3DD59D37">
      <w:pPr>
        <w:spacing w:line="360" w:lineRule="auto"/>
        <w:ind w:firstLine="480" w:firstLineChars="200"/>
        <w:rPr>
          <w:rFonts w:ascii="宋体" w:hAnsi="宋体" w:cs="宋体"/>
          <w:sz w:val="24"/>
        </w:rPr>
      </w:pPr>
      <w:r>
        <w:rPr>
          <w:rFonts w:hint="eastAsia" w:ascii="宋体" w:hAnsi="宋体" w:cs="宋体"/>
          <w:sz w:val="24"/>
        </w:rPr>
        <w:t>（6）拒绝有关部门监督检查或者提供虚假情况的。</w:t>
      </w:r>
    </w:p>
    <w:p w14:paraId="0FEE92C2">
      <w:pPr>
        <w:spacing w:line="360" w:lineRule="auto"/>
        <w:ind w:firstLine="480" w:firstLineChars="200"/>
        <w:rPr>
          <w:rFonts w:ascii="宋体" w:hAnsi="宋体" w:cs="宋体"/>
          <w:sz w:val="24"/>
        </w:rPr>
      </w:pPr>
      <w:r>
        <w:rPr>
          <w:rFonts w:hint="eastAsia" w:ascii="宋体" w:hAnsi="宋体" w:cs="宋体"/>
          <w:sz w:val="24"/>
        </w:rPr>
        <w:t>（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AB9F978">
      <w:pPr>
        <w:spacing w:line="360" w:lineRule="auto"/>
        <w:ind w:firstLine="480" w:firstLineChars="200"/>
        <w:rPr>
          <w:rFonts w:ascii="宋体" w:hAnsi="宋体" w:cs="宋体"/>
          <w:sz w:val="24"/>
        </w:rPr>
      </w:pPr>
      <w:r>
        <w:rPr>
          <w:rFonts w:hint="eastAsia" w:ascii="宋体" w:hAnsi="宋体" w:cs="宋体"/>
          <w:sz w:val="24"/>
        </w:rPr>
        <w:t>（十六）签订、履行合同：</w:t>
      </w:r>
    </w:p>
    <w:p w14:paraId="7639260E">
      <w:pPr>
        <w:spacing w:line="360" w:lineRule="auto"/>
        <w:ind w:firstLine="480" w:firstLineChars="200"/>
        <w:rPr>
          <w:rFonts w:ascii="宋体" w:hAnsi="宋体" w:cs="宋体"/>
          <w:sz w:val="24"/>
        </w:rPr>
      </w:pPr>
      <w:r>
        <w:rPr>
          <w:rFonts w:hint="eastAsia" w:ascii="宋体" w:hAnsi="宋体" w:cs="宋体"/>
          <w:sz w:val="24"/>
        </w:rPr>
        <w:t>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524E2B27">
      <w:pPr>
        <w:spacing w:line="360" w:lineRule="auto"/>
        <w:ind w:firstLine="480" w:firstLineChars="200"/>
        <w:rPr>
          <w:rFonts w:ascii="宋体" w:hAnsi="宋体" w:cs="宋体"/>
          <w:sz w:val="24"/>
        </w:rPr>
      </w:pPr>
      <w:r>
        <w:rPr>
          <w:rFonts w:hint="eastAsia" w:ascii="宋体" w:hAnsi="宋体" w:cs="宋体"/>
          <w:sz w:val="24"/>
        </w:rPr>
        <w:t>无锡彰誉技术咨询有限公司监督合同的履行。中标供应商非因不可抗力未履行招、投标文件和合同规定的义务，一经查实，采购代理机构将根据具体情况提请政府采购管理部门作出相应处理。</w:t>
      </w:r>
    </w:p>
    <w:p w14:paraId="37AFC29E">
      <w:pPr>
        <w:spacing w:line="360" w:lineRule="auto"/>
        <w:ind w:firstLine="480" w:firstLineChars="200"/>
        <w:rPr>
          <w:rFonts w:ascii="宋体" w:hAnsi="宋体" w:cs="宋体"/>
          <w:sz w:val="24"/>
        </w:rPr>
      </w:pPr>
      <w:r>
        <w:rPr>
          <w:rFonts w:hint="eastAsia" w:ascii="宋体" w:hAnsi="宋体" w:cs="宋体"/>
          <w:sz w:val="24"/>
        </w:rPr>
        <w:t>（十七）代理服务费：</w:t>
      </w:r>
    </w:p>
    <w:p w14:paraId="43688BC2">
      <w:pPr>
        <w:spacing w:line="360" w:lineRule="auto"/>
        <w:ind w:firstLine="480" w:firstLineChars="200"/>
        <w:rPr>
          <w:rFonts w:ascii="宋体" w:hAnsi="宋体" w:cs="宋体"/>
          <w:sz w:val="24"/>
        </w:rPr>
      </w:pPr>
      <w:r>
        <w:rPr>
          <w:rFonts w:hint="eastAsia" w:ascii="宋体" w:hAnsi="宋体" w:cs="宋体"/>
          <w:sz w:val="24"/>
        </w:rPr>
        <w:t>本项目采购代理服务费由</w:t>
      </w:r>
      <w:r>
        <w:rPr>
          <w:rFonts w:hint="eastAsia" w:ascii="宋体" w:hAnsi="宋体" w:cs="宋体"/>
          <w:sz w:val="24"/>
          <w:lang w:val="en-US" w:eastAsia="zh-CN"/>
        </w:rPr>
        <w:t>中标供应商</w:t>
      </w:r>
      <w:r>
        <w:rPr>
          <w:rFonts w:hint="eastAsia" w:ascii="宋体" w:hAnsi="宋体" w:cs="宋体"/>
          <w:sz w:val="24"/>
        </w:rPr>
        <w:t>支付</w:t>
      </w:r>
      <w:r>
        <w:rPr>
          <w:rFonts w:hint="eastAsia" w:ascii="宋体" w:hAnsi="宋体" w:cs="宋体"/>
          <w:sz w:val="24"/>
          <w:lang w:eastAsia="zh-CN"/>
        </w:rPr>
        <w:t>（</w:t>
      </w:r>
      <w:r>
        <w:rPr>
          <w:rFonts w:hint="eastAsia" w:ascii="宋体" w:hAnsi="宋体" w:cs="宋体"/>
          <w:sz w:val="24"/>
          <w:lang w:val="en-US" w:eastAsia="zh-CN"/>
        </w:rPr>
        <w:t>采购人不另行结算支付</w:t>
      </w:r>
      <w:r>
        <w:rPr>
          <w:rFonts w:hint="eastAsia" w:ascii="宋体" w:hAnsi="宋体" w:cs="宋体"/>
          <w:sz w:val="24"/>
          <w:lang w:eastAsia="zh-CN"/>
        </w:rPr>
        <w:t>）</w:t>
      </w:r>
      <w:r>
        <w:rPr>
          <w:rFonts w:hint="eastAsia" w:ascii="宋体" w:hAnsi="宋体" w:cs="宋体"/>
          <w:sz w:val="24"/>
        </w:rPr>
        <w:t>，按照差额定率累进法计算，</w:t>
      </w:r>
      <w:r>
        <w:rPr>
          <w:rFonts w:hint="eastAsia" w:ascii="宋体" w:hAnsi="宋体" w:cs="宋体"/>
          <w:sz w:val="24"/>
          <w:lang w:val="en-US" w:eastAsia="zh-CN"/>
        </w:rPr>
        <w:t>以</w:t>
      </w:r>
      <w:r>
        <w:rPr>
          <w:rFonts w:hint="eastAsia" w:ascii="宋体" w:hAnsi="宋体" w:cs="宋体"/>
          <w:sz w:val="24"/>
        </w:rPr>
        <w:t>中标</w:t>
      </w:r>
      <w:r>
        <w:rPr>
          <w:rFonts w:hint="eastAsia" w:ascii="宋体" w:hAnsi="宋体" w:cs="宋体"/>
          <w:sz w:val="24"/>
          <w:lang w:val="en-US" w:eastAsia="zh-CN"/>
        </w:rPr>
        <w:t>金额</w:t>
      </w:r>
      <w:r>
        <w:rPr>
          <w:rFonts w:hint="eastAsia" w:ascii="宋体" w:hAnsi="宋体" w:cs="宋体"/>
          <w:sz w:val="24"/>
        </w:rPr>
        <w:t>为</w:t>
      </w:r>
      <w:r>
        <w:rPr>
          <w:rFonts w:hint="eastAsia" w:ascii="宋体" w:hAnsi="宋体" w:cs="宋体"/>
          <w:sz w:val="24"/>
          <w:lang w:val="en-US" w:eastAsia="zh-CN"/>
        </w:rPr>
        <w:t>计费</w:t>
      </w:r>
      <w:r>
        <w:rPr>
          <w:rFonts w:hint="eastAsia" w:ascii="宋体" w:hAnsi="宋体" w:cs="宋体"/>
          <w:sz w:val="24"/>
        </w:rPr>
        <w:t>基数，按下列费率</w:t>
      </w:r>
      <w:r>
        <w:rPr>
          <w:rFonts w:hint="eastAsia" w:ascii="宋体" w:hAnsi="宋体" w:cs="宋体"/>
          <w:sz w:val="24"/>
          <w:lang w:val="en-US" w:eastAsia="zh-CN"/>
        </w:rPr>
        <w:t>打七折</w:t>
      </w:r>
      <w:r>
        <w:rPr>
          <w:rFonts w:hint="eastAsia" w:ascii="宋体" w:hAnsi="宋体" w:cs="宋体"/>
          <w:sz w:val="24"/>
        </w:rPr>
        <w:t>计取：100万元以下1.5%</w:t>
      </w:r>
      <w:r>
        <w:rPr>
          <w:rFonts w:hint="eastAsia" w:ascii="宋体" w:hAnsi="宋体" w:cs="宋体"/>
          <w:sz w:val="24"/>
          <w:lang w:eastAsia="zh-CN"/>
        </w:rPr>
        <w:t>，100万—500万</w:t>
      </w:r>
      <w:r>
        <w:rPr>
          <w:rFonts w:hint="eastAsia" w:ascii="宋体" w:hAnsi="宋体" w:cs="宋体"/>
          <w:sz w:val="24"/>
          <w:lang w:val="en-US" w:eastAsia="zh-CN"/>
        </w:rPr>
        <w:t>1.1</w:t>
      </w:r>
      <w:r>
        <w:rPr>
          <w:rFonts w:hint="eastAsia" w:ascii="宋体" w:hAnsi="宋体" w:cs="宋体"/>
          <w:sz w:val="24"/>
        </w:rPr>
        <w:t>%。由中标供应商领取中标通知书时向采购代理机构一次性付清。</w:t>
      </w:r>
    </w:p>
    <w:p w14:paraId="50F879E5">
      <w:pPr>
        <w:spacing w:line="360" w:lineRule="auto"/>
        <w:ind w:firstLine="480" w:firstLineChars="200"/>
        <w:rPr>
          <w:rFonts w:ascii="宋体" w:hAnsi="宋体" w:cs="宋体"/>
          <w:sz w:val="24"/>
        </w:rPr>
      </w:pPr>
      <w:r>
        <w:rPr>
          <w:rFonts w:hint="eastAsia" w:ascii="宋体" w:hAnsi="宋体" w:cs="宋体"/>
          <w:sz w:val="24"/>
        </w:rPr>
        <w:t>（十八）质疑处理：</w:t>
      </w:r>
    </w:p>
    <w:p w14:paraId="670D4395">
      <w:pPr>
        <w:spacing w:line="360" w:lineRule="auto"/>
        <w:ind w:firstLine="480" w:firstLineChars="200"/>
        <w:rPr>
          <w:rFonts w:ascii="宋体" w:hAnsi="宋体" w:cs="宋体"/>
          <w:sz w:val="24"/>
          <w:lang w:val="zh-CN"/>
        </w:rPr>
      </w:pPr>
      <w:r>
        <w:rPr>
          <w:rFonts w:hint="eastAsia" w:ascii="宋体" w:hAnsi="宋体" w:cs="宋体"/>
          <w:sz w:val="24"/>
        </w:rPr>
        <w:t>1.</w:t>
      </w:r>
      <w:r>
        <w:rPr>
          <w:rFonts w:hint="eastAsia" w:ascii="宋体" w:hAnsi="宋体" w:cs="宋体"/>
          <w:sz w:val="24"/>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sz w:val="24"/>
        </w:rPr>
        <w:t>代理机构</w:t>
      </w:r>
      <w:r>
        <w:rPr>
          <w:rFonts w:hint="eastAsia" w:ascii="宋体" w:hAnsi="宋体" w:cs="宋体"/>
          <w:sz w:val="24"/>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494F160">
      <w:pPr>
        <w:spacing w:line="360" w:lineRule="auto"/>
        <w:ind w:firstLine="480" w:firstLineChars="200"/>
        <w:rPr>
          <w:rFonts w:ascii="宋体" w:hAnsi="宋体" w:cs="宋体"/>
          <w:sz w:val="24"/>
          <w:lang w:val="zh-CN"/>
        </w:rPr>
      </w:pPr>
      <w:r>
        <w:rPr>
          <w:rFonts w:hint="eastAsia" w:ascii="宋体" w:hAnsi="宋体" w:cs="宋体"/>
          <w:sz w:val="24"/>
          <w:lang w:val="zh-CN"/>
        </w:rPr>
        <w:t>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cs="宋体"/>
          <w:sz w:val="24"/>
        </w:rPr>
        <w:t>采购代理机构</w:t>
      </w:r>
      <w:r>
        <w:rPr>
          <w:rFonts w:hint="eastAsia" w:ascii="宋体" w:hAnsi="宋体" w:cs="宋体"/>
          <w:sz w:val="24"/>
          <w:lang w:val="zh-CN"/>
        </w:rPr>
        <w:t>提出质疑，上述应知其权益受到损害之日，是指：</w:t>
      </w:r>
    </w:p>
    <w:p w14:paraId="74E2750F">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）对可以质疑的采购文件提出质疑的，为收到采购文件之日或者采购文件公告期限届满之日；</w:t>
      </w:r>
    </w:p>
    <w:p w14:paraId="33B23D46">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）对采购过程提出质疑的，为各采购程序环节结束之日；</w:t>
      </w:r>
    </w:p>
    <w:p w14:paraId="68CCED89">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）对中标或者成交结果提出质疑的，为中标或者成交结果公告期限届满之日。</w:t>
      </w:r>
    </w:p>
    <w:p w14:paraId="08BEDAAD">
      <w:pPr>
        <w:spacing w:line="360" w:lineRule="auto"/>
        <w:ind w:firstLine="480" w:firstLineChars="200"/>
        <w:rPr>
          <w:rFonts w:ascii="宋体" w:hAnsi="宋体" w:cs="宋体"/>
          <w:sz w:val="24"/>
          <w:lang w:val="zh-CN"/>
        </w:rPr>
      </w:pPr>
      <w:r>
        <w:rPr>
          <w:rFonts w:hint="eastAsia" w:ascii="宋体" w:hAnsi="宋体" w:cs="宋体"/>
          <w:sz w:val="24"/>
          <w:lang w:val="zh-CN"/>
        </w:rPr>
        <w:t>供应商应当在法定质疑期内一次性提出针对同一采购程序环节的质疑。供应商如在法定期限内对同一采购程序环节提出多次质疑的，采购人、</w:t>
      </w:r>
      <w:r>
        <w:rPr>
          <w:rFonts w:hint="eastAsia" w:ascii="宋体" w:hAnsi="宋体" w:cs="宋体"/>
          <w:sz w:val="24"/>
        </w:rPr>
        <w:t>采购代理机构</w:t>
      </w:r>
      <w:r>
        <w:rPr>
          <w:rFonts w:hint="eastAsia" w:ascii="宋体" w:hAnsi="宋体" w:cs="宋体"/>
          <w:sz w:val="24"/>
          <w:lang w:val="zh-CN"/>
        </w:rPr>
        <w:t>将只对供应商第一次质疑作出答复。</w:t>
      </w:r>
    </w:p>
    <w:p w14:paraId="21B44B55">
      <w:pPr>
        <w:spacing w:line="360" w:lineRule="auto"/>
        <w:ind w:firstLine="480" w:firstLineChars="200"/>
        <w:rPr>
          <w:rFonts w:ascii="宋体" w:hAnsi="宋体" w:cs="宋体"/>
          <w:sz w:val="24"/>
          <w:lang w:val="zh-CN"/>
        </w:rPr>
      </w:pPr>
      <w:r>
        <w:rPr>
          <w:rFonts w:hint="eastAsia" w:ascii="宋体" w:hAnsi="宋体" w:cs="宋体"/>
          <w:sz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3B25250">
      <w:pPr>
        <w:spacing w:line="360" w:lineRule="auto"/>
        <w:ind w:firstLine="480" w:firstLineChars="200"/>
        <w:rPr>
          <w:rFonts w:ascii="宋体" w:hAnsi="宋体" w:cs="宋体"/>
          <w:sz w:val="24"/>
          <w:lang w:val="zh-CN"/>
        </w:rPr>
      </w:pPr>
      <w:r>
        <w:rPr>
          <w:rFonts w:hint="eastAsia" w:ascii="宋体" w:hAnsi="宋体" w:cs="宋体"/>
          <w:sz w:val="24"/>
          <w:lang w:val="zh-CN"/>
        </w:rPr>
        <w:t>4.供应商（含潜在供应商）对项目属性、采购</w:t>
      </w:r>
      <w:r>
        <w:rPr>
          <w:rFonts w:hint="eastAsia" w:ascii="宋体" w:hAnsi="宋体" w:cs="宋体"/>
          <w:sz w:val="24"/>
          <w:lang w:val="en-US" w:eastAsia="zh-CN"/>
        </w:rPr>
        <w:t>方</w:t>
      </w:r>
      <w:r>
        <w:rPr>
          <w:rFonts w:hint="eastAsia" w:ascii="宋体" w:hAnsi="宋体" w:cs="宋体"/>
          <w:sz w:val="24"/>
          <w:lang w:val="zh-CN"/>
        </w:rPr>
        <w:t>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sz w:val="24"/>
        </w:rPr>
        <w:t>采购代理机构</w:t>
      </w:r>
      <w:r>
        <w:rPr>
          <w:rFonts w:hint="eastAsia" w:ascii="宋体" w:hAnsi="宋体" w:cs="宋体"/>
          <w:sz w:val="24"/>
          <w:lang w:val="zh-CN"/>
        </w:rPr>
        <w:t>提出，由</w:t>
      </w:r>
      <w:r>
        <w:rPr>
          <w:rFonts w:hint="eastAsia" w:ascii="宋体" w:hAnsi="宋体" w:cs="宋体"/>
          <w:sz w:val="24"/>
        </w:rPr>
        <w:t>采购代理机构</w:t>
      </w:r>
      <w:r>
        <w:rPr>
          <w:rFonts w:hint="eastAsia" w:ascii="宋体" w:hAnsi="宋体" w:cs="宋体"/>
          <w:sz w:val="24"/>
          <w:lang w:val="zh-CN"/>
        </w:rPr>
        <w:t>负责答复。</w:t>
      </w:r>
    </w:p>
    <w:p w14:paraId="12F9865C">
      <w:pPr>
        <w:spacing w:line="360" w:lineRule="auto"/>
        <w:ind w:firstLine="480" w:firstLineChars="200"/>
        <w:rPr>
          <w:rFonts w:ascii="宋体" w:hAnsi="宋体" w:cs="宋体"/>
          <w:sz w:val="24"/>
          <w:lang w:val="zh-CN"/>
        </w:rPr>
      </w:pPr>
      <w:r>
        <w:rPr>
          <w:rFonts w:hint="eastAsia" w:ascii="宋体" w:hAnsi="宋体" w:cs="宋体"/>
          <w:sz w:val="24"/>
          <w:lang w:val="zh-CN"/>
        </w:rPr>
        <w:t>采购人、</w:t>
      </w:r>
      <w:r>
        <w:rPr>
          <w:rFonts w:hint="eastAsia" w:ascii="宋体" w:hAnsi="宋体" w:cs="宋体"/>
          <w:sz w:val="24"/>
        </w:rPr>
        <w:t>采购代理机构</w:t>
      </w:r>
      <w:r>
        <w:rPr>
          <w:rFonts w:hint="eastAsia" w:ascii="宋体" w:hAnsi="宋体" w:cs="宋体"/>
          <w:sz w:val="24"/>
          <w:lang w:val="zh-CN"/>
        </w:rPr>
        <w:t>只接收以纸质原件形式送达的质疑，质疑供应商可通过面交或邮寄方式送达（采购人和</w:t>
      </w:r>
      <w:r>
        <w:rPr>
          <w:rFonts w:hint="eastAsia" w:ascii="宋体" w:hAnsi="宋体" w:cs="宋体"/>
          <w:sz w:val="24"/>
        </w:rPr>
        <w:t>采购代理机构</w:t>
      </w:r>
      <w:r>
        <w:rPr>
          <w:rFonts w:hint="eastAsia" w:ascii="宋体" w:hAnsi="宋体" w:cs="宋体"/>
          <w:sz w:val="24"/>
          <w:lang w:val="zh-CN"/>
        </w:rPr>
        <w:t>不接受未填写快递运单的快件）。</w:t>
      </w:r>
    </w:p>
    <w:p w14:paraId="51D48218">
      <w:pPr>
        <w:spacing w:line="360" w:lineRule="auto"/>
        <w:ind w:firstLine="480" w:firstLineChars="200"/>
        <w:rPr>
          <w:rFonts w:ascii="宋体" w:hAnsi="宋体" w:cs="宋体"/>
          <w:sz w:val="24"/>
          <w:lang w:val="zh-CN"/>
        </w:rPr>
      </w:pPr>
      <w:r>
        <w:rPr>
          <w:rFonts w:hint="eastAsia" w:ascii="宋体" w:hAnsi="宋体" w:cs="宋体"/>
          <w:sz w:val="24"/>
          <w:lang w:val="zh-CN"/>
        </w:rPr>
        <w:t>采购人、</w:t>
      </w:r>
      <w:r>
        <w:rPr>
          <w:rFonts w:hint="eastAsia" w:ascii="宋体" w:hAnsi="宋体" w:cs="宋体"/>
          <w:sz w:val="24"/>
        </w:rPr>
        <w:t>采购代理机构</w:t>
      </w:r>
      <w:r>
        <w:rPr>
          <w:rFonts w:hint="eastAsia" w:ascii="宋体" w:hAnsi="宋体" w:cs="宋体"/>
          <w:sz w:val="24"/>
          <w:lang w:val="zh-CN"/>
        </w:rPr>
        <w:t>、联系方式、通信地址见招标文件第一章。</w:t>
      </w:r>
    </w:p>
    <w:p w14:paraId="5C8870C1">
      <w:pPr>
        <w:spacing w:line="360" w:lineRule="auto"/>
        <w:ind w:firstLine="480" w:firstLineChars="200"/>
        <w:rPr>
          <w:rFonts w:ascii="宋体" w:hAnsi="宋体" w:cs="宋体"/>
          <w:sz w:val="24"/>
          <w:lang w:val="zh-CN"/>
        </w:rPr>
      </w:pPr>
      <w:r>
        <w:rPr>
          <w:rFonts w:hint="eastAsia" w:ascii="宋体" w:hAnsi="宋体" w:cs="宋体"/>
          <w:sz w:val="24"/>
          <w:lang w:val="zh-CN"/>
        </w:rPr>
        <w:t>5.以下情形的质疑不予受理</w:t>
      </w:r>
    </w:p>
    <w:p w14:paraId="3CF07DA3">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）内容不符合《政府采购质疑和投诉办法》第十二条规定的质疑。</w:t>
      </w:r>
    </w:p>
    <w:p w14:paraId="1AD55468">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）超出政府采购法定期限的质疑。</w:t>
      </w:r>
    </w:p>
    <w:p w14:paraId="2DBBFCDE">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）以传真、电子邮件等方式递交的非原件形式的质疑。</w:t>
      </w:r>
    </w:p>
    <w:p w14:paraId="73ADFE7E">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）未参加投标活动的供应商或在投标活动中自身权益未受到损害的供应商所提出的质疑。</w:t>
      </w:r>
    </w:p>
    <w:p w14:paraId="230A68A5">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）供应商组成联合体参加投标，联合体中任何一方或多方未按要求签字、盖章、加盖公章的质疑。</w:t>
      </w:r>
    </w:p>
    <w:p w14:paraId="0F718AB1">
      <w:pPr>
        <w:spacing w:line="360" w:lineRule="auto"/>
        <w:ind w:firstLine="480" w:firstLineChars="200"/>
        <w:rPr>
          <w:rFonts w:ascii="宋体" w:hAnsi="宋体" w:cs="宋体"/>
          <w:sz w:val="24"/>
          <w:lang w:val="zh-CN"/>
        </w:rPr>
      </w:pPr>
      <w:r>
        <w:rPr>
          <w:rFonts w:hint="eastAsia" w:ascii="宋体" w:hAnsi="宋体" w:cs="宋体"/>
          <w:sz w:val="24"/>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sz w:val="24"/>
        </w:rPr>
        <w:t>采购代理机构</w:t>
      </w:r>
      <w:r>
        <w:rPr>
          <w:rFonts w:hint="eastAsia" w:ascii="宋体" w:hAnsi="宋体" w:cs="宋体"/>
          <w:sz w:val="24"/>
          <w:lang w:val="zh-CN"/>
        </w:rPr>
        <w:t>有权依据政府采购的有关规定，报请政府采购监管部门对该供应商进行相应的行政处罚和记录该供应商的失信信息。</w:t>
      </w:r>
    </w:p>
    <w:p w14:paraId="7B176DAC">
      <w:pPr>
        <w:spacing w:line="360" w:lineRule="auto"/>
        <w:ind w:firstLine="480" w:firstLineChars="200"/>
        <w:rPr>
          <w:rFonts w:ascii="宋体" w:hAnsi="宋体" w:cs="宋体"/>
          <w:sz w:val="24"/>
        </w:rPr>
      </w:pPr>
      <w:r>
        <w:rPr>
          <w:rFonts w:hint="eastAsia" w:ascii="宋体" w:hAnsi="宋体" w:cs="宋体"/>
          <w:sz w:val="24"/>
        </w:rPr>
        <w:t>（十九）服务（包含与服务相关的货物）的追加：</w:t>
      </w:r>
    </w:p>
    <w:p w14:paraId="16C35B26">
      <w:pPr>
        <w:spacing w:line="360" w:lineRule="auto"/>
        <w:ind w:firstLine="480" w:firstLineChars="200"/>
        <w:rPr>
          <w:rFonts w:ascii="宋体" w:hAnsi="宋体" w:cs="宋体"/>
          <w:sz w:val="24"/>
        </w:rPr>
      </w:pPr>
      <w:r>
        <w:rPr>
          <w:rFonts w:hint="eastAsia" w:ascii="宋体" w:hAnsi="宋体" w:cs="宋体"/>
          <w:sz w:val="24"/>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68F6AA12">
      <w:pPr>
        <w:spacing w:line="360" w:lineRule="auto"/>
        <w:ind w:firstLine="480" w:firstLineChars="200"/>
        <w:rPr>
          <w:rFonts w:ascii="宋体" w:hAnsi="宋体" w:cs="宋体"/>
          <w:sz w:val="24"/>
        </w:rPr>
      </w:pPr>
      <w:r>
        <w:rPr>
          <w:rFonts w:hint="eastAsia" w:ascii="宋体" w:hAnsi="宋体" w:cs="宋体"/>
          <w:sz w:val="24"/>
        </w:rPr>
        <w:t>（二十）政府采购信用担保：</w:t>
      </w:r>
    </w:p>
    <w:p w14:paraId="073E8A4E">
      <w:pPr>
        <w:spacing w:line="360" w:lineRule="auto"/>
        <w:ind w:firstLine="480" w:firstLineChars="200"/>
        <w:rPr>
          <w:rFonts w:ascii="宋体" w:hAnsi="宋体" w:cs="宋体"/>
          <w:sz w:val="24"/>
        </w:rPr>
      </w:pPr>
      <w:r>
        <w:rPr>
          <w:rFonts w:hint="eastAsia" w:ascii="宋体" w:hAnsi="宋体" w:cs="宋体"/>
          <w:sz w:val="24"/>
        </w:rPr>
        <w:t>政府采购信用担保，是由专业担保机构为供应商向采购人、代理机构、金融机构提供的保证，主要包括履约担保。供应商可以根据自身情况，自行决定是否选择信用担保形式。</w:t>
      </w:r>
    </w:p>
    <w:p w14:paraId="4C0DA5E4">
      <w:pPr>
        <w:spacing w:line="360" w:lineRule="auto"/>
        <w:ind w:firstLine="480" w:firstLineChars="200"/>
        <w:rPr>
          <w:rFonts w:ascii="宋体" w:hAnsi="宋体" w:cs="宋体"/>
          <w:sz w:val="24"/>
        </w:rPr>
      </w:pPr>
      <w:r>
        <w:rPr>
          <w:rFonts w:hint="eastAsia" w:ascii="宋体" w:hAnsi="宋体" w:cs="宋体"/>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1246D7F8">
      <w:pPr>
        <w:spacing w:line="360" w:lineRule="auto"/>
        <w:ind w:firstLine="480" w:firstLineChars="200"/>
        <w:rPr>
          <w:rFonts w:ascii="宋体" w:hAnsi="宋体" w:cs="宋体"/>
          <w:sz w:val="24"/>
        </w:rPr>
      </w:pPr>
      <w:r>
        <w:rPr>
          <w:rFonts w:hint="eastAsia" w:ascii="宋体" w:hAnsi="宋体" w:cs="宋体"/>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5A671F0">
      <w:pPr>
        <w:spacing w:line="360" w:lineRule="auto"/>
        <w:ind w:firstLine="480" w:firstLineChars="200"/>
        <w:rPr>
          <w:rFonts w:ascii="宋体" w:hAnsi="宋体" w:cs="宋体"/>
          <w:sz w:val="24"/>
        </w:rPr>
      </w:pPr>
      <w:r>
        <w:rPr>
          <w:rFonts w:hint="eastAsia" w:ascii="宋体" w:hAnsi="宋体" w:cs="宋体"/>
          <w:sz w:val="24"/>
        </w:rPr>
        <w:t>（二十一）电子履约保函</w:t>
      </w:r>
    </w:p>
    <w:p w14:paraId="5FB1FD50">
      <w:pPr>
        <w:spacing w:line="360" w:lineRule="auto"/>
        <w:ind w:firstLine="480" w:firstLineChars="200"/>
        <w:rPr>
          <w:rFonts w:ascii="宋体" w:hAnsi="宋体" w:cs="宋体"/>
          <w:sz w:val="24"/>
        </w:rPr>
      </w:pPr>
      <w:r>
        <w:rPr>
          <w:rFonts w:hint="eastAsia" w:ascii="宋体" w:hAnsi="宋体" w:cs="宋体"/>
          <w:sz w:val="24"/>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4C59ABB6">
      <w:pPr>
        <w:spacing w:line="360" w:lineRule="auto"/>
        <w:ind w:firstLine="480" w:firstLineChars="200"/>
        <w:rPr>
          <w:rFonts w:ascii="宋体" w:hAnsi="宋体" w:cs="宋体"/>
          <w:sz w:val="24"/>
        </w:rPr>
      </w:pPr>
      <w:r>
        <w:rPr>
          <w:rFonts w:hint="eastAsia" w:ascii="宋体" w:hAnsi="宋体" w:cs="宋体"/>
          <w:sz w:val="24"/>
        </w:rPr>
        <w:t>一、江苏省财政厅通过政府采购流程确定开鑫科技有限公司为“政府采购电子履约保函（保险）平台”提供系统技术服务。该平台可通过江苏省政府采购网、“苏采云”系统链接访问（首次使用需注册）。</w:t>
      </w:r>
    </w:p>
    <w:p w14:paraId="5367B160">
      <w:pPr>
        <w:spacing w:line="360" w:lineRule="auto"/>
        <w:ind w:firstLine="480" w:firstLineChars="200"/>
        <w:rPr>
          <w:rFonts w:ascii="宋体" w:hAnsi="宋体" w:cs="宋体"/>
          <w:sz w:val="24"/>
        </w:rPr>
      </w:pPr>
      <w:r>
        <w:rPr>
          <w:rFonts w:hint="eastAsia" w:ascii="宋体" w:hAnsi="宋体" w:cs="宋体"/>
          <w:sz w:val="24"/>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057DE8FC">
      <w:pPr>
        <w:spacing w:line="360" w:lineRule="auto"/>
        <w:ind w:firstLine="480" w:firstLineChars="200"/>
        <w:rPr>
          <w:rFonts w:ascii="宋体" w:hAnsi="宋体" w:cs="宋体"/>
          <w:sz w:val="24"/>
        </w:rPr>
      </w:pPr>
      <w:r>
        <w:rPr>
          <w:rFonts w:hint="eastAsia" w:ascii="宋体" w:hAnsi="宋体" w:cs="宋体"/>
          <w:sz w:val="24"/>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67F95110">
      <w:pPr>
        <w:spacing w:line="360" w:lineRule="auto"/>
        <w:ind w:firstLine="480" w:firstLineChars="200"/>
        <w:rPr>
          <w:rFonts w:ascii="宋体" w:hAnsi="宋体" w:cs="宋体"/>
          <w:sz w:val="24"/>
        </w:rPr>
      </w:pPr>
      <w:r>
        <w:rPr>
          <w:rFonts w:hint="eastAsia" w:ascii="宋体" w:hAnsi="宋体" w:cs="宋体"/>
          <w:sz w:val="24"/>
        </w:rPr>
        <w:t>四、电子履约保函与履约保证金、纸质保函具有同等法律效力。</w:t>
      </w:r>
    </w:p>
    <w:p w14:paraId="3730C911">
      <w:pPr>
        <w:spacing w:line="360" w:lineRule="auto"/>
        <w:ind w:firstLine="480" w:firstLineChars="200"/>
        <w:rPr>
          <w:rFonts w:ascii="宋体" w:hAnsi="宋体" w:cs="宋体"/>
          <w:sz w:val="24"/>
        </w:rPr>
      </w:pPr>
      <w:r>
        <w:rPr>
          <w:rFonts w:hint="eastAsia" w:ascii="宋体" w:hAnsi="宋体" w:cs="宋体"/>
          <w:sz w:val="24"/>
        </w:rPr>
        <w:t>五、供应商可通过江苏政府采购网下载“政府采购电子履约保函（保险）操作手册”，具体地址为：http://www.ccgp-jiangsu.gov.cn/jiangsu/zlxz/。</w:t>
      </w:r>
    </w:p>
    <w:p w14:paraId="5F7BF402">
      <w:pPr>
        <w:spacing w:line="360" w:lineRule="auto"/>
        <w:ind w:firstLine="480" w:firstLineChars="200"/>
        <w:rPr>
          <w:rFonts w:ascii="宋体" w:hAnsi="宋体" w:cs="宋体"/>
          <w:sz w:val="24"/>
        </w:rPr>
      </w:pPr>
      <w:r>
        <w:rPr>
          <w:rFonts w:hint="eastAsia" w:ascii="宋体" w:hAnsi="宋体" w:cs="宋体"/>
          <w:sz w:val="24"/>
        </w:rPr>
        <w:t>（二十二）政府采购合同融资：【根据我市《关于开展政府采购合同融资工作的通知》（锡财购〔2020〕17号）】</w:t>
      </w:r>
    </w:p>
    <w:p w14:paraId="4B270127">
      <w:pPr>
        <w:spacing w:line="360" w:lineRule="auto"/>
        <w:ind w:firstLine="480" w:firstLineChars="200"/>
        <w:rPr>
          <w:rFonts w:ascii="宋体" w:hAnsi="宋体" w:cs="宋体"/>
          <w:sz w:val="24"/>
        </w:rPr>
      </w:pPr>
      <w:r>
        <w:rPr>
          <w:rFonts w:hint="eastAsia" w:ascii="宋体" w:hAnsi="宋体" w:cs="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6A73B25">
      <w:pPr>
        <w:spacing w:line="360" w:lineRule="auto"/>
        <w:ind w:firstLine="480" w:firstLineChars="200"/>
        <w:rPr>
          <w:rFonts w:ascii="宋体" w:hAnsi="宋体" w:cs="宋体"/>
          <w:sz w:val="24"/>
        </w:rPr>
      </w:pPr>
      <w:r>
        <w:rPr>
          <w:rFonts w:hint="eastAsia" w:ascii="宋体" w:hAnsi="宋体" w:cs="宋体"/>
          <w:sz w:val="24"/>
        </w:rPr>
        <w:t>中标、成交供应商可根据自身情况，自行决定是否选择采用合同融资形式，在无锡政府采购网——政采贷专栏提供的银行名录内自主选择合作银行。</w:t>
      </w:r>
    </w:p>
    <w:p w14:paraId="2C5F0F70">
      <w:pPr>
        <w:spacing w:line="360" w:lineRule="auto"/>
        <w:ind w:firstLine="480" w:firstLineChars="200"/>
        <w:rPr>
          <w:rFonts w:ascii="宋体" w:hAnsi="宋体" w:cs="宋体"/>
          <w:sz w:val="24"/>
        </w:rPr>
      </w:pPr>
      <w:r>
        <w:rPr>
          <w:rFonts w:hint="eastAsia" w:ascii="宋体" w:hAnsi="宋体" w:cs="宋体"/>
          <w:sz w:val="24"/>
        </w:rPr>
        <w:t>附：政府采购合同融资政策告知：</w:t>
      </w:r>
    </w:p>
    <w:p w14:paraId="0EC6ACE0">
      <w:pPr>
        <w:spacing w:line="360" w:lineRule="auto"/>
        <w:ind w:firstLine="480" w:firstLineChars="200"/>
        <w:rPr>
          <w:rFonts w:ascii="宋体" w:hAnsi="宋体" w:cs="宋体"/>
          <w:sz w:val="24"/>
        </w:rPr>
      </w:pPr>
      <w:r>
        <w:rPr>
          <w:rFonts w:hint="eastAsia" w:ascii="宋体" w:hAnsi="宋体" w:cs="宋体"/>
          <w:sz w:val="24"/>
        </w:rPr>
        <w:t>中标供应商可依法依规使用本项目合同向金融机构融资，但采购人不为中标供应商的融资行为提供担保。</w:t>
      </w:r>
    </w:p>
    <w:p w14:paraId="61105B0C">
      <w:pPr>
        <w:spacing w:line="360" w:lineRule="auto"/>
        <w:ind w:firstLine="480" w:firstLineChars="200"/>
        <w:rPr>
          <w:rFonts w:ascii="宋体" w:hAnsi="宋体" w:cs="宋体"/>
          <w:sz w:val="24"/>
        </w:rPr>
      </w:pPr>
      <w:r>
        <w:rPr>
          <w:rFonts w:hint="eastAsia" w:ascii="宋体" w:hAnsi="宋体" w:cs="宋体"/>
          <w:sz w:val="24"/>
        </w:rPr>
        <w:t>无锡市政府采购合同融资政策告知函</w:t>
      </w:r>
    </w:p>
    <w:p w14:paraId="6E52770F">
      <w:pPr>
        <w:spacing w:line="360" w:lineRule="auto"/>
        <w:ind w:firstLine="480" w:firstLineChars="200"/>
        <w:rPr>
          <w:rFonts w:ascii="宋体" w:hAnsi="宋体" w:cs="宋体"/>
          <w:sz w:val="24"/>
        </w:rPr>
      </w:pPr>
      <w:r>
        <w:rPr>
          <w:rFonts w:hint="eastAsia" w:ascii="宋体" w:hAnsi="宋体" w:cs="宋体"/>
          <w:sz w:val="24"/>
        </w:rPr>
        <w:t>各供应商：</w:t>
      </w:r>
    </w:p>
    <w:p w14:paraId="2D25B038">
      <w:pPr>
        <w:spacing w:line="360" w:lineRule="auto"/>
        <w:ind w:firstLine="480" w:firstLineChars="200"/>
        <w:rPr>
          <w:rFonts w:ascii="宋体" w:hAnsi="宋体" w:cs="宋体"/>
          <w:sz w:val="24"/>
        </w:rPr>
      </w:pPr>
      <w:r>
        <w:rPr>
          <w:rFonts w:hint="eastAsia" w:ascii="宋体" w:hAnsi="宋体" w:cs="宋体"/>
          <w:sz w:val="24"/>
        </w:rPr>
        <w:t>欢迎贵公司参与无锡市政府采购活动！</w:t>
      </w:r>
    </w:p>
    <w:p w14:paraId="3E19AFB9">
      <w:pPr>
        <w:spacing w:line="360" w:lineRule="auto"/>
        <w:ind w:firstLine="480" w:firstLineChars="200"/>
        <w:rPr>
          <w:rFonts w:ascii="宋体" w:hAnsi="宋体" w:cs="宋体"/>
          <w:sz w:val="24"/>
        </w:rPr>
      </w:pPr>
      <w:r>
        <w:rPr>
          <w:rFonts w:hint="eastAsia" w:ascii="宋体" w:hAnsi="宋体" w:cs="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2802E6C1">
      <w:pPr>
        <w:spacing w:line="360" w:lineRule="auto"/>
        <w:ind w:firstLine="480" w:firstLineChars="200"/>
        <w:rPr>
          <w:rFonts w:ascii="宋体" w:hAnsi="宋体" w:cs="宋体"/>
          <w:sz w:val="24"/>
        </w:rPr>
      </w:pPr>
      <w:r>
        <w:rPr>
          <w:rFonts w:hint="eastAsia" w:ascii="宋体" w:hAnsi="宋体" w:cs="宋体"/>
          <w:sz w:val="24"/>
        </w:rPr>
        <w:t>贷款渠道和提供贷款的金融机构，可在无锡政府采购网无锡市政府采购交易管理一体化系统查询联系。</w:t>
      </w:r>
    </w:p>
    <w:p w14:paraId="0658B043">
      <w:pPr>
        <w:spacing w:line="360" w:lineRule="auto"/>
        <w:rPr>
          <w:rFonts w:ascii="宋体" w:hAnsi="宋体" w:cs="宋体"/>
          <w:sz w:val="24"/>
        </w:rPr>
      </w:pPr>
      <w:r>
        <w:rPr>
          <w:rFonts w:hint="eastAsia" w:ascii="宋体" w:hAnsi="宋体" w:cs="宋体"/>
          <w:sz w:val="24"/>
        </w:rPr>
        <w:br w:type="page" w:clear="all"/>
      </w:r>
    </w:p>
    <w:p w14:paraId="65681F0A">
      <w:pPr>
        <w:spacing w:line="360" w:lineRule="auto"/>
        <w:rPr>
          <w:rFonts w:ascii="宋体" w:hAnsi="宋体" w:cs="宋体"/>
          <w:sz w:val="24"/>
        </w:rPr>
      </w:pPr>
      <w:r>
        <w:rPr>
          <w:rFonts w:hint="eastAsia" w:ascii="宋体" w:hAnsi="宋体" w:cs="宋体"/>
          <w:sz w:val="24"/>
        </w:rPr>
        <w:t>附件1.政府采购履约担保函（项目用）</w:t>
      </w:r>
    </w:p>
    <w:p w14:paraId="36FBD468">
      <w:pPr>
        <w:widowControl/>
        <w:tabs>
          <w:tab w:val="left" w:pos="360"/>
          <w:tab w:val="left" w:pos="960"/>
        </w:tabs>
        <w:spacing w:line="360" w:lineRule="auto"/>
        <w:jc w:val="left"/>
        <w:rPr>
          <w:rFonts w:ascii="宋体" w:hAnsi="宋体" w:cs="宋体"/>
          <w:sz w:val="24"/>
        </w:rPr>
      </w:pPr>
      <w:r>
        <w:rPr>
          <w:rFonts w:hint="eastAsia" w:ascii="宋体" w:hAnsi="宋体" w:cs="宋体"/>
          <w:sz w:val="24"/>
        </w:rPr>
        <w:t>编号：</w:t>
      </w:r>
    </w:p>
    <w:p w14:paraId="2A8EC1CB">
      <w:pPr>
        <w:widowControl/>
        <w:tabs>
          <w:tab w:val="left" w:pos="360"/>
          <w:tab w:val="left" w:pos="960"/>
        </w:tabs>
        <w:spacing w:line="360" w:lineRule="auto"/>
        <w:jc w:val="left"/>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A2FE21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   的《           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0FEFC7F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一、保证责任的情形及保证金额</w:t>
      </w:r>
    </w:p>
    <w:p w14:paraId="26C0EE05">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（一）在供应商出现下列情形之一时，我方承担保证责任：</w:t>
      </w:r>
    </w:p>
    <w:p w14:paraId="0EEB7C31">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1.将中标项目转让给他人，或者在投标文件中未说明，且未经采购人、招标代理机构同意，将中标项目分包给他人的；</w:t>
      </w:r>
    </w:p>
    <w:p w14:paraId="7978BE73">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 xml:space="preserve">2.主合同约定的应当缴纳履约保证金的情形： </w:t>
      </w:r>
    </w:p>
    <w:p w14:paraId="5B09D47D">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（1）未按主合同约定的质量、数量和期限供应货物/提供服务/完成工程的；</w:t>
      </w:r>
    </w:p>
    <w:p w14:paraId="7B312F1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19CA4A3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74CCF45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二、保证的方式及保证期间</w:t>
      </w:r>
    </w:p>
    <w:p w14:paraId="206C83D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我方保证的方式为：连带责任保证。</w:t>
      </w:r>
    </w:p>
    <w:p w14:paraId="3F40AC55">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7728F70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09F5E618">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三、承担保证责任的程序</w:t>
      </w:r>
    </w:p>
    <w:p w14:paraId="409B140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7622D1D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54BEC73">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1181F7D9">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四、保证责任的终止</w:t>
      </w:r>
    </w:p>
    <w:p w14:paraId="5E99E3A5">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47AB2CA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334104A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1D628A7B">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C63C3DD">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五、免责条款</w:t>
      </w:r>
    </w:p>
    <w:p w14:paraId="21E8E04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1.因你方违反主合同约定致使供应商不能履行义务的，我方不承担保证责任。</w:t>
      </w:r>
    </w:p>
    <w:p w14:paraId="6283812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2.依照法律法规的规定或你方与供应商的另行约定，全部或部分免除供应商应缴纳的保证金义务的，我方亦免除相应的保证责任。</w:t>
      </w:r>
    </w:p>
    <w:p w14:paraId="43C60C0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3.因不可抗力造成供应商不能履行供货义务的，我方不承担保证责任。</w:t>
      </w:r>
    </w:p>
    <w:p w14:paraId="540B34DC">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六、争议的解决</w:t>
      </w:r>
    </w:p>
    <w:p w14:paraId="545DAA30">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43683FC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七、保函的生效</w:t>
      </w:r>
    </w:p>
    <w:p w14:paraId="0E889B5E">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本保函自我方加盖公章之日起生效。</w:t>
      </w:r>
    </w:p>
    <w:p w14:paraId="3844B574">
      <w:pPr>
        <w:widowControl/>
        <w:tabs>
          <w:tab w:val="left" w:pos="360"/>
          <w:tab w:val="left" w:pos="960"/>
        </w:tabs>
        <w:spacing w:line="360" w:lineRule="auto"/>
        <w:jc w:val="left"/>
        <w:rPr>
          <w:rFonts w:ascii="宋体" w:hAnsi="宋体" w:cs="宋体"/>
          <w:sz w:val="24"/>
        </w:rPr>
      </w:pPr>
      <w:r>
        <w:rPr>
          <w:rFonts w:hint="eastAsia" w:ascii="宋体" w:hAnsi="宋体" w:cs="宋体"/>
          <w:sz w:val="24"/>
        </w:rPr>
        <w:t xml:space="preserve">                                 </w:t>
      </w:r>
    </w:p>
    <w:p w14:paraId="4A99073C">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保证人：（公章）</w:t>
      </w:r>
    </w:p>
    <w:p w14:paraId="260F4C85">
      <w:pPr>
        <w:widowControl/>
        <w:tabs>
          <w:tab w:val="left" w:pos="360"/>
          <w:tab w:val="left" w:pos="960"/>
        </w:tabs>
        <w:spacing w:line="360" w:lineRule="auto"/>
        <w:ind w:firstLine="360"/>
        <w:jc w:val="left"/>
        <w:rPr>
          <w:rFonts w:ascii="宋体" w:hAnsi="宋体" w:cs="宋体"/>
          <w:b/>
          <w:sz w:val="44"/>
          <w:szCs w:val="44"/>
        </w:rPr>
        <w:sectPr>
          <w:pgSz w:w="11906" w:h="16838"/>
          <w:pgMar w:top="1134" w:right="1134" w:bottom="1134" w:left="1134" w:header="851" w:footer="992" w:gutter="0"/>
          <w:cols w:space="720" w:num="1"/>
          <w:docGrid w:linePitch="360" w:charSpace="0"/>
        </w:sectPr>
      </w:pPr>
      <w:r>
        <w:rPr>
          <w:rFonts w:hint="eastAsia" w:ascii="宋体" w:hAnsi="宋体" w:cs="宋体"/>
          <w:sz w:val="24"/>
        </w:rPr>
        <w:t xml:space="preserve"> 年  月      </w:t>
      </w:r>
    </w:p>
    <w:p w14:paraId="683F6416">
      <w:pPr>
        <w:spacing w:line="360" w:lineRule="auto"/>
        <w:jc w:val="center"/>
        <w:rPr>
          <w:rFonts w:ascii="宋体" w:hAnsi="宋体" w:cs="宋体"/>
          <w:sz w:val="32"/>
          <w:szCs w:val="32"/>
        </w:rPr>
      </w:pPr>
      <w:r>
        <w:rPr>
          <w:rFonts w:hint="eastAsia" w:ascii="宋体" w:hAnsi="宋体" w:cs="宋体"/>
          <w:sz w:val="32"/>
          <w:szCs w:val="32"/>
        </w:rPr>
        <w:t>三、采购需求</w:t>
      </w:r>
    </w:p>
    <w:p w14:paraId="2CE6F9BE">
      <w:pPr>
        <w:tabs>
          <w:tab w:val="left" w:pos="3144"/>
        </w:tabs>
        <w:spacing w:line="360" w:lineRule="auto"/>
        <w:outlineLvl w:val="0"/>
        <w:rPr>
          <w:rFonts w:hint="eastAsia" w:ascii="宋体" w:hAnsi="宋体" w:cs="宋体"/>
          <w:b/>
          <w:kern w:val="2"/>
          <w:sz w:val="28"/>
          <w:szCs w:val="28"/>
        </w:rPr>
      </w:pPr>
      <w:bookmarkStart w:id="7" w:name="_Toc38197191"/>
      <w:r>
        <w:rPr>
          <w:rFonts w:hint="eastAsia" w:ascii="宋体" w:hAnsi="宋体" w:cs="宋体"/>
          <w:b/>
          <w:kern w:val="2"/>
          <w:sz w:val="28"/>
          <w:szCs w:val="28"/>
        </w:rPr>
        <w:t>以下内容将作为合同附件，必须满足，不得有负偏离：</w:t>
      </w:r>
    </w:p>
    <w:p w14:paraId="73748A17">
      <w:pPr>
        <w:widowControl/>
        <w:tabs>
          <w:tab w:val="left" w:pos="360"/>
          <w:tab w:val="left" w:pos="960"/>
        </w:tabs>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1</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项目概况：</w:t>
      </w:r>
    </w:p>
    <w:p w14:paraId="042969A1">
      <w:pPr>
        <w:widowControl/>
        <w:tabs>
          <w:tab w:val="left" w:pos="360"/>
          <w:tab w:val="left" w:pos="960"/>
        </w:tabs>
        <w:spacing w:line="360" w:lineRule="auto"/>
        <w:ind w:firstLine="360" w:firstLineChars="15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（1）配送地点：项目地点位于</w:t>
      </w:r>
      <w:r>
        <w:rPr>
          <w:rFonts w:hint="eastAsia" w:ascii="宋体" w:hAnsi="宋体" w:cs="宋体"/>
          <w:sz w:val="24"/>
          <w:szCs w:val="24"/>
          <w:highlight w:val="none"/>
          <w:lang w:val="en-US" w:eastAsia="zh-CN"/>
        </w:rPr>
        <w:t>无</w:t>
      </w:r>
      <w:r>
        <w:rPr>
          <w:rFonts w:hint="eastAsia" w:ascii="宋体" w:hAnsi="宋体" w:cs="宋体"/>
          <w:sz w:val="24"/>
          <w:szCs w:val="24"/>
          <w:highlight w:val="none"/>
        </w:rPr>
        <w:t>锡市太湖街道贡湖大道518号</w:t>
      </w:r>
      <w:r>
        <w:rPr>
          <w:rFonts w:hint="eastAsia" w:ascii="宋体" w:hAnsi="宋体" w:cs="宋体"/>
          <w:sz w:val="24"/>
          <w:szCs w:val="24"/>
          <w:highlight w:val="none"/>
          <w:lang w:eastAsia="zh-CN"/>
        </w:rPr>
        <w:t>，无锡市公安局无锡经济开发区分局东绛派出所（</w:t>
      </w:r>
      <w:r>
        <w:rPr>
          <w:rFonts w:hint="eastAsia" w:ascii="宋体" w:hAnsi="宋体" w:cs="宋体"/>
          <w:sz w:val="24"/>
          <w:szCs w:val="24"/>
          <w:highlight w:val="none"/>
          <w:lang w:val="en-US" w:eastAsia="zh-CN"/>
        </w:rPr>
        <w:t>最终以采购人最终指定地点为准</w:t>
      </w:r>
      <w:r>
        <w:rPr>
          <w:rFonts w:hint="eastAsia" w:ascii="宋体" w:hAnsi="宋体" w:cs="宋体"/>
          <w:sz w:val="24"/>
          <w:szCs w:val="24"/>
          <w:highlight w:val="none"/>
          <w:lang w:eastAsia="zh-CN"/>
        </w:rPr>
        <w:t>）。</w:t>
      </w:r>
    </w:p>
    <w:p w14:paraId="2EBCEB11">
      <w:pPr>
        <w:widowControl/>
        <w:tabs>
          <w:tab w:val="left" w:pos="360"/>
          <w:tab w:val="left" w:pos="960"/>
        </w:tabs>
        <w:spacing w:line="360" w:lineRule="auto"/>
        <w:ind w:firstLine="360" w:firstLineChars="150"/>
        <w:jc w:val="left"/>
        <w:rPr>
          <w:rFonts w:hint="eastAsia" w:ascii="宋体" w:hAnsi="宋体" w:cs="宋体"/>
          <w:sz w:val="24"/>
          <w:szCs w:val="24"/>
          <w:highlight w:val="none"/>
        </w:rPr>
      </w:pPr>
      <w:r>
        <w:rPr>
          <w:rFonts w:hint="eastAsia" w:ascii="宋体" w:hAnsi="宋体" w:cs="宋体"/>
          <w:sz w:val="24"/>
          <w:szCs w:val="24"/>
          <w:highlight w:val="none"/>
        </w:rPr>
        <w:t>（2）项目规模：</w:t>
      </w:r>
      <w:r>
        <w:rPr>
          <w:rFonts w:hint="eastAsia" w:ascii="宋体" w:hAnsi="宋体" w:cs="宋体"/>
          <w:sz w:val="24"/>
          <w:szCs w:val="24"/>
          <w:highlight w:val="none"/>
          <w:lang w:eastAsia="zh-CN"/>
        </w:rPr>
        <w:t>无锡市公安局无锡经济开发区分局东绛派出所</w:t>
      </w:r>
      <w:r>
        <w:rPr>
          <w:rFonts w:hint="eastAsia" w:ascii="宋体" w:hAnsi="宋体" w:cs="宋体"/>
          <w:sz w:val="24"/>
          <w:szCs w:val="24"/>
          <w:highlight w:val="none"/>
          <w:lang w:val="en-US" w:eastAsia="zh-CN"/>
        </w:rPr>
        <w:t>员工人数</w:t>
      </w:r>
      <w:r>
        <w:rPr>
          <w:rFonts w:hint="eastAsia" w:ascii="宋体" w:hAnsi="宋体" w:cs="宋体"/>
          <w:sz w:val="24"/>
          <w:szCs w:val="24"/>
          <w:highlight w:val="none"/>
        </w:rPr>
        <w:t>约</w:t>
      </w:r>
      <w:r>
        <w:rPr>
          <w:rFonts w:hint="eastAsia" w:ascii="宋体" w:hAnsi="宋体" w:cs="宋体"/>
          <w:sz w:val="24"/>
          <w:szCs w:val="24"/>
          <w:highlight w:val="none"/>
          <w:lang w:val="en-US" w:eastAsia="zh-CN"/>
        </w:rPr>
        <w:t>303</w:t>
      </w:r>
      <w:r>
        <w:rPr>
          <w:rFonts w:hint="eastAsia" w:ascii="宋体" w:hAnsi="宋体" w:cs="宋体"/>
          <w:sz w:val="24"/>
          <w:szCs w:val="24"/>
          <w:highlight w:val="none"/>
        </w:rPr>
        <w:t>人。</w:t>
      </w:r>
    </w:p>
    <w:p w14:paraId="63A093B6">
      <w:pPr>
        <w:widowControl/>
        <w:tabs>
          <w:tab w:val="left" w:pos="360"/>
          <w:tab w:val="left" w:pos="960"/>
        </w:tabs>
        <w:spacing w:line="360" w:lineRule="auto"/>
        <w:jc w:val="left"/>
        <w:rPr>
          <w:rFonts w:hint="eastAsia" w:ascii="宋体" w:hAnsi="宋体" w:cs="宋体"/>
          <w:b/>
          <w:bCs/>
          <w:sz w:val="24"/>
          <w:szCs w:val="24"/>
        </w:rPr>
      </w:pPr>
      <w:r>
        <w:rPr>
          <w:rFonts w:hint="eastAsia" w:ascii="宋体" w:hAnsi="宋体" w:cs="宋体"/>
          <w:b/>
          <w:bCs/>
          <w:sz w:val="24"/>
          <w:szCs w:val="24"/>
        </w:rPr>
        <w:t>2</w:t>
      </w:r>
      <w:r>
        <w:rPr>
          <w:rFonts w:hint="eastAsia" w:ascii="宋体" w:hAnsi="宋体" w:cs="宋体"/>
          <w:b/>
          <w:bCs/>
          <w:sz w:val="24"/>
          <w:szCs w:val="24"/>
          <w:highlight w:val="none"/>
          <w:lang w:eastAsia="zh-CN"/>
        </w:rPr>
        <w:t>.</w:t>
      </w:r>
      <w:r>
        <w:rPr>
          <w:rFonts w:hint="eastAsia" w:ascii="宋体" w:hAnsi="宋体" w:cs="宋体"/>
          <w:b/>
          <w:bCs/>
          <w:sz w:val="24"/>
          <w:szCs w:val="24"/>
        </w:rPr>
        <w:t>食材配送要求：</w:t>
      </w:r>
    </w:p>
    <w:p w14:paraId="1DE1E681">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中标供应商</w:t>
      </w:r>
      <w:r>
        <w:rPr>
          <w:rFonts w:hint="eastAsia" w:ascii="宋体" w:hAnsi="宋体" w:cs="宋体"/>
          <w:sz w:val="24"/>
          <w:szCs w:val="24"/>
          <w:lang w:val="en-US" w:eastAsia="zh-CN"/>
        </w:rPr>
        <w:t>应提前一天规划并罗列好次日所有需配送的食材品种《送货清单》，报采购人审核确认，并于</w:t>
      </w:r>
      <w:r>
        <w:rPr>
          <w:rFonts w:hint="eastAsia" w:ascii="宋体" w:hAnsi="宋体" w:cs="宋体"/>
          <w:sz w:val="24"/>
          <w:szCs w:val="24"/>
        </w:rPr>
        <w:t>每天早上</w:t>
      </w:r>
      <w:r>
        <w:rPr>
          <w:rFonts w:hint="eastAsia" w:ascii="宋体" w:hAnsi="宋体" w:cs="宋体"/>
          <w:sz w:val="24"/>
          <w:szCs w:val="24"/>
          <w:lang w:val="en-US" w:eastAsia="zh-CN"/>
        </w:rPr>
        <w:t>7:</w:t>
      </w:r>
      <w:r>
        <w:rPr>
          <w:rFonts w:hint="eastAsia" w:ascii="宋体" w:hAnsi="宋体" w:cs="宋体"/>
          <w:sz w:val="24"/>
          <w:szCs w:val="24"/>
        </w:rPr>
        <w:t>00前将订单内所有食材及时送到</w:t>
      </w:r>
      <w:r>
        <w:rPr>
          <w:rFonts w:hint="eastAsia" w:ascii="宋体" w:hAnsi="宋体" w:cs="宋体"/>
          <w:sz w:val="24"/>
          <w:szCs w:val="24"/>
          <w:lang w:eastAsia="zh-CN"/>
        </w:rPr>
        <w:t>采购人</w:t>
      </w:r>
      <w:r>
        <w:rPr>
          <w:rFonts w:hint="eastAsia" w:ascii="宋体" w:hAnsi="宋体" w:cs="宋体"/>
          <w:sz w:val="24"/>
          <w:szCs w:val="24"/>
        </w:rPr>
        <w:t>指定的地点并配送完毕，并提供《送货清单》一式叁份，</w:t>
      </w:r>
      <w:r>
        <w:rPr>
          <w:rFonts w:hint="eastAsia" w:ascii="宋体" w:hAnsi="宋体" w:cs="宋体"/>
          <w:sz w:val="24"/>
          <w:szCs w:val="24"/>
          <w:lang w:eastAsia="zh-CN"/>
        </w:rPr>
        <w:t>采购人</w:t>
      </w:r>
      <w:r>
        <w:rPr>
          <w:rFonts w:hint="eastAsia" w:ascii="宋体" w:hAnsi="宋体" w:cs="宋体"/>
          <w:sz w:val="24"/>
          <w:szCs w:val="24"/>
        </w:rPr>
        <w:t>、</w:t>
      </w:r>
      <w:r>
        <w:rPr>
          <w:rFonts w:hint="eastAsia" w:ascii="宋体" w:hAnsi="宋体" w:cs="宋体"/>
          <w:sz w:val="24"/>
          <w:szCs w:val="24"/>
          <w:lang w:eastAsia="zh-CN"/>
        </w:rPr>
        <w:t>中标供应商</w:t>
      </w:r>
      <w:r>
        <w:rPr>
          <w:rFonts w:hint="eastAsia" w:ascii="宋体" w:hAnsi="宋体" w:cs="宋体"/>
          <w:sz w:val="24"/>
          <w:szCs w:val="24"/>
        </w:rPr>
        <w:t>双方现场过秤并验收签名，作为结算凭证。因配送不及时影响食堂正常工作的，</w:t>
      </w:r>
      <w:r>
        <w:rPr>
          <w:rFonts w:hint="eastAsia" w:ascii="宋体" w:hAnsi="宋体" w:cs="宋体"/>
          <w:sz w:val="24"/>
          <w:szCs w:val="24"/>
          <w:lang w:eastAsia="zh-CN"/>
        </w:rPr>
        <w:t>中标供应商</w:t>
      </w:r>
      <w:r>
        <w:rPr>
          <w:rFonts w:hint="eastAsia" w:ascii="宋体" w:hAnsi="宋体" w:cs="宋体"/>
          <w:sz w:val="24"/>
          <w:szCs w:val="24"/>
        </w:rPr>
        <w:t>须承担当日所有供货食材总金额的两倍罚款</w:t>
      </w:r>
      <w:r>
        <w:rPr>
          <w:rFonts w:hint="eastAsia" w:ascii="宋体" w:hAnsi="宋体" w:cs="宋体"/>
          <w:sz w:val="24"/>
          <w:szCs w:val="24"/>
          <w:lang w:eastAsia="zh-CN"/>
        </w:rPr>
        <w:t>；</w:t>
      </w:r>
      <w:r>
        <w:rPr>
          <w:rFonts w:hint="eastAsia" w:ascii="宋体" w:hAnsi="宋体" w:cs="宋体"/>
          <w:sz w:val="24"/>
          <w:szCs w:val="24"/>
        </w:rPr>
        <w:t>出现三次及以上上述情况的，</w:t>
      </w:r>
      <w:r>
        <w:rPr>
          <w:rFonts w:hint="eastAsia" w:ascii="宋体" w:hAnsi="宋体" w:cs="宋体"/>
          <w:sz w:val="24"/>
          <w:szCs w:val="24"/>
          <w:lang w:eastAsia="zh-CN"/>
        </w:rPr>
        <w:t>采购人</w:t>
      </w:r>
      <w:r>
        <w:rPr>
          <w:rFonts w:hint="eastAsia" w:ascii="宋体" w:hAnsi="宋体" w:cs="宋体"/>
          <w:sz w:val="24"/>
          <w:szCs w:val="24"/>
        </w:rPr>
        <w:t>有权立即终止合同，且</w:t>
      </w:r>
      <w:r>
        <w:rPr>
          <w:rFonts w:hint="eastAsia" w:ascii="宋体" w:hAnsi="宋体" w:cs="宋体"/>
          <w:sz w:val="24"/>
          <w:szCs w:val="24"/>
          <w:lang w:eastAsia="zh-CN"/>
        </w:rPr>
        <w:t>中标供应商</w:t>
      </w:r>
      <w:r>
        <w:rPr>
          <w:rFonts w:hint="eastAsia" w:ascii="宋体" w:hAnsi="宋体" w:cs="宋体"/>
          <w:sz w:val="24"/>
          <w:szCs w:val="24"/>
        </w:rPr>
        <w:t>须向</w:t>
      </w:r>
      <w:r>
        <w:rPr>
          <w:rFonts w:hint="eastAsia" w:ascii="宋体" w:hAnsi="宋体" w:cs="宋体"/>
          <w:sz w:val="24"/>
          <w:szCs w:val="24"/>
          <w:lang w:eastAsia="zh-CN"/>
        </w:rPr>
        <w:t>采购人</w:t>
      </w:r>
      <w:r>
        <w:rPr>
          <w:rFonts w:hint="eastAsia" w:ascii="宋体" w:hAnsi="宋体" w:cs="宋体"/>
          <w:sz w:val="24"/>
          <w:szCs w:val="24"/>
        </w:rPr>
        <w:t>支付</w:t>
      </w:r>
      <w:r>
        <w:rPr>
          <w:rFonts w:hint="eastAsia" w:ascii="宋体" w:hAnsi="宋体" w:cs="宋体"/>
          <w:sz w:val="24"/>
          <w:szCs w:val="24"/>
          <w:lang w:val="en-US" w:eastAsia="zh-CN"/>
        </w:rPr>
        <w:t>20</w:t>
      </w:r>
      <w:r>
        <w:rPr>
          <w:rFonts w:hint="eastAsia" w:ascii="宋体" w:hAnsi="宋体" w:cs="宋体"/>
          <w:sz w:val="24"/>
          <w:szCs w:val="24"/>
        </w:rPr>
        <w:t>%合同总金额的赔偿金。</w:t>
      </w:r>
    </w:p>
    <w:p w14:paraId="58412C57">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（2）所有品种按除箱</w:t>
      </w:r>
      <w:r>
        <w:rPr>
          <w:rFonts w:hint="eastAsia" w:ascii="宋体" w:hAnsi="宋体" w:cs="宋体"/>
          <w:sz w:val="24"/>
          <w:szCs w:val="24"/>
          <w:lang w:eastAsia="zh-CN"/>
        </w:rPr>
        <w:t>（</w:t>
      </w:r>
      <w:r>
        <w:rPr>
          <w:rFonts w:hint="eastAsia" w:ascii="宋体" w:hAnsi="宋体" w:cs="宋体"/>
          <w:sz w:val="24"/>
          <w:szCs w:val="24"/>
          <w:lang w:val="en-US" w:eastAsia="zh-CN"/>
        </w:rPr>
        <w:t>筐</w:t>
      </w:r>
      <w:r>
        <w:rPr>
          <w:rFonts w:hint="eastAsia" w:ascii="宋体" w:hAnsi="宋体" w:cs="宋体"/>
          <w:sz w:val="24"/>
          <w:szCs w:val="24"/>
          <w:lang w:eastAsia="zh-CN"/>
        </w:rPr>
        <w:t>）</w:t>
      </w:r>
      <w:r>
        <w:rPr>
          <w:rFonts w:hint="eastAsia" w:ascii="宋体" w:hAnsi="宋体" w:cs="宋体"/>
          <w:sz w:val="24"/>
          <w:szCs w:val="24"/>
        </w:rPr>
        <w:t>净重过磅，最终交易重量以双方确认的净重过磅数为准，双方签字确认作为结算凭证。</w:t>
      </w:r>
      <w:r>
        <w:rPr>
          <w:rFonts w:hint="eastAsia" w:ascii="宋体" w:hAnsi="宋体" w:cs="宋体"/>
          <w:sz w:val="24"/>
          <w:szCs w:val="24"/>
          <w:lang w:val="en-US" w:eastAsia="zh-CN"/>
        </w:rPr>
        <w:t>中标供应商</w:t>
      </w:r>
      <w:r>
        <w:rPr>
          <w:rFonts w:hint="eastAsia" w:ascii="宋体" w:hAnsi="宋体" w:cs="宋体"/>
          <w:sz w:val="24"/>
          <w:szCs w:val="24"/>
        </w:rPr>
        <w:t>送货人员负责将货物从车上搬到秤上过磅，然后放到平板推车上，</w:t>
      </w:r>
      <w:r>
        <w:rPr>
          <w:rFonts w:hint="eastAsia" w:ascii="宋体" w:hAnsi="宋体" w:cs="宋体"/>
          <w:sz w:val="24"/>
          <w:szCs w:val="24"/>
          <w:lang w:val="en-US" w:eastAsia="zh-CN"/>
        </w:rPr>
        <w:t>并</w:t>
      </w:r>
      <w:r>
        <w:rPr>
          <w:rFonts w:hint="eastAsia" w:ascii="宋体" w:hAnsi="宋体" w:cs="宋体"/>
          <w:sz w:val="24"/>
          <w:szCs w:val="24"/>
        </w:rPr>
        <w:t>根据</w:t>
      </w:r>
      <w:r>
        <w:rPr>
          <w:rFonts w:hint="eastAsia" w:ascii="宋体" w:hAnsi="宋体" w:cs="宋体"/>
          <w:sz w:val="24"/>
          <w:szCs w:val="24"/>
          <w:lang w:val="en-US" w:eastAsia="zh-CN"/>
        </w:rPr>
        <w:t>采购人</w:t>
      </w:r>
      <w:r>
        <w:rPr>
          <w:rFonts w:hint="eastAsia" w:ascii="宋体" w:hAnsi="宋体" w:cs="宋体"/>
          <w:sz w:val="24"/>
          <w:szCs w:val="24"/>
        </w:rPr>
        <w:t>要求将</w:t>
      </w:r>
      <w:r>
        <w:rPr>
          <w:rFonts w:hint="eastAsia" w:ascii="宋体" w:hAnsi="宋体" w:cs="宋体"/>
          <w:sz w:val="24"/>
          <w:szCs w:val="24"/>
          <w:lang w:val="en-US" w:eastAsia="zh-CN"/>
        </w:rPr>
        <w:t>食材</w:t>
      </w:r>
      <w:r>
        <w:rPr>
          <w:rFonts w:hint="eastAsia" w:ascii="宋体" w:hAnsi="宋体" w:cs="宋体"/>
          <w:sz w:val="24"/>
          <w:szCs w:val="24"/>
        </w:rPr>
        <w:t>拉到相应的使用点。</w:t>
      </w:r>
    </w:p>
    <w:p w14:paraId="71D9D07F">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eastAsia="zh-CN"/>
        </w:rPr>
        <w:t>中标供应商</w:t>
      </w:r>
      <w:r>
        <w:rPr>
          <w:rFonts w:hint="eastAsia" w:ascii="宋体" w:hAnsi="宋体" w:cs="宋体"/>
          <w:sz w:val="24"/>
          <w:szCs w:val="24"/>
        </w:rPr>
        <w:t>在收到</w:t>
      </w:r>
      <w:r>
        <w:rPr>
          <w:rFonts w:hint="eastAsia" w:ascii="宋体" w:hAnsi="宋体" w:cs="宋体"/>
          <w:sz w:val="24"/>
          <w:szCs w:val="24"/>
          <w:lang w:eastAsia="zh-CN"/>
        </w:rPr>
        <w:t>采购人</w:t>
      </w:r>
      <w:r>
        <w:rPr>
          <w:rFonts w:hint="eastAsia" w:ascii="宋体" w:hAnsi="宋体" w:cs="宋体"/>
          <w:sz w:val="24"/>
          <w:szCs w:val="24"/>
        </w:rPr>
        <w:t>订单后，不得随意变更订单内的品种、质量、规格、数量，如因货源不足或个别品种因缺货而无法提供等因素，</w:t>
      </w:r>
      <w:r>
        <w:rPr>
          <w:rFonts w:hint="eastAsia" w:ascii="宋体" w:hAnsi="宋体" w:cs="宋体"/>
          <w:sz w:val="24"/>
          <w:szCs w:val="24"/>
          <w:lang w:eastAsia="zh-CN"/>
        </w:rPr>
        <w:t>中标供应商</w:t>
      </w:r>
      <w:r>
        <w:rPr>
          <w:rFonts w:hint="eastAsia" w:ascii="宋体" w:hAnsi="宋体" w:cs="宋体"/>
          <w:sz w:val="24"/>
          <w:szCs w:val="24"/>
        </w:rPr>
        <w:t>不能满足</w:t>
      </w:r>
      <w:r>
        <w:rPr>
          <w:rFonts w:hint="eastAsia" w:ascii="宋体" w:hAnsi="宋体" w:cs="宋体"/>
          <w:sz w:val="24"/>
          <w:szCs w:val="24"/>
          <w:lang w:eastAsia="zh-CN"/>
        </w:rPr>
        <w:t>采购人</w:t>
      </w:r>
      <w:r>
        <w:rPr>
          <w:rFonts w:hint="eastAsia" w:ascii="宋体" w:hAnsi="宋体" w:cs="宋体"/>
          <w:sz w:val="24"/>
          <w:szCs w:val="24"/>
        </w:rPr>
        <w:t>需求，需调换食材品种时，必须于接到订单后三个小时内及时知会</w:t>
      </w:r>
      <w:r>
        <w:rPr>
          <w:rFonts w:hint="eastAsia" w:ascii="宋体" w:hAnsi="宋体" w:cs="宋体"/>
          <w:sz w:val="24"/>
          <w:szCs w:val="24"/>
          <w:lang w:eastAsia="zh-CN"/>
        </w:rPr>
        <w:t>采购人</w:t>
      </w:r>
      <w:r>
        <w:rPr>
          <w:rFonts w:hint="eastAsia" w:ascii="宋体" w:hAnsi="宋体" w:cs="宋体"/>
          <w:sz w:val="24"/>
          <w:szCs w:val="24"/>
        </w:rPr>
        <w:t>，经</w:t>
      </w:r>
      <w:r>
        <w:rPr>
          <w:rFonts w:hint="eastAsia" w:ascii="宋体" w:hAnsi="宋体" w:cs="宋体"/>
          <w:sz w:val="24"/>
          <w:szCs w:val="24"/>
          <w:lang w:eastAsia="zh-CN"/>
        </w:rPr>
        <w:t>采购人</w:t>
      </w:r>
      <w:r>
        <w:rPr>
          <w:rFonts w:hint="eastAsia" w:ascii="宋体" w:hAnsi="宋体" w:cs="宋体"/>
          <w:sz w:val="24"/>
          <w:szCs w:val="24"/>
        </w:rPr>
        <w:t>同意后，按协商后的品种、质量、规格、数量将</w:t>
      </w:r>
      <w:r>
        <w:rPr>
          <w:rFonts w:hint="eastAsia" w:ascii="宋体" w:hAnsi="宋体" w:cs="宋体"/>
          <w:sz w:val="24"/>
          <w:szCs w:val="24"/>
          <w:lang w:val="en-US" w:eastAsia="zh-CN"/>
        </w:rPr>
        <w:t>食材</w:t>
      </w:r>
      <w:r>
        <w:rPr>
          <w:rFonts w:hint="eastAsia" w:ascii="宋体" w:hAnsi="宋体" w:cs="宋体"/>
          <w:sz w:val="24"/>
          <w:szCs w:val="24"/>
        </w:rPr>
        <w:t>于</w:t>
      </w:r>
      <w:r>
        <w:rPr>
          <w:rFonts w:hint="eastAsia" w:ascii="宋体" w:hAnsi="宋体" w:cs="宋体"/>
          <w:sz w:val="24"/>
          <w:szCs w:val="24"/>
          <w:lang w:val="en-US" w:eastAsia="zh-CN"/>
        </w:rPr>
        <w:t>第二天7:</w:t>
      </w:r>
      <w:r>
        <w:rPr>
          <w:rFonts w:hint="eastAsia" w:ascii="宋体" w:hAnsi="宋体" w:cs="宋体"/>
          <w:sz w:val="24"/>
          <w:szCs w:val="24"/>
        </w:rPr>
        <w:t>00前配送至</w:t>
      </w:r>
      <w:r>
        <w:rPr>
          <w:rFonts w:hint="eastAsia" w:ascii="宋体" w:hAnsi="宋体" w:cs="宋体"/>
          <w:sz w:val="24"/>
          <w:szCs w:val="24"/>
          <w:lang w:eastAsia="zh-CN"/>
        </w:rPr>
        <w:t>采购人</w:t>
      </w:r>
      <w:r>
        <w:rPr>
          <w:rFonts w:hint="eastAsia" w:ascii="宋体" w:hAnsi="宋体" w:cs="宋体"/>
          <w:sz w:val="24"/>
          <w:szCs w:val="24"/>
        </w:rPr>
        <w:t>指定的地点，相关费用由</w:t>
      </w:r>
      <w:r>
        <w:rPr>
          <w:rFonts w:hint="eastAsia" w:ascii="宋体" w:hAnsi="宋体" w:cs="宋体"/>
          <w:sz w:val="24"/>
          <w:szCs w:val="24"/>
          <w:lang w:eastAsia="zh-CN"/>
        </w:rPr>
        <w:t>中标供应商</w:t>
      </w:r>
      <w:r>
        <w:rPr>
          <w:rFonts w:hint="eastAsia" w:ascii="宋体" w:hAnsi="宋体" w:cs="宋体"/>
          <w:sz w:val="24"/>
          <w:szCs w:val="24"/>
        </w:rPr>
        <w:t>承担。如</w:t>
      </w:r>
      <w:r>
        <w:rPr>
          <w:rFonts w:hint="eastAsia" w:ascii="宋体" w:hAnsi="宋体" w:cs="宋体"/>
          <w:sz w:val="24"/>
          <w:szCs w:val="24"/>
          <w:lang w:eastAsia="zh-CN"/>
        </w:rPr>
        <w:t>中标供应商</w:t>
      </w:r>
      <w:r>
        <w:rPr>
          <w:rFonts w:hint="eastAsia" w:ascii="宋体" w:hAnsi="宋体" w:cs="宋体"/>
          <w:sz w:val="24"/>
          <w:szCs w:val="24"/>
        </w:rPr>
        <w:t>未及时</w:t>
      </w:r>
      <w:r>
        <w:rPr>
          <w:rFonts w:hint="eastAsia" w:ascii="宋体" w:hAnsi="宋体" w:cs="宋体"/>
          <w:sz w:val="24"/>
          <w:szCs w:val="24"/>
          <w:lang w:eastAsia="zh-CN"/>
        </w:rPr>
        <w:t>通知采购人</w:t>
      </w:r>
      <w:r>
        <w:rPr>
          <w:rFonts w:hint="eastAsia" w:ascii="宋体" w:hAnsi="宋体" w:cs="宋体"/>
          <w:sz w:val="24"/>
          <w:szCs w:val="24"/>
        </w:rPr>
        <w:t>，导致无法及时供货的，</w:t>
      </w:r>
      <w:r>
        <w:rPr>
          <w:rFonts w:hint="eastAsia" w:ascii="宋体" w:hAnsi="宋体" w:cs="宋体"/>
          <w:sz w:val="24"/>
          <w:szCs w:val="24"/>
          <w:lang w:eastAsia="zh-CN"/>
        </w:rPr>
        <w:t>中标供应商</w:t>
      </w:r>
      <w:r>
        <w:rPr>
          <w:rFonts w:hint="eastAsia" w:ascii="宋体" w:hAnsi="宋体" w:cs="宋体"/>
          <w:sz w:val="24"/>
          <w:szCs w:val="24"/>
        </w:rPr>
        <w:t>须承担当日所有供货食材总金额的两倍罚款，出现三次及以上上述情况的，</w:t>
      </w:r>
      <w:r>
        <w:rPr>
          <w:rFonts w:hint="eastAsia" w:ascii="宋体" w:hAnsi="宋体" w:cs="宋体"/>
          <w:sz w:val="24"/>
          <w:szCs w:val="24"/>
          <w:lang w:eastAsia="zh-CN"/>
        </w:rPr>
        <w:t>采购人</w:t>
      </w:r>
      <w:r>
        <w:rPr>
          <w:rFonts w:hint="eastAsia" w:ascii="宋体" w:hAnsi="宋体" w:cs="宋体"/>
          <w:sz w:val="24"/>
          <w:szCs w:val="24"/>
        </w:rPr>
        <w:t>有权立即终止合同，且</w:t>
      </w:r>
      <w:r>
        <w:rPr>
          <w:rFonts w:hint="eastAsia" w:ascii="宋体" w:hAnsi="宋体" w:cs="宋体"/>
          <w:sz w:val="24"/>
          <w:szCs w:val="24"/>
          <w:lang w:eastAsia="zh-CN"/>
        </w:rPr>
        <w:t>中标供应商</w:t>
      </w:r>
      <w:r>
        <w:rPr>
          <w:rFonts w:hint="eastAsia" w:ascii="宋体" w:hAnsi="宋体" w:cs="宋体"/>
          <w:sz w:val="24"/>
          <w:szCs w:val="24"/>
        </w:rPr>
        <w:t>须向</w:t>
      </w:r>
      <w:r>
        <w:rPr>
          <w:rFonts w:hint="eastAsia" w:ascii="宋体" w:hAnsi="宋体" w:cs="宋体"/>
          <w:sz w:val="24"/>
          <w:szCs w:val="24"/>
          <w:lang w:eastAsia="zh-CN"/>
        </w:rPr>
        <w:t>采购人</w:t>
      </w:r>
      <w:r>
        <w:rPr>
          <w:rFonts w:hint="eastAsia" w:ascii="宋体" w:hAnsi="宋体" w:cs="宋体"/>
          <w:sz w:val="24"/>
          <w:szCs w:val="24"/>
        </w:rPr>
        <w:t>支付</w:t>
      </w:r>
      <w:r>
        <w:rPr>
          <w:rFonts w:hint="eastAsia" w:ascii="宋体" w:hAnsi="宋体" w:cs="宋体"/>
          <w:sz w:val="24"/>
          <w:szCs w:val="24"/>
          <w:lang w:val="en-US" w:eastAsia="zh-CN"/>
        </w:rPr>
        <w:t>20</w:t>
      </w:r>
      <w:r>
        <w:rPr>
          <w:rFonts w:hint="eastAsia" w:ascii="宋体" w:hAnsi="宋体" w:cs="宋体"/>
          <w:sz w:val="24"/>
          <w:szCs w:val="24"/>
        </w:rPr>
        <w:t>%合同总金额的赔偿金。</w:t>
      </w:r>
    </w:p>
    <w:p w14:paraId="735D485B">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（4）如遇特殊、紧急情况，</w:t>
      </w:r>
      <w:r>
        <w:rPr>
          <w:rFonts w:hint="eastAsia" w:ascii="宋体" w:hAnsi="宋体" w:cs="宋体"/>
          <w:sz w:val="24"/>
          <w:szCs w:val="24"/>
          <w:lang w:eastAsia="zh-CN"/>
        </w:rPr>
        <w:t>采购人当日</w:t>
      </w:r>
      <w:r>
        <w:rPr>
          <w:rFonts w:hint="eastAsia" w:ascii="宋体" w:hAnsi="宋体" w:cs="宋体"/>
          <w:sz w:val="24"/>
          <w:szCs w:val="24"/>
        </w:rPr>
        <w:t>下单，</w:t>
      </w:r>
      <w:r>
        <w:rPr>
          <w:rFonts w:hint="eastAsia" w:ascii="宋体" w:hAnsi="宋体" w:cs="宋体"/>
          <w:sz w:val="24"/>
          <w:szCs w:val="24"/>
          <w:lang w:eastAsia="zh-CN"/>
        </w:rPr>
        <w:t>中标供应商</w:t>
      </w:r>
      <w:r>
        <w:rPr>
          <w:rFonts w:hint="eastAsia" w:ascii="宋体" w:hAnsi="宋体" w:cs="宋体"/>
          <w:sz w:val="24"/>
          <w:szCs w:val="24"/>
        </w:rPr>
        <w:t>在接到</w:t>
      </w:r>
      <w:r>
        <w:rPr>
          <w:rFonts w:hint="eastAsia" w:ascii="宋体" w:hAnsi="宋体" w:cs="宋体"/>
          <w:sz w:val="24"/>
          <w:szCs w:val="24"/>
          <w:lang w:eastAsia="zh-CN"/>
        </w:rPr>
        <w:t>当日</w:t>
      </w:r>
      <w:r>
        <w:rPr>
          <w:rFonts w:hint="eastAsia" w:ascii="宋体" w:hAnsi="宋体" w:cs="宋体"/>
          <w:sz w:val="24"/>
          <w:szCs w:val="24"/>
        </w:rPr>
        <w:t>的采购需求计划后，于</w:t>
      </w:r>
      <w:r>
        <w:rPr>
          <w:rFonts w:hint="eastAsia" w:ascii="宋体" w:hAnsi="宋体" w:cs="宋体"/>
          <w:sz w:val="24"/>
          <w:szCs w:val="24"/>
          <w:lang w:val="en-US" w:eastAsia="zh-CN"/>
        </w:rPr>
        <w:t>1</w:t>
      </w:r>
      <w:r>
        <w:rPr>
          <w:rFonts w:hint="eastAsia" w:ascii="宋体" w:hAnsi="宋体" w:cs="宋体"/>
          <w:sz w:val="24"/>
          <w:szCs w:val="24"/>
        </w:rPr>
        <w:t>小时之内将所需物资配送到位。双方现场对食材数量、品质进行验收登记。除特殊原因（须提前告知</w:t>
      </w:r>
      <w:r>
        <w:rPr>
          <w:rFonts w:hint="eastAsia" w:ascii="宋体" w:hAnsi="宋体" w:cs="宋体"/>
          <w:sz w:val="24"/>
          <w:szCs w:val="24"/>
          <w:lang w:eastAsia="zh-CN"/>
        </w:rPr>
        <w:t>采购人</w:t>
      </w:r>
      <w:r>
        <w:rPr>
          <w:rFonts w:hint="eastAsia" w:ascii="宋体" w:hAnsi="宋体" w:cs="宋体"/>
          <w:sz w:val="24"/>
          <w:szCs w:val="24"/>
        </w:rPr>
        <w:t>并经</w:t>
      </w:r>
      <w:r>
        <w:rPr>
          <w:rFonts w:hint="eastAsia" w:ascii="宋体" w:hAnsi="宋体" w:cs="宋体"/>
          <w:sz w:val="24"/>
          <w:szCs w:val="24"/>
          <w:lang w:eastAsia="zh-CN"/>
        </w:rPr>
        <w:t>采购人</w:t>
      </w:r>
      <w:r>
        <w:rPr>
          <w:rFonts w:hint="eastAsia" w:ascii="宋体" w:hAnsi="宋体" w:cs="宋体"/>
          <w:sz w:val="24"/>
          <w:szCs w:val="24"/>
        </w:rPr>
        <w:t>认可），若</w:t>
      </w:r>
      <w:r>
        <w:rPr>
          <w:rFonts w:hint="eastAsia" w:ascii="宋体" w:hAnsi="宋体" w:cs="宋体"/>
          <w:sz w:val="24"/>
          <w:szCs w:val="24"/>
          <w:lang w:eastAsia="zh-CN"/>
        </w:rPr>
        <w:t>中标供应商</w:t>
      </w:r>
      <w:r>
        <w:rPr>
          <w:rFonts w:hint="eastAsia" w:ascii="宋体" w:hAnsi="宋体" w:cs="宋体"/>
          <w:sz w:val="24"/>
          <w:szCs w:val="24"/>
        </w:rPr>
        <w:t>无法做到，</w:t>
      </w:r>
      <w:r>
        <w:rPr>
          <w:rFonts w:hint="eastAsia" w:ascii="宋体" w:hAnsi="宋体" w:cs="宋体"/>
          <w:sz w:val="24"/>
          <w:szCs w:val="24"/>
          <w:lang w:eastAsia="zh-CN"/>
        </w:rPr>
        <w:t>采购人</w:t>
      </w:r>
      <w:r>
        <w:rPr>
          <w:rFonts w:hint="eastAsia" w:ascii="宋体" w:hAnsi="宋体" w:cs="宋体"/>
          <w:sz w:val="24"/>
          <w:szCs w:val="24"/>
        </w:rPr>
        <w:t>可视作当月一次考核不合格记录。</w:t>
      </w:r>
    </w:p>
    <w:p w14:paraId="26C0F6E2">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（5）包括非正常工作时间段在内，</w:t>
      </w:r>
      <w:r>
        <w:rPr>
          <w:rFonts w:hint="eastAsia" w:ascii="宋体" w:hAnsi="宋体" w:cs="宋体"/>
          <w:sz w:val="24"/>
          <w:szCs w:val="24"/>
          <w:lang w:eastAsia="zh-CN"/>
        </w:rPr>
        <w:t>采购人</w:t>
      </w:r>
      <w:r>
        <w:rPr>
          <w:rFonts w:hint="eastAsia" w:ascii="宋体" w:hAnsi="宋体" w:cs="宋体"/>
          <w:sz w:val="24"/>
          <w:szCs w:val="24"/>
        </w:rPr>
        <w:t>因特殊情况或任务需要临时增加订单时，</w:t>
      </w:r>
      <w:r>
        <w:rPr>
          <w:rFonts w:hint="eastAsia" w:ascii="宋体" w:hAnsi="宋体" w:cs="宋体"/>
          <w:sz w:val="24"/>
          <w:szCs w:val="24"/>
          <w:lang w:eastAsia="zh-CN"/>
        </w:rPr>
        <w:t>中标供应商</w:t>
      </w:r>
      <w:r>
        <w:rPr>
          <w:rFonts w:hint="eastAsia" w:ascii="宋体" w:hAnsi="宋体" w:cs="宋体"/>
          <w:sz w:val="24"/>
          <w:szCs w:val="24"/>
        </w:rPr>
        <w:t>应提供应急配送服务。</w:t>
      </w:r>
      <w:r>
        <w:rPr>
          <w:rFonts w:hint="eastAsia" w:ascii="宋体" w:hAnsi="宋体" w:cs="宋体"/>
          <w:sz w:val="24"/>
          <w:szCs w:val="24"/>
          <w:lang w:eastAsia="zh-CN"/>
        </w:rPr>
        <w:t>中标供应商</w:t>
      </w:r>
      <w:r>
        <w:rPr>
          <w:rFonts w:hint="eastAsia" w:ascii="宋体" w:hAnsi="宋体" w:cs="宋体"/>
          <w:sz w:val="24"/>
          <w:szCs w:val="24"/>
        </w:rPr>
        <w:t>必须在接到通知</w:t>
      </w:r>
      <w:r>
        <w:rPr>
          <w:rFonts w:hint="eastAsia" w:ascii="宋体" w:hAnsi="宋体" w:cs="宋体"/>
          <w:sz w:val="24"/>
          <w:szCs w:val="24"/>
          <w:lang w:val="en-US" w:eastAsia="zh-CN"/>
        </w:rPr>
        <w:t>1</w:t>
      </w:r>
      <w:r>
        <w:rPr>
          <w:rFonts w:hint="eastAsia" w:ascii="宋体" w:hAnsi="宋体" w:cs="宋体"/>
          <w:sz w:val="24"/>
          <w:szCs w:val="24"/>
        </w:rPr>
        <w:t>小时内将新增的食材保质保量配送至</w:t>
      </w:r>
      <w:r>
        <w:rPr>
          <w:rFonts w:hint="eastAsia" w:ascii="宋体" w:hAnsi="宋体" w:cs="宋体"/>
          <w:sz w:val="24"/>
          <w:szCs w:val="24"/>
          <w:lang w:eastAsia="zh-CN"/>
        </w:rPr>
        <w:t>采购人</w:t>
      </w:r>
      <w:r>
        <w:rPr>
          <w:rFonts w:hint="eastAsia" w:ascii="宋体" w:hAnsi="宋体" w:cs="宋体"/>
          <w:sz w:val="24"/>
          <w:szCs w:val="24"/>
        </w:rPr>
        <w:t>指定的地点。</w:t>
      </w:r>
    </w:p>
    <w:p w14:paraId="45CE3DC2">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（6）</w:t>
      </w:r>
      <w:r>
        <w:rPr>
          <w:rFonts w:hint="eastAsia" w:ascii="宋体" w:hAnsi="宋体" w:cs="宋体"/>
          <w:sz w:val="24"/>
          <w:szCs w:val="24"/>
          <w:lang w:eastAsia="zh-CN"/>
        </w:rPr>
        <w:t>中标供应商</w:t>
      </w:r>
      <w:r>
        <w:rPr>
          <w:rFonts w:hint="eastAsia" w:ascii="宋体" w:hAnsi="宋体" w:cs="宋体"/>
          <w:sz w:val="24"/>
          <w:szCs w:val="24"/>
        </w:rPr>
        <w:t>供货品种及数量（除叶菜外）与</w:t>
      </w:r>
      <w:r>
        <w:rPr>
          <w:rFonts w:hint="eastAsia" w:ascii="宋体" w:hAnsi="宋体" w:cs="宋体"/>
          <w:sz w:val="24"/>
          <w:szCs w:val="24"/>
          <w:lang w:val="en-US" w:eastAsia="zh-CN"/>
        </w:rPr>
        <w:t>采购人</w:t>
      </w:r>
      <w:r>
        <w:rPr>
          <w:rFonts w:hint="eastAsia" w:ascii="宋体" w:hAnsi="宋体" w:cs="宋体"/>
          <w:sz w:val="24"/>
          <w:szCs w:val="24"/>
        </w:rPr>
        <w:t>订单要求相差不得超过5%，叶菜类品种及数量与</w:t>
      </w:r>
      <w:r>
        <w:rPr>
          <w:rFonts w:hint="eastAsia" w:ascii="宋体" w:hAnsi="宋体" w:cs="宋体"/>
          <w:sz w:val="24"/>
          <w:szCs w:val="24"/>
          <w:lang w:val="en-US" w:eastAsia="zh-CN"/>
        </w:rPr>
        <w:t>采购人</w:t>
      </w:r>
      <w:r>
        <w:rPr>
          <w:rFonts w:hint="eastAsia" w:ascii="宋体" w:hAnsi="宋体" w:cs="宋体"/>
          <w:sz w:val="24"/>
          <w:szCs w:val="24"/>
        </w:rPr>
        <w:t>订单要求相差不得超过10%。各品种数量超出规定的部分由</w:t>
      </w:r>
      <w:r>
        <w:rPr>
          <w:rFonts w:hint="eastAsia" w:ascii="宋体" w:hAnsi="宋体" w:cs="宋体"/>
          <w:sz w:val="24"/>
          <w:szCs w:val="24"/>
          <w:lang w:eastAsia="zh-CN"/>
        </w:rPr>
        <w:t>中标供应商</w:t>
      </w:r>
      <w:r>
        <w:rPr>
          <w:rFonts w:hint="eastAsia" w:ascii="宋体" w:hAnsi="宋体" w:cs="宋体"/>
          <w:sz w:val="24"/>
          <w:szCs w:val="24"/>
        </w:rPr>
        <w:t>带回，不纳入结算，短缺</w:t>
      </w:r>
      <w:r>
        <w:rPr>
          <w:rFonts w:hint="eastAsia" w:ascii="宋体" w:hAnsi="宋体" w:cs="宋体"/>
          <w:sz w:val="24"/>
          <w:szCs w:val="24"/>
          <w:lang w:eastAsia="zh-CN"/>
        </w:rPr>
        <w:t>的部分</w:t>
      </w:r>
      <w:r>
        <w:rPr>
          <w:rFonts w:hint="eastAsia" w:ascii="宋体" w:hAnsi="宋体" w:cs="宋体"/>
          <w:sz w:val="24"/>
          <w:szCs w:val="24"/>
        </w:rPr>
        <w:t>由</w:t>
      </w:r>
      <w:r>
        <w:rPr>
          <w:rFonts w:hint="eastAsia" w:ascii="宋体" w:hAnsi="宋体" w:cs="宋体"/>
          <w:sz w:val="24"/>
          <w:szCs w:val="24"/>
          <w:lang w:eastAsia="zh-CN"/>
        </w:rPr>
        <w:t>中标供应商</w:t>
      </w:r>
      <w:r>
        <w:rPr>
          <w:rFonts w:hint="eastAsia" w:ascii="宋体" w:hAnsi="宋体" w:cs="宋体"/>
          <w:sz w:val="24"/>
          <w:szCs w:val="24"/>
        </w:rPr>
        <w:t>补足。一经发现缺斤短两，</w:t>
      </w:r>
      <w:r>
        <w:rPr>
          <w:rFonts w:hint="eastAsia" w:ascii="宋体" w:hAnsi="宋体" w:cs="宋体"/>
          <w:sz w:val="24"/>
          <w:szCs w:val="24"/>
          <w:lang w:eastAsia="zh-CN"/>
        </w:rPr>
        <w:t>中标供应商</w:t>
      </w:r>
      <w:r>
        <w:rPr>
          <w:rFonts w:hint="eastAsia" w:ascii="宋体" w:hAnsi="宋体" w:cs="宋体"/>
          <w:sz w:val="24"/>
          <w:szCs w:val="24"/>
        </w:rPr>
        <w:t>须承担当日</w:t>
      </w:r>
      <w:r>
        <w:rPr>
          <w:rFonts w:hint="eastAsia" w:ascii="宋体" w:hAnsi="宋体" w:cs="宋体"/>
          <w:sz w:val="24"/>
          <w:szCs w:val="24"/>
          <w:lang w:val="en-US" w:eastAsia="zh-CN"/>
        </w:rPr>
        <w:t>全部</w:t>
      </w:r>
      <w:r>
        <w:rPr>
          <w:rFonts w:hint="eastAsia" w:ascii="宋体" w:hAnsi="宋体" w:cs="宋体"/>
          <w:sz w:val="24"/>
          <w:szCs w:val="24"/>
        </w:rPr>
        <w:t>食材总金额30%的罚款，出现三次及以上上述情况的，</w:t>
      </w:r>
      <w:r>
        <w:rPr>
          <w:rFonts w:hint="eastAsia" w:ascii="宋体" w:hAnsi="宋体" w:cs="宋体"/>
          <w:sz w:val="24"/>
          <w:szCs w:val="24"/>
          <w:lang w:eastAsia="zh-CN"/>
        </w:rPr>
        <w:t>采购人</w:t>
      </w:r>
      <w:r>
        <w:rPr>
          <w:rFonts w:hint="eastAsia" w:ascii="宋体" w:hAnsi="宋体" w:cs="宋体"/>
          <w:sz w:val="24"/>
          <w:szCs w:val="24"/>
        </w:rPr>
        <w:t>有权立即终止合同，且</w:t>
      </w:r>
      <w:r>
        <w:rPr>
          <w:rFonts w:hint="eastAsia" w:ascii="宋体" w:hAnsi="宋体" w:cs="宋体"/>
          <w:sz w:val="24"/>
          <w:szCs w:val="24"/>
          <w:lang w:eastAsia="zh-CN"/>
        </w:rPr>
        <w:t>中标供应商</w:t>
      </w:r>
      <w:r>
        <w:rPr>
          <w:rFonts w:hint="eastAsia" w:ascii="宋体" w:hAnsi="宋体" w:cs="宋体"/>
          <w:sz w:val="24"/>
          <w:szCs w:val="24"/>
        </w:rPr>
        <w:t>须向</w:t>
      </w:r>
      <w:r>
        <w:rPr>
          <w:rFonts w:hint="eastAsia" w:ascii="宋体" w:hAnsi="宋体" w:cs="宋体"/>
          <w:sz w:val="24"/>
          <w:szCs w:val="24"/>
          <w:lang w:eastAsia="zh-CN"/>
        </w:rPr>
        <w:t>采购人</w:t>
      </w:r>
      <w:r>
        <w:rPr>
          <w:rFonts w:hint="eastAsia" w:ascii="宋体" w:hAnsi="宋体" w:cs="宋体"/>
          <w:sz w:val="24"/>
          <w:szCs w:val="24"/>
        </w:rPr>
        <w:t>支付</w:t>
      </w:r>
      <w:r>
        <w:rPr>
          <w:rFonts w:hint="eastAsia" w:ascii="宋体" w:hAnsi="宋体" w:cs="宋体"/>
          <w:sz w:val="24"/>
          <w:szCs w:val="24"/>
          <w:lang w:val="en-US" w:eastAsia="zh-CN"/>
        </w:rPr>
        <w:t>20</w:t>
      </w:r>
      <w:r>
        <w:rPr>
          <w:rFonts w:hint="eastAsia" w:ascii="宋体" w:hAnsi="宋体" w:cs="宋体"/>
          <w:sz w:val="24"/>
          <w:szCs w:val="24"/>
        </w:rPr>
        <w:t>%合同总金额的赔偿金。</w:t>
      </w:r>
    </w:p>
    <w:p w14:paraId="7D24B140">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w:t>
      </w:r>
      <w:r>
        <w:rPr>
          <w:rFonts w:hint="eastAsia" w:ascii="宋体" w:hAnsi="宋体" w:cs="宋体"/>
          <w:sz w:val="24"/>
          <w:szCs w:val="24"/>
          <w:lang w:val="en-US" w:eastAsia="zh-CN"/>
        </w:rPr>
        <w:t>中标供应商所供食材</w:t>
      </w:r>
      <w:r>
        <w:rPr>
          <w:rFonts w:hint="eastAsia" w:ascii="宋体" w:hAnsi="宋体" w:cs="宋体"/>
          <w:sz w:val="24"/>
          <w:szCs w:val="24"/>
        </w:rPr>
        <w:t>质量必须达到本标书所列的要求，符合国家相关食品安全卫生标准，并且品质不低于</w:t>
      </w:r>
      <w:r>
        <w:rPr>
          <w:rFonts w:hint="eastAsia" w:ascii="宋体" w:hAnsi="宋体" w:cs="宋体"/>
          <w:sz w:val="24"/>
          <w:szCs w:val="24"/>
          <w:lang w:eastAsia="zh-CN"/>
        </w:rPr>
        <w:t>采购人当日</w:t>
      </w:r>
      <w:r>
        <w:rPr>
          <w:rFonts w:hint="eastAsia" w:ascii="宋体" w:hAnsi="宋体" w:cs="宋体"/>
          <w:sz w:val="24"/>
          <w:szCs w:val="24"/>
        </w:rPr>
        <w:t>在各大食材批发市场的自购标准。</w:t>
      </w:r>
      <w:r>
        <w:rPr>
          <w:rFonts w:hint="eastAsia" w:ascii="宋体" w:hAnsi="宋体" w:cs="宋体"/>
          <w:sz w:val="24"/>
          <w:szCs w:val="24"/>
          <w:lang w:eastAsia="zh-CN"/>
        </w:rPr>
        <w:t>中标供应商</w:t>
      </w:r>
      <w:r>
        <w:rPr>
          <w:rFonts w:hint="eastAsia" w:ascii="宋体" w:hAnsi="宋体" w:cs="宋体"/>
          <w:sz w:val="24"/>
          <w:szCs w:val="24"/>
        </w:rPr>
        <w:t>不得以次充好，</w:t>
      </w:r>
      <w:r>
        <w:rPr>
          <w:rFonts w:hint="eastAsia" w:ascii="宋体" w:hAnsi="宋体" w:cs="宋体"/>
          <w:sz w:val="24"/>
          <w:szCs w:val="24"/>
          <w:lang w:eastAsia="zh-CN"/>
        </w:rPr>
        <w:t>采购人</w:t>
      </w:r>
      <w:r>
        <w:rPr>
          <w:rFonts w:hint="eastAsia" w:ascii="宋体" w:hAnsi="宋体" w:cs="宋体"/>
          <w:sz w:val="24"/>
          <w:szCs w:val="24"/>
        </w:rPr>
        <w:t>有权进行抽检，检测一次不合格的，罚</w:t>
      </w:r>
      <w:r>
        <w:rPr>
          <w:rFonts w:hint="eastAsia" w:ascii="宋体" w:hAnsi="宋体" w:cs="宋体"/>
          <w:sz w:val="24"/>
          <w:szCs w:val="24"/>
          <w:lang w:eastAsia="zh-CN"/>
        </w:rPr>
        <w:t>当日</w:t>
      </w:r>
      <w:r>
        <w:rPr>
          <w:rFonts w:hint="eastAsia" w:ascii="宋体" w:hAnsi="宋体" w:cs="宋体"/>
          <w:sz w:val="24"/>
          <w:szCs w:val="24"/>
          <w:lang w:val="en-US" w:eastAsia="zh-CN"/>
        </w:rPr>
        <w:t>全部</w:t>
      </w:r>
      <w:r>
        <w:rPr>
          <w:rFonts w:hint="eastAsia" w:ascii="宋体" w:hAnsi="宋体" w:cs="宋体"/>
          <w:sz w:val="24"/>
          <w:szCs w:val="24"/>
        </w:rPr>
        <w:t>食材供货费用的两倍；检测不合格满二次的，</w:t>
      </w:r>
      <w:r>
        <w:rPr>
          <w:rFonts w:hint="eastAsia" w:ascii="宋体" w:hAnsi="宋体" w:cs="宋体"/>
          <w:sz w:val="24"/>
          <w:szCs w:val="24"/>
          <w:lang w:eastAsia="zh-CN"/>
        </w:rPr>
        <w:t>采购人</w:t>
      </w:r>
      <w:r>
        <w:rPr>
          <w:rFonts w:hint="eastAsia" w:ascii="宋体" w:hAnsi="宋体" w:cs="宋体"/>
          <w:sz w:val="24"/>
          <w:szCs w:val="24"/>
        </w:rPr>
        <w:t>有权终止合同，且</w:t>
      </w:r>
      <w:r>
        <w:rPr>
          <w:rFonts w:hint="eastAsia" w:ascii="宋体" w:hAnsi="宋体" w:cs="宋体"/>
          <w:sz w:val="24"/>
          <w:szCs w:val="24"/>
          <w:lang w:eastAsia="zh-CN"/>
        </w:rPr>
        <w:t>中标供应商</w:t>
      </w:r>
      <w:r>
        <w:rPr>
          <w:rFonts w:hint="eastAsia" w:ascii="宋体" w:hAnsi="宋体" w:cs="宋体"/>
          <w:sz w:val="24"/>
          <w:szCs w:val="24"/>
        </w:rPr>
        <w:t>须向</w:t>
      </w:r>
      <w:r>
        <w:rPr>
          <w:rFonts w:hint="eastAsia" w:ascii="宋体" w:hAnsi="宋体" w:cs="宋体"/>
          <w:sz w:val="24"/>
          <w:szCs w:val="24"/>
          <w:lang w:eastAsia="zh-CN"/>
        </w:rPr>
        <w:t>采购人</w:t>
      </w:r>
      <w:r>
        <w:rPr>
          <w:rFonts w:hint="eastAsia" w:ascii="宋体" w:hAnsi="宋体" w:cs="宋体"/>
          <w:sz w:val="24"/>
          <w:szCs w:val="24"/>
        </w:rPr>
        <w:t>支付</w:t>
      </w:r>
      <w:r>
        <w:rPr>
          <w:rFonts w:hint="eastAsia" w:ascii="宋体" w:hAnsi="宋体" w:cs="宋体"/>
          <w:sz w:val="24"/>
          <w:szCs w:val="24"/>
          <w:lang w:val="en-US" w:eastAsia="zh-CN"/>
        </w:rPr>
        <w:t>20</w:t>
      </w:r>
      <w:r>
        <w:rPr>
          <w:rFonts w:hint="eastAsia" w:ascii="宋体" w:hAnsi="宋体" w:cs="宋体"/>
          <w:sz w:val="24"/>
          <w:szCs w:val="24"/>
        </w:rPr>
        <w:t>%合同总金额的赔偿金。</w:t>
      </w:r>
    </w:p>
    <w:p w14:paraId="23769D05">
      <w:pPr>
        <w:widowControl/>
        <w:tabs>
          <w:tab w:val="left" w:pos="360"/>
          <w:tab w:val="left" w:pos="960"/>
        </w:tabs>
        <w:spacing w:line="360" w:lineRule="auto"/>
        <w:ind w:firstLine="360" w:firstLineChars="15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w:t>
      </w:r>
      <w:r>
        <w:rPr>
          <w:rFonts w:hint="eastAsia" w:ascii="宋体" w:hAnsi="宋体" w:cs="宋体"/>
          <w:sz w:val="24"/>
          <w:szCs w:val="24"/>
          <w:highlight w:val="none"/>
          <w:lang w:eastAsia="zh-CN"/>
        </w:rPr>
        <w:t>中标供应商</w:t>
      </w:r>
      <w:r>
        <w:rPr>
          <w:rFonts w:hint="eastAsia" w:ascii="宋体" w:hAnsi="宋体" w:cs="宋体"/>
          <w:sz w:val="24"/>
          <w:szCs w:val="24"/>
          <w:highlight w:val="none"/>
        </w:rPr>
        <w:t>当日供应</w:t>
      </w:r>
      <w:r>
        <w:rPr>
          <w:rFonts w:hint="eastAsia" w:ascii="宋体" w:hAnsi="宋体" w:cs="宋体"/>
          <w:sz w:val="24"/>
          <w:szCs w:val="24"/>
          <w:highlight w:val="none"/>
          <w:lang w:val="en-US" w:eastAsia="zh-CN"/>
        </w:rPr>
        <w:t>食材</w:t>
      </w:r>
      <w:r>
        <w:rPr>
          <w:rFonts w:hint="eastAsia" w:ascii="宋体" w:hAnsi="宋体" w:cs="宋体"/>
          <w:sz w:val="24"/>
          <w:szCs w:val="24"/>
          <w:highlight w:val="none"/>
        </w:rPr>
        <w:t>经</w:t>
      </w:r>
      <w:r>
        <w:rPr>
          <w:rFonts w:hint="eastAsia" w:ascii="宋体" w:hAnsi="宋体" w:cs="宋体"/>
          <w:sz w:val="24"/>
          <w:szCs w:val="24"/>
          <w:highlight w:val="none"/>
          <w:lang w:eastAsia="zh-CN"/>
        </w:rPr>
        <w:t>采购人</w:t>
      </w:r>
      <w:r>
        <w:rPr>
          <w:rFonts w:hint="eastAsia" w:ascii="宋体" w:hAnsi="宋体" w:cs="宋体"/>
          <w:sz w:val="24"/>
          <w:szCs w:val="24"/>
          <w:highlight w:val="none"/>
        </w:rPr>
        <w:t>验收后不达标、不足量、漏供或错供时，</w:t>
      </w:r>
      <w:r>
        <w:rPr>
          <w:rFonts w:hint="eastAsia" w:ascii="宋体" w:hAnsi="宋体" w:cs="宋体"/>
          <w:sz w:val="24"/>
          <w:szCs w:val="24"/>
          <w:highlight w:val="none"/>
          <w:lang w:eastAsia="zh-CN"/>
        </w:rPr>
        <w:t>中标供应商</w:t>
      </w:r>
      <w:r>
        <w:rPr>
          <w:rFonts w:hint="eastAsia" w:ascii="宋体" w:hAnsi="宋体" w:cs="宋体"/>
          <w:sz w:val="24"/>
          <w:szCs w:val="24"/>
          <w:highlight w:val="none"/>
        </w:rPr>
        <w:t>必须进行调换或补充并按合同规</w:t>
      </w:r>
      <w:r>
        <w:rPr>
          <w:rFonts w:hint="eastAsia" w:ascii="宋体" w:hAnsi="宋体" w:cs="宋体"/>
          <w:color w:val="auto"/>
          <w:sz w:val="24"/>
          <w:szCs w:val="24"/>
          <w:highlight w:val="none"/>
        </w:rPr>
        <w:t>定</w:t>
      </w:r>
      <w:r>
        <w:rPr>
          <w:rStyle w:val="607"/>
          <w:rFonts w:hint="eastAsia" w:ascii="宋体" w:hAnsi="宋体" w:cs="宋体"/>
          <w:color w:val="auto"/>
          <w:sz w:val="24"/>
          <w:highlight w:val="none"/>
          <w:lang w:val="en-US"/>
        </w:rPr>
        <w:t>接受</w:t>
      </w:r>
      <w:r>
        <w:rPr>
          <w:rFonts w:hint="eastAsia" w:ascii="宋体" w:hAnsi="宋体" w:cs="宋体"/>
          <w:sz w:val="24"/>
          <w:szCs w:val="24"/>
          <w:highlight w:val="none"/>
        </w:rPr>
        <w:t>处罚。</w:t>
      </w:r>
      <w:r>
        <w:rPr>
          <w:rFonts w:hint="eastAsia" w:ascii="宋体" w:hAnsi="宋体" w:cs="宋体"/>
          <w:sz w:val="24"/>
          <w:szCs w:val="24"/>
          <w:highlight w:val="none"/>
          <w:lang w:eastAsia="zh-CN"/>
        </w:rPr>
        <w:t>中标供应商</w:t>
      </w:r>
      <w:r>
        <w:rPr>
          <w:rFonts w:hint="eastAsia" w:ascii="宋体" w:hAnsi="宋体" w:cs="宋体"/>
          <w:sz w:val="24"/>
          <w:szCs w:val="24"/>
          <w:highlight w:val="none"/>
        </w:rPr>
        <w:t>调换或补充的食材必须经</w:t>
      </w:r>
      <w:r>
        <w:rPr>
          <w:rFonts w:hint="eastAsia" w:ascii="宋体" w:hAnsi="宋体" w:cs="宋体"/>
          <w:sz w:val="24"/>
          <w:szCs w:val="24"/>
          <w:highlight w:val="none"/>
          <w:lang w:eastAsia="zh-CN"/>
        </w:rPr>
        <w:t>采购人</w:t>
      </w:r>
      <w:r>
        <w:rPr>
          <w:rFonts w:hint="eastAsia" w:ascii="宋体" w:hAnsi="宋体" w:cs="宋体"/>
          <w:sz w:val="24"/>
          <w:szCs w:val="24"/>
          <w:highlight w:val="none"/>
        </w:rPr>
        <w:t>同意，按协商后的品种、质量、规格、数量将食材于</w:t>
      </w:r>
      <w:r>
        <w:rPr>
          <w:rFonts w:hint="eastAsia" w:ascii="宋体" w:hAnsi="宋体" w:cs="宋体"/>
          <w:sz w:val="24"/>
          <w:szCs w:val="24"/>
          <w:highlight w:val="none"/>
          <w:lang w:val="en-US" w:eastAsia="zh-CN"/>
        </w:rPr>
        <w:t>发现问题后的1小时内</w:t>
      </w:r>
      <w:r>
        <w:rPr>
          <w:rFonts w:hint="eastAsia" w:ascii="宋体" w:hAnsi="宋体" w:cs="宋体"/>
          <w:sz w:val="24"/>
          <w:szCs w:val="24"/>
          <w:highlight w:val="none"/>
        </w:rPr>
        <w:t>配送至</w:t>
      </w:r>
      <w:r>
        <w:rPr>
          <w:rFonts w:hint="eastAsia" w:ascii="宋体" w:hAnsi="宋体" w:cs="宋体"/>
          <w:sz w:val="24"/>
          <w:szCs w:val="24"/>
          <w:highlight w:val="none"/>
          <w:lang w:val="en-US" w:eastAsia="zh-CN"/>
        </w:rPr>
        <w:t>采购人食堂</w:t>
      </w:r>
      <w:r>
        <w:rPr>
          <w:rFonts w:hint="eastAsia" w:ascii="宋体" w:hAnsi="宋体" w:cs="宋体"/>
          <w:sz w:val="24"/>
          <w:szCs w:val="24"/>
          <w:highlight w:val="none"/>
        </w:rPr>
        <w:t>，相关费用由</w:t>
      </w:r>
      <w:r>
        <w:rPr>
          <w:rFonts w:hint="eastAsia" w:ascii="宋体" w:hAnsi="宋体" w:cs="宋体"/>
          <w:sz w:val="24"/>
          <w:szCs w:val="24"/>
          <w:highlight w:val="none"/>
          <w:lang w:eastAsia="zh-CN"/>
        </w:rPr>
        <w:t>中标供应商</w:t>
      </w:r>
      <w:r>
        <w:rPr>
          <w:rFonts w:hint="eastAsia" w:ascii="宋体" w:hAnsi="宋体" w:cs="宋体"/>
          <w:sz w:val="24"/>
          <w:szCs w:val="24"/>
          <w:highlight w:val="none"/>
        </w:rPr>
        <w:t>承担</w:t>
      </w:r>
      <w:r>
        <w:rPr>
          <w:rFonts w:hint="eastAsia" w:ascii="宋体" w:hAnsi="宋体" w:cs="宋体"/>
          <w:sz w:val="24"/>
          <w:szCs w:val="24"/>
          <w:highlight w:val="none"/>
          <w:lang w:val="en-US" w:eastAsia="zh-CN"/>
        </w:rPr>
        <w:t>。</w:t>
      </w:r>
    </w:p>
    <w:p w14:paraId="360138F0">
      <w:pPr>
        <w:widowControl/>
        <w:tabs>
          <w:tab w:val="left" w:pos="360"/>
          <w:tab w:val="left" w:pos="960"/>
        </w:tabs>
        <w:spacing w:line="360" w:lineRule="auto"/>
        <w:ind w:firstLine="360" w:firstLineChars="15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中标供应商</w:t>
      </w:r>
      <w:r>
        <w:rPr>
          <w:rFonts w:hint="eastAsia" w:ascii="宋体" w:hAnsi="宋体" w:eastAsia="宋体" w:cs="宋体"/>
          <w:color w:val="000000" w:themeColor="text1"/>
          <w:sz w:val="24"/>
          <w:highlight w:val="none"/>
        </w:rPr>
        <w:t>服务人员必须</w:t>
      </w:r>
      <w:r>
        <w:rPr>
          <w:rFonts w:hint="eastAsia" w:ascii="宋体" w:hAnsi="宋体" w:eastAsia="宋体" w:cs="宋体"/>
          <w:color w:val="000000" w:themeColor="text1"/>
          <w:sz w:val="24"/>
          <w:highlight w:val="none"/>
          <w:lang w:val="en-US" w:eastAsia="zh-CN"/>
        </w:rPr>
        <w:t>通过</w:t>
      </w:r>
      <w:r>
        <w:rPr>
          <w:rFonts w:hint="eastAsia" w:ascii="宋体" w:hAnsi="宋体" w:eastAsia="宋体" w:cs="宋体"/>
          <w:color w:val="000000" w:themeColor="text1"/>
          <w:sz w:val="24"/>
          <w:highlight w:val="none"/>
        </w:rPr>
        <w:t>卫生防疫部门健康检查及卫生知识培训，持《健康证》上岗</w:t>
      </w:r>
      <w:r>
        <w:rPr>
          <w:rFonts w:hint="eastAsia" w:ascii="宋体" w:hAnsi="宋体" w:eastAsia="宋体" w:cs="宋体"/>
          <w:color w:val="000000" w:themeColor="text1"/>
          <w:sz w:val="24"/>
          <w:highlight w:val="none"/>
          <w:lang w:eastAsia="zh-CN"/>
        </w:rPr>
        <w:t>，</w:t>
      </w:r>
      <w:r>
        <w:rPr>
          <w:rFonts w:hint="eastAsia" w:ascii="宋体" w:hAnsi="宋体" w:cs="宋体"/>
          <w:color w:val="000000" w:themeColor="text1"/>
          <w:sz w:val="24"/>
          <w:highlight w:val="none"/>
          <w:lang w:val="en-US" w:eastAsia="zh-CN"/>
        </w:rPr>
        <w:t>中标供应商</w:t>
      </w:r>
      <w:r>
        <w:rPr>
          <w:rFonts w:hint="eastAsia" w:ascii="宋体" w:hAnsi="宋体" w:eastAsia="宋体" w:cs="宋体"/>
          <w:color w:val="000000" w:themeColor="text1"/>
          <w:sz w:val="24"/>
          <w:highlight w:val="none"/>
          <w:lang w:val="en-US" w:eastAsia="zh-CN"/>
        </w:rPr>
        <w:t>须按规定依法为其缴纳相应社保及保险。</w:t>
      </w:r>
    </w:p>
    <w:p w14:paraId="22E639A7">
      <w:pPr>
        <w:widowControl/>
        <w:tabs>
          <w:tab w:val="left" w:pos="360"/>
          <w:tab w:val="left" w:pos="960"/>
        </w:tabs>
        <w:spacing w:line="360" w:lineRule="auto"/>
        <w:jc w:val="left"/>
        <w:rPr>
          <w:rFonts w:hint="eastAsia"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食材配送原材料内容和质量要求（包括但不限于）：</w:t>
      </w:r>
    </w:p>
    <w:p w14:paraId="1CA0AEB8">
      <w:pPr>
        <w:widowControl/>
        <w:tabs>
          <w:tab w:val="left" w:pos="360"/>
          <w:tab w:val="left" w:pos="960"/>
        </w:tabs>
        <w:spacing w:line="360" w:lineRule="auto"/>
        <w:ind w:firstLine="360" w:firstLineChars="150"/>
        <w:jc w:val="left"/>
        <w:rPr>
          <w:rFonts w:hint="eastAsia" w:ascii="宋体" w:hAnsi="宋体" w:cs="宋体"/>
          <w:sz w:val="24"/>
          <w:szCs w:val="24"/>
          <w:highlight w:val="none"/>
        </w:rPr>
      </w:pPr>
      <w:r>
        <w:rPr>
          <w:rFonts w:hint="eastAsia" w:ascii="宋体" w:hAnsi="宋体" w:eastAsia="宋体" w:cs="宋体"/>
          <w:color w:val="000000" w:themeColor="text1"/>
          <w:sz w:val="24"/>
          <w:highlight w:val="none"/>
          <w:lang w:val="en-US" w:eastAsia="zh-CN"/>
        </w:rPr>
        <w:t>（一）猪</w:t>
      </w:r>
      <w:r>
        <w:rPr>
          <w:rFonts w:hint="eastAsia" w:ascii="宋体" w:hAnsi="宋体" w:cs="宋体"/>
          <w:sz w:val="24"/>
          <w:szCs w:val="24"/>
          <w:highlight w:val="none"/>
        </w:rPr>
        <w:t>肉、牛肉、羊肉等禽肉</w:t>
      </w:r>
    </w:p>
    <w:p w14:paraId="13146A42">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①总体要求：以鲜肉为主。投标人必须保证正规的进货渠道，所供标的物必须卫生、清洁、新鲜、无污染、不打水、无假冒伪劣、无过期变质及“三无”商品，符合《</w:t>
      </w:r>
      <w:r>
        <w:rPr>
          <w:rFonts w:hint="eastAsia" w:ascii="宋体" w:hAnsi="宋体" w:cs="宋体"/>
          <w:sz w:val="24"/>
          <w:szCs w:val="24"/>
          <w:lang w:eastAsia="zh-CN"/>
        </w:rPr>
        <w:t>中华人民共和国食品安全法</w:t>
      </w:r>
      <w:r>
        <w:rPr>
          <w:rFonts w:hint="eastAsia" w:ascii="宋体" w:hAnsi="宋体" w:cs="宋体"/>
          <w:sz w:val="24"/>
          <w:szCs w:val="24"/>
        </w:rPr>
        <w:t>》</w:t>
      </w:r>
      <w:r>
        <w:rPr>
          <w:rFonts w:hint="eastAsia" w:ascii="宋体" w:hAnsi="宋体" w:cs="宋体"/>
          <w:sz w:val="24"/>
          <w:szCs w:val="24"/>
          <w:lang w:eastAsia="zh-CN"/>
        </w:rPr>
        <w:t>《鲜、冻猪肉及猪副产品 第1部分：片猪肉》</w:t>
      </w:r>
      <w:r>
        <w:rPr>
          <w:rFonts w:hint="eastAsia" w:ascii="宋体" w:hAnsi="宋体" w:cs="宋体"/>
          <w:sz w:val="24"/>
          <w:szCs w:val="24"/>
        </w:rPr>
        <w:t>GB/T 9959.1</w:t>
      </w:r>
      <w:r>
        <w:rPr>
          <w:rFonts w:hint="eastAsia" w:ascii="宋体" w:hAnsi="宋体" w:cs="宋体"/>
          <w:sz w:val="24"/>
          <w:szCs w:val="24"/>
          <w:lang w:eastAsia="zh-CN"/>
        </w:rPr>
        <w:t>－</w:t>
      </w:r>
      <w:r>
        <w:rPr>
          <w:rFonts w:hint="eastAsia" w:ascii="宋体" w:hAnsi="宋体" w:cs="宋体"/>
          <w:sz w:val="24"/>
          <w:szCs w:val="24"/>
        </w:rPr>
        <w:t>2019等</w:t>
      </w:r>
      <w:r>
        <w:rPr>
          <w:rFonts w:hint="eastAsia" w:ascii="宋体" w:hAnsi="宋体" w:cs="宋体"/>
          <w:sz w:val="24"/>
          <w:szCs w:val="24"/>
          <w:lang w:val="en-US" w:eastAsia="zh-CN"/>
        </w:rPr>
        <w:t>规定</w:t>
      </w:r>
      <w:r>
        <w:rPr>
          <w:rFonts w:hint="eastAsia" w:ascii="宋体" w:hAnsi="宋体" w:cs="宋体"/>
          <w:sz w:val="24"/>
          <w:szCs w:val="24"/>
        </w:rPr>
        <w:t>和</w:t>
      </w:r>
      <w:r>
        <w:rPr>
          <w:rFonts w:hint="eastAsia" w:ascii="宋体" w:hAnsi="宋体" w:cs="宋体"/>
          <w:sz w:val="24"/>
          <w:szCs w:val="24"/>
          <w:lang w:eastAsia="zh-CN"/>
        </w:rPr>
        <w:t>国家标准</w:t>
      </w:r>
      <w:r>
        <w:rPr>
          <w:rFonts w:hint="eastAsia" w:ascii="宋体" w:hAnsi="宋体" w:cs="宋体"/>
          <w:sz w:val="24"/>
          <w:szCs w:val="24"/>
        </w:rPr>
        <w:t>。</w:t>
      </w:r>
    </w:p>
    <w:p w14:paraId="16C3E4EE">
      <w:pPr>
        <w:widowControl/>
        <w:tabs>
          <w:tab w:val="left" w:pos="360"/>
          <w:tab w:val="left" w:pos="960"/>
        </w:tabs>
        <w:spacing w:line="360" w:lineRule="auto"/>
        <w:ind w:firstLine="480" w:firstLineChars="200"/>
        <w:jc w:val="left"/>
        <w:rPr>
          <w:rFonts w:hint="eastAsia" w:ascii="宋体" w:hAnsi="宋体" w:eastAsia="宋体" w:cs="宋体"/>
          <w:sz w:val="24"/>
          <w:szCs w:val="24"/>
          <w:lang w:eastAsia="zh-CN"/>
        </w:rPr>
      </w:pPr>
      <w:r>
        <w:rPr>
          <w:rFonts w:hint="eastAsia" w:ascii="宋体" w:hAnsi="宋体" w:cs="宋体"/>
          <w:sz w:val="24"/>
          <w:szCs w:val="24"/>
        </w:rPr>
        <w:t>②具体标准：生产原料应来自非疫区，并持有产地动物防疫监督机构出具的当批次动物检验检疫合格证明和肉品品质检验合格证。严禁公（母）种猪及晚阉猪用于加工猪肉。</w:t>
      </w:r>
      <w:r>
        <w:rPr>
          <w:rStyle w:val="607"/>
          <w:rFonts w:hint="eastAsia" w:ascii="宋体" w:hAnsi="宋体" w:cs="宋体"/>
          <w:color w:val="000000"/>
          <w:sz w:val="24"/>
          <w:szCs w:val="24"/>
          <w:lang w:val="zh-TW" w:eastAsia="zh-TW"/>
        </w:rPr>
        <w:t>配送工具必须符合卫生要求，不得与其他货物混装，防止肉品二次污染</w:t>
      </w:r>
      <w:r>
        <w:rPr>
          <w:rFonts w:hint="eastAsia" w:ascii="宋体" w:hAnsi="宋体" w:cs="宋体"/>
          <w:sz w:val="24"/>
          <w:szCs w:val="24"/>
        </w:rPr>
        <w:t>（详见附表）</w:t>
      </w:r>
      <w:r>
        <w:rPr>
          <w:rFonts w:hint="eastAsia" w:ascii="宋体" w:hAnsi="宋体" w:cs="宋体"/>
          <w:sz w:val="24"/>
          <w:szCs w:val="24"/>
          <w:lang w:eastAsia="zh-CN"/>
        </w:rPr>
        <w:t>。</w:t>
      </w:r>
    </w:p>
    <w:p w14:paraId="466B7756">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③附表：猪肉相关技术指标</w:t>
      </w:r>
    </w:p>
    <w:tbl>
      <w:tblPr>
        <w:tblStyle w:val="40"/>
        <w:tblW w:w="9658"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781"/>
        <w:gridCol w:w="1417"/>
        <w:gridCol w:w="5947"/>
        <w:gridCol w:w="760"/>
      </w:tblGrid>
      <w:tr w14:paraId="11AA4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4A9F969E">
            <w:pPr>
              <w:spacing w:line="360" w:lineRule="auto"/>
              <w:rPr>
                <w:rFonts w:hint="eastAsia" w:ascii="宋体" w:hAnsi="宋体" w:cs="宋体"/>
                <w:sz w:val="24"/>
                <w:szCs w:val="24"/>
              </w:rPr>
            </w:pPr>
            <w:r>
              <w:rPr>
                <w:rFonts w:hint="eastAsia" w:ascii="宋体" w:hAnsi="宋体" w:cs="宋体"/>
                <w:sz w:val="24"/>
                <w:szCs w:val="24"/>
              </w:rPr>
              <w:t>序号</w:t>
            </w:r>
          </w:p>
        </w:tc>
        <w:tc>
          <w:tcPr>
            <w:tcW w:w="2198" w:type="dxa"/>
            <w:gridSpan w:val="2"/>
            <w:tcBorders>
              <w:top w:val="single" w:color="000000" w:sz="4" w:space="0"/>
              <w:left w:val="single" w:color="000000" w:sz="4" w:space="0"/>
              <w:bottom w:val="single" w:color="000000" w:sz="4" w:space="0"/>
              <w:right w:val="single" w:color="000000" w:sz="4" w:space="0"/>
            </w:tcBorders>
            <w:vAlign w:val="center"/>
          </w:tcPr>
          <w:p w14:paraId="6BE6A612">
            <w:pPr>
              <w:spacing w:line="360" w:lineRule="auto"/>
              <w:jc w:val="center"/>
              <w:rPr>
                <w:rFonts w:hint="eastAsia" w:ascii="宋体" w:hAnsi="宋体" w:cs="宋体"/>
                <w:sz w:val="24"/>
                <w:szCs w:val="24"/>
              </w:rPr>
            </w:pPr>
            <w:r>
              <w:rPr>
                <w:rFonts w:hint="eastAsia" w:ascii="宋体" w:hAnsi="宋体" w:cs="宋体"/>
                <w:sz w:val="24"/>
                <w:szCs w:val="24"/>
              </w:rPr>
              <w:t>项目</w:t>
            </w:r>
          </w:p>
        </w:tc>
        <w:tc>
          <w:tcPr>
            <w:tcW w:w="5947" w:type="dxa"/>
            <w:tcBorders>
              <w:top w:val="single" w:color="000000" w:sz="4" w:space="0"/>
              <w:left w:val="single" w:color="000000" w:sz="4" w:space="0"/>
              <w:bottom w:val="single" w:color="000000" w:sz="4" w:space="0"/>
              <w:right w:val="single" w:color="000000" w:sz="4" w:space="0"/>
            </w:tcBorders>
            <w:vAlign w:val="center"/>
          </w:tcPr>
          <w:p w14:paraId="6BC88745">
            <w:pPr>
              <w:spacing w:line="360" w:lineRule="auto"/>
              <w:jc w:val="center"/>
              <w:rPr>
                <w:rFonts w:hint="eastAsia" w:ascii="宋体" w:hAnsi="宋体" w:cs="宋体"/>
                <w:sz w:val="24"/>
                <w:szCs w:val="24"/>
              </w:rPr>
            </w:pPr>
            <w:r>
              <w:rPr>
                <w:rFonts w:hint="eastAsia" w:ascii="宋体" w:hAnsi="宋体" w:cs="宋体"/>
                <w:sz w:val="24"/>
                <w:szCs w:val="24"/>
              </w:rPr>
              <w:t>标准</w:t>
            </w:r>
          </w:p>
        </w:tc>
        <w:tc>
          <w:tcPr>
            <w:tcW w:w="760" w:type="dxa"/>
            <w:tcBorders>
              <w:top w:val="single" w:color="000000" w:sz="4" w:space="0"/>
              <w:left w:val="single" w:color="000000" w:sz="4" w:space="0"/>
              <w:bottom w:val="single" w:color="000000" w:sz="4" w:space="0"/>
              <w:right w:val="single" w:color="000000" w:sz="4" w:space="0"/>
            </w:tcBorders>
            <w:vAlign w:val="center"/>
          </w:tcPr>
          <w:p w14:paraId="568EE6F4">
            <w:pPr>
              <w:spacing w:line="360" w:lineRule="auto"/>
              <w:jc w:val="center"/>
              <w:rPr>
                <w:rFonts w:hint="eastAsia" w:ascii="宋体" w:hAnsi="宋体" w:cs="宋体"/>
                <w:sz w:val="24"/>
                <w:szCs w:val="24"/>
              </w:rPr>
            </w:pPr>
            <w:r>
              <w:rPr>
                <w:rFonts w:hint="eastAsia" w:ascii="宋体" w:hAnsi="宋体" w:cs="宋体"/>
                <w:sz w:val="24"/>
                <w:szCs w:val="24"/>
              </w:rPr>
              <w:t>备注</w:t>
            </w:r>
          </w:p>
        </w:tc>
      </w:tr>
      <w:tr w14:paraId="38A1C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753" w:type="dxa"/>
            <w:tcBorders>
              <w:top w:val="single" w:color="000000" w:sz="4" w:space="0"/>
              <w:left w:val="single" w:color="000000" w:sz="4" w:space="0"/>
              <w:bottom w:val="single" w:color="000000" w:sz="4" w:space="0"/>
              <w:right w:val="single" w:color="auto" w:sz="4" w:space="0"/>
            </w:tcBorders>
            <w:vAlign w:val="center"/>
          </w:tcPr>
          <w:p w14:paraId="62B2D4FD">
            <w:pPr>
              <w:spacing w:line="360" w:lineRule="auto"/>
              <w:jc w:val="center"/>
              <w:rPr>
                <w:rFonts w:hint="eastAsia" w:ascii="宋体" w:hAnsi="宋体" w:cs="宋体"/>
                <w:sz w:val="24"/>
                <w:szCs w:val="24"/>
              </w:rPr>
            </w:pPr>
            <w:r>
              <w:rPr>
                <w:rFonts w:hint="eastAsia" w:ascii="宋体" w:hAnsi="宋体" w:cs="宋体"/>
                <w:sz w:val="24"/>
                <w:szCs w:val="24"/>
              </w:rPr>
              <w:t>1</w:t>
            </w:r>
          </w:p>
        </w:tc>
        <w:tc>
          <w:tcPr>
            <w:tcW w:w="2198" w:type="dxa"/>
            <w:gridSpan w:val="2"/>
            <w:vMerge w:val="restart"/>
            <w:tcBorders>
              <w:top w:val="single" w:color="000000" w:sz="4" w:space="0"/>
              <w:left w:val="single" w:color="000000" w:sz="4" w:space="0"/>
              <w:right w:val="single" w:color="000000" w:sz="4" w:space="0"/>
            </w:tcBorders>
            <w:vAlign w:val="center"/>
          </w:tcPr>
          <w:p w14:paraId="258AED54">
            <w:pPr>
              <w:spacing w:line="360" w:lineRule="auto"/>
              <w:jc w:val="center"/>
              <w:rPr>
                <w:rFonts w:hint="eastAsia" w:ascii="宋体" w:hAnsi="宋体" w:cs="宋体"/>
                <w:sz w:val="24"/>
                <w:szCs w:val="24"/>
              </w:rPr>
            </w:pPr>
            <w:r>
              <w:rPr>
                <w:rFonts w:hint="eastAsia" w:ascii="宋体" w:hAnsi="宋体" w:cs="宋体"/>
                <w:sz w:val="24"/>
                <w:szCs w:val="24"/>
              </w:rPr>
              <w:t>原料</w:t>
            </w:r>
          </w:p>
        </w:tc>
        <w:tc>
          <w:tcPr>
            <w:tcW w:w="5947" w:type="dxa"/>
            <w:tcBorders>
              <w:top w:val="single" w:color="000000" w:sz="4" w:space="0"/>
              <w:left w:val="single" w:color="000000" w:sz="4" w:space="0"/>
              <w:bottom w:val="single" w:color="000000" w:sz="4" w:space="0"/>
              <w:right w:val="single" w:color="000000" w:sz="4" w:space="0"/>
            </w:tcBorders>
            <w:vAlign w:val="center"/>
          </w:tcPr>
          <w:p w14:paraId="3E47C6C2">
            <w:pPr>
              <w:spacing w:line="360" w:lineRule="auto"/>
              <w:jc w:val="left"/>
              <w:rPr>
                <w:rFonts w:hint="eastAsia" w:ascii="宋体" w:hAnsi="宋体" w:cs="宋体"/>
                <w:sz w:val="24"/>
                <w:szCs w:val="24"/>
              </w:rPr>
            </w:pPr>
            <w:r>
              <w:rPr>
                <w:rFonts w:hint="eastAsia" w:ascii="宋体" w:hAnsi="宋体" w:cs="宋体"/>
                <w:sz w:val="24"/>
                <w:szCs w:val="24"/>
              </w:rPr>
              <w:t>生猪应来自非疫区，并持有产地动物防疫监督机构出具的检疫证明。</w:t>
            </w:r>
          </w:p>
        </w:tc>
        <w:tc>
          <w:tcPr>
            <w:tcW w:w="760" w:type="dxa"/>
            <w:tcBorders>
              <w:top w:val="single" w:color="000000" w:sz="4" w:space="0"/>
              <w:left w:val="single" w:color="000000" w:sz="4" w:space="0"/>
              <w:bottom w:val="single" w:color="000000" w:sz="4" w:space="0"/>
              <w:right w:val="single" w:color="000000" w:sz="4" w:space="0"/>
            </w:tcBorders>
            <w:vAlign w:val="center"/>
          </w:tcPr>
          <w:p w14:paraId="4821F42B">
            <w:pPr>
              <w:spacing w:line="360" w:lineRule="auto"/>
              <w:rPr>
                <w:rFonts w:hint="eastAsia" w:ascii="宋体" w:hAnsi="宋体" w:cs="宋体"/>
                <w:sz w:val="24"/>
                <w:szCs w:val="24"/>
              </w:rPr>
            </w:pPr>
          </w:p>
        </w:tc>
      </w:tr>
      <w:tr w14:paraId="47357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2C8362BA">
            <w:pPr>
              <w:spacing w:line="360" w:lineRule="auto"/>
              <w:jc w:val="center"/>
              <w:rPr>
                <w:rFonts w:hint="eastAsia" w:ascii="宋体" w:hAnsi="宋体" w:cs="宋体"/>
                <w:sz w:val="24"/>
                <w:szCs w:val="24"/>
              </w:rPr>
            </w:pPr>
            <w:r>
              <w:rPr>
                <w:rFonts w:hint="eastAsia" w:ascii="宋体" w:hAnsi="宋体" w:cs="宋体"/>
                <w:sz w:val="24"/>
                <w:szCs w:val="24"/>
              </w:rPr>
              <w:t>2</w:t>
            </w:r>
          </w:p>
        </w:tc>
        <w:tc>
          <w:tcPr>
            <w:tcW w:w="2198" w:type="dxa"/>
            <w:gridSpan w:val="2"/>
            <w:vMerge w:val="continue"/>
            <w:tcBorders>
              <w:left w:val="single" w:color="000000" w:sz="4" w:space="0"/>
              <w:bottom w:val="single" w:color="000000" w:sz="4" w:space="0"/>
              <w:right w:val="single" w:color="000000" w:sz="4" w:space="0"/>
            </w:tcBorders>
            <w:vAlign w:val="center"/>
          </w:tcPr>
          <w:p w14:paraId="43DCAE79">
            <w:pPr>
              <w:spacing w:line="360" w:lineRule="auto"/>
              <w:jc w:val="center"/>
              <w:rPr>
                <w:rFonts w:hint="eastAsia" w:ascii="宋体" w:hAnsi="宋体" w:cs="宋体"/>
                <w:sz w:val="24"/>
                <w:szCs w:val="24"/>
              </w:rPr>
            </w:pPr>
          </w:p>
        </w:tc>
        <w:tc>
          <w:tcPr>
            <w:tcW w:w="5947" w:type="dxa"/>
            <w:tcBorders>
              <w:top w:val="single" w:color="000000" w:sz="4" w:space="0"/>
              <w:left w:val="single" w:color="000000" w:sz="4" w:space="0"/>
              <w:bottom w:val="single" w:color="000000" w:sz="4" w:space="0"/>
              <w:right w:val="single" w:color="000000" w:sz="4" w:space="0"/>
            </w:tcBorders>
            <w:vAlign w:val="center"/>
          </w:tcPr>
          <w:p w14:paraId="68D97EF3">
            <w:pPr>
              <w:spacing w:line="360" w:lineRule="auto"/>
              <w:jc w:val="left"/>
              <w:rPr>
                <w:rFonts w:hint="eastAsia" w:ascii="宋体" w:hAnsi="宋体" w:cs="宋体"/>
                <w:sz w:val="24"/>
                <w:szCs w:val="24"/>
              </w:rPr>
            </w:pPr>
            <w:r>
              <w:rPr>
                <w:rFonts w:hint="eastAsia" w:ascii="宋体" w:hAnsi="宋体" w:cs="宋体"/>
                <w:sz w:val="24"/>
                <w:szCs w:val="24"/>
              </w:rPr>
              <w:t>公、母种猪及晚阉割猪不得用于加工鲜、冻片猪肉。</w:t>
            </w:r>
          </w:p>
        </w:tc>
        <w:tc>
          <w:tcPr>
            <w:tcW w:w="760" w:type="dxa"/>
            <w:tcBorders>
              <w:top w:val="single" w:color="000000" w:sz="4" w:space="0"/>
              <w:left w:val="single" w:color="000000" w:sz="4" w:space="0"/>
              <w:bottom w:val="single" w:color="000000" w:sz="4" w:space="0"/>
              <w:right w:val="single" w:color="000000" w:sz="4" w:space="0"/>
            </w:tcBorders>
            <w:vAlign w:val="center"/>
          </w:tcPr>
          <w:p w14:paraId="23BF565F">
            <w:pPr>
              <w:spacing w:line="360" w:lineRule="auto"/>
              <w:rPr>
                <w:rFonts w:hint="eastAsia" w:ascii="宋体" w:hAnsi="宋体" w:cs="宋体"/>
                <w:sz w:val="24"/>
                <w:szCs w:val="24"/>
              </w:rPr>
            </w:pPr>
          </w:p>
        </w:tc>
      </w:tr>
      <w:tr w14:paraId="4719F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5F46B82">
            <w:pPr>
              <w:spacing w:line="360" w:lineRule="auto"/>
              <w:jc w:val="center"/>
              <w:rPr>
                <w:rFonts w:hint="eastAsia" w:ascii="宋体" w:hAnsi="宋体" w:cs="宋体"/>
                <w:sz w:val="24"/>
                <w:szCs w:val="24"/>
              </w:rPr>
            </w:pPr>
            <w:r>
              <w:rPr>
                <w:rFonts w:hint="eastAsia" w:ascii="宋体" w:hAnsi="宋体" w:cs="宋体"/>
                <w:sz w:val="24"/>
                <w:szCs w:val="24"/>
              </w:rPr>
              <w:t>3</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7268167F">
            <w:pPr>
              <w:spacing w:line="360" w:lineRule="auto"/>
              <w:rPr>
                <w:rFonts w:hint="eastAsia" w:ascii="宋体" w:hAnsi="宋体" w:cs="宋体"/>
                <w:sz w:val="24"/>
                <w:szCs w:val="24"/>
              </w:rPr>
            </w:pPr>
            <w:r>
              <w:rPr>
                <w:rFonts w:hint="eastAsia" w:ascii="宋体" w:hAnsi="宋体" w:cs="宋体"/>
                <w:sz w:val="24"/>
                <w:szCs w:val="24"/>
              </w:rPr>
              <w:t>屠宰加工</w:t>
            </w:r>
          </w:p>
        </w:tc>
        <w:tc>
          <w:tcPr>
            <w:tcW w:w="1417" w:type="dxa"/>
            <w:tcBorders>
              <w:top w:val="single" w:color="000000" w:sz="4" w:space="0"/>
              <w:left w:val="single" w:color="000000" w:sz="4" w:space="0"/>
              <w:bottom w:val="single" w:color="000000" w:sz="4" w:space="0"/>
              <w:right w:val="single" w:color="000000" w:sz="4" w:space="0"/>
            </w:tcBorders>
            <w:vAlign w:val="center"/>
          </w:tcPr>
          <w:p w14:paraId="56C29929">
            <w:pPr>
              <w:spacing w:line="360" w:lineRule="auto"/>
              <w:jc w:val="center"/>
              <w:rPr>
                <w:rFonts w:hint="eastAsia" w:ascii="宋体" w:hAnsi="宋体" w:cs="宋体"/>
                <w:sz w:val="24"/>
                <w:szCs w:val="24"/>
              </w:rPr>
            </w:pPr>
            <w:r>
              <w:rPr>
                <w:rFonts w:hint="eastAsia" w:ascii="宋体" w:hAnsi="宋体" w:cs="宋体"/>
                <w:sz w:val="24"/>
                <w:szCs w:val="24"/>
              </w:rPr>
              <w:t>去头和槽头肉</w:t>
            </w:r>
          </w:p>
        </w:tc>
        <w:tc>
          <w:tcPr>
            <w:tcW w:w="5947" w:type="dxa"/>
            <w:tcBorders>
              <w:top w:val="single" w:color="000000" w:sz="4" w:space="0"/>
              <w:left w:val="single" w:color="000000" w:sz="4" w:space="0"/>
              <w:bottom w:val="single" w:color="000000" w:sz="4" w:space="0"/>
              <w:right w:val="single" w:color="000000" w:sz="4" w:space="0"/>
            </w:tcBorders>
            <w:vAlign w:val="center"/>
          </w:tcPr>
          <w:p w14:paraId="3C46CB30">
            <w:pPr>
              <w:spacing w:line="360" w:lineRule="auto"/>
              <w:jc w:val="left"/>
              <w:rPr>
                <w:rFonts w:hint="eastAsia" w:ascii="宋体" w:hAnsi="宋体" w:cs="宋体"/>
                <w:sz w:val="24"/>
                <w:szCs w:val="24"/>
              </w:rPr>
            </w:pPr>
            <w:r>
              <w:rPr>
                <w:rFonts w:hint="eastAsia" w:ascii="宋体" w:hAnsi="宋体" w:cs="宋体"/>
                <w:sz w:val="24"/>
                <w:szCs w:val="24"/>
              </w:rPr>
              <w:t>按“平头”规格割下猪头。齐第一颈椎与之垂直线割去槽头肉和血刀肉。</w:t>
            </w:r>
          </w:p>
        </w:tc>
        <w:tc>
          <w:tcPr>
            <w:tcW w:w="760" w:type="dxa"/>
            <w:tcBorders>
              <w:top w:val="single" w:color="000000" w:sz="4" w:space="0"/>
              <w:left w:val="single" w:color="000000" w:sz="4" w:space="0"/>
              <w:bottom w:val="single" w:color="000000" w:sz="4" w:space="0"/>
              <w:right w:val="single" w:color="000000" w:sz="4" w:space="0"/>
            </w:tcBorders>
            <w:vAlign w:val="center"/>
          </w:tcPr>
          <w:p w14:paraId="429C07E1">
            <w:pPr>
              <w:spacing w:line="360" w:lineRule="auto"/>
              <w:rPr>
                <w:rFonts w:hint="eastAsia" w:ascii="宋体" w:hAnsi="宋体" w:cs="宋体"/>
                <w:sz w:val="24"/>
                <w:szCs w:val="24"/>
              </w:rPr>
            </w:pPr>
          </w:p>
        </w:tc>
      </w:tr>
      <w:tr w14:paraId="7DC66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6A592DA">
            <w:pPr>
              <w:spacing w:line="360" w:lineRule="auto"/>
              <w:jc w:val="center"/>
              <w:rPr>
                <w:rFonts w:hint="eastAsia" w:ascii="宋体" w:hAnsi="宋体" w:cs="宋体"/>
                <w:sz w:val="24"/>
                <w:szCs w:val="24"/>
              </w:rPr>
            </w:pPr>
            <w:r>
              <w:rPr>
                <w:rFonts w:hint="eastAsia" w:ascii="宋体" w:hAnsi="宋体" w:cs="宋体"/>
                <w:sz w:val="24"/>
                <w:szCs w:val="24"/>
              </w:rPr>
              <w:t>4</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6684A3D4">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3726E05">
            <w:pPr>
              <w:spacing w:line="360" w:lineRule="auto"/>
              <w:jc w:val="center"/>
              <w:rPr>
                <w:rFonts w:hint="eastAsia" w:ascii="宋体" w:hAnsi="宋体" w:cs="宋体"/>
                <w:sz w:val="24"/>
                <w:szCs w:val="24"/>
              </w:rPr>
            </w:pPr>
            <w:r>
              <w:rPr>
                <w:rFonts w:hint="eastAsia" w:ascii="宋体" w:hAnsi="宋体" w:cs="宋体"/>
                <w:sz w:val="24"/>
                <w:szCs w:val="24"/>
              </w:rPr>
              <w:t>去内脏</w:t>
            </w:r>
          </w:p>
        </w:tc>
        <w:tc>
          <w:tcPr>
            <w:tcW w:w="5947" w:type="dxa"/>
            <w:tcBorders>
              <w:top w:val="single" w:color="000000" w:sz="4" w:space="0"/>
              <w:left w:val="single" w:color="000000" w:sz="4" w:space="0"/>
              <w:bottom w:val="single" w:color="000000" w:sz="4" w:space="0"/>
              <w:right w:val="single" w:color="000000" w:sz="4" w:space="0"/>
            </w:tcBorders>
            <w:vAlign w:val="center"/>
          </w:tcPr>
          <w:p w14:paraId="374C7C63">
            <w:pPr>
              <w:spacing w:line="360" w:lineRule="auto"/>
              <w:jc w:val="left"/>
              <w:rPr>
                <w:rFonts w:hint="eastAsia" w:ascii="宋体" w:hAnsi="宋体" w:cs="宋体"/>
                <w:sz w:val="24"/>
                <w:szCs w:val="24"/>
              </w:rPr>
            </w:pPr>
            <w:r>
              <w:rPr>
                <w:rFonts w:hint="eastAsia" w:ascii="宋体" w:hAnsi="宋体" w:cs="宋体"/>
                <w:sz w:val="24"/>
                <w:szCs w:val="24"/>
              </w:rPr>
              <w:t>去除全部内脏、护心油、横膈膜和横膈膜肌、脊椎大血管、生殖器官，修净应检部位的非传染病引起的明显异常淋巴结。</w:t>
            </w:r>
          </w:p>
        </w:tc>
        <w:tc>
          <w:tcPr>
            <w:tcW w:w="760" w:type="dxa"/>
            <w:tcBorders>
              <w:top w:val="single" w:color="000000" w:sz="4" w:space="0"/>
              <w:left w:val="single" w:color="000000" w:sz="4" w:space="0"/>
              <w:bottom w:val="single" w:color="000000" w:sz="4" w:space="0"/>
              <w:right w:val="single" w:color="000000" w:sz="4" w:space="0"/>
            </w:tcBorders>
            <w:vAlign w:val="center"/>
          </w:tcPr>
          <w:p w14:paraId="36B0E22B">
            <w:pPr>
              <w:spacing w:line="360" w:lineRule="auto"/>
              <w:rPr>
                <w:rFonts w:hint="eastAsia" w:ascii="宋体" w:hAnsi="宋体" w:cs="宋体"/>
                <w:sz w:val="24"/>
                <w:szCs w:val="24"/>
              </w:rPr>
            </w:pPr>
          </w:p>
        </w:tc>
      </w:tr>
      <w:tr w14:paraId="6B7C6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BAD4634">
            <w:pPr>
              <w:spacing w:line="360" w:lineRule="auto"/>
              <w:jc w:val="center"/>
              <w:rPr>
                <w:rFonts w:hint="eastAsia" w:ascii="宋体" w:hAnsi="宋体" w:cs="宋体"/>
                <w:sz w:val="24"/>
                <w:szCs w:val="24"/>
              </w:rPr>
            </w:pPr>
            <w:r>
              <w:rPr>
                <w:rFonts w:hint="eastAsia" w:ascii="宋体" w:hAnsi="宋体" w:cs="宋体"/>
                <w:sz w:val="24"/>
                <w:szCs w:val="24"/>
              </w:rPr>
              <w:t>5</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140B590">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DBE8091">
            <w:pPr>
              <w:spacing w:line="360" w:lineRule="auto"/>
              <w:jc w:val="center"/>
              <w:rPr>
                <w:rFonts w:hint="eastAsia" w:ascii="宋体" w:hAnsi="宋体" w:cs="宋体"/>
                <w:sz w:val="24"/>
                <w:szCs w:val="24"/>
              </w:rPr>
            </w:pPr>
            <w:r>
              <w:rPr>
                <w:rFonts w:hint="eastAsia" w:ascii="宋体" w:hAnsi="宋体" w:cs="宋体"/>
                <w:sz w:val="24"/>
                <w:szCs w:val="24"/>
              </w:rPr>
              <w:t>去三腺</w:t>
            </w:r>
          </w:p>
        </w:tc>
        <w:tc>
          <w:tcPr>
            <w:tcW w:w="5947" w:type="dxa"/>
            <w:tcBorders>
              <w:top w:val="single" w:color="000000" w:sz="4" w:space="0"/>
              <w:left w:val="single" w:color="000000" w:sz="4" w:space="0"/>
              <w:bottom w:val="single" w:color="000000" w:sz="4" w:space="0"/>
              <w:right w:val="single" w:color="000000" w:sz="4" w:space="0"/>
            </w:tcBorders>
            <w:vAlign w:val="center"/>
          </w:tcPr>
          <w:p w14:paraId="3CF04EEA">
            <w:pPr>
              <w:spacing w:line="360" w:lineRule="auto"/>
              <w:jc w:val="left"/>
              <w:rPr>
                <w:rFonts w:hint="eastAsia" w:ascii="宋体" w:hAnsi="宋体" w:cs="宋体"/>
                <w:sz w:val="24"/>
                <w:szCs w:val="24"/>
              </w:rPr>
            </w:pPr>
            <w:r>
              <w:rPr>
                <w:rFonts w:hint="eastAsia" w:ascii="宋体" w:hAnsi="宋体" w:cs="宋体"/>
                <w:sz w:val="24"/>
                <w:szCs w:val="24"/>
              </w:rPr>
              <w:t>摘除甲状腺、肾上腺、病变淋巴结。</w:t>
            </w:r>
          </w:p>
        </w:tc>
        <w:tc>
          <w:tcPr>
            <w:tcW w:w="760" w:type="dxa"/>
            <w:tcBorders>
              <w:top w:val="single" w:color="000000" w:sz="4" w:space="0"/>
              <w:left w:val="single" w:color="000000" w:sz="4" w:space="0"/>
              <w:bottom w:val="single" w:color="000000" w:sz="4" w:space="0"/>
              <w:right w:val="single" w:color="000000" w:sz="4" w:space="0"/>
            </w:tcBorders>
            <w:vAlign w:val="center"/>
          </w:tcPr>
          <w:p w14:paraId="6155A597">
            <w:pPr>
              <w:spacing w:line="360" w:lineRule="auto"/>
              <w:rPr>
                <w:rFonts w:hint="eastAsia" w:ascii="宋体" w:hAnsi="宋体" w:cs="宋体"/>
                <w:sz w:val="24"/>
                <w:szCs w:val="24"/>
              </w:rPr>
            </w:pPr>
          </w:p>
        </w:tc>
      </w:tr>
      <w:tr w14:paraId="11711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A3ECC8">
            <w:pPr>
              <w:spacing w:line="360" w:lineRule="auto"/>
              <w:jc w:val="center"/>
              <w:rPr>
                <w:rFonts w:hint="eastAsia" w:ascii="宋体" w:hAnsi="宋体" w:cs="宋体"/>
                <w:sz w:val="24"/>
                <w:szCs w:val="24"/>
              </w:rPr>
            </w:pPr>
            <w:r>
              <w:rPr>
                <w:rFonts w:hint="eastAsia" w:ascii="宋体" w:hAnsi="宋体" w:cs="宋体"/>
                <w:sz w:val="24"/>
                <w:szCs w:val="24"/>
              </w:rPr>
              <w:t>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2D25DD8">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E1D5044">
            <w:pPr>
              <w:spacing w:line="360" w:lineRule="auto"/>
              <w:jc w:val="center"/>
              <w:rPr>
                <w:rFonts w:hint="eastAsia" w:ascii="宋体" w:hAnsi="宋体" w:cs="宋体"/>
                <w:sz w:val="24"/>
                <w:szCs w:val="24"/>
              </w:rPr>
            </w:pPr>
            <w:r>
              <w:rPr>
                <w:rFonts w:hint="eastAsia" w:ascii="宋体" w:hAnsi="宋体" w:cs="宋体"/>
                <w:sz w:val="24"/>
                <w:szCs w:val="24"/>
              </w:rPr>
              <w:t>锯（劈）半</w:t>
            </w:r>
          </w:p>
        </w:tc>
        <w:tc>
          <w:tcPr>
            <w:tcW w:w="5947" w:type="dxa"/>
            <w:tcBorders>
              <w:top w:val="single" w:color="000000" w:sz="4" w:space="0"/>
              <w:left w:val="single" w:color="000000" w:sz="4" w:space="0"/>
              <w:bottom w:val="single" w:color="000000" w:sz="4" w:space="0"/>
              <w:right w:val="single" w:color="000000" w:sz="4" w:space="0"/>
            </w:tcBorders>
            <w:vAlign w:val="center"/>
          </w:tcPr>
          <w:p w14:paraId="6B19D818">
            <w:pPr>
              <w:spacing w:line="360" w:lineRule="auto"/>
              <w:jc w:val="left"/>
              <w:rPr>
                <w:rFonts w:hint="eastAsia" w:ascii="宋体" w:hAnsi="宋体" w:cs="宋体"/>
                <w:sz w:val="24"/>
                <w:szCs w:val="24"/>
              </w:rPr>
            </w:pPr>
            <w:r>
              <w:rPr>
                <w:rFonts w:hint="eastAsia" w:ascii="宋体" w:hAnsi="宋体" w:cs="宋体"/>
                <w:sz w:val="24"/>
                <w:szCs w:val="24"/>
              </w:rPr>
              <w:t>沿脊椎中线纵向锯（劈）成两分体，每片</w:t>
            </w:r>
            <w:r>
              <w:rPr>
                <w:rFonts w:hint="eastAsia" w:ascii="宋体" w:hAnsi="宋体" w:cs="宋体"/>
                <w:sz w:val="24"/>
                <w:szCs w:val="24"/>
                <w:lang w:eastAsia="zh-CN"/>
              </w:rPr>
              <w:t>完整</w:t>
            </w:r>
            <w:r>
              <w:rPr>
                <w:rFonts w:hint="eastAsia" w:ascii="宋体" w:hAnsi="宋体" w:cs="宋体"/>
                <w:sz w:val="24"/>
                <w:szCs w:val="24"/>
              </w:rPr>
              <w:t>脊椎骨不允许偏差两节。</w:t>
            </w:r>
          </w:p>
        </w:tc>
        <w:tc>
          <w:tcPr>
            <w:tcW w:w="760" w:type="dxa"/>
            <w:tcBorders>
              <w:top w:val="single" w:color="000000" w:sz="4" w:space="0"/>
              <w:left w:val="single" w:color="000000" w:sz="4" w:space="0"/>
              <w:bottom w:val="single" w:color="000000" w:sz="4" w:space="0"/>
              <w:right w:val="single" w:color="000000" w:sz="4" w:space="0"/>
            </w:tcBorders>
            <w:vAlign w:val="center"/>
          </w:tcPr>
          <w:p w14:paraId="604BB096">
            <w:pPr>
              <w:spacing w:line="360" w:lineRule="auto"/>
              <w:rPr>
                <w:rFonts w:hint="eastAsia" w:ascii="宋体" w:hAnsi="宋体" w:cs="宋体"/>
                <w:sz w:val="24"/>
                <w:szCs w:val="24"/>
              </w:rPr>
            </w:pPr>
          </w:p>
        </w:tc>
      </w:tr>
      <w:tr w14:paraId="1B565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9BE6B26">
            <w:pPr>
              <w:spacing w:line="360" w:lineRule="auto"/>
              <w:jc w:val="center"/>
              <w:rPr>
                <w:rFonts w:hint="eastAsia" w:ascii="宋体" w:hAnsi="宋体" w:cs="宋体"/>
                <w:sz w:val="24"/>
                <w:szCs w:val="24"/>
              </w:rPr>
            </w:pPr>
            <w:r>
              <w:rPr>
                <w:rFonts w:hint="eastAsia" w:ascii="宋体" w:hAnsi="宋体" w:cs="宋体"/>
                <w:sz w:val="24"/>
                <w:szCs w:val="24"/>
              </w:rPr>
              <w:t>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E1F34E2">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CF6EE49">
            <w:pPr>
              <w:spacing w:line="360" w:lineRule="auto"/>
              <w:jc w:val="center"/>
              <w:rPr>
                <w:rFonts w:hint="eastAsia" w:ascii="宋体" w:hAnsi="宋体" w:cs="宋体"/>
                <w:sz w:val="24"/>
                <w:szCs w:val="24"/>
              </w:rPr>
            </w:pPr>
            <w:r>
              <w:rPr>
                <w:rFonts w:hint="eastAsia" w:ascii="宋体" w:hAnsi="宋体" w:cs="宋体"/>
                <w:sz w:val="24"/>
                <w:szCs w:val="24"/>
              </w:rPr>
              <w:t>去蹄</w:t>
            </w:r>
          </w:p>
        </w:tc>
        <w:tc>
          <w:tcPr>
            <w:tcW w:w="5947" w:type="dxa"/>
            <w:tcBorders>
              <w:top w:val="single" w:color="000000" w:sz="4" w:space="0"/>
              <w:left w:val="single" w:color="000000" w:sz="4" w:space="0"/>
              <w:bottom w:val="single" w:color="000000" w:sz="4" w:space="0"/>
              <w:right w:val="single" w:color="000000" w:sz="4" w:space="0"/>
            </w:tcBorders>
            <w:vAlign w:val="center"/>
          </w:tcPr>
          <w:p w14:paraId="23F32B8F">
            <w:pPr>
              <w:spacing w:line="360" w:lineRule="auto"/>
              <w:jc w:val="left"/>
              <w:rPr>
                <w:rFonts w:hint="eastAsia" w:ascii="宋体" w:hAnsi="宋体" w:cs="宋体"/>
                <w:sz w:val="24"/>
                <w:szCs w:val="24"/>
              </w:rPr>
            </w:pPr>
            <w:r>
              <w:rPr>
                <w:rFonts w:hint="eastAsia" w:ascii="宋体" w:hAnsi="宋体" w:cs="宋体"/>
                <w:sz w:val="24"/>
                <w:szCs w:val="24"/>
              </w:rPr>
              <w:t>前蹄从腕关节，后蹄从跗关节处隔断。</w:t>
            </w:r>
          </w:p>
        </w:tc>
        <w:tc>
          <w:tcPr>
            <w:tcW w:w="760" w:type="dxa"/>
            <w:tcBorders>
              <w:top w:val="single" w:color="000000" w:sz="4" w:space="0"/>
              <w:left w:val="single" w:color="000000" w:sz="4" w:space="0"/>
              <w:bottom w:val="single" w:color="000000" w:sz="4" w:space="0"/>
              <w:right w:val="single" w:color="000000" w:sz="4" w:space="0"/>
            </w:tcBorders>
            <w:vAlign w:val="center"/>
          </w:tcPr>
          <w:p w14:paraId="2340135F">
            <w:pPr>
              <w:spacing w:line="360" w:lineRule="auto"/>
              <w:rPr>
                <w:rFonts w:hint="eastAsia" w:ascii="宋体" w:hAnsi="宋体" w:cs="宋体"/>
                <w:sz w:val="24"/>
                <w:szCs w:val="24"/>
              </w:rPr>
            </w:pPr>
          </w:p>
        </w:tc>
      </w:tr>
      <w:tr w14:paraId="791B5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21AB7B">
            <w:pPr>
              <w:spacing w:line="360" w:lineRule="auto"/>
              <w:jc w:val="center"/>
              <w:rPr>
                <w:rFonts w:hint="eastAsia" w:ascii="宋体" w:hAnsi="宋体" w:cs="宋体"/>
                <w:sz w:val="24"/>
                <w:szCs w:val="24"/>
              </w:rPr>
            </w:pPr>
            <w:r>
              <w:rPr>
                <w:rFonts w:hint="eastAsia" w:ascii="宋体" w:hAnsi="宋体" w:cs="宋体"/>
                <w:sz w:val="24"/>
                <w:szCs w:val="24"/>
              </w:rPr>
              <w:t>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9C3A182">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86C6AF9">
            <w:pPr>
              <w:spacing w:line="360" w:lineRule="auto"/>
              <w:jc w:val="center"/>
              <w:rPr>
                <w:rFonts w:hint="eastAsia" w:ascii="宋体" w:hAnsi="宋体" w:cs="宋体"/>
                <w:sz w:val="24"/>
                <w:szCs w:val="24"/>
              </w:rPr>
            </w:pPr>
            <w:r>
              <w:rPr>
                <w:rFonts w:hint="eastAsia" w:ascii="宋体" w:hAnsi="宋体" w:cs="宋体"/>
                <w:sz w:val="24"/>
                <w:szCs w:val="24"/>
              </w:rPr>
              <w:t>去尾</w:t>
            </w:r>
          </w:p>
        </w:tc>
        <w:tc>
          <w:tcPr>
            <w:tcW w:w="5947" w:type="dxa"/>
            <w:tcBorders>
              <w:top w:val="single" w:color="000000" w:sz="4" w:space="0"/>
              <w:left w:val="single" w:color="000000" w:sz="4" w:space="0"/>
              <w:bottom w:val="single" w:color="000000" w:sz="4" w:space="0"/>
              <w:right w:val="single" w:color="000000" w:sz="4" w:space="0"/>
            </w:tcBorders>
            <w:vAlign w:val="center"/>
          </w:tcPr>
          <w:p w14:paraId="0BAF5BCA">
            <w:pPr>
              <w:spacing w:line="360" w:lineRule="auto"/>
              <w:jc w:val="left"/>
              <w:rPr>
                <w:rFonts w:hint="eastAsia" w:ascii="宋体" w:hAnsi="宋体" w:cs="宋体"/>
                <w:sz w:val="24"/>
                <w:szCs w:val="24"/>
              </w:rPr>
            </w:pPr>
            <w:r>
              <w:rPr>
                <w:rFonts w:hint="eastAsia" w:ascii="宋体" w:hAnsi="宋体" w:cs="宋体"/>
                <w:sz w:val="24"/>
                <w:szCs w:val="24"/>
              </w:rPr>
              <w:t>齐尾根部平行割下。</w:t>
            </w:r>
          </w:p>
        </w:tc>
        <w:tc>
          <w:tcPr>
            <w:tcW w:w="760" w:type="dxa"/>
            <w:tcBorders>
              <w:top w:val="single" w:color="000000" w:sz="4" w:space="0"/>
              <w:left w:val="single" w:color="000000" w:sz="4" w:space="0"/>
              <w:bottom w:val="single" w:color="000000" w:sz="4" w:space="0"/>
              <w:right w:val="single" w:color="000000" w:sz="4" w:space="0"/>
            </w:tcBorders>
            <w:vAlign w:val="center"/>
          </w:tcPr>
          <w:p w14:paraId="746A44BA">
            <w:pPr>
              <w:spacing w:line="360" w:lineRule="auto"/>
              <w:rPr>
                <w:rFonts w:hint="eastAsia" w:ascii="宋体" w:hAnsi="宋体" w:cs="宋体"/>
                <w:sz w:val="24"/>
                <w:szCs w:val="24"/>
              </w:rPr>
            </w:pPr>
          </w:p>
        </w:tc>
      </w:tr>
      <w:tr w14:paraId="5A836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C97A9C3">
            <w:pPr>
              <w:spacing w:line="360" w:lineRule="auto"/>
              <w:jc w:val="center"/>
              <w:rPr>
                <w:rFonts w:hint="eastAsia" w:ascii="宋体" w:hAnsi="宋体" w:cs="宋体"/>
                <w:sz w:val="24"/>
                <w:szCs w:val="24"/>
              </w:rPr>
            </w:pPr>
            <w:r>
              <w:rPr>
                <w:rFonts w:hint="eastAsia" w:ascii="宋体" w:hAnsi="宋体" w:cs="宋体"/>
                <w:sz w:val="24"/>
                <w:szCs w:val="24"/>
              </w:rPr>
              <w:t>9</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9F1EEA0">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040327A">
            <w:pPr>
              <w:spacing w:line="360" w:lineRule="auto"/>
              <w:jc w:val="center"/>
              <w:rPr>
                <w:rFonts w:hint="eastAsia" w:ascii="宋体" w:hAnsi="宋体" w:cs="宋体"/>
                <w:sz w:val="24"/>
                <w:szCs w:val="24"/>
              </w:rPr>
            </w:pPr>
            <w:r>
              <w:rPr>
                <w:rFonts w:hint="eastAsia" w:ascii="宋体" w:hAnsi="宋体" w:cs="宋体"/>
                <w:sz w:val="24"/>
                <w:szCs w:val="24"/>
              </w:rPr>
              <w:t>去奶头</w:t>
            </w:r>
          </w:p>
        </w:tc>
        <w:tc>
          <w:tcPr>
            <w:tcW w:w="5947" w:type="dxa"/>
            <w:tcBorders>
              <w:top w:val="single" w:color="000000" w:sz="4" w:space="0"/>
              <w:left w:val="single" w:color="000000" w:sz="4" w:space="0"/>
              <w:bottom w:val="single" w:color="000000" w:sz="4" w:space="0"/>
              <w:right w:val="single" w:color="000000" w:sz="4" w:space="0"/>
            </w:tcBorders>
            <w:vAlign w:val="center"/>
          </w:tcPr>
          <w:p w14:paraId="12274C94">
            <w:pPr>
              <w:spacing w:line="360" w:lineRule="auto"/>
              <w:jc w:val="left"/>
              <w:rPr>
                <w:rFonts w:hint="eastAsia" w:ascii="宋体" w:hAnsi="宋体" w:cs="宋体"/>
                <w:sz w:val="24"/>
                <w:szCs w:val="24"/>
              </w:rPr>
            </w:pPr>
            <w:r>
              <w:rPr>
                <w:rFonts w:hint="eastAsia" w:ascii="宋体" w:hAnsi="宋体" w:cs="宋体"/>
                <w:sz w:val="24"/>
                <w:szCs w:val="24"/>
              </w:rPr>
              <w:t>割净奶头，</w:t>
            </w:r>
            <w:r>
              <w:rPr>
                <w:rFonts w:hint="eastAsia" w:ascii="宋体" w:hAnsi="宋体" w:cs="宋体"/>
                <w:sz w:val="24"/>
                <w:szCs w:val="24"/>
                <w:lang w:eastAsia="zh-CN"/>
              </w:rPr>
              <w:t>洗净</w:t>
            </w:r>
            <w:r>
              <w:rPr>
                <w:rFonts w:hint="eastAsia" w:ascii="宋体" w:hAnsi="宋体" w:cs="宋体"/>
                <w:sz w:val="24"/>
                <w:szCs w:val="24"/>
              </w:rPr>
              <w:t>色素沉着物，不带黄汁。</w:t>
            </w:r>
          </w:p>
        </w:tc>
        <w:tc>
          <w:tcPr>
            <w:tcW w:w="760" w:type="dxa"/>
            <w:tcBorders>
              <w:top w:val="single" w:color="000000" w:sz="4" w:space="0"/>
              <w:left w:val="single" w:color="000000" w:sz="4" w:space="0"/>
              <w:bottom w:val="single" w:color="000000" w:sz="4" w:space="0"/>
              <w:right w:val="single" w:color="000000" w:sz="4" w:space="0"/>
            </w:tcBorders>
            <w:vAlign w:val="center"/>
          </w:tcPr>
          <w:p w14:paraId="26C947AA">
            <w:pPr>
              <w:spacing w:line="360" w:lineRule="auto"/>
              <w:rPr>
                <w:rFonts w:hint="eastAsia" w:ascii="宋体" w:hAnsi="宋体" w:cs="宋体"/>
                <w:sz w:val="24"/>
                <w:szCs w:val="24"/>
              </w:rPr>
            </w:pPr>
          </w:p>
        </w:tc>
      </w:tr>
      <w:tr w14:paraId="0B85A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9BE746B">
            <w:pPr>
              <w:spacing w:line="360" w:lineRule="auto"/>
              <w:jc w:val="center"/>
              <w:rPr>
                <w:rFonts w:hint="eastAsia" w:ascii="宋体" w:hAnsi="宋体" w:cs="宋体"/>
                <w:sz w:val="24"/>
                <w:szCs w:val="24"/>
              </w:rPr>
            </w:pPr>
            <w:r>
              <w:rPr>
                <w:rFonts w:hint="eastAsia" w:ascii="宋体" w:hAnsi="宋体" w:cs="宋体"/>
                <w:sz w:val="24"/>
                <w:szCs w:val="24"/>
              </w:rPr>
              <w:t>10</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27E880A0">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2E778C2">
            <w:pPr>
              <w:spacing w:line="360" w:lineRule="auto"/>
              <w:jc w:val="center"/>
              <w:rPr>
                <w:rFonts w:hint="eastAsia" w:ascii="宋体" w:hAnsi="宋体" w:cs="宋体"/>
                <w:sz w:val="24"/>
                <w:szCs w:val="24"/>
              </w:rPr>
            </w:pPr>
            <w:r>
              <w:rPr>
                <w:rFonts w:hint="eastAsia" w:ascii="宋体" w:hAnsi="宋体" w:cs="宋体"/>
                <w:sz w:val="24"/>
                <w:szCs w:val="24"/>
              </w:rPr>
              <w:t>整修</w:t>
            </w:r>
          </w:p>
        </w:tc>
        <w:tc>
          <w:tcPr>
            <w:tcW w:w="5947" w:type="dxa"/>
            <w:tcBorders>
              <w:top w:val="single" w:color="000000" w:sz="4" w:space="0"/>
              <w:left w:val="single" w:color="000000" w:sz="4" w:space="0"/>
              <w:bottom w:val="single" w:color="000000" w:sz="4" w:space="0"/>
              <w:right w:val="single" w:color="000000" w:sz="4" w:space="0"/>
            </w:tcBorders>
            <w:vAlign w:val="center"/>
          </w:tcPr>
          <w:p w14:paraId="6DD701EE">
            <w:pPr>
              <w:spacing w:line="360" w:lineRule="auto"/>
              <w:jc w:val="left"/>
              <w:rPr>
                <w:rFonts w:hint="eastAsia" w:ascii="宋体" w:hAnsi="宋体" w:cs="宋体"/>
                <w:sz w:val="24"/>
                <w:szCs w:val="24"/>
              </w:rPr>
            </w:pPr>
            <w:r>
              <w:rPr>
                <w:rFonts w:hint="eastAsia" w:ascii="宋体" w:hAnsi="宋体" w:cs="宋体"/>
                <w:sz w:val="24"/>
                <w:szCs w:val="24"/>
              </w:rPr>
              <w:t>臀部和鼠蹊部的黑皮和肛门括约肌，以及肉体上的伤痕、暗痕、脓疱、皮癣、湿疹、痂皮、皮肤结节、密集红斑和表皮伤斑均应修净。每片猪肉允许表皮修割面积不超过三分之一，内伤修割面积不超过200</w:t>
            </w:r>
            <w:r>
              <w:rPr>
                <w:rFonts w:hint="eastAsia" w:ascii="宋体" w:hAnsi="宋体" w:cs="宋体"/>
                <w:sz w:val="24"/>
                <w:szCs w:val="24"/>
                <w:lang w:eastAsia="zh-CN"/>
              </w:rPr>
              <w:t>c㎡</w:t>
            </w:r>
            <w:r>
              <w:rPr>
                <w:rFonts w:hint="eastAsia" w:ascii="宋体" w:hAnsi="宋体" w:cs="宋体"/>
                <w:sz w:val="24"/>
                <w:szCs w:val="24"/>
              </w:rPr>
              <w:t>。</w:t>
            </w:r>
          </w:p>
        </w:tc>
        <w:tc>
          <w:tcPr>
            <w:tcW w:w="760" w:type="dxa"/>
            <w:tcBorders>
              <w:top w:val="single" w:color="000000" w:sz="4" w:space="0"/>
              <w:left w:val="single" w:color="000000" w:sz="4" w:space="0"/>
              <w:bottom w:val="single" w:color="000000" w:sz="4" w:space="0"/>
              <w:right w:val="single" w:color="000000" w:sz="4" w:space="0"/>
            </w:tcBorders>
            <w:vAlign w:val="center"/>
          </w:tcPr>
          <w:p w14:paraId="718C58B9">
            <w:pPr>
              <w:spacing w:line="360" w:lineRule="auto"/>
              <w:rPr>
                <w:rFonts w:hint="eastAsia" w:ascii="宋体" w:hAnsi="宋体" w:cs="宋体"/>
                <w:sz w:val="24"/>
                <w:szCs w:val="24"/>
              </w:rPr>
            </w:pPr>
          </w:p>
        </w:tc>
      </w:tr>
      <w:tr w14:paraId="14F02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10A76DB">
            <w:pPr>
              <w:spacing w:line="360" w:lineRule="auto"/>
              <w:jc w:val="center"/>
              <w:rPr>
                <w:rFonts w:hint="eastAsia" w:ascii="宋体" w:hAnsi="宋体" w:cs="宋体"/>
                <w:sz w:val="24"/>
                <w:szCs w:val="24"/>
              </w:rPr>
            </w:pPr>
            <w:r>
              <w:rPr>
                <w:rFonts w:hint="eastAsia" w:ascii="宋体" w:hAnsi="宋体" w:cs="宋体"/>
                <w:sz w:val="24"/>
                <w:szCs w:val="24"/>
              </w:rPr>
              <w:t>11</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1248F341">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BF8D915">
            <w:pPr>
              <w:spacing w:line="360" w:lineRule="auto"/>
              <w:jc w:val="center"/>
              <w:rPr>
                <w:rFonts w:hint="eastAsia" w:ascii="宋体" w:hAnsi="宋体" w:cs="宋体"/>
                <w:sz w:val="24"/>
                <w:szCs w:val="24"/>
              </w:rPr>
            </w:pPr>
            <w:r>
              <w:rPr>
                <w:rFonts w:hint="eastAsia" w:ascii="宋体" w:hAnsi="宋体" w:cs="宋体"/>
                <w:sz w:val="24"/>
                <w:szCs w:val="24"/>
              </w:rPr>
              <w:t>去残毛</w:t>
            </w:r>
          </w:p>
        </w:tc>
        <w:tc>
          <w:tcPr>
            <w:tcW w:w="5947" w:type="dxa"/>
            <w:tcBorders>
              <w:top w:val="single" w:color="000000" w:sz="4" w:space="0"/>
              <w:left w:val="single" w:color="000000" w:sz="4" w:space="0"/>
              <w:bottom w:val="single" w:color="000000" w:sz="4" w:space="0"/>
              <w:right w:val="single" w:color="000000" w:sz="4" w:space="0"/>
            </w:tcBorders>
            <w:vAlign w:val="center"/>
          </w:tcPr>
          <w:p w14:paraId="0775E1A7">
            <w:pPr>
              <w:spacing w:line="360" w:lineRule="auto"/>
              <w:jc w:val="left"/>
              <w:rPr>
                <w:rFonts w:hint="eastAsia" w:ascii="宋体" w:hAnsi="宋体" w:cs="宋体"/>
                <w:sz w:val="24"/>
                <w:szCs w:val="24"/>
              </w:rPr>
            </w:pPr>
            <w:r>
              <w:rPr>
                <w:rFonts w:hint="eastAsia" w:ascii="宋体" w:hAnsi="宋体" w:cs="宋体"/>
                <w:sz w:val="24"/>
                <w:szCs w:val="24"/>
                <w:lang w:eastAsia="zh-CN"/>
              </w:rPr>
              <w:t>去除</w:t>
            </w:r>
            <w:r>
              <w:rPr>
                <w:rFonts w:hint="eastAsia" w:ascii="宋体" w:hAnsi="宋体" w:cs="宋体"/>
                <w:sz w:val="24"/>
                <w:szCs w:val="24"/>
              </w:rPr>
              <w:t>残留毛绒，不准带长短毛，每片肉上的密集断毛根（包括绒毛、新生短毛）不超过64</w:t>
            </w:r>
            <w:r>
              <w:rPr>
                <w:rFonts w:hint="eastAsia" w:ascii="宋体" w:hAnsi="宋体" w:cs="宋体"/>
                <w:sz w:val="24"/>
                <w:szCs w:val="24"/>
                <w:lang w:eastAsia="zh-CN"/>
              </w:rPr>
              <w:t>c㎡</w:t>
            </w:r>
            <w:r>
              <w:rPr>
                <w:rFonts w:hint="eastAsia" w:ascii="宋体" w:hAnsi="宋体" w:cs="宋体"/>
                <w:sz w:val="24"/>
                <w:szCs w:val="24"/>
              </w:rPr>
              <w:t>，零星分散断毛根集中相加面积不超过100</w:t>
            </w:r>
            <w:r>
              <w:rPr>
                <w:rFonts w:hint="eastAsia" w:ascii="宋体" w:hAnsi="宋体" w:cs="宋体"/>
                <w:sz w:val="24"/>
                <w:szCs w:val="24"/>
                <w:lang w:val="en-US" w:eastAsia="zh-CN"/>
              </w:rPr>
              <w:t>c㎡</w:t>
            </w:r>
            <w:r>
              <w:rPr>
                <w:rFonts w:hint="eastAsia" w:ascii="宋体" w:hAnsi="宋体" w:cs="宋体"/>
                <w:sz w:val="24"/>
                <w:szCs w:val="24"/>
              </w:rPr>
              <w:t>。</w:t>
            </w:r>
          </w:p>
        </w:tc>
        <w:tc>
          <w:tcPr>
            <w:tcW w:w="760" w:type="dxa"/>
            <w:tcBorders>
              <w:top w:val="single" w:color="000000" w:sz="4" w:space="0"/>
              <w:left w:val="single" w:color="000000" w:sz="4" w:space="0"/>
              <w:bottom w:val="single" w:color="000000" w:sz="4" w:space="0"/>
              <w:right w:val="single" w:color="000000" w:sz="4" w:space="0"/>
            </w:tcBorders>
            <w:vAlign w:val="center"/>
          </w:tcPr>
          <w:p w14:paraId="4AB048A6">
            <w:pPr>
              <w:spacing w:line="360" w:lineRule="auto"/>
              <w:rPr>
                <w:rFonts w:hint="eastAsia" w:ascii="宋体" w:hAnsi="宋体" w:cs="宋体"/>
                <w:sz w:val="24"/>
                <w:szCs w:val="24"/>
              </w:rPr>
            </w:pPr>
          </w:p>
        </w:tc>
      </w:tr>
      <w:tr w14:paraId="4DBBF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8A0F42F">
            <w:pPr>
              <w:spacing w:line="360" w:lineRule="auto"/>
              <w:jc w:val="center"/>
              <w:rPr>
                <w:rFonts w:hint="eastAsia" w:ascii="宋体" w:hAnsi="宋体" w:cs="宋体"/>
                <w:sz w:val="24"/>
                <w:szCs w:val="24"/>
              </w:rPr>
            </w:pPr>
            <w:r>
              <w:rPr>
                <w:rFonts w:hint="eastAsia" w:ascii="宋体" w:hAnsi="宋体" w:cs="宋体"/>
                <w:sz w:val="24"/>
                <w:szCs w:val="24"/>
              </w:rPr>
              <w:t>12</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04FDFE9C">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45D86B4B">
            <w:pPr>
              <w:spacing w:line="360" w:lineRule="auto"/>
              <w:jc w:val="center"/>
              <w:rPr>
                <w:rFonts w:hint="eastAsia" w:ascii="宋体" w:hAnsi="宋体" w:cs="宋体"/>
                <w:sz w:val="24"/>
                <w:szCs w:val="24"/>
              </w:rPr>
            </w:pPr>
            <w:r>
              <w:rPr>
                <w:rFonts w:hint="eastAsia" w:ascii="宋体" w:hAnsi="宋体" w:cs="宋体"/>
                <w:sz w:val="24"/>
                <w:szCs w:val="24"/>
              </w:rPr>
              <w:t>冲洗</w:t>
            </w:r>
          </w:p>
        </w:tc>
        <w:tc>
          <w:tcPr>
            <w:tcW w:w="5947" w:type="dxa"/>
            <w:tcBorders>
              <w:top w:val="single" w:color="000000" w:sz="4" w:space="0"/>
              <w:left w:val="single" w:color="000000" w:sz="4" w:space="0"/>
              <w:bottom w:val="single" w:color="000000" w:sz="4" w:space="0"/>
              <w:right w:val="single" w:color="000000" w:sz="4" w:space="0"/>
            </w:tcBorders>
            <w:vAlign w:val="center"/>
          </w:tcPr>
          <w:p w14:paraId="35872852">
            <w:pPr>
              <w:spacing w:line="360" w:lineRule="auto"/>
              <w:jc w:val="left"/>
              <w:rPr>
                <w:rFonts w:hint="eastAsia" w:ascii="宋体" w:hAnsi="宋体" w:cs="宋体"/>
                <w:sz w:val="24"/>
                <w:szCs w:val="24"/>
              </w:rPr>
            </w:pPr>
            <w:r>
              <w:rPr>
                <w:rFonts w:hint="eastAsia" w:ascii="宋体" w:hAnsi="宋体" w:cs="宋体"/>
                <w:sz w:val="24"/>
                <w:szCs w:val="24"/>
              </w:rPr>
              <w:t>不带浮毛、凝血块、胆污、粪污及其他污染物。</w:t>
            </w:r>
          </w:p>
        </w:tc>
        <w:tc>
          <w:tcPr>
            <w:tcW w:w="760" w:type="dxa"/>
            <w:tcBorders>
              <w:top w:val="single" w:color="000000" w:sz="4" w:space="0"/>
              <w:left w:val="single" w:color="000000" w:sz="4" w:space="0"/>
              <w:bottom w:val="single" w:color="000000" w:sz="4" w:space="0"/>
              <w:right w:val="single" w:color="000000" w:sz="4" w:space="0"/>
            </w:tcBorders>
            <w:vAlign w:val="center"/>
          </w:tcPr>
          <w:p w14:paraId="477DED60">
            <w:pPr>
              <w:spacing w:line="360" w:lineRule="auto"/>
              <w:rPr>
                <w:rFonts w:hint="eastAsia" w:ascii="宋体" w:hAnsi="宋体" w:cs="宋体"/>
                <w:sz w:val="24"/>
                <w:szCs w:val="24"/>
              </w:rPr>
            </w:pPr>
          </w:p>
        </w:tc>
      </w:tr>
      <w:tr w14:paraId="064FD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14918D8">
            <w:pPr>
              <w:spacing w:line="360" w:lineRule="auto"/>
              <w:jc w:val="center"/>
              <w:rPr>
                <w:rFonts w:hint="eastAsia" w:ascii="宋体" w:hAnsi="宋体" w:cs="宋体"/>
                <w:sz w:val="24"/>
                <w:szCs w:val="24"/>
              </w:rPr>
            </w:pPr>
            <w:r>
              <w:rPr>
                <w:rFonts w:hint="eastAsia" w:ascii="宋体" w:hAnsi="宋体" w:cs="宋体"/>
                <w:sz w:val="24"/>
                <w:szCs w:val="24"/>
              </w:rPr>
              <w:t>13</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BF14950">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3BD8F7F">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5947" w:type="dxa"/>
            <w:tcBorders>
              <w:top w:val="single" w:color="000000" w:sz="4" w:space="0"/>
              <w:left w:val="single" w:color="000000" w:sz="4" w:space="0"/>
              <w:bottom w:val="single" w:color="000000" w:sz="4" w:space="0"/>
              <w:right w:val="single" w:color="000000" w:sz="4" w:space="0"/>
            </w:tcBorders>
            <w:vAlign w:val="center"/>
          </w:tcPr>
          <w:p w14:paraId="1691BB4D">
            <w:pPr>
              <w:spacing w:line="360" w:lineRule="auto"/>
              <w:jc w:val="left"/>
              <w:rPr>
                <w:rFonts w:hint="eastAsia" w:ascii="宋体" w:hAnsi="宋体" w:cs="宋体"/>
                <w:sz w:val="24"/>
                <w:szCs w:val="24"/>
              </w:rPr>
            </w:pPr>
            <w:r>
              <w:rPr>
                <w:rFonts w:hint="eastAsia" w:ascii="宋体" w:hAnsi="宋体" w:cs="宋体"/>
                <w:sz w:val="24"/>
                <w:szCs w:val="24"/>
              </w:rPr>
              <w:t>不允许有烫生、烫老、机损、全身青皮。</w:t>
            </w:r>
          </w:p>
        </w:tc>
        <w:tc>
          <w:tcPr>
            <w:tcW w:w="760" w:type="dxa"/>
            <w:tcBorders>
              <w:top w:val="single" w:color="000000" w:sz="4" w:space="0"/>
              <w:left w:val="single" w:color="000000" w:sz="4" w:space="0"/>
              <w:bottom w:val="single" w:color="000000" w:sz="4" w:space="0"/>
              <w:right w:val="single" w:color="000000" w:sz="4" w:space="0"/>
            </w:tcBorders>
            <w:vAlign w:val="center"/>
          </w:tcPr>
          <w:p w14:paraId="0A7CE166">
            <w:pPr>
              <w:spacing w:line="360" w:lineRule="auto"/>
              <w:rPr>
                <w:rFonts w:hint="eastAsia" w:ascii="宋体" w:hAnsi="宋体" w:cs="宋体"/>
                <w:sz w:val="24"/>
                <w:szCs w:val="24"/>
              </w:rPr>
            </w:pPr>
          </w:p>
        </w:tc>
      </w:tr>
      <w:tr w14:paraId="49DCE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BC1FE2">
            <w:pPr>
              <w:spacing w:line="360" w:lineRule="auto"/>
              <w:jc w:val="center"/>
              <w:rPr>
                <w:rFonts w:hint="eastAsia" w:ascii="宋体" w:hAnsi="宋体" w:cs="宋体"/>
                <w:sz w:val="24"/>
                <w:szCs w:val="24"/>
              </w:rPr>
            </w:pPr>
            <w:r>
              <w:rPr>
                <w:rFonts w:hint="eastAsia" w:ascii="宋体" w:hAnsi="宋体" w:cs="宋体"/>
                <w:sz w:val="24"/>
                <w:szCs w:val="24"/>
              </w:rPr>
              <w:t>14</w:t>
            </w:r>
          </w:p>
        </w:tc>
        <w:tc>
          <w:tcPr>
            <w:tcW w:w="2198" w:type="dxa"/>
            <w:gridSpan w:val="2"/>
            <w:tcBorders>
              <w:top w:val="single" w:color="000000" w:sz="4" w:space="0"/>
              <w:left w:val="single" w:color="000000" w:sz="4" w:space="0"/>
              <w:bottom w:val="single" w:color="000000" w:sz="4" w:space="0"/>
              <w:right w:val="single" w:color="000000" w:sz="4" w:space="0"/>
            </w:tcBorders>
            <w:vAlign w:val="center"/>
          </w:tcPr>
          <w:p w14:paraId="7C9F45BE">
            <w:pPr>
              <w:spacing w:line="360" w:lineRule="auto"/>
              <w:jc w:val="center"/>
              <w:rPr>
                <w:rFonts w:hint="eastAsia" w:ascii="宋体" w:hAnsi="宋体" w:cs="宋体"/>
                <w:sz w:val="24"/>
                <w:szCs w:val="24"/>
              </w:rPr>
            </w:pPr>
            <w:r>
              <w:rPr>
                <w:rFonts w:hint="eastAsia" w:ascii="宋体" w:hAnsi="宋体" w:cs="宋体"/>
                <w:sz w:val="24"/>
                <w:szCs w:val="24"/>
              </w:rPr>
              <w:t>冷加工</w:t>
            </w:r>
          </w:p>
        </w:tc>
        <w:tc>
          <w:tcPr>
            <w:tcW w:w="5947" w:type="dxa"/>
            <w:tcBorders>
              <w:top w:val="single" w:color="000000" w:sz="4" w:space="0"/>
              <w:left w:val="single" w:color="000000" w:sz="4" w:space="0"/>
              <w:bottom w:val="single" w:color="000000" w:sz="4" w:space="0"/>
              <w:right w:val="single" w:color="000000" w:sz="4" w:space="0"/>
            </w:tcBorders>
            <w:vAlign w:val="center"/>
          </w:tcPr>
          <w:p w14:paraId="2A0383BD">
            <w:pPr>
              <w:spacing w:line="360" w:lineRule="auto"/>
              <w:jc w:val="left"/>
              <w:rPr>
                <w:rFonts w:hint="eastAsia" w:ascii="宋体" w:hAnsi="宋体" w:cs="宋体"/>
                <w:sz w:val="24"/>
                <w:szCs w:val="24"/>
              </w:rPr>
            </w:pPr>
            <w:r>
              <w:rPr>
                <w:rFonts w:hint="eastAsia" w:ascii="宋体" w:hAnsi="宋体" w:cs="宋体"/>
                <w:sz w:val="24"/>
                <w:szCs w:val="24"/>
              </w:rPr>
              <w:t>冷却片猪肉，屠宰</w:t>
            </w:r>
            <w:r>
              <w:rPr>
                <w:rFonts w:hint="eastAsia" w:ascii="宋体" w:hAnsi="宋体" w:cs="宋体"/>
                <w:color w:val="auto"/>
                <w:sz w:val="24"/>
                <w:szCs w:val="24"/>
                <w:highlight w:val="none"/>
              </w:rPr>
              <w:t>后24h内，其后腿肌肉中心温度不高于4℃，不低于0℃。</w:t>
            </w:r>
          </w:p>
        </w:tc>
        <w:tc>
          <w:tcPr>
            <w:tcW w:w="760" w:type="dxa"/>
            <w:tcBorders>
              <w:top w:val="single" w:color="000000" w:sz="4" w:space="0"/>
              <w:left w:val="single" w:color="000000" w:sz="4" w:space="0"/>
              <w:bottom w:val="single" w:color="000000" w:sz="4" w:space="0"/>
              <w:right w:val="single" w:color="000000" w:sz="4" w:space="0"/>
            </w:tcBorders>
            <w:vAlign w:val="center"/>
          </w:tcPr>
          <w:p w14:paraId="2F4678AD">
            <w:pPr>
              <w:spacing w:line="360" w:lineRule="auto"/>
              <w:rPr>
                <w:rFonts w:hint="eastAsia" w:ascii="宋体" w:hAnsi="宋体" w:cs="宋体"/>
                <w:sz w:val="24"/>
                <w:szCs w:val="24"/>
              </w:rPr>
            </w:pPr>
          </w:p>
        </w:tc>
      </w:tr>
      <w:tr w14:paraId="5AFF7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C3FFFAC">
            <w:pPr>
              <w:spacing w:line="360" w:lineRule="auto"/>
              <w:jc w:val="center"/>
              <w:rPr>
                <w:rFonts w:hint="eastAsia" w:ascii="宋体" w:hAnsi="宋体" w:cs="宋体"/>
                <w:sz w:val="24"/>
                <w:szCs w:val="24"/>
              </w:rPr>
            </w:pPr>
            <w:r>
              <w:rPr>
                <w:rFonts w:hint="eastAsia" w:ascii="宋体" w:hAnsi="宋体" w:cs="宋体"/>
                <w:sz w:val="24"/>
                <w:szCs w:val="24"/>
              </w:rPr>
              <w:t>15</w:t>
            </w:r>
          </w:p>
        </w:tc>
        <w:tc>
          <w:tcPr>
            <w:tcW w:w="781" w:type="dxa"/>
            <w:vMerge w:val="restart"/>
            <w:tcBorders>
              <w:top w:val="single" w:color="000000" w:sz="4" w:space="0"/>
              <w:left w:val="single" w:color="000000" w:sz="4" w:space="0"/>
              <w:bottom w:val="single" w:color="000000" w:sz="4" w:space="0"/>
              <w:right w:val="single" w:color="000000" w:sz="4" w:space="0"/>
            </w:tcBorders>
            <w:vAlign w:val="center"/>
          </w:tcPr>
          <w:p w14:paraId="03714B47">
            <w:pPr>
              <w:spacing w:line="360" w:lineRule="auto"/>
              <w:rPr>
                <w:rFonts w:hint="eastAsia" w:ascii="宋体" w:hAnsi="宋体" w:cs="宋体"/>
                <w:sz w:val="24"/>
                <w:szCs w:val="24"/>
              </w:rPr>
            </w:pPr>
            <w:r>
              <w:rPr>
                <w:rFonts w:hint="eastAsia" w:ascii="宋体" w:hAnsi="宋体" w:cs="宋体"/>
                <w:sz w:val="24"/>
                <w:szCs w:val="24"/>
              </w:rPr>
              <w:t>感官指标</w:t>
            </w:r>
          </w:p>
        </w:tc>
        <w:tc>
          <w:tcPr>
            <w:tcW w:w="1417" w:type="dxa"/>
            <w:tcBorders>
              <w:top w:val="single" w:color="000000" w:sz="4" w:space="0"/>
              <w:left w:val="single" w:color="000000" w:sz="4" w:space="0"/>
              <w:bottom w:val="single" w:color="000000" w:sz="4" w:space="0"/>
              <w:right w:val="single" w:color="000000" w:sz="4" w:space="0"/>
            </w:tcBorders>
            <w:vAlign w:val="center"/>
          </w:tcPr>
          <w:p w14:paraId="262B7EDD">
            <w:pPr>
              <w:spacing w:line="360" w:lineRule="auto"/>
              <w:jc w:val="center"/>
              <w:rPr>
                <w:rFonts w:hint="eastAsia" w:ascii="宋体" w:hAnsi="宋体" w:cs="宋体"/>
                <w:sz w:val="24"/>
                <w:szCs w:val="24"/>
              </w:rPr>
            </w:pPr>
            <w:r>
              <w:rPr>
                <w:rFonts w:hint="eastAsia" w:ascii="宋体" w:hAnsi="宋体" w:cs="宋体"/>
                <w:sz w:val="24"/>
                <w:szCs w:val="24"/>
              </w:rPr>
              <w:t>色泽</w:t>
            </w:r>
          </w:p>
        </w:tc>
        <w:tc>
          <w:tcPr>
            <w:tcW w:w="5947" w:type="dxa"/>
            <w:tcBorders>
              <w:top w:val="single" w:color="000000" w:sz="4" w:space="0"/>
              <w:left w:val="single" w:color="000000" w:sz="4" w:space="0"/>
              <w:bottom w:val="single" w:color="000000" w:sz="4" w:space="0"/>
              <w:right w:val="single" w:color="000000" w:sz="4" w:space="0"/>
            </w:tcBorders>
            <w:vAlign w:val="center"/>
          </w:tcPr>
          <w:p w14:paraId="4ABF12C6">
            <w:pPr>
              <w:spacing w:line="360" w:lineRule="auto"/>
              <w:jc w:val="left"/>
              <w:rPr>
                <w:rFonts w:hint="eastAsia" w:ascii="宋体" w:hAnsi="宋体" w:cs="宋体"/>
                <w:sz w:val="24"/>
                <w:szCs w:val="24"/>
              </w:rPr>
            </w:pPr>
            <w:r>
              <w:rPr>
                <w:rFonts w:hint="eastAsia" w:ascii="宋体" w:hAnsi="宋体" w:cs="宋体"/>
                <w:sz w:val="24"/>
                <w:szCs w:val="24"/>
              </w:rPr>
              <w:t>肌肉色泽鲜红或深红，有光泽；脂肪呈乳白色或粉白色。</w:t>
            </w:r>
          </w:p>
        </w:tc>
        <w:tc>
          <w:tcPr>
            <w:tcW w:w="760" w:type="dxa"/>
            <w:tcBorders>
              <w:top w:val="single" w:color="000000" w:sz="4" w:space="0"/>
              <w:left w:val="single" w:color="000000" w:sz="4" w:space="0"/>
              <w:bottom w:val="single" w:color="000000" w:sz="4" w:space="0"/>
              <w:right w:val="single" w:color="000000" w:sz="4" w:space="0"/>
            </w:tcBorders>
            <w:vAlign w:val="center"/>
          </w:tcPr>
          <w:p w14:paraId="6E9D8921">
            <w:pPr>
              <w:spacing w:line="360" w:lineRule="auto"/>
              <w:rPr>
                <w:rFonts w:hint="eastAsia" w:ascii="宋体" w:hAnsi="宋体" w:cs="宋体"/>
                <w:sz w:val="24"/>
                <w:szCs w:val="24"/>
              </w:rPr>
            </w:pPr>
          </w:p>
        </w:tc>
      </w:tr>
      <w:tr w14:paraId="7E494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53243E03">
            <w:pPr>
              <w:spacing w:line="360" w:lineRule="auto"/>
              <w:jc w:val="center"/>
              <w:rPr>
                <w:rFonts w:hint="eastAsia" w:ascii="宋体" w:hAnsi="宋体" w:cs="宋体"/>
                <w:sz w:val="24"/>
                <w:szCs w:val="24"/>
              </w:rPr>
            </w:pPr>
            <w:r>
              <w:rPr>
                <w:rFonts w:hint="eastAsia" w:ascii="宋体" w:hAnsi="宋体" w:cs="宋体"/>
                <w:sz w:val="24"/>
                <w:szCs w:val="24"/>
              </w:rPr>
              <w:t>16</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4AC84215">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B1FA1FE">
            <w:pPr>
              <w:spacing w:line="360" w:lineRule="auto"/>
              <w:jc w:val="center"/>
              <w:rPr>
                <w:rFonts w:hint="eastAsia" w:ascii="宋体" w:hAnsi="宋体" w:cs="宋体"/>
                <w:sz w:val="24"/>
                <w:szCs w:val="24"/>
              </w:rPr>
            </w:pPr>
            <w:r>
              <w:rPr>
                <w:rFonts w:hint="eastAsia" w:ascii="宋体" w:hAnsi="宋体" w:cs="宋体"/>
                <w:sz w:val="24"/>
                <w:szCs w:val="24"/>
              </w:rPr>
              <w:t>弹性（组织状态）</w:t>
            </w:r>
          </w:p>
        </w:tc>
        <w:tc>
          <w:tcPr>
            <w:tcW w:w="5947" w:type="dxa"/>
            <w:tcBorders>
              <w:top w:val="single" w:color="000000" w:sz="4" w:space="0"/>
              <w:left w:val="single" w:color="000000" w:sz="4" w:space="0"/>
              <w:bottom w:val="single" w:color="000000" w:sz="4" w:space="0"/>
              <w:right w:val="single" w:color="000000" w:sz="4" w:space="0"/>
            </w:tcBorders>
            <w:vAlign w:val="center"/>
          </w:tcPr>
          <w:p w14:paraId="157EA3BF">
            <w:pPr>
              <w:spacing w:line="360" w:lineRule="auto"/>
              <w:jc w:val="left"/>
              <w:rPr>
                <w:rFonts w:hint="eastAsia" w:ascii="宋体" w:hAnsi="宋体" w:cs="宋体"/>
                <w:sz w:val="24"/>
                <w:szCs w:val="24"/>
              </w:rPr>
            </w:pPr>
            <w:r>
              <w:rPr>
                <w:rFonts w:hint="eastAsia" w:ascii="宋体" w:hAnsi="宋体" w:cs="宋体"/>
                <w:sz w:val="24"/>
                <w:szCs w:val="24"/>
              </w:rPr>
              <w:t>指压后的凹陷立即恢复。</w:t>
            </w:r>
          </w:p>
        </w:tc>
        <w:tc>
          <w:tcPr>
            <w:tcW w:w="760" w:type="dxa"/>
            <w:tcBorders>
              <w:top w:val="single" w:color="000000" w:sz="4" w:space="0"/>
              <w:left w:val="single" w:color="000000" w:sz="4" w:space="0"/>
              <w:bottom w:val="single" w:color="000000" w:sz="4" w:space="0"/>
              <w:right w:val="single" w:color="000000" w:sz="4" w:space="0"/>
            </w:tcBorders>
            <w:vAlign w:val="center"/>
          </w:tcPr>
          <w:p w14:paraId="2C852F37">
            <w:pPr>
              <w:spacing w:line="360" w:lineRule="auto"/>
              <w:rPr>
                <w:rFonts w:hint="eastAsia" w:ascii="宋体" w:hAnsi="宋体" w:cs="宋体"/>
                <w:sz w:val="24"/>
                <w:szCs w:val="24"/>
              </w:rPr>
            </w:pPr>
          </w:p>
        </w:tc>
      </w:tr>
      <w:tr w14:paraId="52196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3A66991B">
            <w:pPr>
              <w:spacing w:line="360" w:lineRule="auto"/>
              <w:jc w:val="center"/>
              <w:rPr>
                <w:rFonts w:hint="eastAsia" w:ascii="宋体" w:hAnsi="宋体" w:cs="宋体"/>
                <w:sz w:val="24"/>
                <w:szCs w:val="24"/>
              </w:rPr>
            </w:pPr>
            <w:r>
              <w:rPr>
                <w:rFonts w:hint="eastAsia" w:ascii="宋体" w:hAnsi="宋体" w:cs="宋体"/>
                <w:sz w:val="24"/>
                <w:szCs w:val="24"/>
              </w:rPr>
              <w:t>17</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6F8A878C">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8B1F2FF">
            <w:pPr>
              <w:spacing w:line="360" w:lineRule="auto"/>
              <w:jc w:val="center"/>
              <w:rPr>
                <w:rFonts w:hint="eastAsia" w:ascii="宋体" w:hAnsi="宋体" w:cs="宋体"/>
                <w:sz w:val="24"/>
                <w:szCs w:val="24"/>
              </w:rPr>
            </w:pPr>
            <w:r>
              <w:rPr>
                <w:rFonts w:hint="eastAsia" w:ascii="宋体" w:hAnsi="宋体" w:cs="宋体"/>
                <w:sz w:val="24"/>
                <w:szCs w:val="24"/>
                <w:lang w:eastAsia="zh-CN"/>
              </w:rPr>
              <w:t>黏度</w:t>
            </w:r>
          </w:p>
        </w:tc>
        <w:tc>
          <w:tcPr>
            <w:tcW w:w="5947" w:type="dxa"/>
            <w:tcBorders>
              <w:top w:val="single" w:color="000000" w:sz="4" w:space="0"/>
              <w:left w:val="single" w:color="000000" w:sz="4" w:space="0"/>
              <w:bottom w:val="single" w:color="000000" w:sz="4" w:space="0"/>
              <w:right w:val="single" w:color="000000" w:sz="4" w:space="0"/>
            </w:tcBorders>
            <w:vAlign w:val="center"/>
          </w:tcPr>
          <w:p w14:paraId="53EB2AAE">
            <w:pPr>
              <w:spacing w:line="360" w:lineRule="auto"/>
              <w:jc w:val="left"/>
              <w:rPr>
                <w:rFonts w:hint="eastAsia" w:ascii="宋体" w:hAnsi="宋体" w:cs="宋体"/>
                <w:sz w:val="24"/>
                <w:szCs w:val="24"/>
              </w:rPr>
            </w:pPr>
            <w:r>
              <w:rPr>
                <w:rFonts w:hint="eastAsia" w:ascii="宋体" w:hAnsi="宋体" w:cs="宋体"/>
                <w:sz w:val="24"/>
                <w:szCs w:val="24"/>
              </w:rPr>
              <w:t>外表微干或微湿润，不粘手。</w:t>
            </w:r>
          </w:p>
        </w:tc>
        <w:tc>
          <w:tcPr>
            <w:tcW w:w="760" w:type="dxa"/>
            <w:tcBorders>
              <w:top w:val="single" w:color="000000" w:sz="4" w:space="0"/>
              <w:left w:val="single" w:color="000000" w:sz="4" w:space="0"/>
              <w:bottom w:val="single" w:color="000000" w:sz="4" w:space="0"/>
              <w:right w:val="single" w:color="000000" w:sz="4" w:space="0"/>
            </w:tcBorders>
            <w:vAlign w:val="center"/>
          </w:tcPr>
          <w:p w14:paraId="56807957">
            <w:pPr>
              <w:spacing w:line="360" w:lineRule="auto"/>
              <w:rPr>
                <w:rFonts w:hint="eastAsia" w:ascii="宋体" w:hAnsi="宋体" w:cs="宋体"/>
                <w:sz w:val="24"/>
                <w:szCs w:val="24"/>
              </w:rPr>
            </w:pPr>
          </w:p>
        </w:tc>
      </w:tr>
      <w:tr w14:paraId="25E45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0054264B">
            <w:pPr>
              <w:spacing w:line="360" w:lineRule="auto"/>
              <w:jc w:val="center"/>
              <w:rPr>
                <w:rFonts w:hint="eastAsia" w:ascii="宋体" w:hAnsi="宋体" w:cs="宋体"/>
                <w:sz w:val="24"/>
                <w:szCs w:val="24"/>
              </w:rPr>
            </w:pPr>
            <w:r>
              <w:rPr>
                <w:rFonts w:hint="eastAsia" w:ascii="宋体" w:hAnsi="宋体" w:cs="宋体"/>
                <w:sz w:val="24"/>
                <w:szCs w:val="24"/>
              </w:rPr>
              <w:t>18</w:t>
            </w:r>
          </w:p>
        </w:tc>
        <w:tc>
          <w:tcPr>
            <w:tcW w:w="781" w:type="dxa"/>
            <w:vMerge w:val="continue"/>
            <w:tcBorders>
              <w:top w:val="single" w:color="000000" w:sz="4" w:space="0"/>
              <w:left w:val="single" w:color="000000" w:sz="4" w:space="0"/>
              <w:bottom w:val="single" w:color="000000" w:sz="4" w:space="0"/>
              <w:right w:val="single" w:color="000000" w:sz="4" w:space="0"/>
            </w:tcBorders>
            <w:vAlign w:val="center"/>
          </w:tcPr>
          <w:p w14:paraId="33E41E17">
            <w:pPr>
              <w:widowControl/>
              <w:spacing w:line="360" w:lineRule="auto"/>
              <w:jc w:val="left"/>
              <w:rPr>
                <w:rFonts w:hint="eastAsia" w:ascii="宋体" w:hAnsi="宋体" w:cs="宋体"/>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4D08F7B">
            <w:pPr>
              <w:spacing w:line="360" w:lineRule="auto"/>
              <w:jc w:val="center"/>
              <w:rPr>
                <w:rFonts w:hint="eastAsia" w:ascii="宋体" w:hAnsi="宋体" w:cs="宋体"/>
                <w:sz w:val="24"/>
                <w:szCs w:val="24"/>
              </w:rPr>
            </w:pPr>
            <w:r>
              <w:rPr>
                <w:rFonts w:hint="eastAsia" w:ascii="宋体" w:hAnsi="宋体" w:cs="宋体"/>
                <w:sz w:val="24"/>
                <w:szCs w:val="24"/>
              </w:rPr>
              <w:t>气味</w:t>
            </w:r>
          </w:p>
        </w:tc>
        <w:tc>
          <w:tcPr>
            <w:tcW w:w="5947" w:type="dxa"/>
            <w:tcBorders>
              <w:top w:val="single" w:color="000000" w:sz="4" w:space="0"/>
              <w:left w:val="single" w:color="000000" w:sz="4" w:space="0"/>
              <w:bottom w:val="single" w:color="000000" w:sz="4" w:space="0"/>
              <w:right w:val="single" w:color="000000" w:sz="4" w:space="0"/>
            </w:tcBorders>
            <w:vAlign w:val="center"/>
          </w:tcPr>
          <w:p w14:paraId="0A064B29">
            <w:pPr>
              <w:spacing w:line="360" w:lineRule="auto"/>
              <w:jc w:val="left"/>
              <w:rPr>
                <w:rFonts w:hint="eastAsia" w:ascii="宋体" w:hAnsi="宋体" w:cs="宋体"/>
                <w:sz w:val="24"/>
                <w:szCs w:val="24"/>
              </w:rPr>
            </w:pPr>
            <w:r>
              <w:rPr>
                <w:rFonts w:hint="eastAsia" w:ascii="宋体" w:hAnsi="宋体" w:cs="宋体"/>
                <w:sz w:val="24"/>
                <w:szCs w:val="24"/>
              </w:rPr>
              <w:t>具有鲜猪肉正常气味。煮沸后肉汤透明澄清，脂肪团聚于液面，具有香味。</w:t>
            </w:r>
          </w:p>
        </w:tc>
        <w:tc>
          <w:tcPr>
            <w:tcW w:w="760" w:type="dxa"/>
            <w:tcBorders>
              <w:top w:val="single" w:color="000000" w:sz="4" w:space="0"/>
              <w:left w:val="single" w:color="000000" w:sz="4" w:space="0"/>
              <w:bottom w:val="single" w:color="000000" w:sz="4" w:space="0"/>
              <w:right w:val="single" w:color="000000" w:sz="4" w:space="0"/>
            </w:tcBorders>
            <w:vAlign w:val="center"/>
          </w:tcPr>
          <w:p w14:paraId="6A3CF94A">
            <w:pPr>
              <w:spacing w:line="360" w:lineRule="auto"/>
              <w:rPr>
                <w:rFonts w:hint="eastAsia" w:ascii="宋体" w:hAnsi="宋体" w:cs="宋体"/>
                <w:sz w:val="24"/>
                <w:szCs w:val="24"/>
              </w:rPr>
            </w:pPr>
          </w:p>
        </w:tc>
      </w:tr>
      <w:tr w14:paraId="23035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41B88685">
            <w:pPr>
              <w:spacing w:line="360" w:lineRule="auto"/>
              <w:jc w:val="center"/>
              <w:rPr>
                <w:rFonts w:hint="eastAsia" w:ascii="宋体" w:hAnsi="宋体" w:cs="宋体"/>
                <w:sz w:val="24"/>
                <w:szCs w:val="24"/>
              </w:rPr>
            </w:pPr>
            <w:r>
              <w:rPr>
                <w:rFonts w:hint="eastAsia" w:ascii="宋体" w:hAnsi="宋体" w:cs="宋体"/>
                <w:sz w:val="24"/>
                <w:szCs w:val="24"/>
              </w:rPr>
              <w:t>19</w:t>
            </w:r>
          </w:p>
        </w:tc>
        <w:tc>
          <w:tcPr>
            <w:tcW w:w="2198" w:type="dxa"/>
            <w:gridSpan w:val="2"/>
            <w:tcBorders>
              <w:top w:val="single" w:color="000000" w:sz="4" w:space="0"/>
              <w:left w:val="single" w:color="000000" w:sz="4" w:space="0"/>
              <w:bottom w:val="single" w:color="000000" w:sz="4" w:space="0"/>
              <w:right w:val="single" w:color="000000" w:sz="4" w:space="0"/>
            </w:tcBorders>
            <w:vAlign w:val="center"/>
          </w:tcPr>
          <w:p w14:paraId="56A953EB">
            <w:pPr>
              <w:spacing w:line="360" w:lineRule="auto"/>
              <w:jc w:val="center"/>
              <w:rPr>
                <w:rFonts w:hint="eastAsia" w:ascii="宋体" w:hAnsi="宋体" w:cs="宋体"/>
                <w:sz w:val="24"/>
                <w:szCs w:val="24"/>
              </w:rPr>
            </w:pPr>
            <w:r>
              <w:rPr>
                <w:rFonts w:hint="eastAsia" w:ascii="宋体" w:hAnsi="宋体" w:cs="宋体"/>
                <w:sz w:val="24"/>
                <w:szCs w:val="24"/>
              </w:rPr>
              <w:t>理化指标</w:t>
            </w:r>
          </w:p>
        </w:tc>
        <w:tc>
          <w:tcPr>
            <w:tcW w:w="5947" w:type="dxa"/>
            <w:tcBorders>
              <w:top w:val="single" w:color="000000" w:sz="4" w:space="0"/>
              <w:left w:val="single" w:color="000000" w:sz="4" w:space="0"/>
              <w:bottom w:val="single" w:color="000000" w:sz="4" w:space="0"/>
              <w:right w:val="single" w:color="000000" w:sz="4" w:space="0"/>
            </w:tcBorders>
            <w:vAlign w:val="center"/>
          </w:tcPr>
          <w:p w14:paraId="1F5BC7BE">
            <w:pPr>
              <w:spacing w:line="360" w:lineRule="auto"/>
              <w:jc w:val="left"/>
              <w:rPr>
                <w:rFonts w:hint="eastAsia" w:ascii="宋体" w:hAnsi="宋体" w:cs="宋体"/>
                <w:sz w:val="24"/>
                <w:szCs w:val="24"/>
              </w:rPr>
            </w:pPr>
            <w:r>
              <w:rPr>
                <w:rFonts w:hint="eastAsia" w:ascii="宋体" w:hAnsi="宋体" w:cs="宋体"/>
                <w:sz w:val="24"/>
                <w:szCs w:val="24"/>
              </w:rPr>
              <w:t>参照</w:t>
            </w:r>
            <w:r>
              <w:rPr>
                <w:rFonts w:hint="eastAsia" w:ascii="宋体" w:hAnsi="宋体" w:cs="宋体"/>
                <w:sz w:val="24"/>
                <w:szCs w:val="24"/>
                <w:lang w:eastAsia="zh-CN"/>
              </w:rPr>
              <w:t>《鲜、冻猪肉及猪副产品 第1部分：片猪肉》</w:t>
            </w:r>
            <w:r>
              <w:rPr>
                <w:rFonts w:hint="eastAsia" w:ascii="宋体" w:hAnsi="宋体" w:cs="宋体"/>
                <w:sz w:val="24"/>
                <w:szCs w:val="24"/>
              </w:rPr>
              <w:t>GB/T 9959.1</w:t>
            </w:r>
            <w:r>
              <w:rPr>
                <w:rFonts w:hint="eastAsia" w:ascii="宋体" w:hAnsi="宋体" w:cs="宋体"/>
                <w:sz w:val="24"/>
                <w:szCs w:val="24"/>
                <w:lang w:eastAsia="zh-CN"/>
              </w:rPr>
              <w:t>－</w:t>
            </w:r>
            <w:r>
              <w:rPr>
                <w:rFonts w:hint="eastAsia" w:ascii="宋体" w:hAnsi="宋体" w:cs="宋体"/>
                <w:sz w:val="24"/>
                <w:szCs w:val="24"/>
              </w:rPr>
              <w:t>2019 国家标准</w:t>
            </w:r>
          </w:p>
        </w:tc>
        <w:tc>
          <w:tcPr>
            <w:tcW w:w="760" w:type="dxa"/>
            <w:tcBorders>
              <w:top w:val="single" w:color="000000" w:sz="4" w:space="0"/>
              <w:left w:val="single" w:color="000000" w:sz="4" w:space="0"/>
              <w:bottom w:val="single" w:color="000000" w:sz="4" w:space="0"/>
              <w:right w:val="single" w:color="000000" w:sz="4" w:space="0"/>
            </w:tcBorders>
            <w:vAlign w:val="center"/>
          </w:tcPr>
          <w:p w14:paraId="36C756A8">
            <w:pPr>
              <w:spacing w:line="360" w:lineRule="auto"/>
              <w:rPr>
                <w:rFonts w:hint="eastAsia" w:ascii="宋体" w:hAnsi="宋体" w:cs="宋体"/>
                <w:sz w:val="24"/>
                <w:szCs w:val="24"/>
              </w:rPr>
            </w:pPr>
          </w:p>
        </w:tc>
      </w:tr>
      <w:tr w14:paraId="27BEA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3" w:type="dxa"/>
            <w:tcBorders>
              <w:top w:val="single" w:color="000000" w:sz="4" w:space="0"/>
              <w:left w:val="single" w:color="000000" w:sz="4" w:space="0"/>
              <w:bottom w:val="single" w:color="000000" w:sz="4" w:space="0"/>
              <w:right w:val="single" w:color="auto" w:sz="4" w:space="0"/>
            </w:tcBorders>
            <w:vAlign w:val="center"/>
          </w:tcPr>
          <w:p w14:paraId="1532D60E">
            <w:pPr>
              <w:spacing w:line="360" w:lineRule="auto"/>
              <w:jc w:val="center"/>
              <w:rPr>
                <w:rFonts w:hint="eastAsia" w:ascii="宋体" w:hAnsi="宋体" w:cs="宋体"/>
                <w:sz w:val="24"/>
                <w:szCs w:val="24"/>
              </w:rPr>
            </w:pPr>
            <w:r>
              <w:rPr>
                <w:rFonts w:hint="eastAsia" w:ascii="宋体" w:hAnsi="宋体" w:cs="宋体"/>
                <w:sz w:val="24"/>
                <w:szCs w:val="24"/>
              </w:rPr>
              <w:t>20</w:t>
            </w:r>
          </w:p>
        </w:tc>
        <w:tc>
          <w:tcPr>
            <w:tcW w:w="2198" w:type="dxa"/>
            <w:gridSpan w:val="2"/>
            <w:tcBorders>
              <w:top w:val="single" w:color="000000" w:sz="4" w:space="0"/>
              <w:left w:val="single" w:color="000000" w:sz="4" w:space="0"/>
              <w:bottom w:val="single" w:color="000000" w:sz="4" w:space="0"/>
              <w:right w:val="single" w:color="000000" w:sz="4" w:space="0"/>
            </w:tcBorders>
            <w:vAlign w:val="center"/>
          </w:tcPr>
          <w:p w14:paraId="2235EF05">
            <w:pPr>
              <w:spacing w:line="360" w:lineRule="auto"/>
              <w:jc w:val="center"/>
              <w:rPr>
                <w:rFonts w:hint="eastAsia" w:ascii="宋体" w:hAnsi="宋体" w:cs="宋体"/>
                <w:sz w:val="24"/>
                <w:szCs w:val="24"/>
              </w:rPr>
            </w:pPr>
            <w:r>
              <w:rPr>
                <w:rFonts w:hint="eastAsia" w:ascii="宋体" w:hAnsi="宋体" w:cs="宋体"/>
                <w:sz w:val="24"/>
                <w:szCs w:val="24"/>
              </w:rPr>
              <w:t>脂肪层厚度</w:t>
            </w:r>
          </w:p>
        </w:tc>
        <w:tc>
          <w:tcPr>
            <w:tcW w:w="5947" w:type="dxa"/>
            <w:tcBorders>
              <w:top w:val="single" w:color="000000" w:sz="4" w:space="0"/>
              <w:left w:val="single" w:color="000000" w:sz="4" w:space="0"/>
              <w:bottom w:val="single" w:color="000000" w:sz="4" w:space="0"/>
              <w:right w:val="single" w:color="000000" w:sz="4" w:space="0"/>
            </w:tcBorders>
            <w:vAlign w:val="center"/>
          </w:tcPr>
          <w:p w14:paraId="0BF6A517">
            <w:pPr>
              <w:spacing w:line="360" w:lineRule="auto"/>
              <w:rPr>
                <w:rFonts w:hint="eastAsia" w:ascii="宋体" w:hAnsi="宋体" w:cs="宋体"/>
                <w:sz w:val="24"/>
                <w:szCs w:val="24"/>
              </w:rPr>
            </w:pPr>
            <w:r>
              <w:rPr>
                <w:rFonts w:hint="eastAsia" w:ascii="宋体" w:hAnsi="宋体" w:cs="宋体"/>
                <w:sz w:val="24"/>
                <w:szCs w:val="24"/>
              </w:rPr>
              <w:t>以鲜片猪肉的</w:t>
            </w:r>
            <w:r>
              <w:rPr>
                <w:rFonts w:hint="eastAsia" w:ascii="宋体" w:hAnsi="宋体" w:cs="宋体"/>
                <w:sz w:val="24"/>
                <w:szCs w:val="24"/>
                <w:lang w:eastAsia="zh-CN"/>
              </w:rPr>
              <w:t>第六，</w:t>
            </w:r>
            <w:r>
              <w:rPr>
                <w:rFonts w:hint="eastAsia" w:ascii="宋体" w:hAnsi="宋体" w:cs="宋体"/>
                <w:sz w:val="24"/>
                <w:szCs w:val="24"/>
              </w:rPr>
              <w:t>第七肋骨中间平行至第六胸椎刺突前下方（除皮后）的脂肪层厚度为准，脂肪层厚度在1.0</w:t>
            </w:r>
            <w:r>
              <w:rPr>
                <w:rFonts w:hint="eastAsia" w:ascii="宋体" w:hAnsi="宋体" w:cs="宋体"/>
                <w:sz w:val="24"/>
                <w:szCs w:val="24"/>
                <w:lang w:eastAsia="zh-CN"/>
              </w:rPr>
              <w:t>～</w:t>
            </w:r>
            <w:r>
              <w:rPr>
                <w:rFonts w:hint="eastAsia" w:ascii="宋体" w:hAnsi="宋体" w:cs="宋体"/>
                <w:sz w:val="24"/>
                <w:szCs w:val="24"/>
              </w:rPr>
              <w:t>2.5cm以内，鲜片猪肉重在25kg以上40kg以内。</w:t>
            </w:r>
          </w:p>
        </w:tc>
        <w:tc>
          <w:tcPr>
            <w:tcW w:w="760" w:type="dxa"/>
            <w:tcBorders>
              <w:top w:val="single" w:color="000000" w:sz="4" w:space="0"/>
              <w:left w:val="single" w:color="000000" w:sz="4" w:space="0"/>
              <w:bottom w:val="single" w:color="000000" w:sz="4" w:space="0"/>
              <w:right w:val="single" w:color="000000" w:sz="4" w:space="0"/>
            </w:tcBorders>
            <w:vAlign w:val="center"/>
          </w:tcPr>
          <w:p w14:paraId="698BC8B4">
            <w:pPr>
              <w:spacing w:line="360" w:lineRule="auto"/>
              <w:rPr>
                <w:rFonts w:hint="eastAsia" w:ascii="宋体" w:hAnsi="宋体" w:cs="宋体"/>
                <w:sz w:val="24"/>
                <w:szCs w:val="24"/>
              </w:rPr>
            </w:pPr>
          </w:p>
        </w:tc>
      </w:tr>
    </w:tbl>
    <w:p w14:paraId="3B2140F0">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（二）</w:t>
      </w:r>
      <w:r>
        <w:rPr>
          <w:rFonts w:hint="eastAsia" w:ascii="宋体" w:hAnsi="宋体" w:cs="宋体"/>
          <w:sz w:val="24"/>
          <w:szCs w:val="24"/>
          <w:lang w:val="en-US" w:eastAsia="zh-CN"/>
        </w:rPr>
        <w:t>活</w:t>
      </w:r>
      <w:r>
        <w:rPr>
          <w:rFonts w:hint="eastAsia" w:ascii="宋体" w:hAnsi="宋体" w:cs="宋体"/>
          <w:sz w:val="24"/>
          <w:szCs w:val="24"/>
        </w:rPr>
        <w:t>禽类</w:t>
      </w:r>
    </w:p>
    <w:p w14:paraId="0122D2D6">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①总体要求：以鲜肉</w:t>
      </w:r>
      <w:r>
        <w:rPr>
          <w:rFonts w:hint="eastAsia" w:ascii="宋体" w:hAnsi="宋体" w:cs="宋体"/>
          <w:sz w:val="24"/>
          <w:szCs w:val="24"/>
          <w:lang w:val="en-US" w:eastAsia="zh-CN"/>
        </w:rPr>
        <w:t>家</w:t>
      </w:r>
      <w:r>
        <w:rPr>
          <w:rFonts w:hint="eastAsia" w:ascii="宋体" w:hAnsi="宋体" w:cs="宋体"/>
          <w:sz w:val="24"/>
          <w:szCs w:val="24"/>
        </w:rPr>
        <w:t>禽为主，主要有</w:t>
      </w:r>
      <w:r>
        <w:rPr>
          <w:rStyle w:val="607"/>
          <w:rFonts w:hint="eastAsia" w:ascii="宋体" w:hAnsi="宋体" w:cs="宋体"/>
          <w:color w:val="000000"/>
          <w:sz w:val="24"/>
          <w:szCs w:val="24"/>
          <w:lang w:val="zh-TW" w:eastAsia="zh-TW"/>
        </w:rPr>
        <w:t>鸡产品、鸭产品、鹅产品等</w:t>
      </w:r>
      <w:r>
        <w:rPr>
          <w:rFonts w:hint="eastAsia" w:ascii="宋体" w:hAnsi="宋体" w:cs="宋体"/>
          <w:sz w:val="24"/>
          <w:szCs w:val="24"/>
        </w:rPr>
        <w:t>。如有特殊情况，经</w:t>
      </w:r>
      <w:r>
        <w:rPr>
          <w:rFonts w:hint="eastAsia" w:ascii="宋体" w:hAnsi="宋体" w:cs="宋体"/>
          <w:sz w:val="24"/>
          <w:szCs w:val="24"/>
          <w:lang w:eastAsia="zh-CN"/>
        </w:rPr>
        <w:t>采购人</w:t>
      </w:r>
      <w:r>
        <w:rPr>
          <w:rFonts w:hint="eastAsia" w:ascii="宋体" w:hAnsi="宋体" w:cs="宋体"/>
          <w:sz w:val="24"/>
          <w:szCs w:val="24"/>
        </w:rPr>
        <w:t>同意可临时调整为冷却肉禽，冰层厚度不超过1毫米，单体含冰量不得超过净重3%。投标人保证正规的进货渠道，所供标的物必须卫生、清洁、新鲜、无污染、无假冒伪劣、无过期变质及“三无”商品，符合《</w:t>
      </w:r>
      <w:r>
        <w:rPr>
          <w:rFonts w:hint="eastAsia" w:ascii="宋体" w:hAnsi="宋体" w:cs="宋体"/>
          <w:sz w:val="24"/>
          <w:szCs w:val="24"/>
          <w:lang w:eastAsia="zh-CN"/>
        </w:rPr>
        <w:t>中华人民共和国食品安全法</w:t>
      </w:r>
      <w:r>
        <w:rPr>
          <w:rFonts w:hint="eastAsia" w:ascii="宋体" w:hAnsi="宋体" w:cs="宋体"/>
          <w:sz w:val="24"/>
          <w:szCs w:val="24"/>
        </w:rPr>
        <w:t>》</w:t>
      </w:r>
      <w:r>
        <w:rPr>
          <w:rFonts w:hint="eastAsia" w:ascii="宋体" w:hAnsi="宋体" w:cs="宋体"/>
          <w:sz w:val="24"/>
          <w:szCs w:val="24"/>
          <w:lang w:eastAsia="zh-CN"/>
        </w:rPr>
        <w:t>《食品安全国家标准鲜（冻）畜、禽产品》GB 2707－2016</w:t>
      </w:r>
      <w:r>
        <w:rPr>
          <w:rFonts w:hint="eastAsia" w:ascii="宋体" w:hAnsi="宋体" w:cs="宋体"/>
          <w:sz w:val="24"/>
          <w:szCs w:val="24"/>
        </w:rPr>
        <w:t>、</w:t>
      </w:r>
      <w:r>
        <w:rPr>
          <w:rFonts w:hint="eastAsia" w:ascii="宋体" w:hAnsi="宋体" w:cs="宋体"/>
          <w:sz w:val="24"/>
          <w:szCs w:val="24"/>
          <w:lang w:eastAsia="zh-CN"/>
        </w:rPr>
        <w:t>《绿色食品 禽肉》</w:t>
      </w:r>
      <w:r>
        <w:rPr>
          <w:rFonts w:hint="eastAsia" w:ascii="宋体" w:hAnsi="宋体" w:cs="宋体"/>
          <w:sz w:val="24"/>
          <w:szCs w:val="24"/>
        </w:rPr>
        <w:t>NY/T 753</w:t>
      </w:r>
      <w:r>
        <w:rPr>
          <w:rFonts w:hint="eastAsia" w:ascii="宋体" w:hAnsi="宋体" w:cs="宋体"/>
          <w:sz w:val="24"/>
          <w:szCs w:val="24"/>
          <w:lang w:eastAsia="zh-CN"/>
        </w:rPr>
        <w:t>－</w:t>
      </w:r>
      <w:r>
        <w:rPr>
          <w:rFonts w:hint="eastAsia" w:ascii="宋体" w:hAnsi="宋体" w:cs="宋体"/>
          <w:sz w:val="24"/>
          <w:szCs w:val="24"/>
        </w:rPr>
        <w:t>2021等</w:t>
      </w:r>
      <w:r>
        <w:rPr>
          <w:rFonts w:hint="eastAsia" w:ascii="宋体" w:hAnsi="宋体" w:cs="宋体"/>
          <w:sz w:val="24"/>
          <w:szCs w:val="24"/>
          <w:lang w:val="en-US" w:eastAsia="zh-CN"/>
        </w:rPr>
        <w:t>规定</w:t>
      </w:r>
      <w:r>
        <w:rPr>
          <w:rFonts w:hint="eastAsia" w:ascii="宋体" w:hAnsi="宋体" w:cs="宋体"/>
          <w:sz w:val="24"/>
          <w:szCs w:val="24"/>
        </w:rPr>
        <w:t>和国标（行业）标准。</w:t>
      </w:r>
      <w:r>
        <w:rPr>
          <w:rStyle w:val="607"/>
          <w:rFonts w:hint="eastAsia" w:ascii="宋体" w:hAnsi="宋体" w:cs="宋体"/>
          <w:color w:val="000000"/>
          <w:sz w:val="24"/>
          <w:szCs w:val="24"/>
          <w:lang w:val="zh-TW" w:eastAsia="zh-TW"/>
        </w:rPr>
        <w:t>提供《动物或动物产品分销信息凭证》或《动物检疫合格证》</w:t>
      </w:r>
      <w:r>
        <w:rPr>
          <w:rStyle w:val="607"/>
          <w:rFonts w:hint="eastAsia" w:ascii="宋体" w:hAnsi="宋体" w:cs="宋体"/>
          <w:color w:val="000000"/>
          <w:sz w:val="24"/>
          <w:szCs w:val="24"/>
          <w:lang w:val="zh-TW"/>
        </w:rPr>
        <w:t>。</w:t>
      </w:r>
    </w:p>
    <w:p w14:paraId="180215D5">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②具体标准：标的物未经违禁物质处理，药残留量符合相关国家标准，禽体各部位应修剪外伤、血点、血污、羽毛根等，每只重量约</w:t>
      </w:r>
      <w:r>
        <w:rPr>
          <w:rFonts w:hint="eastAsia" w:ascii="宋体" w:hAnsi="宋体" w:cs="宋体"/>
          <w:sz w:val="24"/>
          <w:szCs w:val="24"/>
          <w:lang w:eastAsia="zh-CN"/>
        </w:rPr>
        <w:t>1.0千—2.0千</w:t>
      </w:r>
      <w:r>
        <w:rPr>
          <w:rFonts w:hint="eastAsia" w:ascii="宋体" w:hAnsi="宋体" w:cs="宋体"/>
          <w:sz w:val="24"/>
          <w:szCs w:val="24"/>
        </w:rPr>
        <w:t>克。（详见附表）</w:t>
      </w:r>
    </w:p>
    <w:p w14:paraId="6F269879">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③附表：</w:t>
      </w:r>
      <w:r>
        <w:rPr>
          <w:rFonts w:hint="eastAsia" w:ascii="宋体" w:hAnsi="宋体" w:cs="宋体"/>
          <w:sz w:val="24"/>
          <w:szCs w:val="24"/>
          <w:lang w:val="en-US" w:eastAsia="zh-CN"/>
        </w:rPr>
        <w:t>活</w:t>
      </w:r>
      <w:r>
        <w:rPr>
          <w:rFonts w:hint="eastAsia" w:ascii="宋体" w:hAnsi="宋体" w:cs="宋体"/>
          <w:sz w:val="24"/>
          <w:szCs w:val="24"/>
        </w:rPr>
        <w:t>禽类相关技术指标</w:t>
      </w:r>
    </w:p>
    <w:tbl>
      <w:tblPr>
        <w:tblStyle w:val="40"/>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496"/>
        <w:gridCol w:w="5747"/>
        <w:gridCol w:w="744"/>
      </w:tblGrid>
      <w:tr w14:paraId="0295A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5E038E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序号</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62F1290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项目</w:t>
            </w:r>
          </w:p>
        </w:tc>
        <w:tc>
          <w:tcPr>
            <w:tcW w:w="5747" w:type="dxa"/>
            <w:tcBorders>
              <w:top w:val="single" w:color="000000" w:sz="4" w:space="0"/>
              <w:left w:val="single" w:color="000000" w:sz="4" w:space="0"/>
              <w:bottom w:val="single" w:color="000000" w:sz="4" w:space="0"/>
              <w:right w:val="single" w:color="000000" w:sz="4" w:space="0"/>
            </w:tcBorders>
            <w:vAlign w:val="center"/>
          </w:tcPr>
          <w:p w14:paraId="4E30F001">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标准</w:t>
            </w:r>
          </w:p>
        </w:tc>
        <w:tc>
          <w:tcPr>
            <w:tcW w:w="744" w:type="dxa"/>
            <w:tcBorders>
              <w:top w:val="single" w:color="000000" w:sz="4" w:space="0"/>
              <w:left w:val="single" w:color="000000" w:sz="4" w:space="0"/>
              <w:bottom w:val="single" w:color="000000" w:sz="4" w:space="0"/>
              <w:right w:val="single" w:color="000000" w:sz="4" w:space="0"/>
            </w:tcBorders>
            <w:vAlign w:val="center"/>
          </w:tcPr>
          <w:p w14:paraId="75158A5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备注</w:t>
            </w:r>
          </w:p>
        </w:tc>
      </w:tr>
      <w:tr w14:paraId="4AC1A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C8774E4">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7368B59F">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原料</w:t>
            </w:r>
          </w:p>
        </w:tc>
        <w:tc>
          <w:tcPr>
            <w:tcW w:w="5747" w:type="dxa"/>
            <w:tcBorders>
              <w:top w:val="single" w:color="000000" w:sz="4" w:space="0"/>
              <w:left w:val="single" w:color="000000" w:sz="4" w:space="0"/>
              <w:bottom w:val="single" w:color="000000" w:sz="4" w:space="0"/>
              <w:right w:val="single" w:color="000000" w:sz="4" w:space="0"/>
            </w:tcBorders>
            <w:vAlign w:val="center"/>
          </w:tcPr>
          <w:p w14:paraId="26D146E7">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屠宰前的活禽应来自非疫区，并经检疫、检验合格。</w:t>
            </w:r>
          </w:p>
        </w:tc>
        <w:tc>
          <w:tcPr>
            <w:tcW w:w="744" w:type="dxa"/>
            <w:tcBorders>
              <w:top w:val="single" w:color="000000" w:sz="4" w:space="0"/>
              <w:left w:val="single" w:color="000000" w:sz="4" w:space="0"/>
              <w:bottom w:val="single" w:color="000000" w:sz="4" w:space="0"/>
              <w:right w:val="single" w:color="000000" w:sz="4" w:space="0"/>
            </w:tcBorders>
            <w:vAlign w:val="center"/>
          </w:tcPr>
          <w:p w14:paraId="1E2454EC">
            <w:pPr>
              <w:pStyle w:val="488"/>
              <w:spacing w:line="360" w:lineRule="auto"/>
              <w:jc w:val="center"/>
              <w:rPr>
                <w:rFonts w:hint="eastAsia" w:ascii="宋体" w:hAnsi="宋体" w:eastAsia="宋体" w:cs="宋体"/>
                <w:kern w:val="0"/>
                <w:sz w:val="24"/>
              </w:rPr>
            </w:pPr>
          </w:p>
        </w:tc>
      </w:tr>
      <w:tr w14:paraId="1FB34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9CF6712">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0288656E">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加工</w:t>
            </w:r>
          </w:p>
        </w:tc>
        <w:tc>
          <w:tcPr>
            <w:tcW w:w="1496" w:type="dxa"/>
            <w:tcBorders>
              <w:top w:val="single" w:color="000000" w:sz="4" w:space="0"/>
              <w:left w:val="single" w:color="000000" w:sz="4" w:space="0"/>
              <w:bottom w:val="single" w:color="000000" w:sz="4" w:space="0"/>
              <w:right w:val="single" w:color="000000" w:sz="4" w:space="0"/>
            </w:tcBorders>
            <w:vAlign w:val="center"/>
          </w:tcPr>
          <w:p w14:paraId="5C83AAF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加工</w:t>
            </w:r>
          </w:p>
        </w:tc>
        <w:tc>
          <w:tcPr>
            <w:tcW w:w="5747" w:type="dxa"/>
            <w:tcBorders>
              <w:top w:val="single" w:color="000000" w:sz="4" w:space="0"/>
              <w:left w:val="single" w:color="000000" w:sz="4" w:space="0"/>
              <w:bottom w:val="single" w:color="000000" w:sz="4" w:space="0"/>
              <w:right w:val="single" w:color="000000" w:sz="4" w:space="0"/>
            </w:tcBorders>
            <w:vAlign w:val="center"/>
          </w:tcPr>
          <w:p w14:paraId="1905F4C7">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屠宰后的禽体应经检疫、检验合格后，再进行加工。</w:t>
            </w:r>
          </w:p>
        </w:tc>
        <w:tc>
          <w:tcPr>
            <w:tcW w:w="744" w:type="dxa"/>
            <w:tcBorders>
              <w:top w:val="single" w:color="000000" w:sz="4" w:space="0"/>
              <w:left w:val="single" w:color="000000" w:sz="4" w:space="0"/>
              <w:bottom w:val="single" w:color="000000" w:sz="4" w:space="0"/>
              <w:right w:val="single" w:color="000000" w:sz="4" w:space="0"/>
            </w:tcBorders>
            <w:vAlign w:val="center"/>
          </w:tcPr>
          <w:p w14:paraId="4997349E">
            <w:pPr>
              <w:pStyle w:val="488"/>
              <w:spacing w:line="360" w:lineRule="auto"/>
              <w:jc w:val="center"/>
              <w:rPr>
                <w:rFonts w:hint="eastAsia" w:ascii="宋体" w:hAnsi="宋体" w:eastAsia="宋体" w:cs="宋体"/>
                <w:kern w:val="0"/>
                <w:sz w:val="24"/>
              </w:rPr>
            </w:pPr>
          </w:p>
        </w:tc>
      </w:tr>
      <w:tr w14:paraId="400C1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7D6024">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13D3854">
            <w:pPr>
              <w:widowControl/>
              <w:spacing w:line="360" w:lineRule="auto"/>
              <w:jc w:val="left"/>
              <w:rPr>
                <w:rFonts w:hint="eastAsia" w:ascii="宋体"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77B9AE2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整修</w:t>
            </w:r>
          </w:p>
        </w:tc>
        <w:tc>
          <w:tcPr>
            <w:tcW w:w="5747" w:type="dxa"/>
            <w:tcBorders>
              <w:top w:val="single" w:color="000000" w:sz="4" w:space="0"/>
              <w:left w:val="single" w:color="000000" w:sz="4" w:space="0"/>
              <w:bottom w:val="single" w:color="000000" w:sz="4" w:space="0"/>
              <w:right w:val="single" w:color="000000" w:sz="4" w:space="0"/>
            </w:tcBorders>
            <w:vAlign w:val="center"/>
          </w:tcPr>
          <w:p w14:paraId="0E3C3F95">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应修除或割除禽体各部位的外伤、血点、血污、羽毛根等。</w:t>
            </w:r>
          </w:p>
        </w:tc>
        <w:tc>
          <w:tcPr>
            <w:tcW w:w="744" w:type="dxa"/>
            <w:tcBorders>
              <w:top w:val="single" w:color="000000" w:sz="4" w:space="0"/>
              <w:left w:val="single" w:color="000000" w:sz="4" w:space="0"/>
              <w:bottom w:val="single" w:color="000000" w:sz="4" w:space="0"/>
              <w:right w:val="single" w:color="000000" w:sz="4" w:space="0"/>
            </w:tcBorders>
            <w:vAlign w:val="center"/>
          </w:tcPr>
          <w:p w14:paraId="381257E1">
            <w:pPr>
              <w:pStyle w:val="488"/>
              <w:spacing w:line="360" w:lineRule="auto"/>
              <w:jc w:val="center"/>
              <w:rPr>
                <w:rFonts w:hint="eastAsia" w:ascii="宋体" w:hAnsi="宋体" w:eastAsia="宋体" w:cs="宋体"/>
                <w:kern w:val="0"/>
                <w:sz w:val="24"/>
              </w:rPr>
            </w:pPr>
          </w:p>
        </w:tc>
      </w:tr>
      <w:tr w14:paraId="685F5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D5332C2">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6DE82A3">
            <w:pPr>
              <w:widowControl/>
              <w:spacing w:line="360" w:lineRule="auto"/>
              <w:jc w:val="left"/>
              <w:rPr>
                <w:rFonts w:hint="eastAsia" w:ascii="宋体"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C0C50D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分割</w:t>
            </w:r>
          </w:p>
        </w:tc>
        <w:tc>
          <w:tcPr>
            <w:tcW w:w="5747" w:type="dxa"/>
            <w:tcBorders>
              <w:top w:val="single" w:color="000000" w:sz="4" w:space="0"/>
              <w:left w:val="single" w:color="000000" w:sz="4" w:space="0"/>
              <w:bottom w:val="single" w:color="000000" w:sz="4" w:space="0"/>
              <w:right w:val="single" w:color="000000" w:sz="4" w:space="0"/>
            </w:tcBorders>
            <w:vAlign w:val="center"/>
          </w:tcPr>
          <w:p w14:paraId="527BA3BA">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分割禽体时应先预冷后分割；从放血到包装、入冷库的时间不得超过2h。</w:t>
            </w:r>
          </w:p>
        </w:tc>
        <w:tc>
          <w:tcPr>
            <w:tcW w:w="744" w:type="dxa"/>
            <w:tcBorders>
              <w:top w:val="single" w:color="000000" w:sz="4" w:space="0"/>
              <w:left w:val="single" w:color="000000" w:sz="4" w:space="0"/>
              <w:bottom w:val="single" w:color="000000" w:sz="4" w:space="0"/>
              <w:right w:val="single" w:color="000000" w:sz="4" w:space="0"/>
            </w:tcBorders>
            <w:vAlign w:val="center"/>
          </w:tcPr>
          <w:p w14:paraId="4EC742D4">
            <w:pPr>
              <w:pStyle w:val="488"/>
              <w:spacing w:line="360" w:lineRule="auto"/>
              <w:jc w:val="center"/>
              <w:rPr>
                <w:rFonts w:hint="eastAsia" w:ascii="宋体" w:hAnsi="宋体" w:eastAsia="宋体" w:cs="宋体"/>
                <w:kern w:val="0"/>
                <w:sz w:val="24"/>
              </w:rPr>
            </w:pPr>
          </w:p>
        </w:tc>
      </w:tr>
      <w:tr w14:paraId="6C931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18FDD0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9D219B1">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感官指标</w:t>
            </w:r>
          </w:p>
        </w:tc>
        <w:tc>
          <w:tcPr>
            <w:tcW w:w="1496" w:type="dxa"/>
            <w:tcBorders>
              <w:top w:val="single" w:color="000000" w:sz="4" w:space="0"/>
              <w:left w:val="single" w:color="000000" w:sz="4" w:space="0"/>
              <w:bottom w:val="single" w:color="000000" w:sz="4" w:space="0"/>
              <w:right w:val="single" w:color="000000" w:sz="4" w:space="0"/>
            </w:tcBorders>
            <w:vAlign w:val="center"/>
          </w:tcPr>
          <w:p w14:paraId="1026C2CE">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色泽</w:t>
            </w:r>
          </w:p>
        </w:tc>
        <w:tc>
          <w:tcPr>
            <w:tcW w:w="5747" w:type="dxa"/>
            <w:tcBorders>
              <w:top w:val="single" w:color="000000" w:sz="4" w:space="0"/>
              <w:left w:val="single" w:color="000000" w:sz="4" w:space="0"/>
              <w:bottom w:val="single" w:color="000000" w:sz="4" w:space="0"/>
              <w:right w:val="single" w:color="000000" w:sz="4" w:space="0"/>
            </w:tcBorders>
            <w:vAlign w:val="center"/>
          </w:tcPr>
          <w:p w14:paraId="1672E9F5">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表皮和肌肉切面有光泽，具有禽种固有的色泽</w:t>
            </w:r>
          </w:p>
        </w:tc>
        <w:tc>
          <w:tcPr>
            <w:tcW w:w="744" w:type="dxa"/>
            <w:tcBorders>
              <w:top w:val="single" w:color="000000" w:sz="4" w:space="0"/>
              <w:left w:val="single" w:color="000000" w:sz="4" w:space="0"/>
              <w:bottom w:val="single" w:color="000000" w:sz="4" w:space="0"/>
              <w:right w:val="single" w:color="000000" w:sz="4" w:space="0"/>
            </w:tcBorders>
            <w:vAlign w:val="center"/>
          </w:tcPr>
          <w:p w14:paraId="3DD3B00A">
            <w:pPr>
              <w:pStyle w:val="488"/>
              <w:spacing w:line="360" w:lineRule="auto"/>
              <w:jc w:val="center"/>
              <w:rPr>
                <w:rFonts w:hint="eastAsia" w:ascii="宋体" w:hAnsi="宋体" w:eastAsia="宋体" w:cs="宋体"/>
                <w:kern w:val="0"/>
                <w:sz w:val="24"/>
              </w:rPr>
            </w:pPr>
          </w:p>
        </w:tc>
      </w:tr>
      <w:tr w14:paraId="1104A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BDC21D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13CC96A9">
            <w:pPr>
              <w:widowControl/>
              <w:spacing w:line="360" w:lineRule="auto"/>
              <w:jc w:val="left"/>
              <w:rPr>
                <w:rFonts w:hint="eastAsia" w:ascii="宋体"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2DEA8D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弹性（组织状态）</w:t>
            </w:r>
          </w:p>
        </w:tc>
        <w:tc>
          <w:tcPr>
            <w:tcW w:w="5747" w:type="dxa"/>
            <w:tcBorders>
              <w:top w:val="single" w:color="000000" w:sz="4" w:space="0"/>
              <w:left w:val="single" w:color="000000" w:sz="4" w:space="0"/>
              <w:bottom w:val="single" w:color="000000" w:sz="4" w:space="0"/>
              <w:right w:val="single" w:color="000000" w:sz="4" w:space="0"/>
            </w:tcBorders>
            <w:vAlign w:val="center"/>
          </w:tcPr>
          <w:p w14:paraId="4AA82FBA">
            <w:pPr>
              <w:autoSpaceDE w:val="0"/>
              <w:autoSpaceDN w:val="0"/>
              <w:adjustRightInd w:val="0"/>
              <w:spacing w:line="360" w:lineRule="auto"/>
              <w:ind w:right="-71" w:rightChars="-34"/>
              <w:jc w:val="left"/>
              <w:rPr>
                <w:rFonts w:hint="eastAsia" w:ascii="宋体" w:hAnsi="宋体" w:cs="宋体"/>
                <w:sz w:val="24"/>
                <w:szCs w:val="24"/>
              </w:rPr>
            </w:pPr>
            <w:r>
              <w:rPr>
                <w:rFonts w:hint="eastAsia" w:ascii="宋体" w:hAnsi="宋体" w:cs="宋体"/>
                <w:sz w:val="24"/>
                <w:szCs w:val="24"/>
              </w:rPr>
              <w:t>鲜肉禽肌肉有弹性，经指压后凹陷部位立即恢复原位。冻肉禽肌肉经指压后凹陷部位恢复慢，不能完全恢复原状</w:t>
            </w:r>
          </w:p>
        </w:tc>
        <w:tc>
          <w:tcPr>
            <w:tcW w:w="744" w:type="dxa"/>
            <w:tcBorders>
              <w:top w:val="single" w:color="000000" w:sz="4" w:space="0"/>
              <w:left w:val="single" w:color="000000" w:sz="4" w:space="0"/>
              <w:bottom w:val="single" w:color="000000" w:sz="4" w:space="0"/>
              <w:right w:val="single" w:color="000000" w:sz="4" w:space="0"/>
            </w:tcBorders>
            <w:vAlign w:val="center"/>
          </w:tcPr>
          <w:p w14:paraId="0A09C601">
            <w:pPr>
              <w:pStyle w:val="488"/>
              <w:spacing w:line="360" w:lineRule="auto"/>
              <w:jc w:val="center"/>
              <w:rPr>
                <w:rFonts w:hint="eastAsia" w:ascii="宋体" w:hAnsi="宋体" w:eastAsia="宋体" w:cs="宋体"/>
                <w:kern w:val="0"/>
                <w:sz w:val="24"/>
              </w:rPr>
            </w:pPr>
          </w:p>
        </w:tc>
      </w:tr>
      <w:tr w14:paraId="3F4C0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AD8CEE1">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3B8E0A7">
            <w:pPr>
              <w:widowControl/>
              <w:spacing w:line="360" w:lineRule="auto"/>
              <w:jc w:val="left"/>
              <w:rPr>
                <w:rFonts w:hint="eastAsia" w:ascii="宋体" w:hAnsi="宋体" w:cs="宋体"/>
                <w:sz w:val="24"/>
                <w:szCs w:val="24"/>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0F3E41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气味</w:t>
            </w:r>
          </w:p>
        </w:tc>
        <w:tc>
          <w:tcPr>
            <w:tcW w:w="5747" w:type="dxa"/>
            <w:tcBorders>
              <w:top w:val="single" w:color="000000" w:sz="4" w:space="0"/>
              <w:left w:val="single" w:color="000000" w:sz="4" w:space="0"/>
              <w:bottom w:val="single" w:color="000000" w:sz="4" w:space="0"/>
              <w:right w:val="single" w:color="000000" w:sz="4" w:space="0"/>
            </w:tcBorders>
            <w:vAlign w:val="center"/>
          </w:tcPr>
          <w:p w14:paraId="745F76A2">
            <w:pPr>
              <w:pStyle w:val="488"/>
              <w:spacing w:line="360" w:lineRule="auto"/>
              <w:ind w:right="-71" w:rightChars="-34"/>
              <w:jc w:val="left"/>
              <w:rPr>
                <w:rFonts w:hint="eastAsia" w:ascii="宋体" w:hAnsi="宋体" w:eastAsia="宋体" w:cs="宋体"/>
                <w:kern w:val="0"/>
                <w:sz w:val="24"/>
              </w:rPr>
            </w:pPr>
            <w:r>
              <w:rPr>
                <w:rFonts w:hint="eastAsia" w:ascii="宋体" w:hAnsi="宋体" w:eastAsia="宋体" w:cs="宋体"/>
                <w:kern w:val="0"/>
                <w:sz w:val="24"/>
              </w:rPr>
              <w:t>具有禽种固有的气味，无异味。煮沸后的肉汤透明澄清，脂肪团聚于表面，具有固有香味。</w:t>
            </w:r>
          </w:p>
        </w:tc>
        <w:tc>
          <w:tcPr>
            <w:tcW w:w="744" w:type="dxa"/>
            <w:tcBorders>
              <w:top w:val="single" w:color="000000" w:sz="4" w:space="0"/>
              <w:left w:val="single" w:color="000000" w:sz="4" w:space="0"/>
              <w:bottom w:val="single" w:color="000000" w:sz="4" w:space="0"/>
              <w:right w:val="single" w:color="000000" w:sz="4" w:space="0"/>
            </w:tcBorders>
            <w:vAlign w:val="center"/>
          </w:tcPr>
          <w:p w14:paraId="23642C44">
            <w:pPr>
              <w:pStyle w:val="488"/>
              <w:spacing w:line="360" w:lineRule="auto"/>
              <w:jc w:val="center"/>
              <w:rPr>
                <w:rFonts w:hint="eastAsia" w:ascii="宋体" w:hAnsi="宋体" w:eastAsia="宋体" w:cs="宋体"/>
                <w:kern w:val="0"/>
                <w:sz w:val="24"/>
              </w:rPr>
            </w:pPr>
          </w:p>
        </w:tc>
      </w:tr>
      <w:tr w14:paraId="465E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BA6B5E3">
            <w:pPr>
              <w:pStyle w:val="488"/>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EA26487">
            <w:pPr>
              <w:widowControl/>
              <w:spacing w:line="360" w:lineRule="auto"/>
              <w:jc w:val="left"/>
              <w:rPr>
                <w:rFonts w:hint="eastAsia" w:ascii="宋体"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0757D897">
            <w:pPr>
              <w:pStyle w:val="488"/>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淤血</w:t>
            </w:r>
          </w:p>
        </w:tc>
        <w:tc>
          <w:tcPr>
            <w:tcW w:w="5747" w:type="dxa"/>
            <w:tcBorders>
              <w:top w:val="single" w:color="000000" w:sz="4" w:space="0"/>
              <w:left w:val="single" w:color="000000" w:sz="4" w:space="0"/>
              <w:bottom w:val="single" w:color="000000" w:sz="4" w:space="0"/>
              <w:right w:val="single" w:color="000000" w:sz="4" w:space="0"/>
            </w:tcBorders>
            <w:vAlign w:val="center"/>
          </w:tcPr>
          <w:p w14:paraId="5F0B0C24">
            <w:pPr>
              <w:pStyle w:val="488"/>
              <w:spacing w:line="360" w:lineRule="auto"/>
              <w:ind w:right="-71" w:rightChars="-34"/>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不允许存在淤血面积大于1 </w:t>
            </w:r>
            <w:r>
              <w:rPr>
                <w:rFonts w:hint="eastAsia" w:ascii="宋体" w:hAnsi="宋体" w:eastAsia="宋体" w:cs="宋体"/>
                <w:kern w:val="0"/>
                <w:sz w:val="24"/>
                <w:highlight w:val="none"/>
                <w:lang w:eastAsia="zh-CN"/>
              </w:rPr>
              <w:t>c㎡</w:t>
            </w:r>
            <w:r>
              <w:rPr>
                <w:rFonts w:hint="eastAsia" w:ascii="宋体" w:hAnsi="宋体" w:eastAsia="宋体" w:cs="宋体"/>
                <w:kern w:val="0"/>
                <w:sz w:val="24"/>
                <w:highlight w:val="none"/>
              </w:rPr>
              <w:t xml:space="preserve">；淤血面积小于1 </w:t>
            </w:r>
            <w:r>
              <w:rPr>
                <w:rFonts w:hint="eastAsia" w:ascii="宋体" w:hAnsi="宋体" w:eastAsia="宋体" w:cs="宋体"/>
                <w:kern w:val="0"/>
                <w:sz w:val="24"/>
                <w:highlight w:val="none"/>
                <w:lang w:eastAsia="zh-CN"/>
              </w:rPr>
              <w:t>c㎡</w:t>
            </w:r>
            <w:r>
              <w:rPr>
                <w:rFonts w:hint="eastAsia" w:ascii="宋体" w:hAnsi="宋体" w:eastAsia="宋体" w:cs="宋体"/>
                <w:kern w:val="0"/>
                <w:sz w:val="24"/>
                <w:highlight w:val="none"/>
              </w:rPr>
              <w:t>时，不得超过抽样量的2%。（淤血面积以单一整禽或单一分割禽体的1片淤血面积计）</w:t>
            </w:r>
          </w:p>
        </w:tc>
        <w:tc>
          <w:tcPr>
            <w:tcW w:w="744" w:type="dxa"/>
            <w:tcBorders>
              <w:top w:val="single" w:color="000000" w:sz="4" w:space="0"/>
              <w:left w:val="single" w:color="000000" w:sz="4" w:space="0"/>
              <w:bottom w:val="single" w:color="000000" w:sz="4" w:space="0"/>
              <w:right w:val="single" w:color="000000" w:sz="4" w:space="0"/>
            </w:tcBorders>
            <w:vAlign w:val="center"/>
          </w:tcPr>
          <w:p w14:paraId="12454A92">
            <w:pPr>
              <w:pStyle w:val="488"/>
              <w:spacing w:line="360" w:lineRule="auto"/>
              <w:jc w:val="center"/>
              <w:rPr>
                <w:rFonts w:hint="eastAsia" w:ascii="宋体" w:hAnsi="宋体" w:eastAsia="宋体" w:cs="宋体"/>
                <w:kern w:val="0"/>
                <w:sz w:val="24"/>
                <w:highlight w:val="none"/>
              </w:rPr>
            </w:pPr>
          </w:p>
        </w:tc>
      </w:tr>
      <w:tr w14:paraId="66DF9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B3A72D9">
            <w:pPr>
              <w:pStyle w:val="488"/>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364F9D77">
            <w:pPr>
              <w:widowControl/>
              <w:spacing w:line="360" w:lineRule="auto"/>
              <w:jc w:val="left"/>
              <w:rPr>
                <w:rFonts w:hint="eastAsia" w:ascii="宋体" w:hAnsi="宋体" w:cs="宋体"/>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55F20FC4">
            <w:pPr>
              <w:pStyle w:val="488"/>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硬</w:t>
            </w:r>
            <w:r>
              <w:rPr>
                <w:rFonts w:hint="eastAsia" w:ascii="宋体" w:hAnsi="宋体" w:eastAsia="宋体" w:cs="宋体"/>
                <w:kern w:val="0"/>
                <w:sz w:val="24"/>
                <w:highlight w:val="none"/>
                <w:lang w:eastAsia="zh-CN"/>
              </w:rPr>
              <w:t>秆</w:t>
            </w:r>
            <w:r>
              <w:rPr>
                <w:rFonts w:hint="eastAsia" w:ascii="宋体" w:hAnsi="宋体" w:eastAsia="宋体" w:cs="宋体"/>
                <w:kern w:val="0"/>
                <w:sz w:val="24"/>
                <w:highlight w:val="none"/>
              </w:rPr>
              <w:t>毛/（根/10kg）</w:t>
            </w:r>
          </w:p>
        </w:tc>
        <w:tc>
          <w:tcPr>
            <w:tcW w:w="5747" w:type="dxa"/>
            <w:tcBorders>
              <w:top w:val="single" w:color="000000" w:sz="4" w:space="0"/>
              <w:left w:val="single" w:color="000000" w:sz="4" w:space="0"/>
              <w:bottom w:val="single" w:color="000000" w:sz="4" w:space="0"/>
              <w:right w:val="single" w:color="000000" w:sz="4" w:space="0"/>
            </w:tcBorders>
            <w:vAlign w:val="center"/>
          </w:tcPr>
          <w:p w14:paraId="301F85BD">
            <w:pPr>
              <w:pStyle w:val="488"/>
              <w:spacing w:line="360" w:lineRule="auto"/>
              <w:ind w:right="-71" w:rightChars="-34"/>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744" w:type="dxa"/>
            <w:tcBorders>
              <w:top w:val="single" w:color="000000" w:sz="4" w:space="0"/>
              <w:left w:val="single" w:color="000000" w:sz="4" w:space="0"/>
              <w:bottom w:val="single" w:color="000000" w:sz="4" w:space="0"/>
              <w:right w:val="single" w:color="000000" w:sz="4" w:space="0"/>
            </w:tcBorders>
            <w:vAlign w:val="center"/>
          </w:tcPr>
          <w:p w14:paraId="70AEA903">
            <w:pPr>
              <w:pStyle w:val="488"/>
              <w:spacing w:line="360" w:lineRule="auto"/>
              <w:jc w:val="center"/>
              <w:rPr>
                <w:rFonts w:hint="eastAsia" w:ascii="宋体" w:hAnsi="宋体" w:eastAsia="宋体" w:cs="宋体"/>
                <w:kern w:val="0"/>
                <w:sz w:val="24"/>
                <w:highlight w:val="none"/>
              </w:rPr>
            </w:pPr>
          </w:p>
        </w:tc>
      </w:tr>
      <w:tr w14:paraId="2C7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FC93324">
            <w:pPr>
              <w:pStyle w:val="488"/>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37D43A7">
            <w:pPr>
              <w:widowControl/>
              <w:spacing w:line="360" w:lineRule="auto"/>
              <w:jc w:val="left"/>
              <w:rPr>
                <w:rFonts w:hint="eastAsia" w:ascii="宋体" w:hAnsi="宋体" w:cs="宋体"/>
                <w:color w:val="auto"/>
                <w:sz w:val="24"/>
                <w:szCs w:val="24"/>
                <w:highlight w:val="none"/>
              </w:rPr>
            </w:pPr>
          </w:p>
        </w:tc>
        <w:tc>
          <w:tcPr>
            <w:tcW w:w="1496" w:type="dxa"/>
            <w:tcBorders>
              <w:top w:val="single" w:color="000000" w:sz="4" w:space="0"/>
              <w:left w:val="single" w:color="000000" w:sz="4" w:space="0"/>
              <w:bottom w:val="single" w:color="000000" w:sz="4" w:space="0"/>
              <w:right w:val="single" w:color="000000" w:sz="4" w:space="0"/>
            </w:tcBorders>
            <w:vAlign w:val="center"/>
          </w:tcPr>
          <w:p w14:paraId="4651BA7C">
            <w:pPr>
              <w:pStyle w:val="488"/>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肉眼可见物</w:t>
            </w:r>
          </w:p>
        </w:tc>
        <w:tc>
          <w:tcPr>
            <w:tcW w:w="5747" w:type="dxa"/>
            <w:tcBorders>
              <w:top w:val="single" w:color="000000" w:sz="4" w:space="0"/>
              <w:left w:val="single" w:color="000000" w:sz="4" w:space="0"/>
              <w:bottom w:val="single" w:color="000000" w:sz="4" w:space="0"/>
              <w:right w:val="single" w:color="000000" w:sz="4" w:space="0"/>
            </w:tcBorders>
            <w:vAlign w:val="center"/>
          </w:tcPr>
          <w:p w14:paraId="0EBC997F">
            <w:pPr>
              <w:pStyle w:val="488"/>
              <w:spacing w:line="360" w:lineRule="auto"/>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不得检出</w:t>
            </w:r>
            <w:r>
              <w:rPr>
                <w:rFonts w:hint="eastAsia" w:ascii="宋体" w:hAnsi="宋体" w:eastAsia="宋体" w:cs="宋体"/>
                <w:color w:val="auto"/>
                <w:kern w:val="0"/>
                <w:sz w:val="24"/>
                <w:highlight w:val="none"/>
                <w:lang w:eastAsia="zh-CN"/>
              </w:rPr>
              <w:t>。</w:t>
            </w:r>
          </w:p>
        </w:tc>
        <w:tc>
          <w:tcPr>
            <w:tcW w:w="744" w:type="dxa"/>
            <w:tcBorders>
              <w:top w:val="single" w:color="000000" w:sz="4" w:space="0"/>
              <w:left w:val="single" w:color="000000" w:sz="4" w:space="0"/>
              <w:bottom w:val="single" w:color="000000" w:sz="4" w:space="0"/>
              <w:right w:val="single" w:color="000000" w:sz="4" w:space="0"/>
            </w:tcBorders>
            <w:vAlign w:val="center"/>
          </w:tcPr>
          <w:p w14:paraId="70865AFF">
            <w:pPr>
              <w:pStyle w:val="488"/>
              <w:spacing w:line="360" w:lineRule="auto"/>
              <w:jc w:val="center"/>
              <w:rPr>
                <w:rFonts w:hint="eastAsia" w:ascii="宋体" w:hAnsi="宋体" w:eastAsia="宋体" w:cs="宋体"/>
                <w:color w:val="auto"/>
                <w:kern w:val="0"/>
                <w:sz w:val="24"/>
                <w:highlight w:val="none"/>
              </w:rPr>
            </w:pPr>
          </w:p>
        </w:tc>
      </w:tr>
      <w:tr w14:paraId="54445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D2D1C38">
            <w:pPr>
              <w:pStyle w:val="488"/>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w:t>
            </w:r>
          </w:p>
        </w:tc>
        <w:tc>
          <w:tcPr>
            <w:tcW w:w="2429" w:type="dxa"/>
            <w:gridSpan w:val="2"/>
            <w:tcBorders>
              <w:top w:val="single" w:color="000000" w:sz="4" w:space="0"/>
              <w:left w:val="single" w:color="000000" w:sz="4" w:space="0"/>
              <w:bottom w:val="single" w:color="000000" w:sz="4" w:space="0"/>
              <w:right w:val="single" w:color="000000" w:sz="4" w:space="0"/>
            </w:tcBorders>
            <w:vAlign w:val="center"/>
          </w:tcPr>
          <w:p w14:paraId="3E0EFD77">
            <w:pPr>
              <w:pStyle w:val="488"/>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理化指标</w:t>
            </w:r>
          </w:p>
        </w:tc>
        <w:tc>
          <w:tcPr>
            <w:tcW w:w="5747" w:type="dxa"/>
            <w:tcBorders>
              <w:top w:val="single" w:color="000000" w:sz="4" w:space="0"/>
              <w:left w:val="single" w:color="000000" w:sz="4" w:space="0"/>
              <w:bottom w:val="single" w:color="000000" w:sz="4" w:space="0"/>
              <w:right w:val="single" w:color="000000" w:sz="4" w:space="0"/>
            </w:tcBorders>
            <w:vAlign w:val="center"/>
          </w:tcPr>
          <w:p w14:paraId="548FD622">
            <w:pPr>
              <w:pStyle w:val="488"/>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国家标准</w:t>
            </w:r>
            <w:r>
              <w:rPr>
                <w:rFonts w:hint="eastAsia" w:ascii="宋体" w:hAnsi="宋体" w:eastAsia="宋体" w:cs="宋体"/>
                <w:color w:val="auto"/>
                <w:kern w:val="0"/>
                <w:sz w:val="24"/>
                <w:highlight w:val="none"/>
                <w:lang w:eastAsia="zh-CN"/>
              </w:rPr>
              <w:t>。</w:t>
            </w:r>
          </w:p>
        </w:tc>
        <w:tc>
          <w:tcPr>
            <w:tcW w:w="744" w:type="dxa"/>
            <w:tcBorders>
              <w:top w:val="single" w:color="000000" w:sz="4" w:space="0"/>
              <w:left w:val="single" w:color="000000" w:sz="4" w:space="0"/>
              <w:bottom w:val="single" w:color="000000" w:sz="4" w:space="0"/>
              <w:right w:val="single" w:color="000000" w:sz="4" w:space="0"/>
            </w:tcBorders>
            <w:vAlign w:val="center"/>
          </w:tcPr>
          <w:p w14:paraId="3E95DE0A">
            <w:pPr>
              <w:pStyle w:val="488"/>
              <w:spacing w:line="360" w:lineRule="auto"/>
              <w:jc w:val="center"/>
              <w:rPr>
                <w:rFonts w:hint="eastAsia" w:ascii="宋体" w:hAnsi="宋体" w:eastAsia="宋体" w:cs="宋体"/>
                <w:color w:val="auto"/>
                <w:kern w:val="0"/>
                <w:sz w:val="24"/>
                <w:highlight w:val="none"/>
              </w:rPr>
            </w:pPr>
          </w:p>
        </w:tc>
      </w:tr>
    </w:tbl>
    <w:p w14:paraId="1B385733">
      <w:pPr>
        <w:widowControl/>
        <w:tabs>
          <w:tab w:val="left" w:pos="360"/>
          <w:tab w:val="left" w:pos="960"/>
        </w:tabs>
        <w:spacing w:line="360" w:lineRule="auto"/>
        <w:ind w:firstLine="360" w:firstLineChars="1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（三）水产类</w:t>
      </w:r>
    </w:p>
    <w:p w14:paraId="6D3CA5A2">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①总体要求：以鲜活水产品为主，</w:t>
      </w:r>
      <w:r>
        <w:rPr>
          <w:rFonts w:hint="eastAsia" w:ascii="宋体" w:hAnsi="宋体" w:cs="宋体"/>
          <w:sz w:val="24"/>
          <w:szCs w:val="24"/>
          <w:lang w:val="en-US" w:eastAsia="zh-CN"/>
        </w:rPr>
        <w:t>包括虾、黄鳝、淡水鱼等</w:t>
      </w:r>
      <w:r>
        <w:rPr>
          <w:rFonts w:hint="eastAsia" w:ascii="宋体" w:hAnsi="宋体" w:cs="宋体"/>
          <w:sz w:val="24"/>
          <w:szCs w:val="24"/>
        </w:rPr>
        <w:t>。投标人保证正规的进货渠道，所供标的物必须卫生、清洁、新鲜、无污染、无假冒伪劣、无过期变质及“三无”商品，符合《</w:t>
      </w:r>
      <w:r>
        <w:rPr>
          <w:rFonts w:hint="eastAsia" w:ascii="宋体" w:hAnsi="宋体" w:cs="宋体"/>
          <w:sz w:val="24"/>
          <w:szCs w:val="24"/>
          <w:lang w:eastAsia="zh-CN"/>
        </w:rPr>
        <w:t>中华人民共和国食品安全法</w:t>
      </w:r>
      <w:r>
        <w:rPr>
          <w:rFonts w:hint="eastAsia" w:ascii="宋体" w:hAnsi="宋体" w:cs="宋体"/>
          <w:sz w:val="24"/>
          <w:szCs w:val="24"/>
        </w:rPr>
        <w:t>》</w:t>
      </w:r>
      <w:r>
        <w:rPr>
          <w:rFonts w:hint="eastAsia" w:ascii="宋体" w:hAnsi="宋体" w:cs="宋体"/>
          <w:sz w:val="24"/>
          <w:szCs w:val="24"/>
          <w:lang w:eastAsia="zh-CN"/>
        </w:rPr>
        <w:t>《食品安全国家标准 鲜、冻动物性水产品》</w:t>
      </w:r>
      <w:r>
        <w:rPr>
          <w:rFonts w:hint="eastAsia" w:ascii="宋体" w:hAnsi="宋体" w:cs="宋体"/>
          <w:sz w:val="24"/>
          <w:szCs w:val="24"/>
        </w:rPr>
        <w:t>GB 2733</w:t>
      </w:r>
      <w:r>
        <w:rPr>
          <w:rFonts w:hint="eastAsia" w:ascii="宋体" w:hAnsi="宋体" w:cs="宋体"/>
          <w:sz w:val="24"/>
          <w:szCs w:val="24"/>
          <w:lang w:eastAsia="zh-CN"/>
        </w:rPr>
        <w:t>－</w:t>
      </w:r>
      <w:r>
        <w:rPr>
          <w:rFonts w:hint="eastAsia" w:ascii="宋体" w:hAnsi="宋体" w:cs="宋体"/>
          <w:sz w:val="24"/>
          <w:szCs w:val="24"/>
        </w:rPr>
        <w:t>2015、</w:t>
      </w:r>
      <w:r>
        <w:rPr>
          <w:rFonts w:hint="eastAsia" w:ascii="宋体" w:hAnsi="宋体" w:cs="宋体"/>
          <w:sz w:val="24"/>
          <w:szCs w:val="24"/>
          <w:lang w:eastAsia="zh-CN"/>
        </w:rPr>
        <w:t>《水产品流通管理技术规范》</w:t>
      </w:r>
      <w:r>
        <w:rPr>
          <w:rFonts w:hint="eastAsia" w:ascii="宋体" w:hAnsi="宋体" w:cs="宋体"/>
          <w:sz w:val="24"/>
          <w:szCs w:val="24"/>
        </w:rPr>
        <w:t>GB/T 24861</w:t>
      </w:r>
      <w:r>
        <w:rPr>
          <w:rFonts w:hint="eastAsia" w:ascii="宋体" w:hAnsi="宋体" w:cs="宋体"/>
          <w:sz w:val="24"/>
          <w:szCs w:val="24"/>
          <w:lang w:eastAsia="zh-CN"/>
        </w:rPr>
        <w:t>－</w:t>
      </w:r>
      <w:r>
        <w:rPr>
          <w:rFonts w:hint="eastAsia" w:ascii="宋体" w:hAnsi="宋体" w:cs="宋体"/>
          <w:sz w:val="24"/>
          <w:szCs w:val="24"/>
        </w:rPr>
        <w:t>2024等</w:t>
      </w:r>
      <w:r>
        <w:rPr>
          <w:rFonts w:hint="eastAsia" w:ascii="宋体" w:hAnsi="宋体" w:cs="宋体"/>
          <w:sz w:val="24"/>
          <w:szCs w:val="24"/>
          <w:lang w:val="en-US" w:eastAsia="zh-CN"/>
        </w:rPr>
        <w:t>规定</w:t>
      </w:r>
      <w:r>
        <w:rPr>
          <w:rFonts w:hint="eastAsia" w:ascii="宋体" w:hAnsi="宋体" w:cs="宋体"/>
          <w:sz w:val="24"/>
          <w:szCs w:val="24"/>
        </w:rPr>
        <w:t>及相应的国标（行业）标准，</w:t>
      </w:r>
      <w:r>
        <w:rPr>
          <w:rStyle w:val="607"/>
          <w:rFonts w:hint="eastAsia" w:ascii="宋体" w:hAnsi="宋体" w:cs="宋体"/>
          <w:color w:val="000000"/>
          <w:sz w:val="24"/>
          <w:szCs w:val="24"/>
          <w:lang w:val="zh-TW" w:eastAsia="zh-TW"/>
        </w:rPr>
        <w:t>水产调味品质量符合</w:t>
      </w:r>
      <w:r>
        <w:rPr>
          <w:rStyle w:val="607"/>
          <w:rFonts w:hint="eastAsia" w:ascii="宋体" w:hAnsi="宋体" w:cs="宋体"/>
          <w:color w:val="000000"/>
          <w:sz w:val="24"/>
          <w:szCs w:val="24"/>
          <w:lang w:val="zh-TW" w:eastAsia="zh-CN"/>
        </w:rPr>
        <w:t>《食品安全国家标准 水产调味品》</w:t>
      </w:r>
      <w:r>
        <w:rPr>
          <w:rFonts w:hint="eastAsia" w:ascii="宋体" w:hAnsi="宋体" w:cs="宋体"/>
          <w:sz w:val="24"/>
          <w:szCs w:val="24"/>
        </w:rPr>
        <w:t>GB10133－2014</w:t>
      </w:r>
      <w:r>
        <w:rPr>
          <w:rStyle w:val="607"/>
          <w:rFonts w:hint="eastAsia" w:ascii="宋体" w:hAnsi="宋体" w:cs="宋体"/>
          <w:color w:val="000000"/>
          <w:sz w:val="24"/>
          <w:szCs w:val="24"/>
          <w:lang w:val="zh-TW" w:eastAsia="zh-TW"/>
        </w:rPr>
        <w:t>，腌制生食动物性水产品质量符合</w:t>
      </w:r>
      <w:r>
        <w:rPr>
          <w:rStyle w:val="607"/>
          <w:rFonts w:hint="eastAsia" w:ascii="宋体" w:hAnsi="宋体" w:cs="宋体"/>
          <w:color w:val="000000"/>
          <w:sz w:val="24"/>
          <w:szCs w:val="24"/>
          <w:lang w:val="zh-TW" w:eastAsia="zh-CN"/>
        </w:rPr>
        <w:t>《食品安全国家标准 动物性水产制品》</w:t>
      </w:r>
      <w:r>
        <w:rPr>
          <w:rFonts w:hint="eastAsia" w:ascii="宋体" w:hAnsi="宋体" w:cs="宋体"/>
          <w:sz w:val="24"/>
          <w:szCs w:val="24"/>
        </w:rPr>
        <w:t>GB10136－2015</w:t>
      </w:r>
      <w:r>
        <w:rPr>
          <w:rStyle w:val="607"/>
          <w:rFonts w:hint="eastAsia" w:ascii="宋体" w:hAnsi="宋体" w:cs="宋体"/>
          <w:color w:val="000000"/>
          <w:sz w:val="24"/>
          <w:szCs w:val="24"/>
          <w:lang w:val="zh-TW" w:eastAsia="zh-TW"/>
        </w:rPr>
        <w:t>，藻类及其制品质量符合</w:t>
      </w:r>
      <w:r>
        <w:rPr>
          <w:rStyle w:val="607"/>
          <w:rFonts w:hint="eastAsia" w:ascii="宋体" w:hAnsi="宋体" w:cs="宋体"/>
          <w:color w:val="000000"/>
          <w:sz w:val="24"/>
          <w:szCs w:val="24"/>
          <w:lang w:val="zh-TW" w:eastAsia="zh-CN"/>
        </w:rPr>
        <w:t>《食品安全国家标准 藻类及其制品》</w:t>
      </w:r>
      <w:r>
        <w:rPr>
          <w:rFonts w:hint="eastAsia" w:ascii="宋体" w:hAnsi="宋体" w:cs="宋体"/>
          <w:sz w:val="24"/>
          <w:szCs w:val="24"/>
        </w:rPr>
        <w:t>GB19643－2016</w:t>
      </w:r>
      <w:r>
        <w:rPr>
          <w:rStyle w:val="607"/>
          <w:rFonts w:hint="eastAsia" w:ascii="宋体" w:hAnsi="宋体" w:cs="宋体"/>
          <w:color w:val="000000"/>
          <w:sz w:val="24"/>
          <w:szCs w:val="24"/>
          <w:lang w:val="zh-TW" w:eastAsia="zh-TW"/>
        </w:rPr>
        <w:t>。产品的感官性状、安</w:t>
      </w:r>
      <w:r>
        <w:rPr>
          <w:rStyle w:val="607"/>
          <w:rFonts w:hint="eastAsia" w:ascii="宋体" w:hAnsi="宋体" w:cs="宋体"/>
          <w:color w:val="000000"/>
          <w:sz w:val="24"/>
          <w:szCs w:val="24"/>
          <w:lang w:val="zh-TW" w:eastAsia="zh-CN"/>
        </w:rPr>
        <w:t>全性</w:t>
      </w:r>
      <w:r>
        <w:rPr>
          <w:rStyle w:val="607"/>
          <w:rFonts w:hint="eastAsia" w:ascii="宋体" w:hAnsi="宋体" w:cs="宋体"/>
          <w:color w:val="000000"/>
          <w:sz w:val="24"/>
          <w:szCs w:val="24"/>
          <w:lang w:val="zh-TW" w:eastAsia="zh-TW"/>
        </w:rPr>
        <w:t>、稳定性等指标符合相关规定</w:t>
      </w:r>
      <w:r>
        <w:rPr>
          <w:rStyle w:val="607"/>
          <w:rFonts w:hint="eastAsia" w:ascii="宋体" w:hAnsi="宋体" w:cs="宋体"/>
          <w:color w:val="000000"/>
          <w:sz w:val="24"/>
          <w:szCs w:val="24"/>
          <w:lang w:val="zh-TW"/>
        </w:rPr>
        <w:t>。</w:t>
      </w:r>
    </w:p>
    <w:p w14:paraId="10AC821B">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②具体标准：如需杀好的鱼，</w:t>
      </w:r>
      <w:r>
        <w:rPr>
          <w:rFonts w:hint="eastAsia" w:ascii="宋体" w:hAnsi="宋体" w:cs="宋体"/>
          <w:bCs/>
          <w:sz w:val="24"/>
        </w:rPr>
        <w:t>必须做到无鳞，无内脏，无</w:t>
      </w:r>
      <w:r>
        <w:rPr>
          <w:rFonts w:hint="eastAsia" w:ascii="宋体" w:hAnsi="宋体" w:cs="宋体"/>
          <w:bCs/>
          <w:sz w:val="24"/>
          <w:lang w:eastAsia="zh-CN"/>
        </w:rPr>
        <w:t>鳃</w:t>
      </w:r>
      <w:r>
        <w:rPr>
          <w:rFonts w:hint="eastAsia" w:ascii="宋体" w:hAnsi="宋体" w:cs="宋体"/>
          <w:bCs/>
          <w:sz w:val="24"/>
        </w:rPr>
        <w:t>，去除腹内黑膜，肉质新鲜</w:t>
      </w:r>
      <w:r>
        <w:rPr>
          <w:rFonts w:hint="eastAsia" w:ascii="宋体" w:hAnsi="宋体" w:cs="宋体"/>
          <w:sz w:val="24"/>
          <w:szCs w:val="24"/>
        </w:rPr>
        <w:t>（详见附表）。</w:t>
      </w:r>
    </w:p>
    <w:p w14:paraId="2B763BEE">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③附表：水产品相关技术指标</w:t>
      </w:r>
    </w:p>
    <w:tbl>
      <w:tblPr>
        <w:tblStyle w:val="40"/>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737"/>
        <w:gridCol w:w="820"/>
        <w:gridCol w:w="6596"/>
        <w:gridCol w:w="780"/>
      </w:tblGrid>
      <w:tr w14:paraId="0B431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47C2C56F">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序号</w:t>
            </w:r>
          </w:p>
        </w:tc>
        <w:tc>
          <w:tcPr>
            <w:tcW w:w="1557" w:type="dxa"/>
            <w:gridSpan w:val="2"/>
            <w:tcBorders>
              <w:top w:val="single" w:color="000000" w:sz="4" w:space="0"/>
              <w:left w:val="single" w:color="000000" w:sz="4" w:space="0"/>
              <w:bottom w:val="single" w:color="000000" w:sz="4" w:space="0"/>
              <w:right w:val="single" w:color="000000" w:sz="4" w:space="0"/>
            </w:tcBorders>
            <w:vAlign w:val="center"/>
          </w:tcPr>
          <w:p w14:paraId="21A6686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项目</w:t>
            </w:r>
          </w:p>
        </w:tc>
        <w:tc>
          <w:tcPr>
            <w:tcW w:w="6596" w:type="dxa"/>
            <w:tcBorders>
              <w:top w:val="single" w:color="000000" w:sz="4" w:space="0"/>
              <w:left w:val="single" w:color="000000" w:sz="4" w:space="0"/>
              <w:bottom w:val="single" w:color="000000" w:sz="4" w:space="0"/>
              <w:right w:val="single" w:color="000000" w:sz="4" w:space="0"/>
            </w:tcBorders>
            <w:vAlign w:val="center"/>
          </w:tcPr>
          <w:p w14:paraId="7026A02A">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标准</w:t>
            </w:r>
          </w:p>
        </w:tc>
        <w:tc>
          <w:tcPr>
            <w:tcW w:w="780" w:type="dxa"/>
            <w:tcBorders>
              <w:top w:val="single" w:color="000000" w:sz="4" w:space="0"/>
              <w:left w:val="single" w:color="000000" w:sz="4" w:space="0"/>
              <w:bottom w:val="single" w:color="000000" w:sz="4" w:space="0"/>
              <w:right w:val="single" w:color="000000" w:sz="4" w:space="0"/>
            </w:tcBorders>
            <w:vAlign w:val="center"/>
          </w:tcPr>
          <w:p w14:paraId="18CFCBDB">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备注</w:t>
            </w:r>
          </w:p>
        </w:tc>
      </w:tr>
      <w:tr w14:paraId="22578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3B6E3AD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1</w:t>
            </w:r>
          </w:p>
        </w:tc>
        <w:tc>
          <w:tcPr>
            <w:tcW w:w="1557" w:type="dxa"/>
            <w:gridSpan w:val="2"/>
            <w:tcBorders>
              <w:top w:val="single" w:color="000000" w:sz="4" w:space="0"/>
              <w:left w:val="single" w:color="000000" w:sz="4" w:space="0"/>
              <w:bottom w:val="single" w:color="000000" w:sz="4" w:space="0"/>
              <w:right w:val="single" w:color="000000" w:sz="4" w:space="0"/>
            </w:tcBorders>
            <w:vAlign w:val="center"/>
          </w:tcPr>
          <w:p w14:paraId="20D70F9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原料</w:t>
            </w:r>
          </w:p>
        </w:tc>
        <w:tc>
          <w:tcPr>
            <w:tcW w:w="6596" w:type="dxa"/>
            <w:tcBorders>
              <w:top w:val="single" w:color="000000" w:sz="4" w:space="0"/>
              <w:left w:val="single" w:color="000000" w:sz="4" w:space="0"/>
              <w:bottom w:val="single" w:color="000000" w:sz="4" w:space="0"/>
              <w:right w:val="single" w:color="000000" w:sz="4" w:space="0"/>
            </w:tcBorders>
            <w:vAlign w:val="center"/>
          </w:tcPr>
          <w:p w14:paraId="16E4B73F">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水产品应无污染、无危害，其品质应符合</w:t>
            </w:r>
            <w:r>
              <w:rPr>
                <w:rFonts w:hint="eastAsia" w:ascii="宋体" w:hAnsi="宋体" w:eastAsia="宋体" w:cs="宋体"/>
                <w:kern w:val="0"/>
                <w:sz w:val="24"/>
                <w:lang w:eastAsia="zh-CN"/>
              </w:rPr>
              <w:t>《食品安全国家标准 鲜、冻动物性水产品》GB 2733-2015</w:t>
            </w:r>
            <w:r>
              <w:rPr>
                <w:rFonts w:hint="eastAsia" w:ascii="宋体" w:hAnsi="宋体" w:eastAsia="宋体" w:cs="宋体"/>
                <w:kern w:val="0"/>
                <w:sz w:val="24"/>
              </w:rPr>
              <w:t>的规定</w:t>
            </w:r>
          </w:p>
        </w:tc>
        <w:tc>
          <w:tcPr>
            <w:tcW w:w="780" w:type="dxa"/>
            <w:tcBorders>
              <w:top w:val="single" w:color="000000" w:sz="4" w:space="0"/>
              <w:left w:val="single" w:color="000000" w:sz="4" w:space="0"/>
              <w:bottom w:val="single" w:color="000000" w:sz="4" w:space="0"/>
              <w:right w:val="single" w:color="000000" w:sz="4" w:space="0"/>
            </w:tcBorders>
            <w:vAlign w:val="center"/>
          </w:tcPr>
          <w:p w14:paraId="2E277E7A">
            <w:pPr>
              <w:pStyle w:val="488"/>
              <w:spacing w:line="360" w:lineRule="auto"/>
              <w:jc w:val="center"/>
              <w:rPr>
                <w:rFonts w:hint="eastAsia" w:ascii="宋体" w:hAnsi="宋体" w:eastAsia="宋体" w:cs="宋体"/>
                <w:kern w:val="0"/>
                <w:sz w:val="24"/>
              </w:rPr>
            </w:pPr>
          </w:p>
        </w:tc>
      </w:tr>
      <w:tr w14:paraId="0B9EE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0D37D91">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2</w:t>
            </w:r>
          </w:p>
        </w:tc>
        <w:tc>
          <w:tcPr>
            <w:tcW w:w="1557" w:type="dxa"/>
            <w:gridSpan w:val="2"/>
            <w:vMerge w:val="restart"/>
            <w:tcBorders>
              <w:top w:val="single" w:color="000000" w:sz="4" w:space="0"/>
              <w:left w:val="single" w:color="000000" w:sz="4" w:space="0"/>
              <w:right w:val="single" w:color="000000" w:sz="4" w:space="0"/>
            </w:tcBorders>
            <w:vAlign w:val="center"/>
          </w:tcPr>
          <w:p w14:paraId="2CDDB81E">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感官指标</w:t>
            </w:r>
          </w:p>
        </w:tc>
        <w:tc>
          <w:tcPr>
            <w:tcW w:w="6596" w:type="dxa"/>
            <w:tcBorders>
              <w:top w:val="single" w:color="000000" w:sz="4" w:space="0"/>
              <w:left w:val="single" w:color="000000" w:sz="4" w:space="0"/>
              <w:bottom w:val="single" w:color="000000" w:sz="4" w:space="0"/>
              <w:right w:val="single" w:color="000000" w:sz="4" w:space="0"/>
            </w:tcBorders>
            <w:vAlign w:val="center"/>
          </w:tcPr>
          <w:p w14:paraId="32F3834F">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淡水鱼、虾</w:t>
            </w:r>
            <w:r>
              <w:rPr>
                <w:rFonts w:hint="eastAsia" w:ascii="宋体" w:hAnsi="宋体" w:eastAsia="宋体" w:cs="宋体"/>
                <w:kern w:val="0"/>
                <w:sz w:val="24"/>
                <w:lang w:eastAsia="zh-CN"/>
              </w:rPr>
              <w:t>必须</w:t>
            </w:r>
            <w:r>
              <w:rPr>
                <w:rFonts w:hint="eastAsia" w:ascii="宋体" w:hAnsi="宋体" w:eastAsia="宋体" w:cs="宋体"/>
                <w:kern w:val="0"/>
                <w:sz w:val="24"/>
              </w:rPr>
              <w:t>鲜活</w:t>
            </w:r>
          </w:p>
        </w:tc>
        <w:tc>
          <w:tcPr>
            <w:tcW w:w="780" w:type="dxa"/>
            <w:tcBorders>
              <w:top w:val="single" w:color="000000" w:sz="4" w:space="0"/>
              <w:left w:val="single" w:color="000000" w:sz="4" w:space="0"/>
              <w:bottom w:val="single" w:color="000000" w:sz="4" w:space="0"/>
              <w:right w:val="single" w:color="000000" w:sz="4" w:space="0"/>
            </w:tcBorders>
            <w:vAlign w:val="center"/>
          </w:tcPr>
          <w:p w14:paraId="4E231CDC">
            <w:pPr>
              <w:pStyle w:val="488"/>
              <w:spacing w:line="360" w:lineRule="auto"/>
              <w:jc w:val="center"/>
              <w:rPr>
                <w:rFonts w:hint="eastAsia" w:ascii="宋体" w:hAnsi="宋体" w:eastAsia="宋体" w:cs="宋体"/>
                <w:kern w:val="0"/>
                <w:sz w:val="24"/>
              </w:rPr>
            </w:pPr>
          </w:p>
        </w:tc>
      </w:tr>
      <w:tr w14:paraId="1D54B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1848CC9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3</w:t>
            </w:r>
          </w:p>
        </w:tc>
        <w:tc>
          <w:tcPr>
            <w:tcW w:w="1557" w:type="dxa"/>
            <w:gridSpan w:val="2"/>
            <w:vMerge w:val="continue"/>
            <w:tcBorders>
              <w:left w:val="single" w:color="000000" w:sz="4" w:space="0"/>
              <w:bottom w:val="single" w:color="000000" w:sz="4" w:space="0"/>
              <w:right w:val="single" w:color="000000" w:sz="4" w:space="0"/>
            </w:tcBorders>
            <w:vAlign w:val="center"/>
          </w:tcPr>
          <w:p w14:paraId="1EAE1307">
            <w:pPr>
              <w:pStyle w:val="488"/>
              <w:spacing w:line="360" w:lineRule="auto"/>
              <w:rPr>
                <w:rFonts w:hint="eastAsia" w:ascii="宋体" w:hAnsi="宋体" w:eastAsia="宋体" w:cs="宋体"/>
                <w:kern w:val="0"/>
                <w:sz w:val="24"/>
              </w:rPr>
            </w:pPr>
          </w:p>
        </w:tc>
        <w:tc>
          <w:tcPr>
            <w:tcW w:w="6596" w:type="dxa"/>
            <w:tcBorders>
              <w:top w:val="single" w:color="000000" w:sz="4" w:space="0"/>
              <w:left w:val="single" w:color="000000" w:sz="4" w:space="0"/>
              <w:bottom w:val="single" w:color="000000" w:sz="4" w:space="0"/>
              <w:right w:val="single" w:color="000000" w:sz="4" w:space="0"/>
            </w:tcBorders>
            <w:vAlign w:val="center"/>
          </w:tcPr>
          <w:p w14:paraId="30282A39">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w:t>
            </w:r>
            <w:r>
              <w:rPr>
                <w:rFonts w:hint="eastAsia" w:ascii="宋体" w:hAnsi="宋体" w:eastAsia="宋体" w:cs="宋体"/>
                <w:kern w:val="0"/>
                <w:sz w:val="24"/>
                <w:lang w:eastAsia="zh-CN"/>
              </w:rPr>
              <w:t>应的国家标准</w:t>
            </w:r>
          </w:p>
        </w:tc>
        <w:tc>
          <w:tcPr>
            <w:tcW w:w="780" w:type="dxa"/>
            <w:tcBorders>
              <w:top w:val="single" w:color="000000" w:sz="4" w:space="0"/>
              <w:left w:val="single" w:color="000000" w:sz="4" w:space="0"/>
              <w:bottom w:val="single" w:color="000000" w:sz="4" w:space="0"/>
              <w:right w:val="single" w:color="000000" w:sz="4" w:space="0"/>
            </w:tcBorders>
            <w:vAlign w:val="center"/>
          </w:tcPr>
          <w:p w14:paraId="155115C1">
            <w:pPr>
              <w:pStyle w:val="488"/>
              <w:spacing w:line="360" w:lineRule="auto"/>
              <w:jc w:val="center"/>
              <w:rPr>
                <w:rFonts w:hint="eastAsia" w:ascii="宋体" w:hAnsi="宋体" w:eastAsia="宋体" w:cs="宋体"/>
                <w:kern w:val="0"/>
                <w:sz w:val="24"/>
              </w:rPr>
            </w:pPr>
          </w:p>
        </w:tc>
      </w:tr>
      <w:tr w14:paraId="2459A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1032A8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4</w:t>
            </w:r>
          </w:p>
        </w:tc>
        <w:tc>
          <w:tcPr>
            <w:tcW w:w="1557" w:type="dxa"/>
            <w:gridSpan w:val="2"/>
            <w:tcBorders>
              <w:top w:val="single" w:color="000000" w:sz="4" w:space="0"/>
              <w:left w:val="single" w:color="000000" w:sz="4" w:space="0"/>
              <w:bottom w:val="single" w:color="000000" w:sz="4" w:space="0"/>
              <w:right w:val="single" w:color="000000" w:sz="4" w:space="0"/>
            </w:tcBorders>
            <w:vAlign w:val="center"/>
          </w:tcPr>
          <w:p w14:paraId="367C2F0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理化指标</w:t>
            </w:r>
          </w:p>
        </w:tc>
        <w:tc>
          <w:tcPr>
            <w:tcW w:w="6596" w:type="dxa"/>
            <w:tcBorders>
              <w:top w:val="single" w:color="000000" w:sz="4" w:space="0"/>
              <w:left w:val="single" w:color="000000" w:sz="4" w:space="0"/>
              <w:bottom w:val="single" w:color="000000" w:sz="4" w:space="0"/>
              <w:right w:val="single" w:color="000000" w:sz="4" w:space="0"/>
            </w:tcBorders>
            <w:vAlign w:val="center"/>
          </w:tcPr>
          <w:p w14:paraId="22D8378C">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参照国家标准</w:t>
            </w:r>
          </w:p>
        </w:tc>
        <w:tc>
          <w:tcPr>
            <w:tcW w:w="780" w:type="dxa"/>
            <w:tcBorders>
              <w:top w:val="single" w:color="000000" w:sz="4" w:space="0"/>
              <w:left w:val="single" w:color="000000" w:sz="4" w:space="0"/>
              <w:bottom w:val="single" w:color="000000" w:sz="4" w:space="0"/>
              <w:right w:val="single" w:color="000000" w:sz="4" w:space="0"/>
            </w:tcBorders>
            <w:vAlign w:val="center"/>
          </w:tcPr>
          <w:p w14:paraId="7B9875EE">
            <w:pPr>
              <w:pStyle w:val="488"/>
              <w:spacing w:line="360" w:lineRule="auto"/>
              <w:jc w:val="center"/>
              <w:rPr>
                <w:rFonts w:hint="eastAsia" w:ascii="宋体" w:hAnsi="宋体" w:eastAsia="宋体" w:cs="宋体"/>
                <w:kern w:val="0"/>
                <w:sz w:val="24"/>
              </w:rPr>
            </w:pPr>
          </w:p>
        </w:tc>
      </w:tr>
      <w:tr w14:paraId="7A56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42749563">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5</w:t>
            </w:r>
          </w:p>
        </w:tc>
        <w:tc>
          <w:tcPr>
            <w:tcW w:w="1557" w:type="dxa"/>
            <w:gridSpan w:val="2"/>
            <w:tcBorders>
              <w:top w:val="single" w:color="000000" w:sz="4" w:space="0"/>
              <w:left w:val="single" w:color="000000" w:sz="4" w:space="0"/>
              <w:bottom w:val="single" w:color="000000" w:sz="4" w:space="0"/>
              <w:right w:val="single" w:color="000000" w:sz="4" w:space="0"/>
            </w:tcBorders>
            <w:vAlign w:val="center"/>
          </w:tcPr>
          <w:p w14:paraId="2806C49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生产加工</w:t>
            </w:r>
          </w:p>
        </w:tc>
        <w:tc>
          <w:tcPr>
            <w:tcW w:w="6596" w:type="dxa"/>
            <w:tcBorders>
              <w:top w:val="single" w:color="000000" w:sz="4" w:space="0"/>
              <w:left w:val="single" w:color="000000" w:sz="4" w:space="0"/>
              <w:bottom w:val="single" w:color="000000" w:sz="4" w:space="0"/>
              <w:right w:val="single" w:color="000000" w:sz="4" w:space="0"/>
            </w:tcBorders>
            <w:vAlign w:val="center"/>
          </w:tcPr>
          <w:p w14:paraId="2EC74B9B">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生产加工过程的卫生要求符合《食品生产通用卫生规范》GB 14881</w:t>
            </w:r>
            <w:r>
              <w:rPr>
                <w:rFonts w:hint="eastAsia" w:ascii="宋体" w:hAnsi="宋体" w:eastAsia="宋体" w:cs="宋体"/>
                <w:kern w:val="0"/>
                <w:sz w:val="24"/>
                <w:lang w:eastAsia="zh-CN"/>
              </w:rPr>
              <w:t>－</w:t>
            </w:r>
            <w:r>
              <w:rPr>
                <w:rFonts w:hint="eastAsia" w:ascii="宋体" w:hAnsi="宋体" w:eastAsia="宋体" w:cs="宋体"/>
                <w:kern w:val="0"/>
                <w:sz w:val="24"/>
              </w:rPr>
              <w:t>2013</w:t>
            </w:r>
          </w:p>
        </w:tc>
        <w:tc>
          <w:tcPr>
            <w:tcW w:w="780" w:type="dxa"/>
            <w:tcBorders>
              <w:top w:val="single" w:color="000000" w:sz="4" w:space="0"/>
              <w:left w:val="single" w:color="000000" w:sz="4" w:space="0"/>
              <w:bottom w:val="single" w:color="000000" w:sz="4" w:space="0"/>
              <w:right w:val="single" w:color="000000" w:sz="4" w:space="0"/>
            </w:tcBorders>
            <w:vAlign w:val="center"/>
          </w:tcPr>
          <w:p w14:paraId="28C286DE">
            <w:pPr>
              <w:pStyle w:val="488"/>
              <w:spacing w:line="360" w:lineRule="auto"/>
              <w:jc w:val="center"/>
              <w:rPr>
                <w:rFonts w:hint="eastAsia" w:ascii="宋体" w:hAnsi="宋体" w:eastAsia="宋体" w:cs="宋体"/>
                <w:kern w:val="0"/>
                <w:sz w:val="24"/>
              </w:rPr>
            </w:pPr>
          </w:p>
        </w:tc>
      </w:tr>
      <w:tr w14:paraId="1BEC6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173E2B0C">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6</w:t>
            </w:r>
          </w:p>
        </w:tc>
        <w:tc>
          <w:tcPr>
            <w:tcW w:w="737" w:type="dxa"/>
            <w:vMerge w:val="restart"/>
            <w:tcBorders>
              <w:top w:val="single" w:color="000000" w:sz="4" w:space="0"/>
              <w:left w:val="single" w:color="000000" w:sz="4" w:space="0"/>
              <w:bottom w:val="single" w:color="000000" w:sz="4" w:space="0"/>
              <w:right w:val="single" w:color="000000" w:sz="4" w:space="0"/>
            </w:tcBorders>
            <w:vAlign w:val="center"/>
          </w:tcPr>
          <w:p w14:paraId="47420022">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贮存与运输</w:t>
            </w:r>
          </w:p>
        </w:tc>
        <w:tc>
          <w:tcPr>
            <w:tcW w:w="820" w:type="dxa"/>
            <w:tcBorders>
              <w:top w:val="single" w:color="000000" w:sz="4" w:space="0"/>
              <w:left w:val="single" w:color="000000" w:sz="4" w:space="0"/>
              <w:bottom w:val="single" w:color="000000" w:sz="4" w:space="0"/>
              <w:right w:val="single" w:color="000000" w:sz="4" w:space="0"/>
            </w:tcBorders>
            <w:vAlign w:val="center"/>
          </w:tcPr>
          <w:p w14:paraId="2FB27BF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贮存</w:t>
            </w:r>
          </w:p>
        </w:tc>
        <w:tc>
          <w:tcPr>
            <w:tcW w:w="6596" w:type="dxa"/>
            <w:tcBorders>
              <w:top w:val="single" w:color="000000" w:sz="4" w:space="0"/>
              <w:left w:val="single" w:color="000000" w:sz="4" w:space="0"/>
              <w:bottom w:val="single" w:color="000000" w:sz="4" w:space="0"/>
              <w:right w:val="single" w:color="000000" w:sz="4" w:space="0"/>
            </w:tcBorders>
            <w:vAlign w:val="center"/>
          </w:tcPr>
          <w:p w14:paraId="22F60F81">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冷冻产品应包装完好地贮存在</w:t>
            </w:r>
            <w:r>
              <w:rPr>
                <w:rFonts w:hint="eastAsia" w:ascii="宋体" w:hAnsi="宋体" w:eastAsia="宋体" w:cs="宋体"/>
                <w:kern w:val="0"/>
                <w:sz w:val="24"/>
                <w:lang w:eastAsia="zh-CN"/>
              </w:rPr>
              <w:t>－</w:t>
            </w:r>
            <w:r>
              <w:rPr>
                <w:rFonts w:hint="eastAsia" w:ascii="宋体" w:hAnsi="宋体" w:eastAsia="宋体" w:cs="宋体"/>
                <w:kern w:val="0"/>
                <w:sz w:val="24"/>
              </w:rPr>
              <w:t>15℃至</w:t>
            </w:r>
            <w:r>
              <w:rPr>
                <w:rFonts w:hint="eastAsia" w:ascii="宋体" w:hAnsi="宋体" w:eastAsia="宋体" w:cs="宋体"/>
                <w:kern w:val="0"/>
                <w:sz w:val="24"/>
                <w:lang w:eastAsia="zh-CN"/>
              </w:rPr>
              <w:t>－</w:t>
            </w:r>
            <w:r>
              <w:rPr>
                <w:rFonts w:hint="eastAsia" w:ascii="宋体" w:hAnsi="宋体" w:eastAsia="宋体" w:cs="宋体"/>
                <w:kern w:val="0"/>
                <w:sz w:val="24"/>
              </w:rPr>
              <w:t>18℃的冷库内。贮存期不超过9个月。禁止与有毒、有害、有异味物品同库贮存</w:t>
            </w:r>
          </w:p>
        </w:tc>
        <w:tc>
          <w:tcPr>
            <w:tcW w:w="780" w:type="dxa"/>
            <w:tcBorders>
              <w:top w:val="single" w:color="000000" w:sz="4" w:space="0"/>
              <w:left w:val="single" w:color="000000" w:sz="4" w:space="0"/>
              <w:bottom w:val="single" w:color="000000" w:sz="4" w:space="0"/>
              <w:right w:val="single" w:color="000000" w:sz="4" w:space="0"/>
            </w:tcBorders>
            <w:vAlign w:val="center"/>
          </w:tcPr>
          <w:p w14:paraId="6E6F86D7">
            <w:pPr>
              <w:pStyle w:val="488"/>
              <w:spacing w:line="360" w:lineRule="auto"/>
              <w:jc w:val="center"/>
              <w:rPr>
                <w:rFonts w:hint="eastAsia" w:ascii="宋体" w:hAnsi="宋体" w:eastAsia="宋体" w:cs="宋体"/>
                <w:kern w:val="0"/>
                <w:sz w:val="24"/>
              </w:rPr>
            </w:pPr>
          </w:p>
        </w:tc>
      </w:tr>
      <w:tr w14:paraId="63E83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AEE00EB">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7</w:t>
            </w:r>
          </w:p>
        </w:tc>
        <w:tc>
          <w:tcPr>
            <w:tcW w:w="737" w:type="dxa"/>
            <w:vMerge w:val="continue"/>
            <w:tcBorders>
              <w:top w:val="single" w:color="000000" w:sz="4" w:space="0"/>
              <w:left w:val="single" w:color="000000" w:sz="4" w:space="0"/>
              <w:bottom w:val="single" w:color="000000" w:sz="4" w:space="0"/>
              <w:right w:val="single" w:color="000000" w:sz="4" w:space="0"/>
            </w:tcBorders>
            <w:vAlign w:val="center"/>
          </w:tcPr>
          <w:p w14:paraId="06453AF6">
            <w:pPr>
              <w:widowControl/>
              <w:spacing w:line="360" w:lineRule="auto"/>
              <w:jc w:val="left"/>
              <w:rPr>
                <w:rFonts w:hint="eastAsia" w:ascii="宋体" w:hAnsi="宋体" w:cs="宋体"/>
                <w:sz w:val="24"/>
                <w:szCs w:val="24"/>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DF9B54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运输</w:t>
            </w:r>
          </w:p>
        </w:tc>
        <w:tc>
          <w:tcPr>
            <w:tcW w:w="6596" w:type="dxa"/>
            <w:tcBorders>
              <w:top w:val="single" w:color="000000" w:sz="4" w:space="0"/>
              <w:left w:val="single" w:color="000000" w:sz="4" w:space="0"/>
              <w:bottom w:val="single" w:color="000000" w:sz="4" w:space="0"/>
              <w:right w:val="single" w:color="000000" w:sz="4" w:space="0"/>
            </w:tcBorders>
            <w:vAlign w:val="center"/>
          </w:tcPr>
          <w:p w14:paraId="6573208C">
            <w:pPr>
              <w:pStyle w:val="488"/>
              <w:spacing w:line="360" w:lineRule="auto"/>
              <w:ind w:right="-187" w:rightChars="-89"/>
              <w:jc w:val="left"/>
              <w:rPr>
                <w:rFonts w:hint="eastAsia" w:ascii="宋体" w:hAnsi="宋体" w:eastAsia="宋体" w:cs="宋体"/>
                <w:kern w:val="0"/>
                <w:sz w:val="24"/>
              </w:rPr>
            </w:pPr>
            <w:r>
              <w:rPr>
                <w:rFonts w:hint="eastAsia" w:ascii="宋体" w:hAnsi="宋体" w:eastAsia="宋体" w:cs="宋体"/>
                <w:kern w:val="0"/>
                <w:sz w:val="24"/>
              </w:rPr>
              <w:t>冷冻产品应冷藏车运输。运输工具应清洁卫生，禁止与有毒、有害、有异味物品混运</w:t>
            </w:r>
          </w:p>
        </w:tc>
        <w:tc>
          <w:tcPr>
            <w:tcW w:w="780" w:type="dxa"/>
            <w:tcBorders>
              <w:top w:val="single" w:color="000000" w:sz="4" w:space="0"/>
              <w:left w:val="single" w:color="000000" w:sz="4" w:space="0"/>
              <w:bottom w:val="single" w:color="000000" w:sz="4" w:space="0"/>
              <w:right w:val="single" w:color="000000" w:sz="4" w:space="0"/>
            </w:tcBorders>
            <w:vAlign w:val="center"/>
          </w:tcPr>
          <w:p w14:paraId="5C81413B">
            <w:pPr>
              <w:pStyle w:val="488"/>
              <w:spacing w:line="360" w:lineRule="auto"/>
              <w:jc w:val="center"/>
              <w:rPr>
                <w:rFonts w:hint="eastAsia" w:ascii="宋体" w:hAnsi="宋体" w:eastAsia="宋体" w:cs="宋体"/>
                <w:kern w:val="0"/>
                <w:sz w:val="24"/>
              </w:rPr>
            </w:pPr>
          </w:p>
        </w:tc>
      </w:tr>
    </w:tbl>
    <w:p w14:paraId="260D0387">
      <w:pPr>
        <w:widowControl/>
        <w:tabs>
          <w:tab w:val="left" w:pos="360"/>
          <w:tab w:val="left" w:pos="960"/>
        </w:tabs>
        <w:spacing w:line="360" w:lineRule="auto"/>
        <w:ind w:firstLine="360" w:firstLineChars="150"/>
        <w:jc w:val="left"/>
        <w:rPr>
          <w:rFonts w:hint="eastAsia" w:ascii="宋体" w:hAnsi="宋体" w:cs="宋体"/>
          <w:color w:val="auto"/>
          <w:sz w:val="24"/>
          <w:szCs w:val="24"/>
        </w:rPr>
      </w:pPr>
      <w:r>
        <w:rPr>
          <w:rFonts w:hint="eastAsia" w:ascii="宋体" w:hAnsi="宋体" w:cs="宋体"/>
          <w:color w:val="auto"/>
          <w:sz w:val="24"/>
          <w:szCs w:val="24"/>
        </w:rPr>
        <w:t>（四）蛋及蛋制品</w:t>
      </w:r>
    </w:p>
    <w:p w14:paraId="0303128E">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①总体要求：</w:t>
      </w:r>
      <w:r>
        <w:rPr>
          <w:rFonts w:hint="eastAsia" w:ascii="宋体" w:hAnsi="宋体" w:cs="宋体"/>
          <w:sz w:val="24"/>
          <w:szCs w:val="24"/>
          <w:lang w:val="en-US" w:eastAsia="zh-CN"/>
        </w:rPr>
        <w:t>主要</w:t>
      </w:r>
      <w:r>
        <w:rPr>
          <w:rFonts w:hint="eastAsia" w:ascii="宋体" w:hAnsi="宋体" w:cs="宋体"/>
          <w:sz w:val="24"/>
          <w:szCs w:val="24"/>
        </w:rPr>
        <w:t>为鲜鸡蛋及其蛋制品。投标人保证正规的进货渠道，所供</w:t>
      </w:r>
      <w:r>
        <w:rPr>
          <w:rFonts w:hint="eastAsia" w:ascii="宋体" w:hAnsi="宋体" w:cs="宋体"/>
          <w:sz w:val="24"/>
          <w:szCs w:val="24"/>
          <w:lang w:val="en-US" w:eastAsia="zh-CN"/>
        </w:rPr>
        <w:t>食材</w:t>
      </w:r>
      <w:r>
        <w:rPr>
          <w:rFonts w:hint="eastAsia" w:ascii="宋体" w:hAnsi="宋体" w:cs="宋体"/>
          <w:sz w:val="24"/>
          <w:szCs w:val="24"/>
        </w:rPr>
        <w:t>必须卫生、清洁、新鲜、无污染、无假冒伪劣、无过期变质及“三无”商品，符合《</w:t>
      </w:r>
      <w:r>
        <w:rPr>
          <w:rFonts w:hint="eastAsia" w:ascii="宋体" w:hAnsi="宋体" w:cs="宋体"/>
          <w:sz w:val="24"/>
          <w:szCs w:val="24"/>
          <w:lang w:eastAsia="zh-CN"/>
        </w:rPr>
        <w:t>中华人民共和国食品安全法</w:t>
      </w:r>
      <w:r>
        <w:rPr>
          <w:rFonts w:hint="eastAsia" w:ascii="宋体" w:hAnsi="宋体" w:cs="宋体"/>
          <w:sz w:val="24"/>
          <w:szCs w:val="24"/>
        </w:rPr>
        <w:t>》</w:t>
      </w:r>
      <w:r>
        <w:rPr>
          <w:rFonts w:hint="eastAsia" w:ascii="宋体" w:hAnsi="宋体" w:cs="宋体"/>
          <w:sz w:val="24"/>
          <w:szCs w:val="24"/>
          <w:lang w:eastAsia="zh-CN"/>
        </w:rPr>
        <w:t>《食品安全国家标准 蛋与蛋制品》</w:t>
      </w:r>
      <w:r>
        <w:rPr>
          <w:rFonts w:hint="eastAsia" w:ascii="宋体" w:hAnsi="宋体" w:cs="宋体"/>
          <w:sz w:val="24"/>
          <w:szCs w:val="24"/>
        </w:rPr>
        <w:t>GB 2749</w:t>
      </w:r>
      <w:r>
        <w:rPr>
          <w:rFonts w:hint="eastAsia" w:ascii="宋体" w:hAnsi="宋体" w:cs="宋体"/>
          <w:sz w:val="24"/>
          <w:szCs w:val="24"/>
          <w:lang w:eastAsia="zh-CN"/>
        </w:rPr>
        <w:t>－</w:t>
      </w:r>
      <w:r>
        <w:rPr>
          <w:rFonts w:hint="eastAsia" w:ascii="宋体" w:hAnsi="宋体" w:cs="宋体"/>
          <w:sz w:val="24"/>
          <w:szCs w:val="24"/>
        </w:rPr>
        <w:t>2015等</w:t>
      </w:r>
      <w:r>
        <w:rPr>
          <w:rFonts w:hint="eastAsia" w:ascii="宋体" w:hAnsi="宋体" w:cs="宋体"/>
          <w:sz w:val="24"/>
          <w:szCs w:val="24"/>
          <w:lang w:val="en-US" w:eastAsia="zh-CN"/>
        </w:rPr>
        <w:t>规定</w:t>
      </w:r>
      <w:r>
        <w:rPr>
          <w:rFonts w:hint="eastAsia" w:ascii="宋体" w:hAnsi="宋体" w:cs="宋体"/>
          <w:sz w:val="24"/>
          <w:szCs w:val="24"/>
        </w:rPr>
        <w:t>及相应的国标（行业）标准。</w:t>
      </w:r>
    </w:p>
    <w:p w14:paraId="69E86BEB">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②具体标准：</w:t>
      </w:r>
      <w:r>
        <w:rPr>
          <w:rFonts w:hint="eastAsia" w:ascii="宋体" w:hAnsi="宋体" w:cs="宋体"/>
          <w:kern w:val="2"/>
          <w:sz w:val="24"/>
          <w:szCs w:val="24"/>
        </w:rPr>
        <w:t>新鲜，无破损、无变质</w:t>
      </w:r>
      <w:r>
        <w:rPr>
          <w:rFonts w:hint="eastAsia" w:ascii="宋体" w:hAnsi="宋体" w:cs="宋体"/>
          <w:sz w:val="24"/>
          <w:szCs w:val="24"/>
        </w:rPr>
        <w:t>（详见附表）</w:t>
      </w:r>
    </w:p>
    <w:p w14:paraId="45E2D527">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③附表：禽蛋产品相关技术指标</w:t>
      </w:r>
    </w:p>
    <w:tbl>
      <w:tblPr>
        <w:tblStyle w:val="40"/>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954"/>
        <w:gridCol w:w="6268"/>
        <w:gridCol w:w="858"/>
      </w:tblGrid>
      <w:tr w14:paraId="11C43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2B73DA6">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序号</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6BA550A3">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项目</w:t>
            </w:r>
          </w:p>
        </w:tc>
        <w:tc>
          <w:tcPr>
            <w:tcW w:w="6268" w:type="dxa"/>
            <w:tcBorders>
              <w:top w:val="single" w:color="000000" w:sz="4" w:space="0"/>
              <w:left w:val="single" w:color="000000" w:sz="4" w:space="0"/>
              <w:bottom w:val="single" w:color="000000" w:sz="4" w:space="0"/>
              <w:right w:val="single" w:color="000000" w:sz="4" w:space="0"/>
            </w:tcBorders>
            <w:vAlign w:val="center"/>
          </w:tcPr>
          <w:p w14:paraId="3A2B0F1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23AE4A07">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备注</w:t>
            </w:r>
          </w:p>
        </w:tc>
      </w:tr>
      <w:tr w14:paraId="64A33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D8C0E93">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1</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38127EB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来源</w:t>
            </w:r>
          </w:p>
        </w:tc>
        <w:tc>
          <w:tcPr>
            <w:tcW w:w="6268" w:type="dxa"/>
            <w:tcBorders>
              <w:top w:val="single" w:color="000000" w:sz="4" w:space="0"/>
              <w:left w:val="single" w:color="000000" w:sz="4" w:space="0"/>
              <w:bottom w:val="single" w:color="000000" w:sz="4" w:space="0"/>
              <w:right w:val="single" w:color="000000" w:sz="4" w:space="0"/>
            </w:tcBorders>
            <w:vAlign w:val="center"/>
          </w:tcPr>
          <w:p w14:paraId="0F3440CA">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禽蛋应来自非疫区禽场，蛋禽场环境条件应符合</w:t>
            </w:r>
            <w:r>
              <w:rPr>
                <w:rFonts w:hint="eastAsia" w:ascii="宋体" w:hAnsi="宋体" w:eastAsia="宋体" w:cs="宋体"/>
                <w:kern w:val="0"/>
                <w:sz w:val="24"/>
                <w:lang w:eastAsia="zh-CN"/>
              </w:rPr>
              <w:t>《农产品基本信息描述—禽蛋类》</w:t>
            </w:r>
            <w:r>
              <w:rPr>
                <w:rFonts w:hint="eastAsia" w:ascii="宋体" w:hAnsi="宋体" w:eastAsia="宋体" w:cs="宋体"/>
                <w:kern w:val="0"/>
                <w:sz w:val="24"/>
              </w:rPr>
              <w:t>GB/T 37108</w:t>
            </w:r>
            <w:r>
              <w:rPr>
                <w:rFonts w:hint="eastAsia" w:ascii="宋体" w:hAnsi="宋体" w:eastAsia="宋体" w:cs="宋体"/>
                <w:kern w:val="0"/>
                <w:sz w:val="24"/>
                <w:lang w:eastAsia="zh-CN"/>
              </w:rPr>
              <w:t>－</w:t>
            </w:r>
            <w:r>
              <w:rPr>
                <w:rFonts w:hint="eastAsia" w:ascii="宋体" w:hAnsi="宋体" w:eastAsia="宋体" w:cs="宋体"/>
                <w:kern w:val="0"/>
                <w:sz w:val="24"/>
              </w:rPr>
              <w:t>2018的要求。蛋禽饲养中不应使用国家禁止的兽药、饲料添加剂及其他违规药品。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44783C88">
            <w:pPr>
              <w:pStyle w:val="488"/>
              <w:spacing w:line="360" w:lineRule="auto"/>
              <w:rPr>
                <w:rFonts w:hint="eastAsia" w:ascii="宋体" w:hAnsi="宋体" w:eastAsia="宋体" w:cs="宋体"/>
                <w:kern w:val="0"/>
                <w:sz w:val="24"/>
              </w:rPr>
            </w:pPr>
          </w:p>
        </w:tc>
      </w:tr>
      <w:tr w14:paraId="72B86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13BCEE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A894D34">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感官指标</w:t>
            </w:r>
          </w:p>
        </w:tc>
        <w:tc>
          <w:tcPr>
            <w:tcW w:w="954" w:type="dxa"/>
            <w:tcBorders>
              <w:top w:val="single" w:color="000000" w:sz="4" w:space="0"/>
              <w:left w:val="single" w:color="000000" w:sz="4" w:space="0"/>
              <w:bottom w:val="single" w:color="000000" w:sz="4" w:space="0"/>
              <w:right w:val="single" w:color="000000" w:sz="4" w:space="0"/>
            </w:tcBorders>
            <w:vAlign w:val="center"/>
          </w:tcPr>
          <w:p w14:paraId="4D2F97CB">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色泽</w:t>
            </w:r>
          </w:p>
        </w:tc>
        <w:tc>
          <w:tcPr>
            <w:tcW w:w="6268" w:type="dxa"/>
            <w:tcBorders>
              <w:top w:val="single" w:color="000000" w:sz="4" w:space="0"/>
              <w:left w:val="single" w:color="000000" w:sz="4" w:space="0"/>
              <w:bottom w:val="single" w:color="000000" w:sz="4" w:space="0"/>
              <w:right w:val="single" w:color="000000" w:sz="4" w:space="0"/>
            </w:tcBorders>
            <w:vAlign w:val="center"/>
          </w:tcPr>
          <w:p w14:paraId="1242A8E4">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1CD35C1C">
            <w:pPr>
              <w:pStyle w:val="488"/>
              <w:spacing w:line="360" w:lineRule="auto"/>
              <w:jc w:val="center"/>
              <w:rPr>
                <w:rFonts w:hint="eastAsia" w:ascii="宋体" w:hAnsi="宋体" w:eastAsia="宋体" w:cs="宋体"/>
                <w:kern w:val="0"/>
                <w:sz w:val="24"/>
              </w:rPr>
            </w:pPr>
          </w:p>
        </w:tc>
      </w:tr>
      <w:tr w14:paraId="7F1ED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18A18487">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B395EEF">
            <w:pPr>
              <w:widowControl/>
              <w:spacing w:line="360" w:lineRule="auto"/>
              <w:jc w:val="left"/>
              <w:rPr>
                <w:rFonts w:hint="eastAsia" w:ascii="宋体"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356EBEC5">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组织形态</w:t>
            </w:r>
          </w:p>
        </w:tc>
        <w:tc>
          <w:tcPr>
            <w:tcW w:w="6268" w:type="dxa"/>
            <w:tcBorders>
              <w:top w:val="single" w:color="000000" w:sz="4" w:space="0"/>
              <w:left w:val="single" w:color="000000" w:sz="4" w:space="0"/>
              <w:bottom w:val="single" w:color="000000" w:sz="4" w:space="0"/>
              <w:right w:val="single" w:color="000000" w:sz="4" w:space="0"/>
            </w:tcBorders>
            <w:vAlign w:val="center"/>
          </w:tcPr>
          <w:p w14:paraId="36BC51C2">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481C3C9F">
            <w:pPr>
              <w:pStyle w:val="488"/>
              <w:spacing w:line="360" w:lineRule="auto"/>
              <w:jc w:val="center"/>
              <w:rPr>
                <w:rFonts w:hint="eastAsia" w:ascii="宋体" w:hAnsi="宋体" w:eastAsia="宋体" w:cs="宋体"/>
                <w:kern w:val="0"/>
                <w:sz w:val="24"/>
              </w:rPr>
            </w:pPr>
          </w:p>
        </w:tc>
      </w:tr>
      <w:tr w14:paraId="139CD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153B109">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48BA36F5">
            <w:pPr>
              <w:widowControl/>
              <w:spacing w:line="360" w:lineRule="auto"/>
              <w:jc w:val="left"/>
              <w:rPr>
                <w:rFonts w:hint="eastAsia" w:ascii="宋体"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6EB867B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气味</w:t>
            </w:r>
          </w:p>
        </w:tc>
        <w:tc>
          <w:tcPr>
            <w:tcW w:w="6268" w:type="dxa"/>
            <w:tcBorders>
              <w:top w:val="single" w:color="000000" w:sz="4" w:space="0"/>
              <w:left w:val="single" w:color="000000" w:sz="4" w:space="0"/>
              <w:bottom w:val="single" w:color="000000" w:sz="4" w:space="0"/>
              <w:right w:val="single" w:color="000000" w:sz="4" w:space="0"/>
            </w:tcBorders>
            <w:vAlign w:val="center"/>
          </w:tcPr>
          <w:p w14:paraId="21CF4829">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468B9B98">
            <w:pPr>
              <w:pStyle w:val="488"/>
              <w:spacing w:line="360" w:lineRule="auto"/>
              <w:jc w:val="center"/>
              <w:rPr>
                <w:rFonts w:hint="eastAsia" w:ascii="宋体" w:hAnsi="宋体" w:eastAsia="宋体" w:cs="宋体"/>
                <w:kern w:val="0"/>
                <w:sz w:val="24"/>
              </w:rPr>
            </w:pPr>
          </w:p>
        </w:tc>
      </w:tr>
      <w:tr w14:paraId="1080E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503A1D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62E02492">
            <w:pPr>
              <w:widowControl/>
              <w:spacing w:line="360" w:lineRule="auto"/>
              <w:jc w:val="left"/>
              <w:rPr>
                <w:rFonts w:hint="eastAsia" w:ascii="宋体"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1B52A5C5">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杂质</w:t>
            </w:r>
          </w:p>
        </w:tc>
        <w:tc>
          <w:tcPr>
            <w:tcW w:w="6268" w:type="dxa"/>
            <w:tcBorders>
              <w:top w:val="single" w:color="000000" w:sz="4" w:space="0"/>
              <w:left w:val="single" w:color="000000" w:sz="4" w:space="0"/>
              <w:bottom w:val="single" w:color="000000" w:sz="4" w:space="0"/>
              <w:right w:val="single" w:color="000000" w:sz="4" w:space="0"/>
            </w:tcBorders>
            <w:vAlign w:val="center"/>
          </w:tcPr>
          <w:p w14:paraId="601BBCAB">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无杂质，内容物不得有血块及其他</w:t>
            </w:r>
            <w:r>
              <w:rPr>
                <w:rFonts w:hint="eastAsia" w:ascii="宋体" w:hAnsi="宋体" w:eastAsia="宋体" w:cs="宋体"/>
                <w:kern w:val="0"/>
                <w:sz w:val="24"/>
                <w:lang w:eastAsia="zh-CN"/>
              </w:rPr>
              <w:t>软组织</w:t>
            </w:r>
            <w:r>
              <w:rPr>
                <w:rFonts w:hint="eastAsia" w:ascii="宋体" w:hAnsi="宋体" w:eastAsia="宋体" w:cs="宋体"/>
                <w:kern w:val="0"/>
                <w:sz w:val="24"/>
              </w:rPr>
              <w:t>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07557D51">
            <w:pPr>
              <w:pStyle w:val="488"/>
              <w:spacing w:line="360" w:lineRule="auto"/>
              <w:jc w:val="center"/>
              <w:rPr>
                <w:rFonts w:hint="eastAsia" w:ascii="宋体" w:hAnsi="宋体" w:eastAsia="宋体" w:cs="宋体"/>
                <w:kern w:val="0"/>
                <w:sz w:val="24"/>
              </w:rPr>
            </w:pPr>
          </w:p>
        </w:tc>
      </w:tr>
      <w:tr w14:paraId="7DFDA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3DF1C63">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6</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540E1F60">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理化指标</w:t>
            </w:r>
          </w:p>
        </w:tc>
        <w:tc>
          <w:tcPr>
            <w:tcW w:w="6268" w:type="dxa"/>
            <w:tcBorders>
              <w:top w:val="single" w:color="000000" w:sz="4" w:space="0"/>
              <w:left w:val="single" w:color="000000" w:sz="4" w:space="0"/>
              <w:bottom w:val="single" w:color="000000" w:sz="4" w:space="0"/>
              <w:right w:val="single" w:color="000000" w:sz="4" w:space="0"/>
            </w:tcBorders>
            <w:vAlign w:val="center"/>
          </w:tcPr>
          <w:p w14:paraId="7357A051">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参照</w:t>
            </w:r>
            <w:r>
              <w:rPr>
                <w:rFonts w:hint="eastAsia" w:ascii="宋体" w:hAnsi="宋体" w:eastAsia="宋体" w:cs="宋体"/>
                <w:kern w:val="0"/>
                <w:sz w:val="24"/>
                <w:lang w:eastAsia="zh-CN"/>
              </w:rPr>
              <w:t>《食品安全国家标准 蛋与蛋制品》</w:t>
            </w:r>
            <w:r>
              <w:rPr>
                <w:rFonts w:hint="eastAsia" w:ascii="宋体" w:hAnsi="宋体" w:eastAsia="宋体" w:cs="宋体"/>
                <w:kern w:val="0"/>
                <w:sz w:val="24"/>
              </w:rPr>
              <w:t>GB 2749</w:t>
            </w:r>
            <w:r>
              <w:rPr>
                <w:rFonts w:hint="eastAsia" w:ascii="宋体" w:hAnsi="宋体" w:eastAsia="宋体" w:cs="宋体"/>
                <w:kern w:val="0"/>
                <w:sz w:val="24"/>
                <w:lang w:eastAsia="zh-CN"/>
              </w:rPr>
              <w:t>－</w:t>
            </w:r>
            <w:r>
              <w:rPr>
                <w:rFonts w:hint="eastAsia" w:ascii="宋体" w:hAnsi="宋体" w:eastAsia="宋体" w:cs="宋体"/>
                <w:kern w:val="0"/>
                <w:sz w:val="24"/>
              </w:rPr>
              <w:t>2015国家标准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6D0C3235">
            <w:pPr>
              <w:pStyle w:val="488"/>
              <w:spacing w:line="360" w:lineRule="auto"/>
              <w:jc w:val="center"/>
              <w:rPr>
                <w:rFonts w:hint="eastAsia" w:ascii="宋体" w:hAnsi="宋体" w:eastAsia="宋体" w:cs="宋体"/>
                <w:kern w:val="0"/>
                <w:sz w:val="24"/>
              </w:rPr>
            </w:pPr>
          </w:p>
        </w:tc>
      </w:tr>
      <w:tr w14:paraId="48606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4A5896F5">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7</w:t>
            </w:r>
          </w:p>
        </w:tc>
        <w:tc>
          <w:tcPr>
            <w:tcW w:w="1766" w:type="dxa"/>
            <w:gridSpan w:val="2"/>
            <w:tcBorders>
              <w:top w:val="single" w:color="000000" w:sz="4" w:space="0"/>
              <w:left w:val="single" w:color="000000" w:sz="4" w:space="0"/>
              <w:bottom w:val="single" w:color="000000" w:sz="4" w:space="0"/>
              <w:right w:val="single" w:color="000000" w:sz="4" w:space="0"/>
            </w:tcBorders>
            <w:vAlign w:val="center"/>
          </w:tcPr>
          <w:p w14:paraId="0338707C">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食品添加剂</w:t>
            </w:r>
          </w:p>
        </w:tc>
        <w:tc>
          <w:tcPr>
            <w:tcW w:w="6268" w:type="dxa"/>
            <w:tcBorders>
              <w:top w:val="single" w:color="000000" w:sz="4" w:space="0"/>
              <w:left w:val="single" w:color="000000" w:sz="4" w:space="0"/>
              <w:bottom w:val="single" w:color="000000" w:sz="4" w:space="0"/>
              <w:right w:val="single" w:color="000000" w:sz="4" w:space="0"/>
            </w:tcBorders>
            <w:vAlign w:val="center"/>
          </w:tcPr>
          <w:p w14:paraId="383D7F13">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食品添加剂质量符合相应的标准和有关规定。食品添加剂的品种和使用量应符合</w:t>
            </w:r>
            <w:r>
              <w:rPr>
                <w:rFonts w:hint="eastAsia" w:ascii="宋体" w:hAnsi="宋体" w:eastAsia="宋体" w:cs="宋体"/>
                <w:kern w:val="0"/>
                <w:sz w:val="24"/>
                <w:lang w:eastAsia="zh-CN"/>
              </w:rPr>
              <w:t>《食品安全国家标准 食品添加剂使用标准》</w:t>
            </w:r>
            <w:r>
              <w:rPr>
                <w:rFonts w:hint="eastAsia" w:ascii="宋体" w:hAnsi="宋体" w:eastAsia="宋体" w:cs="宋体"/>
                <w:kern w:val="0"/>
                <w:sz w:val="24"/>
              </w:rPr>
              <w:t>GB 2760</w:t>
            </w:r>
            <w:r>
              <w:rPr>
                <w:rFonts w:hint="eastAsia" w:ascii="宋体" w:hAnsi="宋体" w:eastAsia="宋体" w:cs="宋体"/>
                <w:kern w:val="0"/>
                <w:sz w:val="24"/>
                <w:lang w:eastAsia="zh-CN"/>
              </w:rPr>
              <w:t>－</w:t>
            </w:r>
            <w:r>
              <w:rPr>
                <w:rFonts w:hint="eastAsia" w:ascii="宋体" w:hAnsi="宋体" w:eastAsia="宋体" w:cs="宋体"/>
                <w:kern w:val="0"/>
                <w:sz w:val="24"/>
              </w:rPr>
              <w:t>2024的规定。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45DE0043">
            <w:pPr>
              <w:pStyle w:val="488"/>
              <w:spacing w:line="360" w:lineRule="auto"/>
              <w:jc w:val="center"/>
              <w:rPr>
                <w:rFonts w:hint="eastAsia" w:ascii="宋体" w:hAnsi="宋体" w:eastAsia="宋体" w:cs="宋体"/>
                <w:kern w:val="0"/>
                <w:sz w:val="24"/>
              </w:rPr>
            </w:pPr>
          </w:p>
        </w:tc>
      </w:tr>
      <w:tr w14:paraId="1AA70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F80530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58456ED">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贮存及运输</w:t>
            </w:r>
          </w:p>
        </w:tc>
        <w:tc>
          <w:tcPr>
            <w:tcW w:w="954" w:type="dxa"/>
            <w:tcBorders>
              <w:top w:val="single" w:color="000000" w:sz="4" w:space="0"/>
              <w:left w:val="single" w:color="000000" w:sz="4" w:space="0"/>
              <w:bottom w:val="single" w:color="000000" w:sz="4" w:space="0"/>
              <w:right w:val="single" w:color="000000" w:sz="4" w:space="0"/>
            </w:tcBorders>
            <w:vAlign w:val="center"/>
          </w:tcPr>
          <w:p w14:paraId="579A139F">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贮存</w:t>
            </w:r>
          </w:p>
        </w:tc>
        <w:tc>
          <w:tcPr>
            <w:tcW w:w="6268" w:type="dxa"/>
            <w:tcBorders>
              <w:top w:val="single" w:color="000000" w:sz="4" w:space="0"/>
              <w:left w:val="single" w:color="000000" w:sz="4" w:space="0"/>
              <w:bottom w:val="single" w:color="000000" w:sz="4" w:space="0"/>
              <w:right w:val="single" w:color="000000" w:sz="4" w:space="0"/>
            </w:tcBorders>
            <w:vAlign w:val="center"/>
          </w:tcPr>
          <w:p w14:paraId="483BFE26">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产品入库前破壳蛋应及时清除，产品应贮存在阴凉、干燥、通风良好的场所，贮存冷库温度为</w:t>
            </w:r>
            <w:r>
              <w:rPr>
                <w:rFonts w:hint="eastAsia" w:ascii="宋体" w:hAnsi="宋体" w:eastAsia="宋体" w:cs="宋体"/>
                <w:kern w:val="0"/>
                <w:sz w:val="24"/>
                <w:lang w:eastAsia="zh-CN"/>
              </w:rPr>
              <w:t>－</w:t>
            </w:r>
            <w:r>
              <w:rPr>
                <w:rFonts w:hint="eastAsia" w:ascii="宋体" w:hAnsi="宋体" w:eastAsia="宋体" w:cs="宋体"/>
                <w:kern w:val="0"/>
                <w:sz w:val="24"/>
              </w:rPr>
              <w:t>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78CCA125">
            <w:pPr>
              <w:pStyle w:val="488"/>
              <w:spacing w:line="360" w:lineRule="auto"/>
              <w:jc w:val="center"/>
              <w:rPr>
                <w:rFonts w:hint="eastAsia" w:ascii="宋体" w:hAnsi="宋体" w:eastAsia="宋体" w:cs="宋体"/>
                <w:kern w:val="0"/>
                <w:sz w:val="24"/>
              </w:rPr>
            </w:pPr>
          </w:p>
        </w:tc>
      </w:tr>
      <w:tr w14:paraId="66EC0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162498F8">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14E30717">
            <w:pPr>
              <w:widowControl/>
              <w:spacing w:line="360" w:lineRule="auto"/>
              <w:jc w:val="left"/>
              <w:rPr>
                <w:rFonts w:hint="eastAsia" w:ascii="宋体" w:hAnsi="宋体" w:cs="宋体"/>
                <w:sz w:val="24"/>
                <w:szCs w:val="24"/>
              </w:rPr>
            </w:pPr>
          </w:p>
        </w:tc>
        <w:tc>
          <w:tcPr>
            <w:tcW w:w="954" w:type="dxa"/>
            <w:tcBorders>
              <w:top w:val="single" w:color="000000" w:sz="4" w:space="0"/>
              <w:left w:val="single" w:color="000000" w:sz="4" w:space="0"/>
              <w:bottom w:val="single" w:color="000000" w:sz="4" w:space="0"/>
              <w:right w:val="single" w:color="000000" w:sz="4" w:space="0"/>
            </w:tcBorders>
            <w:vAlign w:val="center"/>
          </w:tcPr>
          <w:p w14:paraId="0E71D4C9">
            <w:pPr>
              <w:pStyle w:val="488"/>
              <w:spacing w:line="360" w:lineRule="auto"/>
              <w:jc w:val="center"/>
              <w:rPr>
                <w:rFonts w:hint="eastAsia" w:ascii="宋体" w:hAnsi="宋体" w:eastAsia="宋体" w:cs="宋体"/>
                <w:kern w:val="0"/>
                <w:sz w:val="24"/>
              </w:rPr>
            </w:pPr>
            <w:r>
              <w:rPr>
                <w:rFonts w:hint="eastAsia" w:ascii="宋体" w:hAnsi="宋体" w:eastAsia="宋体" w:cs="宋体"/>
                <w:kern w:val="0"/>
                <w:sz w:val="24"/>
              </w:rPr>
              <w:t>运输</w:t>
            </w:r>
          </w:p>
        </w:tc>
        <w:tc>
          <w:tcPr>
            <w:tcW w:w="6268" w:type="dxa"/>
            <w:tcBorders>
              <w:top w:val="single" w:color="000000" w:sz="4" w:space="0"/>
              <w:left w:val="single" w:color="000000" w:sz="4" w:space="0"/>
              <w:bottom w:val="single" w:color="000000" w:sz="4" w:space="0"/>
              <w:right w:val="single" w:color="000000" w:sz="4" w:space="0"/>
            </w:tcBorders>
            <w:vAlign w:val="center"/>
          </w:tcPr>
          <w:p w14:paraId="5130502D">
            <w:pPr>
              <w:pStyle w:val="488"/>
              <w:spacing w:line="360" w:lineRule="auto"/>
              <w:jc w:val="left"/>
              <w:rPr>
                <w:rFonts w:hint="eastAsia" w:ascii="宋体" w:hAnsi="宋体" w:eastAsia="宋体" w:cs="宋体"/>
                <w:kern w:val="0"/>
                <w:sz w:val="24"/>
              </w:rPr>
            </w:pPr>
            <w:r>
              <w:rPr>
                <w:rFonts w:hint="eastAsia" w:ascii="宋体" w:hAnsi="宋体" w:eastAsia="宋体" w:cs="宋体"/>
                <w:kern w:val="0"/>
                <w:sz w:val="24"/>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102A6C35">
            <w:pPr>
              <w:pStyle w:val="488"/>
              <w:spacing w:line="360" w:lineRule="auto"/>
              <w:jc w:val="center"/>
              <w:rPr>
                <w:rFonts w:hint="eastAsia" w:ascii="宋体" w:hAnsi="宋体" w:eastAsia="宋体" w:cs="宋体"/>
                <w:kern w:val="0"/>
                <w:sz w:val="24"/>
              </w:rPr>
            </w:pPr>
          </w:p>
        </w:tc>
      </w:tr>
    </w:tbl>
    <w:p w14:paraId="1A9A2DCF">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（五）蔬菜类：</w:t>
      </w:r>
    </w:p>
    <w:p w14:paraId="300F8EC0">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日常生活常用蔬菜</w:t>
      </w:r>
      <w:r>
        <w:rPr>
          <w:rFonts w:hint="eastAsia" w:ascii="宋体" w:hAnsi="宋体" w:cs="宋体"/>
          <w:sz w:val="24"/>
          <w:szCs w:val="24"/>
          <w:lang w:eastAsia="zh-CN"/>
        </w:rPr>
        <w:t>，</w:t>
      </w:r>
      <w:r>
        <w:rPr>
          <w:rFonts w:hint="eastAsia" w:ascii="宋体" w:hAnsi="宋体" w:cs="宋体"/>
          <w:sz w:val="24"/>
          <w:szCs w:val="24"/>
          <w:lang w:val="en-US" w:eastAsia="zh-CN"/>
        </w:rPr>
        <w:t>包括叶、瓜、果、根、茎类时蔬等。</w:t>
      </w:r>
      <w:r>
        <w:rPr>
          <w:rFonts w:hint="eastAsia" w:ascii="宋体" w:hAnsi="宋体" w:cs="宋体"/>
          <w:sz w:val="24"/>
          <w:szCs w:val="24"/>
        </w:rPr>
        <w:t>投标人保证蔬菜新鲜，不得采用催熟等手段，能提供当批次蔬菜农药检测报告。投标人保证正规的进货渠道，所供标的物必须卫生、清洁、新鲜、无污染、无过期变质，符合《</w:t>
      </w:r>
      <w:r>
        <w:rPr>
          <w:rFonts w:hint="eastAsia" w:ascii="宋体" w:hAnsi="宋体" w:cs="宋体"/>
          <w:sz w:val="24"/>
          <w:szCs w:val="24"/>
          <w:lang w:eastAsia="zh-CN"/>
        </w:rPr>
        <w:t>中华人民共和国食品安全法</w:t>
      </w:r>
      <w:r>
        <w:rPr>
          <w:rFonts w:hint="eastAsia" w:ascii="宋体" w:hAnsi="宋体" w:cs="宋体"/>
          <w:sz w:val="24"/>
          <w:szCs w:val="24"/>
        </w:rPr>
        <w:t>》等</w:t>
      </w:r>
      <w:r>
        <w:rPr>
          <w:rFonts w:hint="eastAsia" w:ascii="宋体" w:hAnsi="宋体" w:cs="宋体"/>
          <w:sz w:val="24"/>
          <w:szCs w:val="24"/>
          <w:lang w:val="en-US" w:eastAsia="zh-CN"/>
        </w:rPr>
        <w:t>规定</w:t>
      </w:r>
      <w:r>
        <w:rPr>
          <w:rFonts w:hint="eastAsia" w:ascii="宋体" w:hAnsi="宋体" w:cs="宋体"/>
          <w:sz w:val="24"/>
          <w:szCs w:val="24"/>
        </w:rPr>
        <w:t>及相应的国标（行业）标准。</w:t>
      </w:r>
    </w:p>
    <w:tbl>
      <w:tblPr>
        <w:tblStyle w:val="40"/>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931"/>
        <w:gridCol w:w="6096"/>
        <w:gridCol w:w="873"/>
      </w:tblGrid>
      <w:tr w14:paraId="1E63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0" w:type="dxa"/>
            <w:vAlign w:val="center"/>
          </w:tcPr>
          <w:p w14:paraId="763FD960">
            <w:pPr>
              <w:spacing w:line="360" w:lineRule="auto"/>
              <w:jc w:val="center"/>
              <w:rPr>
                <w:rFonts w:hint="eastAsia" w:ascii="宋体" w:hAnsi="宋体" w:cs="宋体"/>
                <w:sz w:val="24"/>
                <w:szCs w:val="24"/>
              </w:rPr>
            </w:pPr>
            <w:r>
              <w:rPr>
                <w:rFonts w:hint="eastAsia" w:ascii="宋体" w:hAnsi="宋体" w:cs="宋体"/>
                <w:sz w:val="24"/>
                <w:szCs w:val="24"/>
              </w:rPr>
              <w:t>序号</w:t>
            </w:r>
          </w:p>
        </w:tc>
        <w:tc>
          <w:tcPr>
            <w:tcW w:w="1931" w:type="dxa"/>
            <w:vAlign w:val="center"/>
          </w:tcPr>
          <w:p w14:paraId="3BD36F74">
            <w:pPr>
              <w:spacing w:line="360" w:lineRule="auto"/>
              <w:jc w:val="center"/>
              <w:rPr>
                <w:rFonts w:hint="eastAsia" w:ascii="宋体" w:hAnsi="宋体" w:cs="宋体"/>
                <w:sz w:val="24"/>
                <w:szCs w:val="24"/>
              </w:rPr>
            </w:pPr>
            <w:r>
              <w:rPr>
                <w:rFonts w:hint="eastAsia" w:ascii="宋体" w:hAnsi="宋体" w:cs="宋体"/>
                <w:sz w:val="24"/>
                <w:szCs w:val="24"/>
              </w:rPr>
              <w:t>货物种类</w:t>
            </w:r>
          </w:p>
        </w:tc>
        <w:tc>
          <w:tcPr>
            <w:tcW w:w="6096" w:type="dxa"/>
            <w:vAlign w:val="center"/>
          </w:tcPr>
          <w:p w14:paraId="3DCCE599">
            <w:pPr>
              <w:spacing w:line="360" w:lineRule="auto"/>
              <w:jc w:val="center"/>
              <w:rPr>
                <w:rFonts w:hint="eastAsia" w:ascii="宋体" w:hAnsi="宋体" w:cs="宋体"/>
                <w:sz w:val="24"/>
                <w:szCs w:val="24"/>
              </w:rPr>
            </w:pPr>
            <w:r>
              <w:rPr>
                <w:rFonts w:hint="eastAsia" w:ascii="宋体" w:hAnsi="宋体" w:cs="宋体"/>
                <w:sz w:val="24"/>
                <w:szCs w:val="24"/>
              </w:rPr>
              <w:t>质量要求标准</w:t>
            </w:r>
          </w:p>
        </w:tc>
        <w:tc>
          <w:tcPr>
            <w:tcW w:w="873" w:type="dxa"/>
            <w:vAlign w:val="center"/>
          </w:tcPr>
          <w:p w14:paraId="2631DF10">
            <w:pPr>
              <w:spacing w:line="360" w:lineRule="auto"/>
              <w:jc w:val="center"/>
              <w:rPr>
                <w:rFonts w:hint="eastAsia" w:ascii="宋体" w:hAnsi="宋体" w:cs="宋体"/>
                <w:sz w:val="24"/>
                <w:szCs w:val="24"/>
              </w:rPr>
            </w:pPr>
            <w:r>
              <w:rPr>
                <w:rFonts w:hint="eastAsia" w:ascii="宋体" w:hAnsi="宋体" w:cs="宋体"/>
                <w:sz w:val="24"/>
                <w:szCs w:val="24"/>
              </w:rPr>
              <w:t>备注</w:t>
            </w:r>
          </w:p>
        </w:tc>
      </w:tr>
      <w:tr w14:paraId="67AB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800" w:type="dxa"/>
            <w:vAlign w:val="center"/>
          </w:tcPr>
          <w:p w14:paraId="723E9836">
            <w:pPr>
              <w:spacing w:line="360" w:lineRule="auto"/>
              <w:jc w:val="center"/>
              <w:rPr>
                <w:rFonts w:hint="eastAsia" w:ascii="宋体" w:hAnsi="宋体" w:cs="宋体"/>
                <w:sz w:val="24"/>
                <w:szCs w:val="24"/>
              </w:rPr>
            </w:pPr>
            <w:r>
              <w:rPr>
                <w:rFonts w:hint="eastAsia" w:ascii="宋体" w:hAnsi="宋体" w:cs="宋体"/>
                <w:sz w:val="24"/>
                <w:szCs w:val="24"/>
              </w:rPr>
              <w:t>1</w:t>
            </w:r>
          </w:p>
        </w:tc>
        <w:tc>
          <w:tcPr>
            <w:tcW w:w="1931" w:type="dxa"/>
            <w:vAlign w:val="center"/>
          </w:tcPr>
          <w:p w14:paraId="1645D792">
            <w:pPr>
              <w:spacing w:line="360" w:lineRule="auto"/>
              <w:jc w:val="center"/>
              <w:rPr>
                <w:rFonts w:hint="eastAsia" w:ascii="宋体" w:hAnsi="宋体" w:cs="宋体"/>
                <w:sz w:val="24"/>
                <w:szCs w:val="24"/>
              </w:rPr>
            </w:pPr>
            <w:r>
              <w:rPr>
                <w:rFonts w:hint="eastAsia" w:ascii="宋体" w:hAnsi="宋体" w:cs="宋体"/>
                <w:sz w:val="24"/>
                <w:szCs w:val="24"/>
              </w:rPr>
              <w:t>叶菜类</w:t>
            </w:r>
          </w:p>
        </w:tc>
        <w:tc>
          <w:tcPr>
            <w:tcW w:w="6096" w:type="dxa"/>
            <w:vAlign w:val="center"/>
          </w:tcPr>
          <w:p w14:paraId="18815E98">
            <w:pPr>
              <w:spacing w:line="360" w:lineRule="auto"/>
              <w:rPr>
                <w:rFonts w:hint="eastAsia" w:ascii="宋体" w:hAnsi="宋体" w:cs="宋体"/>
                <w:sz w:val="24"/>
                <w:szCs w:val="24"/>
              </w:rPr>
            </w:pPr>
            <w:r>
              <w:rPr>
                <w:rFonts w:hint="eastAsia" w:ascii="宋体" w:hAnsi="宋体" w:cs="宋体"/>
                <w:sz w:val="24"/>
                <w:szCs w:val="24"/>
              </w:rPr>
              <w:t>外形正常，叶梗光滑幼嫩，不干瘪凋萎，无过多黄叶，色泽正常。去除根须，不含土，无虫害，大白菜、卷心菜切开，菜心不变黑，无腐烂情形，无明显浸水现象；农药残留不超标。</w:t>
            </w:r>
          </w:p>
        </w:tc>
        <w:tc>
          <w:tcPr>
            <w:tcW w:w="873" w:type="dxa"/>
            <w:vMerge w:val="restart"/>
            <w:vAlign w:val="center"/>
          </w:tcPr>
          <w:p w14:paraId="2737AC29">
            <w:pPr>
              <w:spacing w:line="360" w:lineRule="auto"/>
              <w:rPr>
                <w:rFonts w:hint="eastAsia" w:ascii="宋体" w:hAnsi="宋体" w:cs="宋体"/>
                <w:sz w:val="24"/>
                <w:szCs w:val="24"/>
              </w:rPr>
            </w:pPr>
          </w:p>
        </w:tc>
      </w:tr>
      <w:tr w14:paraId="50F8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800" w:type="dxa"/>
            <w:vAlign w:val="center"/>
          </w:tcPr>
          <w:p w14:paraId="20A3227D">
            <w:pPr>
              <w:spacing w:line="360" w:lineRule="auto"/>
              <w:jc w:val="center"/>
              <w:rPr>
                <w:rFonts w:hint="eastAsia" w:ascii="宋体" w:hAnsi="宋体" w:cs="宋体"/>
                <w:sz w:val="24"/>
                <w:szCs w:val="24"/>
              </w:rPr>
            </w:pPr>
            <w:r>
              <w:rPr>
                <w:rFonts w:hint="eastAsia" w:ascii="宋体" w:hAnsi="宋体" w:cs="宋体"/>
                <w:sz w:val="24"/>
                <w:szCs w:val="24"/>
              </w:rPr>
              <w:t>2</w:t>
            </w:r>
          </w:p>
        </w:tc>
        <w:tc>
          <w:tcPr>
            <w:tcW w:w="1931" w:type="dxa"/>
            <w:vAlign w:val="center"/>
          </w:tcPr>
          <w:p w14:paraId="6EBD6CCE">
            <w:pPr>
              <w:spacing w:line="360" w:lineRule="auto"/>
              <w:jc w:val="center"/>
              <w:rPr>
                <w:rFonts w:hint="eastAsia" w:ascii="宋体" w:hAnsi="宋体" w:cs="宋体"/>
                <w:sz w:val="24"/>
                <w:szCs w:val="24"/>
              </w:rPr>
            </w:pPr>
            <w:r>
              <w:rPr>
                <w:rFonts w:hint="eastAsia" w:ascii="宋体" w:hAnsi="宋体" w:cs="宋体"/>
                <w:sz w:val="24"/>
                <w:szCs w:val="24"/>
              </w:rPr>
              <w:t>根茎类：如香芋、土豆、莴笋</w:t>
            </w:r>
          </w:p>
        </w:tc>
        <w:tc>
          <w:tcPr>
            <w:tcW w:w="6096" w:type="dxa"/>
            <w:vAlign w:val="center"/>
          </w:tcPr>
          <w:p w14:paraId="01590556">
            <w:pPr>
              <w:spacing w:line="360" w:lineRule="auto"/>
              <w:jc w:val="left"/>
              <w:rPr>
                <w:rFonts w:hint="eastAsia" w:ascii="宋体" w:hAnsi="宋体" w:cs="宋体"/>
                <w:sz w:val="24"/>
                <w:szCs w:val="24"/>
              </w:rPr>
            </w:pPr>
            <w:r>
              <w:rPr>
                <w:rFonts w:hint="eastAsia" w:ascii="宋体" w:hAnsi="宋体" w:cs="宋体"/>
                <w:sz w:val="24"/>
                <w:szCs w:val="24"/>
              </w:rPr>
              <w:t>无虫咬、发芽、发霉现象，新鲜，形态大小与采购人自购标准相当。农药残留不超标。</w:t>
            </w:r>
          </w:p>
        </w:tc>
        <w:tc>
          <w:tcPr>
            <w:tcW w:w="873" w:type="dxa"/>
            <w:vMerge w:val="continue"/>
            <w:vAlign w:val="center"/>
          </w:tcPr>
          <w:p w14:paraId="3F72CD1F">
            <w:pPr>
              <w:spacing w:line="360" w:lineRule="auto"/>
              <w:rPr>
                <w:rFonts w:hint="eastAsia" w:ascii="宋体" w:hAnsi="宋体" w:cs="宋体"/>
                <w:sz w:val="24"/>
                <w:szCs w:val="24"/>
              </w:rPr>
            </w:pPr>
          </w:p>
        </w:tc>
      </w:tr>
      <w:tr w14:paraId="5562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800" w:type="dxa"/>
            <w:vAlign w:val="center"/>
          </w:tcPr>
          <w:p w14:paraId="10A3D7F5">
            <w:pPr>
              <w:spacing w:line="360" w:lineRule="auto"/>
              <w:jc w:val="center"/>
              <w:rPr>
                <w:rFonts w:hint="eastAsia" w:ascii="宋体" w:hAnsi="宋体" w:cs="宋体"/>
                <w:sz w:val="24"/>
                <w:szCs w:val="24"/>
              </w:rPr>
            </w:pPr>
            <w:r>
              <w:rPr>
                <w:rFonts w:hint="eastAsia" w:ascii="宋体" w:hAnsi="宋体" w:cs="宋体"/>
                <w:sz w:val="24"/>
                <w:szCs w:val="24"/>
              </w:rPr>
              <w:t>3</w:t>
            </w:r>
          </w:p>
        </w:tc>
        <w:tc>
          <w:tcPr>
            <w:tcW w:w="1931" w:type="dxa"/>
            <w:vAlign w:val="center"/>
          </w:tcPr>
          <w:p w14:paraId="140986D8">
            <w:pPr>
              <w:spacing w:line="360" w:lineRule="auto"/>
              <w:jc w:val="center"/>
              <w:rPr>
                <w:rFonts w:hint="eastAsia" w:ascii="宋体" w:hAnsi="宋体" w:cs="宋体"/>
                <w:sz w:val="24"/>
                <w:szCs w:val="24"/>
              </w:rPr>
            </w:pPr>
            <w:r>
              <w:rPr>
                <w:rFonts w:hint="eastAsia" w:ascii="宋体" w:hAnsi="宋体" w:cs="宋体"/>
                <w:sz w:val="24"/>
                <w:szCs w:val="24"/>
              </w:rPr>
              <w:t>花果类：如西兰花、白菜花</w:t>
            </w:r>
          </w:p>
        </w:tc>
        <w:tc>
          <w:tcPr>
            <w:tcW w:w="6096" w:type="dxa"/>
            <w:vAlign w:val="center"/>
          </w:tcPr>
          <w:p w14:paraId="24D37515">
            <w:pPr>
              <w:spacing w:line="360" w:lineRule="auto"/>
              <w:jc w:val="left"/>
              <w:rPr>
                <w:rFonts w:hint="eastAsia" w:ascii="宋体" w:hAnsi="宋体" w:cs="宋体"/>
                <w:sz w:val="24"/>
                <w:szCs w:val="24"/>
              </w:rPr>
            </w:pPr>
            <w:r>
              <w:rPr>
                <w:rFonts w:hint="eastAsia" w:ascii="宋体" w:hAnsi="宋体" w:cs="宋体"/>
                <w:sz w:val="24"/>
                <w:szCs w:val="24"/>
              </w:rPr>
              <w:t>无虫害，成熟度良好，新鲜固有的色泽鲜明，无发霉发黄。农药残留不超标。</w:t>
            </w:r>
          </w:p>
        </w:tc>
        <w:tc>
          <w:tcPr>
            <w:tcW w:w="873" w:type="dxa"/>
            <w:vMerge w:val="continue"/>
            <w:vAlign w:val="center"/>
          </w:tcPr>
          <w:p w14:paraId="451A8810">
            <w:pPr>
              <w:spacing w:line="360" w:lineRule="auto"/>
              <w:rPr>
                <w:rFonts w:hint="eastAsia" w:ascii="宋体" w:hAnsi="宋体" w:cs="宋体"/>
                <w:sz w:val="24"/>
                <w:szCs w:val="24"/>
              </w:rPr>
            </w:pPr>
          </w:p>
        </w:tc>
      </w:tr>
      <w:tr w14:paraId="3069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800" w:type="dxa"/>
            <w:vAlign w:val="center"/>
          </w:tcPr>
          <w:p w14:paraId="54A18F1C">
            <w:pPr>
              <w:spacing w:line="360" w:lineRule="auto"/>
              <w:jc w:val="center"/>
              <w:rPr>
                <w:rFonts w:hint="eastAsia" w:ascii="宋体" w:hAnsi="宋体" w:cs="宋体"/>
                <w:sz w:val="24"/>
                <w:szCs w:val="24"/>
              </w:rPr>
            </w:pPr>
            <w:r>
              <w:rPr>
                <w:rFonts w:hint="eastAsia" w:ascii="宋体" w:hAnsi="宋体" w:cs="宋体"/>
                <w:sz w:val="24"/>
                <w:szCs w:val="24"/>
              </w:rPr>
              <w:t>4</w:t>
            </w:r>
          </w:p>
        </w:tc>
        <w:tc>
          <w:tcPr>
            <w:tcW w:w="1931" w:type="dxa"/>
            <w:vAlign w:val="center"/>
          </w:tcPr>
          <w:p w14:paraId="1D65C598">
            <w:pPr>
              <w:spacing w:line="360" w:lineRule="auto"/>
              <w:jc w:val="center"/>
              <w:rPr>
                <w:rFonts w:hint="eastAsia" w:ascii="宋体" w:hAnsi="宋体" w:cs="宋体"/>
                <w:sz w:val="24"/>
                <w:szCs w:val="24"/>
              </w:rPr>
            </w:pPr>
            <w:r>
              <w:rPr>
                <w:rFonts w:hint="eastAsia" w:ascii="宋体" w:hAnsi="宋体" w:cs="宋体"/>
                <w:sz w:val="24"/>
                <w:szCs w:val="24"/>
              </w:rPr>
              <w:t>瓜果类</w:t>
            </w:r>
          </w:p>
        </w:tc>
        <w:tc>
          <w:tcPr>
            <w:tcW w:w="6096" w:type="dxa"/>
            <w:vAlign w:val="center"/>
          </w:tcPr>
          <w:p w14:paraId="69A6E139">
            <w:pPr>
              <w:spacing w:line="360" w:lineRule="auto"/>
              <w:jc w:val="left"/>
              <w:rPr>
                <w:rFonts w:hint="eastAsia" w:ascii="宋体" w:hAnsi="宋体" w:cs="宋体"/>
                <w:sz w:val="24"/>
                <w:szCs w:val="24"/>
              </w:rPr>
            </w:pPr>
            <w:r>
              <w:rPr>
                <w:rFonts w:hint="eastAsia" w:ascii="宋体" w:hAnsi="宋体" w:cs="宋体"/>
                <w:sz w:val="24"/>
                <w:szCs w:val="24"/>
              </w:rPr>
              <w:t>外表光亮无斑点，有新鲜连接的秧，形状正常、大小均匀，无软塌，成熟度适度。无腐烂，无污染，清洁、新鲜，无异味、无病虫损害。农药残留不超标。</w:t>
            </w:r>
          </w:p>
        </w:tc>
        <w:tc>
          <w:tcPr>
            <w:tcW w:w="873" w:type="dxa"/>
            <w:vMerge w:val="continue"/>
            <w:vAlign w:val="center"/>
          </w:tcPr>
          <w:p w14:paraId="540DEE1D">
            <w:pPr>
              <w:spacing w:line="360" w:lineRule="auto"/>
              <w:rPr>
                <w:rFonts w:hint="eastAsia" w:ascii="宋体" w:hAnsi="宋体" w:cs="宋体"/>
                <w:sz w:val="24"/>
                <w:szCs w:val="24"/>
              </w:rPr>
            </w:pPr>
          </w:p>
        </w:tc>
      </w:tr>
    </w:tbl>
    <w:p w14:paraId="0803B270">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（六）</w:t>
      </w:r>
      <w:r>
        <w:rPr>
          <w:rFonts w:hint="eastAsia" w:ascii="宋体" w:hAnsi="宋体" w:cs="宋体"/>
          <w:sz w:val="24"/>
          <w:szCs w:val="24"/>
          <w:lang w:val="en-US" w:eastAsia="zh-CN"/>
        </w:rPr>
        <w:t>米、</w:t>
      </w:r>
      <w:r>
        <w:rPr>
          <w:rFonts w:hint="eastAsia" w:ascii="宋体" w:hAnsi="宋体" w:cs="宋体"/>
          <w:sz w:val="24"/>
          <w:szCs w:val="24"/>
        </w:rPr>
        <w:t>油、调味品（辅料）：</w:t>
      </w:r>
    </w:p>
    <w:p w14:paraId="3D2A5243">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highlight w:val="none"/>
        </w:rPr>
        <w:t>①</w:t>
      </w:r>
      <w:r>
        <w:rPr>
          <w:rFonts w:hint="eastAsia" w:ascii="宋体" w:hAnsi="宋体" w:cs="宋体"/>
          <w:sz w:val="24"/>
          <w:szCs w:val="24"/>
        </w:rPr>
        <w:t>大米必须符合</w:t>
      </w:r>
      <w:r>
        <w:rPr>
          <w:rFonts w:hint="eastAsia" w:ascii="宋体" w:hAnsi="宋体" w:cs="宋体"/>
          <w:sz w:val="24"/>
          <w:szCs w:val="24"/>
          <w:lang w:eastAsia="zh-CN"/>
        </w:rPr>
        <w:t>《大米》</w:t>
      </w:r>
      <w:r>
        <w:rPr>
          <w:rFonts w:hint="eastAsia" w:ascii="宋体" w:hAnsi="宋体" w:cs="宋体"/>
          <w:sz w:val="24"/>
          <w:szCs w:val="24"/>
        </w:rPr>
        <w:t>CB/T 1354</w:t>
      </w:r>
      <w:r>
        <w:rPr>
          <w:rFonts w:hint="eastAsia" w:ascii="宋体" w:hAnsi="宋体" w:cs="宋体"/>
          <w:sz w:val="24"/>
          <w:szCs w:val="24"/>
          <w:lang w:eastAsia="zh-CN"/>
        </w:rPr>
        <w:t>－</w:t>
      </w:r>
      <w:r>
        <w:rPr>
          <w:rFonts w:hint="eastAsia" w:ascii="宋体" w:hAnsi="宋体" w:cs="宋体"/>
          <w:sz w:val="24"/>
          <w:szCs w:val="24"/>
        </w:rPr>
        <w:t>2018标准，并拥有“SC”生产许可编码，</w:t>
      </w:r>
      <w:r>
        <w:rPr>
          <w:rStyle w:val="607"/>
          <w:rFonts w:hint="eastAsia" w:ascii="宋体" w:hAnsi="宋体" w:cs="宋体"/>
          <w:color w:val="000000"/>
          <w:sz w:val="24"/>
          <w:szCs w:val="24"/>
          <w:lang w:val="zh-TW" w:eastAsia="zh-TW"/>
        </w:rPr>
        <w:t>供货时的剩余质保期不少于三分之二</w:t>
      </w:r>
      <w:r>
        <w:rPr>
          <w:rFonts w:hint="eastAsia" w:ascii="宋体" w:hAnsi="宋体" w:cs="宋体"/>
          <w:sz w:val="24"/>
          <w:szCs w:val="24"/>
        </w:rPr>
        <w:t>。</w:t>
      </w:r>
    </w:p>
    <w:p w14:paraId="1F32A0A7">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②</w:t>
      </w:r>
      <w:r>
        <w:rPr>
          <w:rFonts w:hint="eastAsia" w:ascii="宋体" w:hAnsi="宋体" w:cs="宋体"/>
          <w:sz w:val="24"/>
          <w:szCs w:val="24"/>
        </w:rPr>
        <w:t>食用油必须符合</w:t>
      </w:r>
      <w:r>
        <w:rPr>
          <w:rFonts w:hint="eastAsia" w:ascii="宋体" w:hAnsi="宋体" w:cs="宋体"/>
          <w:sz w:val="24"/>
          <w:szCs w:val="24"/>
          <w:lang w:eastAsia="zh-CN"/>
        </w:rPr>
        <w:t>《食品安全国家标准</w:t>
      </w:r>
      <w:r>
        <w:rPr>
          <w:rFonts w:hint="eastAsia" w:ascii="宋体" w:hAnsi="宋体" w:cs="宋体"/>
          <w:sz w:val="24"/>
          <w:szCs w:val="24"/>
          <w:lang w:val="en-US" w:eastAsia="zh-CN"/>
        </w:rPr>
        <w:t xml:space="preserve"> </w:t>
      </w:r>
      <w:r>
        <w:rPr>
          <w:rFonts w:hint="eastAsia" w:ascii="宋体" w:hAnsi="宋体" w:cs="宋体"/>
          <w:sz w:val="24"/>
          <w:szCs w:val="24"/>
          <w:lang w:eastAsia="zh-CN"/>
        </w:rPr>
        <w:t>植物油》</w:t>
      </w:r>
      <w:r>
        <w:rPr>
          <w:rFonts w:hint="eastAsia" w:ascii="宋体" w:hAnsi="宋体" w:cs="宋体"/>
          <w:sz w:val="24"/>
          <w:szCs w:val="24"/>
        </w:rPr>
        <w:t>GB2716</w:t>
      </w:r>
      <w:r>
        <w:rPr>
          <w:rFonts w:hint="eastAsia" w:ascii="宋体" w:hAnsi="宋体" w:cs="宋体"/>
          <w:sz w:val="24"/>
          <w:szCs w:val="24"/>
          <w:lang w:eastAsia="zh-CN"/>
        </w:rPr>
        <w:t>－</w:t>
      </w:r>
      <w:r>
        <w:rPr>
          <w:rFonts w:hint="eastAsia" w:ascii="宋体" w:hAnsi="宋体" w:cs="宋体"/>
          <w:sz w:val="24"/>
          <w:szCs w:val="24"/>
        </w:rPr>
        <w:t>2018，必须为非转基因食用油，</w:t>
      </w:r>
      <w:r>
        <w:rPr>
          <w:rStyle w:val="607"/>
          <w:rFonts w:hint="eastAsia" w:ascii="宋体" w:hAnsi="宋体" w:cs="宋体"/>
          <w:color w:val="000000"/>
          <w:sz w:val="24"/>
          <w:szCs w:val="24"/>
          <w:lang w:val="zh-TW" w:eastAsia="zh-TW"/>
        </w:rPr>
        <w:t>且必须是一级成品油</w:t>
      </w:r>
      <w:r>
        <w:rPr>
          <w:rStyle w:val="607"/>
          <w:rFonts w:hint="eastAsia" w:ascii="宋体" w:hAnsi="宋体" w:cs="宋体"/>
          <w:color w:val="000000"/>
          <w:sz w:val="24"/>
          <w:szCs w:val="24"/>
          <w:lang w:val="zh-TW"/>
        </w:rPr>
        <w:t>，</w:t>
      </w:r>
      <w:r>
        <w:rPr>
          <w:rFonts w:hint="eastAsia" w:ascii="宋体" w:hAnsi="宋体" w:cs="宋体"/>
          <w:sz w:val="24"/>
          <w:szCs w:val="24"/>
        </w:rPr>
        <w:t>并拥有“SC”生产许可编码，</w:t>
      </w:r>
      <w:r>
        <w:rPr>
          <w:rStyle w:val="607"/>
          <w:rFonts w:hint="eastAsia" w:ascii="宋体" w:hAnsi="宋体" w:cs="宋体"/>
          <w:color w:val="000000"/>
          <w:sz w:val="24"/>
          <w:szCs w:val="24"/>
          <w:lang w:val="zh-TW" w:eastAsia="zh-TW"/>
        </w:rPr>
        <w:t>供货时的剩余质保期不少于三分之二</w:t>
      </w:r>
      <w:r>
        <w:rPr>
          <w:rFonts w:hint="eastAsia" w:ascii="宋体" w:hAnsi="宋体" w:cs="宋体"/>
          <w:sz w:val="24"/>
          <w:szCs w:val="24"/>
        </w:rPr>
        <w:t>。</w:t>
      </w:r>
    </w:p>
    <w:p w14:paraId="193A6F10">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③</w:t>
      </w:r>
      <w:r>
        <w:rPr>
          <w:rFonts w:hint="eastAsia" w:ascii="宋体" w:hAnsi="宋体" w:cs="宋体"/>
          <w:sz w:val="24"/>
          <w:szCs w:val="24"/>
        </w:rPr>
        <w:t>糖、味精、酱油、醋等调味品（辅料）必须具有“SC”生产许可编码，</w:t>
      </w:r>
      <w:r>
        <w:rPr>
          <w:rFonts w:hint="eastAsia" w:ascii="宋体" w:hAnsi="宋体" w:cs="宋体"/>
          <w:sz w:val="24"/>
          <w:szCs w:val="24"/>
          <w:lang w:val="zh-TW" w:eastAsia="zh-TW"/>
        </w:rPr>
        <w:t>酱油符合《酿造酱油》GB 18186-2000</w:t>
      </w:r>
      <w:r>
        <w:rPr>
          <w:rFonts w:hint="eastAsia" w:ascii="宋体" w:hAnsi="宋体" w:cs="宋体"/>
          <w:sz w:val="24"/>
          <w:szCs w:val="24"/>
          <w:lang w:val="en-US" w:eastAsia="zh-CN"/>
        </w:rPr>
        <w:t>标准</w:t>
      </w:r>
      <w:r>
        <w:rPr>
          <w:rFonts w:hint="eastAsia" w:ascii="宋体" w:hAnsi="宋体" w:cs="宋体"/>
          <w:sz w:val="24"/>
          <w:szCs w:val="24"/>
          <w:lang w:val="zh-TW"/>
        </w:rPr>
        <w:t>，</w:t>
      </w:r>
      <w:r>
        <w:rPr>
          <w:rFonts w:hint="eastAsia" w:ascii="宋体" w:hAnsi="宋体" w:cs="宋体"/>
          <w:sz w:val="24"/>
          <w:szCs w:val="24"/>
          <w:lang w:val="zh-TW" w:eastAsia="zh-TW"/>
        </w:rPr>
        <w:t>醋符合《酿造食醋》GB/T 18187-2000</w:t>
      </w:r>
      <w:r>
        <w:rPr>
          <w:rFonts w:hint="eastAsia" w:ascii="宋体" w:hAnsi="宋体" w:cs="宋体"/>
          <w:sz w:val="24"/>
          <w:szCs w:val="24"/>
          <w:lang w:val="en-US" w:eastAsia="zh-CN"/>
        </w:rPr>
        <w:t>标准</w:t>
      </w:r>
      <w:r>
        <w:rPr>
          <w:rFonts w:hint="eastAsia" w:ascii="宋体" w:hAnsi="宋体" w:cs="宋体"/>
          <w:sz w:val="24"/>
          <w:szCs w:val="24"/>
          <w:lang w:val="zh-TW"/>
        </w:rPr>
        <w:t>，</w:t>
      </w:r>
      <w:r>
        <w:rPr>
          <w:rFonts w:hint="eastAsia" w:ascii="宋体" w:hAnsi="宋体" w:cs="宋体"/>
          <w:sz w:val="24"/>
          <w:szCs w:val="24"/>
          <w:lang w:val="zh-TW" w:eastAsia="zh-TW"/>
        </w:rPr>
        <w:t>食盐符合</w:t>
      </w:r>
      <w:r>
        <w:rPr>
          <w:rFonts w:hint="eastAsia" w:ascii="宋体" w:hAnsi="宋体" w:cs="宋体"/>
          <w:sz w:val="24"/>
          <w:szCs w:val="24"/>
          <w:lang w:val="zh-TW" w:eastAsia="zh-CN"/>
        </w:rPr>
        <w:t>《食品安全国家标准 食用盐》</w:t>
      </w:r>
      <w:r>
        <w:rPr>
          <w:rFonts w:hint="eastAsia" w:ascii="宋体" w:hAnsi="宋体" w:cs="宋体"/>
          <w:sz w:val="24"/>
          <w:szCs w:val="24"/>
        </w:rPr>
        <w:t>GB2721</w:t>
      </w:r>
      <w:r>
        <w:rPr>
          <w:rFonts w:hint="eastAsia" w:ascii="宋体" w:hAnsi="宋体" w:cs="宋体"/>
          <w:sz w:val="24"/>
          <w:szCs w:val="24"/>
          <w:lang w:eastAsia="zh-CN"/>
        </w:rPr>
        <w:t>－</w:t>
      </w:r>
      <w:r>
        <w:rPr>
          <w:rFonts w:hint="eastAsia" w:ascii="宋体" w:hAnsi="宋体" w:cs="宋体"/>
          <w:sz w:val="24"/>
          <w:szCs w:val="24"/>
        </w:rPr>
        <w:t>2015</w:t>
      </w:r>
      <w:r>
        <w:rPr>
          <w:rFonts w:hint="eastAsia" w:ascii="宋体" w:hAnsi="宋体" w:cs="宋体"/>
          <w:sz w:val="24"/>
          <w:szCs w:val="24"/>
          <w:lang w:val="en-US" w:eastAsia="zh-CN"/>
        </w:rPr>
        <w:t>标准</w:t>
      </w:r>
      <w:r>
        <w:rPr>
          <w:rFonts w:hint="eastAsia" w:ascii="宋体" w:hAnsi="宋体" w:cs="宋体"/>
          <w:sz w:val="24"/>
          <w:szCs w:val="24"/>
          <w:lang w:val="zh-TW"/>
        </w:rPr>
        <w:t>，</w:t>
      </w:r>
      <w:r>
        <w:rPr>
          <w:rFonts w:hint="eastAsia" w:ascii="宋体" w:hAnsi="宋体" w:cs="宋体"/>
          <w:sz w:val="24"/>
          <w:szCs w:val="24"/>
          <w:lang w:val="zh-TW" w:eastAsia="zh-TW"/>
        </w:rPr>
        <w:t>食糖符合</w:t>
      </w:r>
      <w:r>
        <w:rPr>
          <w:rFonts w:hint="eastAsia" w:ascii="宋体" w:hAnsi="宋体" w:cs="宋体"/>
          <w:sz w:val="24"/>
          <w:szCs w:val="24"/>
          <w:lang w:val="zh-TW" w:eastAsia="zh-CN"/>
        </w:rPr>
        <w:t>《食品安全国家标准 食糖》</w:t>
      </w:r>
      <w:r>
        <w:rPr>
          <w:rFonts w:hint="eastAsia" w:ascii="宋体" w:hAnsi="宋体" w:cs="宋体"/>
          <w:sz w:val="24"/>
          <w:szCs w:val="24"/>
        </w:rPr>
        <w:t>GB13104</w:t>
      </w:r>
      <w:r>
        <w:rPr>
          <w:rFonts w:hint="eastAsia" w:ascii="宋体" w:hAnsi="宋体" w:cs="宋体"/>
          <w:sz w:val="24"/>
          <w:szCs w:val="24"/>
          <w:lang w:eastAsia="zh-CN"/>
        </w:rPr>
        <w:t>－</w:t>
      </w:r>
      <w:r>
        <w:rPr>
          <w:rFonts w:hint="eastAsia" w:ascii="宋体" w:hAnsi="宋体" w:cs="宋体"/>
          <w:sz w:val="24"/>
          <w:szCs w:val="24"/>
        </w:rPr>
        <w:t>2014</w:t>
      </w:r>
      <w:r>
        <w:rPr>
          <w:rFonts w:hint="eastAsia" w:ascii="宋体" w:hAnsi="宋体" w:cs="宋体"/>
          <w:sz w:val="24"/>
          <w:szCs w:val="24"/>
          <w:lang w:val="en-US" w:eastAsia="zh-CN"/>
        </w:rPr>
        <w:t>标准</w:t>
      </w:r>
      <w:r>
        <w:rPr>
          <w:rFonts w:hint="eastAsia" w:ascii="宋体" w:hAnsi="宋体" w:cs="宋体"/>
          <w:sz w:val="24"/>
          <w:szCs w:val="24"/>
          <w:lang w:val="zh-TW"/>
        </w:rPr>
        <w:t>，黄酒</w:t>
      </w:r>
      <w:r>
        <w:rPr>
          <w:rFonts w:hint="eastAsia" w:ascii="宋体" w:hAnsi="宋体" w:cs="宋体"/>
          <w:sz w:val="24"/>
          <w:szCs w:val="24"/>
          <w:lang w:val="zh-TW" w:eastAsia="zh-TW"/>
        </w:rPr>
        <w:t>符合</w:t>
      </w:r>
      <w:r>
        <w:rPr>
          <w:rFonts w:hint="eastAsia" w:ascii="宋体" w:hAnsi="宋体" w:cs="宋体"/>
          <w:sz w:val="24"/>
          <w:szCs w:val="24"/>
          <w:lang w:val="zh-TW" w:eastAsia="zh-CN"/>
        </w:rPr>
        <w:t>《黄酒》</w:t>
      </w:r>
      <w:r>
        <w:rPr>
          <w:rFonts w:hint="eastAsia" w:ascii="宋体" w:hAnsi="宋体" w:cs="宋体"/>
          <w:sz w:val="24"/>
          <w:szCs w:val="24"/>
          <w:lang w:val="zh-TW"/>
        </w:rPr>
        <w:t>GB/T 13662</w:t>
      </w:r>
      <w:r>
        <w:rPr>
          <w:rFonts w:hint="eastAsia" w:ascii="宋体" w:hAnsi="宋体" w:cs="宋体"/>
          <w:sz w:val="24"/>
          <w:szCs w:val="24"/>
          <w:lang w:eastAsia="zh-CN"/>
        </w:rPr>
        <w:t>－</w:t>
      </w:r>
      <w:r>
        <w:rPr>
          <w:rFonts w:hint="eastAsia" w:ascii="宋体" w:hAnsi="宋体" w:cs="宋体"/>
          <w:sz w:val="24"/>
          <w:szCs w:val="24"/>
          <w:lang w:val="zh-TW"/>
        </w:rPr>
        <w:t>2018</w:t>
      </w:r>
      <w:r>
        <w:rPr>
          <w:rFonts w:hint="eastAsia" w:ascii="宋体" w:hAnsi="宋体" w:cs="宋体"/>
          <w:sz w:val="24"/>
          <w:szCs w:val="24"/>
          <w:lang w:val="en-US" w:eastAsia="zh-CN"/>
        </w:rPr>
        <w:t>标准</w:t>
      </w:r>
      <w:r>
        <w:rPr>
          <w:rFonts w:hint="eastAsia" w:ascii="宋体" w:hAnsi="宋体" w:cs="宋体"/>
          <w:sz w:val="24"/>
          <w:szCs w:val="24"/>
          <w:lang w:val="zh-TW"/>
        </w:rPr>
        <w:t>，</w:t>
      </w:r>
      <w:r>
        <w:rPr>
          <w:rFonts w:hint="eastAsia" w:ascii="宋体" w:hAnsi="宋体" w:cs="宋体"/>
          <w:sz w:val="24"/>
          <w:szCs w:val="24"/>
          <w:lang w:val="zh-TW" w:eastAsia="zh-TW"/>
        </w:rPr>
        <w:t>淀粉类符合《木薯淀粉》GB/T29343</w:t>
      </w:r>
      <w:r>
        <w:rPr>
          <w:rFonts w:hint="eastAsia" w:ascii="宋体" w:hAnsi="宋体" w:cs="宋体"/>
          <w:sz w:val="24"/>
          <w:szCs w:val="24"/>
          <w:lang w:eastAsia="zh-CN"/>
        </w:rPr>
        <w:t>－</w:t>
      </w:r>
      <w:r>
        <w:rPr>
          <w:rFonts w:hint="eastAsia" w:ascii="宋体" w:hAnsi="宋体" w:cs="宋体"/>
          <w:sz w:val="24"/>
          <w:szCs w:val="24"/>
          <w:lang w:val="zh-TW" w:eastAsia="zh-TW"/>
        </w:rPr>
        <w:t>2012</w:t>
      </w:r>
      <w:r>
        <w:rPr>
          <w:rFonts w:hint="eastAsia" w:ascii="宋体" w:hAnsi="宋体" w:cs="宋体"/>
          <w:sz w:val="24"/>
          <w:szCs w:val="24"/>
          <w:lang w:val="en-US" w:eastAsia="zh-CN"/>
        </w:rPr>
        <w:t>标准</w:t>
      </w:r>
      <w:r>
        <w:rPr>
          <w:rFonts w:hint="eastAsia" w:ascii="宋体" w:hAnsi="宋体" w:cs="宋体"/>
          <w:sz w:val="24"/>
          <w:szCs w:val="24"/>
          <w:lang w:val="zh-TW"/>
        </w:rPr>
        <w:t>，</w:t>
      </w:r>
      <w:r>
        <w:rPr>
          <w:rFonts w:hint="eastAsia" w:ascii="宋体" w:hAnsi="宋体" w:cs="宋体"/>
          <w:sz w:val="24"/>
          <w:szCs w:val="24"/>
          <w:lang w:val="zh-TW" w:eastAsia="zh-TW"/>
        </w:rPr>
        <w:t>麻油符合</w:t>
      </w:r>
      <w:r>
        <w:rPr>
          <w:rFonts w:hint="eastAsia" w:ascii="宋体" w:hAnsi="宋体" w:cs="宋体"/>
          <w:sz w:val="24"/>
          <w:szCs w:val="24"/>
          <w:lang w:val="zh-TW" w:eastAsia="zh-CN"/>
        </w:rPr>
        <w:t>《</w:t>
      </w:r>
      <w:r>
        <w:rPr>
          <w:rFonts w:hint="eastAsia" w:ascii="宋体" w:hAnsi="宋体" w:cs="宋体"/>
          <w:sz w:val="24"/>
          <w:szCs w:val="24"/>
          <w:lang w:val="en-US" w:eastAsia="zh-CN"/>
        </w:rPr>
        <w:t>芝麻油</w:t>
      </w:r>
      <w:r>
        <w:rPr>
          <w:rFonts w:hint="eastAsia" w:ascii="宋体" w:hAnsi="宋体" w:cs="宋体"/>
          <w:sz w:val="24"/>
          <w:szCs w:val="24"/>
          <w:lang w:val="zh-TW" w:eastAsia="zh-CN"/>
        </w:rPr>
        <w:t>》GB/T 8233-2018</w:t>
      </w:r>
      <w:r>
        <w:rPr>
          <w:rFonts w:hint="eastAsia" w:ascii="宋体" w:hAnsi="宋体" w:cs="宋体"/>
          <w:sz w:val="24"/>
          <w:szCs w:val="24"/>
          <w:lang w:val="en-US" w:eastAsia="zh-CN"/>
        </w:rPr>
        <w:t>标准</w:t>
      </w:r>
      <w:r>
        <w:rPr>
          <w:rFonts w:hint="eastAsia" w:ascii="宋体" w:hAnsi="宋体" w:cs="宋体"/>
          <w:sz w:val="24"/>
          <w:szCs w:val="24"/>
          <w:lang w:val="zh-TW"/>
        </w:rPr>
        <w:t>，</w:t>
      </w:r>
      <w:r>
        <w:rPr>
          <w:rStyle w:val="607"/>
          <w:rFonts w:hint="eastAsia" w:ascii="宋体" w:hAnsi="宋体" w:cs="宋体"/>
          <w:color w:val="000000"/>
          <w:sz w:val="24"/>
          <w:szCs w:val="24"/>
          <w:lang w:val="zh-TW" w:eastAsia="zh-TW"/>
        </w:rPr>
        <w:t>供货时的剩余质保期不少于三分之二</w:t>
      </w:r>
      <w:r>
        <w:rPr>
          <w:rFonts w:hint="eastAsia" w:ascii="宋体" w:hAnsi="宋体" w:cs="宋体"/>
          <w:sz w:val="24"/>
          <w:szCs w:val="24"/>
        </w:rPr>
        <w:t>。</w:t>
      </w:r>
    </w:p>
    <w:p w14:paraId="6F8D13FA">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④</w:t>
      </w:r>
      <w:r>
        <w:rPr>
          <w:rFonts w:hint="eastAsia" w:ascii="宋体" w:hAnsi="宋体" w:cs="宋体"/>
          <w:sz w:val="24"/>
          <w:szCs w:val="24"/>
        </w:rPr>
        <w:t>油面筋、粉丝、腐竹等南北辅料包装袋必须明确</w:t>
      </w:r>
      <w:r>
        <w:rPr>
          <w:rFonts w:hint="eastAsia" w:ascii="宋体" w:hAnsi="宋体" w:cs="宋体"/>
          <w:sz w:val="24"/>
          <w:szCs w:val="24"/>
          <w:lang w:eastAsia="zh-CN"/>
        </w:rPr>
        <w:t>标</w:t>
      </w:r>
      <w:r>
        <w:rPr>
          <w:rFonts w:hint="eastAsia" w:ascii="宋体" w:hAnsi="宋体" w:cs="宋体"/>
          <w:sz w:val="24"/>
          <w:szCs w:val="24"/>
        </w:rPr>
        <w:t>明厂家、保质期限、生产日期等有效证明食品安全的信息。</w:t>
      </w:r>
    </w:p>
    <w:p w14:paraId="1F3D130E">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总体要求：符合最新国标规范标准，送货时应附有检测报告。投标人保证正规的进货渠道，所供标的物必须卫生、清洁、新鲜、无污染、无假冒伪劣、无过期变质及“三无”商品，符合《</w:t>
      </w:r>
      <w:r>
        <w:rPr>
          <w:rFonts w:hint="eastAsia" w:ascii="宋体" w:hAnsi="宋体" w:cs="宋体"/>
          <w:sz w:val="24"/>
          <w:szCs w:val="24"/>
          <w:lang w:eastAsia="zh-CN"/>
        </w:rPr>
        <w:t>中华人民共和国食品安全法</w:t>
      </w:r>
      <w:r>
        <w:rPr>
          <w:rFonts w:hint="eastAsia" w:ascii="宋体" w:hAnsi="宋体" w:cs="宋体"/>
          <w:sz w:val="24"/>
          <w:szCs w:val="24"/>
        </w:rPr>
        <w:t>》等法规要求及相应的国标（行业）标准。</w:t>
      </w:r>
    </w:p>
    <w:p w14:paraId="746DC5D4">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（七）豆制品：</w:t>
      </w:r>
    </w:p>
    <w:p w14:paraId="569EDB4C">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豆腐、豆腐干、百叶、素鸡等；须保证食材干净，按统一标准加工、码放整齐、</w:t>
      </w:r>
      <w:r>
        <w:rPr>
          <w:rFonts w:hint="eastAsia" w:ascii="宋体" w:hAnsi="宋体" w:cs="宋体"/>
          <w:sz w:val="24"/>
          <w:szCs w:val="24"/>
          <w:lang w:eastAsia="zh-CN"/>
        </w:rPr>
        <w:t>无需</w:t>
      </w:r>
      <w:r>
        <w:rPr>
          <w:rFonts w:hint="eastAsia" w:ascii="宋体" w:hAnsi="宋体" w:cs="宋体"/>
          <w:sz w:val="24"/>
          <w:szCs w:val="24"/>
        </w:rPr>
        <w:t>二次处理可以直接进行熟加工。百叶丝、百叶结统归为百叶类，单价相同；豆制品采用无锡“阿三”或“阿四”或祖名品牌。投标人保证正规的进货渠道，所供标的物必须卫生、清洁、新鲜、无污染、无假冒伪劣、无过期变质及“三无”商品。</w:t>
      </w:r>
      <w:r>
        <w:rPr>
          <w:rStyle w:val="607"/>
          <w:rFonts w:hint="eastAsia" w:ascii="宋体" w:hAnsi="宋体" w:cs="宋体"/>
          <w:color w:val="000000"/>
          <w:sz w:val="24"/>
          <w:szCs w:val="24"/>
          <w:lang w:val="zh-TW" w:eastAsia="zh-TW"/>
        </w:rPr>
        <w:t>豆制品质量必须符合</w:t>
      </w:r>
      <w:r>
        <w:rPr>
          <w:rStyle w:val="607"/>
          <w:rFonts w:hint="eastAsia" w:ascii="宋体" w:hAnsi="宋体" w:cs="宋体"/>
          <w:color w:val="000000"/>
          <w:sz w:val="24"/>
          <w:szCs w:val="24"/>
          <w:lang w:val="zh-TW" w:eastAsia="zh-CN"/>
        </w:rPr>
        <w:t>《食品安全国家标准 豆制品》</w:t>
      </w:r>
      <w:r>
        <w:rPr>
          <w:rStyle w:val="615"/>
          <w:rFonts w:hint="eastAsia" w:ascii="宋体" w:hAnsi="宋体" w:eastAsia="宋体" w:cs="宋体"/>
          <w:color w:val="000000"/>
        </w:rPr>
        <w:t>GB2712－2014</w:t>
      </w:r>
      <w:r>
        <w:rPr>
          <w:rStyle w:val="607"/>
          <w:rFonts w:hint="eastAsia" w:ascii="宋体" w:hAnsi="宋体" w:cs="宋体"/>
          <w:color w:val="000000"/>
          <w:sz w:val="24"/>
          <w:szCs w:val="24"/>
          <w:lang w:val="zh-TW" w:eastAsia="zh-TW"/>
        </w:rPr>
        <w:t>，面筋制品质量必须符合《食品安全国家标准 面筋制品》</w:t>
      </w:r>
      <w:r>
        <w:rPr>
          <w:rStyle w:val="615"/>
          <w:rFonts w:hint="eastAsia" w:ascii="宋体" w:hAnsi="宋体" w:eastAsia="宋体" w:cs="宋体"/>
          <w:color w:val="000000"/>
        </w:rPr>
        <w:t>GB2711－2014</w:t>
      </w:r>
      <w:r>
        <w:rPr>
          <w:rStyle w:val="607"/>
          <w:rFonts w:hint="eastAsia" w:ascii="宋体" w:hAnsi="宋体" w:cs="宋体"/>
          <w:color w:val="000000"/>
          <w:sz w:val="24"/>
          <w:szCs w:val="24"/>
          <w:lang w:val="zh-TW" w:eastAsia="zh-TW"/>
        </w:rPr>
        <w:t>，对豆制品的有关安全健康指标符合国家规定，并具有</w:t>
      </w:r>
      <w:r>
        <w:rPr>
          <w:rStyle w:val="615"/>
          <w:rFonts w:hint="eastAsia" w:ascii="宋体" w:hAnsi="宋体" w:eastAsia="宋体" w:cs="宋体"/>
          <w:color w:val="000000"/>
        </w:rPr>
        <w:t>“QS”</w:t>
      </w:r>
      <w:r>
        <w:rPr>
          <w:rStyle w:val="607"/>
          <w:rFonts w:hint="eastAsia" w:ascii="宋体" w:hAnsi="宋体" w:cs="宋体"/>
          <w:color w:val="000000"/>
          <w:sz w:val="24"/>
          <w:szCs w:val="24"/>
          <w:lang w:val="zh-TW" w:eastAsia="zh-TW"/>
        </w:rPr>
        <w:t>食品质量安全认证</w:t>
      </w:r>
      <w:r>
        <w:rPr>
          <w:rStyle w:val="607"/>
          <w:rFonts w:hint="eastAsia" w:ascii="宋体" w:hAnsi="宋体" w:cs="宋体"/>
          <w:color w:val="000000"/>
          <w:sz w:val="24"/>
          <w:szCs w:val="24"/>
          <w:lang w:val="zh-TW"/>
        </w:rPr>
        <w:t>。</w:t>
      </w:r>
    </w:p>
    <w:p w14:paraId="6D61C54B">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（八）水果：</w:t>
      </w:r>
    </w:p>
    <w:p w14:paraId="328449F5">
      <w:pPr>
        <w:pStyle w:val="299"/>
        <w:spacing w:before="0" w:beforeAutospacing="0" w:after="0" w:afterAutospacing="0" w:line="360" w:lineRule="auto"/>
        <w:ind w:firstLine="480"/>
        <w:rPr>
          <w:rStyle w:val="607"/>
          <w:rFonts w:hint="eastAsia" w:ascii="宋体" w:hAnsi="宋体" w:cs="宋体"/>
          <w:color w:val="000000"/>
          <w:sz w:val="24"/>
          <w:lang w:val="zh-TW"/>
        </w:rPr>
      </w:pPr>
      <w:r>
        <w:rPr>
          <w:rStyle w:val="607"/>
          <w:rFonts w:hint="eastAsia" w:ascii="宋体" w:hAnsi="宋体" w:cs="宋体"/>
          <w:color w:val="000000"/>
          <w:sz w:val="24"/>
        </w:rPr>
        <w:t>配送</w:t>
      </w:r>
      <w:r>
        <w:rPr>
          <w:rStyle w:val="607"/>
          <w:rFonts w:hint="eastAsia" w:ascii="宋体" w:hAnsi="宋体" w:cs="宋体"/>
          <w:color w:val="000000"/>
          <w:sz w:val="24"/>
          <w:lang w:val="zh-TW" w:eastAsia="zh-TW"/>
        </w:rPr>
        <w:t>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607"/>
          <w:rFonts w:hint="eastAsia" w:ascii="宋体" w:hAnsi="宋体" w:cs="宋体"/>
          <w:color w:val="000000"/>
          <w:sz w:val="24"/>
          <w:lang w:val="zh-TW"/>
        </w:rPr>
        <w:t>。</w:t>
      </w:r>
    </w:p>
    <w:p w14:paraId="7BDCF39F">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lang w:val="zh-TW"/>
        </w:rPr>
        <w:t>（</w:t>
      </w:r>
      <w:r>
        <w:rPr>
          <w:rFonts w:hint="eastAsia" w:ascii="宋体" w:hAnsi="宋体" w:cs="宋体"/>
          <w:sz w:val="24"/>
          <w:szCs w:val="24"/>
        </w:rPr>
        <w:t>九</w:t>
      </w:r>
      <w:r>
        <w:rPr>
          <w:rFonts w:hint="eastAsia" w:ascii="宋体" w:hAnsi="宋体" w:cs="宋体"/>
          <w:sz w:val="24"/>
          <w:szCs w:val="24"/>
          <w:lang w:val="zh-TW"/>
        </w:rPr>
        <w:t>）点心</w:t>
      </w:r>
      <w:r>
        <w:rPr>
          <w:rFonts w:hint="eastAsia" w:ascii="宋体" w:hAnsi="宋体" w:cs="宋体"/>
          <w:sz w:val="24"/>
          <w:szCs w:val="24"/>
        </w:rPr>
        <w:t>类：</w:t>
      </w:r>
    </w:p>
    <w:p w14:paraId="3CEDF007">
      <w:pPr>
        <w:pStyle w:val="299"/>
        <w:spacing w:before="0" w:beforeAutospacing="0" w:after="0" w:afterAutospacing="0" w:line="360" w:lineRule="auto"/>
        <w:ind w:firstLine="480"/>
        <w:rPr>
          <w:rFonts w:hint="eastAsia" w:ascii="宋体" w:hAnsi="宋体" w:eastAsia="宋体" w:cs="宋体"/>
          <w:sz w:val="24"/>
          <w:szCs w:val="24"/>
          <w:lang w:val="zh-TW"/>
        </w:rPr>
      </w:pPr>
      <w:r>
        <w:rPr>
          <w:rStyle w:val="607"/>
          <w:rFonts w:hint="eastAsia" w:ascii="宋体" w:hAnsi="宋体" w:cs="宋体"/>
          <w:color w:val="000000"/>
          <w:sz w:val="24"/>
          <w:lang w:val="zh-TW"/>
        </w:rPr>
        <w:t>符合国家食品安全标准，并且应保证原材料新鲜、无污染；运送过程中保证周转箱干净卫生；点心品种定期更新；杜绝出现腐败变质食品。</w:t>
      </w:r>
    </w:p>
    <w:p w14:paraId="3E78F603">
      <w:pPr>
        <w:widowControl/>
        <w:tabs>
          <w:tab w:val="left" w:pos="360"/>
          <w:tab w:val="left" w:pos="960"/>
        </w:tabs>
        <w:spacing w:line="360" w:lineRule="auto"/>
        <w:ind w:firstLine="360" w:firstLineChars="150"/>
        <w:jc w:val="left"/>
        <w:rPr>
          <w:rFonts w:hint="eastAsia" w:ascii="宋体" w:hAnsi="宋体" w:cs="宋体"/>
          <w:sz w:val="24"/>
          <w:szCs w:val="24"/>
          <w:lang w:val="zh-TW"/>
        </w:rPr>
      </w:pPr>
      <w:r>
        <w:rPr>
          <w:rFonts w:hint="eastAsia" w:ascii="宋体" w:hAnsi="宋体" w:cs="宋体"/>
          <w:sz w:val="24"/>
          <w:szCs w:val="24"/>
          <w:lang w:val="zh-TW"/>
        </w:rPr>
        <w:t>（</w:t>
      </w:r>
      <w:r>
        <w:rPr>
          <w:rFonts w:hint="eastAsia" w:ascii="宋体" w:hAnsi="宋体" w:cs="宋体"/>
          <w:sz w:val="24"/>
          <w:szCs w:val="24"/>
          <w:lang w:val="en-US" w:eastAsia="zh-CN"/>
        </w:rPr>
        <w:t>十</w:t>
      </w:r>
      <w:r>
        <w:rPr>
          <w:rFonts w:hint="eastAsia" w:ascii="宋体" w:hAnsi="宋体" w:cs="宋体"/>
          <w:sz w:val="24"/>
          <w:szCs w:val="24"/>
          <w:lang w:val="zh-TW"/>
        </w:rPr>
        <w:t>）</w:t>
      </w:r>
      <w:r>
        <w:rPr>
          <w:rFonts w:hint="eastAsia" w:ascii="宋体" w:hAnsi="宋体" w:cs="宋体"/>
          <w:sz w:val="24"/>
          <w:szCs w:val="24"/>
          <w:lang w:val="en-US" w:eastAsia="zh-CN"/>
        </w:rPr>
        <w:t>乳制品类</w:t>
      </w:r>
      <w:r>
        <w:rPr>
          <w:rFonts w:hint="eastAsia" w:ascii="宋体" w:hAnsi="宋体" w:cs="宋体"/>
          <w:sz w:val="24"/>
          <w:szCs w:val="24"/>
          <w:lang w:val="zh-TW" w:eastAsia="zh-CN"/>
        </w:rPr>
        <w:t>（</w:t>
      </w:r>
      <w:r>
        <w:rPr>
          <w:rFonts w:hint="eastAsia" w:ascii="宋体" w:hAnsi="宋体" w:cs="宋体"/>
          <w:sz w:val="24"/>
          <w:szCs w:val="24"/>
          <w:lang w:val="en-US" w:eastAsia="zh-CN"/>
        </w:rPr>
        <w:t>酸奶</w:t>
      </w:r>
      <w:r>
        <w:rPr>
          <w:rFonts w:hint="eastAsia" w:ascii="宋体" w:hAnsi="宋体" w:cs="宋体"/>
          <w:sz w:val="24"/>
          <w:szCs w:val="24"/>
          <w:lang w:val="zh-TW" w:eastAsia="zh-CN"/>
        </w:rPr>
        <w:t>）</w:t>
      </w:r>
      <w:r>
        <w:rPr>
          <w:rFonts w:hint="eastAsia" w:ascii="宋体" w:hAnsi="宋体" w:cs="宋体"/>
          <w:sz w:val="24"/>
          <w:szCs w:val="24"/>
          <w:lang w:val="zh-TW"/>
        </w:rPr>
        <w:t>：</w:t>
      </w:r>
    </w:p>
    <w:p w14:paraId="3268D7C3">
      <w:pPr>
        <w:pStyle w:val="299"/>
        <w:spacing w:before="0" w:beforeAutospacing="0" w:after="0" w:afterAutospacing="0" w:line="360" w:lineRule="auto"/>
        <w:ind w:firstLine="480"/>
        <w:rPr>
          <w:rStyle w:val="607"/>
          <w:rFonts w:hint="eastAsia" w:ascii="宋体" w:hAnsi="宋体" w:cs="宋体"/>
          <w:color w:val="000000"/>
          <w:sz w:val="24"/>
          <w:lang w:val="zh-TW"/>
        </w:rPr>
      </w:pPr>
      <w:r>
        <w:rPr>
          <w:rFonts w:hint="eastAsia" w:ascii="宋体" w:hAnsi="宋体" w:eastAsia="宋体" w:cs="宋体"/>
          <w:sz w:val="24"/>
          <w:szCs w:val="24"/>
          <w:lang w:val="en-US" w:eastAsia="zh-CN"/>
        </w:rPr>
        <w:t>酸奶</w:t>
      </w:r>
      <w:r>
        <w:rPr>
          <w:rStyle w:val="607"/>
          <w:rFonts w:hint="eastAsia" w:ascii="宋体" w:hAnsi="宋体" w:cs="宋体"/>
          <w:color w:val="000000"/>
          <w:sz w:val="24"/>
          <w:lang w:val="en-US"/>
        </w:rPr>
        <w:t>采用盒装，</w:t>
      </w:r>
      <w:r>
        <w:rPr>
          <w:rStyle w:val="607"/>
          <w:rFonts w:hint="eastAsia" w:ascii="宋体" w:hAnsi="宋体" w:cs="宋体"/>
          <w:color w:val="000000"/>
          <w:sz w:val="24"/>
          <w:lang w:val="zh-TW"/>
        </w:rPr>
        <w:t>封口平整，无破包、夹包、漏包，无污染。有品名、产地、厂名、生产日期、中文标识及原料说明。生产日期新，无过期产品，不混有异物、</w:t>
      </w:r>
      <w:r>
        <w:rPr>
          <w:rStyle w:val="607"/>
          <w:rFonts w:hint="eastAsia" w:ascii="宋体" w:hAnsi="宋体" w:cs="宋体"/>
          <w:color w:val="000000"/>
          <w:sz w:val="24"/>
        </w:rPr>
        <w:t>无毒无害</w:t>
      </w:r>
      <w:r>
        <w:rPr>
          <w:rStyle w:val="607"/>
          <w:rFonts w:hint="eastAsia" w:ascii="宋体" w:hAnsi="宋体" w:cs="宋体"/>
          <w:color w:val="000000"/>
          <w:sz w:val="24"/>
          <w:lang w:val="zh-TW"/>
        </w:rPr>
        <w:t>。</w:t>
      </w:r>
    </w:p>
    <w:p w14:paraId="7338E6FE">
      <w:pPr>
        <w:widowControl/>
        <w:tabs>
          <w:tab w:val="left" w:pos="360"/>
          <w:tab w:val="left" w:pos="960"/>
        </w:tabs>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注：①</w:t>
      </w:r>
      <w:r>
        <w:rPr>
          <w:rFonts w:hint="eastAsia" w:ascii="宋体" w:hAnsi="宋体" w:cs="宋体"/>
          <w:b/>
          <w:bCs/>
          <w:sz w:val="24"/>
          <w:szCs w:val="24"/>
          <w:lang w:eastAsia="zh-CN"/>
        </w:rPr>
        <w:t>中标供应商</w:t>
      </w:r>
      <w:r>
        <w:rPr>
          <w:rFonts w:hint="eastAsia" w:ascii="宋体" w:hAnsi="宋体" w:cs="宋体"/>
          <w:b/>
          <w:bCs/>
          <w:sz w:val="24"/>
          <w:szCs w:val="24"/>
        </w:rPr>
        <w:t>所供食材品牌必须报</w:t>
      </w:r>
      <w:r>
        <w:rPr>
          <w:rFonts w:hint="eastAsia" w:ascii="宋体" w:hAnsi="宋体" w:cs="宋体"/>
          <w:b/>
          <w:bCs/>
          <w:sz w:val="24"/>
          <w:szCs w:val="24"/>
          <w:lang w:eastAsia="zh-CN"/>
        </w:rPr>
        <w:t>采购人</w:t>
      </w:r>
      <w:r>
        <w:rPr>
          <w:rFonts w:hint="eastAsia" w:ascii="宋体" w:hAnsi="宋体" w:cs="宋体"/>
          <w:b/>
          <w:bCs/>
          <w:sz w:val="24"/>
          <w:szCs w:val="24"/>
        </w:rPr>
        <w:t>同意；②需定期提供</w:t>
      </w:r>
      <w:r>
        <w:rPr>
          <w:rFonts w:hint="eastAsia" w:ascii="宋体" w:hAnsi="宋体" w:cs="宋体"/>
          <w:b/>
          <w:bCs/>
          <w:sz w:val="24"/>
          <w:szCs w:val="24"/>
          <w:lang w:val="en-US" w:eastAsia="zh-CN"/>
        </w:rPr>
        <w:t>所供食材</w:t>
      </w:r>
      <w:r>
        <w:rPr>
          <w:rFonts w:hint="eastAsia" w:ascii="宋体" w:hAnsi="宋体" w:cs="宋体"/>
          <w:b/>
          <w:bCs/>
          <w:sz w:val="24"/>
          <w:szCs w:val="24"/>
        </w:rPr>
        <w:t>检测报告；③上述标准，国家或行业有新规定的，执行新的规定。</w:t>
      </w:r>
    </w:p>
    <w:p w14:paraId="4777BBF0">
      <w:pPr>
        <w:widowControl/>
        <w:tabs>
          <w:tab w:val="left" w:pos="360"/>
          <w:tab w:val="left" w:pos="960"/>
        </w:tabs>
        <w:spacing w:line="360" w:lineRule="auto"/>
        <w:jc w:val="left"/>
        <w:rPr>
          <w:rFonts w:hint="eastAsia" w:ascii="宋体" w:hAnsi="宋体" w:eastAsia="宋体" w:cs="宋体"/>
          <w:b/>
          <w:bCs/>
          <w:sz w:val="24"/>
          <w:szCs w:val="24"/>
          <w:lang w:val="en-US" w:eastAsia="zh-CN"/>
        </w:rPr>
      </w:pPr>
      <w:r>
        <w:rPr>
          <w:rFonts w:hint="eastAsia" w:ascii="宋体" w:hAnsi="宋体" w:cs="宋体"/>
          <w:b/>
          <w:bCs/>
          <w:sz w:val="24"/>
          <w:szCs w:val="24"/>
        </w:rPr>
        <w:t>4</w:t>
      </w:r>
      <w:r>
        <w:rPr>
          <w:rFonts w:hint="eastAsia" w:ascii="宋体" w:hAnsi="宋体" w:cs="宋体"/>
          <w:b/>
          <w:bCs/>
          <w:sz w:val="24"/>
          <w:szCs w:val="24"/>
          <w:lang w:eastAsia="zh-CN"/>
        </w:rPr>
        <w:t>.</w:t>
      </w:r>
      <w:r>
        <w:rPr>
          <w:rFonts w:hint="eastAsia" w:ascii="宋体" w:hAnsi="宋体" w:cs="宋体"/>
          <w:b/>
          <w:bCs/>
          <w:sz w:val="24"/>
          <w:szCs w:val="24"/>
          <w:lang w:val="en-US" w:eastAsia="zh-CN"/>
        </w:rPr>
        <w:t>车辆及冷库要求</w:t>
      </w:r>
      <w:r>
        <w:rPr>
          <w:rFonts w:hint="eastAsia" w:ascii="宋体" w:hAnsi="宋体" w:cs="宋体"/>
          <w:b/>
          <w:bCs/>
          <w:sz w:val="24"/>
          <w:szCs w:val="24"/>
        </w:rPr>
        <w:t>：</w:t>
      </w:r>
    </w:p>
    <w:p w14:paraId="438542AB">
      <w:pPr>
        <w:widowControl/>
        <w:tabs>
          <w:tab w:val="left" w:pos="360"/>
          <w:tab w:val="left" w:pos="960"/>
        </w:tabs>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为保障食材的鲜活及安全性，中标供应商必须在合同签订前完善如下配置：</w:t>
      </w:r>
    </w:p>
    <w:p w14:paraId="5814C9E8">
      <w:pPr>
        <w:widowControl/>
        <w:numPr>
          <w:ilvl w:val="0"/>
          <w:numId w:val="14"/>
        </w:numPr>
        <w:tabs>
          <w:tab w:val="left" w:pos="360"/>
          <w:tab w:val="left" w:pos="960"/>
        </w:tabs>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至少配备（自有或租赁）冷藏库和冷冻库各一间。</w:t>
      </w:r>
    </w:p>
    <w:p w14:paraId="46614524">
      <w:pPr>
        <w:widowControl/>
        <w:numPr>
          <w:ilvl w:val="0"/>
          <w:numId w:val="14"/>
        </w:numPr>
        <w:tabs>
          <w:tab w:val="left" w:pos="360"/>
          <w:tab w:val="left" w:pos="960"/>
        </w:tabs>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至少配备冷链运输车至少1辆（自有或租赁），运输过程中保持全程均衡冷冻或冷藏状态。</w:t>
      </w:r>
    </w:p>
    <w:p w14:paraId="4A10D7A6">
      <w:pPr>
        <w:widowControl/>
        <w:numPr>
          <w:ilvl w:val="0"/>
          <w:numId w:val="0"/>
        </w:numPr>
        <w:tabs>
          <w:tab w:val="left" w:pos="360"/>
          <w:tab w:val="left" w:pos="960"/>
        </w:tabs>
        <w:spacing w:line="360" w:lineRule="auto"/>
        <w:ind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如中标供应商达不到上述要求，采购人有权取消其中标资格，且中标供应商须向采购人支付合同总价20%的违约金。</w:t>
      </w:r>
    </w:p>
    <w:p w14:paraId="0A5C4337">
      <w:pPr>
        <w:widowControl/>
        <w:tabs>
          <w:tab w:val="left" w:pos="360"/>
          <w:tab w:val="left" w:pos="960"/>
        </w:tabs>
        <w:spacing w:line="360" w:lineRule="auto"/>
        <w:jc w:val="left"/>
        <w:rPr>
          <w:rFonts w:hint="eastAsia" w:ascii="宋体" w:hAnsi="宋体" w:cs="宋体"/>
          <w:b/>
          <w:bCs/>
          <w:color w:val="auto"/>
          <w:sz w:val="24"/>
          <w:szCs w:val="24"/>
        </w:rPr>
      </w:pPr>
      <w:r>
        <w:rPr>
          <w:rFonts w:hint="eastAsia" w:ascii="宋体" w:hAnsi="宋体" w:cs="宋体"/>
          <w:b/>
          <w:bCs/>
          <w:sz w:val="24"/>
          <w:szCs w:val="24"/>
        </w:rPr>
        <w:t>5</w:t>
      </w:r>
      <w:r>
        <w:rPr>
          <w:rFonts w:hint="eastAsia" w:ascii="宋体" w:hAnsi="宋体" w:cs="宋体"/>
          <w:b/>
          <w:bCs/>
          <w:sz w:val="24"/>
          <w:szCs w:val="24"/>
          <w:lang w:val="en-US" w:eastAsia="zh-CN"/>
        </w:rPr>
        <w:t>.</w:t>
      </w:r>
      <w:r>
        <w:rPr>
          <w:rFonts w:hint="eastAsia" w:ascii="宋体" w:hAnsi="宋体" w:cs="宋体"/>
          <w:b/>
          <w:bCs/>
          <w:sz w:val="24"/>
          <w:szCs w:val="24"/>
          <w:lang w:eastAsia="zh-CN"/>
        </w:rPr>
        <w:t>中标供应商</w:t>
      </w:r>
      <w:r>
        <w:rPr>
          <w:rFonts w:hint="eastAsia" w:ascii="宋体" w:hAnsi="宋体" w:cs="宋体"/>
          <w:b/>
          <w:bCs/>
          <w:color w:val="auto"/>
          <w:sz w:val="24"/>
          <w:szCs w:val="24"/>
        </w:rPr>
        <w:t>责任与义务：</w:t>
      </w:r>
    </w:p>
    <w:p w14:paraId="6F3A01CB">
      <w:pPr>
        <w:widowControl/>
        <w:tabs>
          <w:tab w:val="left" w:pos="360"/>
          <w:tab w:val="left" w:pos="960"/>
        </w:tabs>
        <w:spacing w:line="360" w:lineRule="auto"/>
        <w:ind w:firstLine="360" w:firstLineChars="150"/>
        <w:jc w:val="left"/>
        <w:rPr>
          <w:rFonts w:hint="eastAsia" w:ascii="宋体" w:hAnsi="宋体" w:cs="宋体"/>
          <w:color w:val="auto"/>
          <w:sz w:val="24"/>
          <w:szCs w:val="24"/>
        </w:rPr>
      </w:pPr>
      <w:r>
        <w:rPr>
          <w:rFonts w:hint="eastAsia" w:ascii="宋体" w:hAnsi="宋体" w:cs="宋体"/>
          <w:color w:val="auto"/>
          <w:sz w:val="24"/>
          <w:szCs w:val="24"/>
        </w:rPr>
        <w:t>（1）保证供应</w:t>
      </w:r>
      <w:r>
        <w:rPr>
          <w:rFonts w:hint="eastAsia" w:ascii="宋体" w:hAnsi="宋体" w:cs="宋体"/>
          <w:color w:val="auto"/>
          <w:sz w:val="24"/>
          <w:szCs w:val="24"/>
          <w:highlight w:val="none"/>
        </w:rPr>
        <w:t>食材的及时、供应食材的优质、供应食材的多样、供应食材的新鲜度。确保每日菜肴做到勤变换，按季节及时调整时令菜。</w:t>
      </w:r>
    </w:p>
    <w:p w14:paraId="37BB03D2">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（2）因食材引起的</w:t>
      </w:r>
      <w:r>
        <w:rPr>
          <w:rFonts w:hint="eastAsia" w:ascii="宋体" w:hAnsi="宋体" w:cs="宋体"/>
          <w:sz w:val="24"/>
          <w:szCs w:val="24"/>
          <w:lang w:eastAsia="zh-CN"/>
        </w:rPr>
        <w:t>病原</w:t>
      </w:r>
      <w:r>
        <w:rPr>
          <w:rFonts w:hint="eastAsia" w:ascii="宋体" w:hAnsi="宋体" w:cs="宋体"/>
          <w:sz w:val="24"/>
          <w:szCs w:val="24"/>
        </w:rPr>
        <w:t>性传播或食物中毒，一切责任由</w:t>
      </w:r>
      <w:r>
        <w:rPr>
          <w:rFonts w:hint="eastAsia" w:ascii="宋体" w:hAnsi="宋体" w:cs="宋体"/>
          <w:sz w:val="24"/>
          <w:szCs w:val="24"/>
          <w:lang w:eastAsia="zh-CN"/>
        </w:rPr>
        <w:t>中标供应商</w:t>
      </w:r>
      <w:r>
        <w:rPr>
          <w:rFonts w:hint="eastAsia" w:ascii="宋体" w:hAnsi="宋体" w:cs="宋体"/>
          <w:sz w:val="24"/>
          <w:szCs w:val="24"/>
        </w:rPr>
        <w:t>负责，并承担相应的法律和经济责任。</w:t>
      </w:r>
    </w:p>
    <w:p w14:paraId="3387A7EA">
      <w:pPr>
        <w:widowControl/>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（3）</w:t>
      </w:r>
      <w:r>
        <w:rPr>
          <w:rFonts w:hint="eastAsia" w:ascii="宋体" w:hAnsi="宋体" w:cs="宋体"/>
          <w:sz w:val="24"/>
          <w:szCs w:val="24"/>
          <w:lang w:eastAsia="zh-CN"/>
        </w:rPr>
        <w:t>中标供应商</w:t>
      </w:r>
      <w:r>
        <w:rPr>
          <w:rFonts w:hint="eastAsia" w:ascii="宋体" w:hAnsi="宋体" w:cs="宋体"/>
          <w:sz w:val="24"/>
          <w:szCs w:val="24"/>
        </w:rPr>
        <w:t>未经</w:t>
      </w:r>
      <w:r>
        <w:rPr>
          <w:rFonts w:hint="eastAsia" w:ascii="宋体" w:hAnsi="宋体" w:cs="宋体"/>
          <w:sz w:val="24"/>
          <w:szCs w:val="24"/>
          <w:lang w:eastAsia="zh-CN"/>
        </w:rPr>
        <w:t>采购人</w:t>
      </w:r>
      <w:r>
        <w:rPr>
          <w:rFonts w:hint="eastAsia" w:ascii="宋体" w:hAnsi="宋体" w:cs="宋体"/>
          <w:sz w:val="24"/>
          <w:szCs w:val="24"/>
        </w:rPr>
        <w:t>同意，不得对食材进行外加工，一经发现将作违约处理。</w:t>
      </w:r>
    </w:p>
    <w:p w14:paraId="68223967">
      <w:pPr>
        <w:widowControl/>
        <w:tabs>
          <w:tab w:val="left" w:pos="360"/>
          <w:tab w:val="left" w:pos="960"/>
        </w:tabs>
        <w:spacing w:line="360" w:lineRule="auto"/>
        <w:jc w:val="left"/>
        <w:rPr>
          <w:rFonts w:hint="eastAsia" w:ascii="宋体" w:hAnsi="宋体" w:cs="宋体"/>
          <w:b/>
          <w:bCs/>
          <w:sz w:val="24"/>
          <w:szCs w:val="24"/>
        </w:rPr>
      </w:pPr>
      <w:r>
        <w:rPr>
          <w:rFonts w:hint="eastAsia" w:ascii="宋体" w:hAnsi="宋体" w:cs="宋体"/>
          <w:b/>
          <w:bCs/>
          <w:sz w:val="24"/>
          <w:szCs w:val="24"/>
          <w:lang w:eastAsia="zh-CN"/>
        </w:rPr>
        <w:t>6.</w:t>
      </w:r>
      <w:r>
        <w:rPr>
          <w:rFonts w:hint="eastAsia" w:ascii="宋体" w:hAnsi="宋体" w:cs="宋体"/>
          <w:b/>
          <w:bCs/>
          <w:sz w:val="24"/>
          <w:szCs w:val="24"/>
        </w:rPr>
        <w:t>食品安全责任：</w:t>
      </w:r>
    </w:p>
    <w:p w14:paraId="606E399F">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lang w:eastAsia="zh-CN"/>
        </w:rPr>
        <w:t>中标供应商</w:t>
      </w:r>
      <w:r>
        <w:rPr>
          <w:rFonts w:hint="eastAsia" w:ascii="宋体" w:hAnsi="宋体" w:cs="宋体"/>
          <w:sz w:val="24"/>
          <w:szCs w:val="24"/>
        </w:rPr>
        <w:t>应严格遵守</w:t>
      </w:r>
      <w:r>
        <w:rPr>
          <w:rFonts w:hint="eastAsia" w:ascii="宋体" w:hAnsi="宋体" w:cs="宋体"/>
          <w:sz w:val="24"/>
          <w:szCs w:val="24"/>
          <w:lang w:eastAsia="zh-CN"/>
        </w:rPr>
        <w:t>《</w:t>
      </w:r>
      <w:r>
        <w:rPr>
          <w:rFonts w:hint="eastAsia" w:ascii="宋体" w:hAnsi="宋体" w:cs="宋体"/>
          <w:sz w:val="24"/>
          <w:szCs w:val="24"/>
          <w:lang w:val="en-US" w:eastAsia="zh-CN"/>
        </w:rPr>
        <w:t>中华人民共和国食品安全法</w:t>
      </w:r>
      <w:r>
        <w:rPr>
          <w:rFonts w:hint="eastAsia" w:ascii="宋体" w:hAnsi="宋体" w:cs="宋体"/>
          <w:sz w:val="24"/>
          <w:szCs w:val="24"/>
          <w:lang w:eastAsia="zh-CN"/>
        </w:rPr>
        <w:t>》</w:t>
      </w:r>
      <w:r>
        <w:rPr>
          <w:rFonts w:hint="eastAsia" w:ascii="宋体" w:hAnsi="宋体" w:cs="宋体"/>
          <w:sz w:val="24"/>
          <w:szCs w:val="24"/>
        </w:rPr>
        <w:t>《</w:t>
      </w:r>
      <w:r>
        <w:rPr>
          <w:rFonts w:hint="eastAsia" w:ascii="宋体" w:hAnsi="宋体" w:cs="宋体"/>
          <w:sz w:val="24"/>
          <w:szCs w:val="24"/>
          <w:lang w:eastAsia="zh-CN"/>
        </w:rPr>
        <w:t>中华人民共和国动物防疫法</w:t>
      </w:r>
      <w:r>
        <w:rPr>
          <w:rFonts w:hint="eastAsia" w:ascii="宋体" w:hAnsi="宋体" w:cs="宋体"/>
          <w:sz w:val="24"/>
          <w:szCs w:val="24"/>
        </w:rPr>
        <w:t>》</w:t>
      </w:r>
      <w:r>
        <w:rPr>
          <w:rFonts w:hint="eastAsia" w:ascii="宋体" w:hAnsi="宋体" w:cs="宋体"/>
          <w:sz w:val="24"/>
          <w:szCs w:val="24"/>
          <w:lang w:eastAsia="zh-CN"/>
        </w:rPr>
        <w:t>《食品生产通用卫生规范》（GB 14881-2025）、《食品安全国家标准 餐饮服务通用卫生规范》（GB 31654－2021）</w:t>
      </w:r>
      <w:r>
        <w:rPr>
          <w:rFonts w:hint="eastAsia" w:ascii="宋体" w:hAnsi="宋体" w:cs="宋体"/>
          <w:sz w:val="24"/>
          <w:szCs w:val="24"/>
        </w:rPr>
        <w:t>等相关规定，一经发现供应以下食品，除全部退货外，将取消其供货资格</w:t>
      </w:r>
      <w:r>
        <w:rPr>
          <w:rFonts w:hint="eastAsia" w:ascii="宋体" w:hAnsi="宋体" w:cs="宋体"/>
          <w:sz w:val="24"/>
          <w:szCs w:val="24"/>
          <w:lang w:eastAsia="zh-CN"/>
        </w:rPr>
        <w:t>，</w:t>
      </w:r>
      <w:r>
        <w:rPr>
          <w:rFonts w:hint="eastAsia" w:ascii="宋体" w:hAnsi="宋体" w:cs="宋体"/>
          <w:sz w:val="24"/>
          <w:szCs w:val="24"/>
        </w:rPr>
        <w:t>并由其承担因此造成的经济责任和法律责任： 　　</w:t>
      </w:r>
    </w:p>
    <w:p w14:paraId="015C3AA8">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无品名、产地、厂名、生产日期、保质期及中文标识及原料说明的预包装食品（除蔬菜、面条等散装食品）；</w:t>
      </w:r>
    </w:p>
    <w:p w14:paraId="6ECFBBDA">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腐败变质、油脂酸败、霉变、生虫、污秽不洁、混有异物或者其他感官性状异常，含有毒、有害物质或者被有毒、有害物质污染，可能对人体健康有害的食品； 　　</w:t>
      </w:r>
    </w:p>
    <w:p w14:paraId="0E6581D6">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含有毒、有害物质或者被有害物质污染，对人体健康有害的； 　　</w:t>
      </w:r>
    </w:p>
    <w:p w14:paraId="793B25AB">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含有致病性寄生虫、微生物或者微生物含量超过国家限定标准的； 　　</w:t>
      </w:r>
    </w:p>
    <w:p w14:paraId="0BDC25AB">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未经动物检疫部门检疫、检验或者检疫、检验不合格的肉类及其制品； 　　</w:t>
      </w:r>
    </w:p>
    <w:p w14:paraId="45D3E20A">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病死、毒死或者死因不明的禽、</w:t>
      </w:r>
      <w:r>
        <w:rPr>
          <w:rFonts w:hint="eastAsia" w:ascii="宋体" w:hAnsi="宋体" w:cs="宋体"/>
          <w:sz w:val="24"/>
          <w:szCs w:val="24"/>
          <w:lang w:eastAsia="zh-CN"/>
        </w:rPr>
        <w:t>畜</w:t>
      </w:r>
      <w:r>
        <w:rPr>
          <w:rFonts w:hint="eastAsia" w:ascii="宋体" w:hAnsi="宋体" w:cs="宋体"/>
          <w:sz w:val="24"/>
          <w:szCs w:val="24"/>
        </w:rPr>
        <w:t>、兽、水产动物等及其制品，不合格调味品，工业用盐，非食品原料和滥用食品添加剂，农药残留超标的水果、蔬菜等；其他不符合食品卫生标准和要求的食品； 　　</w:t>
      </w:r>
    </w:p>
    <w:p w14:paraId="327F5777">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掺假、掺杂、伪造，影响营养、卫生的； 　　</w:t>
      </w:r>
    </w:p>
    <w:p w14:paraId="060ABE2B">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用非食品原料加工的，加入非食品用化学物质或者将非食品当作食品的；　　</w:t>
      </w:r>
    </w:p>
    <w:p w14:paraId="51578FF0">
      <w:pPr>
        <w:widowControl/>
        <w:numPr>
          <w:ilvl w:val="0"/>
          <w:numId w:val="15"/>
        </w:numPr>
        <w:tabs>
          <w:tab w:val="left" w:pos="360"/>
          <w:tab w:val="left" w:pos="960"/>
        </w:tabs>
        <w:spacing w:line="360" w:lineRule="auto"/>
        <w:ind w:firstLine="360" w:firstLineChars="150"/>
        <w:jc w:val="left"/>
        <w:rPr>
          <w:rFonts w:hint="eastAsia" w:ascii="宋体" w:hAnsi="宋体" w:cs="宋体"/>
          <w:sz w:val="24"/>
          <w:szCs w:val="24"/>
        </w:rPr>
      </w:pPr>
      <w:r>
        <w:rPr>
          <w:rFonts w:hint="eastAsia" w:ascii="宋体" w:hAnsi="宋体" w:cs="宋体"/>
          <w:sz w:val="24"/>
          <w:szCs w:val="24"/>
        </w:rPr>
        <w:t>超过保质期限或不符合食品标签规定的预包装食品。</w:t>
      </w:r>
    </w:p>
    <w:p w14:paraId="65972F5A">
      <w:pPr>
        <w:widowControl/>
        <w:tabs>
          <w:tab w:val="left" w:pos="360"/>
          <w:tab w:val="left" w:pos="960"/>
        </w:tabs>
        <w:spacing w:line="360" w:lineRule="auto"/>
        <w:jc w:val="left"/>
        <w:rPr>
          <w:rFonts w:hint="eastAsia" w:ascii="宋体" w:hAnsi="宋体" w:cs="宋体"/>
          <w:b/>
          <w:bCs/>
          <w:sz w:val="24"/>
          <w:szCs w:val="24"/>
        </w:rPr>
      </w:pPr>
      <w:r>
        <w:rPr>
          <w:rFonts w:hint="eastAsia" w:ascii="宋体" w:hAnsi="宋体" w:cs="宋体"/>
          <w:b/>
          <w:bCs/>
          <w:sz w:val="24"/>
          <w:szCs w:val="24"/>
        </w:rPr>
        <w:t>7</w:t>
      </w:r>
      <w:r>
        <w:rPr>
          <w:rFonts w:hint="eastAsia" w:ascii="宋体" w:hAnsi="宋体" w:cs="宋体"/>
          <w:b/>
          <w:bCs/>
          <w:sz w:val="24"/>
          <w:szCs w:val="24"/>
          <w:lang w:val="en-US" w:eastAsia="zh-CN"/>
        </w:rPr>
        <w:t>.试供期</w:t>
      </w:r>
      <w:r>
        <w:rPr>
          <w:rFonts w:hint="eastAsia" w:ascii="宋体" w:hAnsi="宋体" w:cs="宋体"/>
          <w:b/>
          <w:bCs/>
          <w:sz w:val="24"/>
          <w:szCs w:val="24"/>
        </w:rPr>
        <w:t>：</w:t>
      </w:r>
    </w:p>
    <w:p w14:paraId="4A58A40B">
      <w:pPr>
        <w:widowControl/>
        <w:tabs>
          <w:tab w:val="left" w:pos="360"/>
          <w:tab w:val="left" w:pos="96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本项目试供期为15天，试供期内</w:t>
      </w:r>
      <w:r>
        <w:rPr>
          <w:rFonts w:hint="eastAsia" w:ascii="宋体" w:hAnsi="宋体" w:cs="宋体"/>
          <w:sz w:val="24"/>
          <w:szCs w:val="24"/>
          <w:lang w:eastAsia="zh-CN"/>
        </w:rPr>
        <w:t>采购人</w:t>
      </w:r>
      <w:r>
        <w:rPr>
          <w:rFonts w:hint="eastAsia" w:ascii="宋体" w:hAnsi="宋体" w:cs="宋体"/>
          <w:sz w:val="24"/>
          <w:szCs w:val="24"/>
        </w:rPr>
        <w:t>主要考察</w:t>
      </w:r>
      <w:r>
        <w:rPr>
          <w:rFonts w:hint="eastAsia" w:ascii="宋体" w:hAnsi="宋体" w:cs="宋体"/>
          <w:sz w:val="24"/>
          <w:szCs w:val="24"/>
          <w:lang w:eastAsia="zh-CN"/>
        </w:rPr>
        <w:t>中标供应商</w:t>
      </w:r>
      <w:r>
        <w:rPr>
          <w:rFonts w:hint="eastAsia" w:ascii="宋体" w:hAnsi="宋体" w:cs="宋体"/>
          <w:sz w:val="24"/>
          <w:szCs w:val="24"/>
        </w:rPr>
        <w:t>食材质量、服务</w:t>
      </w:r>
      <w:r>
        <w:rPr>
          <w:rFonts w:hint="eastAsia" w:ascii="宋体" w:hAnsi="宋体" w:cs="宋体"/>
          <w:sz w:val="24"/>
          <w:szCs w:val="24"/>
          <w:lang w:val="en-US" w:eastAsia="zh-CN"/>
        </w:rPr>
        <w:t>质量</w:t>
      </w:r>
      <w:r>
        <w:rPr>
          <w:rFonts w:hint="eastAsia" w:ascii="宋体" w:hAnsi="宋体" w:cs="宋体"/>
          <w:sz w:val="24"/>
          <w:szCs w:val="24"/>
        </w:rPr>
        <w:t>等方面。试供期满且经</w:t>
      </w:r>
      <w:r>
        <w:rPr>
          <w:rFonts w:hint="eastAsia" w:ascii="宋体" w:hAnsi="宋体" w:cs="宋体"/>
          <w:sz w:val="24"/>
          <w:szCs w:val="24"/>
          <w:lang w:eastAsia="zh-CN"/>
        </w:rPr>
        <w:t>采购人</w:t>
      </w:r>
      <w:r>
        <w:rPr>
          <w:rFonts w:hint="eastAsia" w:ascii="宋体" w:hAnsi="宋体" w:cs="宋体"/>
          <w:sz w:val="24"/>
          <w:szCs w:val="24"/>
        </w:rPr>
        <w:t>综合考察认为合格的，签订正式供货合同；若试供期间出现难以磨合的问题，</w:t>
      </w:r>
      <w:r>
        <w:rPr>
          <w:rFonts w:hint="eastAsia" w:ascii="宋体" w:hAnsi="宋体" w:cs="宋体"/>
          <w:sz w:val="24"/>
          <w:szCs w:val="24"/>
          <w:lang w:eastAsia="zh-CN"/>
        </w:rPr>
        <w:t>采购人</w:t>
      </w:r>
      <w:r>
        <w:rPr>
          <w:rFonts w:hint="eastAsia" w:ascii="宋体" w:hAnsi="宋体" w:cs="宋体"/>
          <w:sz w:val="24"/>
          <w:szCs w:val="24"/>
        </w:rPr>
        <w:t>有权终止合同，费用按实结算。</w:t>
      </w:r>
    </w:p>
    <w:p w14:paraId="13E3C802">
      <w:pPr>
        <w:widowControl/>
        <w:tabs>
          <w:tab w:val="left" w:pos="360"/>
          <w:tab w:val="left" w:pos="960"/>
        </w:tabs>
        <w:spacing w:line="360" w:lineRule="auto"/>
        <w:jc w:val="left"/>
        <w:rPr>
          <w:rFonts w:hint="eastAsia" w:ascii="宋体" w:hAnsi="宋体" w:eastAsia="宋体" w:cs="宋体"/>
          <w:b/>
          <w:bCs/>
          <w:sz w:val="24"/>
          <w:lang w:eastAsia="zh-CN"/>
        </w:rPr>
      </w:pPr>
      <w:r>
        <w:rPr>
          <w:rFonts w:hint="eastAsia" w:ascii="宋体" w:hAnsi="宋体" w:eastAsia="宋体" w:cs="宋体"/>
          <w:b/>
          <w:bCs/>
          <w:sz w:val="24"/>
          <w:lang w:val="en-US" w:eastAsia="zh-CN"/>
        </w:rPr>
        <w:t>8.</w:t>
      </w:r>
      <w:r>
        <w:rPr>
          <w:rFonts w:hint="eastAsia" w:ascii="宋体" w:hAnsi="宋体" w:eastAsia="宋体" w:cs="宋体"/>
          <w:b/>
          <w:bCs/>
          <w:sz w:val="24"/>
          <w:lang w:eastAsia="zh-CN"/>
        </w:rPr>
        <w:t>与本项目有关的要求及说明：</w:t>
      </w:r>
    </w:p>
    <w:p w14:paraId="5CD0F9CD">
      <w:pPr>
        <w:widowControl/>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val="en-US" w:eastAsia="zh-CN"/>
        </w:rPr>
        <w:t>（1）</w:t>
      </w:r>
      <w:r>
        <w:rPr>
          <w:rFonts w:hint="eastAsia" w:ascii="宋体" w:hAnsi="宋体" w:eastAsia="宋体" w:cs="宋体"/>
          <w:bCs w:val="0"/>
          <w:sz w:val="24"/>
          <w:lang w:eastAsia="zh-CN"/>
        </w:rPr>
        <w:t>投标报价应充分考虑服务期内所有可能影响到报价的因素，应包含中标供应商为完成本项目配送任务所产生的食材原材料、运输、装卸、人工（含人员工资、社保、保险、各类福利费用等）、车辆设备使用、检测、税费、利润、管理费等费用以及合同明显或暗示的所有一般风险、责任和义务费用。如发生漏、缺、少项，都将被认为是中标人的报价让利行为，损失自负。投标供应商在编制投标报价时应考虑价格上涨、政策性调整等一切因素，合同协议书一经签订，除合同另有规定外，约定折扣率（</w:t>
      </w:r>
      <w:r>
        <w:rPr>
          <w:rFonts w:hint="eastAsia" w:ascii="宋体" w:hAnsi="宋体" w:eastAsia="宋体" w:cs="宋体"/>
          <w:bCs w:val="0"/>
          <w:sz w:val="24"/>
          <w:lang w:val="en-US" w:eastAsia="zh-CN"/>
        </w:rPr>
        <w:t>优惠率</w:t>
      </w:r>
      <w:r>
        <w:rPr>
          <w:rFonts w:hint="eastAsia" w:ascii="宋体" w:hAnsi="宋体" w:eastAsia="宋体" w:cs="宋体"/>
          <w:bCs w:val="0"/>
          <w:sz w:val="24"/>
          <w:lang w:eastAsia="zh-CN"/>
        </w:rPr>
        <w:t>）一概不予调整。</w:t>
      </w:r>
    </w:p>
    <w:p w14:paraId="61FF57F3">
      <w:pPr>
        <w:widowControl/>
        <w:tabs>
          <w:tab w:val="left" w:pos="360"/>
          <w:tab w:val="left" w:pos="960"/>
        </w:tabs>
        <w:spacing w:line="360" w:lineRule="auto"/>
        <w:ind w:firstLine="480" w:firstLineChars="200"/>
        <w:jc w:val="left"/>
        <w:rPr>
          <w:rFonts w:hint="eastAsia" w:ascii="宋体" w:hAnsi="宋体" w:eastAsia="宋体" w:cs="宋体"/>
          <w:bCs w:val="0"/>
          <w:sz w:val="24"/>
          <w:lang w:val="en-US"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2</w:t>
      </w:r>
      <w:r>
        <w:rPr>
          <w:rFonts w:hint="eastAsia" w:ascii="宋体" w:hAnsi="宋体" w:eastAsia="宋体" w:cs="宋体"/>
          <w:bCs w:val="0"/>
          <w:sz w:val="24"/>
          <w:lang w:eastAsia="zh-CN"/>
        </w:rPr>
        <w:t>）</w:t>
      </w:r>
      <w:r>
        <w:rPr>
          <w:rFonts w:hint="eastAsia" w:ascii="宋体" w:hAnsi="宋体" w:eastAsia="宋体" w:cs="宋体"/>
          <w:b w:val="0"/>
          <w:bCs w:val="0"/>
          <w:sz w:val="24"/>
          <w:lang w:val="en-US" w:eastAsia="zh-CN"/>
        </w:rPr>
        <w:t>投标供应商必须为本项目投保《食品安全责任险》。如未投保的，</w:t>
      </w:r>
      <w:r>
        <w:rPr>
          <w:rFonts w:hint="eastAsia" w:ascii="宋体" w:hAnsi="宋体" w:cs="宋体"/>
          <w:sz w:val="24"/>
          <w:szCs w:val="24"/>
          <w:lang w:val="en-US" w:eastAsia="zh-CN"/>
        </w:rPr>
        <w:t>采购人有权取消其中标资格，且中标供应商须向采购人支付合同总价20%的违约金。</w:t>
      </w:r>
    </w:p>
    <w:p w14:paraId="4F0F76FC">
      <w:pPr>
        <w:widowControl/>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3</w:t>
      </w:r>
      <w:r>
        <w:rPr>
          <w:rFonts w:hint="eastAsia" w:ascii="宋体" w:hAnsi="宋体" w:eastAsia="宋体" w:cs="宋体"/>
          <w:bCs w:val="0"/>
          <w:sz w:val="24"/>
          <w:lang w:eastAsia="zh-CN"/>
        </w:rPr>
        <w:t>）中标供应商应严格履行投标文件的承诺和合同的约定。如发现服务未达到规定要求、服务水平下降、投诉增多等出现重大管理失误的现象，采购人有权按法律程序终止委托服务合同，责任由中标供应商承担。</w:t>
      </w:r>
    </w:p>
    <w:p w14:paraId="0C4B8A8E">
      <w:pPr>
        <w:widowControl/>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4</w:t>
      </w:r>
      <w:r>
        <w:rPr>
          <w:rFonts w:hint="eastAsia" w:ascii="宋体" w:hAnsi="宋体" w:eastAsia="宋体" w:cs="宋体"/>
          <w:bCs w:val="0"/>
          <w:sz w:val="24"/>
          <w:lang w:eastAsia="zh-CN"/>
        </w:rPr>
        <w:t>）中标供应商不得将项目转包或分包。一经发现有项目转包或分包情况，采购人有权依照法律程序解除合同，并追究中标供应商的违约责任。</w:t>
      </w:r>
    </w:p>
    <w:p w14:paraId="15C91A76">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5</w:t>
      </w:r>
      <w:r>
        <w:rPr>
          <w:rFonts w:hint="eastAsia" w:ascii="宋体" w:hAnsi="宋体" w:eastAsia="宋体" w:cs="宋体"/>
          <w:bCs w:val="0"/>
          <w:sz w:val="24"/>
          <w:lang w:eastAsia="zh-CN"/>
        </w:rPr>
        <w:t>）若经核实中标供应商提供虚假材料，采购人有权拒签合同并取消其中标资格，采购人不承担任何违约责任。</w:t>
      </w:r>
    </w:p>
    <w:p w14:paraId="325539CA">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6</w:t>
      </w:r>
      <w:r>
        <w:rPr>
          <w:rFonts w:hint="eastAsia" w:ascii="宋体" w:hAnsi="宋体" w:eastAsia="宋体" w:cs="宋体"/>
          <w:bCs w:val="0"/>
          <w:sz w:val="24"/>
          <w:lang w:eastAsia="zh-CN"/>
        </w:rPr>
        <w:t>）本项目合同履行地点为无锡市公安局无锡经济开发区分局东绛派出所。中标供应商必须按采购人要求在指定地点（包括可能的分布范围）提供</w:t>
      </w:r>
      <w:r>
        <w:rPr>
          <w:rFonts w:hint="eastAsia" w:ascii="宋体" w:hAnsi="宋体" w:eastAsia="宋体" w:cs="宋体"/>
          <w:bCs w:val="0"/>
          <w:sz w:val="24"/>
          <w:lang w:val="en-US" w:eastAsia="zh-CN"/>
        </w:rPr>
        <w:t>配送</w:t>
      </w:r>
      <w:r>
        <w:rPr>
          <w:rFonts w:hint="eastAsia" w:ascii="宋体" w:hAnsi="宋体" w:eastAsia="宋体" w:cs="宋体"/>
          <w:bCs w:val="0"/>
          <w:sz w:val="24"/>
          <w:lang w:eastAsia="zh-CN"/>
        </w:rPr>
        <w:t>服务。</w:t>
      </w:r>
    </w:p>
    <w:p w14:paraId="6381AFD3">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7</w:t>
      </w:r>
      <w:r>
        <w:rPr>
          <w:rFonts w:hint="eastAsia" w:ascii="宋体" w:hAnsi="宋体" w:eastAsia="宋体" w:cs="宋体"/>
          <w:bCs w:val="0"/>
          <w:sz w:val="24"/>
          <w:lang w:eastAsia="zh-CN"/>
        </w:rPr>
        <w:t>）中标供应商如在</w:t>
      </w:r>
      <w:r>
        <w:rPr>
          <w:rFonts w:hint="eastAsia" w:ascii="宋体" w:hAnsi="宋体" w:eastAsia="宋体" w:cs="宋体"/>
          <w:bCs w:val="0"/>
          <w:sz w:val="24"/>
          <w:lang w:val="en-US" w:eastAsia="zh-CN"/>
        </w:rPr>
        <w:t>履约过程中</w:t>
      </w:r>
      <w:r>
        <w:rPr>
          <w:rFonts w:hint="eastAsia" w:ascii="宋体" w:hAnsi="宋体" w:eastAsia="宋体" w:cs="宋体"/>
          <w:bCs w:val="0"/>
          <w:sz w:val="24"/>
          <w:lang w:eastAsia="zh-CN"/>
        </w:rPr>
        <w:t>存在违法现象、出现重大事故等，需自行承担责任，</w:t>
      </w:r>
      <w:r>
        <w:rPr>
          <w:rFonts w:hint="eastAsia" w:ascii="宋体" w:hAnsi="宋体" w:eastAsia="宋体" w:cs="宋体"/>
          <w:sz w:val="24"/>
          <w:lang w:eastAsia="zh-CN"/>
        </w:rPr>
        <w:t>采购人有权按法律程序终止合同，并追究其法律责任和经济赔偿</w:t>
      </w:r>
      <w:r>
        <w:rPr>
          <w:rFonts w:hint="eastAsia" w:ascii="宋体" w:hAnsi="宋体" w:eastAsia="宋体" w:cs="宋体"/>
          <w:bCs w:val="0"/>
          <w:sz w:val="24"/>
          <w:lang w:eastAsia="zh-CN"/>
        </w:rPr>
        <w:t>。</w:t>
      </w:r>
    </w:p>
    <w:p w14:paraId="03BEC58A">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8</w:t>
      </w:r>
      <w:r>
        <w:rPr>
          <w:rFonts w:hint="eastAsia" w:ascii="宋体" w:hAnsi="宋体" w:eastAsia="宋体" w:cs="宋体"/>
          <w:bCs w:val="0"/>
          <w:sz w:val="24"/>
          <w:lang w:eastAsia="zh-CN"/>
        </w:rPr>
        <w:t>）中标供应商若对采购人的人身、财产造成损失，需承担全部经济和法律责任。</w:t>
      </w:r>
    </w:p>
    <w:p w14:paraId="59F001D1">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9</w:t>
      </w:r>
      <w:r>
        <w:rPr>
          <w:rFonts w:hint="eastAsia" w:ascii="宋体" w:hAnsi="宋体" w:eastAsia="宋体" w:cs="宋体"/>
          <w:bCs w:val="0"/>
          <w:sz w:val="24"/>
          <w:lang w:eastAsia="zh-CN"/>
        </w:rPr>
        <w:t>）在履约过程中，若因中标供应商</w:t>
      </w:r>
      <w:r>
        <w:rPr>
          <w:rFonts w:hint="eastAsia" w:ascii="宋体" w:hAnsi="宋体" w:eastAsia="宋体" w:cs="宋体"/>
          <w:bCs w:val="0"/>
          <w:sz w:val="24"/>
          <w:lang w:val="en-US" w:eastAsia="zh-CN"/>
        </w:rPr>
        <w:t>原因</w:t>
      </w:r>
      <w:r>
        <w:rPr>
          <w:rFonts w:hint="eastAsia" w:ascii="宋体" w:hAnsi="宋体" w:eastAsia="宋体" w:cs="宋体"/>
          <w:bCs w:val="0"/>
          <w:sz w:val="24"/>
          <w:lang w:eastAsia="zh-CN"/>
        </w:rPr>
        <w:t>引发病原性传播或食物中毒，一切责任均由中标供应商负责，并承担相应的法律和经济责任。</w:t>
      </w:r>
    </w:p>
    <w:p w14:paraId="4A2E8B60">
      <w:pPr>
        <w:widowControl/>
        <w:numPr>
          <w:ilvl w:val="-1"/>
          <w:numId w:val="0"/>
        </w:numPr>
        <w:tabs>
          <w:tab w:val="left" w:pos="360"/>
          <w:tab w:val="left" w:pos="960"/>
        </w:tabs>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10</w:t>
      </w:r>
      <w:r>
        <w:rPr>
          <w:rFonts w:hint="eastAsia" w:ascii="宋体" w:hAnsi="宋体" w:eastAsia="宋体" w:cs="宋体"/>
          <w:bCs w:val="0"/>
          <w:sz w:val="24"/>
          <w:lang w:eastAsia="zh-CN"/>
        </w:rPr>
        <w:t>）</w:t>
      </w:r>
      <w:r>
        <w:rPr>
          <w:rFonts w:hint="eastAsia" w:ascii="宋体" w:hAnsi="宋体" w:eastAsia="宋体" w:cs="宋体"/>
          <w:sz w:val="24"/>
          <w:lang w:eastAsia="zh-CN"/>
        </w:rPr>
        <w:t>如采购人接到关于</w:t>
      </w:r>
      <w:r>
        <w:rPr>
          <w:rFonts w:hint="eastAsia" w:ascii="宋体" w:hAnsi="宋体" w:eastAsia="宋体" w:cs="宋体"/>
          <w:sz w:val="24"/>
          <w:lang w:val="en-US" w:eastAsia="zh-CN"/>
        </w:rPr>
        <w:t>食材</w:t>
      </w:r>
      <w:r>
        <w:rPr>
          <w:rFonts w:hint="eastAsia" w:ascii="宋体" w:hAnsi="宋体" w:eastAsia="宋体" w:cs="宋体"/>
          <w:sz w:val="24"/>
          <w:lang w:eastAsia="zh-CN"/>
        </w:rPr>
        <w:t>方面的投诉，中标供应商必须立即进行整改。若造成重大影响或经济损失，</w:t>
      </w:r>
      <w:r>
        <w:rPr>
          <w:rFonts w:hint="eastAsia" w:ascii="宋体" w:hAnsi="宋体" w:eastAsia="宋体" w:cs="宋体"/>
          <w:bCs w:val="0"/>
          <w:sz w:val="24"/>
          <w:lang w:eastAsia="zh-CN"/>
        </w:rPr>
        <w:t>需自行承担责任，</w:t>
      </w:r>
      <w:r>
        <w:rPr>
          <w:rFonts w:hint="eastAsia" w:ascii="宋体" w:hAnsi="宋体" w:eastAsia="宋体" w:cs="宋体"/>
          <w:sz w:val="24"/>
          <w:lang w:eastAsia="zh-CN"/>
        </w:rPr>
        <w:t>采购人有权按法律程序终止合同，并追究法律责任和经济赔偿。</w:t>
      </w:r>
    </w:p>
    <w:p w14:paraId="4AA40520">
      <w:pPr>
        <w:widowControl/>
        <w:numPr>
          <w:ilvl w:val="-1"/>
          <w:numId w:val="0"/>
        </w:numPr>
        <w:tabs>
          <w:tab w:val="left" w:pos="360"/>
          <w:tab w:val="left" w:pos="960"/>
        </w:tabs>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11</w:t>
      </w:r>
      <w:r>
        <w:rPr>
          <w:rFonts w:hint="eastAsia" w:ascii="宋体" w:hAnsi="宋体" w:eastAsia="宋体" w:cs="宋体"/>
          <w:sz w:val="24"/>
          <w:lang w:eastAsia="zh-CN"/>
        </w:rPr>
        <w:t>）在采购人与中标供应商解除合同处理期间，在采购人后续单位到位前，原中标供应商须继续提供相关</w:t>
      </w:r>
      <w:r>
        <w:rPr>
          <w:rFonts w:hint="eastAsia" w:ascii="宋体" w:hAnsi="宋体" w:eastAsia="宋体" w:cs="宋体"/>
          <w:sz w:val="24"/>
          <w:lang w:val="en-US" w:eastAsia="zh-CN"/>
        </w:rPr>
        <w:t>配送</w:t>
      </w:r>
      <w:r>
        <w:rPr>
          <w:rFonts w:hint="eastAsia" w:ascii="宋体" w:hAnsi="宋体" w:eastAsia="宋体" w:cs="宋体"/>
          <w:sz w:val="24"/>
          <w:lang w:eastAsia="zh-CN"/>
        </w:rPr>
        <w:t xml:space="preserve">服务（费用按实结算）。后续单位到位后，原中标供应商需按采购人要求按时撤走人员并与后续新单位办理交接。 </w:t>
      </w:r>
    </w:p>
    <w:p w14:paraId="1004B59E">
      <w:pPr>
        <w:widowControl/>
        <w:tabs>
          <w:tab w:val="left" w:pos="360"/>
          <w:tab w:val="left" w:pos="960"/>
        </w:tabs>
        <w:spacing w:line="360" w:lineRule="auto"/>
        <w:jc w:val="left"/>
        <w:rPr>
          <w:rFonts w:hint="eastAsia" w:ascii="宋体" w:hAnsi="宋体" w:eastAsia="宋体" w:cs="宋体"/>
          <w:b/>
          <w:bCs/>
          <w:sz w:val="24"/>
          <w:lang w:eastAsia="zh-CN"/>
        </w:rPr>
      </w:pPr>
      <w:r>
        <w:rPr>
          <w:rFonts w:hint="eastAsia" w:ascii="宋体" w:hAnsi="宋体" w:eastAsia="宋体" w:cs="宋体"/>
          <w:b/>
          <w:bCs/>
          <w:sz w:val="24"/>
          <w:lang w:eastAsia="zh-CN"/>
        </w:rPr>
        <w:t>9</w:t>
      </w:r>
      <w:r>
        <w:rPr>
          <w:rFonts w:hint="eastAsia" w:ascii="宋体" w:hAnsi="宋体" w:eastAsia="宋体" w:cs="宋体"/>
          <w:b/>
          <w:bCs/>
          <w:sz w:val="24"/>
          <w:lang w:val="en-US" w:eastAsia="zh-CN"/>
        </w:rPr>
        <w:t>.</w:t>
      </w:r>
      <w:r>
        <w:rPr>
          <w:rFonts w:hint="eastAsia" w:ascii="宋体" w:hAnsi="宋体" w:eastAsia="宋体" w:cs="宋体"/>
          <w:b/>
          <w:bCs/>
          <w:sz w:val="24"/>
          <w:lang w:eastAsia="zh-CN"/>
        </w:rPr>
        <w:t>综合说明及其他要求：</w:t>
      </w:r>
    </w:p>
    <w:p w14:paraId="1ED7A169">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1</w:t>
      </w:r>
      <w:r>
        <w:rPr>
          <w:rFonts w:hint="eastAsia" w:ascii="宋体" w:hAnsi="宋体" w:eastAsia="宋体" w:cs="宋体"/>
          <w:bCs w:val="0"/>
          <w:sz w:val="24"/>
          <w:lang w:eastAsia="zh-CN"/>
        </w:rPr>
        <w:t>）中标供应商成交后有下列情形之一的，采购人有权取消其中标资格，并由第二中标候选人顺序替补为中标供应商，并与采购人签订合同。采购人也可以重新招标。给采购人造成的损失，原中标供应商还应当予以赔偿：</w:t>
      </w:r>
    </w:p>
    <w:p w14:paraId="51CB2C62">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val="en-US" w:eastAsia="zh-CN"/>
        </w:rPr>
        <w:t>①</w:t>
      </w:r>
      <w:r>
        <w:rPr>
          <w:rFonts w:hint="eastAsia" w:ascii="宋体" w:hAnsi="宋体" w:eastAsia="宋体" w:cs="宋体"/>
          <w:bCs w:val="0"/>
          <w:sz w:val="24"/>
          <w:lang w:eastAsia="zh-CN"/>
        </w:rPr>
        <w:t>放弃中标项目；</w:t>
      </w:r>
    </w:p>
    <w:p w14:paraId="2C6E2619">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val="en-US" w:eastAsia="zh-CN"/>
        </w:rPr>
        <w:t>②</w:t>
      </w:r>
      <w:r>
        <w:rPr>
          <w:rFonts w:hint="eastAsia" w:ascii="宋体" w:hAnsi="宋体" w:eastAsia="宋体" w:cs="宋体"/>
          <w:bCs w:val="0"/>
          <w:sz w:val="24"/>
          <w:lang w:eastAsia="zh-CN"/>
        </w:rPr>
        <w:t>无正当理由不与采购人签订合同或者不缴纳履约保证金（如需）的；</w:t>
      </w:r>
    </w:p>
    <w:p w14:paraId="4F249DB3">
      <w:pPr>
        <w:widowControl/>
        <w:numPr>
          <w:ilvl w:val="-1"/>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val="en-US" w:eastAsia="zh-CN"/>
        </w:rPr>
        <w:t>③</w:t>
      </w:r>
      <w:r>
        <w:rPr>
          <w:rFonts w:hint="eastAsia" w:ascii="宋体" w:hAnsi="宋体" w:eastAsia="宋体" w:cs="宋体"/>
          <w:bCs w:val="0"/>
          <w:sz w:val="24"/>
          <w:lang w:eastAsia="zh-CN"/>
        </w:rPr>
        <w:t>在签订合同时向采购人提出附加条件或者更改合同实质性内容的。</w:t>
      </w:r>
    </w:p>
    <w:p w14:paraId="059450B4">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2</w:t>
      </w:r>
      <w:r>
        <w:rPr>
          <w:rFonts w:hint="eastAsia" w:ascii="宋体" w:hAnsi="宋体" w:eastAsia="宋体" w:cs="宋体"/>
          <w:bCs w:val="0"/>
          <w:sz w:val="24"/>
          <w:lang w:eastAsia="zh-CN"/>
        </w:rPr>
        <w:t>）采购文件中所提要求为项目实施的基本要求，投标供应商应根据采购需求，提供满足本</w:t>
      </w:r>
      <w:r>
        <w:rPr>
          <w:rFonts w:hint="eastAsia" w:ascii="宋体" w:hAnsi="宋体" w:eastAsia="宋体" w:cs="宋体"/>
          <w:bCs w:val="0"/>
          <w:sz w:val="24"/>
          <w:lang w:val="en-US" w:eastAsia="zh-CN"/>
        </w:rPr>
        <w:t>次采购</w:t>
      </w:r>
      <w:r>
        <w:rPr>
          <w:rFonts w:hint="eastAsia" w:ascii="宋体" w:hAnsi="宋体" w:eastAsia="宋体" w:cs="宋体"/>
          <w:bCs w:val="0"/>
          <w:sz w:val="24"/>
          <w:lang w:eastAsia="zh-CN"/>
        </w:rPr>
        <w:t>要求的服务。</w:t>
      </w:r>
    </w:p>
    <w:p w14:paraId="6552EC41">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3</w:t>
      </w:r>
      <w:r>
        <w:rPr>
          <w:rFonts w:hint="eastAsia" w:ascii="宋体" w:hAnsi="宋体" w:eastAsia="宋体" w:cs="宋体"/>
          <w:bCs w:val="0"/>
          <w:sz w:val="24"/>
          <w:lang w:eastAsia="zh-CN"/>
        </w:rPr>
        <w:t>）本次采购中，任何违反采购文件规定，在投标过程中违法违纪或采用不正当竞争手段的，一经查实，即取消投标单位本次投标资格，已经中标的，按法律程序终止委托合同，一切后果由责任方负责。</w:t>
      </w:r>
    </w:p>
    <w:p w14:paraId="16868876">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4</w:t>
      </w:r>
      <w:r>
        <w:rPr>
          <w:rFonts w:hint="eastAsia" w:ascii="宋体" w:hAnsi="宋体" w:eastAsia="宋体" w:cs="宋体"/>
          <w:bCs w:val="0"/>
          <w:sz w:val="24"/>
          <w:lang w:eastAsia="zh-CN"/>
        </w:rPr>
        <w:t>）投标文件必须如实进行实质性响应，量化指标必须列明具体数值，同时供应商必须根据提供的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bookmarkStart w:id="8" w:name="_Hlk62691437"/>
    </w:p>
    <w:p w14:paraId="00C131ED">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5</w:t>
      </w:r>
      <w:r>
        <w:rPr>
          <w:rFonts w:hint="eastAsia" w:ascii="宋体" w:hAnsi="宋体" w:eastAsia="宋体" w:cs="宋体"/>
          <w:bCs w:val="0"/>
          <w:sz w:val="24"/>
          <w:lang w:eastAsia="zh-CN"/>
        </w:rPr>
        <w:t>）根据国家扶持中小企业的有关政策，本项目中标供应商，如需要政府采购合同融资，请按《关于开展政府采购合同融资工作的通知》（锡财购〔2020〕17号）、《关于进一步推进政府采购合同融资工作的通知》（锡财购〔2022〕7号）文件执行。</w:t>
      </w:r>
    </w:p>
    <w:p w14:paraId="55489A53">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6</w:t>
      </w:r>
      <w:r>
        <w:rPr>
          <w:rFonts w:hint="eastAsia" w:ascii="宋体" w:hAnsi="宋体" w:eastAsia="宋体" w:cs="宋体"/>
          <w:bCs w:val="0"/>
          <w:sz w:val="24"/>
          <w:lang w:eastAsia="zh-CN"/>
        </w:rPr>
        <w:t>）依据《政府采购促进中小企业发展管理办法》规定享受扶持政策获得政府采购合同的，小微企业不得将合同分包给大中型企业，中型企业不得将合同分包给大型企业。</w:t>
      </w:r>
    </w:p>
    <w:p w14:paraId="660C7688">
      <w:pPr>
        <w:widowControl/>
        <w:numPr>
          <w:ilvl w:val="0"/>
          <w:numId w:val="0"/>
        </w:numPr>
        <w:tabs>
          <w:tab w:val="left" w:pos="360"/>
          <w:tab w:val="left" w:pos="960"/>
        </w:tabs>
        <w:spacing w:line="360" w:lineRule="auto"/>
        <w:ind w:firstLine="480" w:firstLineChars="200"/>
        <w:jc w:val="left"/>
        <w:rPr>
          <w:rFonts w:hint="eastAsia" w:ascii="宋体" w:hAnsi="宋体" w:eastAsia="宋体" w:cs="宋体"/>
          <w:bCs w:val="0"/>
          <w:sz w:val="24"/>
          <w:lang w:eastAsia="zh-CN"/>
        </w:rPr>
      </w:pPr>
      <w:r>
        <w:rPr>
          <w:rFonts w:hint="eastAsia" w:ascii="宋体" w:hAnsi="宋体" w:eastAsia="宋体" w:cs="宋体"/>
          <w:bCs w:val="0"/>
          <w:sz w:val="24"/>
          <w:lang w:eastAsia="zh-CN"/>
        </w:rPr>
        <w:t>（</w:t>
      </w:r>
      <w:r>
        <w:rPr>
          <w:rFonts w:hint="eastAsia" w:ascii="宋体" w:hAnsi="宋体" w:eastAsia="宋体" w:cs="宋体"/>
          <w:bCs w:val="0"/>
          <w:sz w:val="24"/>
          <w:lang w:val="en-US" w:eastAsia="zh-CN"/>
        </w:rPr>
        <w:t>7</w:t>
      </w:r>
      <w:r>
        <w:rPr>
          <w:rFonts w:hint="eastAsia" w:ascii="宋体" w:hAnsi="宋体" w:eastAsia="宋体" w:cs="宋体"/>
          <w:bCs w:val="0"/>
          <w:sz w:val="24"/>
          <w:lang w:eastAsia="zh-CN"/>
        </w:rPr>
        <w:t>）本项目中如有涉及商品包装、快递包装要求的，应当按《关于印发〈商品包装政府采购需求标准（试行）〉〈快递包装政府采购需求标准（试行）〉的通知》（财办库〔2020〕123号）文件执行。采购人在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bookmarkEnd w:id="8"/>
    <w:p w14:paraId="74302069">
      <w:pPr>
        <w:numPr>
          <w:ilvl w:val="0"/>
          <w:numId w:val="16"/>
        </w:numPr>
        <w:spacing w:line="360" w:lineRule="auto"/>
        <w:ind w:firstLine="3520"/>
        <w:rPr>
          <w:rFonts w:ascii="宋体" w:hAnsi="宋体" w:cs="宋体"/>
          <w:sz w:val="32"/>
          <w:szCs w:val="32"/>
        </w:rPr>
      </w:pPr>
      <w:r>
        <w:rPr>
          <w:rFonts w:hint="eastAsia" w:ascii="宋体" w:hAnsi="宋体" w:cs="宋体"/>
          <w:sz w:val="32"/>
          <w:szCs w:val="32"/>
        </w:rPr>
        <w:t>合同书（格式文本）</w:t>
      </w:r>
      <w:bookmarkEnd w:id="7"/>
    </w:p>
    <w:p w14:paraId="5A3F11C4">
      <w:pPr>
        <w:snapToGrid w:val="0"/>
        <w:spacing w:line="360" w:lineRule="auto"/>
        <w:rPr>
          <w:rFonts w:hint="eastAsia" w:ascii="宋体" w:hAnsi="宋体" w:eastAsia="宋体" w:cs="宋体"/>
          <w:bCs/>
          <w:color w:val="auto"/>
          <w:kern w:val="2"/>
          <w:sz w:val="24"/>
          <w:szCs w:val="24"/>
          <w:highlight w:val="none"/>
          <w:u w:val="single"/>
          <w:lang w:val="en-US" w:eastAsia="zh-CN"/>
        </w:rPr>
      </w:pPr>
      <w:bookmarkStart w:id="9" w:name="_Toc156359568"/>
      <w:r>
        <w:rPr>
          <w:rFonts w:hint="eastAsia" w:ascii="宋体" w:hAnsi="宋体" w:eastAsia="宋体" w:cs="宋体"/>
          <w:bCs/>
          <w:color w:val="auto"/>
          <w:kern w:val="2"/>
          <w:sz w:val="24"/>
          <w:szCs w:val="24"/>
          <w:highlight w:val="none"/>
          <w:lang w:eastAsia="zh-CN"/>
        </w:rPr>
        <w:t>甲方</w:t>
      </w:r>
      <w:r>
        <w:rPr>
          <w:rFonts w:hint="eastAsia" w:ascii="宋体" w:hAnsi="宋体" w:eastAsia="宋体" w:cs="宋体"/>
          <w:bCs/>
          <w:color w:val="auto"/>
          <w:kern w:val="2"/>
          <w:sz w:val="24"/>
          <w:szCs w:val="24"/>
          <w:highlight w:val="none"/>
        </w:rPr>
        <w:t>（采购人）：</w:t>
      </w:r>
      <w:r>
        <w:rPr>
          <w:rFonts w:hint="eastAsia" w:ascii="宋体" w:hAnsi="宋体" w:cs="宋体"/>
          <w:bCs/>
          <w:color w:val="auto"/>
          <w:kern w:val="2"/>
          <w:sz w:val="24"/>
          <w:szCs w:val="24"/>
          <w:highlight w:val="none"/>
          <w:u w:val="single"/>
          <w:lang w:val="en-US" w:eastAsia="zh-CN"/>
        </w:rPr>
        <w:t>无锡市公安局无锡经济开发区分局东绛派出所</w:t>
      </w:r>
    </w:p>
    <w:p w14:paraId="14E2E89B">
      <w:pPr>
        <w:snapToGrid w:val="0"/>
        <w:spacing w:line="360" w:lineRule="auto"/>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lang w:eastAsia="zh-CN"/>
        </w:rPr>
        <w:t>乙方</w:t>
      </w:r>
      <w:r>
        <w:rPr>
          <w:rFonts w:hint="eastAsia" w:ascii="宋体" w:hAnsi="宋体" w:eastAsia="宋体" w:cs="宋体"/>
          <w:bCs/>
          <w:color w:val="auto"/>
          <w:kern w:val="2"/>
          <w:sz w:val="24"/>
          <w:szCs w:val="24"/>
          <w:highlight w:val="none"/>
        </w:rPr>
        <w:t>（中标</w:t>
      </w:r>
      <w:r>
        <w:rPr>
          <w:rFonts w:hint="eastAsia" w:ascii="宋体" w:hAnsi="宋体" w:eastAsia="宋体" w:cs="宋体"/>
          <w:bCs/>
          <w:color w:val="auto"/>
          <w:kern w:val="2"/>
          <w:sz w:val="24"/>
          <w:szCs w:val="24"/>
          <w:highlight w:val="none"/>
          <w:lang w:val="en-US" w:eastAsia="zh-CN"/>
        </w:rPr>
        <w:t>人</w:t>
      </w:r>
      <w:r>
        <w:rPr>
          <w:rFonts w:hint="eastAsia" w:ascii="宋体" w:hAnsi="宋体" w:eastAsia="宋体" w:cs="宋体"/>
          <w:bCs/>
          <w:color w:val="auto"/>
          <w:kern w:val="2"/>
          <w:sz w:val="24"/>
          <w:szCs w:val="24"/>
          <w:highlight w:val="none"/>
        </w:rPr>
        <w:t>）：</w:t>
      </w:r>
      <w:r>
        <w:rPr>
          <w:rFonts w:hint="eastAsia" w:ascii="宋体" w:hAnsi="宋体" w:eastAsia="宋体" w:cs="宋体"/>
          <w:bCs/>
          <w:color w:val="auto"/>
          <w:kern w:val="2"/>
          <w:sz w:val="24"/>
          <w:szCs w:val="24"/>
          <w:highlight w:val="none"/>
          <w:u w:val="single"/>
        </w:rPr>
        <w:t xml:space="preserve">                        </w:t>
      </w:r>
      <w:r>
        <w:rPr>
          <w:rFonts w:hint="eastAsia" w:ascii="宋体" w:hAnsi="宋体" w:eastAsia="宋体" w:cs="宋体"/>
          <w:bCs/>
          <w:color w:val="auto"/>
          <w:kern w:val="2"/>
          <w:sz w:val="24"/>
          <w:szCs w:val="24"/>
          <w:highlight w:val="none"/>
          <w:u w:val="single"/>
          <w:lang w:val="en-US" w:eastAsia="zh-CN"/>
        </w:rPr>
        <w:t xml:space="preserve">      </w:t>
      </w:r>
      <w:r>
        <w:rPr>
          <w:rFonts w:hint="eastAsia" w:ascii="宋体" w:hAnsi="宋体" w:cs="宋体"/>
          <w:bCs/>
          <w:color w:val="auto"/>
          <w:kern w:val="2"/>
          <w:sz w:val="24"/>
          <w:szCs w:val="24"/>
          <w:highlight w:val="none"/>
          <w:u w:val="single"/>
          <w:lang w:val="en-US" w:eastAsia="zh-CN"/>
        </w:rPr>
        <w:t xml:space="preserve">       </w:t>
      </w:r>
      <w:r>
        <w:rPr>
          <w:rFonts w:hint="eastAsia" w:ascii="宋体" w:hAnsi="宋体" w:eastAsia="宋体" w:cs="宋体"/>
          <w:bCs/>
          <w:color w:val="auto"/>
          <w:kern w:val="2"/>
          <w:sz w:val="24"/>
          <w:szCs w:val="24"/>
          <w:highlight w:val="none"/>
          <w:u w:val="single"/>
          <w:lang w:val="en-US" w:eastAsia="zh-CN"/>
        </w:rPr>
        <w:t xml:space="preserve">   </w:t>
      </w:r>
      <w:r>
        <w:rPr>
          <w:rFonts w:hint="eastAsia" w:ascii="宋体" w:hAnsi="宋体" w:eastAsia="宋体" w:cs="宋体"/>
          <w:bCs/>
          <w:color w:val="auto"/>
          <w:kern w:val="2"/>
          <w:sz w:val="24"/>
          <w:szCs w:val="24"/>
          <w:highlight w:val="none"/>
          <w:u w:val="single"/>
        </w:rPr>
        <w:t xml:space="preserve"> </w:t>
      </w:r>
    </w:p>
    <w:p w14:paraId="66C45E05">
      <w:pPr>
        <w:numPr>
          <w:ilvl w:val="-1"/>
          <w:numId w:val="0"/>
        </w:numPr>
        <w:snapToGrid w:val="0"/>
        <w:spacing w:line="360" w:lineRule="auto"/>
        <w:ind w:left="0" w:firstLine="480" w:firstLineChars="200"/>
        <w:rPr>
          <w:rFonts w:hint="eastAsia" w:ascii="宋体" w:hAnsi="宋体" w:eastAsia="宋体" w:cs="宋体"/>
          <w:bCs/>
          <w:color w:val="FF0000"/>
          <w:kern w:val="2"/>
          <w:sz w:val="24"/>
          <w:szCs w:val="24"/>
          <w:highlight w:val="yellow"/>
        </w:rPr>
      </w:pPr>
      <w:r>
        <w:rPr>
          <w:rFonts w:hint="eastAsia" w:ascii="宋体" w:hAnsi="宋体" w:cs="宋体"/>
          <w:bCs/>
          <w:kern w:val="2"/>
          <w:sz w:val="24"/>
          <w:szCs w:val="24"/>
          <w:lang w:val="en-US" w:eastAsia="zh-CN"/>
        </w:rPr>
        <w:t>一、</w:t>
      </w:r>
      <w:r>
        <w:rPr>
          <w:rFonts w:hint="eastAsia" w:ascii="宋体" w:hAnsi="宋体" w:eastAsia="宋体" w:cs="宋体"/>
          <w:bCs/>
          <w:kern w:val="2"/>
          <w:sz w:val="24"/>
          <w:szCs w:val="24"/>
        </w:rPr>
        <w:t>采购内容：</w:t>
      </w:r>
      <w:r>
        <w:rPr>
          <w:rFonts w:hint="eastAsia" w:ascii="宋体" w:hAnsi="宋体" w:eastAsia="宋体" w:cs="宋体"/>
          <w:bCs/>
          <w:kern w:val="2"/>
          <w:sz w:val="24"/>
          <w:szCs w:val="24"/>
          <w:u w:val="single"/>
        </w:rPr>
        <w:t>甲方委托乙方提供</w:t>
      </w:r>
      <w:r>
        <w:rPr>
          <w:rFonts w:hint="eastAsia" w:ascii="宋体" w:hAnsi="宋体" w:eastAsia="宋体" w:cs="宋体"/>
          <w:bCs/>
          <w:kern w:val="2"/>
          <w:sz w:val="24"/>
          <w:szCs w:val="24"/>
          <w:u w:val="single"/>
          <w:lang w:eastAsia="zh-CN"/>
        </w:rPr>
        <w:t>无锡市公安局无锡经济开发区分局东绛派出所</w:t>
      </w:r>
      <w:r>
        <w:rPr>
          <w:rFonts w:hint="eastAsia" w:ascii="宋体" w:hAnsi="宋体" w:cs="宋体"/>
          <w:bCs/>
          <w:sz w:val="24"/>
          <w:szCs w:val="24"/>
          <w:u w:val="single"/>
          <w:lang w:eastAsia="zh-CN"/>
        </w:rPr>
        <w:t>食堂原材料供应、运输、搬运、卸货（采购人指定地点）等配送工作以及其他相关配套服务，</w:t>
      </w:r>
      <w:r>
        <w:rPr>
          <w:rFonts w:hint="eastAsia" w:ascii="宋体" w:hAnsi="宋体" w:cs="宋体"/>
          <w:bCs/>
          <w:sz w:val="24"/>
          <w:szCs w:val="24"/>
          <w:u w:val="single"/>
          <w:lang w:val="en-US" w:eastAsia="zh-CN"/>
        </w:rPr>
        <w:t>配送食材包括：肉禽类、</w:t>
      </w:r>
      <w:r>
        <w:rPr>
          <w:rFonts w:hint="eastAsia" w:ascii="宋体" w:hAnsi="宋体" w:cs="宋体"/>
          <w:bCs/>
          <w:sz w:val="24"/>
          <w:szCs w:val="24"/>
          <w:u w:val="single"/>
          <w:lang w:eastAsia="zh-CN"/>
        </w:rPr>
        <w:t>冻品类、禽蛋类、</w:t>
      </w:r>
      <w:r>
        <w:rPr>
          <w:rFonts w:hint="eastAsia" w:ascii="宋体" w:hAnsi="宋体" w:cs="宋体"/>
          <w:bCs/>
          <w:sz w:val="24"/>
          <w:szCs w:val="24"/>
          <w:u w:val="single"/>
          <w:lang w:val="en-US" w:eastAsia="zh-CN"/>
        </w:rPr>
        <w:t>调味品类、副食品类、蔬菜类、豆及豆制品类、水产类、米面</w:t>
      </w:r>
      <w:r>
        <w:rPr>
          <w:rFonts w:hint="eastAsia" w:ascii="宋体" w:hAnsi="宋体" w:cs="宋体"/>
          <w:bCs/>
          <w:sz w:val="24"/>
          <w:szCs w:val="24"/>
          <w:u w:val="single"/>
          <w:lang w:eastAsia="zh-CN"/>
        </w:rPr>
        <w:t>粮油类</w:t>
      </w:r>
      <w:r>
        <w:rPr>
          <w:rFonts w:hint="eastAsia" w:ascii="宋体" w:hAnsi="宋体" w:cs="宋体"/>
          <w:bCs/>
          <w:sz w:val="24"/>
          <w:szCs w:val="24"/>
          <w:u w:val="single"/>
          <w:lang w:val="en-US" w:eastAsia="zh-CN"/>
        </w:rPr>
        <w:t>、乳制品类（酸奶）、点心类、水果类、酵母及其他加工辅料类等</w:t>
      </w:r>
      <w:r>
        <w:rPr>
          <w:rFonts w:hint="eastAsia" w:ascii="宋体" w:hAnsi="宋体" w:eastAsia="宋体" w:cs="宋体"/>
          <w:bCs/>
          <w:kern w:val="2"/>
          <w:sz w:val="24"/>
          <w:szCs w:val="24"/>
          <w:u w:val="single"/>
          <w:lang w:val="en-US" w:eastAsia="zh-CN"/>
        </w:rPr>
        <w:t xml:space="preserve">                                                </w:t>
      </w:r>
      <w:r>
        <w:rPr>
          <w:rFonts w:hint="eastAsia" w:ascii="宋体" w:hAnsi="宋体" w:cs="宋体"/>
          <w:bCs/>
          <w:kern w:val="2"/>
          <w:sz w:val="24"/>
          <w:szCs w:val="24"/>
          <w:u w:val="single"/>
          <w:lang w:val="en-US" w:eastAsia="zh-CN"/>
        </w:rPr>
        <w:t xml:space="preserve">                                 </w:t>
      </w:r>
    </w:p>
    <w:p w14:paraId="01906A72">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二、</w:t>
      </w:r>
      <w:r>
        <w:rPr>
          <w:rFonts w:hint="eastAsia" w:ascii="宋体" w:hAnsi="宋体" w:eastAsia="宋体" w:cs="宋体"/>
          <w:bCs/>
          <w:kern w:val="2"/>
          <w:sz w:val="24"/>
          <w:szCs w:val="24"/>
        </w:rPr>
        <w:t>合同</w:t>
      </w:r>
      <w:r>
        <w:rPr>
          <w:rFonts w:hint="eastAsia" w:ascii="宋体" w:hAnsi="宋体" w:eastAsia="宋体" w:cs="宋体"/>
          <w:bCs/>
          <w:kern w:val="2"/>
          <w:sz w:val="24"/>
          <w:szCs w:val="24"/>
          <w:lang w:val="en-US" w:eastAsia="zh-CN"/>
        </w:rPr>
        <w:t>金额</w:t>
      </w:r>
      <w:r>
        <w:rPr>
          <w:rFonts w:hint="eastAsia" w:ascii="宋体" w:hAnsi="宋体" w:eastAsia="宋体" w:cs="宋体"/>
          <w:bCs/>
          <w:kern w:val="2"/>
          <w:sz w:val="24"/>
          <w:szCs w:val="24"/>
        </w:rPr>
        <w:t>：</w:t>
      </w:r>
      <w:r>
        <w:rPr>
          <w:rFonts w:hint="eastAsia" w:ascii="宋体" w:hAnsi="宋体" w:cs="宋体"/>
          <w:sz w:val="24"/>
          <w:szCs w:val="24"/>
          <w:u w:val="single"/>
          <w:lang w:val="en-US" w:eastAsia="zh-CN"/>
        </w:rPr>
        <w:t>项目预算：440万元/2年（220万元/年）；本合同签订金额：    元/年；</w:t>
      </w:r>
      <w:r>
        <w:rPr>
          <w:rFonts w:hint="eastAsia" w:ascii="宋体" w:hAnsi="宋体" w:cs="宋体"/>
          <w:sz w:val="24"/>
          <w:szCs w:val="24"/>
          <w:u w:val="single"/>
        </w:rPr>
        <w:t>中标折扣率：</w:t>
      </w:r>
      <w:r>
        <w:rPr>
          <w:rFonts w:hint="eastAsia" w:ascii="宋体" w:hAnsi="宋体" w:cs="宋体"/>
          <w:sz w:val="24"/>
          <w:szCs w:val="24"/>
          <w:u w:val="single"/>
          <w:lang w:val="en-US" w:eastAsia="zh-CN"/>
        </w:rPr>
        <w:t xml:space="preserve">     （1－优惠率）                                                          </w:t>
      </w:r>
    </w:p>
    <w:p w14:paraId="2E621103">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三、</w:t>
      </w:r>
      <w:r>
        <w:rPr>
          <w:rFonts w:hint="eastAsia" w:ascii="宋体" w:hAnsi="宋体" w:eastAsia="宋体" w:cs="宋体"/>
          <w:bCs/>
          <w:kern w:val="2"/>
          <w:sz w:val="24"/>
          <w:szCs w:val="24"/>
        </w:rPr>
        <w:t>质量要求及验收标准：</w:t>
      </w:r>
      <w:r>
        <w:rPr>
          <w:rFonts w:hint="eastAsia" w:ascii="宋体" w:hAnsi="宋体" w:cs="宋体"/>
          <w:bCs/>
          <w:sz w:val="24"/>
          <w:u w:val="single"/>
        </w:rPr>
        <w:t>食材</w:t>
      </w:r>
      <w:r>
        <w:rPr>
          <w:rFonts w:hint="eastAsia" w:ascii="宋体" w:hAnsi="宋体" w:cs="宋体"/>
          <w:sz w:val="24"/>
          <w:u w:val="single"/>
        </w:rPr>
        <w:t>符合国家相关食品安全卫生标准；服务达到甲方要求；乙方应</w:t>
      </w:r>
      <w:r>
        <w:rPr>
          <w:rFonts w:hint="eastAsia" w:ascii="宋体" w:hAnsi="宋体" w:cs="宋体"/>
          <w:sz w:val="24"/>
          <w:u w:val="single"/>
          <w:lang w:val="en-US" w:eastAsia="zh-CN"/>
        </w:rPr>
        <w:t>积极</w:t>
      </w:r>
      <w:r>
        <w:rPr>
          <w:rFonts w:hint="eastAsia" w:ascii="宋体" w:hAnsi="宋体" w:cs="宋体"/>
          <w:sz w:val="24"/>
          <w:u w:val="single"/>
        </w:rPr>
        <w:t>配合甲方进行验收</w:t>
      </w:r>
      <w:r>
        <w:rPr>
          <w:rFonts w:hint="eastAsia" w:ascii="宋体" w:hAnsi="宋体" w:cs="宋体"/>
          <w:sz w:val="24"/>
          <w:u w:val="single"/>
          <w:lang w:val="en-US" w:eastAsia="zh-CN"/>
        </w:rPr>
        <w:t xml:space="preserve">                                                       </w:t>
      </w:r>
    </w:p>
    <w:p w14:paraId="4961C414">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四、</w:t>
      </w:r>
      <w:r>
        <w:rPr>
          <w:rFonts w:hint="eastAsia" w:ascii="宋体" w:hAnsi="宋体" w:eastAsia="宋体" w:cs="宋体"/>
          <w:bCs/>
          <w:kern w:val="2"/>
          <w:sz w:val="24"/>
          <w:szCs w:val="24"/>
        </w:rPr>
        <w:t>服务期限：</w:t>
      </w:r>
      <w:r>
        <w:rPr>
          <w:rFonts w:hint="eastAsia" w:ascii="宋体" w:hAnsi="宋体" w:eastAsia="宋体" w:cs="宋体"/>
          <w:bCs/>
          <w:kern w:val="2"/>
          <w:sz w:val="24"/>
          <w:szCs w:val="24"/>
          <w:u w:val="single"/>
          <w:lang w:val="en-US" w:eastAsia="zh-CN"/>
        </w:rPr>
        <w:t>中标总服务期限：24</w:t>
      </w:r>
      <w:r>
        <w:rPr>
          <w:rFonts w:hint="eastAsia" w:ascii="宋体" w:hAnsi="宋体" w:eastAsia="宋体" w:cs="宋体"/>
          <w:bCs/>
          <w:kern w:val="2"/>
          <w:sz w:val="24"/>
          <w:szCs w:val="24"/>
          <w:u w:val="single"/>
          <w:lang w:eastAsia="zh-CN"/>
        </w:rPr>
        <w:t>个月</w:t>
      </w:r>
      <w:r>
        <w:rPr>
          <w:rFonts w:hint="eastAsia" w:ascii="宋体" w:hAnsi="宋体" w:eastAsia="宋体" w:cs="宋体"/>
          <w:bCs/>
          <w:kern w:val="2"/>
          <w:sz w:val="24"/>
          <w:szCs w:val="24"/>
          <w:u w:val="single"/>
          <w:lang w:val="en-US" w:eastAsia="zh-CN"/>
        </w:rPr>
        <w:t>；本合同签订期限：12个月</w:t>
      </w:r>
      <w:r>
        <w:rPr>
          <w:rFonts w:hint="eastAsia" w:ascii="宋体" w:hAnsi="宋体" w:eastAsia="宋体" w:cs="宋体"/>
          <w:bCs/>
          <w:kern w:val="2"/>
          <w:sz w:val="24"/>
          <w:szCs w:val="24"/>
          <w:u w:val="single"/>
          <w:lang w:eastAsia="zh-CN"/>
        </w:rPr>
        <w:t>。</w:t>
      </w:r>
      <w:r>
        <w:rPr>
          <w:rFonts w:hint="eastAsia" w:ascii="宋体" w:hAnsi="宋体" w:eastAsia="宋体" w:cs="宋体"/>
          <w:bCs/>
          <w:kern w:val="2"/>
          <w:sz w:val="24"/>
          <w:szCs w:val="24"/>
          <w:u w:val="single"/>
          <w:lang w:val="en-US" w:eastAsia="zh-CN"/>
        </w:rPr>
        <w:t>合同实行一年一签方式，</w:t>
      </w:r>
      <w:r>
        <w:rPr>
          <w:rFonts w:hint="eastAsia" w:ascii="宋体" w:hAnsi="宋体" w:eastAsia="宋体" w:cs="宋体"/>
          <w:bCs/>
          <w:kern w:val="2"/>
          <w:sz w:val="24"/>
          <w:szCs w:val="24"/>
          <w:u w:val="single"/>
          <w:lang w:eastAsia="zh-CN"/>
        </w:rPr>
        <w:t>合同履约期间，须严格遵守</w:t>
      </w:r>
      <w:r>
        <w:rPr>
          <w:rFonts w:hint="eastAsia" w:ascii="宋体" w:hAnsi="宋体" w:eastAsia="宋体" w:cs="宋体"/>
          <w:bCs/>
          <w:kern w:val="2"/>
          <w:sz w:val="24"/>
          <w:szCs w:val="24"/>
          <w:u w:val="single"/>
          <w:lang w:val="en-US" w:eastAsia="zh-CN"/>
        </w:rPr>
        <w:t>甲方</w:t>
      </w:r>
      <w:r>
        <w:rPr>
          <w:rFonts w:hint="eastAsia" w:ascii="宋体" w:hAnsi="宋体" w:eastAsia="宋体" w:cs="宋体"/>
          <w:bCs/>
          <w:kern w:val="2"/>
          <w:sz w:val="24"/>
          <w:szCs w:val="24"/>
          <w:u w:val="single"/>
          <w:lang w:eastAsia="zh-CN"/>
        </w:rPr>
        <w:t>的考核标准，如考核评价未达到</w:t>
      </w:r>
      <w:r>
        <w:rPr>
          <w:rFonts w:hint="eastAsia" w:ascii="宋体" w:hAnsi="宋体" w:eastAsia="宋体" w:cs="宋体"/>
          <w:bCs/>
          <w:kern w:val="2"/>
          <w:sz w:val="24"/>
          <w:szCs w:val="24"/>
          <w:u w:val="single"/>
          <w:lang w:val="en-US" w:eastAsia="zh-CN"/>
        </w:rPr>
        <w:t>甲方</w:t>
      </w:r>
      <w:r>
        <w:rPr>
          <w:rFonts w:hint="eastAsia" w:ascii="宋体" w:hAnsi="宋体" w:eastAsia="宋体" w:cs="宋体"/>
          <w:bCs/>
          <w:kern w:val="2"/>
          <w:sz w:val="24"/>
          <w:szCs w:val="24"/>
          <w:u w:val="single"/>
          <w:lang w:eastAsia="zh-CN"/>
        </w:rPr>
        <w:t>要求，</w:t>
      </w:r>
      <w:r>
        <w:rPr>
          <w:rFonts w:hint="eastAsia" w:ascii="宋体" w:hAnsi="宋体" w:eastAsia="宋体" w:cs="宋体"/>
          <w:bCs/>
          <w:kern w:val="2"/>
          <w:sz w:val="24"/>
          <w:szCs w:val="24"/>
          <w:u w:val="single"/>
          <w:lang w:val="en-US" w:eastAsia="zh-CN"/>
        </w:rPr>
        <w:t>甲方</w:t>
      </w:r>
      <w:r>
        <w:rPr>
          <w:rFonts w:hint="eastAsia" w:ascii="宋体" w:hAnsi="宋体" w:eastAsia="宋体" w:cs="宋体"/>
          <w:bCs/>
          <w:kern w:val="2"/>
          <w:sz w:val="24"/>
          <w:szCs w:val="24"/>
          <w:u w:val="single"/>
          <w:lang w:eastAsia="zh-CN"/>
        </w:rPr>
        <w:t>有权终止合同</w:t>
      </w:r>
      <w:r>
        <w:rPr>
          <w:rFonts w:hint="eastAsia" w:ascii="宋体" w:hAnsi="宋体" w:eastAsia="宋体" w:cs="宋体"/>
          <w:bCs/>
          <w:kern w:val="2"/>
          <w:sz w:val="24"/>
          <w:szCs w:val="24"/>
          <w:u w:val="single"/>
          <w:lang w:val="en-US" w:eastAsia="zh-CN"/>
        </w:rPr>
        <w:t xml:space="preserve">                                     </w:t>
      </w:r>
      <w:r>
        <w:rPr>
          <w:rFonts w:hint="eastAsia" w:ascii="宋体" w:hAnsi="宋体" w:cs="宋体"/>
          <w:bCs/>
          <w:kern w:val="2"/>
          <w:sz w:val="24"/>
          <w:szCs w:val="24"/>
          <w:u w:val="single"/>
          <w:lang w:val="en-US" w:eastAsia="zh-CN"/>
        </w:rPr>
        <w:t xml:space="preserve">            </w:t>
      </w:r>
      <w:r>
        <w:rPr>
          <w:rFonts w:hint="eastAsia" w:ascii="宋体" w:hAnsi="宋体" w:eastAsia="宋体" w:cs="宋体"/>
          <w:bCs/>
          <w:kern w:val="2"/>
          <w:sz w:val="24"/>
          <w:szCs w:val="24"/>
          <w:u w:val="single"/>
          <w:lang w:val="en-US" w:eastAsia="zh-CN"/>
        </w:rPr>
        <w:t xml:space="preserve">                   </w:t>
      </w:r>
    </w:p>
    <w:p w14:paraId="283CB8BF">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五、</w:t>
      </w:r>
      <w:r>
        <w:rPr>
          <w:rFonts w:hint="eastAsia" w:ascii="宋体" w:hAnsi="宋体" w:eastAsia="宋体" w:cs="宋体"/>
          <w:bCs/>
          <w:kern w:val="2"/>
          <w:sz w:val="24"/>
          <w:szCs w:val="24"/>
        </w:rPr>
        <w:t>交货地点和方式：</w:t>
      </w:r>
      <w:r>
        <w:rPr>
          <w:rFonts w:hint="eastAsia" w:ascii="宋体" w:hAnsi="宋体" w:eastAsia="宋体" w:cs="宋体"/>
          <w:bCs/>
          <w:kern w:val="2"/>
          <w:sz w:val="24"/>
          <w:szCs w:val="24"/>
          <w:u w:val="single"/>
        </w:rPr>
        <w:t>乙方交货地点为甲方指定地点，乙方派人派车配送，所有运输、装卸</w:t>
      </w:r>
      <w:r>
        <w:rPr>
          <w:rFonts w:hint="eastAsia" w:ascii="宋体" w:hAnsi="宋体" w:eastAsia="宋体" w:cs="宋体"/>
          <w:bCs/>
          <w:kern w:val="2"/>
          <w:sz w:val="24"/>
          <w:szCs w:val="24"/>
          <w:u w:val="single"/>
          <w:lang w:eastAsia="zh-CN"/>
        </w:rPr>
        <w:t>、</w:t>
      </w:r>
      <w:r>
        <w:rPr>
          <w:rFonts w:hint="eastAsia" w:ascii="宋体" w:hAnsi="宋体" w:eastAsia="宋体" w:cs="宋体"/>
          <w:bCs/>
          <w:kern w:val="2"/>
          <w:sz w:val="24"/>
          <w:szCs w:val="24"/>
          <w:u w:val="single"/>
        </w:rPr>
        <w:t>搬运费用由乙方承担。运输、装卸</w:t>
      </w:r>
      <w:r>
        <w:rPr>
          <w:rFonts w:hint="eastAsia" w:ascii="宋体" w:hAnsi="宋体" w:eastAsia="宋体" w:cs="宋体"/>
          <w:bCs/>
          <w:kern w:val="2"/>
          <w:sz w:val="24"/>
          <w:szCs w:val="24"/>
          <w:u w:val="single"/>
          <w:lang w:eastAsia="zh-CN"/>
        </w:rPr>
        <w:t>、</w:t>
      </w:r>
      <w:r>
        <w:rPr>
          <w:rFonts w:hint="eastAsia" w:ascii="宋体" w:hAnsi="宋体" w:eastAsia="宋体" w:cs="宋体"/>
          <w:bCs/>
          <w:kern w:val="2"/>
          <w:sz w:val="24"/>
          <w:szCs w:val="24"/>
          <w:u w:val="single"/>
        </w:rPr>
        <w:t>搬运过程中的风险由乙方承担</w:t>
      </w:r>
      <w:r>
        <w:rPr>
          <w:rFonts w:hint="eastAsia" w:ascii="宋体" w:hAnsi="宋体" w:eastAsia="宋体" w:cs="宋体"/>
          <w:bCs/>
          <w:kern w:val="2"/>
          <w:sz w:val="24"/>
          <w:szCs w:val="24"/>
          <w:u w:val="single"/>
          <w:lang w:val="en-US" w:eastAsia="zh-CN"/>
        </w:rPr>
        <w:t xml:space="preserve">                       </w:t>
      </w:r>
    </w:p>
    <w:p w14:paraId="34221073">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六、</w:t>
      </w:r>
      <w:r>
        <w:rPr>
          <w:rFonts w:hint="eastAsia" w:ascii="宋体" w:hAnsi="宋体" w:eastAsia="宋体" w:cs="宋体"/>
          <w:bCs/>
          <w:kern w:val="2"/>
          <w:sz w:val="24"/>
          <w:szCs w:val="24"/>
        </w:rPr>
        <w:t>货款支付步骤和办法：</w:t>
      </w:r>
      <w:r>
        <w:rPr>
          <w:rFonts w:hint="eastAsia" w:ascii="宋体" w:hAnsi="宋体" w:eastAsia="宋体" w:cs="宋体"/>
          <w:bCs/>
          <w:kern w:val="2"/>
          <w:sz w:val="24"/>
          <w:szCs w:val="24"/>
          <w:u w:val="single"/>
        </w:rPr>
        <w:t>详见合同条款</w:t>
      </w:r>
      <w:r>
        <w:rPr>
          <w:rFonts w:hint="eastAsia" w:ascii="宋体" w:hAnsi="宋体" w:eastAsia="宋体" w:cs="宋体"/>
          <w:bCs/>
          <w:kern w:val="2"/>
          <w:sz w:val="24"/>
          <w:szCs w:val="24"/>
          <w:u w:val="single"/>
          <w:lang w:val="en-US" w:eastAsia="zh-CN"/>
        </w:rPr>
        <w:t xml:space="preserve">                                         </w:t>
      </w:r>
    </w:p>
    <w:p w14:paraId="2EB1EB83">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七、</w:t>
      </w:r>
      <w:r>
        <w:rPr>
          <w:rFonts w:hint="eastAsia" w:ascii="宋体" w:hAnsi="宋体" w:eastAsia="宋体" w:cs="宋体"/>
          <w:bCs/>
          <w:kern w:val="2"/>
          <w:sz w:val="24"/>
          <w:szCs w:val="24"/>
        </w:rPr>
        <w:t>售后服务：</w:t>
      </w:r>
      <w:r>
        <w:rPr>
          <w:rFonts w:hint="eastAsia" w:ascii="宋体" w:hAnsi="宋体" w:eastAsia="宋体" w:cs="宋体"/>
          <w:bCs/>
          <w:kern w:val="2"/>
          <w:sz w:val="24"/>
          <w:szCs w:val="24"/>
          <w:u w:val="single"/>
        </w:rPr>
        <w:t>详见合同条款</w:t>
      </w:r>
      <w:r>
        <w:rPr>
          <w:rFonts w:hint="eastAsia" w:ascii="宋体" w:hAnsi="宋体" w:eastAsia="宋体" w:cs="宋体"/>
          <w:bCs/>
          <w:kern w:val="2"/>
          <w:sz w:val="24"/>
          <w:szCs w:val="24"/>
          <w:u w:val="single"/>
          <w:lang w:val="en-US" w:eastAsia="zh-CN"/>
        </w:rPr>
        <w:t xml:space="preserve">                                      </w:t>
      </w:r>
      <w:r>
        <w:rPr>
          <w:rFonts w:hint="eastAsia" w:ascii="宋体" w:hAnsi="宋体" w:cs="宋体"/>
          <w:bCs/>
          <w:kern w:val="2"/>
          <w:sz w:val="24"/>
          <w:szCs w:val="24"/>
          <w:u w:val="single"/>
          <w:lang w:val="en-US" w:eastAsia="zh-CN"/>
        </w:rPr>
        <w:t xml:space="preserve">   </w:t>
      </w:r>
      <w:r>
        <w:rPr>
          <w:rFonts w:hint="eastAsia" w:ascii="宋体" w:hAnsi="宋体" w:eastAsia="宋体" w:cs="宋体"/>
          <w:bCs/>
          <w:kern w:val="2"/>
          <w:sz w:val="24"/>
          <w:szCs w:val="24"/>
          <w:u w:val="single"/>
          <w:lang w:val="en-US" w:eastAsia="zh-CN"/>
        </w:rPr>
        <w:t xml:space="preserve">          </w:t>
      </w:r>
    </w:p>
    <w:p w14:paraId="5646606F">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八、</w:t>
      </w:r>
      <w:r>
        <w:rPr>
          <w:rFonts w:hint="eastAsia" w:ascii="宋体" w:hAnsi="宋体" w:eastAsia="宋体" w:cs="宋体"/>
          <w:bCs/>
          <w:kern w:val="2"/>
          <w:sz w:val="24"/>
          <w:szCs w:val="24"/>
        </w:rPr>
        <w:t>违约责任：</w:t>
      </w:r>
      <w:r>
        <w:rPr>
          <w:rFonts w:hint="eastAsia" w:ascii="宋体" w:hAnsi="宋体" w:eastAsia="宋体" w:cs="宋体"/>
          <w:bCs/>
          <w:kern w:val="2"/>
          <w:sz w:val="24"/>
          <w:szCs w:val="24"/>
          <w:u w:val="single"/>
        </w:rPr>
        <w:t>详见合同条款</w:t>
      </w:r>
      <w:r>
        <w:rPr>
          <w:rFonts w:hint="eastAsia" w:ascii="宋体" w:hAnsi="宋体" w:eastAsia="宋体" w:cs="宋体"/>
          <w:bCs/>
          <w:kern w:val="2"/>
          <w:sz w:val="24"/>
          <w:szCs w:val="24"/>
          <w:u w:val="single"/>
          <w:lang w:val="en-US" w:eastAsia="zh-CN"/>
        </w:rPr>
        <w:t xml:space="preserve">                                                    </w:t>
      </w:r>
    </w:p>
    <w:p w14:paraId="4E43BF2D">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kern w:val="2"/>
          <w:sz w:val="24"/>
          <w:szCs w:val="24"/>
          <w:lang w:val="en-US" w:eastAsia="zh-CN"/>
        </w:rPr>
        <w:t>九、</w:t>
      </w:r>
      <w:r>
        <w:rPr>
          <w:rFonts w:hint="eastAsia" w:ascii="宋体" w:hAnsi="宋体" w:eastAsia="宋体" w:cs="宋体"/>
          <w:kern w:val="2"/>
          <w:sz w:val="24"/>
          <w:szCs w:val="24"/>
        </w:rPr>
        <w:t>解决争议的方式：</w:t>
      </w:r>
      <w:r>
        <w:rPr>
          <w:rFonts w:hint="eastAsia" w:ascii="宋体" w:hAnsi="宋体" w:eastAsia="宋体" w:cs="宋体"/>
          <w:bCs/>
          <w:kern w:val="2"/>
          <w:sz w:val="24"/>
          <w:szCs w:val="24"/>
          <w:u w:val="single"/>
        </w:rPr>
        <w:t>详见合同条款</w:t>
      </w:r>
      <w:r>
        <w:rPr>
          <w:rFonts w:hint="eastAsia" w:ascii="宋体" w:hAnsi="宋体" w:eastAsia="宋体" w:cs="宋体"/>
          <w:bCs/>
          <w:kern w:val="2"/>
          <w:sz w:val="24"/>
          <w:szCs w:val="24"/>
          <w:u w:val="single"/>
          <w:lang w:val="en-US" w:eastAsia="zh-CN"/>
        </w:rPr>
        <w:t xml:space="preserve">                                             </w:t>
      </w:r>
    </w:p>
    <w:p w14:paraId="6E4C01F7">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十、</w:t>
      </w:r>
      <w:r>
        <w:rPr>
          <w:rFonts w:hint="eastAsia" w:ascii="宋体" w:hAnsi="宋体" w:eastAsia="宋体" w:cs="宋体"/>
          <w:bCs/>
          <w:kern w:val="2"/>
          <w:sz w:val="24"/>
          <w:szCs w:val="24"/>
          <w:lang w:eastAsia="zh-CN"/>
        </w:rPr>
        <w:t>其他</w:t>
      </w:r>
      <w:r>
        <w:rPr>
          <w:rFonts w:hint="eastAsia" w:ascii="宋体" w:hAnsi="宋体" w:eastAsia="宋体" w:cs="宋体"/>
          <w:bCs/>
          <w:kern w:val="2"/>
          <w:sz w:val="24"/>
          <w:szCs w:val="24"/>
        </w:rPr>
        <w:t>事项：</w:t>
      </w:r>
      <w:r>
        <w:rPr>
          <w:rFonts w:hint="eastAsia" w:ascii="宋体" w:hAnsi="宋体" w:eastAsia="宋体" w:cs="宋体"/>
          <w:bCs/>
          <w:kern w:val="2"/>
          <w:sz w:val="24"/>
          <w:szCs w:val="24"/>
          <w:u w:val="single"/>
        </w:rPr>
        <w:t>详见合同条款</w:t>
      </w:r>
      <w:r>
        <w:rPr>
          <w:rFonts w:hint="eastAsia" w:ascii="宋体" w:hAnsi="宋体" w:eastAsia="宋体" w:cs="宋体"/>
          <w:bCs/>
          <w:kern w:val="2"/>
          <w:sz w:val="24"/>
          <w:szCs w:val="24"/>
          <w:u w:val="single"/>
          <w:lang w:val="en-US" w:eastAsia="zh-CN"/>
        </w:rPr>
        <w:t xml:space="preserve">                                                    </w:t>
      </w:r>
    </w:p>
    <w:p w14:paraId="382CDA2D">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十一、</w:t>
      </w:r>
      <w:r>
        <w:rPr>
          <w:rFonts w:hint="eastAsia" w:ascii="宋体" w:hAnsi="宋体" w:eastAsia="宋体" w:cs="宋体"/>
          <w:bCs/>
          <w:kern w:val="2"/>
          <w:sz w:val="24"/>
          <w:szCs w:val="24"/>
        </w:rPr>
        <w:t>合同不可分割部分：</w:t>
      </w:r>
    </w:p>
    <w:p w14:paraId="2B78E690">
      <w:pPr>
        <w:snapToGrid w:val="0"/>
        <w:spacing w:line="360" w:lineRule="auto"/>
        <w:ind w:firstLine="480" w:firstLineChars="200"/>
        <w:rPr>
          <w:rFonts w:hint="eastAsia" w:ascii="宋体" w:hAnsi="宋体" w:eastAsia="宋体" w:cs="宋体"/>
          <w:bCs/>
          <w:kern w:val="2"/>
          <w:sz w:val="24"/>
          <w:szCs w:val="24"/>
        </w:rPr>
      </w:pPr>
      <w:r>
        <w:rPr>
          <w:rFonts w:hint="eastAsia" w:ascii="宋体" w:hAnsi="宋体" w:eastAsia="宋体" w:cs="宋体"/>
          <w:bCs/>
          <w:kern w:val="2"/>
          <w:sz w:val="24"/>
          <w:szCs w:val="24"/>
        </w:rPr>
        <w:t>采购文件、响应文件、合同条款及中标通知书，乙方在报价、评审过程中所作</w:t>
      </w:r>
      <w:r>
        <w:rPr>
          <w:rFonts w:hint="eastAsia" w:ascii="宋体" w:hAnsi="宋体" w:eastAsia="宋体" w:cs="宋体"/>
          <w:bCs/>
          <w:kern w:val="2"/>
          <w:sz w:val="24"/>
          <w:szCs w:val="24"/>
          <w:lang w:eastAsia="zh-CN"/>
        </w:rPr>
        <w:t>其他</w:t>
      </w:r>
      <w:r>
        <w:rPr>
          <w:rFonts w:hint="eastAsia" w:ascii="宋体" w:hAnsi="宋体" w:eastAsia="宋体" w:cs="宋体"/>
          <w:bCs/>
          <w:kern w:val="2"/>
          <w:sz w:val="24"/>
          <w:szCs w:val="24"/>
        </w:rPr>
        <w:t>有关承诺、声明、书面澄清等均为合同不可分割的部分，与主合同具有同等法律效力。</w:t>
      </w:r>
    </w:p>
    <w:p w14:paraId="13BECB8F">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十二、</w:t>
      </w:r>
      <w:r>
        <w:rPr>
          <w:rFonts w:hint="eastAsia" w:ascii="宋体" w:hAnsi="宋体" w:eastAsia="宋体" w:cs="宋体"/>
          <w:bCs/>
          <w:kern w:val="2"/>
          <w:sz w:val="24"/>
          <w:szCs w:val="24"/>
        </w:rPr>
        <w:t>合同备案：</w:t>
      </w:r>
    </w:p>
    <w:p w14:paraId="1CA37F8C">
      <w:pPr>
        <w:snapToGrid w:val="0"/>
        <w:spacing w:line="360" w:lineRule="auto"/>
        <w:ind w:firstLine="480" w:firstLineChars="200"/>
        <w:rPr>
          <w:rFonts w:hint="eastAsia" w:ascii="宋体" w:hAnsi="宋体" w:eastAsia="宋体" w:cs="宋体"/>
          <w:bCs/>
          <w:kern w:val="2"/>
          <w:sz w:val="24"/>
          <w:szCs w:val="24"/>
        </w:rPr>
      </w:pPr>
      <w:r>
        <w:rPr>
          <w:rFonts w:hint="eastAsia" w:ascii="宋体" w:hAnsi="宋体" w:eastAsia="宋体" w:cs="宋体"/>
          <w:bCs/>
          <w:kern w:val="2"/>
          <w:sz w:val="24"/>
          <w:szCs w:val="24"/>
        </w:rPr>
        <w:t>合同一式</w:t>
      </w:r>
      <w:r>
        <w:rPr>
          <w:rFonts w:hint="eastAsia" w:ascii="宋体" w:hAnsi="宋体" w:eastAsia="宋体" w:cs="宋体"/>
          <w:bCs/>
          <w:kern w:val="2"/>
          <w:sz w:val="24"/>
          <w:szCs w:val="24"/>
          <w:lang w:val="en-US" w:eastAsia="zh-CN"/>
        </w:rPr>
        <w:t>捌</w:t>
      </w:r>
      <w:r>
        <w:rPr>
          <w:rFonts w:hint="eastAsia" w:ascii="宋体" w:hAnsi="宋体" w:eastAsia="宋体" w:cs="宋体"/>
          <w:bCs/>
          <w:kern w:val="2"/>
          <w:sz w:val="24"/>
          <w:szCs w:val="24"/>
        </w:rPr>
        <w:t>份，甲</w:t>
      </w:r>
      <w:r>
        <w:rPr>
          <w:rFonts w:hint="eastAsia" w:ascii="宋体" w:hAnsi="宋体" w:eastAsia="宋体" w:cs="宋体"/>
          <w:bCs/>
          <w:kern w:val="2"/>
          <w:sz w:val="24"/>
          <w:szCs w:val="24"/>
          <w:lang w:val="en-US" w:eastAsia="zh-CN"/>
        </w:rPr>
        <w:t>方执伍份，</w:t>
      </w:r>
      <w:r>
        <w:rPr>
          <w:rFonts w:hint="eastAsia" w:ascii="宋体" w:hAnsi="宋体" w:eastAsia="宋体" w:cs="宋体"/>
          <w:bCs/>
          <w:kern w:val="2"/>
          <w:sz w:val="24"/>
          <w:szCs w:val="24"/>
        </w:rPr>
        <w:t>乙方执贰份，采购代理机构</w:t>
      </w:r>
      <w:r>
        <w:rPr>
          <w:rFonts w:hint="eastAsia" w:ascii="宋体" w:hAnsi="宋体" w:eastAsia="宋体" w:cs="宋体"/>
          <w:bCs/>
          <w:kern w:val="2"/>
          <w:sz w:val="24"/>
          <w:szCs w:val="24"/>
          <w:lang w:val="en-US" w:eastAsia="zh-CN"/>
        </w:rPr>
        <w:t>执</w:t>
      </w:r>
      <w:r>
        <w:rPr>
          <w:rFonts w:hint="eastAsia" w:ascii="宋体" w:hAnsi="宋体" w:eastAsia="宋体" w:cs="宋体"/>
          <w:bCs/>
          <w:kern w:val="2"/>
          <w:sz w:val="24"/>
          <w:szCs w:val="24"/>
        </w:rPr>
        <w:t>壹份。</w:t>
      </w:r>
    </w:p>
    <w:p w14:paraId="5A7DF0D2">
      <w:pPr>
        <w:numPr>
          <w:ilvl w:val="-1"/>
          <w:numId w:val="0"/>
        </w:numPr>
        <w:snapToGrid w:val="0"/>
        <w:spacing w:line="360" w:lineRule="auto"/>
        <w:ind w:left="0" w:firstLine="480" w:firstLineChars="200"/>
        <w:rPr>
          <w:rFonts w:hint="eastAsia" w:ascii="宋体" w:hAnsi="宋体" w:eastAsia="宋体" w:cs="宋体"/>
          <w:bCs/>
          <w:kern w:val="2"/>
          <w:sz w:val="24"/>
          <w:szCs w:val="24"/>
        </w:rPr>
      </w:pPr>
      <w:r>
        <w:rPr>
          <w:rFonts w:hint="eastAsia" w:ascii="宋体" w:hAnsi="宋体" w:cs="宋体"/>
          <w:bCs/>
          <w:kern w:val="2"/>
          <w:sz w:val="24"/>
          <w:szCs w:val="24"/>
          <w:lang w:val="en-US" w:eastAsia="zh-CN"/>
        </w:rPr>
        <w:t>十三、</w:t>
      </w:r>
      <w:r>
        <w:rPr>
          <w:rFonts w:hint="eastAsia" w:ascii="宋体" w:hAnsi="宋体" w:eastAsia="宋体" w:cs="宋体"/>
          <w:bCs/>
          <w:kern w:val="2"/>
          <w:sz w:val="24"/>
          <w:szCs w:val="24"/>
        </w:rPr>
        <w:t>合同生效：</w:t>
      </w:r>
    </w:p>
    <w:p w14:paraId="514FC38D">
      <w:pPr>
        <w:snapToGrid w:val="0"/>
        <w:spacing w:line="360" w:lineRule="auto"/>
        <w:ind w:firstLine="480" w:firstLineChars="200"/>
        <w:rPr>
          <w:rFonts w:hint="eastAsia" w:ascii="宋体" w:hAnsi="宋体" w:eastAsia="宋体" w:cs="宋体"/>
          <w:bCs/>
          <w:kern w:val="2"/>
          <w:sz w:val="24"/>
          <w:szCs w:val="24"/>
        </w:rPr>
      </w:pPr>
      <w:r>
        <w:rPr>
          <w:rFonts w:hint="eastAsia" w:ascii="宋体" w:hAnsi="宋体" w:eastAsia="宋体" w:cs="宋体"/>
          <w:bCs/>
          <w:kern w:val="2"/>
          <w:sz w:val="24"/>
          <w:szCs w:val="24"/>
        </w:rPr>
        <w:t>本合同由甲乙双方签字、盖章，并经采购代理机构见证后生效。</w:t>
      </w:r>
    </w:p>
    <w:p w14:paraId="0F44000D">
      <w:pPr>
        <w:snapToGrid w:val="0"/>
        <w:spacing w:line="360" w:lineRule="auto"/>
        <w:rPr>
          <w:rFonts w:hint="eastAsia" w:ascii="宋体" w:hAnsi="宋体" w:eastAsia="宋体" w:cs="宋体"/>
          <w:b/>
          <w:kern w:val="2"/>
          <w:sz w:val="24"/>
          <w:szCs w:val="24"/>
        </w:rPr>
      </w:pPr>
    </w:p>
    <w:p w14:paraId="209A3D5D">
      <w:pPr>
        <w:snapToGrid w:val="0"/>
        <w:spacing w:line="360" w:lineRule="auto"/>
        <w:ind w:firstLine="480" w:firstLineChars="200"/>
        <w:jc w:val="left"/>
        <w:rPr>
          <w:rFonts w:hint="eastAsia" w:ascii="宋体" w:hAnsi="宋体" w:eastAsia="宋体" w:cs="宋体"/>
          <w:b/>
          <w:kern w:val="2"/>
          <w:sz w:val="24"/>
          <w:szCs w:val="24"/>
        </w:rPr>
      </w:pPr>
      <w:r>
        <w:rPr>
          <w:rFonts w:hint="eastAsia" w:ascii="宋体" w:hAnsi="宋体" w:eastAsia="宋体" w:cs="宋体"/>
          <w:bCs/>
          <w:kern w:val="2"/>
          <w:sz w:val="24"/>
          <w:szCs w:val="24"/>
        </w:rPr>
        <w:t>★</w:t>
      </w:r>
      <w:r>
        <w:rPr>
          <w:rFonts w:hint="eastAsia" w:ascii="宋体" w:hAnsi="宋体" w:eastAsia="宋体" w:cs="宋体"/>
          <w:b/>
          <w:bCs/>
          <w:kern w:val="2"/>
          <w:sz w:val="24"/>
          <w:szCs w:val="24"/>
        </w:rPr>
        <w:t>备注：</w:t>
      </w:r>
      <w:r>
        <w:rPr>
          <w:rFonts w:hint="eastAsia" w:ascii="宋体" w:hAnsi="宋体" w:eastAsia="宋体" w:cs="宋体"/>
          <w:bCs/>
          <w:kern w:val="2"/>
          <w:sz w:val="24"/>
          <w:szCs w:val="24"/>
        </w:rPr>
        <w:t>甲乙双方必须以本格式文本，按照合同条款拟订合同。</w:t>
      </w:r>
    </w:p>
    <w:p w14:paraId="79956E20">
      <w:pPr>
        <w:snapToGrid w:val="0"/>
        <w:spacing w:line="360" w:lineRule="auto"/>
        <w:jc w:val="center"/>
        <w:rPr>
          <w:rFonts w:hint="eastAsia" w:ascii="宋体" w:hAnsi="宋体" w:cs="宋体"/>
          <w:b/>
          <w:kern w:val="2"/>
          <w:sz w:val="24"/>
        </w:rPr>
      </w:pPr>
    </w:p>
    <w:p w14:paraId="6AC12C71">
      <w:pPr>
        <w:snapToGrid w:val="0"/>
        <w:spacing w:line="360" w:lineRule="auto"/>
        <w:jc w:val="center"/>
        <w:rPr>
          <w:rFonts w:hint="eastAsia" w:ascii="宋体" w:hAnsi="宋体" w:cs="宋体"/>
        </w:rPr>
      </w:pPr>
      <w:r>
        <w:rPr>
          <w:rFonts w:hint="eastAsia" w:ascii="宋体" w:hAnsi="宋体" w:cs="宋体"/>
          <w:b/>
          <w:kern w:val="2"/>
          <w:sz w:val="24"/>
        </w:rPr>
        <w:t>（以下无正文，合同签署页）</w:t>
      </w:r>
    </w:p>
    <w:tbl>
      <w:tblPr>
        <w:tblStyle w:val="614"/>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6"/>
        <w:gridCol w:w="4932"/>
      </w:tblGrid>
      <w:tr w14:paraId="46BEC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1380F9C7">
            <w:pPr>
              <w:spacing w:line="360" w:lineRule="auto"/>
              <w:jc w:val="left"/>
              <w:rPr>
                <w:rFonts w:hint="eastAsia" w:ascii="宋体" w:hAnsi="宋体" w:cs="宋体"/>
                <w:b/>
                <w:sz w:val="24"/>
              </w:rPr>
            </w:pPr>
            <w:r>
              <w:rPr>
                <w:rFonts w:hint="eastAsia" w:ascii="宋体" w:hAnsi="宋体" w:cs="宋体"/>
                <w:b/>
                <w:sz w:val="24"/>
              </w:rPr>
              <w:t>甲方</w:t>
            </w:r>
          </w:p>
        </w:tc>
        <w:tc>
          <w:tcPr>
            <w:tcW w:w="4932" w:type="dxa"/>
            <w:tcBorders>
              <w:top w:val="single" w:color="auto" w:sz="4" w:space="0"/>
              <w:left w:val="single" w:color="auto" w:sz="4" w:space="0"/>
              <w:bottom w:val="single" w:color="auto" w:sz="4" w:space="0"/>
              <w:right w:val="single" w:color="auto" w:sz="4" w:space="0"/>
            </w:tcBorders>
            <w:vAlign w:val="center"/>
          </w:tcPr>
          <w:p w14:paraId="3C1BA536">
            <w:pPr>
              <w:spacing w:line="360" w:lineRule="auto"/>
              <w:jc w:val="left"/>
              <w:rPr>
                <w:rFonts w:hint="eastAsia" w:ascii="宋体" w:hAnsi="宋体" w:cs="宋体"/>
                <w:b/>
                <w:sz w:val="24"/>
              </w:rPr>
            </w:pPr>
            <w:r>
              <w:rPr>
                <w:rFonts w:hint="eastAsia" w:ascii="宋体" w:hAnsi="宋体" w:cs="宋体"/>
                <w:b/>
                <w:sz w:val="24"/>
              </w:rPr>
              <w:t>乙方</w:t>
            </w:r>
          </w:p>
        </w:tc>
      </w:tr>
      <w:tr w14:paraId="0C98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4746" w:type="dxa"/>
            <w:tcBorders>
              <w:top w:val="single" w:color="auto" w:sz="4" w:space="0"/>
              <w:left w:val="single" w:color="auto" w:sz="4" w:space="0"/>
              <w:bottom w:val="single" w:color="auto" w:sz="4" w:space="0"/>
              <w:right w:val="single" w:color="auto" w:sz="4" w:space="0"/>
            </w:tcBorders>
          </w:tcPr>
          <w:p w14:paraId="20A27AA0">
            <w:pPr>
              <w:spacing w:line="360" w:lineRule="auto"/>
              <w:jc w:val="left"/>
              <w:rPr>
                <w:rFonts w:hint="eastAsia" w:ascii="宋体" w:hAnsi="宋体" w:eastAsia="宋体" w:cs="宋体"/>
                <w:sz w:val="24"/>
                <w:lang w:eastAsia="zh-CN"/>
              </w:rPr>
            </w:pPr>
            <w:r>
              <w:rPr>
                <w:rFonts w:hint="eastAsia" w:ascii="宋体" w:hAnsi="宋体" w:cs="宋体"/>
                <w:sz w:val="24"/>
              </w:rPr>
              <w:t>单位名称（盖章）：</w:t>
            </w:r>
            <w:r>
              <w:rPr>
                <w:rFonts w:hint="eastAsia" w:ascii="宋体" w:hAnsi="宋体" w:cs="宋体"/>
                <w:sz w:val="24"/>
                <w:lang w:eastAsia="zh-CN"/>
              </w:rPr>
              <w:t>无锡市公安局无锡经济开发区分局东绛派出所</w:t>
            </w:r>
          </w:p>
        </w:tc>
        <w:tc>
          <w:tcPr>
            <w:tcW w:w="4932" w:type="dxa"/>
            <w:tcBorders>
              <w:top w:val="single" w:color="auto" w:sz="4" w:space="0"/>
              <w:left w:val="single" w:color="auto" w:sz="4" w:space="0"/>
              <w:bottom w:val="single" w:color="auto" w:sz="4" w:space="0"/>
              <w:right w:val="single" w:color="auto" w:sz="4" w:space="0"/>
            </w:tcBorders>
          </w:tcPr>
          <w:p w14:paraId="678F676F">
            <w:pPr>
              <w:spacing w:line="360" w:lineRule="auto"/>
              <w:jc w:val="left"/>
              <w:rPr>
                <w:rFonts w:hint="eastAsia" w:ascii="宋体" w:hAnsi="宋体" w:cs="宋体"/>
                <w:sz w:val="24"/>
              </w:rPr>
            </w:pPr>
            <w:r>
              <w:rPr>
                <w:rFonts w:hint="eastAsia" w:ascii="宋体" w:hAnsi="宋体" w:cs="宋体"/>
                <w:sz w:val="24"/>
              </w:rPr>
              <w:t xml:space="preserve">单位名称（盖章）： </w:t>
            </w:r>
          </w:p>
        </w:tc>
      </w:tr>
      <w:tr w14:paraId="3A94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4F629915">
            <w:pPr>
              <w:spacing w:line="360" w:lineRule="auto"/>
              <w:jc w:val="left"/>
              <w:rPr>
                <w:rFonts w:hint="eastAsia" w:ascii="宋体" w:hAnsi="宋体" w:eastAsia="宋体" w:cs="宋体"/>
                <w:sz w:val="24"/>
                <w:lang w:eastAsia="zh-CN"/>
              </w:rPr>
            </w:pPr>
            <w:r>
              <w:rPr>
                <w:rFonts w:hint="eastAsia" w:ascii="宋体" w:hAnsi="宋体" w:cs="宋体"/>
                <w:sz w:val="24"/>
              </w:rPr>
              <w:t>单位地址：</w:t>
            </w:r>
            <w:r>
              <w:rPr>
                <w:rFonts w:hint="eastAsia" w:ascii="宋体" w:hAnsi="宋体" w:cs="宋体"/>
                <w:sz w:val="24"/>
                <w:lang w:eastAsia="zh-CN"/>
              </w:rPr>
              <w:t>江苏省无锡市滨湖区太湖街道贡湖大道518号</w:t>
            </w:r>
          </w:p>
        </w:tc>
        <w:tc>
          <w:tcPr>
            <w:tcW w:w="4932" w:type="dxa"/>
            <w:tcBorders>
              <w:top w:val="single" w:color="auto" w:sz="4" w:space="0"/>
              <w:left w:val="single" w:color="auto" w:sz="4" w:space="0"/>
              <w:bottom w:val="single" w:color="auto" w:sz="4" w:space="0"/>
              <w:right w:val="single" w:color="auto" w:sz="4" w:space="0"/>
            </w:tcBorders>
            <w:vAlign w:val="center"/>
          </w:tcPr>
          <w:p w14:paraId="15CBD831">
            <w:pPr>
              <w:spacing w:line="360" w:lineRule="auto"/>
              <w:jc w:val="left"/>
              <w:rPr>
                <w:rFonts w:hint="eastAsia" w:ascii="宋体" w:hAnsi="宋体" w:cs="宋体"/>
                <w:sz w:val="24"/>
              </w:rPr>
            </w:pPr>
            <w:r>
              <w:rPr>
                <w:rFonts w:hint="eastAsia" w:ascii="宋体" w:hAnsi="宋体" w:cs="宋体"/>
                <w:sz w:val="24"/>
              </w:rPr>
              <w:t xml:space="preserve">单位地址： </w:t>
            </w:r>
          </w:p>
        </w:tc>
      </w:tr>
      <w:tr w14:paraId="2745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794C26EE">
            <w:pPr>
              <w:spacing w:line="360" w:lineRule="auto"/>
              <w:jc w:val="left"/>
              <w:rPr>
                <w:rFonts w:hint="eastAsia" w:ascii="宋体" w:hAnsi="宋体" w:cs="宋体"/>
                <w:sz w:val="24"/>
              </w:rPr>
            </w:pPr>
            <w:r>
              <w:rPr>
                <w:rFonts w:hint="eastAsia" w:ascii="宋体" w:hAnsi="宋体" w:cs="宋体"/>
                <w:sz w:val="24"/>
              </w:rPr>
              <w:t>法定代表人或</w:t>
            </w:r>
            <w:r>
              <w:rPr>
                <w:rFonts w:hint="eastAsia" w:ascii="宋体" w:hAnsi="宋体" w:cs="宋体"/>
                <w:bCs/>
                <w:sz w:val="24"/>
              </w:rPr>
              <w:t>授权代表</w:t>
            </w:r>
            <w:r>
              <w:rPr>
                <w:rFonts w:hint="eastAsia" w:ascii="宋体" w:hAnsi="宋体" w:cs="宋体"/>
                <w:sz w:val="24"/>
              </w:rPr>
              <w:t>（签字或盖章）：</w:t>
            </w:r>
          </w:p>
        </w:tc>
        <w:tc>
          <w:tcPr>
            <w:tcW w:w="4932" w:type="dxa"/>
            <w:tcBorders>
              <w:top w:val="single" w:color="auto" w:sz="4" w:space="0"/>
              <w:left w:val="single" w:color="auto" w:sz="4" w:space="0"/>
              <w:bottom w:val="single" w:color="auto" w:sz="4" w:space="0"/>
              <w:right w:val="single" w:color="auto" w:sz="4" w:space="0"/>
            </w:tcBorders>
            <w:vAlign w:val="center"/>
          </w:tcPr>
          <w:p w14:paraId="5AC35524">
            <w:pPr>
              <w:spacing w:line="360" w:lineRule="auto"/>
              <w:jc w:val="left"/>
              <w:rPr>
                <w:rFonts w:hint="eastAsia" w:ascii="宋体" w:hAnsi="宋体" w:cs="宋体"/>
                <w:sz w:val="24"/>
              </w:rPr>
            </w:pPr>
            <w:r>
              <w:rPr>
                <w:rFonts w:hint="eastAsia" w:ascii="宋体" w:hAnsi="宋体" w:cs="宋体"/>
                <w:sz w:val="24"/>
              </w:rPr>
              <w:t>法定代表人或</w:t>
            </w:r>
            <w:r>
              <w:rPr>
                <w:rFonts w:hint="eastAsia" w:ascii="宋体" w:hAnsi="宋体" w:cs="宋体"/>
                <w:bCs/>
                <w:sz w:val="24"/>
              </w:rPr>
              <w:t>授权代表</w:t>
            </w:r>
            <w:r>
              <w:rPr>
                <w:rFonts w:hint="eastAsia" w:ascii="宋体" w:hAnsi="宋体" w:cs="宋体"/>
                <w:sz w:val="24"/>
              </w:rPr>
              <w:t>（签字或盖章）：</w:t>
            </w:r>
          </w:p>
        </w:tc>
      </w:tr>
      <w:tr w14:paraId="3766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2D9BDC16">
            <w:pPr>
              <w:spacing w:line="360" w:lineRule="auto"/>
              <w:jc w:val="left"/>
              <w:rPr>
                <w:rFonts w:hint="eastAsia" w:ascii="宋体" w:hAnsi="宋体" w:cs="宋体"/>
                <w:sz w:val="24"/>
              </w:rPr>
            </w:pPr>
            <w:r>
              <w:rPr>
                <w:rFonts w:hint="eastAsia" w:ascii="宋体" w:hAnsi="宋体" w:cs="宋体"/>
                <w:sz w:val="24"/>
              </w:rPr>
              <w:t>开户名称：</w:t>
            </w:r>
          </w:p>
        </w:tc>
        <w:tc>
          <w:tcPr>
            <w:tcW w:w="4932" w:type="dxa"/>
            <w:tcBorders>
              <w:top w:val="single" w:color="auto" w:sz="4" w:space="0"/>
              <w:left w:val="single" w:color="auto" w:sz="4" w:space="0"/>
              <w:bottom w:val="single" w:color="auto" w:sz="4" w:space="0"/>
              <w:right w:val="single" w:color="auto" w:sz="4" w:space="0"/>
            </w:tcBorders>
            <w:vAlign w:val="center"/>
          </w:tcPr>
          <w:p w14:paraId="05D1680C">
            <w:pPr>
              <w:spacing w:line="360" w:lineRule="auto"/>
              <w:jc w:val="left"/>
              <w:rPr>
                <w:rFonts w:hint="eastAsia" w:ascii="宋体" w:hAnsi="宋体" w:cs="宋体"/>
                <w:sz w:val="24"/>
              </w:rPr>
            </w:pPr>
            <w:r>
              <w:rPr>
                <w:rFonts w:hint="eastAsia" w:ascii="宋体" w:hAnsi="宋体" w:cs="宋体"/>
                <w:sz w:val="24"/>
              </w:rPr>
              <w:t>开户名称：</w:t>
            </w:r>
          </w:p>
        </w:tc>
      </w:tr>
      <w:tr w14:paraId="32D1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3683E7FF">
            <w:pPr>
              <w:spacing w:line="360" w:lineRule="auto"/>
              <w:jc w:val="left"/>
              <w:rPr>
                <w:rFonts w:hint="eastAsia" w:ascii="宋体" w:hAnsi="宋体" w:cs="宋体"/>
                <w:sz w:val="24"/>
              </w:rPr>
            </w:pPr>
            <w:r>
              <w:rPr>
                <w:rFonts w:hint="eastAsia" w:ascii="宋体" w:hAnsi="宋体" w:cs="宋体"/>
                <w:sz w:val="24"/>
              </w:rPr>
              <w:t>开户银行：</w:t>
            </w:r>
          </w:p>
        </w:tc>
        <w:tc>
          <w:tcPr>
            <w:tcW w:w="4932" w:type="dxa"/>
            <w:tcBorders>
              <w:top w:val="single" w:color="auto" w:sz="4" w:space="0"/>
              <w:left w:val="single" w:color="auto" w:sz="4" w:space="0"/>
              <w:bottom w:val="single" w:color="auto" w:sz="4" w:space="0"/>
              <w:right w:val="single" w:color="auto" w:sz="4" w:space="0"/>
            </w:tcBorders>
            <w:vAlign w:val="center"/>
          </w:tcPr>
          <w:p w14:paraId="0074A1FD">
            <w:pPr>
              <w:spacing w:line="360" w:lineRule="auto"/>
              <w:jc w:val="left"/>
              <w:rPr>
                <w:rFonts w:hint="eastAsia" w:ascii="宋体" w:hAnsi="宋体" w:cs="宋体"/>
                <w:sz w:val="24"/>
              </w:rPr>
            </w:pPr>
            <w:r>
              <w:rPr>
                <w:rFonts w:hint="eastAsia" w:ascii="宋体" w:hAnsi="宋体" w:cs="宋体"/>
                <w:sz w:val="24"/>
              </w:rPr>
              <w:t xml:space="preserve">开户银行： </w:t>
            </w:r>
          </w:p>
        </w:tc>
      </w:tr>
      <w:tr w14:paraId="39DA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4CF58222">
            <w:pPr>
              <w:spacing w:line="360" w:lineRule="auto"/>
              <w:jc w:val="left"/>
              <w:rPr>
                <w:rFonts w:hint="eastAsia" w:ascii="宋体" w:hAnsi="宋体" w:cs="宋体"/>
                <w:sz w:val="24"/>
              </w:rPr>
            </w:pPr>
            <w:r>
              <w:rPr>
                <w:rFonts w:hint="eastAsia" w:ascii="宋体" w:hAnsi="宋体" w:cs="宋体"/>
                <w:sz w:val="24"/>
              </w:rPr>
              <w:t>账号：</w:t>
            </w:r>
          </w:p>
        </w:tc>
        <w:tc>
          <w:tcPr>
            <w:tcW w:w="4932" w:type="dxa"/>
            <w:tcBorders>
              <w:top w:val="single" w:color="auto" w:sz="4" w:space="0"/>
              <w:left w:val="single" w:color="auto" w:sz="4" w:space="0"/>
              <w:bottom w:val="single" w:color="auto" w:sz="4" w:space="0"/>
              <w:right w:val="single" w:color="auto" w:sz="4" w:space="0"/>
            </w:tcBorders>
            <w:vAlign w:val="center"/>
          </w:tcPr>
          <w:p w14:paraId="03BAE8A4">
            <w:pPr>
              <w:spacing w:line="360" w:lineRule="auto"/>
              <w:jc w:val="left"/>
              <w:rPr>
                <w:rFonts w:hint="eastAsia" w:ascii="宋体" w:hAnsi="宋体" w:cs="宋体"/>
                <w:sz w:val="24"/>
              </w:rPr>
            </w:pPr>
            <w:r>
              <w:rPr>
                <w:rFonts w:hint="eastAsia" w:ascii="宋体" w:hAnsi="宋体" w:cs="宋体"/>
                <w:sz w:val="24"/>
              </w:rPr>
              <w:t>账号：</w:t>
            </w:r>
          </w:p>
        </w:tc>
      </w:tr>
      <w:tr w14:paraId="1594D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4A15C35E">
            <w:pPr>
              <w:spacing w:line="360" w:lineRule="auto"/>
              <w:jc w:val="left"/>
              <w:rPr>
                <w:rFonts w:hint="eastAsia" w:ascii="宋体" w:hAnsi="宋体" w:cs="宋体"/>
                <w:sz w:val="24"/>
              </w:rPr>
            </w:pPr>
            <w:r>
              <w:rPr>
                <w:rFonts w:hint="eastAsia" w:ascii="宋体" w:hAnsi="宋体" w:cs="宋体"/>
                <w:sz w:val="24"/>
              </w:rPr>
              <w:t>联系人：</w:t>
            </w:r>
          </w:p>
        </w:tc>
        <w:tc>
          <w:tcPr>
            <w:tcW w:w="4932" w:type="dxa"/>
            <w:tcBorders>
              <w:top w:val="single" w:color="auto" w:sz="4" w:space="0"/>
              <w:left w:val="single" w:color="auto" w:sz="4" w:space="0"/>
              <w:bottom w:val="single" w:color="auto" w:sz="4" w:space="0"/>
              <w:right w:val="single" w:color="auto" w:sz="4" w:space="0"/>
            </w:tcBorders>
            <w:vAlign w:val="center"/>
          </w:tcPr>
          <w:p w14:paraId="4EB30AD6">
            <w:pPr>
              <w:spacing w:line="360" w:lineRule="auto"/>
              <w:jc w:val="left"/>
              <w:rPr>
                <w:rFonts w:hint="eastAsia" w:ascii="宋体" w:hAnsi="宋体" w:cs="宋体"/>
                <w:sz w:val="24"/>
              </w:rPr>
            </w:pPr>
            <w:r>
              <w:rPr>
                <w:rFonts w:hint="eastAsia" w:ascii="宋体" w:hAnsi="宋体" w:cs="宋体"/>
                <w:sz w:val="24"/>
              </w:rPr>
              <w:t xml:space="preserve">联系人： </w:t>
            </w:r>
          </w:p>
        </w:tc>
      </w:tr>
      <w:tr w14:paraId="3C91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5D0FB0C1">
            <w:pPr>
              <w:spacing w:line="360" w:lineRule="auto"/>
              <w:jc w:val="left"/>
              <w:rPr>
                <w:rFonts w:hint="eastAsia" w:ascii="宋体" w:hAnsi="宋体" w:cs="宋体"/>
                <w:sz w:val="24"/>
              </w:rPr>
            </w:pPr>
            <w:r>
              <w:rPr>
                <w:rFonts w:hint="eastAsia" w:ascii="宋体" w:hAnsi="宋体" w:cs="宋体"/>
                <w:sz w:val="24"/>
              </w:rPr>
              <w:t>电话：</w:t>
            </w:r>
          </w:p>
        </w:tc>
        <w:tc>
          <w:tcPr>
            <w:tcW w:w="4932" w:type="dxa"/>
            <w:tcBorders>
              <w:top w:val="single" w:color="auto" w:sz="4" w:space="0"/>
              <w:left w:val="single" w:color="auto" w:sz="4" w:space="0"/>
              <w:bottom w:val="single" w:color="auto" w:sz="4" w:space="0"/>
              <w:right w:val="single" w:color="auto" w:sz="4" w:space="0"/>
            </w:tcBorders>
            <w:vAlign w:val="center"/>
          </w:tcPr>
          <w:p w14:paraId="26D7D6A0">
            <w:pPr>
              <w:spacing w:line="360" w:lineRule="auto"/>
              <w:jc w:val="left"/>
              <w:rPr>
                <w:rFonts w:hint="eastAsia" w:ascii="宋体" w:hAnsi="宋体" w:cs="宋体"/>
                <w:sz w:val="24"/>
              </w:rPr>
            </w:pPr>
            <w:r>
              <w:rPr>
                <w:rFonts w:hint="eastAsia" w:ascii="宋体" w:hAnsi="宋体" w:cs="宋体"/>
                <w:sz w:val="24"/>
              </w:rPr>
              <w:t>电话：</w:t>
            </w:r>
          </w:p>
        </w:tc>
      </w:tr>
      <w:tr w14:paraId="084E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46" w:type="dxa"/>
            <w:tcBorders>
              <w:top w:val="single" w:color="auto" w:sz="4" w:space="0"/>
              <w:left w:val="single" w:color="auto" w:sz="4" w:space="0"/>
              <w:bottom w:val="single" w:color="auto" w:sz="4" w:space="0"/>
              <w:right w:val="single" w:color="auto" w:sz="4" w:space="0"/>
            </w:tcBorders>
            <w:vAlign w:val="center"/>
          </w:tcPr>
          <w:p w14:paraId="733B308F">
            <w:pPr>
              <w:spacing w:line="360" w:lineRule="auto"/>
              <w:jc w:val="left"/>
              <w:rPr>
                <w:rFonts w:hint="eastAsia" w:ascii="宋体" w:hAnsi="宋体" w:cs="宋体"/>
                <w:sz w:val="24"/>
              </w:rPr>
            </w:pPr>
            <w:r>
              <w:rPr>
                <w:rFonts w:hint="eastAsia" w:ascii="宋体" w:hAnsi="宋体" w:cs="宋体"/>
                <w:sz w:val="24"/>
              </w:rPr>
              <w:t>日期：2026年【   】月【   】日</w:t>
            </w:r>
          </w:p>
        </w:tc>
        <w:tc>
          <w:tcPr>
            <w:tcW w:w="4932" w:type="dxa"/>
            <w:tcBorders>
              <w:top w:val="single" w:color="auto" w:sz="4" w:space="0"/>
              <w:left w:val="single" w:color="auto" w:sz="4" w:space="0"/>
              <w:bottom w:val="single" w:color="auto" w:sz="4" w:space="0"/>
              <w:right w:val="single" w:color="auto" w:sz="4" w:space="0"/>
            </w:tcBorders>
            <w:vAlign w:val="center"/>
          </w:tcPr>
          <w:p w14:paraId="41A2BC9B">
            <w:pPr>
              <w:spacing w:line="360" w:lineRule="auto"/>
              <w:jc w:val="left"/>
              <w:rPr>
                <w:rFonts w:hint="eastAsia" w:ascii="宋体" w:hAnsi="宋体" w:cs="宋体"/>
                <w:sz w:val="24"/>
              </w:rPr>
            </w:pPr>
            <w:r>
              <w:rPr>
                <w:rFonts w:hint="eastAsia" w:ascii="宋体" w:hAnsi="宋体" w:cs="宋体"/>
                <w:sz w:val="24"/>
              </w:rPr>
              <w:t>日期：2026年【   】月【   】日</w:t>
            </w:r>
          </w:p>
        </w:tc>
      </w:tr>
      <w:tr w14:paraId="4D4B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678" w:type="dxa"/>
            <w:gridSpan w:val="2"/>
            <w:tcBorders>
              <w:top w:val="single" w:color="auto" w:sz="4" w:space="0"/>
              <w:left w:val="single" w:color="auto" w:sz="4" w:space="0"/>
              <w:bottom w:val="single" w:color="auto" w:sz="4" w:space="0"/>
              <w:right w:val="single" w:color="auto" w:sz="4" w:space="0"/>
            </w:tcBorders>
          </w:tcPr>
          <w:p w14:paraId="6C365606">
            <w:pPr>
              <w:spacing w:line="360" w:lineRule="auto"/>
              <w:jc w:val="left"/>
              <w:rPr>
                <w:rFonts w:hint="eastAsia" w:ascii="宋体" w:hAnsi="宋体" w:cs="宋体"/>
                <w:sz w:val="24"/>
              </w:rPr>
            </w:pPr>
            <w:r>
              <w:rPr>
                <w:rFonts w:hint="eastAsia" w:ascii="宋体" w:hAnsi="宋体" w:cs="宋体"/>
                <w:sz w:val="24"/>
              </w:rPr>
              <w:t>见证方（盖章）：无锡彰誉技术咨询有限公司</w:t>
            </w:r>
          </w:p>
          <w:p w14:paraId="61D8370A">
            <w:pPr>
              <w:spacing w:line="360" w:lineRule="auto"/>
              <w:jc w:val="left"/>
              <w:rPr>
                <w:rFonts w:hint="eastAsia" w:ascii="宋体" w:hAnsi="宋体" w:cs="宋体"/>
                <w:sz w:val="24"/>
              </w:rPr>
            </w:pPr>
          </w:p>
          <w:p w14:paraId="3CF4DCC1">
            <w:pPr>
              <w:spacing w:line="360" w:lineRule="auto"/>
              <w:jc w:val="left"/>
              <w:rPr>
                <w:rFonts w:hint="eastAsia" w:ascii="宋体" w:hAnsi="宋体" w:cs="宋体"/>
                <w:sz w:val="24"/>
              </w:rPr>
            </w:pPr>
            <w:r>
              <w:rPr>
                <w:rFonts w:hint="eastAsia" w:ascii="宋体" w:hAnsi="宋体" w:cs="宋体"/>
                <w:sz w:val="24"/>
              </w:rPr>
              <w:t>日期：2026年【   】月【   】日</w:t>
            </w:r>
          </w:p>
        </w:tc>
      </w:tr>
    </w:tbl>
    <w:p w14:paraId="1794B3FB">
      <w:pPr>
        <w:snapToGrid w:val="0"/>
        <w:spacing w:line="360" w:lineRule="auto"/>
        <w:rPr>
          <w:rFonts w:hint="eastAsia" w:ascii="宋体" w:hAnsi="宋体" w:cs="宋体"/>
          <w:bCs/>
          <w:kern w:val="2"/>
          <w:sz w:val="24"/>
        </w:rPr>
      </w:pPr>
    </w:p>
    <w:p w14:paraId="36FC94AD">
      <w:pPr>
        <w:snapToGrid w:val="0"/>
        <w:spacing w:line="360" w:lineRule="auto"/>
        <w:jc w:val="left"/>
        <w:rPr>
          <w:rFonts w:hint="eastAsia" w:ascii="宋体" w:hAnsi="宋体" w:cs="宋体"/>
          <w:bCs/>
          <w:sz w:val="24"/>
        </w:rPr>
      </w:pPr>
    </w:p>
    <w:p w14:paraId="0CFF88AF">
      <w:pPr>
        <w:snapToGrid w:val="0"/>
        <w:spacing w:line="360" w:lineRule="auto"/>
        <w:jc w:val="left"/>
        <w:rPr>
          <w:rFonts w:hint="eastAsia" w:ascii="宋体" w:hAnsi="宋体" w:cs="宋体"/>
          <w:bCs/>
          <w:sz w:val="24"/>
          <w:szCs w:val="24"/>
        </w:rPr>
      </w:pPr>
    </w:p>
    <w:p w14:paraId="2E688992">
      <w:pPr>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附件：</w:t>
      </w:r>
    </w:p>
    <w:p w14:paraId="1C33307E">
      <w:pPr>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w:t>
      </w:r>
      <w:r>
        <w:rPr>
          <w:rFonts w:hint="eastAsia" w:ascii="宋体" w:hAnsi="宋体" w:eastAsia="宋体" w:cs="宋体"/>
          <w:bCs/>
          <w:sz w:val="24"/>
          <w:szCs w:val="24"/>
        </w:rPr>
        <w:t>《</w:t>
      </w:r>
      <w:r>
        <w:rPr>
          <w:rFonts w:hint="eastAsia" w:ascii="宋体" w:hAnsi="宋体" w:eastAsia="宋体" w:cs="宋体"/>
          <w:bCs/>
          <w:sz w:val="24"/>
          <w:szCs w:val="24"/>
          <w:lang w:val="en-US" w:eastAsia="zh-CN"/>
        </w:rPr>
        <w:t>采购需求</w:t>
      </w:r>
      <w:r>
        <w:rPr>
          <w:rFonts w:hint="eastAsia" w:ascii="宋体" w:hAnsi="宋体" w:eastAsia="宋体" w:cs="宋体"/>
          <w:bCs/>
          <w:sz w:val="24"/>
          <w:szCs w:val="24"/>
        </w:rPr>
        <w:t>》</w:t>
      </w:r>
    </w:p>
    <w:p w14:paraId="692C91A4">
      <w:pPr>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w:t>
      </w:r>
      <w:r>
        <w:rPr>
          <w:rFonts w:hint="eastAsia" w:ascii="宋体" w:hAnsi="宋体" w:eastAsia="宋体" w:cs="宋体"/>
          <w:bCs/>
          <w:sz w:val="24"/>
          <w:szCs w:val="24"/>
        </w:rPr>
        <w:t>《食材采购及配送考核方案》</w:t>
      </w:r>
    </w:p>
    <w:p w14:paraId="2B9AC928">
      <w:pPr>
        <w:snapToGrid w:val="0"/>
        <w:spacing w:line="360" w:lineRule="auto"/>
        <w:jc w:val="left"/>
        <w:rPr>
          <w:rFonts w:hint="eastAsia" w:ascii="宋体" w:hAnsi="宋体" w:eastAsia="宋体" w:cs="宋体"/>
          <w:bCs/>
          <w:sz w:val="24"/>
          <w:lang w:val="en-US" w:eastAsia="zh-CN"/>
        </w:rPr>
      </w:pPr>
      <w:r>
        <w:rPr>
          <w:rFonts w:hint="eastAsia" w:ascii="宋体" w:hAnsi="宋体" w:eastAsia="宋体" w:cs="宋体"/>
          <w:bCs/>
          <w:sz w:val="24"/>
          <w:szCs w:val="24"/>
          <w:lang w:val="en-US" w:eastAsia="zh-CN"/>
        </w:rPr>
        <w:t>3.《开标一览表》</w:t>
      </w:r>
    </w:p>
    <w:p w14:paraId="19194815">
      <w:pPr>
        <w:snapToGrid w:val="0"/>
        <w:spacing w:line="360" w:lineRule="auto"/>
        <w:jc w:val="left"/>
        <w:rPr>
          <w:rFonts w:hint="eastAsia" w:ascii="宋体" w:hAnsi="宋体" w:eastAsia="宋体" w:cs="宋体"/>
          <w:bCs/>
          <w:kern w:val="2"/>
          <w:sz w:val="24"/>
          <w:szCs w:val="24"/>
        </w:rPr>
      </w:pPr>
    </w:p>
    <w:p w14:paraId="0BF02EFE">
      <w:pPr>
        <w:snapToGrid w:val="0"/>
        <w:spacing w:line="360" w:lineRule="auto"/>
        <w:jc w:val="left"/>
        <w:rPr>
          <w:rFonts w:hint="eastAsia" w:ascii="宋体" w:hAnsi="宋体" w:eastAsia="宋体" w:cs="宋体"/>
          <w:bCs/>
          <w:kern w:val="2"/>
          <w:sz w:val="24"/>
          <w:szCs w:val="24"/>
        </w:rPr>
      </w:pPr>
    </w:p>
    <w:p w14:paraId="04CFA49D">
      <w:pPr>
        <w:snapToGrid w:val="0"/>
        <w:spacing w:line="360" w:lineRule="auto"/>
        <w:jc w:val="left"/>
        <w:rPr>
          <w:rFonts w:hint="eastAsia" w:ascii="宋体" w:hAnsi="宋体" w:eastAsia="宋体" w:cs="宋体"/>
          <w:bCs/>
          <w:kern w:val="2"/>
          <w:sz w:val="24"/>
          <w:szCs w:val="24"/>
        </w:rPr>
      </w:pPr>
    </w:p>
    <w:p w14:paraId="7A611080">
      <w:pPr>
        <w:snapToGrid w:val="0"/>
        <w:spacing w:line="360" w:lineRule="auto"/>
        <w:jc w:val="left"/>
        <w:rPr>
          <w:rFonts w:hint="eastAsia" w:ascii="宋体" w:hAnsi="宋体" w:eastAsia="宋体" w:cs="宋体"/>
          <w:bCs/>
          <w:kern w:val="2"/>
          <w:sz w:val="24"/>
          <w:szCs w:val="24"/>
        </w:rPr>
      </w:pPr>
    </w:p>
    <w:p w14:paraId="71C3914E">
      <w:pPr>
        <w:snapToGrid w:val="0"/>
        <w:spacing w:line="360" w:lineRule="auto"/>
        <w:jc w:val="left"/>
        <w:rPr>
          <w:rFonts w:hint="eastAsia" w:ascii="宋体" w:hAnsi="宋体" w:eastAsia="宋体" w:cs="宋体"/>
          <w:bCs/>
          <w:kern w:val="2"/>
          <w:sz w:val="24"/>
          <w:szCs w:val="24"/>
        </w:rPr>
      </w:pPr>
    </w:p>
    <w:p w14:paraId="17E406EE">
      <w:pPr>
        <w:snapToGrid w:val="0"/>
        <w:spacing w:line="360" w:lineRule="auto"/>
        <w:jc w:val="left"/>
        <w:rPr>
          <w:rFonts w:hint="eastAsia" w:ascii="宋体" w:hAnsi="宋体" w:eastAsia="宋体" w:cs="宋体"/>
          <w:bCs/>
          <w:kern w:val="2"/>
          <w:sz w:val="24"/>
          <w:szCs w:val="24"/>
        </w:rPr>
      </w:pPr>
    </w:p>
    <w:p w14:paraId="7CA3E89C">
      <w:pPr>
        <w:snapToGrid w:val="0"/>
        <w:spacing w:line="360" w:lineRule="auto"/>
        <w:jc w:val="left"/>
        <w:rPr>
          <w:rFonts w:hint="eastAsia" w:ascii="宋体" w:hAnsi="宋体" w:eastAsia="宋体" w:cs="宋体"/>
          <w:bCs/>
          <w:kern w:val="2"/>
          <w:sz w:val="24"/>
          <w:szCs w:val="24"/>
        </w:rPr>
      </w:pPr>
    </w:p>
    <w:p w14:paraId="699649B5">
      <w:pPr>
        <w:adjustRightInd w:val="0"/>
        <w:snapToGrid w:val="0"/>
        <w:spacing w:line="360" w:lineRule="auto"/>
        <w:jc w:val="center"/>
        <w:rPr>
          <w:rFonts w:hint="eastAsia" w:ascii="宋体" w:hAnsi="宋体" w:cs="宋体"/>
          <w:b/>
          <w:sz w:val="32"/>
          <w:szCs w:val="32"/>
        </w:rPr>
      </w:pPr>
      <w:r>
        <w:rPr>
          <w:rFonts w:hint="eastAsia" w:ascii="宋体" w:hAnsi="宋体" w:cs="宋体"/>
          <w:b/>
          <w:sz w:val="32"/>
          <w:szCs w:val="32"/>
        </w:rPr>
        <w:t>合同条款</w:t>
      </w:r>
    </w:p>
    <w:p w14:paraId="5C68918D">
      <w:pPr>
        <w:snapToGrid w:val="0"/>
        <w:spacing w:line="360" w:lineRule="auto"/>
        <w:ind w:firstLine="480" w:firstLineChars="200"/>
        <w:rPr>
          <w:rFonts w:hint="eastAsia" w:ascii="宋体" w:hAnsi="宋体" w:cs="宋体"/>
          <w:bCs/>
          <w:kern w:val="2"/>
          <w:sz w:val="24"/>
          <w:szCs w:val="24"/>
        </w:rPr>
      </w:pPr>
      <w:r>
        <w:rPr>
          <w:rFonts w:hint="eastAsia" w:ascii="宋体" w:hAnsi="宋体" w:cs="宋体"/>
          <w:bCs/>
          <w:sz w:val="24"/>
          <w:szCs w:val="24"/>
        </w:rPr>
        <w:t>根据</w:t>
      </w:r>
      <w:r>
        <w:rPr>
          <w:rFonts w:hint="eastAsia" w:ascii="宋体" w:hAnsi="宋体" w:cs="宋体"/>
          <w:bCs/>
          <w:sz w:val="24"/>
          <w:szCs w:val="24"/>
          <w:lang w:val="en-US" w:eastAsia="zh-CN"/>
        </w:rPr>
        <w:t>项目编号为：JSZC-320200-ZRJJ-G2026-0006的</w:t>
      </w:r>
      <w:r>
        <w:rPr>
          <w:rFonts w:hint="eastAsia" w:ascii="宋体" w:hAnsi="宋体" w:cs="宋体"/>
          <w:bCs/>
          <w:sz w:val="24"/>
          <w:szCs w:val="24"/>
          <w:lang w:eastAsia="zh-CN"/>
        </w:rPr>
        <w:t>东绛派出所2026—2028年食堂食材采购及配送项目</w:t>
      </w:r>
      <w:r>
        <w:rPr>
          <w:rFonts w:hint="eastAsia" w:ascii="宋体" w:hAnsi="宋体" w:cs="宋体"/>
          <w:bCs/>
          <w:sz w:val="24"/>
          <w:szCs w:val="24"/>
        </w:rPr>
        <w:t>采购文件</w:t>
      </w:r>
      <w:r>
        <w:rPr>
          <w:rFonts w:hint="eastAsia" w:ascii="宋体" w:hAnsi="宋体" w:cs="宋体"/>
          <w:bCs/>
          <w:sz w:val="24"/>
          <w:szCs w:val="24"/>
          <w:lang w:eastAsia="zh-CN"/>
        </w:rPr>
        <w:t>、</w:t>
      </w:r>
      <w:r>
        <w:rPr>
          <w:rFonts w:hint="eastAsia" w:ascii="宋体" w:hAnsi="宋体" w:cs="宋体"/>
          <w:bCs/>
          <w:sz w:val="24"/>
          <w:szCs w:val="24"/>
        </w:rPr>
        <w:t>乙方投标文件、合同条款及中标通知书，甲乙双方就此次采购项目及相关问题，同意按下列条款规定执行。</w:t>
      </w:r>
    </w:p>
    <w:p w14:paraId="191223EF">
      <w:pPr>
        <w:numPr>
          <w:ilvl w:val="0"/>
          <w:numId w:val="0"/>
        </w:numPr>
        <w:snapToGrid w:val="0"/>
        <w:spacing w:line="360" w:lineRule="auto"/>
        <w:ind w:firstLine="482" w:firstLineChars="200"/>
        <w:jc w:val="left"/>
        <w:rPr>
          <w:rFonts w:hint="eastAsia" w:ascii="宋体" w:hAnsi="宋体" w:cs="宋体"/>
          <w:b/>
          <w:bCs/>
          <w:kern w:val="2"/>
          <w:sz w:val="24"/>
          <w:szCs w:val="24"/>
        </w:rPr>
      </w:pPr>
      <w:r>
        <w:rPr>
          <w:rFonts w:hint="eastAsia" w:ascii="宋体" w:hAnsi="宋体" w:cs="宋体"/>
          <w:b/>
          <w:bCs/>
          <w:sz w:val="24"/>
          <w:szCs w:val="24"/>
          <w:lang w:val="en-US" w:eastAsia="zh-CN"/>
        </w:rPr>
        <w:t xml:space="preserve">第一条 </w:t>
      </w:r>
      <w:r>
        <w:rPr>
          <w:rFonts w:hint="eastAsia" w:ascii="宋体" w:hAnsi="宋体" w:cs="宋体"/>
          <w:b/>
          <w:bCs/>
          <w:sz w:val="24"/>
          <w:szCs w:val="24"/>
        </w:rPr>
        <w:t>组成本合同的有关文件</w:t>
      </w:r>
    </w:p>
    <w:p w14:paraId="34A90CFC">
      <w:pPr>
        <w:snapToGrid w:val="0"/>
        <w:spacing w:line="360" w:lineRule="auto"/>
        <w:ind w:firstLine="480" w:firstLineChars="200"/>
        <w:jc w:val="left"/>
        <w:rPr>
          <w:rFonts w:hint="eastAsia" w:ascii="宋体" w:hAnsi="宋体" w:cs="宋体"/>
          <w:bCs/>
          <w:sz w:val="24"/>
          <w:szCs w:val="24"/>
          <w:lang w:eastAsia="zh-CN"/>
        </w:rPr>
      </w:pPr>
      <w:r>
        <w:rPr>
          <w:rFonts w:hint="eastAsia" w:ascii="宋体" w:hAnsi="宋体" w:cs="宋体"/>
          <w:bCs/>
          <w:sz w:val="24"/>
          <w:szCs w:val="24"/>
        </w:rPr>
        <w:t>根据</w:t>
      </w:r>
      <w:r>
        <w:rPr>
          <w:rFonts w:hint="eastAsia" w:ascii="宋体" w:hAnsi="宋体" w:cs="宋体"/>
          <w:bCs/>
          <w:sz w:val="24"/>
          <w:szCs w:val="24"/>
          <w:lang w:val="en-US" w:eastAsia="zh-CN"/>
        </w:rPr>
        <w:t>项目编号为：JSZC-320200-ZRJJ-G2026-0006的</w:t>
      </w:r>
      <w:r>
        <w:rPr>
          <w:rFonts w:hint="eastAsia" w:ascii="宋体" w:hAnsi="宋体" w:cs="宋体"/>
          <w:bCs/>
          <w:sz w:val="24"/>
          <w:szCs w:val="24"/>
          <w:lang w:eastAsia="zh-CN"/>
        </w:rPr>
        <w:t>东绛派出所2026—2028年食堂食</w:t>
      </w:r>
    </w:p>
    <w:p w14:paraId="1EA7CE50">
      <w:pPr>
        <w:snapToGrid w:val="0"/>
        <w:spacing w:line="360" w:lineRule="auto"/>
        <w:ind w:firstLine="0" w:firstLineChars="0"/>
        <w:jc w:val="left"/>
        <w:rPr>
          <w:rFonts w:hint="eastAsia" w:ascii="宋体" w:hAnsi="宋体" w:cs="宋体"/>
          <w:kern w:val="2"/>
          <w:sz w:val="24"/>
          <w:szCs w:val="24"/>
        </w:rPr>
      </w:pPr>
      <w:r>
        <w:rPr>
          <w:rFonts w:hint="eastAsia" w:ascii="宋体" w:hAnsi="宋体" w:cs="宋体"/>
          <w:bCs/>
          <w:sz w:val="24"/>
          <w:szCs w:val="24"/>
          <w:lang w:eastAsia="zh-CN"/>
        </w:rPr>
        <w:t>材采购及配送项目</w:t>
      </w:r>
      <w:r>
        <w:rPr>
          <w:rFonts w:hint="eastAsia" w:ascii="宋体" w:hAnsi="宋体" w:cs="宋体"/>
          <w:bCs/>
          <w:sz w:val="24"/>
          <w:szCs w:val="24"/>
        </w:rPr>
        <w:t>采购文件</w:t>
      </w:r>
      <w:r>
        <w:rPr>
          <w:rFonts w:hint="eastAsia" w:ascii="宋体" w:hAnsi="宋体" w:cs="宋体"/>
          <w:bCs/>
          <w:sz w:val="24"/>
          <w:szCs w:val="24"/>
          <w:lang w:eastAsia="zh-CN"/>
        </w:rPr>
        <w:t>、</w:t>
      </w:r>
      <w:r>
        <w:rPr>
          <w:rFonts w:hint="eastAsia" w:ascii="宋体" w:hAnsi="宋体" w:cs="宋体"/>
          <w:bCs/>
          <w:sz w:val="24"/>
          <w:szCs w:val="24"/>
        </w:rPr>
        <w:t>乙方投标文件、合同条款及中标通知书，乙方在报价、评审过程中所作</w:t>
      </w:r>
      <w:r>
        <w:rPr>
          <w:rFonts w:hint="eastAsia" w:ascii="宋体" w:hAnsi="宋体" w:cs="宋体"/>
          <w:bCs/>
          <w:sz w:val="24"/>
          <w:szCs w:val="24"/>
          <w:lang w:eastAsia="zh-CN"/>
        </w:rPr>
        <w:t>其他</w:t>
      </w:r>
      <w:r>
        <w:rPr>
          <w:rFonts w:hint="eastAsia" w:ascii="宋体" w:hAnsi="宋体" w:cs="宋体"/>
          <w:bCs/>
          <w:sz w:val="24"/>
          <w:szCs w:val="24"/>
        </w:rPr>
        <w:t>有关承诺、声明、书面澄清等均为合同不可分割的部分，与主合同具有同等法律效力。</w:t>
      </w:r>
    </w:p>
    <w:p w14:paraId="7FBC0031">
      <w:pPr>
        <w:numPr>
          <w:ilvl w:val="0"/>
          <w:numId w:val="0"/>
        </w:numPr>
        <w:snapToGrid w:val="0"/>
        <w:spacing w:line="360" w:lineRule="auto"/>
        <w:ind w:firstLine="482" w:firstLineChars="200"/>
        <w:jc w:val="left"/>
        <w:rPr>
          <w:rFonts w:hint="eastAsia" w:ascii="宋体" w:hAnsi="宋体" w:cs="宋体"/>
          <w:b/>
          <w:bCs/>
          <w:kern w:val="2"/>
          <w:sz w:val="24"/>
          <w:szCs w:val="24"/>
        </w:rPr>
      </w:pPr>
      <w:r>
        <w:rPr>
          <w:rFonts w:hint="eastAsia" w:ascii="宋体" w:hAnsi="宋体" w:cs="宋体"/>
          <w:b/>
          <w:bCs/>
          <w:kern w:val="2"/>
          <w:sz w:val="24"/>
          <w:szCs w:val="24"/>
          <w:lang w:val="en-US" w:eastAsia="zh-CN"/>
        </w:rPr>
        <w:t xml:space="preserve">第二条 </w:t>
      </w:r>
      <w:r>
        <w:rPr>
          <w:rFonts w:hint="eastAsia" w:ascii="宋体" w:hAnsi="宋体" w:cs="宋体"/>
          <w:b/>
          <w:bCs/>
          <w:kern w:val="2"/>
          <w:sz w:val="24"/>
          <w:szCs w:val="24"/>
        </w:rPr>
        <w:t>具体服务内容</w:t>
      </w:r>
    </w:p>
    <w:p w14:paraId="4D44775F">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bCs/>
          <w:sz w:val="24"/>
          <w:szCs w:val="24"/>
        </w:rPr>
        <w:t>乙方受甲方委托，负责提供</w:t>
      </w:r>
      <w:r>
        <w:rPr>
          <w:rFonts w:hint="eastAsia" w:ascii="宋体" w:hAnsi="宋体" w:cs="宋体"/>
          <w:bCs/>
          <w:sz w:val="24"/>
          <w:szCs w:val="24"/>
          <w:lang w:eastAsia="zh-CN"/>
        </w:rPr>
        <w:t>无锡市公安局无锡经济开发区分局东绛派出所食堂原材料供应、运输、搬运、卸货（采购人指定地点）等配送工作以及其他相关配套服务，</w:t>
      </w:r>
      <w:r>
        <w:rPr>
          <w:rFonts w:hint="eastAsia" w:ascii="宋体" w:hAnsi="宋体" w:cs="宋体"/>
          <w:bCs/>
          <w:sz w:val="24"/>
          <w:szCs w:val="24"/>
          <w:lang w:val="en-US" w:eastAsia="zh-CN"/>
        </w:rPr>
        <w:t>配送食材包括：肉禽类、</w:t>
      </w:r>
      <w:r>
        <w:rPr>
          <w:rFonts w:hint="eastAsia" w:ascii="宋体" w:hAnsi="宋体" w:cs="宋体"/>
          <w:bCs/>
          <w:sz w:val="24"/>
          <w:szCs w:val="24"/>
          <w:lang w:eastAsia="zh-CN"/>
        </w:rPr>
        <w:t>冻品类、禽蛋类、</w:t>
      </w:r>
      <w:r>
        <w:rPr>
          <w:rFonts w:hint="eastAsia" w:ascii="宋体" w:hAnsi="宋体" w:cs="宋体"/>
          <w:bCs/>
          <w:sz w:val="24"/>
          <w:szCs w:val="24"/>
          <w:lang w:val="en-US" w:eastAsia="zh-CN"/>
        </w:rPr>
        <w:t>调味品类、副食品类、蔬菜类、豆及豆制品类、水产类、米面</w:t>
      </w:r>
      <w:r>
        <w:rPr>
          <w:rFonts w:hint="eastAsia" w:ascii="宋体" w:hAnsi="宋体" w:cs="宋体"/>
          <w:bCs/>
          <w:sz w:val="24"/>
          <w:szCs w:val="24"/>
          <w:lang w:eastAsia="zh-CN"/>
        </w:rPr>
        <w:t>粮油类</w:t>
      </w:r>
      <w:r>
        <w:rPr>
          <w:rFonts w:hint="eastAsia" w:ascii="宋体" w:hAnsi="宋体" w:cs="宋体"/>
          <w:bCs/>
          <w:sz w:val="24"/>
          <w:szCs w:val="24"/>
          <w:lang w:val="en-US" w:eastAsia="zh-CN"/>
        </w:rPr>
        <w:t>、乳制品类（酸奶）、点心类、水果类、酵母及其他加工辅料类等</w:t>
      </w:r>
      <w:r>
        <w:rPr>
          <w:rFonts w:hint="eastAsia" w:ascii="宋体" w:hAnsi="宋体" w:cs="宋体"/>
          <w:bCs/>
          <w:sz w:val="24"/>
          <w:szCs w:val="24"/>
          <w:highlight w:val="none"/>
        </w:rPr>
        <w:t>。</w:t>
      </w:r>
    </w:p>
    <w:p w14:paraId="2FC5104B">
      <w:pPr>
        <w:numPr>
          <w:ilvl w:val="0"/>
          <w:numId w:val="0"/>
        </w:numPr>
        <w:snapToGrid w:val="0"/>
        <w:spacing w:line="360" w:lineRule="auto"/>
        <w:ind w:firstLine="482" w:firstLineChars="200"/>
        <w:jc w:val="left"/>
        <w:rPr>
          <w:rFonts w:hint="eastAsia" w:ascii="宋体" w:hAnsi="宋体" w:cs="宋体"/>
          <w:b/>
          <w:bCs/>
          <w:kern w:val="2"/>
          <w:sz w:val="24"/>
          <w:szCs w:val="24"/>
        </w:rPr>
      </w:pPr>
      <w:r>
        <w:rPr>
          <w:rFonts w:hint="eastAsia" w:ascii="宋体" w:hAnsi="宋体" w:cs="宋体"/>
          <w:b/>
          <w:bCs/>
          <w:sz w:val="24"/>
          <w:szCs w:val="24"/>
          <w:lang w:val="en-US" w:eastAsia="zh-CN"/>
        </w:rPr>
        <w:t xml:space="preserve">第三条 </w:t>
      </w:r>
      <w:r>
        <w:rPr>
          <w:rFonts w:hint="eastAsia" w:ascii="宋体" w:hAnsi="宋体" w:cs="宋体"/>
          <w:b/>
          <w:bCs/>
          <w:sz w:val="24"/>
          <w:szCs w:val="24"/>
        </w:rPr>
        <w:t>甲方责任</w:t>
      </w:r>
    </w:p>
    <w:p w14:paraId="2A256D56">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为乙方提供便利的工作条件（运输车辆停放点、卸货点等）。</w:t>
      </w:r>
    </w:p>
    <w:p w14:paraId="3B7E7043">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按合同约定的时间和方式向乙方支付食材采购费用。</w:t>
      </w:r>
    </w:p>
    <w:p w14:paraId="3BFAF502">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甲方有权对乙方所供应配送食材质量</w:t>
      </w:r>
      <w:r>
        <w:rPr>
          <w:rFonts w:hint="eastAsia" w:ascii="宋体" w:hAnsi="宋体" w:cs="宋体"/>
          <w:sz w:val="24"/>
          <w:szCs w:val="24"/>
          <w:lang w:eastAsia="zh-CN"/>
        </w:rPr>
        <w:t>、</w:t>
      </w:r>
      <w:r>
        <w:rPr>
          <w:rFonts w:hint="eastAsia" w:ascii="宋体" w:hAnsi="宋体" w:cs="宋体"/>
          <w:sz w:val="24"/>
          <w:szCs w:val="24"/>
          <w:lang w:val="en-US" w:eastAsia="zh-CN"/>
        </w:rPr>
        <w:t>服务质量</w:t>
      </w:r>
      <w:r>
        <w:rPr>
          <w:rFonts w:hint="eastAsia" w:ascii="宋体" w:hAnsi="宋体" w:cs="宋体"/>
          <w:sz w:val="24"/>
          <w:szCs w:val="24"/>
        </w:rPr>
        <w:t>进行考核和评估。</w:t>
      </w:r>
    </w:p>
    <w:p w14:paraId="205105DE">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乙方供应配送的食材送达甲方</w:t>
      </w:r>
      <w:r>
        <w:rPr>
          <w:rFonts w:hint="eastAsia" w:ascii="宋体" w:hAnsi="宋体" w:cs="宋体"/>
          <w:sz w:val="24"/>
          <w:szCs w:val="24"/>
          <w:lang w:val="en-US" w:eastAsia="zh-CN"/>
        </w:rPr>
        <w:t>指定地点</w:t>
      </w:r>
      <w:r>
        <w:rPr>
          <w:rFonts w:hint="eastAsia" w:ascii="宋体" w:hAnsi="宋体" w:cs="宋体"/>
          <w:sz w:val="24"/>
          <w:szCs w:val="24"/>
        </w:rPr>
        <w:t>，甲方派专人负责进行过秤验收，及时安排人员对货物进行验收并办理相关入库手续，双方在单据上签字确认作为结算依据。</w:t>
      </w:r>
    </w:p>
    <w:p w14:paraId="561067DD">
      <w:pPr>
        <w:numPr>
          <w:ilvl w:val="0"/>
          <w:numId w:val="0"/>
        </w:numPr>
        <w:snapToGri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 xml:space="preserve">第四条 </w:t>
      </w:r>
      <w:r>
        <w:rPr>
          <w:rFonts w:hint="eastAsia" w:ascii="宋体" w:hAnsi="宋体" w:cs="宋体"/>
          <w:b/>
          <w:bCs/>
          <w:sz w:val="24"/>
          <w:szCs w:val="24"/>
        </w:rPr>
        <w:t>乙方责任</w:t>
      </w:r>
    </w:p>
    <w:p w14:paraId="3142FE5C">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乙方为甲方食堂食材供货商，采购内容以甲方通知订单为准，包括品种、数量、规格、计量单位、价格等内容。</w:t>
      </w:r>
    </w:p>
    <w:p w14:paraId="0E056EBF">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乙方严格按照合同要求供货，不得提供不合格、假冒伪劣食材；乙方应保证所采购的食材质量新鲜卫生，并随货出示质量合格证和索票资料等。如发现乙方产品有质量问题，甲方有权拒收</w:t>
      </w:r>
      <w:r>
        <w:rPr>
          <w:rFonts w:hint="eastAsia" w:ascii="宋体" w:hAnsi="宋体" w:cs="宋体"/>
          <w:sz w:val="24"/>
          <w:szCs w:val="24"/>
          <w:lang w:eastAsia="zh-CN"/>
        </w:rPr>
        <w:t>，</w:t>
      </w:r>
      <w:r>
        <w:rPr>
          <w:rFonts w:hint="eastAsia" w:ascii="宋体" w:hAnsi="宋体" w:cs="宋体"/>
          <w:sz w:val="24"/>
          <w:szCs w:val="24"/>
          <w:lang w:val="en-US" w:eastAsia="zh-CN"/>
        </w:rPr>
        <w:t>并要求乙方重新提供合格产品，甲方也可另行购买</w:t>
      </w:r>
      <w:r>
        <w:rPr>
          <w:rFonts w:hint="eastAsia" w:ascii="宋体" w:hAnsi="宋体" w:cs="宋体"/>
          <w:sz w:val="24"/>
          <w:szCs w:val="24"/>
        </w:rPr>
        <w:t>，对此造成的</w:t>
      </w:r>
      <w:r>
        <w:rPr>
          <w:rFonts w:hint="eastAsia" w:ascii="宋体" w:hAnsi="宋体" w:cs="宋体"/>
          <w:sz w:val="24"/>
          <w:szCs w:val="24"/>
          <w:lang w:val="en-US" w:eastAsia="zh-CN"/>
        </w:rPr>
        <w:t>甲方支出和乙方损失</w:t>
      </w:r>
      <w:r>
        <w:rPr>
          <w:rFonts w:hint="eastAsia" w:ascii="宋体" w:hAnsi="宋体" w:cs="宋体"/>
          <w:sz w:val="24"/>
          <w:szCs w:val="24"/>
        </w:rPr>
        <w:t>由乙方承担。</w:t>
      </w:r>
    </w:p>
    <w:p w14:paraId="0D1A3039">
      <w:pPr>
        <w:numPr>
          <w:ilvl w:val="0"/>
          <w:numId w:val="0"/>
        </w:numPr>
        <w:snapToGri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sz w:val="24"/>
          <w:szCs w:val="24"/>
          <w:lang w:val="en-US" w:eastAsia="zh-CN"/>
        </w:rPr>
        <w:t>3.</w:t>
      </w:r>
      <w:r>
        <w:rPr>
          <w:rFonts w:hint="eastAsia" w:ascii="宋体" w:hAnsi="宋体" w:cs="宋体"/>
          <w:sz w:val="24"/>
          <w:szCs w:val="24"/>
        </w:rPr>
        <w:t>乙方接到甲方的正式采购订单后须及时备货</w:t>
      </w:r>
      <w:r>
        <w:rPr>
          <w:rFonts w:hint="eastAsia" w:ascii="宋体" w:hAnsi="宋体" w:cs="宋体"/>
          <w:color w:val="auto"/>
          <w:sz w:val="24"/>
          <w:szCs w:val="24"/>
          <w:highlight w:val="none"/>
        </w:rPr>
        <w:t>，并在接到订单</w:t>
      </w:r>
      <w:r>
        <w:rPr>
          <w:rFonts w:hint="eastAsia" w:ascii="宋体" w:hAnsi="宋体" w:cs="宋体"/>
          <w:color w:val="auto"/>
          <w:sz w:val="24"/>
          <w:szCs w:val="24"/>
          <w:highlight w:val="none"/>
          <w:lang w:eastAsia="zh-CN"/>
        </w:rPr>
        <w:t>后</w:t>
      </w:r>
      <w:r>
        <w:rPr>
          <w:rFonts w:hint="eastAsia" w:ascii="宋体" w:hAnsi="宋体" w:cs="宋体"/>
          <w:color w:val="auto"/>
          <w:sz w:val="24"/>
          <w:szCs w:val="24"/>
          <w:highlight w:val="none"/>
        </w:rPr>
        <w:t>按时保质保量配送给甲方，不得延误；乙方须按甲方的要求，对其供应配送的食材和采购渠道及配送过程严把质量关，不得以次充好。</w:t>
      </w:r>
    </w:p>
    <w:p w14:paraId="2AF310FE">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color w:val="auto"/>
          <w:sz w:val="24"/>
          <w:szCs w:val="24"/>
          <w:highlight w:val="none"/>
          <w:lang w:val="en-US" w:eastAsia="zh-CN"/>
        </w:rPr>
        <w:t>4.</w:t>
      </w:r>
      <w:r>
        <w:rPr>
          <w:rFonts w:hint="eastAsia" w:ascii="宋体" w:hAnsi="宋体" w:cs="宋体"/>
          <w:sz w:val="24"/>
          <w:szCs w:val="24"/>
        </w:rPr>
        <w:t>乙方严格执行《</w:t>
      </w:r>
      <w:r>
        <w:rPr>
          <w:rFonts w:hint="eastAsia" w:ascii="宋体" w:hAnsi="宋体" w:cs="宋体"/>
          <w:sz w:val="24"/>
          <w:szCs w:val="24"/>
          <w:lang w:eastAsia="zh-CN"/>
        </w:rPr>
        <w:t>中华人民共和国食品安全法</w:t>
      </w:r>
      <w:r>
        <w:rPr>
          <w:rFonts w:hint="eastAsia" w:ascii="宋体" w:hAnsi="宋体" w:cs="宋体"/>
          <w:sz w:val="24"/>
          <w:szCs w:val="24"/>
        </w:rPr>
        <w:t>》《食品生产通用卫生规范》《餐饮服务食品安全操作规范》等其他法律法规以及江苏省和无锡市行业主管部门颁布的相关文件规定，确保食材的品控和质量。</w:t>
      </w:r>
    </w:p>
    <w:p w14:paraId="7E444E25">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乙方须严格执行国家相关法律法规，遵守甲方的各项规章制度，服从甲方的管理，自行承担经营活动中的风险。</w:t>
      </w:r>
    </w:p>
    <w:p w14:paraId="129F3AEA">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乙方应接受甲方的监督管理工作，对甲方提出的合理整改意见应及时采取措施，按要求完成整改内容。</w:t>
      </w:r>
    </w:p>
    <w:p w14:paraId="6133326C">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加强对车辆及人员的管理，确保服务的优质高效。</w:t>
      </w:r>
    </w:p>
    <w:p w14:paraId="37D7FA73">
      <w:pPr>
        <w:numPr>
          <w:ilvl w:val="0"/>
          <w:numId w:val="0"/>
        </w:numPr>
        <w:snapToGri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 xml:space="preserve">第五条 </w:t>
      </w:r>
      <w:r>
        <w:rPr>
          <w:rFonts w:hint="eastAsia" w:ascii="宋体" w:hAnsi="宋体" w:cs="宋体"/>
          <w:b/>
          <w:bCs/>
          <w:sz w:val="24"/>
          <w:szCs w:val="24"/>
        </w:rPr>
        <w:t>合同价款及支付方式</w:t>
      </w:r>
    </w:p>
    <w:p w14:paraId="30793B45">
      <w:pPr>
        <w:numPr>
          <w:ilvl w:val="0"/>
          <w:numId w:val="0"/>
        </w:numPr>
        <w:snapToGrid w:val="0"/>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lang w:val="en-US" w:eastAsia="zh-CN"/>
        </w:rPr>
        <w:t>1.本</w:t>
      </w:r>
      <w:r>
        <w:rPr>
          <w:rFonts w:hint="eastAsia" w:ascii="宋体" w:hAnsi="宋体" w:cs="宋体"/>
          <w:sz w:val="24"/>
          <w:szCs w:val="24"/>
        </w:rPr>
        <w:t>合同</w:t>
      </w:r>
      <w:r>
        <w:rPr>
          <w:rFonts w:hint="eastAsia" w:ascii="宋体" w:hAnsi="宋体" w:cs="宋体"/>
          <w:sz w:val="24"/>
          <w:szCs w:val="24"/>
          <w:lang w:val="en-US" w:eastAsia="zh-CN"/>
        </w:rPr>
        <w:t>签订金额</w:t>
      </w:r>
      <w:r>
        <w:rPr>
          <w:rFonts w:hint="eastAsia" w:ascii="宋体" w:hAnsi="宋体" w:cs="宋体"/>
          <w:sz w:val="24"/>
          <w:szCs w:val="24"/>
        </w:rPr>
        <w:t>：</w:t>
      </w:r>
      <w:r>
        <w:rPr>
          <w:rFonts w:hint="eastAsia" w:ascii="宋体" w:hAnsi="宋体" w:cs="宋体"/>
          <w:sz w:val="24"/>
          <w:szCs w:val="24"/>
          <w:u w:val="single"/>
          <w:lang w:val="en-US" w:eastAsia="zh-CN"/>
        </w:rPr>
        <w:t xml:space="preserve">     </w:t>
      </w:r>
      <w:r>
        <w:rPr>
          <w:rFonts w:hint="eastAsia" w:ascii="宋体" w:hAnsi="宋体" w:cs="宋体"/>
          <w:sz w:val="24"/>
          <w:szCs w:val="24"/>
        </w:rPr>
        <w:t>元/年</w:t>
      </w:r>
      <w:r>
        <w:rPr>
          <w:rFonts w:hint="eastAsia" w:ascii="宋体" w:hAnsi="宋体" w:cs="宋体"/>
          <w:sz w:val="24"/>
          <w:szCs w:val="24"/>
          <w:lang w:eastAsia="zh-CN"/>
        </w:rPr>
        <w:t>；</w:t>
      </w:r>
      <w:r>
        <w:rPr>
          <w:rFonts w:hint="eastAsia" w:ascii="宋体" w:hAnsi="宋体" w:cs="宋体"/>
          <w:sz w:val="24"/>
          <w:szCs w:val="24"/>
        </w:rPr>
        <w:t>中标折扣率：</w:t>
      </w:r>
      <w:r>
        <w:rPr>
          <w:rFonts w:hint="eastAsia" w:ascii="宋体" w:hAnsi="宋体" w:cs="宋体"/>
          <w:sz w:val="24"/>
          <w:szCs w:val="24"/>
          <w:u w:val="single"/>
          <w:lang w:val="en-US" w:eastAsia="zh-CN"/>
        </w:rPr>
        <w:t xml:space="preserve">     </w:t>
      </w:r>
      <w:r>
        <w:rPr>
          <w:rFonts w:hint="eastAsia" w:ascii="宋体" w:hAnsi="宋体" w:cs="宋体"/>
          <w:sz w:val="24"/>
          <w:szCs w:val="24"/>
          <w:lang w:eastAsia="zh-CN"/>
        </w:rPr>
        <w:t>（</w:t>
      </w:r>
      <w:r>
        <w:rPr>
          <w:rFonts w:hint="eastAsia" w:ascii="宋体" w:hAnsi="宋体" w:cs="宋体"/>
          <w:sz w:val="24"/>
          <w:szCs w:val="24"/>
          <w:lang w:val="en-US" w:eastAsia="zh-CN"/>
        </w:rPr>
        <w:t>1－中标优惠率</w:t>
      </w:r>
      <w:r>
        <w:rPr>
          <w:rFonts w:hint="eastAsia" w:ascii="宋体" w:hAnsi="宋体" w:cs="宋体"/>
          <w:sz w:val="24"/>
          <w:szCs w:val="24"/>
          <w:lang w:eastAsia="zh-CN"/>
        </w:rPr>
        <w:t>）</w:t>
      </w:r>
      <w:r>
        <w:rPr>
          <w:rFonts w:hint="eastAsia" w:ascii="宋体" w:hAnsi="宋体" w:cs="宋体"/>
          <w:sz w:val="24"/>
          <w:szCs w:val="24"/>
        </w:rPr>
        <w:t>，费用</w:t>
      </w:r>
      <w:r>
        <w:rPr>
          <w:rFonts w:hint="eastAsia" w:ascii="宋体" w:hAnsi="宋体" w:cs="宋体"/>
          <w:sz w:val="24"/>
          <w:szCs w:val="24"/>
          <w:highlight w:val="none"/>
        </w:rPr>
        <w:t>按实结算；以甲、乙双方确认的签收回单为结算依据。</w:t>
      </w:r>
    </w:p>
    <w:p w14:paraId="777FCC06">
      <w:pPr>
        <w:numPr>
          <w:ilvl w:val="0"/>
          <w:numId w:val="0"/>
        </w:numPr>
        <w:snapToGrid w:val="0"/>
        <w:spacing w:line="360" w:lineRule="auto"/>
        <w:ind w:firstLine="480" w:firstLineChars="200"/>
        <w:jc w:val="left"/>
        <w:rPr>
          <w:rFonts w:hint="eastAsia" w:ascii="宋体" w:hAnsi="宋体" w:eastAsia="宋体" w:cs="宋体"/>
          <w:kern w:val="2"/>
          <w:sz w:val="24"/>
          <w:szCs w:val="24"/>
          <w:highlight w:val="yellow"/>
          <w:lang w:val="en-US" w:eastAsia="zh-CN"/>
        </w:rPr>
      </w:pPr>
      <w:r>
        <w:rPr>
          <w:rFonts w:hint="eastAsia" w:ascii="宋体" w:hAnsi="宋体" w:cs="宋体"/>
          <w:sz w:val="24"/>
          <w:szCs w:val="24"/>
          <w:highlight w:val="yellow"/>
          <w:lang w:val="en-US" w:eastAsia="zh-CN"/>
        </w:rPr>
        <w:t>2.</w:t>
      </w:r>
      <w:r>
        <w:rPr>
          <w:rFonts w:hint="eastAsia" w:ascii="宋体" w:hAnsi="宋体" w:eastAsia="宋体" w:cs="宋体"/>
          <w:kern w:val="2"/>
          <w:sz w:val="24"/>
          <w:szCs w:val="24"/>
          <w:highlight w:val="yellow"/>
        </w:rPr>
        <w:t>支付方式：每</w:t>
      </w:r>
      <w:r>
        <w:rPr>
          <w:rFonts w:hint="eastAsia" w:ascii="宋体" w:hAnsi="宋体" w:eastAsia="宋体" w:cs="宋体"/>
          <w:kern w:val="2"/>
          <w:sz w:val="24"/>
          <w:szCs w:val="24"/>
          <w:highlight w:val="yellow"/>
          <w:lang w:val="en-US" w:eastAsia="zh-CN"/>
        </w:rPr>
        <w:t>月</w:t>
      </w:r>
      <w:r>
        <w:rPr>
          <w:rFonts w:hint="eastAsia" w:ascii="宋体" w:hAnsi="宋体" w:cs="宋体"/>
          <w:kern w:val="2"/>
          <w:sz w:val="24"/>
          <w:szCs w:val="24"/>
          <w:highlight w:val="yellow"/>
          <w:lang w:val="en-US" w:eastAsia="zh-CN"/>
        </w:rPr>
        <w:t>初对上月供货情况</w:t>
      </w:r>
      <w:r>
        <w:rPr>
          <w:rFonts w:hint="eastAsia" w:ascii="宋体" w:hAnsi="宋体" w:eastAsia="宋体" w:cs="宋体"/>
          <w:kern w:val="2"/>
          <w:sz w:val="24"/>
          <w:szCs w:val="24"/>
          <w:highlight w:val="yellow"/>
        </w:rPr>
        <w:t>进行一次结算（结合甲方考核情况）</w:t>
      </w:r>
      <w:r>
        <w:rPr>
          <w:rFonts w:hint="eastAsia" w:ascii="宋体" w:hAnsi="宋体" w:eastAsia="宋体" w:cs="宋体"/>
          <w:kern w:val="2"/>
          <w:sz w:val="24"/>
          <w:szCs w:val="24"/>
          <w:highlight w:val="yellow"/>
          <w:lang w:eastAsia="zh-CN"/>
        </w:rPr>
        <w:t>，</w:t>
      </w:r>
      <w:r>
        <w:rPr>
          <w:rFonts w:hint="eastAsia" w:ascii="宋体" w:hAnsi="宋体" w:eastAsia="宋体" w:cs="宋体"/>
          <w:kern w:val="2"/>
          <w:sz w:val="24"/>
          <w:szCs w:val="24"/>
          <w:highlight w:val="yellow"/>
          <w:lang w:val="en-US" w:eastAsia="zh-CN"/>
        </w:rPr>
        <w:t>并于次月10日前付清</w:t>
      </w:r>
      <w:r>
        <w:rPr>
          <w:rFonts w:hint="eastAsia" w:ascii="宋体" w:hAnsi="宋体" w:eastAsia="宋体" w:cs="宋体"/>
          <w:kern w:val="2"/>
          <w:sz w:val="24"/>
          <w:szCs w:val="24"/>
          <w:highlight w:val="yellow"/>
        </w:rPr>
        <w:t>。</w:t>
      </w:r>
      <w:r>
        <w:rPr>
          <w:rFonts w:hint="eastAsia" w:ascii="宋体" w:hAnsi="宋体" w:eastAsia="宋体" w:cs="宋体"/>
          <w:kern w:val="2"/>
          <w:sz w:val="24"/>
          <w:szCs w:val="24"/>
          <w:highlight w:val="yellow"/>
          <w:lang w:val="en-US" w:eastAsia="zh-CN"/>
        </w:rPr>
        <w:t>每次付款时，乙方须提供符合甲方财务要求的发票。</w:t>
      </w:r>
    </w:p>
    <w:p w14:paraId="7A730495">
      <w:pPr>
        <w:numPr>
          <w:ilvl w:val="0"/>
          <w:numId w:val="0"/>
        </w:numPr>
        <w:snapToGrid w:val="0"/>
        <w:spacing w:line="360" w:lineRule="auto"/>
        <w:ind w:firstLine="480" w:firstLineChars="200"/>
        <w:jc w:val="left"/>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结算方式：</w:t>
      </w:r>
      <w:r>
        <w:rPr>
          <w:rFonts w:hint="eastAsia" w:ascii="宋体" w:hAnsi="宋体" w:eastAsia="宋体" w:cs="宋体"/>
          <w:kern w:val="2"/>
          <w:sz w:val="24"/>
          <w:szCs w:val="24"/>
          <w:highlight w:val="none"/>
          <w:lang w:val="en-US" w:eastAsia="zh-CN"/>
        </w:rPr>
        <w:t>按月支付（结合甲方考核情况），每月定价一次，甲方按照该月无锡市发展和改革委员会官网专题专栏中民生价费近期公示价格的平均价格*中标折扣率进行结算（乙方应每日做好统计及计算工作）。若甲方所需产品当日未在无锡市发展和改革委员会网站公示产品清单内，则甲方有权可以根据实际情况选择以下一种或多种结算方法：方法一、参照近一个星期内无锡市发展和改革委员会网站公示的超市及农贸市场的食材调研价格*中标折扣率；方法二、以甲方附近农贸市场或超市的调研价*中标折扣率作为结算依据；方法三、以京东超市的零售价*中标折扣率作为结算依据；方法四、以无锡及周边地区食材批发市场的批发调研价加上合理的税费及运输费*中标折扣率作为结算依据，税费及运输费不超过调研价的30%。市场调研由甲乙双方共同参与并确认。</w:t>
      </w:r>
    </w:p>
    <w:p w14:paraId="5324F9C7">
      <w:pPr>
        <w:numPr>
          <w:ilvl w:val="0"/>
          <w:numId w:val="0"/>
        </w:numPr>
        <w:snapToGrid w:val="0"/>
        <w:spacing w:line="360" w:lineRule="auto"/>
        <w:ind w:firstLine="480" w:firstLineChars="200"/>
        <w:jc w:val="left"/>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每月结算价款=甲乙双方确认的食材价格*</w:t>
      </w:r>
      <w:r>
        <w:rPr>
          <w:rFonts w:hint="eastAsia" w:ascii="宋体" w:hAnsi="宋体" w:cs="宋体"/>
          <w:sz w:val="24"/>
          <w:szCs w:val="24"/>
          <w:highlight w:val="none"/>
        </w:rPr>
        <w:t>中标折扣率</w:t>
      </w:r>
      <w:r>
        <w:rPr>
          <w:rFonts w:hint="eastAsia" w:ascii="宋体" w:hAnsi="宋体" w:cs="宋体"/>
          <w:color w:val="auto"/>
          <w:kern w:val="2"/>
          <w:sz w:val="24"/>
          <w:szCs w:val="24"/>
          <w:highlight w:val="none"/>
          <w:lang w:val="en-US" w:eastAsia="zh-CN"/>
        </w:rPr>
        <w:t>*实际配送数量—当期考核合计扣款（中标折扣率在合同执行期间固定不变）。</w:t>
      </w:r>
    </w:p>
    <w:p w14:paraId="2F9A753F">
      <w:pPr>
        <w:numPr>
          <w:ilvl w:val="0"/>
          <w:numId w:val="0"/>
        </w:numPr>
        <w:snapToGrid w:val="0"/>
        <w:spacing w:line="360" w:lineRule="auto"/>
        <w:ind w:firstLine="480" w:firstLineChars="200"/>
        <w:jc w:val="left"/>
        <w:rPr>
          <w:rFonts w:hint="eastAsia" w:ascii="宋体" w:hAnsi="宋体" w:cs="宋体"/>
          <w:b/>
          <w:bCs/>
          <w:sz w:val="24"/>
          <w:szCs w:val="24"/>
        </w:rPr>
      </w:pPr>
      <w:r>
        <w:rPr>
          <w:rFonts w:hint="eastAsia" w:ascii="宋体" w:hAnsi="宋体" w:cs="宋体"/>
          <w:color w:val="auto"/>
          <w:kern w:val="2"/>
          <w:sz w:val="24"/>
          <w:szCs w:val="24"/>
          <w:highlight w:val="none"/>
          <w:lang w:val="en-US" w:eastAsia="zh-CN"/>
        </w:rPr>
        <w:t>4.</w:t>
      </w:r>
      <w:r>
        <w:rPr>
          <w:rFonts w:hint="eastAsia" w:ascii="宋体" w:hAnsi="宋体" w:cs="宋体"/>
          <w:kern w:val="2"/>
          <w:sz w:val="24"/>
          <w:szCs w:val="24"/>
        </w:rPr>
        <w:t>项目考核：</w:t>
      </w:r>
    </w:p>
    <w:p w14:paraId="245ABE63">
      <w:pPr>
        <w:numPr>
          <w:ilvl w:val="-1"/>
          <w:numId w:val="0"/>
        </w:num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lang w:eastAsia="zh-CN"/>
        </w:rPr>
        <w:t>（</w:t>
      </w:r>
      <w:r>
        <w:rPr>
          <w:rFonts w:hint="eastAsia" w:ascii="宋体" w:hAnsi="宋体" w:cs="宋体"/>
          <w:kern w:val="2"/>
          <w:sz w:val="24"/>
          <w:szCs w:val="24"/>
          <w:lang w:val="en-US" w:eastAsia="zh-CN"/>
        </w:rPr>
        <w:t>1</w:t>
      </w:r>
      <w:r>
        <w:rPr>
          <w:rFonts w:hint="eastAsia" w:ascii="宋体" w:hAnsi="宋体" w:cs="宋体"/>
          <w:kern w:val="2"/>
          <w:sz w:val="24"/>
          <w:szCs w:val="24"/>
          <w:lang w:eastAsia="zh-CN"/>
        </w:rPr>
        <w:t>）</w:t>
      </w:r>
      <w:r>
        <w:rPr>
          <w:rFonts w:hint="eastAsia" w:ascii="宋体" w:hAnsi="宋体" w:cs="宋体"/>
          <w:kern w:val="2"/>
          <w:sz w:val="24"/>
          <w:szCs w:val="24"/>
        </w:rPr>
        <w:t>《食材采购及配送》按月考核。</w:t>
      </w:r>
    </w:p>
    <w:p w14:paraId="62B7F096">
      <w:pPr>
        <w:numPr>
          <w:ilvl w:val="-1"/>
          <w:numId w:val="0"/>
        </w:num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lang w:eastAsia="zh-CN"/>
        </w:rPr>
        <w:t>（</w:t>
      </w:r>
      <w:r>
        <w:rPr>
          <w:rFonts w:hint="eastAsia" w:ascii="宋体" w:hAnsi="宋体" w:cs="宋体"/>
          <w:kern w:val="2"/>
          <w:sz w:val="24"/>
          <w:szCs w:val="24"/>
          <w:lang w:val="en-US" w:eastAsia="zh-CN"/>
        </w:rPr>
        <w:t>2</w:t>
      </w:r>
      <w:r>
        <w:rPr>
          <w:rFonts w:hint="eastAsia" w:ascii="宋体" w:hAnsi="宋体" w:cs="宋体"/>
          <w:kern w:val="2"/>
          <w:sz w:val="24"/>
          <w:szCs w:val="24"/>
          <w:lang w:eastAsia="zh-CN"/>
        </w:rPr>
        <w:t>）</w:t>
      </w:r>
      <w:r>
        <w:rPr>
          <w:rFonts w:hint="eastAsia" w:ascii="宋体" w:hAnsi="宋体" w:cs="宋体"/>
          <w:kern w:val="2"/>
          <w:sz w:val="24"/>
          <w:szCs w:val="24"/>
        </w:rPr>
        <w:t>当月《食材采购及配送》考核得分高于90分的，当月《食材采购及配送》结算费用正常支付；考核得分在80</w:t>
      </w:r>
      <w:r>
        <w:rPr>
          <w:rFonts w:hint="eastAsia" w:ascii="宋体" w:hAnsi="宋体" w:cs="宋体"/>
          <w:kern w:val="2"/>
          <w:sz w:val="24"/>
          <w:szCs w:val="24"/>
          <w:lang w:eastAsia="zh-CN"/>
        </w:rPr>
        <w:t>～</w:t>
      </w:r>
      <w:r>
        <w:rPr>
          <w:rFonts w:hint="eastAsia" w:ascii="宋体" w:hAnsi="宋体" w:cs="宋体"/>
          <w:kern w:val="2"/>
          <w:sz w:val="24"/>
          <w:szCs w:val="24"/>
        </w:rPr>
        <w:t>89分之间的，当月《食材采购及配送》结算费用扣除5000元；考核得</w:t>
      </w:r>
      <w:r>
        <w:rPr>
          <w:rFonts w:hint="eastAsia" w:ascii="宋体" w:hAnsi="宋体" w:cs="宋体"/>
          <w:kern w:val="2"/>
          <w:sz w:val="24"/>
          <w:szCs w:val="24"/>
          <w:lang w:eastAsia="zh-CN"/>
        </w:rPr>
        <w:t>分在</w:t>
      </w:r>
      <w:r>
        <w:rPr>
          <w:rFonts w:hint="eastAsia" w:ascii="宋体" w:hAnsi="宋体" w:cs="宋体"/>
          <w:kern w:val="2"/>
          <w:sz w:val="24"/>
          <w:szCs w:val="24"/>
        </w:rPr>
        <w:t>75</w:t>
      </w:r>
      <w:r>
        <w:rPr>
          <w:rFonts w:hint="eastAsia" w:ascii="宋体" w:hAnsi="宋体" w:cs="宋体"/>
          <w:kern w:val="2"/>
          <w:sz w:val="24"/>
          <w:szCs w:val="24"/>
          <w:lang w:eastAsia="zh-CN"/>
        </w:rPr>
        <w:t>～</w:t>
      </w:r>
      <w:r>
        <w:rPr>
          <w:rFonts w:hint="eastAsia" w:ascii="宋体" w:hAnsi="宋体" w:cs="宋体"/>
          <w:kern w:val="2"/>
          <w:sz w:val="24"/>
          <w:szCs w:val="24"/>
        </w:rPr>
        <w:t>79分之间的，当月《食材采购及配送》结算费用扣除10000元；考核得分75分以下的，当月《食材采购及配送》结算费用扣除20000元。</w:t>
      </w:r>
    </w:p>
    <w:p w14:paraId="60403887">
      <w:pPr>
        <w:numPr>
          <w:ilvl w:val="-1"/>
          <w:numId w:val="0"/>
        </w:numPr>
        <w:snapToGrid w:val="0"/>
        <w:spacing w:line="360" w:lineRule="auto"/>
        <w:ind w:firstLine="480" w:firstLineChars="200"/>
        <w:jc w:val="left"/>
        <w:rPr>
          <w:rFonts w:hint="eastAsia" w:ascii="宋体" w:hAnsi="宋体" w:cs="宋体"/>
          <w:color w:val="auto"/>
          <w:kern w:val="2"/>
          <w:sz w:val="24"/>
          <w:szCs w:val="24"/>
          <w:highlight w:val="none"/>
        </w:rPr>
      </w:pPr>
      <w:r>
        <w:rPr>
          <w:rFonts w:hint="eastAsia" w:ascii="宋体" w:hAnsi="宋体" w:cs="宋体"/>
          <w:kern w:val="2"/>
          <w:sz w:val="24"/>
          <w:szCs w:val="24"/>
          <w:lang w:eastAsia="zh-CN"/>
        </w:rPr>
        <w:t>（</w:t>
      </w:r>
      <w:r>
        <w:rPr>
          <w:rFonts w:hint="eastAsia" w:ascii="宋体" w:hAnsi="宋体" w:cs="宋体"/>
          <w:kern w:val="2"/>
          <w:sz w:val="24"/>
          <w:szCs w:val="24"/>
          <w:lang w:val="en-US" w:eastAsia="zh-CN"/>
        </w:rPr>
        <w:t>3</w:t>
      </w:r>
      <w:r>
        <w:rPr>
          <w:rFonts w:hint="eastAsia" w:ascii="宋体" w:hAnsi="宋体" w:cs="宋体"/>
          <w:kern w:val="2"/>
          <w:sz w:val="24"/>
          <w:szCs w:val="24"/>
          <w:lang w:eastAsia="zh-CN"/>
        </w:rPr>
        <w:t>）</w:t>
      </w:r>
      <w:r>
        <w:rPr>
          <w:rFonts w:hint="eastAsia" w:ascii="宋体" w:hAnsi="宋体" w:cs="宋体"/>
          <w:kern w:val="2"/>
          <w:sz w:val="24"/>
          <w:szCs w:val="24"/>
        </w:rPr>
        <w:t>合同履约期内</w:t>
      </w:r>
      <w:r>
        <w:rPr>
          <w:rFonts w:hint="eastAsia" w:ascii="宋体" w:hAnsi="宋体" w:cs="宋体"/>
          <w:color w:val="auto"/>
          <w:kern w:val="2"/>
          <w:sz w:val="24"/>
          <w:szCs w:val="24"/>
          <w:highlight w:val="none"/>
        </w:rPr>
        <w:t>，乙方须严格遵守甲方的考核标准。如果发生下列任何一种情况，甲方有权终止合同。若因此给甲方</w:t>
      </w:r>
      <w:r>
        <w:rPr>
          <w:rFonts w:hint="eastAsia" w:ascii="宋体" w:hAnsi="宋体" w:cs="宋体"/>
          <w:color w:val="auto"/>
          <w:kern w:val="2"/>
          <w:sz w:val="24"/>
          <w:szCs w:val="24"/>
          <w:highlight w:val="none"/>
          <w:lang w:eastAsia="zh-CN"/>
        </w:rPr>
        <w:t>造成损失的，由乙方</w:t>
      </w:r>
      <w:r>
        <w:rPr>
          <w:rFonts w:hint="eastAsia" w:ascii="宋体" w:hAnsi="宋体" w:cs="宋体"/>
          <w:color w:val="auto"/>
          <w:kern w:val="2"/>
          <w:sz w:val="24"/>
          <w:szCs w:val="24"/>
          <w:highlight w:val="none"/>
        </w:rPr>
        <w:t>除承担相应责任外，还应进行赔偿：</w:t>
      </w:r>
    </w:p>
    <w:p w14:paraId="2EF4A058">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color w:val="auto"/>
          <w:kern w:val="2"/>
          <w:sz w:val="24"/>
          <w:szCs w:val="24"/>
          <w:highlight w:val="none"/>
        </w:rPr>
        <w:t>①原材料问题引起的工作人员或师生食</w:t>
      </w:r>
      <w:r>
        <w:rPr>
          <w:rFonts w:hint="eastAsia" w:ascii="宋体" w:hAnsi="宋体" w:cs="宋体"/>
          <w:kern w:val="2"/>
          <w:sz w:val="24"/>
          <w:szCs w:val="24"/>
          <w:highlight w:val="none"/>
        </w:rPr>
        <w:t>物中毒等</w:t>
      </w:r>
      <w:r>
        <w:rPr>
          <w:rFonts w:hint="eastAsia" w:ascii="宋体" w:hAnsi="宋体" w:cs="宋体"/>
          <w:kern w:val="2"/>
          <w:sz w:val="24"/>
          <w:szCs w:val="24"/>
        </w:rPr>
        <w:t>食源性疾病的发生；</w:t>
      </w:r>
    </w:p>
    <w:p w14:paraId="6BF49DA3">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②月度考核半年</w:t>
      </w:r>
      <w:r>
        <w:rPr>
          <w:rFonts w:hint="eastAsia" w:ascii="宋体" w:hAnsi="宋体" w:cs="宋体"/>
          <w:kern w:val="2"/>
          <w:sz w:val="24"/>
          <w:szCs w:val="24"/>
          <w:lang w:eastAsia="zh-CN"/>
        </w:rPr>
        <w:t>两次</w:t>
      </w:r>
      <w:r>
        <w:rPr>
          <w:rFonts w:hint="eastAsia" w:ascii="宋体" w:hAnsi="宋体" w:cs="宋体"/>
          <w:kern w:val="2"/>
          <w:sz w:val="24"/>
          <w:szCs w:val="24"/>
        </w:rPr>
        <w:t>或以上低于85分；</w:t>
      </w:r>
    </w:p>
    <w:p w14:paraId="3876ECB1">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③甲方满意率未达到90%及以上；</w:t>
      </w:r>
    </w:p>
    <w:p w14:paraId="6BA1B410">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④被相关部门查到销售假冒伪劣商品；</w:t>
      </w:r>
    </w:p>
    <w:p w14:paraId="2635CA40">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⑤所供食材价格明显高出同类产品市场10%的；</w:t>
      </w:r>
    </w:p>
    <w:p w14:paraId="2827D760">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⑥经查实，将配送工作分包给他人或其他单位；</w:t>
      </w:r>
    </w:p>
    <w:p w14:paraId="71C80C0F">
      <w:pPr>
        <w:snapToGrid w:val="0"/>
        <w:spacing w:line="360" w:lineRule="auto"/>
        <w:ind w:firstLine="480" w:firstLineChars="200"/>
        <w:jc w:val="left"/>
        <w:rPr>
          <w:rFonts w:hint="eastAsia" w:ascii="宋体" w:hAnsi="宋体" w:cs="宋体"/>
          <w:kern w:val="2"/>
          <w:sz w:val="24"/>
          <w:szCs w:val="24"/>
        </w:rPr>
      </w:pPr>
      <w:r>
        <w:rPr>
          <w:rFonts w:hint="eastAsia" w:ascii="宋体" w:hAnsi="宋体" w:cs="宋体"/>
          <w:kern w:val="2"/>
          <w:sz w:val="24"/>
          <w:szCs w:val="24"/>
        </w:rPr>
        <w:t>⑦合同约定的其他情形。</w:t>
      </w:r>
    </w:p>
    <w:p w14:paraId="6A6D3F74">
      <w:pPr>
        <w:numPr>
          <w:ilvl w:val="0"/>
          <w:numId w:val="17"/>
        </w:numPr>
        <w:snapToGri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合同期限及试供期</w:t>
      </w:r>
    </w:p>
    <w:p w14:paraId="4FEAB803">
      <w:pPr>
        <w:numPr>
          <w:ilvl w:val="-1"/>
          <w:numId w:val="0"/>
        </w:numPr>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cs="宋体"/>
          <w:sz w:val="24"/>
          <w:szCs w:val="24"/>
        </w:rPr>
        <w:t>项目试供期为15天（</w:t>
      </w:r>
      <w:r>
        <w:rPr>
          <w:rFonts w:hint="eastAsia" w:ascii="宋体" w:hAnsi="宋体" w:cs="宋体"/>
          <w:sz w:val="24"/>
          <w:szCs w:val="24"/>
          <w:lang w:val="en-US" w:eastAsia="zh-CN"/>
        </w:rPr>
        <w:t>自合同签订之日起15日内</w:t>
      </w:r>
      <w:r>
        <w:rPr>
          <w:rFonts w:hint="eastAsia" w:ascii="宋体" w:hAnsi="宋体" w:cs="宋体"/>
          <w:sz w:val="24"/>
          <w:szCs w:val="24"/>
        </w:rPr>
        <w:t>），试供期内甲方主要考察</w:t>
      </w:r>
      <w:r>
        <w:rPr>
          <w:rFonts w:hint="eastAsia" w:ascii="宋体" w:hAnsi="宋体" w:cs="宋体"/>
          <w:sz w:val="24"/>
          <w:szCs w:val="24"/>
          <w:lang w:val="en-US" w:eastAsia="zh-CN"/>
        </w:rPr>
        <w:t>乙方</w:t>
      </w:r>
      <w:r>
        <w:rPr>
          <w:rFonts w:hint="eastAsia" w:ascii="宋体" w:hAnsi="宋体" w:cs="宋体"/>
          <w:sz w:val="24"/>
          <w:szCs w:val="24"/>
        </w:rPr>
        <w:t>食材质量、服务</w:t>
      </w:r>
      <w:r>
        <w:rPr>
          <w:rFonts w:hint="eastAsia" w:ascii="宋体" w:hAnsi="宋体" w:cs="宋体"/>
          <w:sz w:val="24"/>
          <w:szCs w:val="24"/>
          <w:lang w:val="en-US" w:eastAsia="zh-CN"/>
        </w:rPr>
        <w:t>质量</w:t>
      </w:r>
      <w:r>
        <w:rPr>
          <w:rFonts w:hint="eastAsia" w:ascii="宋体" w:hAnsi="宋体" w:cs="宋体"/>
          <w:sz w:val="24"/>
          <w:szCs w:val="24"/>
        </w:rPr>
        <w:t>等方面。试供期满且经甲方综合考察认为合格的，合同继续执行（试供期计入总服务期限内）；若试供期间出现难以磨合的问题，甲方有权</w:t>
      </w:r>
      <w:r>
        <w:rPr>
          <w:rFonts w:hint="eastAsia" w:ascii="宋体" w:hAnsi="宋体" w:cs="宋体"/>
          <w:sz w:val="24"/>
          <w:szCs w:val="24"/>
          <w:lang w:val="en-US" w:eastAsia="zh-CN"/>
        </w:rPr>
        <w:t>单方面</w:t>
      </w:r>
      <w:r>
        <w:rPr>
          <w:rFonts w:hint="eastAsia" w:ascii="宋体" w:hAnsi="宋体" w:cs="宋体"/>
          <w:sz w:val="24"/>
          <w:szCs w:val="24"/>
        </w:rPr>
        <w:t>终止合同，费用按实结算。</w:t>
      </w:r>
      <w:r>
        <w:rPr>
          <w:rFonts w:hint="eastAsia" w:ascii="宋体" w:hAnsi="宋体" w:cs="宋体"/>
          <w:sz w:val="24"/>
          <w:szCs w:val="24"/>
          <w:lang w:val="en-US" w:eastAsia="zh-CN"/>
        </w:rPr>
        <w:t>无论何种情形，甲方均不构成违约。</w:t>
      </w:r>
    </w:p>
    <w:p w14:paraId="1283DD92">
      <w:pPr>
        <w:numPr>
          <w:ilvl w:val="0"/>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2.合同服务期限：</w:t>
      </w:r>
      <w:r>
        <w:rPr>
          <w:rFonts w:hint="eastAsia" w:ascii="宋体" w:hAnsi="宋体" w:cs="宋体"/>
          <w:sz w:val="24"/>
          <w:szCs w:val="24"/>
        </w:rPr>
        <w:t>试供期满且经甲方综合考察认为合格的，合同继续执行，</w:t>
      </w:r>
      <w:r>
        <w:rPr>
          <w:rFonts w:hint="eastAsia" w:ascii="宋体" w:hAnsi="宋体" w:cs="宋体"/>
          <w:sz w:val="24"/>
          <w:szCs w:val="24"/>
          <w:lang w:val="en-US" w:eastAsia="zh-CN"/>
        </w:rPr>
        <w:t>合同</w:t>
      </w:r>
      <w:r>
        <w:rPr>
          <w:rFonts w:hint="eastAsia" w:ascii="宋体" w:hAnsi="宋体" w:cs="宋体"/>
          <w:sz w:val="24"/>
          <w:szCs w:val="24"/>
        </w:rPr>
        <w:t>服务期限为</w:t>
      </w:r>
      <w:r>
        <w:rPr>
          <w:rFonts w:hint="eastAsia" w:ascii="宋体" w:hAnsi="宋体" w:cs="宋体"/>
          <w:sz w:val="24"/>
          <w:szCs w:val="24"/>
          <w:lang w:eastAsia="zh-CN"/>
        </w:rPr>
        <w:t>合同签订后</w:t>
      </w:r>
      <w:r>
        <w:rPr>
          <w:rFonts w:hint="eastAsia" w:ascii="宋体" w:hAnsi="宋体" w:cs="宋体"/>
          <w:sz w:val="24"/>
          <w:szCs w:val="24"/>
          <w:lang w:val="en-US" w:eastAsia="zh-CN"/>
        </w:rPr>
        <w:t>12</w:t>
      </w:r>
      <w:r>
        <w:rPr>
          <w:rFonts w:hint="eastAsia" w:ascii="宋体" w:hAnsi="宋体" w:cs="宋体"/>
          <w:sz w:val="24"/>
          <w:szCs w:val="24"/>
          <w:lang w:eastAsia="zh-CN"/>
        </w:rPr>
        <w:t>个月</w:t>
      </w:r>
      <w:r>
        <w:rPr>
          <w:rFonts w:hint="eastAsia" w:ascii="宋体" w:hAnsi="宋体" w:cs="宋体"/>
          <w:sz w:val="24"/>
          <w:szCs w:val="24"/>
        </w:rPr>
        <w:t>（</w:t>
      </w:r>
      <w:r>
        <w:rPr>
          <w:rFonts w:hint="eastAsia" w:ascii="宋体" w:hAnsi="宋体" w:cs="宋体"/>
          <w:sz w:val="24"/>
          <w:szCs w:val="24"/>
          <w:lang w:val="en-US" w:eastAsia="zh-CN"/>
        </w:rPr>
        <w:t>含试供期，自合同签订之日起1年</w:t>
      </w:r>
      <w:r>
        <w:rPr>
          <w:rFonts w:hint="eastAsia" w:ascii="宋体" w:hAnsi="宋体" w:cs="宋体"/>
          <w:sz w:val="24"/>
          <w:szCs w:val="24"/>
        </w:rPr>
        <w:t>）。</w:t>
      </w:r>
      <w:r>
        <w:rPr>
          <w:rFonts w:hint="eastAsia" w:ascii="宋体" w:hAnsi="宋体" w:cs="宋体"/>
          <w:sz w:val="24"/>
          <w:szCs w:val="24"/>
          <w:lang w:eastAsia="zh-CN"/>
        </w:rPr>
        <w:t>合同履约期间，</w:t>
      </w:r>
      <w:r>
        <w:rPr>
          <w:rFonts w:hint="eastAsia" w:ascii="宋体" w:hAnsi="宋体" w:cs="宋体"/>
          <w:sz w:val="24"/>
          <w:szCs w:val="24"/>
          <w:lang w:val="en-US" w:eastAsia="zh-CN"/>
        </w:rPr>
        <w:t>乙方</w:t>
      </w:r>
      <w:r>
        <w:rPr>
          <w:rFonts w:hint="eastAsia" w:ascii="宋体" w:hAnsi="宋体" w:cs="宋体"/>
          <w:sz w:val="24"/>
          <w:szCs w:val="24"/>
          <w:lang w:eastAsia="zh-CN"/>
        </w:rPr>
        <w:t>须严格遵守</w:t>
      </w:r>
      <w:r>
        <w:rPr>
          <w:rFonts w:hint="eastAsia" w:ascii="宋体" w:hAnsi="宋体" w:cs="宋体"/>
          <w:sz w:val="24"/>
          <w:szCs w:val="24"/>
          <w:lang w:val="en-US" w:eastAsia="zh-CN"/>
        </w:rPr>
        <w:t>甲方</w:t>
      </w:r>
      <w:r>
        <w:rPr>
          <w:rFonts w:hint="eastAsia" w:ascii="宋体" w:hAnsi="宋体" w:cs="宋体"/>
          <w:sz w:val="24"/>
          <w:szCs w:val="24"/>
          <w:lang w:eastAsia="zh-CN"/>
        </w:rPr>
        <w:t>的考核标准，如考核评价未达到</w:t>
      </w:r>
      <w:r>
        <w:rPr>
          <w:rFonts w:hint="eastAsia" w:ascii="宋体" w:hAnsi="宋体" w:cs="宋体"/>
          <w:sz w:val="24"/>
          <w:szCs w:val="24"/>
          <w:lang w:val="en-US" w:eastAsia="zh-CN"/>
        </w:rPr>
        <w:t>甲方</w:t>
      </w:r>
      <w:r>
        <w:rPr>
          <w:rFonts w:hint="eastAsia" w:ascii="宋体" w:hAnsi="宋体" w:cs="宋体"/>
          <w:sz w:val="24"/>
          <w:szCs w:val="24"/>
          <w:lang w:eastAsia="zh-CN"/>
        </w:rPr>
        <w:t>要求，</w:t>
      </w:r>
      <w:r>
        <w:rPr>
          <w:rFonts w:hint="eastAsia" w:ascii="宋体" w:hAnsi="宋体" w:cs="宋体"/>
          <w:sz w:val="24"/>
          <w:szCs w:val="24"/>
          <w:lang w:val="en-US" w:eastAsia="zh-CN"/>
        </w:rPr>
        <w:t>甲方</w:t>
      </w:r>
      <w:r>
        <w:rPr>
          <w:rFonts w:hint="eastAsia" w:ascii="宋体" w:hAnsi="宋体" w:cs="宋体"/>
          <w:sz w:val="24"/>
          <w:szCs w:val="24"/>
          <w:lang w:eastAsia="zh-CN"/>
        </w:rPr>
        <w:t>有权终止合同</w:t>
      </w:r>
      <w:r>
        <w:rPr>
          <w:rFonts w:hint="eastAsia" w:ascii="宋体" w:hAnsi="宋体" w:cs="宋体"/>
          <w:sz w:val="24"/>
          <w:szCs w:val="24"/>
          <w:lang w:val="en-US" w:eastAsia="zh-CN"/>
        </w:rPr>
        <w:t>。</w:t>
      </w:r>
    </w:p>
    <w:p w14:paraId="05975389">
      <w:pPr>
        <w:numPr>
          <w:ilvl w:val="0"/>
          <w:numId w:val="0"/>
        </w:numPr>
        <w:snapToGri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第七条</w:t>
      </w:r>
      <w:r>
        <w:rPr>
          <w:rFonts w:hint="eastAsia" w:ascii="宋体" w:hAnsi="宋体" w:cs="宋体"/>
          <w:sz w:val="24"/>
          <w:szCs w:val="24"/>
          <w:lang w:val="en-US" w:eastAsia="zh-CN"/>
        </w:rPr>
        <w:t xml:space="preserve"> </w:t>
      </w:r>
      <w:r>
        <w:rPr>
          <w:rFonts w:hint="eastAsia" w:ascii="宋体" w:hAnsi="宋体" w:cs="宋体"/>
          <w:b/>
          <w:bCs/>
          <w:sz w:val="24"/>
          <w:szCs w:val="24"/>
        </w:rPr>
        <w:t>违约责任</w:t>
      </w:r>
    </w:p>
    <w:p w14:paraId="6D0CE571">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乙方必须严格按照甲方规定的时间将当日食材送达指定食堂。若到货时间因乙方原因延误，迟到30分钟以内的，甲方给予警告处分，半个月内获警告处分3次或以上的，扣当期货款的1％；迟到30分钟以上1小时以下的，甲方按当批货款金额的5％向乙方扣罚；迟到</w:t>
      </w:r>
      <w:r>
        <w:rPr>
          <w:rFonts w:hint="eastAsia" w:ascii="宋体" w:hAnsi="宋体" w:cs="宋体"/>
          <w:sz w:val="24"/>
          <w:szCs w:val="24"/>
          <w:lang w:eastAsia="zh-CN"/>
        </w:rPr>
        <w:t>超过1小时</w:t>
      </w:r>
      <w:r>
        <w:rPr>
          <w:rFonts w:hint="eastAsia" w:ascii="宋体" w:hAnsi="宋体" w:cs="宋体"/>
          <w:sz w:val="24"/>
          <w:szCs w:val="24"/>
        </w:rPr>
        <w:t>的，</w:t>
      </w:r>
      <w:r>
        <w:rPr>
          <w:rFonts w:hint="eastAsia" w:ascii="宋体" w:hAnsi="宋体" w:cs="宋体"/>
          <w:sz w:val="24"/>
          <w:szCs w:val="24"/>
          <w:lang w:val="en-US" w:eastAsia="zh-CN"/>
        </w:rPr>
        <w:t>甲方</w:t>
      </w:r>
      <w:r>
        <w:rPr>
          <w:rFonts w:hint="eastAsia" w:ascii="宋体" w:hAnsi="宋体" w:cs="宋体"/>
          <w:sz w:val="24"/>
          <w:szCs w:val="24"/>
        </w:rPr>
        <w:t>按当批货款金额的30％向乙方扣罚。</w:t>
      </w:r>
      <w:r>
        <w:rPr>
          <w:rFonts w:hint="eastAsia" w:ascii="宋体" w:hAnsi="宋体" w:cs="宋体"/>
          <w:sz w:val="24"/>
          <w:szCs w:val="24"/>
          <w:lang w:val="en-US" w:eastAsia="zh-CN"/>
        </w:rPr>
        <w:t>乙方出现上述情形，甲方</w:t>
      </w:r>
      <w:r>
        <w:rPr>
          <w:rFonts w:hint="eastAsia" w:ascii="宋体" w:hAnsi="宋体" w:cs="宋体"/>
          <w:sz w:val="24"/>
          <w:szCs w:val="24"/>
          <w:lang w:eastAsia="zh-CN"/>
        </w:rPr>
        <w:t>有权终止合同。</w:t>
      </w:r>
    </w:p>
    <w:p w14:paraId="62F2A063">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乙方所送食材品质不符合本合同验收标准的，甲方有权拒收，乙方应保证在甲方指定的时间内增补</w:t>
      </w:r>
      <w:r>
        <w:rPr>
          <w:rFonts w:hint="eastAsia" w:ascii="宋体" w:hAnsi="宋体" w:cs="宋体"/>
          <w:sz w:val="24"/>
          <w:szCs w:val="24"/>
          <w:lang w:eastAsia="zh-CN"/>
        </w:rPr>
        <w:t>送达</w:t>
      </w:r>
      <w:r>
        <w:rPr>
          <w:rFonts w:hint="eastAsia" w:ascii="宋体" w:hAnsi="宋体" w:cs="宋体"/>
          <w:sz w:val="24"/>
          <w:szCs w:val="24"/>
        </w:rPr>
        <w:t>，退货后乙方不在规定时间内送达增补货物的，</w:t>
      </w:r>
      <w:r>
        <w:rPr>
          <w:rFonts w:hint="eastAsia" w:ascii="宋体" w:hAnsi="宋体" w:cs="宋体"/>
          <w:sz w:val="24"/>
          <w:szCs w:val="24"/>
          <w:lang w:val="en-US" w:eastAsia="zh-CN"/>
        </w:rPr>
        <w:t>甲方无需再支付</w:t>
      </w:r>
      <w:r>
        <w:rPr>
          <w:rFonts w:hint="eastAsia" w:ascii="宋体" w:hAnsi="宋体" w:cs="宋体"/>
          <w:sz w:val="24"/>
          <w:szCs w:val="24"/>
        </w:rPr>
        <w:t>该品种当天</w:t>
      </w:r>
      <w:r>
        <w:rPr>
          <w:rFonts w:hint="eastAsia" w:ascii="宋体" w:hAnsi="宋体" w:cs="宋体"/>
          <w:sz w:val="24"/>
          <w:szCs w:val="24"/>
          <w:lang w:val="en-US" w:eastAsia="zh-CN"/>
        </w:rPr>
        <w:t>的</w:t>
      </w:r>
      <w:r>
        <w:rPr>
          <w:rFonts w:hint="eastAsia" w:ascii="宋体" w:hAnsi="宋体" w:cs="宋体"/>
          <w:sz w:val="24"/>
          <w:szCs w:val="24"/>
        </w:rPr>
        <w:t>货款</w:t>
      </w:r>
      <w:r>
        <w:rPr>
          <w:rFonts w:hint="eastAsia" w:ascii="宋体" w:hAnsi="宋体" w:cs="宋体"/>
          <w:sz w:val="24"/>
          <w:szCs w:val="24"/>
          <w:lang w:val="en-US" w:eastAsia="zh-CN"/>
        </w:rPr>
        <w:t>，并按</w:t>
      </w:r>
      <w:r>
        <w:rPr>
          <w:rFonts w:hint="eastAsia" w:ascii="宋体" w:hAnsi="宋体" w:cs="宋体"/>
          <w:sz w:val="24"/>
          <w:szCs w:val="24"/>
        </w:rPr>
        <w:t>该品种当天货款的30％向乙方扣罚；当批不合格货物累计金额</w:t>
      </w:r>
      <w:r>
        <w:rPr>
          <w:rFonts w:hint="eastAsia" w:ascii="宋体" w:hAnsi="宋体" w:cs="宋体"/>
          <w:sz w:val="24"/>
          <w:szCs w:val="24"/>
          <w:lang w:eastAsia="zh-CN"/>
        </w:rPr>
        <w:t>达到</w:t>
      </w:r>
      <w:r>
        <w:rPr>
          <w:rFonts w:hint="eastAsia" w:ascii="宋体" w:hAnsi="宋体" w:cs="宋体"/>
          <w:sz w:val="24"/>
          <w:szCs w:val="24"/>
        </w:rPr>
        <w:t>当批总金额的20％以上的，</w:t>
      </w:r>
      <w:r>
        <w:rPr>
          <w:rFonts w:hint="eastAsia" w:ascii="宋体" w:hAnsi="宋体" w:cs="宋体"/>
          <w:sz w:val="24"/>
          <w:szCs w:val="24"/>
          <w:lang w:val="en-US" w:eastAsia="zh-CN"/>
        </w:rPr>
        <w:t>甲方无需再支付当批次</w:t>
      </w:r>
      <w:r>
        <w:rPr>
          <w:rFonts w:hint="eastAsia" w:ascii="宋体" w:hAnsi="宋体" w:cs="宋体"/>
          <w:sz w:val="24"/>
          <w:szCs w:val="24"/>
        </w:rPr>
        <w:t>货款，</w:t>
      </w:r>
      <w:r>
        <w:rPr>
          <w:rFonts w:hint="eastAsia" w:ascii="宋体" w:hAnsi="宋体" w:cs="宋体"/>
          <w:sz w:val="24"/>
          <w:szCs w:val="24"/>
          <w:lang w:val="en-US" w:eastAsia="zh-CN"/>
        </w:rPr>
        <w:t>并</w:t>
      </w:r>
      <w:r>
        <w:rPr>
          <w:rFonts w:hint="eastAsia" w:ascii="宋体" w:hAnsi="宋体" w:cs="宋体"/>
          <w:sz w:val="24"/>
          <w:szCs w:val="24"/>
        </w:rPr>
        <w:t>按当批货款的20</w:t>
      </w:r>
      <w:r>
        <w:rPr>
          <w:rFonts w:hint="eastAsia" w:ascii="宋体" w:hAnsi="宋体" w:cs="宋体"/>
          <w:color w:val="auto"/>
          <w:sz w:val="24"/>
          <w:szCs w:val="24"/>
        </w:rPr>
        <w:t>％向乙方扣</w:t>
      </w:r>
      <w:r>
        <w:rPr>
          <w:rFonts w:hint="eastAsia" w:ascii="宋体" w:hAnsi="宋体" w:cs="宋体"/>
          <w:color w:val="auto"/>
          <w:sz w:val="24"/>
          <w:szCs w:val="24"/>
          <w:highlight w:val="none"/>
        </w:rPr>
        <w:t>罚，此情况在一个月（一个结算周期内）</w:t>
      </w:r>
      <w:r>
        <w:rPr>
          <w:rFonts w:hint="eastAsia" w:ascii="宋体" w:hAnsi="宋体" w:cs="宋体"/>
          <w:color w:val="auto"/>
          <w:sz w:val="24"/>
          <w:szCs w:val="24"/>
        </w:rPr>
        <w:t>出现3次或以上的，乙方构成</w:t>
      </w:r>
      <w:r>
        <w:rPr>
          <w:rFonts w:hint="eastAsia" w:ascii="宋体" w:hAnsi="宋体" w:cs="宋体"/>
          <w:color w:val="auto"/>
          <w:sz w:val="24"/>
          <w:szCs w:val="24"/>
          <w:lang w:val="en-US" w:eastAsia="zh-CN"/>
        </w:rPr>
        <w:t>根本</w:t>
      </w:r>
      <w:r>
        <w:rPr>
          <w:rFonts w:hint="eastAsia" w:ascii="宋体" w:hAnsi="宋体" w:cs="宋体"/>
          <w:color w:val="auto"/>
          <w:sz w:val="24"/>
          <w:szCs w:val="24"/>
        </w:rPr>
        <w:t>违约，</w:t>
      </w:r>
      <w:r>
        <w:rPr>
          <w:rFonts w:hint="eastAsia" w:ascii="宋体" w:hAnsi="宋体" w:cs="宋体"/>
          <w:sz w:val="24"/>
          <w:szCs w:val="24"/>
          <w:lang w:val="en-US" w:eastAsia="zh-CN"/>
        </w:rPr>
        <w:t>甲方</w:t>
      </w:r>
      <w:r>
        <w:rPr>
          <w:rFonts w:hint="eastAsia" w:ascii="宋体" w:hAnsi="宋体" w:cs="宋体"/>
          <w:sz w:val="24"/>
          <w:szCs w:val="24"/>
          <w:lang w:eastAsia="zh-CN"/>
        </w:rPr>
        <w:t>有权终止合同</w:t>
      </w:r>
      <w:r>
        <w:rPr>
          <w:rFonts w:hint="eastAsia" w:ascii="宋体" w:hAnsi="宋体" w:cs="宋体"/>
          <w:color w:val="auto"/>
          <w:sz w:val="24"/>
          <w:szCs w:val="24"/>
        </w:rPr>
        <w:t>（因天气恶劣等客观原因导致蔬菜整体质量下降的情况除外）。</w:t>
      </w:r>
    </w:p>
    <w:p w14:paraId="3C2FA56D">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由于乙方所供货物的质量问题导致</w:t>
      </w:r>
      <w:r>
        <w:rPr>
          <w:rFonts w:hint="eastAsia" w:ascii="宋体" w:hAnsi="宋体" w:cs="宋体"/>
          <w:sz w:val="24"/>
          <w:szCs w:val="24"/>
          <w:lang w:val="en-US" w:eastAsia="zh-CN"/>
        </w:rPr>
        <w:t>甲方相关工作</w:t>
      </w:r>
      <w:r>
        <w:rPr>
          <w:rFonts w:hint="eastAsia" w:ascii="宋体" w:hAnsi="宋体" w:cs="宋体"/>
          <w:sz w:val="24"/>
          <w:szCs w:val="24"/>
        </w:rPr>
        <w:t>人员发生食物中毒</w:t>
      </w:r>
      <w:r>
        <w:rPr>
          <w:rFonts w:hint="eastAsia" w:ascii="宋体" w:hAnsi="宋体" w:cs="宋体"/>
          <w:sz w:val="24"/>
          <w:szCs w:val="24"/>
          <w:lang w:val="en-US" w:eastAsia="zh-CN"/>
        </w:rPr>
        <w:t>或因食物问题影响身体健康</w:t>
      </w:r>
      <w:r>
        <w:rPr>
          <w:rFonts w:hint="eastAsia" w:ascii="宋体" w:hAnsi="宋体" w:cs="宋体"/>
          <w:sz w:val="24"/>
          <w:szCs w:val="24"/>
        </w:rPr>
        <w:t>事件时，乙方应承担一切责任及医疗费用，并由相关部门追究法律责任，同时</w:t>
      </w:r>
      <w:r>
        <w:rPr>
          <w:rFonts w:hint="eastAsia" w:ascii="宋体" w:hAnsi="宋体" w:cs="宋体"/>
          <w:sz w:val="24"/>
          <w:szCs w:val="24"/>
          <w:lang w:val="en-US" w:eastAsia="zh-CN"/>
        </w:rPr>
        <w:t>甲方有权</w:t>
      </w:r>
      <w:r>
        <w:rPr>
          <w:rFonts w:hint="eastAsia" w:ascii="宋体" w:hAnsi="宋体" w:cs="宋体"/>
          <w:sz w:val="24"/>
          <w:szCs w:val="24"/>
        </w:rPr>
        <w:t>立即终止合同。</w:t>
      </w:r>
    </w:p>
    <w:p w14:paraId="64A03B9A">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乙方所供食材质量必须符合国家相关食品安全卫生标准，乙方必须每天提供所供蔬菜的农药残留检测报告。甲方可以不定期进行抽检，抽检一次不合格的，罚当天食材供货费用的两倍，抽检不合格满三次的，甲方有权终止合同。</w:t>
      </w:r>
    </w:p>
    <w:p w14:paraId="2AE51A35">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乙方所供食材价格明显高出同类产品市场10%的，甲方有权与其终止合同。</w:t>
      </w:r>
    </w:p>
    <w:p w14:paraId="4A5C1FDC">
      <w:pPr>
        <w:numPr>
          <w:ilvl w:val="-1"/>
          <w:numId w:val="0"/>
        </w:numPr>
        <w:snapToGrid w:val="0"/>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6.乙方出现任何违约行为，甲方有权终止合同，并要求乙方承担本合同签订金额20%的违约金，甲方因此产生损失的，有权要求乙方进行赔偿。</w:t>
      </w:r>
    </w:p>
    <w:p w14:paraId="3CB096EE">
      <w:pPr>
        <w:numPr>
          <w:ilvl w:val="0"/>
          <w:numId w:val="0"/>
        </w:numPr>
        <w:snapToGrid w:val="0"/>
        <w:spacing w:line="360" w:lineRule="auto"/>
        <w:ind w:firstLine="482" w:firstLineChars="200"/>
        <w:jc w:val="left"/>
        <w:rPr>
          <w:rFonts w:hint="eastAsia" w:ascii="宋体" w:hAnsi="宋体" w:cs="宋体"/>
          <w:b/>
          <w:bCs/>
          <w:kern w:val="2"/>
          <w:sz w:val="24"/>
          <w:szCs w:val="24"/>
        </w:rPr>
      </w:pPr>
      <w:r>
        <w:rPr>
          <w:rFonts w:hint="eastAsia" w:ascii="宋体" w:hAnsi="宋体" w:cs="宋体"/>
          <w:b/>
          <w:bCs/>
          <w:sz w:val="24"/>
          <w:szCs w:val="24"/>
          <w:lang w:val="en-US" w:eastAsia="zh-CN"/>
        </w:rPr>
        <w:t xml:space="preserve">第八条 </w:t>
      </w:r>
      <w:r>
        <w:rPr>
          <w:rFonts w:hint="eastAsia" w:ascii="宋体" w:hAnsi="宋体" w:cs="宋体"/>
          <w:b/>
          <w:bCs/>
          <w:sz w:val="24"/>
          <w:szCs w:val="24"/>
        </w:rPr>
        <w:t>合同的争端及解决</w:t>
      </w:r>
    </w:p>
    <w:p w14:paraId="11D7996C">
      <w:pPr>
        <w:snapToGri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rPr>
        <w:t>合同签订后甲乙双方即直接产生权利与义务的关系，合同执行过程中出现的问题应按照</w:t>
      </w:r>
    </w:p>
    <w:p w14:paraId="7AAD7CE1">
      <w:pPr>
        <w:snapToGrid w:val="0"/>
        <w:spacing w:line="360" w:lineRule="auto"/>
        <w:jc w:val="left"/>
        <w:rPr>
          <w:rFonts w:hint="eastAsia" w:ascii="宋体" w:hAnsi="宋体" w:cs="宋体"/>
          <w:bCs/>
          <w:sz w:val="24"/>
          <w:szCs w:val="24"/>
        </w:rPr>
      </w:pPr>
      <w:r>
        <w:rPr>
          <w:rFonts w:hint="eastAsia" w:ascii="宋体" w:hAnsi="宋体" w:cs="宋体"/>
          <w:bCs/>
          <w:sz w:val="24"/>
          <w:szCs w:val="24"/>
        </w:rPr>
        <w:t>合同约定、法律法规的规定办理，在合同履行过程中，双方如有争议，由甲乙</w:t>
      </w:r>
      <w:r>
        <w:rPr>
          <w:rFonts w:hint="eastAsia" w:ascii="宋体" w:hAnsi="宋体" w:cs="宋体"/>
          <w:sz w:val="24"/>
          <w:szCs w:val="24"/>
        </w:rPr>
        <w:t>双方协商处理，若协商不成，</w:t>
      </w:r>
      <w:r>
        <w:rPr>
          <w:rFonts w:hint="eastAsia" w:ascii="宋体" w:hAnsi="宋体" w:cs="宋体"/>
          <w:bCs/>
          <w:sz w:val="24"/>
          <w:szCs w:val="24"/>
        </w:rPr>
        <w:t>可选择以下</w:t>
      </w:r>
      <w:r>
        <w:rPr>
          <w:rFonts w:hint="eastAsia" w:ascii="宋体" w:hAnsi="宋体" w:cs="宋体"/>
          <w:bCs/>
          <w:sz w:val="24"/>
          <w:szCs w:val="24"/>
          <w:u w:val="single"/>
        </w:rPr>
        <w:t>（2）</w:t>
      </w:r>
      <w:r>
        <w:rPr>
          <w:rFonts w:hint="eastAsia" w:ascii="宋体" w:hAnsi="宋体" w:cs="宋体"/>
          <w:bCs/>
          <w:sz w:val="24"/>
          <w:szCs w:val="24"/>
        </w:rPr>
        <w:t>方式处理：</w:t>
      </w:r>
    </w:p>
    <w:p w14:paraId="77065CE8">
      <w:pPr>
        <w:snapToGrid w:val="0"/>
        <w:spacing w:line="360" w:lineRule="auto"/>
        <w:ind w:firstLine="480" w:firstLineChars="200"/>
        <w:jc w:val="left"/>
        <w:rPr>
          <w:rFonts w:hint="eastAsia" w:ascii="宋体" w:hAnsi="宋体" w:cs="宋体"/>
          <w:bCs/>
          <w:kern w:val="2"/>
          <w:sz w:val="24"/>
          <w:szCs w:val="24"/>
        </w:rPr>
      </w:pPr>
      <w:r>
        <w:rPr>
          <w:rFonts w:hint="eastAsia" w:ascii="宋体" w:hAnsi="宋体" w:cs="宋体"/>
          <w:bCs/>
          <w:sz w:val="24"/>
          <w:szCs w:val="24"/>
        </w:rPr>
        <w:t>（1）</w:t>
      </w:r>
      <w:r>
        <w:rPr>
          <w:rFonts w:hint="eastAsia" w:ascii="宋体" w:hAnsi="宋体" w:cs="宋体"/>
          <w:sz w:val="24"/>
          <w:szCs w:val="24"/>
        </w:rPr>
        <w:t>向无锡仲裁委员会申请仲裁。</w:t>
      </w:r>
    </w:p>
    <w:p w14:paraId="40AB80C3">
      <w:pPr>
        <w:snapToGrid w:val="0"/>
        <w:spacing w:line="360" w:lineRule="auto"/>
        <w:ind w:firstLine="480" w:firstLineChars="200"/>
        <w:jc w:val="left"/>
        <w:rPr>
          <w:rFonts w:hint="eastAsia" w:ascii="宋体" w:hAnsi="宋体" w:cs="宋体"/>
          <w:sz w:val="24"/>
          <w:szCs w:val="24"/>
        </w:rPr>
      </w:pPr>
      <w:r>
        <w:rPr>
          <w:rFonts w:hint="eastAsia" w:ascii="宋体" w:hAnsi="宋体" w:cs="宋体"/>
          <w:bCs/>
          <w:sz w:val="24"/>
          <w:szCs w:val="24"/>
        </w:rPr>
        <w:t>（2）</w:t>
      </w:r>
      <w:r>
        <w:rPr>
          <w:rFonts w:hint="eastAsia" w:ascii="宋体" w:hAnsi="宋体" w:cs="宋体"/>
          <w:sz w:val="24"/>
          <w:szCs w:val="24"/>
        </w:rPr>
        <w:t>向</w:t>
      </w:r>
      <w:r>
        <w:rPr>
          <w:rFonts w:hint="eastAsia" w:ascii="宋体" w:hAnsi="宋体" w:cs="宋体"/>
          <w:sz w:val="24"/>
          <w:szCs w:val="24"/>
          <w:lang w:val="en-US" w:eastAsia="zh-CN"/>
        </w:rPr>
        <w:t>甲方</w:t>
      </w:r>
      <w:r>
        <w:rPr>
          <w:rFonts w:hint="eastAsia" w:ascii="宋体" w:hAnsi="宋体" w:cs="宋体"/>
          <w:sz w:val="24"/>
          <w:szCs w:val="24"/>
        </w:rPr>
        <w:t>所在地法院提起诉讼。</w:t>
      </w:r>
    </w:p>
    <w:p w14:paraId="1C2242CB">
      <w:pPr>
        <w:numPr>
          <w:ilvl w:val="0"/>
          <w:numId w:val="0"/>
        </w:numPr>
        <w:snapToGrid w:val="0"/>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lang w:val="en-US" w:eastAsia="zh-CN"/>
        </w:rPr>
        <w:t xml:space="preserve">第九条 </w:t>
      </w:r>
      <w:r>
        <w:rPr>
          <w:rFonts w:hint="eastAsia" w:ascii="宋体" w:hAnsi="宋体" w:cs="宋体"/>
          <w:b/>
          <w:bCs/>
          <w:sz w:val="24"/>
          <w:szCs w:val="24"/>
        </w:rPr>
        <w:t>合同生效及其他</w:t>
      </w:r>
    </w:p>
    <w:p w14:paraId="50C8014E">
      <w:pPr>
        <w:numPr>
          <w:ilvl w:val="0"/>
          <w:numId w:val="0"/>
        </w:numPr>
        <w:snapToGrid w:val="0"/>
        <w:spacing w:line="360" w:lineRule="auto"/>
        <w:ind w:firstLine="480" w:firstLineChars="200"/>
        <w:jc w:val="left"/>
        <w:rPr>
          <w:rFonts w:hint="eastAsia" w:ascii="宋体" w:hAnsi="宋体" w:cs="宋体"/>
          <w:bCs/>
          <w:sz w:val="24"/>
          <w:szCs w:val="24"/>
        </w:rPr>
      </w:pPr>
      <w:r>
        <w:rPr>
          <w:rFonts w:hint="eastAsia" w:ascii="宋体" w:hAnsi="宋体" w:cs="宋体"/>
          <w:b w:val="0"/>
          <w:bCs w:val="0"/>
          <w:sz w:val="24"/>
          <w:szCs w:val="24"/>
          <w:lang w:val="en-US" w:eastAsia="zh-CN"/>
        </w:rPr>
        <w:t>1.</w:t>
      </w:r>
      <w:r>
        <w:rPr>
          <w:rFonts w:hint="eastAsia" w:ascii="宋体" w:hAnsi="宋体" w:cs="宋体"/>
          <w:bCs/>
          <w:sz w:val="24"/>
          <w:szCs w:val="24"/>
        </w:rPr>
        <w:t>合同经甲乙双方代表签字并盖章，且</w:t>
      </w:r>
      <w:r>
        <w:rPr>
          <w:rFonts w:hint="eastAsia" w:ascii="宋体" w:hAnsi="宋体" w:cs="宋体"/>
          <w:bCs/>
          <w:sz w:val="24"/>
          <w:szCs w:val="24"/>
          <w:lang w:val="en-US" w:eastAsia="zh-CN"/>
        </w:rPr>
        <w:t>经采购</w:t>
      </w:r>
      <w:r>
        <w:rPr>
          <w:rFonts w:hint="eastAsia" w:ascii="宋体" w:hAnsi="宋体" w:cs="宋体"/>
          <w:bCs/>
          <w:sz w:val="24"/>
          <w:szCs w:val="24"/>
        </w:rPr>
        <w:t>代理机构见证后即生效。</w:t>
      </w:r>
    </w:p>
    <w:p w14:paraId="7052A16F">
      <w:pPr>
        <w:numPr>
          <w:ilvl w:val="0"/>
          <w:numId w:val="0"/>
        </w:numPr>
        <w:snapToGri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lang w:val="en-US" w:eastAsia="zh-CN"/>
        </w:rPr>
        <w:t>2.</w:t>
      </w:r>
      <w:r>
        <w:rPr>
          <w:rFonts w:hint="eastAsia" w:ascii="宋体" w:hAnsi="宋体" w:cs="宋体"/>
          <w:bCs/>
          <w:sz w:val="24"/>
          <w:szCs w:val="24"/>
        </w:rPr>
        <w:t>合同在执行过程中出现的未尽事宜，双方在不违背本合同和采购文件的原则下协商解决，协商结果以书面形式签订补充协议，且补充协议与本合同具有同等效力。</w:t>
      </w:r>
    </w:p>
    <w:p w14:paraId="5BE924AE">
      <w:pPr>
        <w:numPr>
          <w:ilvl w:val="0"/>
          <w:numId w:val="0"/>
        </w:numPr>
        <w:snapToGrid w:val="0"/>
        <w:spacing w:line="360" w:lineRule="auto"/>
        <w:ind w:firstLine="480" w:firstLineChars="200"/>
        <w:jc w:val="left"/>
        <w:rPr>
          <w:rFonts w:hint="eastAsia" w:ascii="宋体" w:hAnsi="宋体" w:cs="宋体"/>
          <w:bCs/>
          <w:sz w:val="24"/>
          <w:szCs w:val="24"/>
        </w:rPr>
      </w:pPr>
      <w:r>
        <w:rPr>
          <w:rFonts w:hint="eastAsia" w:ascii="宋体" w:hAnsi="宋体" w:cs="宋体"/>
          <w:bCs/>
          <w:sz w:val="24"/>
          <w:szCs w:val="24"/>
          <w:lang w:val="en-US" w:eastAsia="zh-CN"/>
        </w:rPr>
        <w:t>3.</w:t>
      </w:r>
      <w:r>
        <w:rPr>
          <w:rFonts w:hint="eastAsia" w:ascii="宋体" w:hAnsi="宋体" w:cs="宋体"/>
          <w:bCs/>
          <w:sz w:val="24"/>
          <w:szCs w:val="24"/>
        </w:rPr>
        <w:t>合同中未有约定的按照有关的法律法规以及国家行业标准或技术文件规定予以解决。</w:t>
      </w:r>
    </w:p>
    <w:p w14:paraId="2C917156">
      <w:pPr>
        <w:numPr>
          <w:ilvl w:val="0"/>
          <w:numId w:val="0"/>
        </w:numPr>
        <w:snapToGrid w:val="0"/>
        <w:spacing w:line="360" w:lineRule="auto"/>
        <w:ind w:firstLine="480" w:firstLineChars="200"/>
        <w:jc w:val="left"/>
        <w:rPr>
          <w:rFonts w:hint="eastAsia" w:ascii="宋体" w:hAnsi="宋体" w:cs="宋体"/>
          <w:bCs/>
          <w:kern w:val="2"/>
          <w:sz w:val="24"/>
          <w:szCs w:val="24"/>
        </w:rPr>
      </w:pPr>
      <w:r>
        <w:rPr>
          <w:rFonts w:hint="eastAsia" w:ascii="宋体" w:hAnsi="宋体" w:cs="宋体"/>
          <w:bCs/>
          <w:sz w:val="24"/>
          <w:szCs w:val="24"/>
          <w:lang w:val="en-US" w:eastAsia="zh-CN"/>
        </w:rPr>
        <w:t>4.</w:t>
      </w:r>
      <w:r>
        <w:rPr>
          <w:rFonts w:hint="eastAsia" w:ascii="宋体" w:hAnsi="宋体" w:cs="宋体"/>
          <w:bCs/>
          <w:sz w:val="24"/>
          <w:szCs w:val="24"/>
        </w:rPr>
        <w:t>甲乙双方确认：对本合同条款及后果均已知悉，一致确认不存在欺诈、胁迫、乘人之危、重大误解、显失公平等任何可能导致合同无效或被撤销的情形。</w:t>
      </w:r>
    </w:p>
    <w:p w14:paraId="39C8D7C1">
      <w:pPr>
        <w:numPr>
          <w:ilvl w:val="0"/>
          <w:numId w:val="0"/>
        </w:numPr>
        <w:snapToGrid w:val="0"/>
        <w:spacing w:line="360" w:lineRule="auto"/>
        <w:ind w:firstLine="482" w:firstLineChars="200"/>
        <w:rPr>
          <w:rFonts w:hint="eastAsia" w:ascii="宋体" w:hAnsi="宋体" w:cs="宋体"/>
          <w:bCs/>
          <w:sz w:val="24"/>
          <w:szCs w:val="24"/>
        </w:rPr>
      </w:pPr>
      <w:r>
        <w:rPr>
          <w:rFonts w:hint="eastAsia" w:ascii="宋体" w:hAnsi="宋体" w:cs="宋体"/>
          <w:b/>
          <w:bCs/>
          <w:sz w:val="24"/>
          <w:szCs w:val="24"/>
          <w:lang w:val="en-US" w:eastAsia="zh-CN"/>
        </w:rPr>
        <w:t xml:space="preserve">第十条 </w:t>
      </w:r>
      <w:r>
        <w:rPr>
          <w:rFonts w:hint="eastAsia" w:ascii="宋体" w:hAnsi="宋体" w:cs="宋体"/>
          <w:b/>
          <w:bCs/>
          <w:sz w:val="24"/>
          <w:szCs w:val="24"/>
        </w:rPr>
        <w:t>双方认为需要约定</w:t>
      </w:r>
      <w:r>
        <w:rPr>
          <w:rFonts w:hint="eastAsia" w:ascii="宋体" w:hAnsi="宋体" w:cs="宋体"/>
          <w:b/>
          <w:bCs/>
          <w:sz w:val="24"/>
          <w:szCs w:val="24"/>
          <w:lang w:eastAsia="zh-CN"/>
        </w:rPr>
        <w:t>的其他事项</w:t>
      </w:r>
    </w:p>
    <w:p w14:paraId="1AF7B5BD">
      <w:pPr>
        <w:numPr>
          <w:ilvl w:val="0"/>
          <w:numId w:val="0"/>
        </w:numPr>
        <w:snapToGrid w:val="0"/>
        <w:spacing w:line="360" w:lineRule="auto"/>
        <w:ind w:firstLine="482" w:firstLineChars="200"/>
        <w:rPr>
          <w:rFonts w:hint="eastAsia" w:ascii="宋体" w:hAnsi="宋体" w:eastAsia="宋体" w:cs="宋体"/>
          <w:bCs/>
          <w:sz w:val="24"/>
          <w:szCs w:val="24"/>
          <w:lang w:val="en-US" w:eastAsia="zh-CN"/>
        </w:rPr>
      </w:pPr>
      <w:r>
        <w:rPr>
          <w:rFonts w:hint="eastAsia" w:ascii="宋体" w:hAnsi="宋体" w:cs="宋体"/>
          <w:b/>
          <w:bCs/>
          <w:sz w:val="24"/>
          <w:szCs w:val="24"/>
          <w:lang w:val="en-US" w:eastAsia="zh-CN"/>
        </w:rPr>
        <w:t>无。</w:t>
      </w:r>
    </w:p>
    <w:p w14:paraId="4C091359">
      <w:pPr>
        <w:snapToGrid w:val="0"/>
        <w:spacing w:line="360" w:lineRule="auto"/>
        <w:jc w:val="left"/>
        <w:rPr>
          <w:rFonts w:hint="eastAsia" w:ascii="宋体" w:hAnsi="宋体" w:cs="宋体"/>
          <w:b/>
          <w:bCs/>
          <w:sz w:val="24"/>
          <w:szCs w:val="24"/>
        </w:rPr>
      </w:pPr>
    </w:p>
    <w:p w14:paraId="52724921">
      <w:pPr>
        <w:snapToGrid w:val="0"/>
        <w:spacing w:line="360" w:lineRule="auto"/>
        <w:jc w:val="left"/>
        <w:rPr>
          <w:rFonts w:hint="eastAsia" w:ascii="宋体" w:hAnsi="宋体" w:cs="宋体"/>
          <w:b/>
          <w:bCs/>
          <w:sz w:val="24"/>
          <w:szCs w:val="24"/>
        </w:rPr>
      </w:pPr>
    </w:p>
    <w:p w14:paraId="11839790">
      <w:pPr>
        <w:snapToGrid w:val="0"/>
        <w:spacing w:line="360" w:lineRule="auto"/>
        <w:jc w:val="left"/>
        <w:rPr>
          <w:rFonts w:hint="eastAsia" w:ascii="宋体" w:hAnsi="宋体" w:cs="宋体"/>
          <w:b/>
          <w:bCs/>
          <w:sz w:val="24"/>
          <w:szCs w:val="24"/>
        </w:rPr>
      </w:pPr>
    </w:p>
    <w:p w14:paraId="21F4FA5C">
      <w:pPr>
        <w:snapToGrid w:val="0"/>
        <w:spacing w:line="360" w:lineRule="auto"/>
        <w:jc w:val="left"/>
        <w:rPr>
          <w:rFonts w:hint="eastAsia" w:ascii="宋体" w:hAnsi="宋体" w:cs="宋体"/>
          <w:b/>
          <w:bCs/>
          <w:sz w:val="24"/>
          <w:szCs w:val="24"/>
        </w:rPr>
      </w:pPr>
    </w:p>
    <w:p w14:paraId="077BCB46">
      <w:pPr>
        <w:snapToGrid w:val="0"/>
        <w:spacing w:line="360" w:lineRule="auto"/>
        <w:jc w:val="left"/>
        <w:rPr>
          <w:rFonts w:hint="eastAsia" w:ascii="宋体" w:hAnsi="宋体" w:cs="宋体"/>
          <w:b/>
          <w:bCs/>
          <w:sz w:val="24"/>
          <w:szCs w:val="24"/>
        </w:rPr>
      </w:pPr>
    </w:p>
    <w:p w14:paraId="33BA3781">
      <w:pPr>
        <w:snapToGrid w:val="0"/>
        <w:spacing w:line="360" w:lineRule="auto"/>
        <w:jc w:val="left"/>
        <w:rPr>
          <w:rFonts w:hint="eastAsia" w:ascii="宋体" w:hAnsi="宋体" w:cs="宋体"/>
          <w:b/>
          <w:bCs/>
          <w:sz w:val="24"/>
          <w:szCs w:val="24"/>
        </w:rPr>
      </w:pPr>
    </w:p>
    <w:p w14:paraId="5FB57528">
      <w:pPr>
        <w:pStyle w:val="2"/>
        <w:rPr>
          <w:rFonts w:hint="eastAsia" w:ascii="宋体" w:hAnsi="宋体" w:cs="宋体"/>
          <w:b/>
          <w:bCs/>
          <w:sz w:val="24"/>
          <w:szCs w:val="24"/>
        </w:rPr>
      </w:pPr>
    </w:p>
    <w:p w14:paraId="3ECE35F6">
      <w:pPr>
        <w:rPr>
          <w:rFonts w:hint="eastAsia" w:ascii="宋体" w:hAnsi="宋体" w:cs="宋体"/>
          <w:b/>
          <w:bCs/>
          <w:sz w:val="24"/>
          <w:szCs w:val="24"/>
        </w:rPr>
      </w:pPr>
    </w:p>
    <w:p w14:paraId="18401B84">
      <w:pPr>
        <w:pStyle w:val="2"/>
        <w:rPr>
          <w:rFonts w:hint="eastAsia" w:ascii="宋体" w:hAnsi="宋体" w:cs="宋体"/>
          <w:b/>
          <w:bCs/>
          <w:sz w:val="24"/>
          <w:szCs w:val="24"/>
        </w:rPr>
      </w:pPr>
    </w:p>
    <w:p w14:paraId="5BA7B2A3">
      <w:pPr>
        <w:rPr>
          <w:rFonts w:hint="eastAsia" w:ascii="宋体" w:hAnsi="宋体" w:cs="宋体"/>
          <w:b/>
          <w:bCs/>
          <w:sz w:val="24"/>
          <w:szCs w:val="24"/>
        </w:rPr>
      </w:pPr>
    </w:p>
    <w:p w14:paraId="53A8FA9E">
      <w:pPr>
        <w:pStyle w:val="2"/>
        <w:rPr>
          <w:rFonts w:hint="eastAsia" w:ascii="宋体" w:hAnsi="宋体" w:cs="宋体"/>
          <w:b/>
          <w:bCs/>
          <w:sz w:val="24"/>
          <w:szCs w:val="24"/>
        </w:rPr>
      </w:pPr>
    </w:p>
    <w:p w14:paraId="7580E8EB">
      <w:pPr>
        <w:rPr>
          <w:rFonts w:hint="eastAsia"/>
        </w:rPr>
      </w:pPr>
    </w:p>
    <w:p w14:paraId="4189DB86">
      <w:pPr>
        <w:snapToGrid w:val="0"/>
        <w:spacing w:line="360" w:lineRule="auto"/>
        <w:jc w:val="left"/>
        <w:rPr>
          <w:rFonts w:hint="eastAsia" w:ascii="宋体" w:hAnsi="宋体" w:cs="宋体"/>
          <w:b/>
          <w:bCs/>
          <w:sz w:val="24"/>
          <w:szCs w:val="24"/>
        </w:rPr>
      </w:pPr>
    </w:p>
    <w:p w14:paraId="268E65E3">
      <w:pPr>
        <w:snapToGrid w:val="0"/>
        <w:spacing w:line="360" w:lineRule="auto"/>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附件2：</w:t>
      </w:r>
    </w:p>
    <w:p w14:paraId="5D3CF569">
      <w:pPr>
        <w:snapToGrid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食材采购及配送考核方案</w:t>
      </w:r>
    </w:p>
    <w:tbl>
      <w:tblPr>
        <w:tblStyle w:val="40"/>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1"/>
        <w:gridCol w:w="636"/>
        <w:gridCol w:w="1117"/>
        <w:gridCol w:w="667"/>
        <w:gridCol w:w="5767"/>
        <w:gridCol w:w="726"/>
      </w:tblGrid>
      <w:tr w14:paraId="026F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677B6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一级指标 </w:t>
            </w:r>
          </w:p>
        </w:tc>
        <w:tc>
          <w:tcPr>
            <w:tcW w:w="636" w:type="dxa"/>
            <w:tcBorders>
              <w:top w:val="single" w:color="000000" w:sz="4" w:space="0"/>
              <w:left w:val="single" w:color="000000" w:sz="4" w:space="0"/>
              <w:bottom w:val="single" w:color="000000" w:sz="4" w:space="0"/>
              <w:right w:val="single" w:color="000000" w:sz="4" w:space="0"/>
            </w:tcBorders>
            <w:noWrap/>
            <w:vAlign w:val="center"/>
          </w:tcPr>
          <w:p w14:paraId="650FF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分值</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20D3E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二级指标</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69750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分值 </w:t>
            </w:r>
          </w:p>
        </w:tc>
        <w:tc>
          <w:tcPr>
            <w:tcW w:w="5767" w:type="dxa"/>
            <w:tcBorders>
              <w:top w:val="single" w:color="000000" w:sz="4" w:space="0"/>
              <w:left w:val="single" w:color="000000" w:sz="4" w:space="0"/>
              <w:bottom w:val="single" w:color="000000" w:sz="4" w:space="0"/>
              <w:right w:val="single" w:color="000000" w:sz="4" w:space="0"/>
            </w:tcBorders>
            <w:noWrap/>
            <w:vAlign w:val="center"/>
          </w:tcPr>
          <w:p w14:paraId="0A76E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考核要素和评估内容及其标准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8E11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考核评分</w:t>
            </w:r>
          </w:p>
        </w:tc>
      </w:tr>
      <w:tr w14:paraId="6F5A4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restart"/>
            <w:tcBorders>
              <w:top w:val="single" w:color="000000" w:sz="4" w:space="0"/>
              <w:left w:val="single" w:color="000000" w:sz="4" w:space="0"/>
              <w:right w:val="single" w:color="000000" w:sz="4" w:space="0"/>
            </w:tcBorders>
            <w:noWrap w:val="0"/>
            <w:vAlign w:val="center"/>
          </w:tcPr>
          <w:p w14:paraId="204AA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理</w:t>
            </w:r>
          </w:p>
        </w:tc>
        <w:tc>
          <w:tcPr>
            <w:tcW w:w="636" w:type="dxa"/>
            <w:vMerge w:val="restart"/>
            <w:tcBorders>
              <w:top w:val="single" w:color="000000" w:sz="4" w:space="0"/>
              <w:left w:val="single" w:color="000000" w:sz="4" w:space="0"/>
              <w:right w:val="single" w:color="000000" w:sz="4" w:space="0"/>
            </w:tcBorders>
            <w:noWrap w:val="0"/>
            <w:vAlign w:val="center"/>
          </w:tcPr>
          <w:p w14:paraId="00D00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72A1B5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准时送货</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24185D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7BFD3600">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送货准时，每天所需食材一并送达</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非不可抗拒情况下延误一次扣</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分，以此类推，扣完为止。发现委托其他人或其他车代送不得分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6B88127D">
            <w:pPr>
              <w:jc w:val="left"/>
              <w:rPr>
                <w:rFonts w:hint="eastAsia" w:ascii="宋体" w:hAnsi="宋体" w:eastAsia="宋体" w:cs="宋体"/>
                <w:i w:val="0"/>
                <w:iCs w:val="0"/>
                <w:color w:val="000000"/>
                <w:sz w:val="21"/>
                <w:szCs w:val="21"/>
                <w:u w:val="none"/>
              </w:rPr>
            </w:pPr>
          </w:p>
        </w:tc>
      </w:tr>
      <w:tr w14:paraId="431AB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71" w:type="dxa"/>
            <w:vMerge w:val="continue"/>
            <w:tcBorders>
              <w:left w:val="single" w:color="000000" w:sz="4" w:space="0"/>
              <w:right w:val="single" w:color="000000" w:sz="4" w:space="0"/>
            </w:tcBorders>
            <w:noWrap w:val="0"/>
            <w:vAlign w:val="center"/>
          </w:tcPr>
          <w:p w14:paraId="60B23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36" w:type="dxa"/>
            <w:vMerge w:val="continue"/>
            <w:tcBorders>
              <w:left w:val="single" w:color="000000" w:sz="4" w:space="0"/>
              <w:right w:val="single" w:color="000000" w:sz="4" w:space="0"/>
            </w:tcBorders>
            <w:noWrap w:val="0"/>
            <w:vAlign w:val="center"/>
          </w:tcPr>
          <w:p w14:paraId="0C965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685D3A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运输工具</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7D1E27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4ED58EEE">
            <w:pPr>
              <w:keepNext w:val="0"/>
              <w:keepLines w:val="0"/>
              <w:widowControl/>
              <w:suppressLineNumbers w:val="0"/>
              <w:jc w:val="left"/>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送货均使用专用冷藏车（5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10月</w:t>
            </w:r>
            <w:r>
              <w:rPr>
                <w:rFonts w:hint="eastAsia" w:ascii="宋体" w:hAnsi="宋体" w:cs="宋体"/>
                <w:i w:val="0"/>
                <w:iCs w:val="0"/>
                <w:color w:val="000000"/>
                <w:kern w:val="0"/>
                <w:sz w:val="21"/>
                <w:szCs w:val="21"/>
                <w:u w:val="none"/>
                <w:lang w:val="en-US" w:eastAsia="zh-CN" w:bidi="ar"/>
              </w:rPr>
              <w:t>需</w:t>
            </w:r>
            <w:r>
              <w:rPr>
                <w:rFonts w:hint="eastAsia" w:ascii="宋体" w:hAnsi="宋体" w:eastAsia="宋体" w:cs="宋体"/>
                <w:i w:val="0"/>
                <w:iCs w:val="0"/>
                <w:color w:val="000000"/>
                <w:kern w:val="0"/>
                <w:sz w:val="21"/>
                <w:szCs w:val="21"/>
                <w:u w:val="none"/>
                <w:lang w:val="en-US" w:eastAsia="zh-CN" w:bidi="ar"/>
              </w:rPr>
              <w:t>开启冷藏设备，其余时间视气温情况而定）。未用冷藏车或该开启冷藏设备而未开启冷藏设备发现一次扣2分，扣完为止。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77A0A57">
            <w:pPr>
              <w:jc w:val="left"/>
              <w:rPr>
                <w:rFonts w:hint="eastAsia" w:ascii="宋体" w:hAnsi="宋体" w:eastAsia="宋体" w:cs="宋体"/>
                <w:i w:val="0"/>
                <w:iCs w:val="0"/>
                <w:color w:val="000000"/>
                <w:sz w:val="21"/>
                <w:szCs w:val="21"/>
                <w:u w:val="none"/>
              </w:rPr>
            </w:pPr>
          </w:p>
        </w:tc>
      </w:tr>
      <w:tr w14:paraId="74BBC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5" w:hRule="atLeast"/>
        </w:trPr>
        <w:tc>
          <w:tcPr>
            <w:tcW w:w="771" w:type="dxa"/>
            <w:vMerge w:val="continue"/>
            <w:tcBorders>
              <w:left w:val="single" w:color="000000" w:sz="4" w:space="0"/>
              <w:right w:val="single" w:color="000000" w:sz="4" w:space="0"/>
            </w:tcBorders>
            <w:noWrap w:val="0"/>
            <w:vAlign w:val="center"/>
          </w:tcPr>
          <w:p w14:paraId="766DF612">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75AEC2E5">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ign w:val="center"/>
          </w:tcPr>
          <w:p w14:paraId="19F282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足斤足两</w:t>
            </w:r>
          </w:p>
        </w:tc>
        <w:tc>
          <w:tcPr>
            <w:tcW w:w="667" w:type="dxa"/>
            <w:tcBorders>
              <w:top w:val="single" w:color="000000" w:sz="4" w:space="0"/>
              <w:left w:val="single" w:color="000000" w:sz="4" w:space="0"/>
              <w:bottom w:val="single" w:color="000000" w:sz="4" w:space="0"/>
              <w:right w:val="single" w:color="000000" w:sz="4" w:space="0"/>
            </w:tcBorders>
            <w:noWrap/>
            <w:vAlign w:val="center"/>
          </w:tcPr>
          <w:p w14:paraId="3B3CD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bottom"/>
          </w:tcPr>
          <w:p w14:paraId="164F7D5A">
            <w:pPr>
              <w:keepNext w:val="0"/>
              <w:keepLines w:val="0"/>
              <w:widowControl/>
              <w:suppressLineNumbers w:val="0"/>
              <w:jc w:val="left"/>
              <w:textAlignment w:val="bottom"/>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保证食材无短斤缺两现象。分量短缺或材质有问题，有一次扣3分，以此类推，扣完为止。</w:t>
            </w:r>
          </w:p>
        </w:tc>
        <w:tc>
          <w:tcPr>
            <w:tcW w:w="726" w:type="dxa"/>
            <w:tcBorders>
              <w:top w:val="single" w:color="000000" w:sz="4" w:space="0"/>
              <w:left w:val="single" w:color="000000" w:sz="4" w:space="0"/>
              <w:bottom w:val="single" w:color="000000" w:sz="4" w:space="0"/>
              <w:right w:val="single" w:color="000000" w:sz="4" w:space="0"/>
            </w:tcBorders>
            <w:noWrap/>
            <w:vAlign w:val="bottom"/>
          </w:tcPr>
          <w:p w14:paraId="360AA2F3">
            <w:pPr>
              <w:jc w:val="left"/>
              <w:rPr>
                <w:rFonts w:hint="eastAsia" w:ascii="宋体" w:hAnsi="宋体" w:eastAsia="宋体" w:cs="宋体"/>
                <w:i w:val="0"/>
                <w:iCs w:val="0"/>
                <w:color w:val="000000"/>
                <w:sz w:val="21"/>
                <w:szCs w:val="21"/>
                <w:u w:val="none"/>
              </w:rPr>
            </w:pPr>
          </w:p>
        </w:tc>
      </w:tr>
      <w:tr w14:paraId="5E00B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771" w:type="dxa"/>
            <w:vMerge w:val="continue"/>
            <w:tcBorders>
              <w:left w:val="single" w:color="000000" w:sz="4" w:space="0"/>
              <w:right w:val="single" w:color="000000" w:sz="4" w:space="0"/>
            </w:tcBorders>
            <w:noWrap w:val="0"/>
            <w:vAlign w:val="center"/>
          </w:tcPr>
          <w:p w14:paraId="5F3A003C">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5ABA589">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C363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服务态度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42300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94784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工作人员工作认真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服务热情周到</w:t>
            </w:r>
            <w:r>
              <w:rPr>
                <w:rFonts w:hint="eastAsia" w:ascii="宋体" w:hAnsi="宋体" w:cs="宋体"/>
                <w:i w:val="0"/>
                <w:iCs w:val="0"/>
                <w:color w:val="000000"/>
                <w:kern w:val="0"/>
                <w:sz w:val="21"/>
                <w:szCs w:val="21"/>
                <w:u w:val="none"/>
                <w:lang w:val="en-US" w:eastAsia="zh-CN" w:bidi="ar"/>
              </w:rPr>
              <w:t>，搬运装卸</w:t>
            </w:r>
            <w:r>
              <w:rPr>
                <w:rFonts w:hint="eastAsia" w:ascii="宋体" w:hAnsi="宋体" w:eastAsia="宋体" w:cs="宋体"/>
                <w:i w:val="0"/>
                <w:iCs w:val="0"/>
                <w:color w:val="000000"/>
                <w:kern w:val="0"/>
                <w:sz w:val="21"/>
                <w:szCs w:val="21"/>
                <w:u w:val="none"/>
                <w:lang w:val="en-US" w:eastAsia="zh-CN" w:bidi="ar"/>
              </w:rPr>
              <w:t>文明</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运送人员野蛮</w:t>
            </w:r>
            <w:r>
              <w:rPr>
                <w:rFonts w:hint="eastAsia" w:ascii="宋体" w:hAnsi="宋体" w:cs="宋体"/>
                <w:i w:val="0"/>
                <w:iCs w:val="0"/>
                <w:color w:val="000000"/>
                <w:kern w:val="0"/>
                <w:sz w:val="21"/>
                <w:szCs w:val="21"/>
                <w:u w:val="none"/>
                <w:lang w:val="en-US" w:eastAsia="zh-CN" w:bidi="ar"/>
              </w:rPr>
              <w:t>装卸</w:t>
            </w:r>
            <w:r>
              <w:rPr>
                <w:rFonts w:hint="eastAsia" w:ascii="宋体" w:hAnsi="宋体" w:eastAsia="宋体" w:cs="宋体"/>
                <w:i w:val="0"/>
                <w:iCs w:val="0"/>
                <w:color w:val="000000"/>
                <w:kern w:val="0"/>
                <w:sz w:val="21"/>
                <w:szCs w:val="21"/>
                <w:u w:val="none"/>
                <w:lang w:val="en-US" w:eastAsia="zh-CN" w:bidi="ar"/>
              </w:rPr>
              <w:t>或无正当理由与食堂人员争执或服务不到位</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一次扣2分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调换送货员每月2次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不含2次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以上</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有一次扣1分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380B273">
            <w:pPr>
              <w:jc w:val="left"/>
              <w:rPr>
                <w:rFonts w:hint="eastAsia" w:ascii="宋体" w:hAnsi="宋体" w:eastAsia="宋体" w:cs="宋体"/>
                <w:i w:val="0"/>
                <w:iCs w:val="0"/>
                <w:color w:val="000000"/>
                <w:sz w:val="21"/>
                <w:szCs w:val="21"/>
                <w:u w:val="none"/>
              </w:rPr>
            </w:pPr>
          </w:p>
        </w:tc>
      </w:tr>
      <w:tr w14:paraId="1675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08DCAE83">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39549C04">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6810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工作细致</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9F92F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6</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B20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配送物品清单与实际配送无</w:t>
            </w:r>
            <w:r>
              <w:rPr>
                <w:rFonts w:hint="eastAsia" w:ascii="宋体" w:hAnsi="宋体" w:cs="宋体"/>
                <w:i w:val="0"/>
                <w:iCs w:val="0"/>
                <w:color w:val="000000"/>
                <w:kern w:val="0"/>
                <w:sz w:val="21"/>
                <w:szCs w:val="21"/>
                <w:u w:val="none"/>
                <w:lang w:val="en-US" w:eastAsia="zh-CN" w:bidi="ar"/>
              </w:rPr>
              <w:t>错供、无漏供（每发生</w:t>
            </w:r>
            <w:r>
              <w:rPr>
                <w:rFonts w:hint="eastAsia" w:ascii="宋体" w:hAnsi="宋体" w:eastAsia="宋体" w:cs="宋体"/>
                <w:i w:val="0"/>
                <w:iCs w:val="0"/>
                <w:color w:val="000000"/>
                <w:kern w:val="0"/>
                <w:sz w:val="21"/>
                <w:szCs w:val="21"/>
                <w:u w:val="none"/>
                <w:lang w:val="en-US" w:eastAsia="zh-CN" w:bidi="ar"/>
              </w:rPr>
              <w:t>一次扣2分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 扣完为止</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FB26D04">
            <w:pPr>
              <w:jc w:val="left"/>
              <w:rPr>
                <w:rFonts w:hint="eastAsia" w:ascii="宋体" w:hAnsi="宋体" w:eastAsia="宋体" w:cs="宋体"/>
                <w:i w:val="0"/>
                <w:iCs w:val="0"/>
                <w:color w:val="000000"/>
                <w:sz w:val="21"/>
                <w:szCs w:val="21"/>
                <w:u w:val="none"/>
              </w:rPr>
            </w:pPr>
          </w:p>
        </w:tc>
      </w:tr>
      <w:tr w14:paraId="330C5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73EE99CA">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616B3837">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2CA1FC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检测资料</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F5984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C640D1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一次不漏地向食堂提供有关食材的检测资料、索证资料。肉类、冻品、蔬菜</w:t>
            </w:r>
            <w:r>
              <w:rPr>
                <w:rFonts w:hint="eastAsia" w:ascii="宋体" w:hAnsi="宋体" w:cs="宋体"/>
                <w:i w:val="0"/>
                <w:iCs w:val="0"/>
                <w:color w:val="000000"/>
                <w:kern w:val="0"/>
                <w:sz w:val="21"/>
                <w:szCs w:val="21"/>
                <w:u w:val="none"/>
                <w:lang w:val="en-US" w:eastAsia="zh-CN" w:bidi="ar"/>
              </w:rPr>
              <w:t>等食材</w:t>
            </w:r>
            <w:r>
              <w:rPr>
                <w:rFonts w:hint="eastAsia" w:ascii="宋体" w:hAnsi="宋体" w:eastAsia="宋体" w:cs="宋体"/>
                <w:i w:val="0"/>
                <w:iCs w:val="0"/>
                <w:color w:val="000000"/>
                <w:kern w:val="0"/>
                <w:sz w:val="21"/>
                <w:szCs w:val="21"/>
                <w:u w:val="none"/>
                <w:lang w:val="en-US" w:eastAsia="zh-CN" w:bidi="ar"/>
              </w:rPr>
              <w:t>必须按规定提供，少提供一次扣2分，遗忘而后补一次扣1分，扣完为止</w:t>
            </w:r>
            <w:r>
              <w:rPr>
                <w:rFonts w:hint="eastAsia" w:ascii="宋体" w:hAnsi="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79F6FE7">
            <w:pPr>
              <w:jc w:val="left"/>
              <w:rPr>
                <w:rFonts w:hint="eastAsia" w:ascii="宋体" w:hAnsi="宋体" w:eastAsia="宋体" w:cs="宋体"/>
                <w:i w:val="0"/>
                <w:iCs w:val="0"/>
                <w:color w:val="000000"/>
                <w:sz w:val="21"/>
                <w:szCs w:val="21"/>
                <w:u w:val="none"/>
              </w:rPr>
            </w:pPr>
          </w:p>
        </w:tc>
      </w:tr>
      <w:tr w14:paraId="25BDC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71" w:type="dxa"/>
            <w:vMerge w:val="continue"/>
            <w:tcBorders>
              <w:left w:val="single" w:color="000000" w:sz="4" w:space="0"/>
              <w:right w:val="single" w:color="000000" w:sz="4" w:space="0"/>
            </w:tcBorders>
            <w:noWrap w:val="0"/>
            <w:vAlign w:val="center"/>
          </w:tcPr>
          <w:p w14:paraId="63B596A6">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B77859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10B85E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单据清晰</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34D98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A7201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结算凭证</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项目齐全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机器打印清晰</w:t>
            </w:r>
            <w:r>
              <w:rPr>
                <w:rFonts w:hint="eastAsia" w:ascii="宋体" w:hAnsi="宋体" w:cs="宋体"/>
                <w:i w:val="0"/>
                <w:iCs w:val="0"/>
                <w:color w:val="000000"/>
                <w:kern w:val="0"/>
                <w:sz w:val="21"/>
                <w:szCs w:val="21"/>
                <w:u w:val="none"/>
                <w:lang w:val="en-US" w:eastAsia="zh-CN" w:bidi="ar"/>
              </w:rPr>
              <w:t>，流程合理规范，每有一次不符合要求扣1分，扣完为止</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1E17EA7">
            <w:pPr>
              <w:jc w:val="left"/>
              <w:rPr>
                <w:rFonts w:hint="eastAsia" w:ascii="宋体" w:hAnsi="宋体" w:eastAsia="宋体" w:cs="宋体"/>
                <w:i w:val="0"/>
                <w:iCs w:val="0"/>
                <w:color w:val="000000"/>
                <w:sz w:val="21"/>
                <w:szCs w:val="21"/>
                <w:u w:val="none"/>
              </w:rPr>
            </w:pPr>
          </w:p>
        </w:tc>
      </w:tr>
      <w:tr w14:paraId="274D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left w:val="single" w:color="000000" w:sz="4" w:space="0"/>
              <w:right w:val="single" w:color="000000" w:sz="4" w:space="0"/>
            </w:tcBorders>
            <w:noWrap w:val="0"/>
            <w:vAlign w:val="center"/>
          </w:tcPr>
          <w:p w14:paraId="70746635">
            <w:pPr>
              <w:jc w:val="center"/>
              <w:rPr>
                <w:rFonts w:hint="eastAsia" w:ascii="宋体" w:hAnsi="宋体" w:eastAsia="宋体" w:cs="宋体"/>
                <w:i w:val="0"/>
                <w:iCs w:val="0"/>
                <w:color w:val="000000"/>
                <w:sz w:val="21"/>
                <w:szCs w:val="21"/>
                <w:u w:val="none"/>
              </w:rPr>
            </w:pPr>
          </w:p>
        </w:tc>
        <w:tc>
          <w:tcPr>
            <w:tcW w:w="636" w:type="dxa"/>
            <w:vMerge w:val="continue"/>
            <w:tcBorders>
              <w:left w:val="single" w:color="000000" w:sz="4" w:space="0"/>
              <w:right w:val="single" w:color="000000" w:sz="4" w:space="0"/>
            </w:tcBorders>
            <w:noWrap w:val="0"/>
            <w:vAlign w:val="center"/>
          </w:tcPr>
          <w:p w14:paraId="090093DC">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75FE79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安全清洁</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5300E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266B1AF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配送人员持证上岗；运输工具、贮物筐箱等保持清洁卫生。抽查到不</w:t>
            </w:r>
            <w:r>
              <w:rPr>
                <w:rFonts w:hint="eastAsia" w:ascii="宋体" w:hAnsi="宋体" w:cs="宋体"/>
                <w:i w:val="0"/>
                <w:iCs w:val="0"/>
                <w:color w:val="000000"/>
                <w:kern w:val="0"/>
                <w:sz w:val="21"/>
                <w:szCs w:val="21"/>
                <w:u w:val="none"/>
                <w:lang w:val="en-US" w:eastAsia="zh-CN" w:bidi="ar"/>
              </w:rPr>
              <w:t>符合</w:t>
            </w:r>
            <w:r>
              <w:rPr>
                <w:rFonts w:hint="eastAsia" w:ascii="宋体" w:hAnsi="宋体" w:eastAsia="宋体" w:cs="宋体"/>
                <w:i w:val="0"/>
                <w:iCs w:val="0"/>
                <w:color w:val="000000"/>
                <w:kern w:val="0"/>
                <w:sz w:val="21"/>
                <w:szCs w:val="21"/>
                <w:u w:val="none"/>
                <w:lang w:val="en-US" w:eastAsia="zh-CN" w:bidi="ar"/>
              </w:rPr>
              <w:t>要求的每次扣2分，以此类推，扣完为止。</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D2B3540">
            <w:pPr>
              <w:jc w:val="left"/>
              <w:rPr>
                <w:rFonts w:hint="eastAsia" w:ascii="宋体" w:hAnsi="宋体" w:eastAsia="宋体" w:cs="宋体"/>
                <w:i w:val="0"/>
                <w:iCs w:val="0"/>
                <w:color w:val="000000"/>
                <w:sz w:val="21"/>
                <w:szCs w:val="21"/>
                <w:u w:val="none"/>
              </w:rPr>
            </w:pPr>
          </w:p>
        </w:tc>
      </w:tr>
      <w:tr w14:paraId="657AB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tcBorders>
              <w:top w:val="single" w:color="000000" w:sz="4" w:space="0"/>
              <w:left w:val="single" w:color="000000" w:sz="4" w:space="0"/>
              <w:bottom w:val="single" w:color="000000" w:sz="4" w:space="0"/>
              <w:right w:val="single" w:color="000000" w:sz="4" w:space="0"/>
            </w:tcBorders>
            <w:noWrap w:val="0"/>
            <w:vAlign w:val="center"/>
          </w:tcPr>
          <w:p w14:paraId="52B6C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质 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tcBorders>
              <w:top w:val="single" w:color="000000" w:sz="4" w:space="0"/>
              <w:left w:val="single" w:color="000000" w:sz="4" w:space="0"/>
              <w:bottom w:val="single" w:color="000000" w:sz="4" w:space="0"/>
              <w:right w:val="single" w:color="000000" w:sz="4" w:space="0"/>
            </w:tcBorders>
            <w:noWrap w:val="0"/>
            <w:vAlign w:val="center"/>
          </w:tcPr>
          <w:p w14:paraId="789F5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93A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食材月度 综合评分 汇总</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28A6D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6AC08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每天对乙方提供的食材质量进行验收50分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验收时按分类食材验收标准每日打分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由每日得分汇总得出月度分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。月度发生一次不达标扣10分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发生三次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采购人有权终止合同。</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00B9971D">
            <w:pPr>
              <w:jc w:val="left"/>
              <w:rPr>
                <w:rFonts w:hint="eastAsia" w:ascii="宋体" w:hAnsi="宋体" w:eastAsia="宋体" w:cs="宋体"/>
                <w:i w:val="0"/>
                <w:iCs w:val="0"/>
                <w:color w:val="000000"/>
                <w:sz w:val="21"/>
                <w:szCs w:val="21"/>
                <w:u w:val="none"/>
              </w:rPr>
            </w:pPr>
          </w:p>
        </w:tc>
      </w:tr>
      <w:tr w14:paraId="6A7B6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restart"/>
            <w:tcBorders>
              <w:top w:val="single" w:color="000000" w:sz="4" w:space="0"/>
              <w:left w:val="single" w:color="000000" w:sz="4" w:space="0"/>
              <w:bottom w:val="single" w:color="000000" w:sz="4" w:space="0"/>
              <w:right w:val="single" w:color="000000" w:sz="4" w:space="0"/>
            </w:tcBorders>
            <w:noWrap w:val="0"/>
            <w:vAlign w:val="center"/>
          </w:tcPr>
          <w:p w14:paraId="3B59D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科 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管 理</w:t>
            </w:r>
          </w:p>
        </w:tc>
        <w:tc>
          <w:tcPr>
            <w:tcW w:w="6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97A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20分</w:t>
            </w: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23200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诚信经营</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0DC73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63E7EC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不得将部分商品的供应权限转让或分包给他人经营</w:t>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如有违反不得分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并考虑取消配送资格</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4F733FF">
            <w:pPr>
              <w:jc w:val="left"/>
              <w:rPr>
                <w:rFonts w:hint="eastAsia" w:ascii="宋体" w:hAnsi="宋体" w:eastAsia="宋体" w:cs="宋体"/>
                <w:i w:val="0"/>
                <w:iCs w:val="0"/>
                <w:color w:val="000000"/>
                <w:sz w:val="21"/>
                <w:szCs w:val="21"/>
                <w:u w:val="none"/>
              </w:rPr>
            </w:pPr>
          </w:p>
        </w:tc>
      </w:tr>
      <w:tr w14:paraId="08054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18D98">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8339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4E430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结算精准</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425EA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7FDA04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送货单上单价、月底结算价格与网上发布价一致</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与网上公布价有误差</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每次扣</w:t>
            </w: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以此类推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扣完为止</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。对上家供应商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每月结清不拖欠</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结算不及时或延时付款</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该项目不得分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738D599">
            <w:pPr>
              <w:jc w:val="left"/>
              <w:rPr>
                <w:rFonts w:hint="eastAsia" w:ascii="宋体" w:hAnsi="宋体" w:eastAsia="宋体" w:cs="宋体"/>
                <w:i w:val="0"/>
                <w:iCs w:val="0"/>
                <w:color w:val="000000"/>
                <w:sz w:val="21"/>
                <w:szCs w:val="21"/>
                <w:u w:val="none"/>
              </w:rPr>
            </w:pPr>
          </w:p>
        </w:tc>
      </w:tr>
      <w:tr w14:paraId="61F18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4FBF3A">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172B8">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162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联系制度</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1E263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726BA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如网上没有甲方所需商品名录</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事先与甲方联系并谈妥商品的品牌、品级、规格、价格等事项</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然后发货</w:t>
            </w:r>
            <w:r>
              <w:rPr>
                <w:rFonts w:hint="eastAsia" w:ascii="宋体" w:hAnsi="宋体" w:cs="宋体"/>
                <w:i w:val="0"/>
                <w:iCs w:val="0"/>
                <w:color w:val="000000"/>
                <w:kern w:val="0"/>
                <w:sz w:val="21"/>
                <w:szCs w:val="21"/>
                <w:u w:val="none"/>
                <w:lang w:val="en-US" w:eastAsia="zh-CN" w:bidi="ar"/>
              </w:rPr>
              <w:t>。未按要求每次扣2分（</w:t>
            </w:r>
            <w:r>
              <w:rPr>
                <w:rFonts w:hint="eastAsia" w:ascii="宋体" w:hAnsi="宋体" w:eastAsia="宋体" w:cs="宋体"/>
                <w:i w:val="0"/>
                <w:iCs w:val="0"/>
                <w:color w:val="000000"/>
                <w:kern w:val="0"/>
                <w:sz w:val="21"/>
                <w:szCs w:val="21"/>
                <w:u w:val="none"/>
                <w:lang w:val="en-US" w:eastAsia="zh-CN" w:bidi="ar"/>
              </w:rPr>
              <w:t>中标供应商单方定价后再送货不得分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248F206">
            <w:pPr>
              <w:jc w:val="left"/>
              <w:rPr>
                <w:rFonts w:hint="eastAsia" w:ascii="宋体" w:hAnsi="宋体" w:eastAsia="宋体" w:cs="宋体"/>
                <w:i w:val="0"/>
                <w:iCs w:val="0"/>
                <w:color w:val="000000"/>
                <w:sz w:val="21"/>
                <w:szCs w:val="21"/>
                <w:u w:val="none"/>
              </w:rPr>
            </w:pPr>
          </w:p>
        </w:tc>
      </w:tr>
      <w:tr w14:paraId="2F1CC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35EE82">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DDFF1">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6E1BF1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及时整改</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64B2B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79C9E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r>
              <w:rPr>
                <w:rFonts w:hint="eastAsia" w:ascii="宋体" w:hAnsi="宋体" w:cs="宋体"/>
                <w:i w:val="0"/>
                <w:iCs w:val="0"/>
                <w:color w:val="000000"/>
                <w:kern w:val="0"/>
                <w:sz w:val="21"/>
                <w:szCs w:val="21"/>
                <w:u w:val="none"/>
                <w:lang w:val="en-US" w:eastAsia="zh-CN" w:bidi="ar"/>
              </w:rPr>
              <w:t>甲方</w:t>
            </w:r>
            <w:r>
              <w:rPr>
                <w:rFonts w:hint="eastAsia" w:ascii="宋体" w:hAnsi="宋体" w:eastAsia="宋体" w:cs="宋体"/>
                <w:i w:val="0"/>
                <w:iCs w:val="0"/>
                <w:color w:val="000000"/>
                <w:kern w:val="0"/>
                <w:sz w:val="21"/>
                <w:szCs w:val="21"/>
                <w:u w:val="none"/>
                <w:lang w:val="en-US" w:eastAsia="zh-CN" w:bidi="ar"/>
              </w:rPr>
              <w:t>的意见、建议虚心接受</w:t>
            </w:r>
            <w:r>
              <w:rPr>
                <w:rFonts w:hint="eastAsia" w:ascii="宋体" w:hAnsi="宋体" w:cs="宋体"/>
                <w:i w:val="0"/>
                <w:iCs w:val="0"/>
                <w:color w:val="000000"/>
                <w:kern w:val="0"/>
                <w:sz w:val="21"/>
                <w:szCs w:val="21"/>
                <w:u w:val="none"/>
                <w:lang w:val="en-US" w:eastAsia="zh-CN" w:bidi="ar"/>
              </w:rPr>
              <w:t>，实施</w:t>
            </w:r>
            <w:r>
              <w:rPr>
                <w:rFonts w:hint="eastAsia" w:ascii="宋体" w:hAnsi="宋体" w:eastAsia="宋体" w:cs="宋体"/>
                <w:i w:val="0"/>
                <w:iCs w:val="0"/>
                <w:color w:val="000000"/>
                <w:kern w:val="0"/>
                <w:sz w:val="21"/>
                <w:szCs w:val="21"/>
                <w:u w:val="none"/>
                <w:lang w:val="en-US" w:eastAsia="zh-CN" w:bidi="ar"/>
              </w:rPr>
              <w:t>过程中出现的新情况新问题及时主动沟通、协调有效果</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及时整改见实效</w:t>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整改效果不明显扣1分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未见整改效果不得分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9640F01">
            <w:pPr>
              <w:jc w:val="left"/>
              <w:rPr>
                <w:rFonts w:hint="eastAsia" w:ascii="宋体" w:hAnsi="宋体" w:eastAsia="宋体" w:cs="宋体"/>
                <w:i w:val="0"/>
                <w:iCs w:val="0"/>
                <w:color w:val="000000"/>
                <w:sz w:val="21"/>
                <w:szCs w:val="21"/>
                <w:u w:val="none"/>
              </w:rPr>
            </w:pPr>
          </w:p>
        </w:tc>
      </w:tr>
      <w:tr w14:paraId="213C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7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9A250F">
            <w:pPr>
              <w:jc w:val="center"/>
              <w:rPr>
                <w:rFonts w:hint="eastAsia" w:ascii="宋体" w:hAnsi="宋体" w:eastAsia="宋体" w:cs="宋体"/>
                <w:i w:val="0"/>
                <w:iCs w:val="0"/>
                <w:color w:val="000000"/>
                <w:sz w:val="21"/>
                <w:szCs w:val="21"/>
                <w:u w:val="none"/>
              </w:rPr>
            </w:pPr>
          </w:p>
        </w:tc>
        <w:tc>
          <w:tcPr>
            <w:tcW w:w="6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F9213">
            <w:pPr>
              <w:jc w:val="center"/>
              <w:rPr>
                <w:rFonts w:hint="eastAsia" w:ascii="宋体" w:hAnsi="宋体" w:eastAsia="宋体" w:cs="宋体"/>
                <w:i w:val="0"/>
                <w:iCs w:val="0"/>
                <w:color w:val="000000"/>
                <w:sz w:val="21"/>
                <w:szCs w:val="21"/>
                <w:u w:val="none"/>
              </w:rPr>
            </w:pPr>
          </w:p>
        </w:tc>
        <w:tc>
          <w:tcPr>
            <w:tcW w:w="1117" w:type="dxa"/>
            <w:tcBorders>
              <w:top w:val="single" w:color="000000" w:sz="4" w:space="0"/>
              <w:left w:val="single" w:color="000000" w:sz="4" w:space="0"/>
              <w:bottom w:val="single" w:color="000000" w:sz="4" w:space="0"/>
              <w:right w:val="single" w:color="000000" w:sz="4" w:space="0"/>
            </w:tcBorders>
            <w:noWrap w:val="0"/>
            <w:vAlign w:val="center"/>
          </w:tcPr>
          <w:p w14:paraId="5A97D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应急服务</w:t>
            </w:r>
          </w:p>
        </w:tc>
        <w:tc>
          <w:tcPr>
            <w:tcW w:w="667" w:type="dxa"/>
            <w:tcBorders>
              <w:top w:val="single" w:color="000000" w:sz="4" w:space="0"/>
              <w:left w:val="single" w:color="000000" w:sz="4" w:space="0"/>
              <w:bottom w:val="single" w:color="000000" w:sz="4" w:space="0"/>
              <w:right w:val="single" w:color="000000" w:sz="4" w:space="0"/>
            </w:tcBorders>
            <w:noWrap w:val="0"/>
            <w:vAlign w:val="center"/>
          </w:tcPr>
          <w:p w14:paraId="19AA7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3259CDB7">
            <w:pPr>
              <w:keepNext w:val="0"/>
              <w:keepLines w:val="0"/>
              <w:widowControl/>
              <w:suppressLineNumbers w:val="0"/>
              <w:jc w:val="left"/>
              <w:textAlignment w:val="center"/>
              <w:rPr>
                <w:rFonts w:hint="eastAsia"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如发生应急采购响应时间在接到通知后</w:t>
            </w: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小时内送达。</w:t>
            </w:r>
            <w:r>
              <w:rPr>
                <w:rFonts w:hint="eastAsia" w:ascii="宋体" w:hAnsi="宋体" w:cs="宋体"/>
                <w:i w:val="0"/>
                <w:iCs w:val="0"/>
                <w:color w:val="000000"/>
                <w:kern w:val="0"/>
                <w:sz w:val="21"/>
                <w:szCs w:val="21"/>
                <w:u w:val="none"/>
                <w:lang w:val="en-US" w:eastAsia="zh-CN" w:bidi="ar"/>
              </w:rPr>
              <w:t>未达到上述要求的每发生一次扣2分。</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843B38C">
            <w:pPr>
              <w:jc w:val="left"/>
              <w:rPr>
                <w:rFonts w:hint="eastAsia" w:ascii="宋体" w:hAnsi="宋体" w:eastAsia="宋体" w:cs="宋体"/>
                <w:i w:val="0"/>
                <w:iCs w:val="0"/>
                <w:color w:val="000000"/>
                <w:sz w:val="21"/>
                <w:szCs w:val="21"/>
                <w:u w:val="none"/>
              </w:rPr>
            </w:pPr>
          </w:p>
        </w:tc>
      </w:tr>
      <w:tr w14:paraId="28700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191" w:type="dxa"/>
            <w:gridSpan w:val="4"/>
            <w:tcBorders>
              <w:top w:val="single" w:color="000000" w:sz="4" w:space="0"/>
              <w:left w:val="single" w:color="000000" w:sz="4" w:space="0"/>
              <w:bottom w:val="single" w:color="000000" w:sz="4" w:space="0"/>
              <w:right w:val="single" w:color="000000" w:sz="4" w:space="0"/>
            </w:tcBorders>
            <w:noWrap w:val="0"/>
            <w:vAlign w:val="center"/>
          </w:tcPr>
          <w:p w14:paraId="427E0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r>
              <w:rPr>
                <w:rFonts w:hint="eastAsia" w:ascii="宋体" w:hAnsi="宋体" w:cs="宋体"/>
                <w:i w:val="0"/>
                <w:iCs w:val="0"/>
                <w:color w:val="000000"/>
                <w:kern w:val="0"/>
                <w:sz w:val="21"/>
                <w:szCs w:val="21"/>
                <w:u w:val="none"/>
                <w:lang w:val="en-US" w:eastAsia="zh-CN" w:bidi="ar"/>
              </w:rPr>
              <w:t>（100分）</w:t>
            </w:r>
          </w:p>
        </w:tc>
        <w:tc>
          <w:tcPr>
            <w:tcW w:w="5767" w:type="dxa"/>
            <w:tcBorders>
              <w:top w:val="single" w:color="000000" w:sz="4" w:space="0"/>
              <w:left w:val="single" w:color="000000" w:sz="4" w:space="0"/>
              <w:bottom w:val="single" w:color="000000" w:sz="4" w:space="0"/>
              <w:right w:val="single" w:color="000000" w:sz="4" w:space="0"/>
            </w:tcBorders>
            <w:noWrap w:val="0"/>
            <w:vAlign w:val="center"/>
          </w:tcPr>
          <w:p w14:paraId="5106FA22">
            <w:pPr>
              <w:jc w:val="left"/>
              <w:rPr>
                <w:rFonts w:hint="eastAsia" w:ascii="宋体" w:hAnsi="宋体" w:eastAsia="宋体" w:cs="宋体"/>
                <w:i w:val="0"/>
                <w:iCs w:val="0"/>
                <w:color w:val="000000"/>
                <w:sz w:val="21"/>
                <w:szCs w:val="21"/>
                <w:u w:val="none"/>
              </w:rPr>
            </w:pP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AB5BEA4">
            <w:pPr>
              <w:jc w:val="left"/>
              <w:rPr>
                <w:rFonts w:hint="eastAsia" w:ascii="宋体" w:hAnsi="宋体" w:eastAsia="宋体" w:cs="宋体"/>
                <w:i w:val="0"/>
                <w:iCs w:val="0"/>
                <w:color w:val="000000"/>
                <w:sz w:val="21"/>
                <w:szCs w:val="21"/>
                <w:u w:val="none"/>
              </w:rPr>
            </w:pPr>
          </w:p>
        </w:tc>
      </w:tr>
      <w:tr w14:paraId="21606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684" w:type="dxa"/>
            <w:gridSpan w:val="6"/>
            <w:tcBorders>
              <w:top w:val="single" w:color="000000" w:sz="4" w:space="0"/>
              <w:left w:val="single" w:color="000000" w:sz="4" w:space="0"/>
              <w:bottom w:val="single" w:color="000000" w:sz="4" w:space="0"/>
              <w:right w:val="single" w:color="000000" w:sz="4" w:space="0"/>
            </w:tcBorders>
            <w:noWrap w:val="0"/>
            <w:vAlign w:val="center"/>
          </w:tcPr>
          <w:p w14:paraId="578A12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p w14:paraId="2EDEFD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本次考核必须公平公正公开，扣分有明确依据，双方确认。</w:t>
            </w:r>
          </w:p>
          <w:p w14:paraId="0BCD5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本考核由甲方参与验收的人员每个月考核一次，必须在结账前完成。</w:t>
            </w:r>
          </w:p>
        </w:tc>
      </w:tr>
    </w:tbl>
    <w:p w14:paraId="0F9537DF">
      <w:pPr>
        <w:snapToGrid w:val="0"/>
        <w:spacing w:line="360" w:lineRule="auto"/>
        <w:jc w:val="center"/>
        <w:rPr>
          <w:rFonts w:ascii="宋体" w:hAnsi="宋体" w:cs="宋体"/>
          <w:b/>
          <w:kern w:val="2"/>
          <w:sz w:val="24"/>
        </w:rPr>
      </w:pPr>
    </w:p>
    <w:bookmarkEnd w:id="9"/>
    <w:p w14:paraId="65204F5E">
      <w:pPr>
        <w:jc w:val="center"/>
        <w:rPr>
          <w:rFonts w:ascii="宋体" w:hAnsi="宋体" w:cs="宋体"/>
          <w:bCs/>
          <w:sz w:val="28"/>
          <w:szCs w:val="28"/>
        </w:rPr>
      </w:pPr>
      <w:r>
        <w:rPr>
          <w:rFonts w:hint="eastAsia" w:ascii="宋体" w:hAnsi="宋体" w:cs="宋体"/>
          <w:bCs/>
          <w:sz w:val="28"/>
          <w:szCs w:val="28"/>
        </w:rPr>
        <w:t>五、附件（投标文件格式）</w:t>
      </w:r>
    </w:p>
    <w:p w14:paraId="0C9979B7">
      <w:pPr>
        <w:rPr>
          <w:rFonts w:ascii="宋体" w:hAnsi="宋体" w:cs="宋体"/>
          <w:b/>
          <w:bCs/>
          <w:sz w:val="24"/>
        </w:rPr>
      </w:pPr>
    </w:p>
    <w:p w14:paraId="762F8DB9">
      <w:pPr>
        <w:rPr>
          <w:rFonts w:ascii="宋体" w:hAnsi="宋体" w:cs="宋体"/>
          <w:bCs/>
          <w:sz w:val="32"/>
        </w:rPr>
      </w:pPr>
    </w:p>
    <w:p w14:paraId="2FA29505">
      <w:pPr>
        <w:pStyle w:val="564"/>
        <w:rPr>
          <w:rFonts w:ascii="宋体" w:hAnsi="宋体" w:cs="宋体"/>
        </w:rPr>
      </w:pPr>
    </w:p>
    <w:p w14:paraId="7AFFF26B">
      <w:pPr>
        <w:pStyle w:val="564"/>
        <w:rPr>
          <w:rFonts w:ascii="宋体" w:hAnsi="宋体" w:cs="宋体"/>
        </w:rPr>
      </w:pPr>
    </w:p>
    <w:p w14:paraId="48EA81FB">
      <w:pPr>
        <w:pStyle w:val="224"/>
        <w:rPr>
          <w:rFonts w:ascii="宋体" w:hAnsi="宋体" w:cs="宋体"/>
        </w:rPr>
      </w:pPr>
    </w:p>
    <w:p w14:paraId="5A5BF839">
      <w:pPr>
        <w:jc w:val="center"/>
        <w:rPr>
          <w:rFonts w:ascii="宋体" w:hAnsi="宋体" w:cs="宋体"/>
          <w:bCs/>
          <w:sz w:val="52"/>
          <w:szCs w:val="52"/>
        </w:rPr>
      </w:pPr>
      <w:r>
        <w:rPr>
          <w:rFonts w:hint="eastAsia" w:ascii="宋体" w:hAnsi="宋体" w:cs="宋体"/>
          <w:bCs/>
          <w:sz w:val="52"/>
          <w:szCs w:val="52"/>
        </w:rPr>
        <w:t>投</w:t>
      </w:r>
    </w:p>
    <w:p w14:paraId="603EE7DB">
      <w:pPr>
        <w:jc w:val="center"/>
        <w:rPr>
          <w:rFonts w:ascii="宋体" w:hAnsi="宋体" w:cs="宋体"/>
          <w:bCs/>
          <w:sz w:val="72"/>
        </w:rPr>
      </w:pPr>
    </w:p>
    <w:p w14:paraId="4AF1CF3A">
      <w:pPr>
        <w:jc w:val="center"/>
        <w:rPr>
          <w:rFonts w:ascii="宋体" w:hAnsi="宋体" w:cs="宋体"/>
          <w:bCs/>
          <w:sz w:val="52"/>
          <w:szCs w:val="52"/>
        </w:rPr>
      </w:pPr>
      <w:r>
        <w:rPr>
          <w:rFonts w:hint="eastAsia" w:ascii="宋体" w:hAnsi="宋体" w:cs="宋体"/>
          <w:bCs/>
          <w:sz w:val="52"/>
          <w:szCs w:val="52"/>
        </w:rPr>
        <w:t>标</w:t>
      </w:r>
    </w:p>
    <w:p w14:paraId="1F2BC74B">
      <w:pPr>
        <w:jc w:val="center"/>
        <w:rPr>
          <w:rFonts w:ascii="宋体" w:hAnsi="宋体" w:cs="宋体"/>
          <w:bCs/>
          <w:sz w:val="72"/>
        </w:rPr>
      </w:pPr>
    </w:p>
    <w:p w14:paraId="0B79956B">
      <w:pPr>
        <w:jc w:val="center"/>
        <w:rPr>
          <w:rFonts w:ascii="宋体" w:hAnsi="宋体" w:cs="宋体"/>
          <w:bCs/>
          <w:sz w:val="52"/>
          <w:szCs w:val="52"/>
        </w:rPr>
      </w:pPr>
      <w:r>
        <w:rPr>
          <w:rFonts w:hint="eastAsia" w:ascii="宋体" w:hAnsi="宋体" w:cs="宋体"/>
          <w:bCs/>
          <w:sz w:val="52"/>
          <w:szCs w:val="52"/>
        </w:rPr>
        <w:t>文</w:t>
      </w:r>
    </w:p>
    <w:p w14:paraId="5DD79244">
      <w:pPr>
        <w:jc w:val="center"/>
        <w:rPr>
          <w:rFonts w:ascii="宋体" w:hAnsi="宋体" w:cs="宋体"/>
          <w:bCs/>
          <w:sz w:val="52"/>
          <w:szCs w:val="52"/>
        </w:rPr>
      </w:pPr>
    </w:p>
    <w:p w14:paraId="54F26B0B">
      <w:pPr>
        <w:jc w:val="center"/>
        <w:rPr>
          <w:rFonts w:ascii="宋体" w:hAnsi="宋体" w:cs="宋体"/>
          <w:bCs/>
          <w:sz w:val="52"/>
          <w:szCs w:val="52"/>
        </w:rPr>
      </w:pPr>
      <w:r>
        <w:rPr>
          <w:rFonts w:hint="eastAsia" w:ascii="宋体" w:hAnsi="宋体" w:cs="宋体"/>
          <w:bCs/>
          <w:sz w:val="52"/>
          <w:szCs w:val="52"/>
        </w:rPr>
        <w:t>件</w:t>
      </w:r>
    </w:p>
    <w:p w14:paraId="6E66A62E">
      <w:pPr>
        <w:rPr>
          <w:rFonts w:ascii="宋体" w:hAnsi="宋体" w:cs="宋体"/>
          <w:bCs/>
          <w:sz w:val="28"/>
        </w:rPr>
      </w:pPr>
    </w:p>
    <w:p w14:paraId="6AE0A866">
      <w:pPr>
        <w:ind w:firstLine="2715"/>
        <w:rPr>
          <w:rFonts w:ascii="宋体" w:hAnsi="宋体" w:cs="宋体"/>
          <w:bCs/>
          <w:sz w:val="28"/>
          <w:szCs w:val="28"/>
        </w:rPr>
      </w:pPr>
    </w:p>
    <w:p w14:paraId="34C01AE7">
      <w:pPr>
        <w:pStyle w:val="326"/>
        <w:ind w:firstLine="560"/>
        <w:rPr>
          <w:rFonts w:ascii="宋体" w:hAnsi="宋体" w:eastAsia="宋体" w:cs="宋体"/>
          <w:bCs/>
          <w:sz w:val="28"/>
          <w:szCs w:val="28"/>
        </w:rPr>
      </w:pPr>
    </w:p>
    <w:p w14:paraId="039B7B9A">
      <w:pPr>
        <w:pStyle w:val="326"/>
        <w:ind w:firstLine="560"/>
        <w:rPr>
          <w:rFonts w:ascii="宋体" w:hAnsi="宋体" w:eastAsia="宋体" w:cs="宋体"/>
          <w:bCs/>
          <w:sz w:val="28"/>
          <w:szCs w:val="28"/>
        </w:rPr>
      </w:pPr>
    </w:p>
    <w:p w14:paraId="5B7676FE">
      <w:pPr>
        <w:pStyle w:val="326"/>
        <w:ind w:firstLine="560"/>
        <w:rPr>
          <w:rFonts w:ascii="宋体" w:hAnsi="宋体" w:eastAsia="宋体" w:cs="宋体"/>
          <w:bCs/>
          <w:sz w:val="28"/>
          <w:szCs w:val="28"/>
        </w:rPr>
      </w:pPr>
    </w:p>
    <w:p w14:paraId="135844F7">
      <w:pPr>
        <w:pStyle w:val="326"/>
        <w:ind w:firstLine="0"/>
        <w:rPr>
          <w:rFonts w:ascii="宋体" w:hAnsi="宋体" w:eastAsia="宋体" w:cs="宋体"/>
          <w:bCs/>
          <w:sz w:val="28"/>
          <w:szCs w:val="28"/>
        </w:rPr>
      </w:pPr>
    </w:p>
    <w:p w14:paraId="2994C857">
      <w:pPr>
        <w:pStyle w:val="326"/>
        <w:ind w:firstLine="0"/>
        <w:rPr>
          <w:rFonts w:ascii="宋体" w:hAnsi="宋体" w:eastAsia="宋体" w:cs="宋体"/>
          <w:bCs/>
          <w:sz w:val="28"/>
          <w:szCs w:val="28"/>
        </w:rPr>
      </w:pPr>
    </w:p>
    <w:p w14:paraId="4D9267C8">
      <w:pPr>
        <w:spacing w:line="560" w:lineRule="exact"/>
        <w:ind w:firstLine="2715"/>
        <w:rPr>
          <w:rFonts w:ascii="宋体" w:hAnsi="宋体" w:cs="宋体"/>
          <w:bCs/>
          <w:sz w:val="28"/>
          <w:szCs w:val="28"/>
        </w:rPr>
      </w:pPr>
      <w:r>
        <w:rPr>
          <w:rFonts w:hint="eastAsia" w:ascii="宋体" w:hAnsi="宋体" w:cs="宋体"/>
          <w:bCs/>
          <w:sz w:val="28"/>
          <w:szCs w:val="28"/>
        </w:rPr>
        <w:t>项目编号：</w:t>
      </w:r>
    </w:p>
    <w:p w14:paraId="56688556">
      <w:pPr>
        <w:spacing w:line="560" w:lineRule="exact"/>
        <w:ind w:firstLine="2703"/>
        <w:rPr>
          <w:rFonts w:ascii="宋体" w:hAnsi="宋体" w:cs="宋体"/>
          <w:bCs/>
          <w:sz w:val="28"/>
          <w:szCs w:val="28"/>
        </w:rPr>
      </w:pPr>
      <w:r>
        <w:rPr>
          <w:rFonts w:hint="eastAsia" w:ascii="宋体" w:hAnsi="宋体" w:cs="宋体"/>
          <w:bCs/>
          <w:sz w:val="28"/>
          <w:szCs w:val="28"/>
        </w:rPr>
        <w:t>采购项目名称：</w:t>
      </w:r>
    </w:p>
    <w:p w14:paraId="7A74C26C">
      <w:pPr>
        <w:spacing w:line="560" w:lineRule="exact"/>
        <w:ind w:firstLine="2703"/>
        <w:rPr>
          <w:rFonts w:ascii="宋体" w:hAnsi="宋体" w:cs="宋体"/>
          <w:bCs/>
          <w:sz w:val="28"/>
          <w:szCs w:val="28"/>
        </w:rPr>
      </w:pPr>
      <w:r>
        <w:rPr>
          <w:rFonts w:hint="eastAsia" w:ascii="宋体" w:hAnsi="宋体" w:cs="宋体"/>
          <w:bCs/>
          <w:sz w:val="28"/>
          <w:szCs w:val="28"/>
        </w:rPr>
        <w:t>投标供应商：</w:t>
      </w:r>
    </w:p>
    <w:p w14:paraId="6F8EE822">
      <w:pPr>
        <w:rPr>
          <w:rFonts w:ascii="宋体" w:hAnsi="宋体" w:cs="宋体"/>
          <w:bCs/>
          <w:sz w:val="28"/>
          <w:szCs w:val="28"/>
        </w:rPr>
      </w:pPr>
    </w:p>
    <w:p w14:paraId="10E66EB3">
      <w:pPr>
        <w:pStyle w:val="326"/>
        <w:rPr>
          <w:rFonts w:ascii="宋体" w:hAnsi="宋体" w:eastAsia="宋体" w:cs="宋体"/>
        </w:rPr>
      </w:pPr>
    </w:p>
    <w:p w14:paraId="2EBE5C64">
      <w:pPr>
        <w:pStyle w:val="326"/>
        <w:rPr>
          <w:rFonts w:ascii="宋体" w:hAnsi="宋体" w:eastAsia="宋体" w:cs="宋体"/>
        </w:rPr>
      </w:pPr>
    </w:p>
    <w:p w14:paraId="62693F2B">
      <w:pPr>
        <w:pStyle w:val="326"/>
        <w:rPr>
          <w:rFonts w:ascii="宋体" w:hAnsi="宋体" w:eastAsia="宋体" w:cs="宋体"/>
        </w:rPr>
      </w:pPr>
    </w:p>
    <w:p w14:paraId="6A261C74">
      <w:pPr>
        <w:jc w:val="center"/>
        <w:rPr>
          <w:rFonts w:ascii="宋体" w:hAnsi="宋体" w:cs="宋体"/>
          <w:bCs/>
          <w:sz w:val="28"/>
          <w:szCs w:val="28"/>
        </w:rPr>
      </w:pPr>
      <w:r>
        <w:rPr>
          <w:rFonts w:hint="eastAsia" w:ascii="宋体" w:hAnsi="宋体" w:cs="宋体"/>
          <w:bCs/>
          <w:sz w:val="28"/>
          <w:szCs w:val="28"/>
        </w:rPr>
        <w:t>二〇二  年  月  日</w:t>
      </w:r>
    </w:p>
    <w:p w14:paraId="6382BA8A">
      <w:pPr>
        <w:rPr>
          <w:rFonts w:ascii="宋体" w:hAnsi="宋体" w:cs="宋体"/>
          <w:bCs/>
          <w:sz w:val="24"/>
        </w:rPr>
      </w:pPr>
      <w:r>
        <w:rPr>
          <w:rFonts w:hint="eastAsia" w:ascii="宋体" w:hAnsi="宋体" w:cs="宋体"/>
          <w:bCs/>
          <w:sz w:val="24"/>
        </w:rPr>
        <w:br w:type="page" w:clear="all"/>
      </w:r>
    </w:p>
    <w:p w14:paraId="146810C0">
      <w:pPr>
        <w:outlineLvl w:val="0"/>
        <w:rPr>
          <w:rFonts w:ascii="宋体" w:hAnsi="宋体" w:cs="宋体"/>
          <w:bCs/>
          <w:sz w:val="24"/>
        </w:rPr>
      </w:pPr>
      <w:r>
        <w:rPr>
          <w:rFonts w:hint="eastAsia" w:ascii="宋体" w:hAnsi="宋体" w:cs="宋体"/>
          <w:bCs/>
          <w:sz w:val="24"/>
        </w:rPr>
        <w:t>（一）投标函（格式）：</w:t>
      </w:r>
    </w:p>
    <w:p w14:paraId="2B1B1134">
      <w:pPr>
        <w:outlineLvl w:val="0"/>
        <w:rPr>
          <w:rFonts w:ascii="宋体" w:hAnsi="宋体" w:cs="宋体"/>
          <w:b/>
          <w:bCs/>
          <w:sz w:val="24"/>
        </w:rPr>
      </w:pPr>
    </w:p>
    <w:p w14:paraId="088F4895">
      <w:pPr>
        <w:spacing w:line="360" w:lineRule="auto"/>
        <w:jc w:val="center"/>
        <w:rPr>
          <w:rFonts w:ascii="宋体" w:hAnsi="宋体" w:cs="宋体"/>
          <w:b/>
          <w:bCs/>
          <w:sz w:val="30"/>
          <w:szCs w:val="30"/>
        </w:rPr>
      </w:pPr>
      <w:r>
        <w:rPr>
          <w:rFonts w:hint="eastAsia" w:ascii="宋体" w:hAnsi="宋体" w:cs="宋体"/>
          <w:b/>
          <w:bCs/>
          <w:sz w:val="30"/>
          <w:szCs w:val="30"/>
        </w:rPr>
        <w:t>投标函</w:t>
      </w:r>
    </w:p>
    <w:p w14:paraId="460F0A2D">
      <w:pPr>
        <w:widowControl/>
        <w:spacing w:before="4" w:line="420" w:lineRule="exact"/>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bCs/>
          <w:sz w:val="24"/>
          <w:u w:val="single"/>
          <w:lang w:eastAsia="zh-CN"/>
        </w:rPr>
        <w:t>无锡市公安局无锡经济开发区分局东绛派出所</w:t>
      </w:r>
    </w:p>
    <w:p w14:paraId="052282D6">
      <w:pPr>
        <w:spacing w:line="420" w:lineRule="exact"/>
        <w:ind w:firstLine="480"/>
        <w:rPr>
          <w:rFonts w:ascii="宋体" w:hAnsi="宋体" w:cs="宋体"/>
          <w:bCs/>
          <w:sz w:val="24"/>
        </w:rPr>
      </w:pPr>
      <w:r>
        <w:rPr>
          <w:rFonts w:hint="eastAsia" w:ascii="宋体" w:hAnsi="宋体" w:cs="宋体"/>
          <w:bCs/>
          <w:sz w:val="24"/>
        </w:rPr>
        <w:t>我方收到贵方编号</w:t>
      </w:r>
      <w:r>
        <w:rPr>
          <w:rFonts w:hint="eastAsia" w:ascii="宋体" w:hAnsi="宋体" w:cs="宋体"/>
          <w:bCs/>
          <w:sz w:val="24"/>
          <w:u w:val="single"/>
          <w:lang w:eastAsia="zh-CN"/>
        </w:rPr>
        <w:t>JSZC-320200-ZRJJ-G2026-0006</w:t>
      </w:r>
      <w:r>
        <w:rPr>
          <w:rFonts w:hint="eastAsia" w:ascii="宋体" w:hAnsi="宋体" w:cs="宋体"/>
          <w:bCs/>
          <w:sz w:val="24"/>
        </w:rPr>
        <w:t>采购文件，经仔细阅读和研究，我方决定参加此次</w:t>
      </w:r>
      <w:r>
        <w:rPr>
          <w:rFonts w:hint="eastAsia" w:ascii="宋体" w:hAnsi="宋体" w:cs="宋体"/>
          <w:bCs/>
          <w:sz w:val="24"/>
          <w:lang w:eastAsia="zh-CN"/>
        </w:rPr>
        <w:t>东绛派出所2026—2028年食堂食材采购及配送项目</w:t>
      </w:r>
      <w:r>
        <w:rPr>
          <w:rFonts w:hint="eastAsia" w:ascii="宋体" w:hAnsi="宋体" w:cs="宋体"/>
          <w:bCs/>
          <w:sz w:val="24"/>
        </w:rPr>
        <w:t>的投标。</w:t>
      </w:r>
    </w:p>
    <w:p w14:paraId="66734F6D">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sz w:val="24"/>
        </w:rPr>
      </w:pPr>
      <w:r>
        <w:rPr>
          <w:rFonts w:hint="eastAsia" w:ascii="宋体" w:hAnsi="宋体" w:cs="宋体"/>
          <w:bCs/>
          <w:sz w:val="24"/>
        </w:rPr>
        <w:t>我方愿意按照采购文件的一切要求，提供本项目的投标，投标总价见《开标一览表》。</w:t>
      </w:r>
    </w:p>
    <w:p w14:paraId="73E0CA11">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sz w:val="24"/>
        </w:rPr>
      </w:pPr>
      <w:r>
        <w:rPr>
          <w:rFonts w:hint="eastAsia" w:ascii="宋体" w:hAnsi="宋体" w:cs="宋体"/>
          <w:bCs/>
          <w:sz w:val="24"/>
        </w:rPr>
        <w:t>我方愿意提供</w:t>
      </w:r>
      <w:r>
        <w:rPr>
          <w:rFonts w:hint="eastAsia" w:ascii="宋体" w:hAnsi="宋体" w:cs="宋体"/>
          <w:sz w:val="24"/>
        </w:rPr>
        <w:t>无锡彰誉技术咨询有限公司</w:t>
      </w:r>
      <w:r>
        <w:rPr>
          <w:rFonts w:hint="eastAsia" w:ascii="宋体" w:hAnsi="宋体" w:cs="宋体"/>
          <w:bCs/>
          <w:sz w:val="24"/>
        </w:rPr>
        <w:t>在采购文件中要求的文件、资料</w:t>
      </w:r>
      <w:r>
        <w:rPr>
          <w:rFonts w:hint="eastAsia" w:ascii="宋体" w:hAnsi="宋体" w:cs="宋体"/>
          <w:b/>
          <w:sz w:val="24"/>
        </w:rPr>
        <w:t>（</w:t>
      </w:r>
      <w:r>
        <w:rPr>
          <w:rFonts w:hint="eastAsia" w:ascii="宋体" w:hAnsi="宋体" w:cs="宋体"/>
          <w:b/>
          <w:bCs/>
          <w:sz w:val="24"/>
        </w:rPr>
        <w:t>相应内容上传至投标客户端）。</w:t>
      </w:r>
    </w:p>
    <w:p w14:paraId="7CE4F04B">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我方同意按采购文件中的规定，本投标文件投标的有效期限为投标截止之日起90天。</w:t>
      </w:r>
    </w:p>
    <w:p w14:paraId="4C87B40C">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如果我方的投标文件被接受，我方将履行采购文件中规定的每一项要求，按期、按质、按量，完成本次</w:t>
      </w:r>
      <w:r>
        <w:rPr>
          <w:rFonts w:hint="eastAsia" w:ascii="宋体" w:hAnsi="宋体" w:cs="宋体"/>
          <w:bCs/>
          <w:sz w:val="24"/>
          <w:lang w:val="en-US" w:eastAsia="zh-CN"/>
        </w:rPr>
        <w:t>食材采购及配送</w:t>
      </w:r>
      <w:r>
        <w:rPr>
          <w:rFonts w:hint="eastAsia" w:ascii="宋体" w:hAnsi="宋体" w:cs="宋体"/>
          <w:bCs/>
          <w:sz w:val="24"/>
        </w:rPr>
        <w:t>任务。</w:t>
      </w:r>
    </w:p>
    <w:p w14:paraId="65231085">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我方认为贵方有权决定中标者。</w:t>
      </w:r>
    </w:p>
    <w:p w14:paraId="796553C3">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我方愿意遵守《中华人民共和国政府采购法》《中华人民共和国民法典》、财政部《政府采购货物和服务招标投标管理办法》</w:t>
      </w:r>
      <w:r>
        <w:rPr>
          <w:rFonts w:hint="eastAsia" w:ascii="宋体" w:hAnsi="宋体" w:cs="宋体"/>
          <w:sz w:val="24"/>
        </w:rPr>
        <w:t>和</w:t>
      </w:r>
      <w:r>
        <w:rPr>
          <w:rFonts w:hint="eastAsia" w:ascii="宋体" w:hAnsi="宋体" w:cs="宋体"/>
          <w:bCs/>
          <w:sz w:val="24"/>
        </w:rPr>
        <w:t>合同条款履行自己的全部责任。</w:t>
      </w:r>
    </w:p>
    <w:p w14:paraId="4BA04707">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我方认可并遵守采购文件的所有规定，放弃对采购文件提出质疑的权利。</w:t>
      </w:r>
    </w:p>
    <w:p w14:paraId="0D86D6C9">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如我方在投标截止期后撤回投标及中标后拒绝遵守投标承诺或拒绝在规定的时间内与采购人签订合同，我方愿接受相关处罚。</w:t>
      </w:r>
    </w:p>
    <w:p w14:paraId="6201D238">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我方如无不可抗力，未履行采购文件、投标文件和合同条款的，一经查实，我方愿意赔偿由此而造成的一切损失，并同意接受按采购文件的相关要求对我方进行的处理。</w:t>
      </w:r>
    </w:p>
    <w:p w14:paraId="22E9B45C">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接受贵方及相关管理部门的处罚。</w:t>
      </w:r>
    </w:p>
    <w:p w14:paraId="306755A8">
      <w:pPr>
        <w:spacing w:line="420" w:lineRule="exact"/>
        <w:ind w:firstLine="480"/>
        <w:rPr>
          <w:rFonts w:hint="eastAsia" w:ascii="宋体" w:hAnsi="宋体" w:cs="宋体"/>
          <w:bCs/>
          <w:sz w:val="24"/>
        </w:rPr>
      </w:pPr>
    </w:p>
    <w:p w14:paraId="20CF2236">
      <w:pPr>
        <w:spacing w:line="420" w:lineRule="exact"/>
        <w:ind w:firstLine="480"/>
        <w:rPr>
          <w:rFonts w:ascii="宋体" w:hAnsi="宋体" w:cs="宋体"/>
          <w:bCs/>
          <w:sz w:val="24"/>
        </w:rPr>
      </w:pPr>
      <w:r>
        <w:rPr>
          <w:rFonts w:hint="eastAsia" w:ascii="宋体" w:hAnsi="宋体" w:cs="宋体"/>
          <w:bCs/>
          <w:sz w:val="24"/>
        </w:rPr>
        <w:t>投标供应商（盖章）：</w:t>
      </w:r>
    </w:p>
    <w:p w14:paraId="7C4D8927">
      <w:pPr>
        <w:spacing w:line="420" w:lineRule="exact"/>
        <w:ind w:firstLine="480"/>
        <w:rPr>
          <w:rFonts w:ascii="宋体" w:hAnsi="宋体" w:cs="宋体"/>
          <w:bCs/>
          <w:sz w:val="24"/>
        </w:rPr>
      </w:pPr>
      <w:r>
        <w:rPr>
          <w:rFonts w:hint="eastAsia" w:ascii="宋体" w:hAnsi="宋体" w:cs="宋体"/>
          <w:bCs/>
          <w:sz w:val="24"/>
        </w:rPr>
        <w:t>法定代表人或法定代表人授权代表签字或盖章：</w:t>
      </w:r>
    </w:p>
    <w:p w14:paraId="0D37C691">
      <w:pPr>
        <w:spacing w:line="420" w:lineRule="exact"/>
        <w:ind w:firstLine="480"/>
        <w:rPr>
          <w:rFonts w:ascii="宋体" w:hAnsi="宋体" w:cs="宋体"/>
          <w:bCs/>
          <w:sz w:val="24"/>
        </w:rPr>
      </w:pPr>
      <w:r>
        <w:rPr>
          <w:rFonts w:hint="eastAsia" w:ascii="宋体" w:hAnsi="宋体" w:cs="宋体"/>
          <w:bCs/>
          <w:sz w:val="24"/>
        </w:rPr>
        <w:t>电话：</w:t>
      </w:r>
    </w:p>
    <w:p w14:paraId="0857E0AD">
      <w:pPr>
        <w:spacing w:line="420" w:lineRule="exact"/>
        <w:ind w:firstLine="480"/>
        <w:rPr>
          <w:rFonts w:ascii="宋体" w:hAnsi="宋体" w:cs="宋体"/>
          <w:bCs/>
          <w:sz w:val="24"/>
        </w:rPr>
      </w:pPr>
      <w:r>
        <w:rPr>
          <w:rFonts w:hint="eastAsia" w:ascii="宋体" w:hAnsi="宋体" w:cs="宋体"/>
          <w:bCs/>
          <w:sz w:val="24"/>
        </w:rPr>
        <w:t>通讯地址：</w:t>
      </w:r>
    </w:p>
    <w:p w14:paraId="195E6508">
      <w:pPr>
        <w:spacing w:line="420" w:lineRule="exact"/>
        <w:ind w:firstLine="480"/>
        <w:rPr>
          <w:rFonts w:ascii="宋体" w:hAnsi="宋体" w:cs="宋体"/>
          <w:bCs/>
          <w:sz w:val="24"/>
        </w:rPr>
      </w:pPr>
      <w:r>
        <w:rPr>
          <w:rFonts w:hint="eastAsia" w:ascii="宋体" w:hAnsi="宋体" w:cs="宋体"/>
          <w:bCs/>
          <w:sz w:val="24"/>
        </w:rPr>
        <w:t>开户行（必填）：</w:t>
      </w:r>
    </w:p>
    <w:p w14:paraId="0AA63C54">
      <w:pPr>
        <w:spacing w:line="420" w:lineRule="exact"/>
        <w:ind w:firstLine="480"/>
        <w:rPr>
          <w:rFonts w:ascii="宋体" w:hAnsi="宋体" w:cs="宋体"/>
          <w:bCs/>
          <w:sz w:val="24"/>
        </w:rPr>
      </w:pPr>
      <w:r>
        <w:rPr>
          <w:rFonts w:hint="eastAsia" w:ascii="宋体" w:hAnsi="宋体" w:cs="宋体"/>
          <w:bCs/>
          <w:sz w:val="24"/>
        </w:rPr>
        <w:t>开户行账号（必填）：</w:t>
      </w:r>
    </w:p>
    <w:p w14:paraId="3890D27D">
      <w:pPr>
        <w:outlineLvl w:val="0"/>
        <w:rPr>
          <w:rFonts w:ascii="宋体" w:hAnsi="宋体" w:cs="宋体"/>
          <w:bCs/>
          <w:sz w:val="24"/>
        </w:rPr>
      </w:pPr>
    </w:p>
    <w:p w14:paraId="32999C17">
      <w:pPr>
        <w:pStyle w:val="2"/>
        <w:rPr>
          <w:rFonts w:hint="eastAsia" w:ascii="宋体" w:hAnsi="宋体" w:eastAsia="宋体" w:cs="宋体"/>
        </w:rPr>
      </w:pPr>
    </w:p>
    <w:p w14:paraId="17DEDA91">
      <w:pPr>
        <w:outlineLvl w:val="0"/>
        <w:rPr>
          <w:rFonts w:ascii="宋体" w:hAnsi="宋体" w:cs="宋体"/>
          <w:bCs/>
          <w:sz w:val="28"/>
          <w:szCs w:val="28"/>
        </w:rPr>
      </w:pPr>
      <w:r>
        <w:rPr>
          <w:rFonts w:hint="eastAsia" w:ascii="宋体" w:hAnsi="宋体" w:cs="宋体"/>
          <w:bCs/>
          <w:sz w:val="24"/>
        </w:rPr>
        <w:t>（二）（投标供应商）关于资格的声明函（格式）：</w:t>
      </w:r>
    </w:p>
    <w:p w14:paraId="40FD5D71">
      <w:pPr>
        <w:rPr>
          <w:rFonts w:ascii="宋体" w:hAnsi="宋体" w:cs="宋体"/>
          <w:bCs/>
          <w:sz w:val="36"/>
        </w:rPr>
      </w:pPr>
    </w:p>
    <w:p w14:paraId="505545DE">
      <w:pPr>
        <w:spacing w:line="360" w:lineRule="auto"/>
        <w:jc w:val="center"/>
        <w:rPr>
          <w:rFonts w:hint="eastAsia" w:ascii="宋体" w:hAnsi="宋体" w:eastAsia="宋体" w:cs="宋体"/>
          <w:b/>
          <w:bCs/>
          <w:sz w:val="30"/>
          <w:szCs w:val="30"/>
        </w:rPr>
      </w:pPr>
      <w:r>
        <w:rPr>
          <w:rFonts w:hint="eastAsia" w:ascii="宋体" w:hAnsi="宋体" w:eastAsia="宋体" w:cs="宋体"/>
          <w:b/>
          <w:bCs/>
          <w:sz w:val="30"/>
          <w:szCs w:val="30"/>
        </w:rPr>
        <w:t>关于资格的声明函</w:t>
      </w:r>
    </w:p>
    <w:p w14:paraId="39752682">
      <w:pPr>
        <w:spacing w:line="460" w:lineRule="exact"/>
        <w:rPr>
          <w:rFonts w:hint="eastAsia" w:ascii="宋体" w:hAnsi="宋体" w:eastAsia="宋体" w:cs="宋体"/>
          <w:bCs/>
          <w:sz w:val="24"/>
          <w:lang w:eastAsia="zh-CN"/>
        </w:rPr>
      </w:pPr>
      <w:r>
        <w:rPr>
          <w:rFonts w:hint="eastAsia" w:ascii="宋体" w:hAnsi="宋体" w:cs="宋体"/>
          <w:bCs/>
          <w:sz w:val="24"/>
        </w:rPr>
        <w:t>致：</w:t>
      </w:r>
      <w:r>
        <w:rPr>
          <w:rFonts w:hint="eastAsia" w:ascii="宋体" w:hAnsi="宋体" w:cs="宋体"/>
          <w:bCs/>
          <w:sz w:val="24"/>
          <w:u w:val="single"/>
          <w:lang w:eastAsia="zh-CN"/>
        </w:rPr>
        <w:t>无锡市公安局无锡经济开发区分局东绛派出所</w:t>
      </w:r>
    </w:p>
    <w:p w14:paraId="46DDC7A5">
      <w:pPr>
        <w:spacing w:line="460" w:lineRule="exact"/>
        <w:ind w:firstLine="480"/>
        <w:rPr>
          <w:rFonts w:ascii="宋体" w:hAnsi="宋体" w:cs="宋体"/>
          <w:bCs/>
          <w:sz w:val="24"/>
        </w:rPr>
      </w:pPr>
      <w:r>
        <w:rPr>
          <w:rFonts w:hint="eastAsia" w:ascii="宋体" w:hAnsi="宋体" w:cs="宋体"/>
          <w:bCs/>
          <w:sz w:val="24"/>
        </w:rPr>
        <w:t>我公司（单位）愿针对本次项目进行投标。</w:t>
      </w:r>
    </w:p>
    <w:p w14:paraId="0914A0B3">
      <w:pPr>
        <w:spacing w:line="460" w:lineRule="exact"/>
        <w:ind w:firstLine="480"/>
        <w:rPr>
          <w:rFonts w:ascii="宋体" w:hAnsi="宋体" w:cs="宋体"/>
          <w:sz w:val="24"/>
        </w:rPr>
      </w:pPr>
      <w:r>
        <w:rPr>
          <w:rFonts w:hint="eastAsia" w:ascii="宋体" w:hAnsi="宋体" w:cs="宋体"/>
          <w:sz w:val="24"/>
        </w:rPr>
        <w:t>我公司符合《中华人民共和国政府采购法》第二十二条的规定，在此郑重承诺具备以下条件：</w:t>
      </w:r>
    </w:p>
    <w:p w14:paraId="3679F9C6">
      <w:pPr>
        <w:spacing w:line="460" w:lineRule="exact"/>
        <w:ind w:firstLine="480"/>
        <w:rPr>
          <w:rFonts w:ascii="宋体" w:hAnsi="宋体" w:cs="宋体"/>
          <w:sz w:val="24"/>
        </w:rPr>
      </w:pPr>
      <w:r>
        <w:rPr>
          <w:rFonts w:hint="eastAsia" w:ascii="宋体" w:hAnsi="宋体" w:cs="宋体"/>
          <w:sz w:val="24"/>
        </w:rPr>
        <w:t>（一）具有独立承担民事责任的能力；</w:t>
      </w:r>
    </w:p>
    <w:p w14:paraId="6FF313A0">
      <w:pPr>
        <w:spacing w:line="460" w:lineRule="exact"/>
        <w:ind w:firstLine="480"/>
        <w:rPr>
          <w:rFonts w:ascii="宋体" w:hAnsi="宋体" w:cs="宋体"/>
          <w:sz w:val="24"/>
        </w:rPr>
      </w:pPr>
      <w:r>
        <w:rPr>
          <w:rFonts w:hint="eastAsia" w:ascii="宋体" w:hAnsi="宋体" w:cs="宋体"/>
          <w:sz w:val="24"/>
        </w:rPr>
        <w:t>（二）具有良好的商业信誉和健全的财务会计制度；</w:t>
      </w:r>
    </w:p>
    <w:p w14:paraId="2F321971">
      <w:pPr>
        <w:spacing w:line="460" w:lineRule="exact"/>
        <w:ind w:firstLine="480"/>
        <w:rPr>
          <w:rFonts w:ascii="宋体" w:hAnsi="宋体" w:cs="宋体"/>
          <w:sz w:val="24"/>
        </w:rPr>
      </w:pPr>
      <w:r>
        <w:rPr>
          <w:rFonts w:hint="eastAsia" w:ascii="宋体" w:hAnsi="宋体" w:cs="宋体"/>
          <w:sz w:val="24"/>
        </w:rPr>
        <w:t>（三）具有履行合同所必需的设备和专业技术能力；</w:t>
      </w:r>
    </w:p>
    <w:p w14:paraId="71935B40">
      <w:pPr>
        <w:spacing w:line="460" w:lineRule="exact"/>
        <w:ind w:firstLine="480"/>
        <w:rPr>
          <w:rFonts w:ascii="宋体" w:hAnsi="宋体" w:cs="宋体"/>
          <w:sz w:val="24"/>
        </w:rPr>
      </w:pPr>
      <w:r>
        <w:rPr>
          <w:rFonts w:hint="eastAsia" w:ascii="宋体" w:hAnsi="宋体" w:cs="宋体"/>
          <w:sz w:val="24"/>
        </w:rPr>
        <w:t>（四）有依法缴纳税收和社会保障资金的良好记录；</w:t>
      </w:r>
    </w:p>
    <w:p w14:paraId="64D23BC5">
      <w:pPr>
        <w:spacing w:line="460" w:lineRule="exact"/>
        <w:ind w:firstLine="480"/>
        <w:rPr>
          <w:rFonts w:ascii="宋体" w:hAnsi="宋体" w:cs="宋体"/>
          <w:sz w:val="24"/>
        </w:rPr>
      </w:pPr>
      <w:r>
        <w:rPr>
          <w:rFonts w:hint="eastAsia" w:ascii="宋体" w:hAnsi="宋体" w:cs="宋体"/>
          <w:sz w:val="24"/>
        </w:rPr>
        <w:t>（五）近三年内，在经营活动中没有重大违法记录；</w:t>
      </w:r>
    </w:p>
    <w:p w14:paraId="325753DB">
      <w:pPr>
        <w:spacing w:line="460" w:lineRule="exact"/>
        <w:ind w:firstLine="480" w:firstLineChars="200"/>
        <w:rPr>
          <w:rFonts w:ascii="宋体" w:hAnsi="宋体" w:cs="宋体"/>
          <w:bCs/>
          <w:sz w:val="24"/>
        </w:rPr>
      </w:pPr>
      <w:r>
        <w:rPr>
          <w:rFonts w:hint="eastAsia" w:ascii="宋体" w:hAnsi="宋体" w:cs="宋体"/>
          <w:bCs/>
          <w:sz w:val="24"/>
        </w:rPr>
        <w:t>（六）未被“信用中国”网站（</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bCs/>
          <w:sz w:val="24"/>
        </w:rPr>
        <w:t>www.creditchina.gov.cn</w:t>
      </w:r>
      <w:r>
        <w:rPr>
          <w:rFonts w:hint="eastAsia" w:ascii="宋体" w:hAnsi="宋体" w:cs="宋体"/>
          <w:bCs/>
          <w:sz w:val="24"/>
        </w:rPr>
        <w:fldChar w:fldCharType="end"/>
      </w:r>
      <w:r>
        <w:rPr>
          <w:rFonts w:hint="eastAsia" w:ascii="宋体" w:hAnsi="宋体" w:cs="宋体"/>
          <w:bCs/>
          <w:sz w:val="24"/>
        </w:rPr>
        <w:t>）列入失信被执行人、重大税收违法失信主体、严重失信主体名单的；不处于“中国政府采购网”（www.ccgp.gov.cn）“政府采购严重违法失信行为信息记录”中的禁止参加政府采购活动期间</w:t>
      </w:r>
      <w:r>
        <w:rPr>
          <w:rFonts w:hint="eastAsia" w:ascii="宋体" w:hAnsi="宋体" w:cs="宋体"/>
          <w:sz w:val="24"/>
        </w:rPr>
        <w:t>；</w:t>
      </w:r>
      <w:r>
        <w:rPr>
          <w:rFonts w:hint="eastAsia" w:ascii="宋体" w:hAnsi="宋体" w:cs="宋体"/>
          <w:bCs/>
          <w:sz w:val="24"/>
        </w:rPr>
        <w:t>（有上述处罚记录但处罚期已届满的，视为无记录，以代理机构评标当日查询结果为准）</w:t>
      </w:r>
    </w:p>
    <w:p w14:paraId="6F2710DB">
      <w:pPr>
        <w:spacing w:line="460" w:lineRule="exact"/>
        <w:ind w:firstLine="480"/>
        <w:rPr>
          <w:rFonts w:ascii="宋体" w:hAnsi="宋体" w:cs="宋体"/>
          <w:bCs/>
          <w:sz w:val="24"/>
        </w:rPr>
      </w:pPr>
      <w:r>
        <w:rPr>
          <w:rFonts w:hint="eastAsia" w:ascii="宋体" w:hAnsi="宋体" w:cs="宋体"/>
          <w:bCs/>
          <w:sz w:val="24"/>
        </w:rPr>
        <w:t>（七）投标文件中所有关于投标资格的文件、证明、陈述均是真实的、准确的。</w:t>
      </w:r>
    </w:p>
    <w:p w14:paraId="4B7369C9">
      <w:pPr>
        <w:spacing w:line="460" w:lineRule="exact"/>
        <w:ind w:firstLine="480"/>
        <w:rPr>
          <w:rFonts w:ascii="宋体" w:hAnsi="宋体" w:cs="宋体"/>
          <w:bCs/>
          <w:sz w:val="24"/>
        </w:rPr>
      </w:pPr>
      <w:r>
        <w:rPr>
          <w:rFonts w:hint="eastAsia" w:ascii="宋体" w:hAnsi="宋体" w:cs="宋体"/>
          <w:bCs/>
          <w:sz w:val="24"/>
        </w:rPr>
        <w:t>若有违背，我公司（单位）愿意承担由此而产生的一切后果。</w:t>
      </w:r>
    </w:p>
    <w:p w14:paraId="3379831D">
      <w:pPr>
        <w:spacing w:line="460" w:lineRule="exact"/>
        <w:rPr>
          <w:rFonts w:ascii="宋体" w:hAnsi="宋体" w:cs="宋体"/>
          <w:bCs/>
          <w:sz w:val="24"/>
        </w:rPr>
      </w:pPr>
    </w:p>
    <w:p w14:paraId="162CC5CC">
      <w:pPr>
        <w:pStyle w:val="456"/>
        <w:spacing w:line="460" w:lineRule="exact"/>
        <w:rPr>
          <w:rFonts w:ascii="宋体" w:hAnsi="宋体" w:cs="宋体"/>
          <w:bCs/>
          <w:sz w:val="24"/>
        </w:rPr>
      </w:pPr>
    </w:p>
    <w:p w14:paraId="47DD587F">
      <w:pPr>
        <w:pStyle w:val="456"/>
        <w:spacing w:line="460" w:lineRule="exact"/>
        <w:rPr>
          <w:rFonts w:ascii="宋体" w:hAnsi="宋体" w:cs="宋体"/>
          <w:bCs/>
          <w:sz w:val="24"/>
        </w:rPr>
      </w:pPr>
    </w:p>
    <w:p w14:paraId="64247E94">
      <w:pPr>
        <w:pStyle w:val="456"/>
        <w:spacing w:line="460" w:lineRule="exact"/>
        <w:rPr>
          <w:rFonts w:ascii="宋体" w:hAnsi="宋体" w:cs="宋体"/>
          <w:bCs/>
          <w:sz w:val="24"/>
        </w:rPr>
      </w:pPr>
    </w:p>
    <w:p w14:paraId="3968A953">
      <w:pPr>
        <w:spacing w:line="460" w:lineRule="exact"/>
        <w:rPr>
          <w:rFonts w:ascii="宋体" w:hAnsi="宋体" w:cs="宋体"/>
          <w:bCs/>
          <w:sz w:val="24"/>
        </w:rPr>
      </w:pPr>
      <w:r>
        <w:rPr>
          <w:rFonts w:hint="eastAsia" w:ascii="宋体" w:hAnsi="宋体" w:cs="宋体"/>
          <w:bCs/>
          <w:sz w:val="24"/>
        </w:rPr>
        <w:t>投标供应商（盖章）：</w:t>
      </w:r>
    </w:p>
    <w:p w14:paraId="152B2281">
      <w:pPr>
        <w:spacing w:line="460" w:lineRule="exact"/>
        <w:rPr>
          <w:rFonts w:ascii="宋体" w:hAnsi="宋体" w:cs="宋体"/>
          <w:bCs/>
          <w:sz w:val="24"/>
        </w:rPr>
      </w:pPr>
      <w:r>
        <w:rPr>
          <w:rFonts w:hint="eastAsia" w:ascii="宋体" w:hAnsi="宋体" w:cs="宋体"/>
          <w:bCs/>
          <w:sz w:val="24"/>
        </w:rPr>
        <w:t>法定代表人或法定代表人授权代表签字或盖章：</w:t>
      </w:r>
    </w:p>
    <w:p w14:paraId="0235CB4A">
      <w:pPr>
        <w:spacing w:line="460" w:lineRule="exact"/>
        <w:rPr>
          <w:rFonts w:ascii="宋体" w:hAnsi="宋体" w:cs="宋体"/>
          <w:bCs/>
          <w:sz w:val="24"/>
        </w:rPr>
      </w:pPr>
      <w:r>
        <w:rPr>
          <w:rFonts w:hint="eastAsia" w:ascii="宋体" w:hAnsi="宋体" w:cs="宋体"/>
          <w:bCs/>
          <w:sz w:val="24"/>
        </w:rPr>
        <w:t>日期：</w:t>
      </w:r>
    </w:p>
    <w:p w14:paraId="2D8EE868">
      <w:pPr>
        <w:ind w:firstLine="480"/>
        <w:outlineLvl w:val="0"/>
        <w:rPr>
          <w:rFonts w:ascii="宋体" w:hAnsi="宋体" w:cs="宋体"/>
          <w:bCs/>
          <w:sz w:val="24"/>
        </w:rPr>
      </w:pPr>
    </w:p>
    <w:p w14:paraId="4977DFFF">
      <w:pPr>
        <w:ind w:firstLine="480"/>
        <w:outlineLvl w:val="0"/>
        <w:rPr>
          <w:rFonts w:ascii="宋体" w:hAnsi="宋体" w:cs="宋体"/>
          <w:bCs/>
          <w:sz w:val="24"/>
        </w:rPr>
      </w:pPr>
    </w:p>
    <w:p w14:paraId="5AA3625D">
      <w:pPr>
        <w:ind w:firstLine="480"/>
        <w:outlineLvl w:val="0"/>
        <w:rPr>
          <w:rFonts w:ascii="宋体" w:hAnsi="宋体" w:cs="宋体"/>
          <w:bCs/>
          <w:sz w:val="24"/>
        </w:rPr>
      </w:pPr>
    </w:p>
    <w:p w14:paraId="3E0F5FD7">
      <w:pPr>
        <w:ind w:firstLine="480"/>
        <w:outlineLvl w:val="0"/>
        <w:rPr>
          <w:rFonts w:ascii="宋体" w:hAnsi="宋体" w:cs="宋体"/>
          <w:bCs/>
          <w:sz w:val="24"/>
        </w:rPr>
      </w:pPr>
    </w:p>
    <w:p w14:paraId="15B6C7B4">
      <w:pPr>
        <w:ind w:firstLine="480"/>
        <w:outlineLvl w:val="0"/>
        <w:rPr>
          <w:rFonts w:ascii="宋体" w:hAnsi="宋体" w:cs="宋体"/>
          <w:bCs/>
          <w:sz w:val="24"/>
        </w:rPr>
      </w:pPr>
    </w:p>
    <w:p w14:paraId="0B967335">
      <w:pPr>
        <w:pStyle w:val="224"/>
        <w:rPr>
          <w:rFonts w:ascii="宋体" w:hAnsi="宋体" w:cs="宋体"/>
          <w:bCs/>
          <w:sz w:val="24"/>
        </w:rPr>
      </w:pPr>
    </w:p>
    <w:p w14:paraId="33DF791B">
      <w:pPr>
        <w:pStyle w:val="224"/>
        <w:rPr>
          <w:rFonts w:ascii="宋体" w:hAnsi="宋体" w:cs="宋体"/>
          <w:bCs/>
          <w:sz w:val="24"/>
        </w:rPr>
      </w:pPr>
    </w:p>
    <w:p w14:paraId="7A2EE4A1">
      <w:pPr>
        <w:pStyle w:val="224"/>
        <w:rPr>
          <w:rFonts w:ascii="宋体" w:hAnsi="宋体" w:cs="宋体"/>
          <w:bCs/>
          <w:sz w:val="24"/>
        </w:rPr>
      </w:pPr>
    </w:p>
    <w:p w14:paraId="3A103539">
      <w:pPr>
        <w:pStyle w:val="224"/>
        <w:rPr>
          <w:rFonts w:ascii="宋体" w:hAnsi="宋体" w:cs="宋体"/>
          <w:bCs/>
          <w:sz w:val="24"/>
        </w:rPr>
      </w:pPr>
    </w:p>
    <w:p w14:paraId="425B14CE">
      <w:pPr>
        <w:rPr>
          <w:rFonts w:ascii="宋体" w:hAnsi="宋体" w:cs="宋体"/>
          <w:bCs/>
          <w:sz w:val="32"/>
          <w:szCs w:val="32"/>
        </w:rPr>
      </w:pPr>
      <w:r>
        <w:rPr>
          <w:rFonts w:hint="eastAsia" w:ascii="宋体" w:hAnsi="宋体" w:cs="宋体"/>
          <w:bCs/>
          <w:sz w:val="24"/>
        </w:rPr>
        <w:t>（三）</w:t>
      </w:r>
      <w:r>
        <w:rPr>
          <w:rFonts w:hint="eastAsia" w:ascii="宋体" w:hAnsi="宋体" w:cs="宋体"/>
          <w:sz w:val="24"/>
        </w:rPr>
        <w:t>（投标供应商）法定代表人授权委托书（格式）：</w:t>
      </w:r>
    </w:p>
    <w:p w14:paraId="2AE8AAB0">
      <w:pPr>
        <w:spacing w:line="360" w:lineRule="auto"/>
        <w:jc w:val="center"/>
        <w:rPr>
          <w:rFonts w:ascii="宋体" w:hAnsi="宋体" w:cs="宋体"/>
          <w:b/>
          <w:bCs/>
          <w:sz w:val="30"/>
          <w:szCs w:val="30"/>
        </w:rPr>
      </w:pPr>
    </w:p>
    <w:p w14:paraId="0EA79FF1">
      <w:pPr>
        <w:spacing w:line="360" w:lineRule="auto"/>
        <w:jc w:val="center"/>
        <w:rPr>
          <w:rFonts w:ascii="宋体" w:hAnsi="宋体" w:cs="宋体"/>
          <w:b/>
          <w:bCs/>
          <w:sz w:val="30"/>
          <w:szCs w:val="30"/>
        </w:rPr>
      </w:pPr>
      <w:r>
        <w:rPr>
          <w:rFonts w:hint="eastAsia" w:ascii="宋体" w:hAnsi="宋体" w:cs="宋体"/>
          <w:b/>
          <w:bCs/>
          <w:sz w:val="30"/>
          <w:szCs w:val="30"/>
        </w:rPr>
        <w:t>法定代表人授权委托书</w:t>
      </w:r>
    </w:p>
    <w:p w14:paraId="04C283C6">
      <w:pPr>
        <w:rPr>
          <w:rFonts w:hint="eastAsia" w:ascii="宋体" w:hAnsi="宋体" w:eastAsia="宋体" w:cs="宋体"/>
          <w:bCs/>
          <w:sz w:val="24"/>
          <w:u w:val="single"/>
          <w:lang w:eastAsia="zh-CN"/>
        </w:rPr>
      </w:pPr>
      <w:r>
        <w:rPr>
          <w:rFonts w:hint="eastAsia" w:ascii="宋体" w:hAnsi="宋体" w:cs="宋体"/>
          <w:bCs/>
          <w:sz w:val="24"/>
        </w:rPr>
        <w:t>致：</w:t>
      </w:r>
      <w:r>
        <w:rPr>
          <w:rFonts w:hint="eastAsia" w:ascii="宋体" w:hAnsi="宋体" w:cs="宋体"/>
          <w:bCs/>
          <w:sz w:val="24"/>
          <w:u w:val="single"/>
          <w:lang w:eastAsia="zh-CN"/>
        </w:rPr>
        <w:t>无锡市公安局无锡经济开发区分局东绛派出所</w:t>
      </w:r>
    </w:p>
    <w:p w14:paraId="0B827A22">
      <w:pPr>
        <w:rPr>
          <w:rFonts w:ascii="宋体" w:hAnsi="宋体" w:cs="宋体"/>
          <w:bCs/>
          <w:sz w:val="24"/>
        </w:rPr>
      </w:pPr>
    </w:p>
    <w:p w14:paraId="7C06B60F">
      <w:pPr>
        <w:ind w:firstLine="1920" w:firstLineChars="800"/>
        <w:rPr>
          <w:rFonts w:ascii="宋体" w:hAnsi="宋体" w:cs="宋体"/>
          <w:bCs/>
          <w:sz w:val="24"/>
        </w:rPr>
      </w:pPr>
      <w:r>
        <w:rPr>
          <w:rFonts w:hint="eastAsia" w:ascii="宋体" w:hAnsi="宋体" w:cs="宋体"/>
          <w:bCs/>
          <w:sz w:val="24"/>
        </w:rPr>
        <w:t>（供应商名称）系中华人民共和国合法企业，特授权代表我公司（单位）全权办理针对本项目的投标、参与开标、评标、签约等具体工作，并签署全部有关的文件、协议及合同。</w:t>
      </w:r>
    </w:p>
    <w:p w14:paraId="3605FCD8">
      <w:pPr>
        <w:ind w:firstLine="480"/>
        <w:rPr>
          <w:rFonts w:ascii="宋体" w:hAnsi="宋体" w:cs="宋体"/>
          <w:bCs/>
          <w:sz w:val="24"/>
        </w:rPr>
      </w:pPr>
      <w:r>
        <w:rPr>
          <w:rFonts w:hint="eastAsia" w:ascii="宋体" w:hAnsi="宋体" w:cs="宋体"/>
          <w:bCs/>
          <w:sz w:val="24"/>
        </w:rPr>
        <w:t>我公司（单位）对授权代表的签名负全部责任。</w:t>
      </w:r>
    </w:p>
    <w:p w14:paraId="72699E5C">
      <w:pPr>
        <w:ind w:firstLine="480"/>
        <w:rPr>
          <w:rFonts w:ascii="宋体" w:hAnsi="宋体" w:cs="宋体"/>
          <w:bCs/>
          <w:sz w:val="24"/>
        </w:rPr>
      </w:pPr>
      <w:r>
        <w:rPr>
          <w:rFonts w:hint="eastAsia" w:ascii="宋体" w:hAnsi="宋体" w:cs="宋体"/>
          <w:bCs/>
          <w:sz w:val="24"/>
        </w:rPr>
        <w:t>在撤销授权的书面通知送达你处以前，本授权书一直有效，授权代表签署的所有文件（在授权书有效期内签署的）不因授权的撤销而失效。</w:t>
      </w:r>
    </w:p>
    <w:p w14:paraId="6BDAD95E">
      <w:pPr>
        <w:ind w:firstLine="480"/>
        <w:rPr>
          <w:rFonts w:ascii="宋体" w:hAnsi="宋体" w:cs="宋体"/>
          <w:bCs/>
          <w:sz w:val="24"/>
        </w:rPr>
      </w:pPr>
      <w:r>
        <w:rPr>
          <w:rFonts w:hint="eastAsia" w:ascii="宋体" w:hAnsi="宋体" w:cs="宋体"/>
          <w:bCs/>
          <w:sz w:val="24"/>
        </w:rPr>
        <w:t>授权代表情况：</w:t>
      </w:r>
    </w:p>
    <w:p w14:paraId="153CD041">
      <w:pPr>
        <w:ind w:firstLine="480"/>
        <w:rPr>
          <w:rFonts w:ascii="宋体" w:hAnsi="宋体" w:cs="宋体"/>
          <w:bCs/>
          <w:sz w:val="24"/>
        </w:rPr>
      </w:pPr>
      <w:r>
        <w:rPr>
          <w:rFonts w:hint="eastAsia" w:ascii="宋体" w:hAnsi="宋体" w:cs="宋体"/>
          <w:bCs/>
          <w:sz w:val="24"/>
        </w:rPr>
        <w:t>姓名：                        性别：</w:t>
      </w:r>
    </w:p>
    <w:p w14:paraId="46180794">
      <w:pPr>
        <w:ind w:firstLine="480"/>
        <w:rPr>
          <w:rFonts w:ascii="宋体" w:hAnsi="宋体" w:cs="宋体"/>
          <w:bCs/>
          <w:sz w:val="24"/>
        </w:rPr>
      </w:pPr>
      <w:r>
        <w:rPr>
          <w:rFonts w:hint="eastAsia" w:ascii="宋体" w:hAnsi="宋体" w:cs="宋体"/>
          <w:bCs/>
          <w:sz w:val="24"/>
        </w:rPr>
        <w:t>身份证件号码：                电话：</w:t>
      </w:r>
    </w:p>
    <w:p w14:paraId="259C9428">
      <w:pPr>
        <w:ind w:firstLine="480"/>
        <w:rPr>
          <w:rFonts w:ascii="宋体" w:hAnsi="宋体" w:cs="宋体"/>
          <w:bCs/>
          <w:sz w:val="24"/>
        </w:rPr>
      </w:pPr>
      <w:r>
        <w:rPr>
          <w:rFonts w:hint="eastAsia" w:ascii="宋体" w:hAnsi="宋体" w:cs="宋体"/>
          <w:bCs/>
          <w:sz w:val="24"/>
        </w:rPr>
        <w:t>授权代表（签字或盖章）：</w:t>
      </w:r>
    </w:p>
    <w:p w14:paraId="5C81021A">
      <w:pPr>
        <w:ind w:firstLine="480"/>
        <w:rPr>
          <w:rFonts w:ascii="宋体" w:hAnsi="宋体" w:cs="宋体"/>
          <w:bCs/>
          <w:sz w:val="24"/>
        </w:rPr>
      </w:pPr>
    </w:p>
    <w:p w14:paraId="12DF9C4F">
      <w:pPr>
        <w:ind w:firstLine="4080"/>
        <w:rPr>
          <w:rFonts w:ascii="宋体" w:hAnsi="宋体" w:cs="宋体"/>
          <w:bCs/>
          <w:sz w:val="24"/>
        </w:rPr>
      </w:pPr>
      <w:r>
        <w:rPr>
          <w:rFonts w:hint="eastAsia" w:ascii="宋体" w:hAnsi="宋体" w:cs="宋体"/>
          <w:bCs/>
          <w:sz w:val="24"/>
        </w:rPr>
        <w:t>单位名称（盖章）：</w:t>
      </w:r>
    </w:p>
    <w:p w14:paraId="53F49E06">
      <w:pPr>
        <w:ind w:firstLine="4080"/>
        <w:rPr>
          <w:rFonts w:ascii="宋体" w:hAnsi="宋体" w:cs="宋体"/>
          <w:bCs/>
          <w:sz w:val="24"/>
        </w:rPr>
      </w:pPr>
      <w:r>
        <w:rPr>
          <w:rFonts w:hint="eastAsia" w:ascii="宋体" w:hAnsi="宋体" w:cs="宋体"/>
          <w:bCs/>
          <w:sz w:val="24"/>
        </w:rPr>
        <w:t>法定代表人（签字或盖章）：</w:t>
      </w:r>
    </w:p>
    <w:p w14:paraId="4D072E3F">
      <w:pPr>
        <w:ind w:firstLine="4080" w:firstLineChars="1700"/>
        <w:rPr>
          <w:rFonts w:ascii="宋体" w:hAnsi="宋体" w:cs="宋体"/>
          <w:bCs/>
          <w:sz w:val="24"/>
        </w:rPr>
      </w:pPr>
      <w:r>
        <w:rPr>
          <w:rFonts w:hint="eastAsia" w:ascii="宋体" w:hAnsi="宋体" w:cs="宋体"/>
          <w:bCs/>
          <w:sz w:val="24"/>
        </w:rPr>
        <w:t>日期：</w:t>
      </w:r>
    </w:p>
    <w:p w14:paraId="43A1330A">
      <w:pPr>
        <w:outlineLvl w:val="0"/>
        <w:rPr>
          <w:rFonts w:ascii="宋体" w:hAnsi="宋体" w:cs="宋体"/>
          <w:bCs/>
          <w:sz w:val="24"/>
        </w:rPr>
      </w:pPr>
    </w:p>
    <w:p w14:paraId="5EFAC6D4">
      <w:pPr>
        <w:rPr>
          <w:rFonts w:ascii="宋体" w:hAnsi="宋体" w:cs="宋体"/>
          <w:bCs/>
          <w:sz w:val="24"/>
        </w:rPr>
      </w:pPr>
      <w:r>
        <w:rPr>
          <w:rFonts w:hint="eastAsia" w:ascii="宋体" w:hAnsi="宋体" w:cs="宋体"/>
          <w:bCs/>
          <w:sz w:val="24"/>
        </w:rPr>
        <w:t>投标供应商法定代表人身份证扫描件：</w:t>
      </w:r>
    </w:p>
    <w:p w14:paraId="220D11F8">
      <w:pPr>
        <w:rPr>
          <w:rFonts w:ascii="宋体" w:hAnsi="宋体" w:cs="宋体"/>
          <w:bCs/>
          <w:sz w:val="24"/>
        </w:rPr>
      </w:pPr>
      <w:r>
        <w:rPr>
          <w:rFonts w:ascii="宋体" w:hAnsi="宋体" w:cs="宋体"/>
          <w:bCs/>
          <w:sz w:val="24"/>
        </w:rPr>
        <w:pict>
          <v:shape id="文本框 7" o:spid="_x0000_s1030" o:spt="202" type="#_x0000_t202" style="height:124.8pt;width:232.35pt;" coordsize="21600,21600" o:gfxdata="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oZYXe1gAAAAUBAAAPAAAAAAAAAAEA&#10;IAAAACIAAABkcnMvZG93bnJldi54bWxQSwECFAAUAAAACACHTuJA+64k/koCAACSBAAADgAAAAAA&#10;AAABACAAAAAlAQAAZHJzL2Uyb0RvYy54bWxQSwUGAAAAAAYABgBZAQAA4QUAAAAA&#10;">
            <v:path/>
            <v:fill focussize="0,0"/>
            <v:stroke joinstyle="round"/>
            <v:imagedata o:title=""/>
            <o:lock v:ext="edit"/>
            <v:textbox>
              <w:txbxContent>
                <w:p w14:paraId="26D2A04E">
                  <w:pPr>
                    <w:jc w:val="center"/>
                    <w:rPr>
                      <w:rFonts w:ascii="黑体" w:eastAsia="黑体"/>
                      <w:sz w:val="32"/>
                      <w:szCs w:val="32"/>
                    </w:rPr>
                  </w:pPr>
                </w:p>
                <w:p w14:paraId="2A648334">
                  <w:pPr>
                    <w:jc w:val="center"/>
                    <w:rPr>
                      <w:rFonts w:ascii="黑体" w:eastAsia="黑体"/>
                      <w:color w:val="000000"/>
                      <w:sz w:val="32"/>
                      <w:szCs w:val="32"/>
                    </w:rPr>
                  </w:pPr>
                  <w:r>
                    <w:rPr>
                      <w:rFonts w:hint="eastAsia" w:ascii="黑体" w:eastAsia="黑体"/>
                      <w:color w:val="000000"/>
                      <w:sz w:val="32"/>
                      <w:szCs w:val="32"/>
                    </w:rPr>
                    <w:t>法定代表人身份证</w:t>
                  </w:r>
                </w:p>
                <w:p w14:paraId="345441E0">
                  <w:pPr>
                    <w:jc w:val="center"/>
                    <w:rPr>
                      <w:rFonts w:ascii="黑体" w:eastAsia="黑体"/>
                      <w:color w:val="000000"/>
                      <w:sz w:val="32"/>
                      <w:szCs w:val="32"/>
                    </w:rPr>
                  </w:pPr>
                  <w:r>
                    <w:rPr>
                      <w:rFonts w:hint="eastAsia" w:ascii="黑体" w:eastAsia="黑体"/>
                      <w:color w:val="000000"/>
                      <w:sz w:val="32"/>
                      <w:szCs w:val="32"/>
                    </w:rPr>
                    <w:t>（正面）</w:t>
                  </w:r>
                </w:p>
                <w:p w14:paraId="07C0B982"/>
              </w:txbxContent>
            </v:textbox>
            <w10:wrap type="none"/>
            <w10:anchorlock/>
          </v:shape>
        </w:pict>
      </w:r>
      <w:r>
        <w:rPr>
          <w:rFonts w:ascii="宋体" w:hAnsi="宋体" w:cs="宋体"/>
          <w:bCs/>
          <w:sz w:val="24"/>
        </w:rPr>
        <w:pict>
          <v:shape id="文本框 8" o:spid="_x0000_s1029" o:spt="202" type="#_x0000_t202" style="height:124.8pt;width:224.3pt;" coordsize="21600,21600" o:gfxdata="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W+UNe1gAAAAUBAAAPAAAAAAAAAAEA&#10;IAAAACIAAABkcnMvZG93bnJldi54bWxQSwECFAAUAAAACACHTuJAmgsNZUoCAACRBAAADgAAAAAA&#10;AAABACAAAAAlAQAAZHJzL2Uyb0RvYy54bWxQSwUGAAAAAAYABgBZAQAA4QUAAAAA&#10;">
            <v:path/>
            <v:fill focussize="0,0"/>
            <v:stroke joinstyle="round"/>
            <v:imagedata o:title=""/>
            <o:lock v:ext="edit"/>
            <v:textbox>
              <w:txbxContent>
                <w:p w14:paraId="5E40E9E3">
                  <w:pPr>
                    <w:jc w:val="center"/>
                    <w:rPr>
                      <w:rFonts w:ascii="黑体" w:eastAsia="黑体"/>
                      <w:sz w:val="32"/>
                      <w:szCs w:val="32"/>
                    </w:rPr>
                  </w:pPr>
                </w:p>
                <w:p w14:paraId="7D0C7AA3">
                  <w:pPr>
                    <w:jc w:val="center"/>
                    <w:rPr>
                      <w:rFonts w:ascii="黑体" w:eastAsia="黑体"/>
                      <w:color w:val="000000"/>
                      <w:sz w:val="32"/>
                      <w:szCs w:val="32"/>
                    </w:rPr>
                  </w:pPr>
                  <w:r>
                    <w:rPr>
                      <w:rFonts w:hint="eastAsia" w:ascii="黑体" w:eastAsia="黑体"/>
                      <w:color w:val="000000"/>
                      <w:sz w:val="32"/>
                      <w:szCs w:val="32"/>
                    </w:rPr>
                    <w:t>法定代表人身份证</w:t>
                  </w:r>
                </w:p>
                <w:p w14:paraId="1B1CC65A">
                  <w:pPr>
                    <w:jc w:val="center"/>
                    <w:rPr>
                      <w:rFonts w:ascii="黑体" w:eastAsia="黑体"/>
                      <w:color w:val="000000"/>
                      <w:sz w:val="32"/>
                      <w:szCs w:val="32"/>
                    </w:rPr>
                  </w:pPr>
                  <w:r>
                    <w:rPr>
                      <w:rFonts w:hint="eastAsia" w:ascii="黑体" w:eastAsia="黑体"/>
                      <w:color w:val="000000"/>
                      <w:sz w:val="32"/>
                      <w:szCs w:val="32"/>
                    </w:rPr>
                    <w:t>（反面）</w:t>
                  </w:r>
                </w:p>
                <w:p w14:paraId="28AE3816"/>
              </w:txbxContent>
            </v:textbox>
            <w10:wrap type="none"/>
            <w10:anchorlock/>
          </v:shape>
        </w:pict>
      </w:r>
    </w:p>
    <w:p w14:paraId="179DEE66">
      <w:pPr>
        <w:rPr>
          <w:rFonts w:ascii="宋体" w:hAnsi="宋体" w:cs="宋体"/>
          <w:bCs/>
          <w:sz w:val="24"/>
        </w:rPr>
      </w:pPr>
    </w:p>
    <w:p w14:paraId="68D3D649">
      <w:pPr>
        <w:rPr>
          <w:rFonts w:ascii="宋体" w:hAnsi="宋体" w:cs="宋体"/>
          <w:bCs/>
          <w:sz w:val="24"/>
        </w:rPr>
      </w:pPr>
    </w:p>
    <w:p w14:paraId="5780F045">
      <w:pPr>
        <w:rPr>
          <w:rFonts w:ascii="宋体" w:hAnsi="宋体" w:cs="宋体"/>
          <w:bCs/>
          <w:sz w:val="24"/>
        </w:rPr>
      </w:pPr>
      <w:r>
        <w:rPr>
          <w:rFonts w:hint="eastAsia" w:ascii="宋体" w:hAnsi="宋体" w:cs="宋体"/>
          <w:bCs/>
          <w:sz w:val="24"/>
        </w:rPr>
        <w:t>法定代表人授权代表身份证扫描件：（</w:t>
      </w:r>
      <w:r>
        <w:rPr>
          <w:rFonts w:hint="eastAsia" w:ascii="宋体" w:hAnsi="宋体" w:cs="宋体"/>
          <w:b/>
          <w:bCs/>
          <w:sz w:val="24"/>
        </w:rPr>
        <w:t>法定代表人亲自参与投标的除外）</w:t>
      </w:r>
    </w:p>
    <w:p w14:paraId="7A0B2B65">
      <w:pPr>
        <w:rPr>
          <w:rFonts w:ascii="宋体" w:hAnsi="宋体" w:cs="宋体"/>
          <w:sz w:val="32"/>
          <w:szCs w:val="32"/>
        </w:rPr>
      </w:pPr>
      <w:r>
        <w:rPr>
          <w:rFonts w:ascii="宋体" w:hAnsi="宋体" w:cs="宋体"/>
          <w:bCs/>
          <w:sz w:val="24"/>
        </w:rPr>
        <w:pict>
          <v:shape id="文本框 9" o:spid="_x0000_s1028" o:spt="202" type="#_x0000_t202" style="height:124.8pt;width:232.75pt;" coordsize="21600,21600" o:gfxdata="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ZG6b7WAAAABQEAAA8AAAAAAAAAAQAg&#10;AAAAIgAAAGRycy9kb3ducmV2LnhtbFBLAQIUABQAAAAIAIdO4kDhZubxSQIAAJEEAAAOAAAAAAAA&#10;AAEAIAAAACUBAABkcnMvZTJvRG9jLnhtbFBLBQYAAAAABgAGAFkBAADgBQAAAAA=&#10;">
            <v:path/>
            <v:fill focussize="0,0"/>
            <v:stroke joinstyle="round"/>
            <v:imagedata o:title=""/>
            <o:lock v:ext="edit"/>
            <v:textbox>
              <w:txbxContent>
                <w:p w14:paraId="4E721266">
                  <w:pPr>
                    <w:jc w:val="center"/>
                    <w:rPr>
                      <w:rFonts w:ascii="黑体" w:eastAsia="黑体"/>
                      <w:sz w:val="32"/>
                      <w:szCs w:val="32"/>
                    </w:rPr>
                  </w:pPr>
                </w:p>
                <w:p w14:paraId="0E372555">
                  <w:pPr>
                    <w:jc w:val="center"/>
                    <w:rPr>
                      <w:rFonts w:ascii="黑体" w:eastAsia="黑体"/>
                      <w:color w:val="000000"/>
                      <w:sz w:val="32"/>
                      <w:szCs w:val="32"/>
                    </w:rPr>
                  </w:pPr>
                  <w:r>
                    <w:rPr>
                      <w:rFonts w:hint="eastAsia" w:ascii="黑体" w:eastAsia="黑体"/>
                      <w:color w:val="000000"/>
                      <w:sz w:val="32"/>
                      <w:szCs w:val="32"/>
                    </w:rPr>
                    <w:t>授权代表身份证</w:t>
                  </w:r>
                </w:p>
                <w:p w14:paraId="0AABEA0A">
                  <w:pPr>
                    <w:jc w:val="center"/>
                    <w:rPr>
                      <w:rFonts w:ascii="黑体" w:eastAsia="黑体"/>
                      <w:color w:val="000000"/>
                      <w:sz w:val="32"/>
                      <w:szCs w:val="32"/>
                    </w:rPr>
                  </w:pPr>
                  <w:r>
                    <w:rPr>
                      <w:rFonts w:hint="eastAsia" w:ascii="黑体" w:eastAsia="黑体"/>
                      <w:color w:val="000000"/>
                      <w:sz w:val="32"/>
                      <w:szCs w:val="32"/>
                    </w:rPr>
                    <w:t>（正面）</w:t>
                  </w:r>
                </w:p>
                <w:p w14:paraId="08FFF844"/>
              </w:txbxContent>
            </v:textbox>
            <w10:wrap type="none"/>
            <w10:anchorlock/>
          </v:shape>
        </w:pict>
      </w:r>
      <w:r>
        <w:rPr>
          <w:rFonts w:ascii="宋体" w:hAnsi="宋体" w:cs="宋体"/>
          <w:bCs/>
          <w:sz w:val="24"/>
        </w:rPr>
        <w:pict>
          <v:shape id="文本框 10" o:spid="_x0000_s1027" o:spt="202" type="#_x0000_t202" style="height:124.8pt;width:223.85pt;" coordsize="21600,21600" o:gfxdata="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JTITAPWAAAABQEAAA8AAAAAAAAAAQAg&#10;AAAAIgAAAGRycy9kb3ducmV2LnhtbFBLAQIUABQAAAAIAIdO4kDOtX1ESQIAAJEEAAAOAAAAAAAA&#10;AAEAIAAAACUBAABkcnMvZTJvRG9jLnhtbFBLBQYAAAAABgAGAFkBAADgBQAAAAA=&#10;">
            <v:path/>
            <v:fill focussize="0,0"/>
            <v:stroke joinstyle="round"/>
            <v:imagedata o:title=""/>
            <o:lock v:ext="edit"/>
            <v:textbox>
              <w:txbxContent>
                <w:p w14:paraId="4AB9EEF9">
                  <w:pPr>
                    <w:jc w:val="center"/>
                    <w:rPr>
                      <w:rFonts w:ascii="黑体" w:eastAsia="黑体"/>
                      <w:sz w:val="32"/>
                      <w:szCs w:val="32"/>
                    </w:rPr>
                  </w:pPr>
                </w:p>
                <w:p w14:paraId="295B6C22">
                  <w:pPr>
                    <w:jc w:val="center"/>
                    <w:rPr>
                      <w:rFonts w:ascii="黑体" w:eastAsia="黑体"/>
                      <w:color w:val="000000"/>
                      <w:sz w:val="32"/>
                      <w:szCs w:val="32"/>
                    </w:rPr>
                  </w:pPr>
                  <w:r>
                    <w:rPr>
                      <w:rFonts w:hint="eastAsia" w:ascii="黑体" w:eastAsia="黑体"/>
                      <w:color w:val="000000"/>
                      <w:sz w:val="32"/>
                      <w:szCs w:val="32"/>
                    </w:rPr>
                    <w:t>授权代表身份证</w:t>
                  </w:r>
                </w:p>
                <w:p w14:paraId="10DE2F00">
                  <w:pPr>
                    <w:jc w:val="center"/>
                    <w:rPr>
                      <w:rFonts w:ascii="黑体" w:eastAsia="黑体"/>
                      <w:color w:val="000000"/>
                      <w:sz w:val="32"/>
                      <w:szCs w:val="32"/>
                    </w:rPr>
                  </w:pPr>
                  <w:r>
                    <w:rPr>
                      <w:rFonts w:hint="eastAsia" w:ascii="黑体" w:eastAsia="黑体"/>
                      <w:color w:val="000000"/>
                      <w:sz w:val="32"/>
                      <w:szCs w:val="32"/>
                    </w:rPr>
                    <w:t>（反面）</w:t>
                  </w:r>
                </w:p>
                <w:p w14:paraId="11FF3EDA"/>
              </w:txbxContent>
            </v:textbox>
            <w10:wrap type="none"/>
            <w10:anchorlock/>
          </v:shape>
        </w:pict>
      </w:r>
    </w:p>
    <w:p w14:paraId="265B7F95">
      <w:pPr>
        <w:outlineLvl w:val="0"/>
        <w:rPr>
          <w:rFonts w:ascii="宋体" w:hAnsi="宋体" w:cs="宋体"/>
          <w:bCs/>
          <w:sz w:val="24"/>
        </w:rPr>
      </w:pPr>
    </w:p>
    <w:p w14:paraId="5B4B6EEC">
      <w:pPr>
        <w:outlineLvl w:val="0"/>
        <w:rPr>
          <w:rFonts w:ascii="宋体" w:hAnsi="宋体" w:cs="宋体"/>
          <w:bCs/>
          <w:sz w:val="24"/>
        </w:rPr>
      </w:pPr>
    </w:p>
    <w:p w14:paraId="42918817">
      <w:pPr>
        <w:pStyle w:val="595"/>
        <w:rPr>
          <w:rFonts w:ascii="宋体" w:hAnsi="宋体" w:cs="宋体"/>
          <w:bCs/>
          <w:sz w:val="24"/>
        </w:rPr>
      </w:pPr>
    </w:p>
    <w:p w14:paraId="0EC66003">
      <w:pPr>
        <w:rPr>
          <w:rFonts w:hint="eastAsia" w:ascii="宋体" w:hAnsi="宋体" w:cs="宋体"/>
        </w:rPr>
      </w:pPr>
    </w:p>
    <w:p w14:paraId="3B9BCD26">
      <w:pPr>
        <w:pStyle w:val="224"/>
        <w:rPr>
          <w:rFonts w:ascii="宋体" w:hAnsi="宋体" w:cs="宋体"/>
        </w:rPr>
      </w:pPr>
    </w:p>
    <w:p w14:paraId="6CE2012B">
      <w:pPr>
        <w:outlineLvl w:val="0"/>
        <w:rPr>
          <w:rFonts w:ascii="宋体" w:hAnsi="宋体" w:cs="宋体"/>
          <w:bCs/>
          <w:sz w:val="24"/>
        </w:rPr>
      </w:pPr>
      <w:r>
        <w:rPr>
          <w:rFonts w:hint="eastAsia" w:ascii="宋体" w:hAnsi="宋体" w:cs="宋体"/>
          <w:bCs/>
          <w:sz w:val="24"/>
        </w:rPr>
        <w:t>（四）承诺书（格式）：</w:t>
      </w:r>
    </w:p>
    <w:p w14:paraId="39DBF560">
      <w:pPr>
        <w:spacing w:line="360" w:lineRule="auto"/>
        <w:jc w:val="center"/>
        <w:rPr>
          <w:rFonts w:ascii="宋体" w:hAnsi="宋体" w:cs="宋体"/>
          <w:b/>
          <w:bCs/>
          <w:sz w:val="30"/>
          <w:szCs w:val="30"/>
        </w:rPr>
      </w:pPr>
    </w:p>
    <w:p w14:paraId="2D57D731">
      <w:pPr>
        <w:spacing w:line="360" w:lineRule="auto"/>
        <w:jc w:val="center"/>
        <w:rPr>
          <w:rFonts w:ascii="宋体" w:hAnsi="宋体" w:cs="宋体"/>
          <w:b/>
          <w:bCs/>
          <w:sz w:val="30"/>
          <w:szCs w:val="30"/>
        </w:rPr>
      </w:pPr>
      <w:r>
        <w:rPr>
          <w:rFonts w:hint="eastAsia" w:ascii="宋体" w:hAnsi="宋体" w:cs="宋体"/>
          <w:b/>
          <w:bCs/>
          <w:sz w:val="30"/>
          <w:szCs w:val="30"/>
        </w:rPr>
        <w:t>承诺书（格式）</w:t>
      </w:r>
    </w:p>
    <w:p w14:paraId="23277F0E">
      <w:pPr>
        <w:spacing w:line="500" w:lineRule="exact"/>
        <w:rPr>
          <w:rFonts w:hint="eastAsia" w:ascii="宋体" w:hAnsi="宋体" w:eastAsia="宋体" w:cs="宋体"/>
          <w:sz w:val="24"/>
          <w:u w:val="single"/>
          <w:lang w:eastAsia="zh-CN"/>
        </w:rPr>
      </w:pPr>
      <w:r>
        <w:rPr>
          <w:rFonts w:hint="eastAsia" w:ascii="宋体" w:hAnsi="宋体" w:cs="宋体"/>
          <w:sz w:val="24"/>
        </w:rPr>
        <w:t>致：</w:t>
      </w:r>
      <w:r>
        <w:rPr>
          <w:rFonts w:hint="eastAsia" w:ascii="宋体" w:hAnsi="宋体" w:cs="宋体"/>
          <w:bCs/>
          <w:sz w:val="24"/>
          <w:u w:val="single"/>
          <w:lang w:eastAsia="zh-CN"/>
        </w:rPr>
        <w:t>无锡市公安局无锡经济开发区分局东绛派出所</w:t>
      </w:r>
    </w:p>
    <w:p w14:paraId="2AE594CE">
      <w:pPr>
        <w:spacing w:line="500" w:lineRule="exact"/>
        <w:ind w:firstLine="480"/>
        <w:rPr>
          <w:rFonts w:ascii="宋体" w:hAnsi="宋体" w:cs="宋体"/>
          <w:sz w:val="24"/>
        </w:rPr>
      </w:pPr>
      <w:r>
        <w:rPr>
          <w:rFonts w:hint="eastAsia" w:ascii="宋体" w:hAnsi="宋体" w:cs="宋体"/>
          <w:sz w:val="24"/>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p>
    <w:p w14:paraId="4A145516">
      <w:pPr>
        <w:spacing w:line="500" w:lineRule="exact"/>
        <w:ind w:firstLine="480"/>
        <w:rPr>
          <w:rFonts w:ascii="宋体" w:hAnsi="宋体" w:cs="宋体"/>
          <w:sz w:val="24"/>
        </w:rPr>
      </w:pPr>
    </w:p>
    <w:p w14:paraId="696A5024">
      <w:pPr>
        <w:spacing w:line="500" w:lineRule="exact"/>
        <w:rPr>
          <w:rFonts w:ascii="宋体" w:hAnsi="宋体" w:cs="宋体"/>
          <w:sz w:val="24"/>
        </w:rPr>
      </w:pPr>
      <w:r>
        <w:rPr>
          <w:rFonts w:hint="eastAsia" w:ascii="宋体" w:hAnsi="宋体" w:cs="宋体"/>
          <w:sz w:val="24"/>
        </w:rPr>
        <w:t>投标供应商：（盖章）</w:t>
      </w:r>
    </w:p>
    <w:p w14:paraId="631CEAB5">
      <w:pPr>
        <w:spacing w:line="500" w:lineRule="exact"/>
        <w:rPr>
          <w:rFonts w:ascii="宋体" w:hAnsi="宋体" w:cs="宋体"/>
          <w:sz w:val="24"/>
        </w:rPr>
      </w:pPr>
      <w:r>
        <w:rPr>
          <w:rFonts w:hint="eastAsia" w:ascii="宋体" w:hAnsi="宋体" w:cs="宋体"/>
          <w:sz w:val="24"/>
        </w:rPr>
        <w:t>法定代表人或法定代表人授权代表签字或盖章：</w:t>
      </w:r>
    </w:p>
    <w:p w14:paraId="36DE566C">
      <w:pPr>
        <w:spacing w:line="500" w:lineRule="exact"/>
        <w:rPr>
          <w:rFonts w:ascii="宋体" w:hAnsi="宋体" w:cs="宋体"/>
          <w:sz w:val="24"/>
        </w:rPr>
      </w:pPr>
      <w:r>
        <w:rPr>
          <w:rFonts w:hint="eastAsia" w:ascii="宋体" w:hAnsi="宋体" w:cs="宋体"/>
          <w:sz w:val="24"/>
        </w:rPr>
        <w:t>年月日</w:t>
      </w:r>
    </w:p>
    <w:p w14:paraId="29D9CD91">
      <w:pPr>
        <w:spacing w:before="240" w:line="360" w:lineRule="auto"/>
        <w:ind w:firstLine="480"/>
        <w:jc w:val="right"/>
        <w:rPr>
          <w:rFonts w:ascii="宋体" w:hAnsi="宋体" w:cs="宋体"/>
          <w:sz w:val="24"/>
        </w:rPr>
      </w:pPr>
    </w:p>
    <w:p w14:paraId="0872040B">
      <w:pPr>
        <w:pStyle w:val="215"/>
        <w:spacing w:line="500" w:lineRule="exact"/>
        <w:rPr>
          <w:rFonts w:ascii="宋体" w:hAnsi="宋体" w:eastAsia="宋体" w:cs="宋体"/>
          <w:sz w:val="30"/>
          <w:szCs w:val="30"/>
        </w:rPr>
      </w:pPr>
    </w:p>
    <w:p w14:paraId="6D02341D">
      <w:pPr>
        <w:rPr>
          <w:rFonts w:ascii="宋体" w:hAnsi="宋体" w:cs="宋体"/>
        </w:rPr>
      </w:pPr>
    </w:p>
    <w:p w14:paraId="2C547CDD">
      <w:pPr>
        <w:rPr>
          <w:rFonts w:ascii="宋体" w:hAnsi="宋体" w:cs="宋体"/>
        </w:rPr>
      </w:pPr>
    </w:p>
    <w:p w14:paraId="60197968">
      <w:pPr>
        <w:rPr>
          <w:rFonts w:ascii="宋体" w:hAnsi="宋体" w:cs="宋体"/>
        </w:rPr>
      </w:pPr>
    </w:p>
    <w:p w14:paraId="09F1C68D">
      <w:pPr>
        <w:rPr>
          <w:rFonts w:ascii="宋体" w:hAnsi="宋体" w:cs="宋体"/>
        </w:rPr>
      </w:pPr>
    </w:p>
    <w:p w14:paraId="0D3E15F7">
      <w:pPr>
        <w:rPr>
          <w:rFonts w:ascii="宋体" w:hAnsi="宋体" w:cs="宋体"/>
        </w:rPr>
      </w:pPr>
    </w:p>
    <w:p w14:paraId="7A21DEDF">
      <w:pPr>
        <w:pStyle w:val="224"/>
        <w:rPr>
          <w:rFonts w:ascii="宋体" w:hAnsi="宋体" w:cs="宋体"/>
        </w:rPr>
      </w:pPr>
    </w:p>
    <w:p w14:paraId="15F20E31">
      <w:pPr>
        <w:pStyle w:val="224"/>
        <w:rPr>
          <w:rFonts w:ascii="宋体" w:hAnsi="宋体" w:cs="宋体"/>
        </w:rPr>
      </w:pPr>
    </w:p>
    <w:p w14:paraId="088B91BE">
      <w:pPr>
        <w:pStyle w:val="224"/>
        <w:rPr>
          <w:rFonts w:ascii="宋体" w:hAnsi="宋体" w:cs="宋体"/>
        </w:rPr>
      </w:pPr>
    </w:p>
    <w:p w14:paraId="48FE5F7A">
      <w:pPr>
        <w:pStyle w:val="224"/>
        <w:rPr>
          <w:rFonts w:ascii="宋体" w:hAnsi="宋体" w:cs="宋体"/>
        </w:rPr>
      </w:pPr>
    </w:p>
    <w:p w14:paraId="7BA6FDE9">
      <w:pPr>
        <w:outlineLvl w:val="0"/>
        <w:rPr>
          <w:rFonts w:ascii="宋体" w:hAnsi="宋体" w:cs="宋体"/>
          <w:bCs/>
          <w:sz w:val="24"/>
        </w:rPr>
      </w:pPr>
    </w:p>
    <w:p w14:paraId="1303D1C6">
      <w:pPr>
        <w:pStyle w:val="4"/>
        <w:rPr>
          <w:rFonts w:ascii="宋体" w:hAnsi="宋体" w:eastAsia="宋体" w:cs="宋体"/>
          <w:bCs/>
          <w:sz w:val="24"/>
        </w:rPr>
      </w:pPr>
    </w:p>
    <w:p w14:paraId="4368016F">
      <w:pPr>
        <w:rPr>
          <w:rFonts w:ascii="宋体" w:hAnsi="宋体" w:cs="宋体"/>
          <w:bCs/>
          <w:sz w:val="24"/>
        </w:rPr>
      </w:pPr>
    </w:p>
    <w:p w14:paraId="652A29F1">
      <w:pPr>
        <w:pStyle w:val="4"/>
        <w:rPr>
          <w:rFonts w:ascii="宋体" w:hAnsi="宋体" w:eastAsia="宋体" w:cs="宋体"/>
          <w:bCs/>
          <w:sz w:val="24"/>
        </w:rPr>
      </w:pPr>
    </w:p>
    <w:p w14:paraId="2E1EAB3C">
      <w:pPr>
        <w:rPr>
          <w:rFonts w:ascii="宋体" w:hAnsi="宋体" w:cs="宋体"/>
          <w:bCs/>
          <w:sz w:val="24"/>
        </w:rPr>
      </w:pPr>
    </w:p>
    <w:p w14:paraId="5BEBF1BA">
      <w:pPr>
        <w:outlineLvl w:val="0"/>
        <w:rPr>
          <w:rFonts w:ascii="宋体" w:hAnsi="宋体" w:cs="宋体"/>
          <w:bCs/>
          <w:sz w:val="24"/>
        </w:rPr>
      </w:pPr>
    </w:p>
    <w:p w14:paraId="32612AC3">
      <w:pPr>
        <w:outlineLvl w:val="0"/>
        <w:rPr>
          <w:rFonts w:ascii="宋体" w:hAnsi="宋体" w:cs="宋体"/>
          <w:bCs/>
          <w:sz w:val="24"/>
        </w:rPr>
      </w:pPr>
    </w:p>
    <w:p w14:paraId="4BF3BE8A">
      <w:pPr>
        <w:outlineLvl w:val="0"/>
        <w:rPr>
          <w:rFonts w:ascii="宋体" w:hAnsi="宋体" w:cs="宋体"/>
          <w:bCs/>
          <w:sz w:val="28"/>
          <w:szCs w:val="28"/>
        </w:rPr>
      </w:pPr>
      <w:r>
        <w:rPr>
          <w:rFonts w:hint="eastAsia" w:ascii="宋体" w:hAnsi="宋体" w:cs="宋体"/>
          <w:bCs/>
          <w:sz w:val="24"/>
        </w:rPr>
        <w:t>（五）开标一览表（格式）：</w:t>
      </w:r>
    </w:p>
    <w:p w14:paraId="3850B751">
      <w:pPr>
        <w:outlineLvl w:val="0"/>
        <w:rPr>
          <w:rFonts w:ascii="宋体" w:hAnsi="宋体" w:cs="宋体"/>
          <w:bCs/>
          <w:sz w:val="28"/>
          <w:szCs w:val="28"/>
        </w:rPr>
      </w:pPr>
    </w:p>
    <w:p w14:paraId="37C03ED9">
      <w:pPr>
        <w:spacing w:line="360" w:lineRule="auto"/>
        <w:jc w:val="center"/>
        <w:rPr>
          <w:rFonts w:ascii="宋体" w:hAnsi="宋体" w:cs="宋体"/>
          <w:b/>
          <w:bCs/>
          <w:sz w:val="30"/>
          <w:szCs w:val="30"/>
        </w:rPr>
      </w:pPr>
      <w:r>
        <w:rPr>
          <w:rFonts w:hint="eastAsia" w:ascii="宋体" w:hAnsi="宋体" w:cs="宋体"/>
          <w:b/>
          <w:bCs/>
          <w:sz w:val="30"/>
          <w:szCs w:val="30"/>
        </w:rPr>
        <w:t>开标一览表</w:t>
      </w:r>
    </w:p>
    <w:p w14:paraId="7F3AC2A4">
      <w:pPr>
        <w:spacing w:line="360" w:lineRule="auto"/>
        <w:rPr>
          <w:rFonts w:hint="eastAsia" w:ascii="宋体" w:hAnsi="宋体" w:eastAsia="宋体" w:cs="宋体"/>
          <w:bCs/>
          <w:sz w:val="24"/>
          <w:lang w:eastAsia="zh-CN"/>
        </w:rPr>
      </w:pPr>
      <w:r>
        <w:rPr>
          <w:rFonts w:hint="eastAsia" w:ascii="宋体" w:hAnsi="宋体" w:cs="宋体"/>
          <w:sz w:val="24"/>
        </w:rPr>
        <w:t>项目名称：</w:t>
      </w:r>
      <w:r>
        <w:rPr>
          <w:rFonts w:hint="eastAsia" w:ascii="宋体" w:hAnsi="宋体" w:cs="宋体"/>
          <w:sz w:val="24"/>
          <w:lang w:eastAsia="zh-CN"/>
        </w:rPr>
        <w:t>东绛派出所2026—2028年食堂食材采购及配送项目</w:t>
      </w:r>
    </w:p>
    <w:tbl>
      <w:tblPr>
        <w:tblStyle w:val="40"/>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36"/>
        <w:gridCol w:w="6893"/>
      </w:tblGrid>
      <w:tr w14:paraId="3D927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2736" w:type="dxa"/>
            <w:vMerge w:val="restart"/>
            <w:shd w:val="clear" w:color="auto" w:fill="FEFEFE"/>
            <w:noWrap/>
            <w:vAlign w:val="center"/>
          </w:tcPr>
          <w:p w14:paraId="1F8FCDDF">
            <w:pPr>
              <w:pStyle w:val="16"/>
              <w:spacing w:line="300" w:lineRule="auto"/>
              <w:jc w:val="center"/>
              <w:rPr>
                <w:lang w:eastAsia="zh-CN"/>
              </w:rPr>
            </w:pPr>
            <w:r>
              <w:rPr>
                <w:rFonts w:hint="eastAsia"/>
                <w:lang w:eastAsia="zh-CN"/>
              </w:rPr>
              <w:t>投标报价</w:t>
            </w:r>
          </w:p>
          <w:p w14:paraId="4E32BFC5">
            <w:pPr>
              <w:pStyle w:val="16"/>
              <w:spacing w:line="300" w:lineRule="auto"/>
              <w:jc w:val="center"/>
              <w:rPr>
                <w:lang w:eastAsia="zh-CN"/>
              </w:rPr>
            </w:pPr>
            <w:r>
              <w:rPr>
                <w:rFonts w:hint="eastAsia"/>
                <w:b/>
                <w:bCs/>
                <w:lang w:eastAsia="zh-CN"/>
              </w:rPr>
              <w:t>系统内按此报价填入</w:t>
            </w:r>
          </w:p>
        </w:tc>
        <w:tc>
          <w:tcPr>
            <w:tcW w:w="6893" w:type="dxa"/>
            <w:shd w:val="clear" w:color="auto" w:fill="FEFEFE"/>
            <w:noWrap/>
            <w:vAlign w:val="center"/>
          </w:tcPr>
          <w:p w14:paraId="67A97C71">
            <w:pPr>
              <w:widowControl/>
              <w:jc w:val="left"/>
              <w:rPr>
                <w:rFonts w:hint="eastAsia" w:ascii="宋体" w:hAnsi="宋体" w:cs="宋体"/>
                <w:sz w:val="24"/>
                <w:szCs w:val="28"/>
                <w:u w:val="single"/>
                <w:lang w:eastAsia="zh-CN"/>
              </w:rPr>
            </w:pPr>
            <w:r>
              <w:rPr>
                <w:rFonts w:hint="eastAsia" w:ascii="宋体" w:hAnsi="宋体" w:cs="宋体"/>
                <w:color w:val="auto"/>
                <w:sz w:val="24"/>
                <w:szCs w:val="24"/>
                <w:highlight w:val="none"/>
                <w:lang w:val="en-US" w:eastAsia="zh-CN"/>
              </w:rPr>
              <w:t>优惠率：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3C17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2736" w:type="dxa"/>
            <w:vMerge w:val="continue"/>
            <w:shd w:val="clear" w:color="auto" w:fill="FEFEFE"/>
            <w:noWrap/>
            <w:vAlign w:val="center"/>
          </w:tcPr>
          <w:p w14:paraId="16431776">
            <w:pPr>
              <w:pStyle w:val="16"/>
              <w:spacing w:line="300" w:lineRule="auto"/>
              <w:jc w:val="center"/>
              <w:rPr>
                <w:rFonts w:hint="eastAsia"/>
                <w:b/>
                <w:bCs/>
                <w:lang w:eastAsia="zh-CN"/>
              </w:rPr>
            </w:pPr>
          </w:p>
        </w:tc>
        <w:tc>
          <w:tcPr>
            <w:tcW w:w="6893" w:type="dxa"/>
            <w:shd w:val="clear" w:color="auto" w:fill="FEFEFE"/>
            <w:noWrap/>
            <w:vAlign w:val="center"/>
          </w:tcPr>
          <w:p w14:paraId="7D6213DD">
            <w:pPr>
              <w:widowControl/>
              <w:jc w:val="left"/>
              <w:rPr>
                <w:rFonts w:hint="eastAsia" w:ascii="宋体" w:hAnsi="宋体" w:cs="宋体"/>
                <w:sz w:val="24"/>
                <w:szCs w:val="28"/>
                <w:lang w:eastAsia="zh-CN"/>
              </w:rPr>
            </w:pPr>
            <w:r>
              <w:rPr>
                <w:rFonts w:hint="eastAsia" w:ascii="宋体" w:hAnsi="宋体" w:cs="宋体"/>
                <w:color w:val="auto"/>
                <w:sz w:val="24"/>
                <w:highlight w:val="none"/>
              </w:rPr>
              <w:t>折扣率：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1－优惠率</w:t>
            </w:r>
            <w:r>
              <w:rPr>
                <w:rFonts w:hint="eastAsia" w:ascii="宋体" w:hAnsi="宋体" w:cs="宋体"/>
                <w:color w:val="auto"/>
                <w:sz w:val="24"/>
                <w:highlight w:val="none"/>
                <w:lang w:eastAsia="zh-CN"/>
              </w:rPr>
              <w:t>）</w:t>
            </w:r>
          </w:p>
        </w:tc>
      </w:tr>
      <w:tr w14:paraId="16A3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7" w:hRule="atLeast"/>
          <w:jc w:val="center"/>
        </w:trPr>
        <w:tc>
          <w:tcPr>
            <w:tcW w:w="2736" w:type="dxa"/>
            <w:vMerge w:val="continue"/>
            <w:shd w:val="clear" w:color="auto" w:fill="FEFEFE"/>
            <w:noWrap/>
            <w:vAlign w:val="center"/>
          </w:tcPr>
          <w:p w14:paraId="1B5220F7">
            <w:pPr>
              <w:pStyle w:val="16"/>
              <w:spacing w:line="300" w:lineRule="auto"/>
              <w:jc w:val="center"/>
              <w:rPr>
                <w:rFonts w:hint="eastAsia"/>
                <w:b/>
                <w:bCs/>
                <w:lang w:eastAsia="zh-CN"/>
              </w:rPr>
            </w:pPr>
          </w:p>
        </w:tc>
        <w:tc>
          <w:tcPr>
            <w:tcW w:w="6893" w:type="dxa"/>
            <w:shd w:val="clear" w:color="auto" w:fill="FEFEFE"/>
            <w:noWrap/>
            <w:vAlign w:val="center"/>
          </w:tcPr>
          <w:p w14:paraId="3F336D83">
            <w:pPr>
              <w:widowControl/>
              <w:jc w:val="left"/>
              <w:rPr>
                <w:rFonts w:hint="eastAsia" w:ascii="宋体" w:hAnsi="宋体" w:cs="宋体"/>
                <w:sz w:val="24"/>
                <w:szCs w:val="28"/>
                <w:lang w:eastAsia="zh-CN"/>
              </w:rPr>
            </w:pPr>
            <w:r>
              <w:rPr>
                <w:rFonts w:hint="eastAsia" w:ascii="宋体" w:hAnsi="宋体" w:cs="宋体"/>
                <w:color w:val="auto"/>
                <w:sz w:val="24"/>
                <w:highlight w:val="none"/>
                <w:lang w:val="en-US" w:eastAsia="zh-CN"/>
              </w:rPr>
              <w:t>注：参与价格评审的是折扣率，即</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1－优惠率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请投标人谨慎填写。如：优惠率报价为20%，折扣率即为80%，参与评审的投标报价为80%。</w:t>
            </w:r>
          </w:p>
        </w:tc>
      </w:tr>
      <w:tr w14:paraId="70DC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jc w:val="center"/>
        </w:trPr>
        <w:tc>
          <w:tcPr>
            <w:tcW w:w="2736" w:type="dxa"/>
            <w:tcBorders>
              <w:top w:val="single" w:color="000000" w:sz="4" w:space="0"/>
            </w:tcBorders>
            <w:noWrap/>
            <w:vAlign w:val="center"/>
          </w:tcPr>
          <w:p w14:paraId="5D2E31CF">
            <w:pPr>
              <w:pStyle w:val="16"/>
              <w:spacing w:line="300" w:lineRule="auto"/>
              <w:jc w:val="center"/>
              <w:rPr>
                <w:lang w:eastAsia="zh-CN"/>
              </w:rPr>
            </w:pPr>
            <w:r>
              <w:rPr>
                <w:rFonts w:hint="eastAsia"/>
                <w:lang w:eastAsia="zh-CN"/>
              </w:rPr>
              <w:t>服务期限</w:t>
            </w:r>
          </w:p>
        </w:tc>
        <w:tc>
          <w:tcPr>
            <w:tcW w:w="6893" w:type="dxa"/>
            <w:noWrap/>
            <w:vAlign w:val="center"/>
          </w:tcPr>
          <w:p w14:paraId="61873F73">
            <w:pPr>
              <w:pStyle w:val="38"/>
              <w:ind w:firstLine="0"/>
              <w:rPr>
                <w:rFonts w:ascii="宋体"/>
                <w:sz w:val="24"/>
                <w:szCs w:val="28"/>
                <w:lang w:eastAsia="zh-CN"/>
              </w:rPr>
            </w:pPr>
            <w:r>
              <w:rPr>
                <w:rFonts w:hint="eastAsia" w:ascii="宋体"/>
                <w:sz w:val="24"/>
                <w:szCs w:val="28"/>
                <w:lang w:eastAsia="zh-CN"/>
              </w:rPr>
              <w:t>24个月（具体起始日期以合同内规定的时间为准）。</w:t>
            </w:r>
            <w:r>
              <w:rPr>
                <w:rFonts w:hint="eastAsia" w:ascii="宋体"/>
                <w:sz w:val="24"/>
                <w:szCs w:val="28"/>
                <w:lang w:val="en-US" w:eastAsia="zh-CN"/>
              </w:rPr>
              <w:t>合同实行一年一签方式，</w:t>
            </w:r>
            <w:r>
              <w:rPr>
                <w:rFonts w:hint="eastAsia" w:ascii="宋体"/>
                <w:sz w:val="24"/>
                <w:szCs w:val="28"/>
                <w:lang w:eastAsia="zh-CN"/>
              </w:rPr>
              <w:t>合同履约期间，须严格遵守采购人的考核标准，如考核评价未达到采购人要求，采购人有权终止合同。</w:t>
            </w:r>
          </w:p>
        </w:tc>
      </w:tr>
      <w:tr w14:paraId="0C48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2736" w:type="dxa"/>
            <w:noWrap/>
            <w:vAlign w:val="center"/>
          </w:tcPr>
          <w:p w14:paraId="06641307">
            <w:pPr>
              <w:pStyle w:val="16"/>
              <w:spacing w:line="300" w:lineRule="auto"/>
              <w:jc w:val="center"/>
              <w:rPr>
                <w:lang w:eastAsia="zh-CN"/>
              </w:rPr>
            </w:pPr>
            <w:r>
              <w:rPr>
                <w:rFonts w:hint="eastAsia"/>
                <w:lang w:eastAsia="zh-CN"/>
              </w:rPr>
              <w:t>服务质量标准</w:t>
            </w:r>
          </w:p>
        </w:tc>
        <w:tc>
          <w:tcPr>
            <w:tcW w:w="6893" w:type="dxa"/>
            <w:noWrap/>
            <w:vAlign w:val="center"/>
          </w:tcPr>
          <w:p w14:paraId="69E6788B">
            <w:pPr>
              <w:pStyle w:val="38"/>
              <w:ind w:firstLine="0"/>
              <w:rPr>
                <w:rFonts w:ascii="宋体"/>
                <w:sz w:val="24"/>
                <w:szCs w:val="28"/>
                <w:lang w:eastAsia="zh-CN"/>
              </w:rPr>
            </w:pPr>
            <w:r>
              <w:rPr>
                <w:rFonts w:hint="eastAsia" w:ascii="宋体"/>
                <w:sz w:val="24"/>
                <w:szCs w:val="28"/>
                <w:lang w:eastAsia="zh-CN"/>
              </w:rPr>
              <w:t>食材符合国家相关食品安全卫生标准；服务达到采购人要求。</w:t>
            </w:r>
          </w:p>
        </w:tc>
      </w:tr>
      <w:tr w14:paraId="4909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2736" w:type="dxa"/>
            <w:noWrap/>
            <w:vAlign w:val="center"/>
          </w:tcPr>
          <w:p w14:paraId="5BE82353">
            <w:pPr>
              <w:pStyle w:val="16"/>
              <w:spacing w:line="300" w:lineRule="auto"/>
              <w:jc w:val="center"/>
              <w:rPr>
                <w:rFonts w:hint="eastAsia"/>
                <w:lang w:eastAsia="zh-CN"/>
              </w:rPr>
            </w:pPr>
            <w:r>
              <w:rPr>
                <w:rFonts w:hint="eastAsia" w:ascii="宋体"/>
                <w:sz w:val="24"/>
                <w:szCs w:val="28"/>
                <w:lang w:eastAsia="zh-CN"/>
              </w:rPr>
              <w:t>验收标准</w:t>
            </w:r>
          </w:p>
        </w:tc>
        <w:tc>
          <w:tcPr>
            <w:tcW w:w="6893" w:type="dxa"/>
            <w:noWrap/>
            <w:vAlign w:val="center"/>
          </w:tcPr>
          <w:p w14:paraId="0CC84DCA">
            <w:pPr>
              <w:pStyle w:val="38"/>
              <w:ind w:firstLine="0"/>
              <w:rPr>
                <w:rFonts w:hint="eastAsia" w:ascii="宋体"/>
                <w:sz w:val="24"/>
                <w:szCs w:val="28"/>
                <w:lang w:eastAsia="zh-CN"/>
              </w:rPr>
            </w:pPr>
            <w:r>
              <w:rPr>
                <w:rFonts w:hint="eastAsia" w:ascii="宋体"/>
                <w:sz w:val="24"/>
                <w:szCs w:val="28"/>
                <w:lang w:eastAsia="zh-CN"/>
              </w:rPr>
              <w:t>按采购文件要求进行验收。</w:t>
            </w:r>
          </w:p>
        </w:tc>
      </w:tr>
      <w:tr w14:paraId="512E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2736" w:type="dxa"/>
            <w:noWrap/>
            <w:vAlign w:val="center"/>
          </w:tcPr>
          <w:p w14:paraId="4E2084F2">
            <w:pPr>
              <w:pStyle w:val="16"/>
              <w:spacing w:line="300" w:lineRule="auto"/>
              <w:jc w:val="center"/>
              <w:rPr>
                <w:lang w:eastAsia="zh-CN"/>
              </w:rPr>
            </w:pPr>
            <w:r>
              <w:rPr>
                <w:rFonts w:hint="eastAsia"/>
                <w:lang w:eastAsia="zh-CN"/>
              </w:rPr>
              <w:t>项目负责人</w:t>
            </w:r>
          </w:p>
        </w:tc>
        <w:tc>
          <w:tcPr>
            <w:tcW w:w="6893" w:type="dxa"/>
            <w:noWrap/>
            <w:vAlign w:val="center"/>
          </w:tcPr>
          <w:p w14:paraId="64708F79">
            <w:pPr>
              <w:pStyle w:val="38"/>
              <w:ind w:firstLine="0"/>
              <w:rPr>
                <w:rFonts w:ascii="宋体"/>
                <w:sz w:val="24"/>
                <w:szCs w:val="28"/>
                <w:lang w:eastAsia="zh-CN"/>
              </w:rPr>
            </w:pPr>
            <w:r>
              <w:rPr>
                <w:rFonts w:hint="eastAsia" w:ascii="宋体"/>
                <w:sz w:val="24"/>
                <w:szCs w:val="28"/>
                <w:lang w:eastAsia="zh-CN"/>
              </w:rPr>
              <w:t>姓名：</w:t>
            </w:r>
          </w:p>
          <w:p w14:paraId="1DB04A42">
            <w:pPr>
              <w:pStyle w:val="38"/>
              <w:ind w:firstLine="0"/>
              <w:rPr>
                <w:rFonts w:ascii="宋体"/>
                <w:sz w:val="24"/>
                <w:szCs w:val="28"/>
                <w:lang w:eastAsia="zh-CN"/>
              </w:rPr>
            </w:pPr>
            <w:r>
              <w:rPr>
                <w:rFonts w:hint="eastAsia" w:ascii="宋体"/>
                <w:sz w:val="24"/>
                <w:szCs w:val="28"/>
                <w:lang w:eastAsia="zh-CN"/>
              </w:rPr>
              <w:t>联系电话：</w:t>
            </w:r>
          </w:p>
        </w:tc>
      </w:tr>
      <w:tr w14:paraId="6837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2736" w:type="dxa"/>
            <w:noWrap/>
            <w:vAlign w:val="center"/>
          </w:tcPr>
          <w:p w14:paraId="22F42496">
            <w:pPr>
              <w:pStyle w:val="16"/>
              <w:spacing w:line="300" w:lineRule="auto"/>
              <w:jc w:val="center"/>
              <w:rPr>
                <w:lang w:eastAsia="zh-CN"/>
              </w:rPr>
            </w:pPr>
            <w:r>
              <w:rPr>
                <w:rFonts w:hint="eastAsia" w:ascii="宋体" w:hAnsi="宋体" w:cs="宋体"/>
                <w:color w:val="auto"/>
                <w:kern w:val="2"/>
                <w:sz w:val="24"/>
                <w:szCs w:val="24"/>
                <w:highlight w:val="none"/>
              </w:rPr>
              <w:t>其他优惠服务、措施或承诺内容</w:t>
            </w:r>
          </w:p>
        </w:tc>
        <w:tc>
          <w:tcPr>
            <w:tcW w:w="6893" w:type="dxa"/>
            <w:noWrap/>
            <w:vAlign w:val="center"/>
          </w:tcPr>
          <w:p w14:paraId="023D5012">
            <w:pPr>
              <w:pStyle w:val="38"/>
              <w:ind w:firstLine="0"/>
              <w:rPr>
                <w:rFonts w:ascii="宋体"/>
                <w:sz w:val="24"/>
                <w:szCs w:val="28"/>
                <w:lang w:eastAsia="zh-CN"/>
              </w:rPr>
            </w:pPr>
          </w:p>
        </w:tc>
      </w:tr>
    </w:tbl>
    <w:p w14:paraId="0ACF09F4">
      <w:pPr>
        <w:spacing w:line="360" w:lineRule="auto"/>
        <w:rPr>
          <w:rFonts w:ascii="宋体" w:hAnsi="宋体" w:cs="宋体"/>
          <w:bCs/>
          <w:sz w:val="24"/>
        </w:rPr>
      </w:pPr>
      <w:r>
        <w:rPr>
          <w:rFonts w:hint="eastAsia" w:ascii="宋体" w:hAnsi="宋体" w:cs="宋体"/>
          <w:b/>
          <w:bCs/>
          <w:sz w:val="24"/>
        </w:rPr>
        <w:t>投标供应商（盖章）：</w:t>
      </w:r>
    </w:p>
    <w:p w14:paraId="296BA92A">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33B1AB4D">
      <w:pPr>
        <w:pStyle w:val="224"/>
        <w:rPr>
          <w:rFonts w:ascii="宋体" w:hAnsi="宋体" w:cs="宋体"/>
        </w:rPr>
      </w:pPr>
    </w:p>
    <w:p w14:paraId="75704308">
      <w:pPr>
        <w:pStyle w:val="224"/>
        <w:rPr>
          <w:rFonts w:ascii="宋体" w:hAnsi="宋体" w:cs="宋体"/>
          <w:b/>
          <w:bCs/>
          <w:sz w:val="24"/>
          <w:szCs w:val="24"/>
        </w:rPr>
      </w:pPr>
      <w:r>
        <w:rPr>
          <w:rFonts w:hint="eastAsia" w:ascii="宋体" w:hAnsi="宋体" w:cs="宋体"/>
          <w:b/>
          <w:bCs/>
          <w:sz w:val="24"/>
        </w:rPr>
        <w:t>年月日</w:t>
      </w:r>
    </w:p>
    <w:p w14:paraId="1A0BE2CC">
      <w:pPr>
        <w:pStyle w:val="215"/>
        <w:jc w:val="both"/>
        <w:rPr>
          <w:rFonts w:ascii="宋体" w:hAnsi="宋体" w:eastAsia="宋体" w:cs="宋体"/>
          <w:b w:val="0"/>
          <w:bCs w:val="0"/>
          <w:sz w:val="24"/>
        </w:rPr>
      </w:pPr>
      <w:r>
        <w:rPr>
          <w:rFonts w:hint="eastAsia" w:ascii="宋体" w:hAnsi="宋体" w:eastAsia="宋体" w:cs="宋体"/>
          <w:b w:val="0"/>
          <w:bCs w:val="0"/>
          <w:sz w:val="24"/>
        </w:rPr>
        <w:br w:type="page" w:clear="all"/>
      </w:r>
      <w:r>
        <w:rPr>
          <w:rFonts w:hint="eastAsia" w:ascii="宋体" w:hAnsi="宋体" w:eastAsia="宋体" w:cs="宋体"/>
          <w:b w:val="0"/>
          <w:sz w:val="24"/>
        </w:rPr>
        <w:t>（</w:t>
      </w:r>
      <w:r>
        <w:rPr>
          <w:rFonts w:hint="eastAsia" w:ascii="宋体" w:hAnsi="宋体" w:eastAsia="宋体" w:cs="宋体"/>
          <w:b w:val="0"/>
          <w:sz w:val="24"/>
          <w:lang w:val="en-US" w:eastAsia="zh-CN"/>
        </w:rPr>
        <w:t>六</w:t>
      </w:r>
      <w:r>
        <w:rPr>
          <w:rFonts w:hint="eastAsia" w:ascii="宋体" w:hAnsi="宋体" w:eastAsia="宋体" w:cs="宋体"/>
          <w:b w:val="0"/>
          <w:sz w:val="24"/>
        </w:rPr>
        <w:t>）投标供应商情况表（格式）：</w:t>
      </w:r>
    </w:p>
    <w:p w14:paraId="086CC75D">
      <w:pPr>
        <w:ind w:left="456"/>
        <w:jc w:val="center"/>
        <w:rPr>
          <w:rFonts w:ascii="宋体" w:hAnsi="宋体" w:cs="宋体"/>
          <w:b/>
          <w:sz w:val="32"/>
          <w:szCs w:val="32"/>
        </w:rPr>
      </w:pPr>
    </w:p>
    <w:p w14:paraId="51ADF97D">
      <w:pPr>
        <w:jc w:val="center"/>
        <w:rPr>
          <w:rFonts w:ascii="宋体" w:hAnsi="宋体" w:cs="宋体"/>
          <w:b/>
          <w:sz w:val="32"/>
          <w:szCs w:val="32"/>
        </w:rPr>
      </w:pPr>
      <w:r>
        <w:rPr>
          <w:rFonts w:hint="eastAsia" w:ascii="宋体" w:hAnsi="宋体" w:cs="宋体"/>
          <w:b/>
          <w:sz w:val="32"/>
          <w:szCs w:val="32"/>
        </w:rPr>
        <w:t>投标供应商情况表</w:t>
      </w:r>
    </w:p>
    <w:tbl>
      <w:tblPr>
        <w:tblStyle w:val="40"/>
        <w:tblW w:w="0" w:type="auto"/>
        <w:tblInd w:w="13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3153"/>
        <w:gridCol w:w="1480"/>
        <w:gridCol w:w="3405"/>
      </w:tblGrid>
      <w:tr w14:paraId="18748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40E5E10D">
            <w:pPr>
              <w:widowControl/>
              <w:spacing w:line="400" w:lineRule="exact"/>
              <w:jc w:val="center"/>
              <w:rPr>
                <w:rFonts w:ascii="宋体" w:hAnsi="宋体" w:cs="宋体"/>
                <w:sz w:val="24"/>
              </w:rPr>
            </w:pPr>
            <w:r>
              <w:rPr>
                <w:rFonts w:hint="eastAsia" w:ascii="宋体" w:hAnsi="宋体" w:cs="宋体"/>
                <w:sz w:val="24"/>
              </w:rPr>
              <w:t>法定代表人</w:t>
            </w:r>
          </w:p>
        </w:tc>
        <w:tc>
          <w:tcPr>
            <w:tcW w:w="3153" w:type="dxa"/>
            <w:tcBorders>
              <w:top w:val="single" w:color="auto" w:sz="6" w:space="0"/>
              <w:left w:val="nil"/>
              <w:bottom w:val="single" w:color="auto" w:sz="6" w:space="0"/>
              <w:right w:val="single" w:color="auto" w:sz="6" w:space="0"/>
            </w:tcBorders>
            <w:noWrap/>
          </w:tcPr>
          <w:p w14:paraId="1F06FF91">
            <w:pPr>
              <w:widowControl/>
              <w:spacing w:line="400" w:lineRule="exact"/>
              <w:ind w:firstLine="480"/>
              <w:jc w:val="center"/>
              <w:rPr>
                <w:rFonts w:ascii="宋体" w:hAnsi="宋体" w:cs="宋体"/>
                <w:sz w:val="24"/>
              </w:rPr>
            </w:pPr>
          </w:p>
        </w:tc>
        <w:tc>
          <w:tcPr>
            <w:tcW w:w="1480" w:type="dxa"/>
            <w:tcBorders>
              <w:top w:val="single" w:color="auto" w:sz="6" w:space="0"/>
              <w:left w:val="nil"/>
              <w:bottom w:val="single" w:color="auto" w:sz="6" w:space="0"/>
              <w:right w:val="single" w:color="auto" w:sz="6" w:space="0"/>
            </w:tcBorders>
            <w:noWrap/>
          </w:tcPr>
          <w:p w14:paraId="1DB78AC7">
            <w:pPr>
              <w:widowControl/>
              <w:spacing w:line="400" w:lineRule="exact"/>
              <w:jc w:val="center"/>
              <w:rPr>
                <w:rFonts w:ascii="宋体" w:hAnsi="宋体" w:cs="宋体"/>
                <w:sz w:val="24"/>
              </w:rPr>
            </w:pPr>
            <w:r>
              <w:rPr>
                <w:rFonts w:hint="eastAsia" w:ascii="宋体" w:hAnsi="宋体" w:cs="宋体"/>
                <w:sz w:val="24"/>
              </w:rPr>
              <w:t>成立日期</w:t>
            </w:r>
          </w:p>
        </w:tc>
        <w:tc>
          <w:tcPr>
            <w:tcW w:w="3405" w:type="dxa"/>
            <w:tcBorders>
              <w:top w:val="single" w:color="auto" w:sz="6" w:space="0"/>
              <w:left w:val="nil"/>
              <w:bottom w:val="single" w:color="auto" w:sz="6" w:space="0"/>
              <w:right w:val="single" w:color="auto" w:sz="6" w:space="0"/>
            </w:tcBorders>
            <w:noWrap/>
          </w:tcPr>
          <w:p w14:paraId="721B323C">
            <w:pPr>
              <w:widowControl/>
              <w:spacing w:line="400" w:lineRule="exact"/>
              <w:ind w:firstLine="480"/>
              <w:jc w:val="center"/>
              <w:rPr>
                <w:rFonts w:ascii="宋体" w:hAnsi="宋体" w:cs="宋体"/>
                <w:sz w:val="24"/>
              </w:rPr>
            </w:pPr>
          </w:p>
        </w:tc>
      </w:tr>
      <w:tr w14:paraId="7E6E5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39645B80">
            <w:pPr>
              <w:widowControl/>
              <w:spacing w:line="400" w:lineRule="exact"/>
              <w:jc w:val="center"/>
              <w:rPr>
                <w:rFonts w:ascii="宋体" w:hAnsi="宋体" w:cs="宋体"/>
                <w:sz w:val="24"/>
              </w:rPr>
            </w:pPr>
            <w:r>
              <w:rPr>
                <w:rFonts w:hint="eastAsia" w:ascii="宋体" w:hAnsi="宋体" w:cs="宋体"/>
                <w:sz w:val="24"/>
              </w:rPr>
              <w:t>企业地址</w:t>
            </w:r>
          </w:p>
        </w:tc>
        <w:tc>
          <w:tcPr>
            <w:tcW w:w="3153" w:type="dxa"/>
            <w:tcBorders>
              <w:top w:val="single" w:color="auto" w:sz="6" w:space="0"/>
              <w:left w:val="nil"/>
              <w:bottom w:val="single" w:color="auto" w:sz="6" w:space="0"/>
              <w:right w:val="single" w:color="auto" w:sz="6" w:space="0"/>
            </w:tcBorders>
            <w:noWrap/>
          </w:tcPr>
          <w:p w14:paraId="7A61AD78">
            <w:pPr>
              <w:widowControl/>
              <w:spacing w:line="400" w:lineRule="exact"/>
              <w:ind w:firstLine="480"/>
              <w:jc w:val="center"/>
              <w:rPr>
                <w:rFonts w:ascii="宋体" w:hAnsi="宋体" w:cs="宋体"/>
                <w:sz w:val="24"/>
              </w:rPr>
            </w:pPr>
          </w:p>
        </w:tc>
        <w:tc>
          <w:tcPr>
            <w:tcW w:w="1480" w:type="dxa"/>
            <w:tcBorders>
              <w:top w:val="single" w:color="auto" w:sz="6" w:space="0"/>
              <w:left w:val="nil"/>
              <w:bottom w:val="single" w:color="auto" w:sz="6" w:space="0"/>
              <w:right w:val="single" w:color="auto" w:sz="6" w:space="0"/>
            </w:tcBorders>
            <w:noWrap/>
          </w:tcPr>
          <w:p w14:paraId="49EC6BD7">
            <w:pPr>
              <w:widowControl/>
              <w:spacing w:line="400" w:lineRule="exact"/>
              <w:jc w:val="center"/>
              <w:rPr>
                <w:rFonts w:ascii="宋体" w:hAnsi="宋体" w:cs="宋体"/>
                <w:sz w:val="24"/>
              </w:rPr>
            </w:pPr>
            <w:r>
              <w:rPr>
                <w:rFonts w:hint="eastAsia" w:ascii="宋体" w:hAnsi="宋体" w:cs="宋体"/>
                <w:sz w:val="24"/>
              </w:rPr>
              <w:t>注册资本</w:t>
            </w:r>
          </w:p>
        </w:tc>
        <w:tc>
          <w:tcPr>
            <w:tcW w:w="3405" w:type="dxa"/>
            <w:tcBorders>
              <w:top w:val="single" w:color="auto" w:sz="6" w:space="0"/>
              <w:left w:val="nil"/>
              <w:bottom w:val="single" w:color="auto" w:sz="6" w:space="0"/>
              <w:right w:val="single" w:color="auto" w:sz="6" w:space="0"/>
            </w:tcBorders>
            <w:noWrap/>
          </w:tcPr>
          <w:p w14:paraId="6DF7D14E">
            <w:pPr>
              <w:widowControl/>
              <w:spacing w:line="400" w:lineRule="exact"/>
              <w:ind w:firstLine="840"/>
              <w:jc w:val="center"/>
              <w:rPr>
                <w:rFonts w:ascii="宋体" w:hAnsi="宋体" w:cs="宋体"/>
                <w:sz w:val="24"/>
              </w:rPr>
            </w:pPr>
            <w:r>
              <w:rPr>
                <w:rFonts w:hint="eastAsia" w:ascii="宋体" w:hAnsi="宋体" w:cs="宋体"/>
                <w:sz w:val="24"/>
              </w:rPr>
              <w:t xml:space="preserve">               万元</w:t>
            </w:r>
          </w:p>
        </w:tc>
      </w:tr>
      <w:tr w14:paraId="2545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60C118B4">
            <w:pPr>
              <w:widowControl/>
              <w:spacing w:line="400" w:lineRule="exact"/>
              <w:jc w:val="center"/>
              <w:rPr>
                <w:rFonts w:ascii="宋体" w:hAnsi="宋体" w:cs="宋体"/>
                <w:sz w:val="24"/>
              </w:rPr>
            </w:pPr>
            <w:r>
              <w:rPr>
                <w:rFonts w:hint="eastAsia" w:ascii="宋体" w:hAnsi="宋体" w:cs="宋体"/>
                <w:sz w:val="24"/>
              </w:rPr>
              <w:t>经营范围</w:t>
            </w:r>
          </w:p>
        </w:tc>
        <w:tc>
          <w:tcPr>
            <w:tcW w:w="8038" w:type="dxa"/>
            <w:gridSpan w:val="3"/>
            <w:tcBorders>
              <w:top w:val="single" w:color="auto" w:sz="6" w:space="0"/>
              <w:left w:val="nil"/>
              <w:bottom w:val="single" w:color="auto" w:sz="6" w:space="0"/>
              <w:right w:val="single" w:color="auto" w:sz="6" w:space="0"/>
            </w:tcBorders>
            <w:noWrap/>
          </w:tcPr>
          <w:p w14:paraId="1E890F6A">
            <w:pPr>
              <w:widowControl/>
              <w:spacing w:line="400" w:lineRule="exact"/>
              <w:ind w:firstLine="480"/>
              <w:jc w:val="center"/>
              <w:rPr>
                <w:rFonts w:ascii="宋体" w:hAnsi="宋体" w:cs="宋体"/>
                <w:sz w:val="24"/>
              </w:rPr>
            </w:pPr>
          </w:p>
        </w:tc>
      </w:tr>
      <w:tr w14:paraId="74491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0AB733FB">
            <w:pPr>
              <w:widowControl/>
              <w:spacing w:line="400" w:lineRule="exact"/>
              <w:jc w:val="center"/>
              <w:rPr>
                <w:rFonts w:ascii="宋体" w:hAnsi="宋体" w:cs="宋体"/>
                <w:sz w:val="24"/>
              </w:rPr>
            </w:pPr>
            <w:r>
              <w:rPr>
                <w:rFonts w:hint="eastAsia" w:ascii="宋体" w:hAnsi="宋体" w:cs="宋体"/>
                <w:sz w:val="24"/>
              </w:rPr>
              <w:t>职工人数</w:t>
            </w:r>
          </w:p>
        </w:tc>
        <w:tc>
          <w:tcPr>
            <w:tcW w:w="8038" w:type="dxa"/>
            <w:gridSpan w:val="3"/>
            <w:tcBorders>
              <w:top w:val="single" w:color="auto" w:sz="6" w:space="0"/>
              <w:left w:val="nil"/>
              <w:bottom w:val="single" w:color="auto" w:sz="6" w:space="0"/>
              <w:right w:val="single" w:color="auto" w:sz="6" w:space="0"/>
            </w:tcBorders>
            <w:noWrap/>
          </w:tcPr>
          <w:p w14:paraId="41C3C503">
            <w:pPr>
              <w:widowControl/>
              <w:spacing w:line="400" w:lineRule="exact"/>
              <w:rPr>
                <w:rFonts w:ascii="宋体" w:hAnsi="宋体" w:cs="宋体"/>
                <w:sz w:val="24"/>
              </w:rPr>
            </w:pPr>
          </w:p>
        </w:tc>
      </w:tr>
      <w:tr w14:paraId="4372D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0EDF219F">
            <w:pPr>
              <w:widowControl/>
              <w:spacing w:line="400" w:lineRule="exact"/>
              <w:jc w:val="center"/>
              <w:rPr>
                <w:rFonts w:ascii="宋体" w:hAnsi="宋体" w:cs="宋体"/>
                <w:sz w:val="24"/>
              </w:rPr>
            </w:pPr>
            <w:r>
              <w:rPr>
                <w:rFonts w:hint="eastAsia" w:ascii="宋体" w:hAnsi="宋体" w:cs="宋体"/>
                <w:sz w:val="24"/>
              </w:rPr>
              <w:t>办公面积</w:t>
            </w:r>
          </w:p>
          <w:p w14:paraId="55B20574">
            <w:pPr>
              <w:widowControl/>
              <w:spacing w:line="400" w:lineRule="exact"/>
              <w:ind w:firstLine="480"/>
              <w:jc w:val="center"/>
              <w:rPr>
                <w:rFonts w:ascii="宋体" w:hAnsi="宋体" w:cs="宋体"/>
                <w:sz w:val="24"/>
              </w:rPr>
            </w:pPr>
          </w:p>
        </w:tc>
        <w:tc>
          <w:tcPr>
            <w:tcW w:w="3153" w:type="dxa"/>
            <w:tcBorders>
              <w:top w:val="single" w:color="auto" w:sz="6" w:space="0"/>
              <w:left w:val="nil"/>
              <w:bottom w:val="single" w:color="auto" w:sz="6" w:space="0"/>
              <w:right w:val="single" w:color="auto" w:sz="6" w:space="0"/>
            </w:tcBorders>
            <w:noWrap/>
          </w:tcPr>
          <w:p w14:paraId="2104CDF4">
            <w:pPr>
              <w:widowControl/>
              <w:spacing w:line="400" w:lineRule="exact"/>
              <w:ind w:firstLine="480"/>
              <w:jc w:val="center"/>
              <w:rPr>
                <w:rFonts w:ascii="宋体" w:hAnsi="宋体" w:cs="宋体"/>
                <w:sz w:val="24"/>
              </w:rPr>
            </w:pPr>
            <w:r>
              <w:rPr>
                <w:rFonts w:hint="eastAsia" w:ascii="宋体" w:hAnsi="宋体" w:cs="宋体"/>
                <w:sz w:val="24"/>
              </w:rPr>
              <w:t xml:space="preserve">      平方米</w:t>
            </w:r>
          </w:p>
        </w:tc>
        <w:tc>
          <w:tcPr>
            <w:tcW w:w="1480" w:type="dxa"/>
            <w:tcBorders>
              <w:top w:val="single" w:color="auto" w:sz="6" w:space="0"/>
              <w:left w:val="nil"/>
              <w:bottom w:val="single" w:color="auto" w:sz="6" w:space="0"/>
              <w:right w:val="single" w:color="auto" w:sz="6" w:space="0"/>
            </w:tcBorders>
            <w:noWrap/>
          </w:tcPr>
          <w:p w14:paraId="4F94C454">
            <w:pPr>
              <w:widowControl/>
              <w:spacing w:line="400" w:lineRule="exact"/>
              <w:rPr>
                <w:rFonts w:ascii="宋体" w:hAnsi="宋体" w:cs="宋体"/>
                <w:sz w:val="24"/>
              </w:rPr>
            </w:pPr>
            <w:r>
              <w:rPr>
                <w:rFonts w:hint="eastAsia" w:ascii="宋体" w:hAnsi="宋体" w:cs="宋体"/>
                <w:sz w:val="24"/>
              </w:rPr>
              <w:t>其中：</w:t>
            </w:r>
          </w:p>
        </w:tc>
        <w:tc>
          <w:tcPr>
            <w:tcW w:w="3405" w:type="dxa"/>
            <w:tcBorders>
              <w:top w:val="single" w:color="auto" w:sz="6" w:space="0"/>
              <w:left w:val="nil"/>
              <w:bottom w:val="single" w:color="auto" w:sz="6" w:space="0"/>
              <w:right w:val="single" w:color="auto" w:sz="6" w:space="0"/>
            </w:tcBorders>
            <w:noWrap/>
          </w:tcPr>
          <w:p w14:paraId="75276F1A">
            <w:pPr>
              <w:widowControl/>
              <w:spacing w:line="400" w:lineRule="exact"/>
              <w:rPr>
                <w:rFonts w:ascii="宋体" w:hAnsi="宋体" w:cs="宋体"/>
                <w:sz w:val="24"/>
              </w:rPr>
            </w:pPr>
            <w:r>
              <w:rPr>
                <w:rFonts w:hint="eastAsia" w:ascii="宋体" w:hAnsi="宋体" w:cs="宋体"/>
                <w:sz w:val="24"/>
              </w:rPr>
              <w:t>自有面积            平方米</w:t>
            </w:r>
          </w:p>
          <w:p w14:paraId="7B568B1C">
            <w:pPr>
              <w:widowControl/>
              <w:spacing w:line="400" w:lineRule="exact"/>
              <w:rPr>
                <w:rFonts w:ascii="宋体" w:hAnsi="宋体" w:cs="宋体"/>
                <w:sz w:val="24"/>
              </w:rPr>
            </w:pPr>
            <w:r>
              <w:rPr>
                <w:rFonts w:hint="eastAsia" w:ascii="宋体" w:hAnsi="宋体" w:cs="宋体"/>
                <w:sz w:val="24"/>
              </w:rPr>
              <w:t>承租面积            平方米</w:t>
            </w:r>
          </w:p>
        </w:tc>
      </w:tr>
      <w:tr w14:paraId="1EC70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0C09F628">
            <w:pPr>
              <w:widowControl/>
              <w:spacing w:line="400" w:lineRule="exact"/>
              <w:ind w:firstLine="0"/>
              <w:jc w:val="both"/>
              <w:rPr>
                <w:rFonts w:hint="default" w:ascii="宋体" w:hAnsi="宋体" w:eastAsia="宋体" w:cs="宋体"/>
                <w:sz w:val="24"/>
                <w:lang w:val="en-US" w:eastAsia="zh-CN"/>
              </w:rPr>
            </w:pPr>
            <w:r>
              <w:rPr>
                <w:rFonts w:hint="eastAsia" w:ascii="宋体" w:hAnsi="宋体" w:cs="宋体"/>
                <w:sz w:val="24"/>
                <w:lang w:val="en-US" w:eastAsia="zh-CN"/>
              </w:rPr>
              <w:t>单位配备车辆、冷库情况</w:t>
            </w:r>
          </w:p>
        </w:tc>
        <w:tc>
          <w:tcPr>
            <w:tcW w:w="4885" w:type="dxa"/>
            <w:gridSpan w:val="2"/>
            <w:tcBorders>
              <w:top w:val="single" w:color="auto" w:sz="6" w:space="0"/>
              <w:left w:val="nil"/>
              <w:bottom w:val="single" w:color="auto" w:sz="6" w:space="0"/>
              <w:right w:val="single" w:color="auto" w:sz="6" w:space="0"/>
            </w:tcBorders>
            <w:noWrap/>
          </w:tcPr>
          <w:p w14:paraId="1709AC2D">
            <w:pPr>
              <w:widowControl/>
              <w:spacing w:line="400" w:lineRule="exact"/>
              <w:rPr>
                <w:rFonts w:hint="eastAsia" w:ascii="宋体" w:hAnsi="宋体" w:cs="宋体"/>
                <w:sz w:val="24"/>
              </w:rPr>
            </w:pPr>
          </w:p>
        </w:tc>
      </w:tr>
      <w:tr w14:paraId="7C0EC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2"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249F5667">
            <w:pPr>
              <w:widowControl/>
              <w:spacing w:line="400" w:lineRule="exact"/>
              <w:rPr>
                <w:rFonts w:ascii="宋体" w:hAnsi="宋体" w:cs="宋体"/>
                <w:sz w:val="24"/>
              </w:rPr>
            </w:pPr>
            <w:r>
              <w:rPr>
                <w:rFonts w:hint="eastAsia" w:ascii="宋体" w:hAnsi="宋体" w:cs="宋体"/>
                <w:sz w:val="24"/>
              </w:rPr>
              <w:t>单位简历及内设机构情况</w:t>
            </w:r>
          </w:p>
        </w:tc>
        <w:tc>
          <w:tcPr>
            <w:tcW w:w="4885" w:type="dxa"/>
            <w:gridSpan w:val="2"/>
            <w:tcBorders>
              <w:top w:val="single" w:color="auto" w:sz="6" w:space="0"/>
              <w:left w:val="nil"/>
              <w:bottom w:val="single" w:color="auto" w:sz="6" w:space="0"/>
              <w:right w:val="single" w:color="auto" w:sz="6" w:space="0"/>
            </w:tcBorders>
            <w:noWrap/>
          </w:tcPr>
          <w:p w14:paraId="01701535">
            <w:pPr>
              <w:widowControl/>
              <w:spacing w:line="400" w:lineRule="exact"/>
              <w:ind w:firstLine="480"/>
              <w:jc w:val="center"/>
              <w:rPr>
                <w:rFonts w:ascii="宋体" w:hAnsi="宋体" w:cs="宋体"/>
                <w:sz w:val="24"/>
              </w:rPr>
            </w:pPr>
          </w:p>
        </w:tc>
      </w:tr>
      <w:tr w14:paraId="0D8A4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0BDADBF6">
            <w:pPr>
              <w:widowControl/>
              <w:spacing w:line="400" w:lineRule="exact"/>
              <w:rPr>
                <w:rFonts w:ascii="宋体" w:hAnsi="宋体" w:cs="宋体"/>
                <w:sz w:val="24"/>
              </w:rPr>
            </w:pPr>
            <w:r>
              <w:rPr>
                <w:rFonts w:hint="eastAsia" w:ascii="宋体" w:hAnsi="宋体" w:cs="宋体"/>
                <w:sz w:val="24"/>
              </w:rPr>
              <w:t>单位优势及特长</w:t>
            </w:r>
          </w:p>
        </w:tc>
        <w:tc>
          <w:tcPr>
            <w:tcW w:w="4885" w:type="dxa"/>
            <w:gridSpan w:val="2"/>
            <w:tcBorders>
              <w:top w:val="single" w:color="auto" w:sz="6" w:space="0"/>
              <w:left w:val="nil"/>
              <w:bottom w:val="single" w:color="auto" w:sz="6" w:space="0"/>
              <w:right w:val="single" w:color="auto" w:sz="6" w:space="0"/>
            </w:tcBorders>
            <w:noWrap/>
          </w:tcPr>
          <w:p w14:paraId="6EA6FE91">
            <w:pPr>
              <w:widowControl/>
              <w:spacing w:line="400" w:lineRule="exact"/>
              <w:ind w:firstLine="480"/>
              <w:jc w:val="center"/>
              <w:rPr>
                <w:rFonts w:ascii="宋体" w:hAnsi="宋体" w:cs="宋体"/>
                <w:sz w:val="24"/>
              </w:rPr>
            </w:pPr>
          </w:p>
        </w:tc>
      </w:tr>
      <w:tr w14:paraId="7BA7D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1"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35D9B14">
            <w:pPr>
              <w:widowControl/>
              <w:spacing w:line="400" w:lineRule="exact"/>
              <w:rPr>
                <w:rFonts w:ascii="宋体" w:hAnsi="宋体" w:cs="宋体"/>
                <w:sz w:val="24"/>
              </w:rPr>
            </w:pPr>
            <w:r>
              <w:rPr>
                <w:rFonts w:hint="eastAsia" w:ascii="宋体" w:hAnsi="宋体" w:cs="宋体"/>
                <w:sz w:val="24"/>
              </w:rPr>
              <w:t>近三年来完成或正在履行的重大合同情况</w:t>
            </w:r>
          </w:p>
        </w:tc>
        <w:tc>
          <w:tcPr>
            <w:tcW w:w="4885" w:type="dxa"/>
            <w:gridSpan w:val="2"/>
            <w:tcBorders>
              <w:top w:val="single" w:color="auto" w:sz="6" w:space="0"/>
              <w:left w:val="nil"/>
              <w:bottom w:val="single" w:color="auto" w:sz="6" w:space="0"/>
              <w:right w:val="single" w:color="auto" w:sz="6" w:space="0"/>
            </w:tcBorders>
            <w:noWrap/>
          </w:tcPr>
          <w:p w14:paraId="01224464">
            <w:pPr>
              <w:widowControl/>
              <w:spacing w:line="400" w:lineRule="exact"/>
              <w:ind w:firstLine="480"/>
              <w:jc w:val="center"/>
              <w:rPr>
                <w:rFonts w:ascii="宋体" w:hAnsi="宋体" w:cs="宋体"/>
                <w:sz w:val="24"/>
              </w:rPr>
            </w:pPr>
          </w:p>
        </w:tc>
      </w:tr>
      <w:tr w14:paraId="6EDFB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41705B6">
            <w:pPr>
              <w:widowControl/>
              <w:spacing w:line="400" w:lineRule="exact"/>
              <w:rPr>
                <w:rFonts w:ascii="宋体" w:hAnsi="宋体" w:cs="宋体"/>
                <w:sz w:val="24"/>
              </w:rPr>
            </w:pPr>
            <w:r>
              <w:rPr>
                <w:rFonts w:hint="eastAsia" w:ascii="宋体" w:hAnsi="宋体" w:cs="宋体"/>
                <w:bCs/>
                <w:sz w:val="24"/>
              </w:rPr>
              <w:t>近三年来受行业主管部门考核评价及业主评价意见</w:t>
            </w:r>
          </w:p>
        </w:tc>
        <w:tc>
          <w:tcPr>
            <w:tcW w:w="4885" w:type="dxa"/>
            <w:gridSpan w:val="2"/>
            <w:tcBorders>
              <w:top w:val="single" w:color="auto" w:sz="6" w:space="0"/>
              <w:left w:val="nil"/>
              <w:bottom w:val="single" w:color="auto" w:sz="6" w:space="0"/>
              <w:right w:val="single" w:color="auto" w:sz="6" w:space="0"/>
            </w:tcBorders>
            <w:noWrap/>
          </w:tcPr>
          <w:p w14:paraId="41FC8B95">
            <w:pPr>
              <w:widowControl/>
              <w:spacing w:line="400" w:lineRule="exact"/>
              <w:ind w:firstLine="480"/>
              <w:jc w:val="center"/>
              <w:rPr>
                <w:rFonts w:ascii="宋体" w:hAnsi="宋体" w:cs="宋体"/>
                <w:sz w:val="24"/>
              </w:rPr>
            </w:pPr>
          </w:p>
        </w:tc>
      </w:tr>
      <w:tr w14:paraId="1CD5E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7CA1D39A">
            <w:pPr>
              <w:widowControl/>
              <w:spacing w:line="400" w:lineRule="exact"/>
              <w:rPr>
                <w:rFonts w:ascii="宋体" w:hAnsi="宋体" w:cs="宋体"/>
                <w:sz w:val="24"/>
              </w:rPr>
            </w:pPr>
            <w:r>
              <w:rPr>
                <w:rFonts w:hint="eastAsia" w:ascii="宋体" w:hAnsi="宋体" w:cs="宋体"/>
                <w:sz w:val="24"/>
              </w:rPr>
              <w:t>最近3年内有无因违纪或其他原因被投诉或起诉的情况及说明</w:t>
            </w:r>
          </w:p>
        </w:tc>
        <w:tc>
          <w:tcPr>
            <w:tcW w:w="4885" w:type="dxa"/>
            <w:gridSpan w:val="2"/>
            <w:tcBorders>
              <w:top w:val="single" w:color="auto" w:sz="6" w:space="0"/>
              <w:left w:val="nil"/>
              <w:bottom w:val="single" w:color="auto" w:sz="6" w:space="0"/>
              <w:right w:val="single" w:color="auto" w:sz="6" w:space="0"/>
            </w:tcBorders>
            <w:noWrap/>
          </w:tcPr>
          <w:p w14:paraId="632F31F7">
            <w:pPr>
              <w:widowControl/>
              <w:spacing w:line="400" w:lineRule="exact"/>
              <w:rPr>
                <w:rFonts w:ascii="宋体" w:hAnsi="宋体" w:cs="宋体"/>
                <w:sz w:val="24"/>
              </w:rPr>
            </w:pPr>
            <w:r>
              <w:rPr>
                <w:rFonts w:hint="eastAsia" w:ascii="宋体" w:hAnsi="宋体" w:cs="宋体"/>
                <w:sz w:val="24"/>
              </w:rPr>
              <w:t>（包括解决方式和结果）</w:t>
            </w:r>
          </w:p>
        </w:tc>
      </w:tr>
      <w:tr w14:paraId="6CB76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E6129C0">
            <w:pPr>
              <w:widowControl/>
              <w:spacing w:line="400" w:lineRule="exact"/>
              <w:rPr>
                <w:rFonts w:ascii="宋体" w:hAnsi="宋体" w:cs="宋体"/>
                <w:sz w:val="24"/>
              </w:rPr>
            </w:pPr>
            <w:r>
              <w:rPr>
                <w:rFonts w:hint="eastAsia" w:ascii="宋体" w:hAnsi="宋体" w:cs="宋体"/>
                <w:sz w:val="24"/>
              </w:rPr>
              <w:t>最近3年内主要负责人有无因经济犯罪被司法机关追究的情况及说明</w:t>
            </w:r>
          </w:p>
        </w:tc>
        <w:tc>
          <w:tcPr>
            <w:tcW w:w="4885" w:type="dxa"/>
            <w:gridSpan w:val="2"/>
            <w:tcBorders>
              <w:top w:val="single" w:color="auto" w:sz="6" w:space="0"/>
              <w:left w:val="nil"/>
              <w:bottom w:val="single" w:color="auto" w:sz="6" w:space="0"/>
              <w:right w:val="single" w:color="auto" w:sz="6" w:space="0"/>
            </w:tcBorders>
            <w:noWrap/>
          </w:tcPr>
          <w:p w14:paraId="57212217">
            <w:pPr>
              <w:spacing w:line="360" w:lineRule="auto"/>
              <w:ind w:firstLine="480"/>
              <w:jc w:val="center"/>
              <w:rPr>
                <w:rFonts w:ascii="宋体" w:hAnsi="宋体" w:cs="宋体"/>
                <w:sz w:val="24"/>
              </w:rPr>
            </w:pPr>
          </w:p>
        </w:tc>
      </w:tr>
      <w:tr w14:paraId="75C5E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0"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26717497">
            <w:pPr>
              <w:widowControl/>
              <w:spacing w:line="400" w:lineRule="exact"/>
              <w:rPr>
                <w:rFonts w:ascii="宋体" w:hAnsi="宋体" w:cs="宋体"/>
                <w:sz w:val="24"/>
              </w:rPr>
            </w:pPr>
            <w:r>
              <w:rPr>
                <w:rFonts w:hint="eastAsia" w:ascii="宋体" w:hAnsi="宋体" w:cs="宋体"/>
                <w:sz w:val="24"/>
              </w:rPr>
              <w:t>其他需要说明的情况</w:t>
            </w:r>
          </w:p>
        </w:tc>
        <w:tc>
          <w:tcPr>
            <w:tcW w:w="4885" w:type="dxa"/>
            <w:gridSpan w:val="2"/>
            <w:tcBorders>
              <w:top w:val="single" w:color="auto" w:sz="6" w:space="0"/>
              <w:left w:val="nil"/>
              <w:bottom w:val="single" w:color="auto" w:sz="6" w:space="0"/>
              <w:right w:val="single" w:color="auto" w:sz="6" w:space="0"/>
            </w:tcBorders>
            <w:noWrap/>
          </w:tcPr>
          <w:p w14:paraId="53731F5C">
            <w:pPr>
              <w:widowControl/>
              <w:spacing w:line="400" w:lineRule="exact"/>
              <w:ind w:firstLine="480"/>
              <w:jc w:val="center"/>
              <w:rPr>
                <w:rFonts w:ascii="宋体" w:hAnsi="宋体" w:cs="宋体"/>
                <w:sz w:val="24"/>
              </w:rPr>
            </w:pPr>
          </w:p>
        </w:tc>
      </w:tr>
    </w:tbl>
    <w:p w14:paraId="0EC64DD2">
      <w:pPr>
        <w:spacing w:line="360" w:lineRule="auto"/>
        <w:rPr>
          <w:rFonts w:ascii="宋体" w:hAnsi="宋体" w:cs="宋体"/>
          <w:bCs/>
          <w:sz w:val="24"/>
        </w:rPr>
      </w:pPr>
      <w:r>
        <w:rPr>
          <w:rFonts w:hint="eastAsia" w:ascii="宋体" w:hAnsi="宋体" w:cs="宋体"/>
          <w:b/>
          <w:bCs/>
          <w:sz w:val="24"/>
        </w:rPr>
        <w:t>投标供应商（盖章）：</w:t>
      </w:r>
    </w:p>
    <w:p w14:paraId="43A1FB11">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4EE4255B">
      <w:pPr>
        <w:pStyle w:val="224"/>
        <w:rPr>
          <w:rFonts w:ascii="宋体" w:hAnsi="宋体" w:cs="宋体"/>
        </w:rPr>
      </w:pPr>
    </w:p>
    <w:p w14:paraId="3F3E8BD0">
      <w:pPr>
        <w:pStyle w:val="224"/>
        <w:rPr>
          <w:rFonts w:ascii="宋体" w:hAnsi="宋体" w:cs="宋体"/>
          <w:b/>
          <w:bCs/>
          <w:sz w:val="24"/>
          <w:szCs w:val="24"/>
        </w:rPr>
      </w:pPr>
      <w:r>
        <w:rPr>
          <w:rFonts w:hint="eastAsia" w:ascii="宋体" w:hAnsi="宋体" w:cs="宋体"/>
          <w:b/>
          <w:bCs/>
          <w:sz w:val="24"/>
        </w:rPr>
        <w:t>年月日</w:t>
      </w:r>
    </w:p>
    <w:p w14:paraId="0E8FB89E">
      <w:pPr>
        <w:ind w:firstLine="482"/>
        <w:outlineLvl w:val="0"/>
        <w:rPr>
          <w:rFonts w:ascii="宋体" w:hAnsi="宋体" w:cs="宋体"/>
          <w:b/>
          <w:bCs/>
          <w:sz w:val="24"/>
        </w:rPr>
      </w:pPr>
    </w:p>
    <w:p w14:paraId="51AE28A7">
      <w:pPr>
        <w:ind w:firstLine="480"/>
        <w:outlineLvl w:val="0"/>
        <w:rPr>
          <w:rFonts w:ascii="宋体" w:hAnsi="宋体" w:cs="宋体"/>
          <w:bCs/>
          <w:sz w:val="24"/>
        </w:rPr>
      </w:pPr>
    </w:p>
    <w:p w14:paraId="22F734B2">
      <w:pPr>
        <w:ind w:firstLine="480"/>
        <w:outlineLvl w:val="0"/>
        <w:rPr>
          <w:rFonts w:ascii="宋体" w:hAnsi="宋体" w:cs="宋体"/>
          <w:bCs/>
          <w:sz w:val="24"/>
        </w:rPr>
      </w:pPr>
    </w:p>
    <w:p w14:paraId="5B36A7E6">
      <w:pPr>
        <w:ind w:firstLine="480"/>
        <w:outlineLvl w:val="0"/>
        <w:rPr>
          <w:rFonts w:ascii="宋体" w:hAnsi="宋体" w:cs="宋体"/>
          <w:sz w:val="24"/>
        </w:rPr>
      </w:pPr>
    </w:p>
    <w:p w14:paraId="7E87E490">
      <w:pPr>
        <w:ind w:firstLine="480"/>
        <w:outlineLvl w:val="0"/>
        <w:rPr>
          <w:rFonts w:ascii="宋体" w:hAnsi="宋体" w:cs="宋体"/>
          <w:sz w:val="24"/>
        </w:rPr>
      </w:pPr>
    </w:p>
    <w:p w14:paraId="1E762C90">
      <w:pPr>
        <w:ind w:firstLine="480"/>
        <w:outlineLvl w:val="0"/>
        <w:rPr>
          <w:rFonts w:ascii="宋体" w:hAnsi="宋体" w:cs="宋体"/>
          <w:sz w:val="24"/>
        </w:rPr>
      </w:pPr>
    </w:p>
    <w:p w14:paraId="1929DE41">
      <w:pPr>
        <w:ind w:firstLine="480"/>
        <w:outlineLvl w:val="0"/>
        <w:rPr>
          <w:rFonts w:ascii="宋体" w:hAnsi="宋体" w:cs="宋体"/>
          <w:sz w:val="24"/>
        </w:rPr>
      </w:pPr>
    </w:p>
    <w:p w14:paraId="006BE61B">
      <w:pPr>
        <w:ind w:firstLine="480"/>
        <w:outlineLvl w:val="0"/>
        <w:rPr>
          <w:rFonts w:ascii="宋体" w:hAnsi="宋体" w:cs="宋体"/>
          <w:sz w:val="24"/>
        </w:rPr>
      </w:pPr>
    </w:p>
    <w:p w14:paraId="3C0D3864">
      <w:pPr>
        <w:ind w:firstLine="480"/>
        <w:outlineLvl w:val="0"/>
        <w:rPr>
          <w:rFonts w:ascii="宋体" w:hAnsi="宋体" w:cs="宋体"/>
          <w:sz w:val="24"/>
        </w:rPr>
      </w:pPr>
    </w:p>
    <w:p w14:paraId="7C723E30">
      <w:pPr>
        <w:ind w:firstLine="480"/>
        <w:outlineLvl w:val="0"/>
        <w:rPr>
          <w:rFonts w:ascii="宋体" w:hAnsi="宋体" w:cs="宋体"/>
          <w:sz w:val="24"/>
        </w:rPr>
      </w:pPr>
    </w:p>
    <w:p w14:paraId="117BA2F2">
      <w:pPr>
        <w:ind w:firstLine="0"/>
        <w:outlineLvl w:val="0"/>
        <w:rPr>
          <w:rFonts w:ascii="宋体" w:hAnsi="宋体" w:cs="宋体"/>
          <w:sz w:val="24"/>
        </w:rPr>
      </w:pPr>
    </w:p>
    <w:p w14:paraId="5AB631B8">
      <w:pPr>
        <w:pStyle w:val="215"/>
        <w:jc w:val="both"/>
        <w:rPr>
          <w:rFonts w:ascii="宋体" w:hAnsi="宋体" w:eastAsia="宋体" w:cs="宋体"/>
          <w:b w:val="0"/>
          <w:bCs w:val="0"/>
          <w:sz w:val="24"/>
        </w:rPr>
      </w:pPr>
      <w:r>
        <w:rPr>
          <w:rFonts w:hint="eastAsia" w:ascii="宋体" w:hAnsi="宋体" w:eastAsia="宋体" w:cs="宋体"/>
          <w:b w:val="0"/>
          <w:bCs w:val="0"/>
          <w:sz w:val="24"/>
        </w:rPr>
        <w:t>（</w:t>
      </w:r>
      <w:r>
        <w:rPr>
          <w:rFonts w:hint="eastAsia" w:ascii="宋体" w:hAnsi="宋体" w:eastAsia="宋体" w:cs="宋体"/>
          <w:b w:val="0"/>
          <w:bCs w:val="0"/>
          <w:sz w:val="24"/>
          <w:lang w:val="en-US" w:eastAsia="zh-CN"/>
        </w:rPr>
        <w:t>七</w:t>
      </w:r>
      <w:r>
        <w:rPr>
          <w:rFonts w:hint="eastAsia" w:ascii="宋体" w:hAnsi="宋体" w:eastAsia="宋体" w:cs="宋体"/>
          <w:b w:val="0"/>
          <w:bCs w:val="0"/>
          <w:sz w:val="24"/>
        </w:rPr>
        <w:t>）</w:t>
      </w:r>
      <w:bookmarkStart w:id="10" w:name="_Hlk32950122"/>
      <w:r>
        <w:rPr>
          <w:rFonts w:hint="eastAsia" w:ascii="宋体" w:hAnsi="宋体" w:eastAsia="宋体" w:cs="宋体"/>
          <w:b w:val="0"/>
          <w:bCs w:val="0"/>
          <w:sz w:val="24"/>
        </w:rPr>
        <w:t>项目组人员配备情况表（格式见附件）：</w:t>
      </w:r>
    </w:p>
    <w:p w14:paraId="653C26F5">
      <w:pPr>
        <w:spacing w:line="360" w:lineRule="auto"/>
        <w:jc w:val="center"/>
        <w:rPr>
          <w:rFonts w:ascii="宋体" w:hAnsi="宋体" w:cs="宋体"/>
          <w:b/>
          <w:sz w:val="28"/>
          <w:szCs w:val="28"/>
        </w:rPr>
      </w:pPr>
    </w:p>
    <w:p w14:paraId="2E3499BC">
      <w:pPr>
        <w:spacing w:line="360" w:lineRule="auto"/>
        <w:jc w:val="center"/>
        <w:rPr>
          <w:rFonts w:ascii="宋体" w:hAnsi="宋体" w:cs="宋体"/>
          <w:b/>
          <w:sz w:val="28"/>
          <w:szCs w:val="28"/>
        </w:rPr>
      </w:pPr>
      <w:r>
        <w:rPr>
          <w:rFonts w:hint="eastAsia" w:ascii="宋体" w:hAnsi="宋体" w:cs="宋体"/>
          <w:b/>
          <w:sz w:val="28"/>
          <w:szCs w:val="28"/>
        </w:rPr>
        <w:t>项目组人员配备情况表</w:t>
      </w:r>
    </w:p>
    <w:p w14:paraId="554FA6F9">
      <w:pPr>
        <w:jc w:val="left"/>
        <w:rPr>
          <w:rFonts w:ascii="宋体" w:hAnsi="宋体" w:cs="宋体"/>
          <w:bCs/>
          <w:sz w:val="24"/>
        </w:rPr>
      </w:pPr>
      <w:r>
        <w:rPr>
          <w:rFonts w:hint="eastAsia" w:ascii="宋体" w:hAnsi="宋体" w:cs="宋体"/>
          <w:bCs/>
          <w:sz w:val="24"/>
        </w:rPr>
        <w:t>投标供应商名称（盖章）</w:t>
      </w:r>
    </w:p>
    <w:p w14:paraId="7D2CF16E">
      <w:pPr>
        <w:jc w:val="left"/>
        <w:rPr>
          <w:rFonts w:hint="eastAsia" w:ascii="宋体" w:hAnsi="宋体" w:eastAsia="宋体" w:cs="宋体"/>
          <w:bCs/>
          <w:sz w:val="24"/>
          <w:lang w:eastAsia="zh-CN"/>
        </w:rPr>
      </w:pPr>
      <w:r>
        <w:rPr>
          <w:rFonts w:hint="eastAsia" w:ascii="宋体" w:hAnsi="宋体" w:cs="宋体"/>
          <w:bCs/>
          <w:sz w:val="24"/>
        </w:rPr>
        <w:t>项目编号：</w:t>
      </w:r>
      <w:bookmarkEnd w:id="10"/>
      <w:r>
        <w:rPr>
          <w:rFonts w:hint="eastAsia" w:ascii="宋体" w:hAnsi="宋体" w:cs="宋体"/>
          <w:bCs/>
          <w:sz w:val="24"/>
          <w:lang w:eastAsia="zh-CN"/>
        </w:rPr>
        <w:t>JSZC-320200-ZRJJ-G2026-0006</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67"/>
        <w:gridCol w:w="1380"/>
        <w:gridCol w:w="1487"/>
        <w:gridCol w:w="1453"/>
        <w:gridCol w:w="1787"/>
        <w:gridCol w:w="1670"/>
      </w:tblGrid>
      <w:tr w14:paraId="3E891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1867" w:type="dxa"/>
            <w:noWrap/>
            <w:vAlign w:val="center"/>
          </w:tcPr>
          <w:p w14:paraId="31E8F8FE">
            <w:pPr>
              <w:jc w:val="center"/>
              <w:rPr>
                <w:rFonts w:ascii="宋体" w:hAnsi="宋体" w:cs="宋体"/>
                <w:b/>
                <w:sz w:val="24"/>
              </w:rPr>
            </w:pPr>
            <w:r>
              <w:rPr>
                <w:rFonts w:hint="eastAsia" w:ascii="宋体" w:hAnsi="宋体" w:cs="宋体"/>
                <w:b/>
                <w:sz w:val="24"/>
              </w:rPr>
              <w:t>拟在本项目担任职务</w:t>
            </w:r>
          </w:p>
        </w:tc>
        <w:tc>
          <w:tcPr>
            <w:tcW w:w="1380" w:type="dxa"/>
            <w:noWrap/>
            <w:vAlign w:val="center"/>
          </w:tcPr>
          <w:p w14:paraId="594A96FA">
            <w:pPr>
              <w:jc w:val="center"/>
              <w:rPr>
                <w:rFonts w:ascii="宋体" w:hAnsi="宋体" w:cs="宋体"/>
                <w:b/>
                <w:sz w:val="24"/>
              </w:rPr>
            </w:pPr>
            <w:r>
              <w:rPr>
                <w:rFonts w:hint="eastAsia" w:ascii="宋体" w:hAnsi="宋体" w:cs="宋体"/>
                <w:b/>
                <w:sz w:val="24"/>
              </w:rPr>
              <w:t>姓名</w:t>
            </w:r>
          </w:p>
        </w:tc>
        <w:tc>
          <w:tcPr>
            <w:tcW w:w="1487" w:type="dxa"/>
            <w:noWrap/>
            <w:vAlign w:val="center"/>
          </w:tcPr>
          <w:p w14:paraId="1494C474">
            <w:pPr>
              <w:jc w:val="center"/>
              <w:rPr>
                <w:rFonts w:ascii="宋体" w:hAnsi="宋体" w:cs="宋体"/>
                <w:b/>
                <w:sz w:val="24"/>
              </w:rPr>
            </w:pPr>
            <w:r>
              <w:rPr>
                <w:rFonts w:hint="eastAsia" w:ascii="宋体" w:hAnsi="宋体" w:cs="宋体"/>
                <w:b/>
                <w:sz w:val="24"/>
              </w:rPr>
              <w:t>性别</w:t>
            </w:r>
          </w:p>
        </w:tc>
        <w:tc>
          <w:tcPr>
            <w:tcW w:w="1453" w:type="dxa"/>
            <w:noWrap/>
            <w:vAlign w:val="center"/>
          </w:tcPr>
          <w:p w14:paraId="4A0D402A">
            <w:pPr>
              <w:jc w:val="center"/>
              <w:rPr>
                <w:rFonts w:ascii="宋体" w:hAnsi="宋体" w:cs="宋体"/>
                <w:b/>
                <w:sz w:val="24"/>
              </w:rPr>
            </w:pPr>
            <w:r>
              <w:rPr>
                <w:rFonts w:hint="eastAsia" w:ascii="宋体" w:hAnsi="宋体" w:cs="宋体"/>
                <w:b/>
                <w:sz w:val="24"/>
              </w:rPr>
              <w:t>年龄</w:t>
            </w:r>
          </w:p>
        </w:tc>
        <w:tc>
          <w:tcPr>
            <w:tcW w:w="1787" w:type="dxa"/>
            <w:noWrap/>
            <w:vAlign w:val="center"/>
          </w:tcPr>
          <w:p w14:paraId="4A4CDB7D">
            <w:pPr>
              <w:jc w:val="center"/>
              <w:rPr>
                <w:rFonts w:ascii="宋体" w:hAnsi="宋体" w:cs="宋体"/>
                <w:b/>
                <w:sz w:val="24"/>
              </w:rPr>
            </w:pPr>
            <w:r>
              <w:rPr>
                <w:rFonts w:hint="eastAsia" w:ascii="宋体" w:hAnsi="宋体" w:cs="宋体"/>
                <w:b/>
                <w:sz w:val="24"/>
              </w:rPr>
              <w:t>职称或证书（证号）</w:t>
            </w:r>
          </w:p>
        </w:tc>
        <w:tc>
          <w:tcPr>
            <w:tcW w:w="1670" w:type="dxa"/>
            <w:noWrap/>
            <w:vAlign w:val="center"/>
          </w:tcPr>
          <w:p w14:paraId="7143FC3F">
            <w:pPr>
              <w:jc w:val="center"/>
              <w:rPr>
                <w:rFonts w:ascii="宋体" w:hAnsi="宋体" w:cs="宋体"/>
                <w:b/>
                <w:sz w:val="24"/>
              </w:rPr>
            </w:pPr>
            <w:r>
              <w:rPr>
                <w:rFonts w:hint="eastAsia" w:ascii="宋体" w:hAnsi="宋体" w:cs="宋体"/>
                <w:b/>
                <w:sz w:val="24"/>
              </w:rPr>
              <w:t>从业年限</w:t>
            </w:r>
          </w:p>
        </w:tc>
      </w:tr>
      <w:tr w14:paraId="5B29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7AC512CC">
            <w:pPr>
              <w:jc w:val="center"/>
              <w:rPr>
                <w:rFonts w:ascii="宋体" w:hAnsi="宋体" w:cs="宋体"/>
                <w:sz w:val="24"/>
              </w:rPr>
            </w:pPr>
            <w:r>
              <w:rPr>
                <w:rFonts w:hint="eastAsia" w:ascii="宋体" w:hAnsi="宋体" w:cs="宋体"/>
                <w:bCs/>
                <w:sz w:val="24"/>
              </w:rPr>
              <w:t>项目负责人</w:t>
            </w:r>
          </w:p>
        </w:tc>
        <w:tc>
          <w:tcPr>
            <w:tcW w:w="1380" w:type="dxa"/>
            <w:noWrap/>
          </w:tcPr>
          <w:p w14:paraId="1ED44999">
            <w:pPr>
              <w:outlineLvl w:val="0"/>
              <w:rPr>
                <w:rFonts w:ascii="宋体" w:hAnsi="宋体" w:cs="宋体"/>
                <w:bCs/>
                <w:sz w:val="24"/>
              </w:rPr>
            </w:pPr>
          </w:p>
        </w:tc>
        <w:tc>
          <w:tcPr>
            <w:tcW w:w="1487" w:type="dxa"/>
            <w:noWrap/>
          </w:tcPr>
          <w:p w14:paraId="3710BD20">
            <w:pPr>
              <w:outlineLvl w:val="0"/>
              <w:rPr>
                <w:rFonts w:ascii="宋体" w:hAnsi="宋体" w:cs="宋体"/>
                <w:bCs/>
                <w:sz w:val="24"/>
              </w:rPr>
            </w:pPr>
          </w:p>
        </w:tc>
        <w:tc>
          <w:tcPr>
            <w:tcW w:w="1453" w:type="dxa"/>
            <w:noWrap/>
          </w:tcPr>
          <w:p w14:paraId="2430FD36">
            <w:pPr>
              <w:outlineLvl w:val="0"/>
              <w:rPr>
                <w:rFonts w:ascii="宋体" w:hAnsi="宋体" w:cs="宋体"/>
                <w:bCs/>
                <w:sz w:val="24"/>
              </w:rPr>
            </w:pPr>
          </w:p>
        </w:tc>
        <w:tc>
          <w:tcPr>
            <w:tcW w:w="1787" w:type="dxa"/>
            <w:noWrap/>
          </w:tcPr>
          <w:p w14:paraId="61DAD03E">
            <w:pPr>
              <w:outlineLvl w:val="0"/>
              <w:rPr>
                <w:rFonts w:ascii="宋体" w:hAnsi="宋体" w:cs="宋体"/>
                <w:bCs/>
                <w:sz w:val="24"/>
              </w:rPr>
            </w:pPr>
          </w:p>
        </w:tc>
        <w:tc>
          <w:tcPr>
            <w:tcW w:w="1670" w:type="dxa"/>
            <w:noWrap/>
          </w:tcPr>
          <w:p w14:paraId="0AF531CB">
            <w:pPr>
              <w:outlineLvl w:val="0"/>
              <w:rPr>
                <w:rFonts w:ascii="宋体" w:hAnsi="宋体" w:cs="宋体"/>
                <w:bCs/>
                <w:sz w:val="24"/>
              </w:rPr>
            </w:pPr>
          </w:p>
        </w:tc>
      </w:tr>
      <w:tr w14:paraId="2941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649EBCDE">
            <w:pPr>
              <w:jc w:val="center"/>
              <w:outlineLvl w:val="0"/>
              <w:rPr>
                <w:rFonts w:ascii="宋体" w:hAnsi="宋体" w:cs="宋体"/>
                <w:bCs/>
                <w:sz w:val="24"/>
              </w:rPr>
            </w:pPr>
            <w:bookmarkStart w:id="11" w:name="_Toc76417679"/>
            <w:r>
              <w:rPr>
                <w:rFonts w:hint="eastAsia" w:ascii="宋体" w:hAnsi="宋体" w:cs="宋体"/>
                <w:bCs/>
                <w:sz w:val="24"/>
              </w:rPr>
              <w:t>……</w:t>
            </w:r>
            <w:bookmarkEnd w:id="11"/>
          </w:p>
        </w:tc>
        <w:tc>
          <w:tcPr>
            <w:tcW w:w="1380" w:type="dxa"/>
            <w:noWrap/>
          </w:tcPr>
          <w:p w14:paraId="048938C1">
            <w:pPr>
              <w:outlineLvl w:val="0"/>
              <w:rPr>
                <w:rFonts w:ascii="宋体" w:hAnsi="宋体" w:cs="宋体"/>
                <w:bCs/>
                <w:sz w:val="24"/>
              </w:rPr>
            </w:pPr>
          </w:p>
        </w:tc>
        <w:tc>
          <w:tcPr>
            <w:tcW w:w="1487" w:type="dxa"/>
            <w:noWrap/>
          </w:tcPr>
          <w:p w14:paraId="7C4C6F9B">
            <w:pPr>
              <w:outlineLvl w:val="0"/>
              <w:rPr>
                <w:rFonts w:ascii="宋体" w:hAnsi="宋体" w:cs="宋体"/>
                <w:bCs/>
                <w:sz w:val="24"/>
              </w:rPr>
            </w:pPr>
          </w:p>
        </w:tc>
        <w:tc>
          <w:tcPr>
            <w:tcW w:w="1453" w:type="dxa"/>
            <w:noWrap/>
          </w:tcPr>
          <w:p w14:paraId="34150B6C">
            <w:pPr>
              <w:outlineLvl w:val="0"/>
              <w:rPr>
                <w:rFonts w:ascii="宋体" w:hAnsi="宋体" w:cs="宋体"/>
                <w:bCs/>
                <w:sz w:val="24"/>
              </w:rPr>
            </w:pPr>
          </w:p>
        </w:tc>
        <w:tc>
          <w:tcPr>
            <w:tcW w:w="1787" w:type="dxa"/>
            <w:noWrap/>
          </w:tcPr>
          <w:p w14:paraId="3C7F4742">
            <w:pPr>
              <w:outlineLvl w:val="0"/>
              <w:rPr>
                <w:rFonts w:ascii="宋体" w:hAnsi="宋体" w:cs="宋体"/>
                <w:bCs/>
                <w:sz w:val="24"/>
              </w:rPr>
            </w:pPr>
          </w:p>
        </w:tc>
        <w:tc>
          <w:tcPr>
            <w:tcW w:w="1670" w:type="dxa"/>
            <w:noWrap/>
          </w:tcPr>
          <w:p w14:paraId="3951C6AB">
            <w:pPr>
              <w:outlineLvl w:val="0"/>
              <w:rPr>
                <w:rFonts w:ascii="宋体" w:hAnsi="宋体" w:cs="宋体"/>
                <w:bCs/>
                <w:sz w:val="24"/>
              </w:rPr>
            </w:pPr>
          </w:p>
        </w:tc>
      </w:tr>
      <w:tr w14:paraId="68D23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74C67670">
            <w:pPr>
              <w:jc w:val="center"/>
              <w:outlineLvl w:val="0"/>
              <w:rPr>
                <w:rFonts w:ascii="宋体" w:hAnsi="宋体" w:cs="宋体"/>
                <w:bCs/>
                <w:sz w:val="24"/>
              </w:rPr>
            </w:pPr>
          </w:p>
        </w:tc>
        <w:tc>
          <w:tcPr>
            <w:tcW w:w="1380" w:type="dxa"/>
            <w:noWrap/>
          </w:tcPr>
          <w:p w14:paraId="72666938">
            <w:pPr>
              <w:outlineLvl w:val="0"/>
              <w:rPr>
                <w:rFonts w:ascii="宋体" w:hAnsi="宋体" w:cs="宋体"/>
                <w:bCs/>
                <w:sz w:val="24"/>
              </w:rPr>
            </w:pPr>
          </w:p>
        </w:tc>
        <w:tc>
          <w:tcPr>
            <w:tcW w:w="1487" w:type="dxa"/>
            <w:noWrap/>
          </w:tcPr>
          <w:p w14:paraId="52834F58">
            <w:pPr>
              <w:outlineLvl w:val="0"/>
              <w:rPr>
                <w:rFonts w:ascii="宋体" w:hAnsi="宋体" w:cs="宋体"/>
                <w:bCs/>
                <w:sz w:val="24"/>
              </w:rPr>
            </w:pPr>
          </w:p>
        </w:tc>
        <w:tc>
          <w:tcPr>
            <w:tcW w:w="1453" w:type="dxa"/>
            <w:noWrap/>
          </w:tcPr>
          <w:p w14:paraId="78DFFF03">
            <w:pPr>
              <w:outlineLvl w:val="0"/>
              <w:rPr>
                <w:rFonts w:ascii="宋体" w:hAnsi="宋体" w:cs="宋体"/>
                <w:bCs/>
                <w:sz w:val="24"/>
              </w:rPr>
            </w:pPr>
          </w:p>
        </w:tc>
        <w:tc>
          <w:tcPr>
            <w:tcW w:w="1787" w:type="dxa"/>
            <w:noWrap/>
          </w:tcPr>
          <w:p w14:paraId="3280024B">
            <w:pPr>
              <w:outlineLvl w:val="0"/>
              <w:rPr>
                <w:rFonts w:ascii="宋体" w:hAnsi="宋体" w:cs="宋体"/>
                <w:bCs/>
                <w:sz w:val="24"/>
              </w:rPr>
            </w:pPr>
          </w:p>
        </w:tc>
        <w:tc>
          <w:tcPr>
            <w:tcW w:w="1670" w:type="dxa"/>
            <w:noWrap/>
          </w:tcPr>
          <w:p w14:paraId="13814A54">
            <w:pPr>
              <w:outlineLvl w:val="0"/>
              <w:rPr>
                <w:rFonts w:ascii="宋体" w:hAnsi="宋体" w:cs="宋体"/>
                <w:bCs/>
                <w:sz w:val="24"/>
              </w:rPr>
            </w:pPr>
          </w:p>
        </w:tc>
      </w:tr>
      <w:tr w14:paraId="55AC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1D53635F">
            <w:pPr>
              <w:jc w:val="center"/>
              <w:outlineLvl w:val="0"/>
              <w:rPr>
                <w:rFonts w:ascii="宋体" w:hAnsi="宋体" w:cs="宋体"/>
                <w:bCs/>
                <w:sz w:val="24"/>
              </w:rPr>
            </w:pPr>
          </w:p>
        </w:tc>
        <w:tc>
          <w:tcPr>
            <w:tcW w:w="1380" w:type="dxa"/>
            <w:noWrap/>
          </w:tcPr>
          <w:p w14:paraId="160DEEEA">
            <w:pPr>
              <w:outlineLvl w:val="0"/>
              <w:rPr>
                <w:rFonts w:ascii="宋体" w:hAnsi="宋体" w:cs="宋体"/>
                <w:bCs/>
                <w:sz w:val="24"/>
              </w:rPr>
            </w:pPr>
          </w:p>
        </w:tc>
        <w:tc>
          <w:tcPr>
            <w:tcW w:w="1487" w:type="dxa"/>
            <w:noWrap/>
          </w:tcPr>
          <w:p w14:paraId="08A96604">
            <w:pPr>
              <w:outlineLvl w:val="0"/>
              <w:rPr>
                <w:rFonts w:ascii="宋体" w:hAnsi="宋体" w:cs="宋体"/>
                <w:bCs/>
                <w:sz w:val="24"/>
              </w:rPr>
            </w:pPr>
          </w:p>
        </w:tc>
        <w:tc>
          <w:tcPr>
            <w:tcW w:w="1453" w:type="dxa"/>
            <w:noWrap/>
          </w:tcPr>
          <w:p w14:paraId="76388350">
            <w:pPr>
              <w:outlineLvl w:val="0"/>
              <w:rPr>
                <w:rFonts w:ascii="宋体" w:hAnsi="宋体" w:cs="宋体"/>
                <w:bCs/>
                <w:sz w:val="24"/>
              </w:rPr>
            </w:pPr>
          </w:p>
        </w:tc>
        <w:tc>
          <w:tcPr>
            <w:tcW w:w="1787" w:type="dxa"/>
            <w:noWrap/>
          </w:tcPr>
          <w:p w14:paraId="28A53653">
            <w:pPr>
              <w:outlineLvl w:val="0"/>
              <w:rPr>
                <w:rFonts w:ascii="宋体" w:hAnsi="宋体" w:cs="宋体"/>
                <w:bCs/>
                <w:sz w:val="24"/>
              </w:rPr>
            </w:pPr>
          </w:p>
        </w:tc>
        <w:tc>
          <w:tcPr>
            <w:tcW w:w="1670" w:type="dxa"/>
            <w:noWrap/>
          </w:tcPr>
          <w:p w14:paraId="3BBC1F1C">
            <w:pPr>
              <w:outlineLvl w:val="0"/>
              <w:rPr>
                <w:rFonts w:ascii="宋体" w:hAnsi="宋体" w:cs="宋体"/>
                <w:bCs/>
                <w:sz w:val="24"/>
              </w:rPr>
            </w:pPr>
          </w:p>
        </w:tc>
      </w:tr>
      <w:tr w14:paraId="27C04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66A5657A">
            <w:pPr>
              <w:jc w:val="center"/>
              <w:outlineLvl w:val="0"/>
              <w:rPr>
                <w:rFonts w:ascii="宋体" w:hAnsi="宋体" w:cs="宋体"/>
                <w:bCs/>
                <w:sz w:val="24"/>
              </w:rPr>
            </w:pPr>
          </w:p>
        </w:tc>
        <w:tc>
          <w:tcPr>
            <w:tcW w:w="1380" w:type="dxa"/>
            <w:noWrap/>
          </w:tcPr>
          <w:p w14:paraId="258D166E">
            <w:pPr>
              <w:outlineLvl w:val="0"/>
              <w:rPr>
                <w:rFonts w:ascii="宋体" w:hAnsi="宋体" w:cs="宋体"/>
                <w:bCs/>
                <w:sz w:val="24"/>
              </w:rPr>
            </w:pPr>
          </w:p>
        </w:tc>
        <w:tc>
          <w:tcPr>
            <w:tcW w:w="1487" w:type="dxa"/>
            <w:noWrap/>
          </w:tcPr>
          <w:p w14:paraId="4FD4802A">
            <w:pPr>
              <w:outlineLvl w:val="0"/>
              <w:rPr>
                <w:rFonts w:ascii="宋体" w:hAnsi="宋体" w:cs="宋体"/>
                <w:bCs/>
                <w:sz w:val="24"/>
              </w:rPr>
            </w:pPr>
          </w:p>
        </w:tc>
        <w:tc>
          <w:tcPr>
            <w:tcW w:w="1453" w:type="dxa"/>
            <w:noWrap/>
          </w:tcPr>
          <w:p w14:paraId="3FE601E4">
            <w:pPr>
              <w:outlineLvl w:val="0"/>
              <w:rPr>
                <w:rFonts w:ascii="宋体" w:hAnsi="宋体" w:cs="宋体"/>
                <w:bCs/>
                <w:sz w:val="24"/>
              </w:rPr>
            </w:pPr>
          </w:p>
        </w:tc>
        <w:tc>
          <w:tcPr>
            <w:tcW w:w="1787" w:type="dxa"/>
            <w:noWrap/>
          </w:tcPr>
          <w:p w14:paraId="563A1887">
            <w:pPr>
              <w:outlineLvl w:val="0"/>
              <w:rPr>
                <w:rFonts w:ascii="宋体" w:hAnsi="宋体" w:cs="宋体"/>
                <w:bCs/>
                <w:sz w:val="24"/>
              </w:rPr>
            </w:pPr>
          </w:p>
        </w:tc>
        <w:tc>
          <w:tcPr>
            <w:tcW w:w="1670" w:type="dxa"/>
            <w:noWrap/>
          </w:tcPr>
          <w:p w14:paraId="37CFBAAE">
            <w:pPr>
              <w:outlineLvl w:val="0"/>
              <w:rPr>
                <w:rFonts w:ascii="宋体" w:hAnsi="宋体" w:cs="宋体"/>
                <w:bCs/>
                <w:sz w:val="24"/>
              </w:rPr>
            </w:pPr>
          </w:p>
        </w:tc>
      </w:tr>
      <w:tr w14:paraId="424A1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357AA9D9">
            <w:pPr>
              <w:jc w:val="center"/>
              <w:outlineLvl w:val="0"/>
              <w:rPr>
                <w:rFonts w:ascii="宋体" w:hAnsi="宋体" w:cs="宋体"/>
                <w:bCs/>
                <w:sz w:val="24"/>
              </w:rPr>
            </w:pPr>
          </w:p>
        </w:tc>
        <w:tc>
          <w:tcPr>
            <w:tcW w:w="1380" w:type="dxa"/>
            <w:noWrap/>
          </w:tcPr>
          <w:p w14:paraId="7E3109AF">
            <w:pPr>
              <w:outlineLvl w:val="0"/>
              <w:rPr>
                <w:rFonts w:ascii="宋体" w:hAnsi="宋体" w:cs="宋体"/>
                <w:bCs/>
                <w:sz w:val="24"/>
              </w:rPr>
            </w:pPr>
          </w:p>
        </w:tc>
        <w:tc>
          <w:tcPr>
            <w:tcW w:w="1487" w:type="dxa"/>
            <w:noWrap/>
          </w:tcPr>
          <w:p w14:paraId="154DCCB9">
            <w:pPr>
              <w:outlineLvl w:val="0"/>
              <w:rPr>
                <w:rFonts w:ascii="宋体" w:hAnsi="宋体" w:cs="宋体"/>
                <w:bCs/>
                <w:sz w:val="24"/>
              </w:rPr>
            </w:pPr>
          </w:p>
        </w:tc>
        <w:tc>
          <w:tcPr>
            <w:tcW w:w="1453" w:type="dxa"/>
            <w:noWrap/>
          </w:tcPr>
          <w:p w14:paraId="05ACFB82">
            <w:pPr>
              <w:outlineLvl w:val="0"/>
              <w:rPr>
                <w:rFonts w:ascii="宋体" w:hAnsi="宋体" w:cs="宋体"/>
                <w:bCs/>
                <w:sz w:val="24"/>
              </w:rPr>
            </w:pPr>
          </w:p>
        </w:tc>
        <w:tc>
          <w:tcPr>
            <w:tcW w:w="1787" w:type="dxa"/>
            <w:noWrap/>
          </w:tcPr>
          <w:p w14:paraId="7ECB7FF8">
            <w:pPr>
              <w:outlineLvl w:val="0"/>
              <w:rPr>
                <w:rFonts w:ascii="宋体" w:hAnsi="宋体" w:cs="宋体"/>
                <w:bCs/>
                <w:sz w:val="24"/>
              </w:rPr>
            </w:pPr>
          </w:p>
        </w:tc>
        <w:tc>
          <w:tcPr>
            <w:tcW w:w="1670" w:type="dxa"/>
            <w:noWrap/>
          </w:tcPr>
          <w:p w14:paraId="1F2C17A5">
            <w:pPr>
              <w:outlineLvl w:val="0"/>
              <w:rPr>
                <w:rFonts w:ascii="宋体" w:hAnsi="宋体" w:cs="宋体"/>
                <w:bCs/>
                <w:sz w:val="24"/>
              </w:rPr>
            </w:pPr>
          </w:p>
        </w:tc>
      </w:tr>
      <w:tr w14:paraId="4058E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1867" w:type="dxa"/>
            <w:noWrap/>
            <w:vAlign w:val="center"/>
          </w:tcPr>
          <w:p w14:paraId="0315CFDB">
            <w:pPr>
              <w:jc w:val="center"/>
              <w:outlineLvl w:val="0"/>
              <w:rPr>
                <w:rFonts w:ascii="宋体" w:hAnsi="宋体" w:cs="宋体"/>
                <w:bCs/>
                <w:sz w:val="24"/>
              </w:rPr>
            </w:pPr>
          </w:p>
        </w:tc>
        <w:tc>
          <w:tcPr>
            <w:tcW w:w="1380" w:type="dxa"/>
            <w:noWrap/>
          </w:tcPr>
          <w:p w14:paraId="33C855EE">
            <w:pPr>
              <w:outlineLvl w:val="0"/>
              <w:rPr>
                <w:rFonts w:ascii="宋体" w:hAnsi="宋体" w:cs="宋体"/>
                <w:bCs/>
                <w:sz w:val="24"/>
              </w:rPr>
            </w:pPr>
          </w:p>
        </w:tc>
        <w:tc>
          <w:tcPr>
            <w:tcW w:w="1487" w:type="dxa"/>
            <w:noWrap/>
          </w:tcPr>
          <w:p w14:paraId="13ED3163">
            <w:pPr>
              <w:outlineLvl w:val="0"/>
              <w:rPr>
                <w:rFonts w:ascii="宋体" w:hAnsi="宋体" w:cs="宋体"/>
                <w:bCs/>
                <w:sz w:val="24"/>
              </w:rPr>
            </w:pPr>
          </w:p>
        </w:tc>
        <w:tc>
          <w:tcPr>
            <w:tcW w:w="1453" w:type="dxa"/>
            <w:noWrap/>
          </w:tcPr>
          <w:p w14:paraId="09E6086F">
            <w:pPr>
              <w:outlineLvl w:val="0"/>
              <w:rPr>
                <w:rFonts w:ascii="宋体" w:hAnsi="宋体" w:cs="宋体"/>
                <w:bCs/>
                <w:sz w:val="24"/>
              </w:rPr>
            </w:pPr>
          </w:p>
        </w:tc>
        <w:tc>
          <w:tcPr>
            <w:tcW w:w="1787" w:type="dxa"/>
            <w:noWrap/>
          </w:tcPr>
          <w:p w14:paraId="085E9F3C">
            <w:pPr>
              <w:outlineLvl w:val="0"/>
              <w:rPr>
                <w:rFonts w:ascii="宋体" w:hAnsi="宋体" w:cs="宋体"/>
                <w:bCs/>
                <w:sz w:val="24"/>
              </w:rPr>
            </w:pPr>
          </w:p>
        </w:tc>
        <w:tc>
          <w:tcPr>
            <w:tcW w:w="1670" w:type="dxa"/>
            <w:noWrap/>
          </w:tcPr>
          <w:p w14:paraId="2DEEAF0A">
            <w:pPr>
              <w:outlineLvl w:val="0"/>
              <w:rPr>
                <w:rFonts w:ascii="宋体" w:hAnsi="宋体" w:cs="宋体"/>
                <w:bCs/>
                <w:sz w:val="24"/>
              </w:rPr>
            </w:pPr>
          </w:p>
        </w:tc>
      </w:tr>
    </w:tbl>
    <w:p w14:paraId="20769A51">
      <w:pPr>
        <w:rPr>
          <w:rFonts w:ascii="宋体" w:hAnsi="宋体" w:cs="宋体"/>
          <w:b/>
          <w:bCs/>
          <w:sz w:val="24"/>
        </w:rPr>
      </w:pPr>
      <w:r>
        <w:rPr>
          <w:rFonts w:hint="eastAsia" w:ascii="宋体" w:hAnsi="宋体" w:cs="宋体"/>
          <w:b/>
          <w:bCs/>
          <w:sz w:val="24"/>
        </w:rPr>
        <w:t>法定代表人或法定代表人授权代表签字或盖章：</w:t>
      </w:r>
    </w:p>
    <w:p w14:paraId="1F1446B4">
      <w:pPr>
        <w:rPr>
          <w:rFonts w:ascii="宋体" w:hAnsi="宋体" w:cs="宋体"/>
        </w:rPr>
      </w:pPr>
    </w:p>
    <w:p w14:paraId="0AE49802">
      <w:pPr>
        <w:rPr>
          <w:rFonts w:ascii="宋体" w:hAnsi="宋体" w:cs="宋体"/>
        </w:rPr>
      </w:pPr>
    </w:p>
    <w:p w14:paraId="2ECA461B">
      <w:pPr>
        <w:rPr>
          <w:rFonts w:ascii="宋体" w:hAnsi="宋体" w:cs="宋体"/>
          <w:sz w:val="24"/>
        </w:rPr>
      </w:pPr>
      <w:r>
        <w:rPr>
          <w:rFonts w:hint="eastAsia" w:ascii="宋体" w:hAnsi="宋体" w:cs="宋体"/>
          <w:sz w:val="24"/>
        </w:rPr>
        <w:t>注：1.上表如需要自行延长。</w:t>
      </w:r>
    </w:p>
    <w:p w14:paraId="3E162379">
      <w:pPr>
        <w:ind w:firstLine="480"/>
        <w:rPr>
          <w:rFonts w:ascii="宋体" w:hAnsi="宋体" w:cs="宋体"/>
          <w:sz w:val="24"/>
        </w:rPr>
      </w:pPr>
      <w:r>
        <w:rPr>
          <w:rFonts w:hint="eastAsia" w:ascii="宋体" w:hAnsi="宋体" w:cs="宋体"/>
          <w:sz w:val="24"/>
        </w:rPr>
        <w:t>2.上表需结合评分办法中相关要求</w:t>
      </w:r>
      <w:r>
        <w:rPr>
          <w:rFonts w:hint="eastAsia" w:ascii="宋体" w:hAnsi="宋体" w:cs="宋体"/>
          <w:sz w:val="24"/>
          <w:lang w:eastAsia="zh-CN"/>
        </w:rPr>
        <w:t>（</w:t>
      </w:r>
      <w:r>
        <w:rPr>
          <w:rFonts w:hint="eastAsia" w:ascii="宋体" w:hAnsi="宋体" w:cs="宋体"/>
          <w:sz w:val="24"/>
          <w:lang w:val="en-US" w:eastAsia="zh-CN"/>
        </w:rPr>
        <w:t>如有</w:t>
      </w:r>
      <w:r>
        <w:rPr>
          <w:rFonts w:hint="eastAsia" w:ascii="宋体" w:hAnsi="宋体" w:cs="宋体"/>
          <w:sz w:val="24"/>
          <w:lang w:eastAsia="zh-CN"/>
        </w:rPr>
        <w:t>）</w:t>
      </w:r>
      <w:r>
        <w:rPr>
          <w:rFonts w:hint="eastAsia" w:ascii="宋体" w:hAnsi="宋体" w:cs="宋体"/>
          <w:sz w:val="24"/>
        </w:rPr>
        <w:t>填列，如未填写或未填写齐全或填写信息与提供的证明材料不对应（此处指评分办法要求提供的证明材料），由此产生的任何风险由投标供应商自行承担。</w:t>
      </w:r>
    </w:p>
    <w:p w14:paraId="02283073">
      <w:pPr>
        <w:spacing w:line="360" w:lineRule="auto"/>
        <w:jc w:val="center"/>
        <w:rPr>
          <w:rFonts w:ascii="宋体" w:hAnsi="宋体" w:cs="宋体"/>
        </w:rPr>
      </w:pPr>
    </w:p>
    <w:p w14:paraId="10BA82EA">
      <w:pPr>
        <w:spacing w:line="360" w:lineRule="auto"/>
        <w:jc w:val="center"/>
        <w:rPr>
          <w:rFonts w:ascii="宋体" w:hAnsi="宋体" w:cs="宋体"/>
        </w:rPr>
      </w:pPr>
    </w:p>
    <w:p w14:paraId="64855D12">
      <w:pPr>
        <w:spacing w:line="360" w:lineRule="auto"/>
        <w:jc w:val="center"/>
        <w:rPr>
          <w:rFonts w:ascii="宋体" w:hAnsi="宋体" w:cs="宋体"/>
        </w:rPr>
      </w:pPr>
    </w:p>
    <w:p w14:paraId="521009CC">
      <w:pPr>
        <w:spacing w:line="360" w:lineRule="auto"/>
        <w:jc w:val="center"/>
        <w:rPr>
          <w:rFonts w:ascii="宋体" w:hAnsi="宋体" w:cs="宋体"/>
        </w:rPr>
      </w:pPr>
    </w:p>
    <w:p w14:paraId="67F69623">
      <w:pPr>
        <w:spacing w:line="360" w:lineRule="auto"/>
        <w:jc w:val="center"/>
        <w:rPr>
          <w:rFonts w:ascii="宋体" w:hAnsi="宋体" w:cs="宋体"/>
        </w:rPr>
      </w:pPr>
    </w:p>
    <w:p w14:paraId="7FC2B5F6">
      <w:pPr>
        <w:spacing w:line="360" w:lineRule="auto"/>
        <w:jc w:val="center"/>
        <w:rPr>
          <w:rFonts w:ascii="宋体" w:hAnsi="宋体" w:cs="宋体"/>
        </w:rPr>
      </w:pPr>
    </w:p>
    <w:p w14:paraId="73FD3B0E">
      <w:pPr>
        <w:spacing w:line="360" w:lineRule="auto"/>
        <w:jc w:val="center"/>
        <w:rPr>
          <w:rFonts w:ascii="宋体" w:hAnsi="宋体" w:cs="宋体"/>
        </w:rPr>
      </w:pPr>
    </w:p>
    <w:p w14:paraId="0272E716">
      <w:pPr>
        <w:spacing w:line="360" w:lineRule="auto"/>
        <w:jc w:val="center"/>
        <w:rPr>
          <w:rFonts w:ascii="宋体" w:hAnsi="宋体" w:cs="宋体"/>
        </w:rPr>
      </w:pPr>
    </w:p>
    <w:p w14:paraId="5D7E18C4">
      <w:pPr>
        <w:spacing w:line="360" w:lineRule="auto"/>
        <w:jc w:val="center"/>
        <w:rPr>
          <w:rFonts w:ascii="宋体" w:hAnsi="宋体" w:cs="宋体"/>
        </w:rPr>
      </w:pPr>
    </w:p>
    <w:p w14:paraId="585774D9">
      <w:pPr>
        <w:spacing w:line="360" w:lineRule="auto"/>
        <w:jc w:val="center"/>
        <w:rPr>
          <w:rFonts w:ascii="宋体" w:hAnsi="宋体" w:cs="宋体"/>
        </w:rPr>
      </w:pPr>
    </w:p>
    <w:p w14:paraId="24259183">
      <w:pPr>
        <w:spacing w:line="360" w:lineRule="auto"/>
        <w:jc w:val="center"/>
        <w:rPr>
          <w:rFonts w:ascii="宋体" w:hAnsi="宋体" w:cs="宋体"/>
        </w:rPr>
      </w:pPr>
    </w:p>
    <w:p w14:paraId="443FF268">
      <w:pPr>
        <w:pStyle w:val="215"/>
        <w:jc w:val="both"/>
        <w:rPr>
          <w:rFonts w:ascii="宋体" w:hAnsi="宋体" w:eastAsia="宋体" w:cs="宋体"/>
          <w:b w:val="0"/>
          <w:bCs w:val="0"/>
          <w:sz w:val="24"/>
        </w:rPr>
      </w:pPr>
      <w:r>
        <w:rPr>
          <w:rFonts w:hint="eastAsia" w:ascii="宋体" w:hAnsi="宋体" w:eastAsia="宋体" w:cs="宋体"/>
          <w:b w:val="0"/>
          <w:bCs w:val="0"/>
          <w:sz w:val="24"/>
        </w:rPr>
        <w:t>（</w:t>
      </w:r>
      <w:r>
        <w:rPr>
          <w:rFonts w:hint="eastAsia" w:ascii="宋体" w:hAnsi="宋体" w:eastAsia="宋体" w:cs="宋体"/>
          <w:b w:val="0"/>
          <w:bCs w:val="0"/>
          <w:sz w:val="24"/>
          <w:lang w:val="en-US" w:eastAsia="zh-CN"/>
        </w:rPr>
        <w:t>八</w:t>
      </w:r>
      <w:r>
        <w:rPr>
          <w:rFonts w:hint="eastAsia" w:ascii="宋体" w:hAnsi="宋体" w:eastAsia="宋体" w:cs="宋体"/>
          <w:b w:val="0"/>
          <w:bCs w:val="0"/>
          <w:sz w:val="24"/>
        </w:rPr>
        <w:t>）商务条款偏离表、技术要求条款偏离表（格式）：</w:t>
      </w:r>
    </w:p>
    <w:p w14:paraId="460ABFC4">
      <w:pPr>
        <w:spacing w:line="360" w:lineRule="auto"/>
        <w:jc w:val="center"/>
        <w:outlineLvl w:val="0"/>
        <w:rPr>
          <w:rFonts w:ascii="宋体" w:hAnsi="宋体" w:cs="宋体"/>
          <w:b/>
          <w:sz w:val="30"/>
          <w:szCs w:val="30"/>
        </w:rPr>
      </w:pPr>
    </w:p>
    <w:p w14:paraId="3CC5BEE6">
      <w:pPr>
        <w:spacing w:line="360" w:lineRule="auto"/>
        <w:jc w:val="center"/>
        <w:outlineLvl w:val="0"/>
        <w:rPr>
          <w:rFonts w:ascii="宋体" w:hAnsi="宋体" w:cs="宋体"/>
          <w:b/>
          <w:sz w:val="30"/>
          <w:szCs w:val="30"/>
        </w:rPr>
      </w:pPr>
      <w:r>
        <w:rPr>
          <w:rFonts w:hint="eastAsia" w:ascii="宋体" w:hAnsi="宋体" w:cs="宋体"/>
          <w:b/>
          <w:sz w:val="30"/>
          <w:szCs w:val="30"/>
        </w:rPr>
        <w:t>（1）商务条款偏离表</w:t>
      </w:r>
    </w:p>
    <w:p w14:paraId="3FCAE647">
      <w:pPr>
        <w:jc w:val="left"/>
        <w:rPr>
          <w:rFonts w:hint="eastAsia" w:ascii="宋体" w:hAnsi="宋体" w:eastAsia="宋体" w:cs="宋体"/>
          <w:bCs/>
          <w:sz w:val="24"/>
          <w:lang w:eastAsia="zh-CN"/>
        </w:rPr>
      </w:pPr>
      <w:r>
        <w:rPr>
          <w:rFonts w:hint="eastAsia" w:ascii="宋体" w:hAnsi="宋体" w:cs="宋体"/>
          <w:bCs/>
          <w:spacing w:val="-6"/>
          <w:sz w:val="24"/>
        </w:rPr>
        <w:t>项目名称：</w:t>
      </w:r>
      <w:r>
        <w:rPr>
          <w:rFonts w:hint="eastAsia" w:ascii="宋体" w:hAnsi="宋体" w:cs="宋体"/>
          <w:bCs/>
          <w:spacing w:val="-6"/>
          <w:sz w:val="24"/>
          <w:lang w:eastAsia="zh-CN"/>
        </w:rPr>
        <w:t>东绛派出所2026—2028年食堂食材采购及配送项目</w:t>
      </w:r>
    </w:p>
    <w:p w14:paraId="25A77472">
      <w:pPr>
        <w:jc w:val="left"/>
        <w:rPr>
          <w:rFonts w:hint="eastAsia" w:ascii="宋体" w:hAnsi="宋体" w:eastAsia="宋体" w:cs="宋体"/>
          <w:bCs/>
          <w:sz w:val="24"/>
          <w:lang w:eastAsia="zh-CN"/>
        </w:rPr>
      </w:pPr>
      <w:r>
        <w:rPr>
          <w:rFonts w:hint="eastAsia" w:ascii="宋体" w:hAnsi="宋体" w:cs="宋体"/>
          <w:bCs/>
          <w:sz w:val="24"/>
        </w:rPr>
        <w:t>项目编号：</w:t>
      </w:r>
      <w:r>
        <w:rPr>
          <w:rFonts w:hint="eastAsia" w:ascii="宋体" w:hAnsi="宋体" w:cs="宋体"/>
          <w:bCs/>
          <w:sz w:val="24"/>
          <w:lang w:eastAsia="zh-CN"/>
        </w:rPr>
        <w:t>JSZC-320200-ZRJJ-G2026-0006</w:t>
      </w:r>
    </w:p>
    <w:tbl>
      <w:tblPr>
        <w:tblStyle w:val="40"/>
        <w:tblW w:w="9608"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1960"/>
        <w:gridCol w:w="2494"/>
        <w:gridCol w:w="2433"/>
        <w:gridCol w:w="1235"/>
        <w:gridCol w:w="733"/>
      </w:tblGrid>
      <w:tr w14:paraId="0CAD9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53" w:type="dxa"/>
            <w:noWrap/>
            <w:vAlign w:val="center"/>
          </w:tcPr>
          <w:p w14:paraId="4E601986">
            <w:pPr>
              <w:jc w:val="center"/>
              <w:rPr>
                <w:rFonts w:ascii="宋体" w:hAnsi="宋体" w:cs="宋体"/>
                <w:b/>
                <w:bCs/>
                <w:sz w:val="24"/>
              </w:rPr>
            </w:pPr>
            <w:r>
              <w:rPr>
                <w:rFonts w:hint="eastAsia" w:ascii="宋体" w:hAnsi="宋体" w:cs="宋体"/>
                <w:b/>
                <w:bCs/>
                <w:sz w:val="24"/>
              </w:rPr>
              <w:t>序号</w:t>
            </w:r>
          </w:p>
        </w:tc>
        <w:tc>
          <w:tcPr>
            <w:tcW w:w="1960" w:type="dxa"/>
            <w:noWrap/>
            <w:vAlign w:val="center"/>
          </w:tcPr>
          <w:p w14:paraId="3F597DA9">
            <w:pPr>
              <w:jc w:val="center"/>
              <w:rPr>
                <w:rFonts w:ascii="宋体" w:hAnsi="宋体" w:cs="宋体"/>
                <w:b/>
                <w:bCs/>
                <w:sz w:val="24"/>
              </w:rPr>
            </w:pPr>
            <w:r>
              <w:rPr>
                <w:rFonts w:hint="eastAsia" w:ascii="宋体" w:hAnsi="宋体" w:cs="宋体"/>
                <w:b/>
                <w:bCs/>
                <w:sz w:val="24"/>
              </w:rPr>
              <w:t>采购文件条款号</w:t>
            </w:r>
          </w:p>
        </w:tc>
        <w:tc>
          <w:tcPr>
            <w:tcW w:w="2494" w:type="dxa"/>
            <w:noWrap/>
            <w:vAlign w:val="center"/>
          </w:tcPr>
          <w:p w14:paraId="2048E1F1">
            <w:pPr>
              <w:jc w:val="center"/>
              <w:rPr>
                <w:rFonts w:ascii="宋体" w:hAnsi="宋体" w:cs="宋体"/>
                <w:b/>
                <w:bCs/>
                <w:sz w:val="24"/>
              </w:rPr>
            </w:pPr>
            <w:r>
              <w:rPr>
                <w:rFonts w:hint="eastAsia" w:ascii="宋体" w:hAnsi="宋体" w:cs="宋体"/>
                <w:b/>
                <w:bCs/>
                <w:sz w:val="24"/>
              </w:rPr>
              <w:t>采购文件的商务条款</w:t>
            </w:r>
          </w:p>
        </w:tc>
        <w:tc>
          <w:tcPr>
            <w:tcW w:w="2433" w:type="dxa"/>
            <w:noWrap/>
            <w:vAlign w:val="center"/>
          </w:tcPr>
          <w:p w14:paraId="0DDC5230">
            <w:pPr>
              <w:jc w:val="center"/>
              <w:rPr>
                <w:rFonts w:ascii="宋体" w:hAnsi="宋体" w:cs="宋体"/>
                <w:b/>
                <w:bCs/>
                <w:sz w:val="24"/>
              </w:rPr>
            </w:pPr>
            <w:r>
              <w:rPr>
                <w:rFonts w:hint="eastAsia" w:ascii="宋体" w:hAnsi="宋体" w:cs="宋体"/>
                <w:b/>
                <w:bCs/>
                <w:sz w:val="24"/>
              </w:rPr>
              <w:t>投标文件的商务条款</w:t>
            </w:r>
          </w:p>
        </w:tc>
        <w:tc>
          <w:tcPr>
            <w:tcW w:w="1235" w:type="dxa"/>
            <w:noWrap/>
            <w:vAlign w:val="center"/>
          </w:tcPr>
          <w:p w14:paraId="2CF10A8B">
            <w:pPr>
              <w:jc w:val="center"/>
              <w:rPr>
                <w:rFonts w:ascii="宋体" w:hAnsi="宋体" w:cs="宋体"/>
                <w:b/>
                <w:bCs/>
                <w:sz w:val="24"/>
              </w:rPr>
            </w:pPr>
            <w:r>
              <w:rPr>
                <w:rFonts w:hint="eastAsia" w:ascii="宋体" w:hAnsi="宋体" w:cs="宋体"/>
                <w:b/>
                <w:bCs/>
                <w:sz w:val="24"/>
              </w:rPr>
              <w:t>偏离情况</w:t>
            </w:r>
          </w:p>
        </w:tc>
        <w:tc>
          <w:tcPr>
            <w:tcW w:w="733" w:type="dxa"/>
            <w:noWrap/>
            <w:vAlign w:val="center"/>
          </w:tcPr>
          <w:p w14:paraId="1D356B17">
            <w:pPr>
              <w:jc w:val="center"/>
              <w:rPr>
                <w:rFonts w:ascii="宋体" w:hAnsi="宋体" w:cs="宋体"/>
                <w:b/>
                <w:bCs/>
                <w:sz w:val="24"/>
              </w:rPr>
            </w:pPr>
            <w:r>
              <w:rPr>
                <w:rFonts w:hint="eastAsia" w:ascii="宋体" w:hAnsi="宋体" w:cs="宋体"/>
                <w:b/>
                <w:bCs/>
                <w:sz w:val="24"/>
              </w:rPr>
              <w:t>说明</w:t>
            </w:r>
          </w:p>
        </w:tc>
      </w:tr>
      <w:tr w14:paraId="28B9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53" w:type="dxa"/>
            <w:noWrap/>
            <w:vAlign w:val="center"/>
          </w:tcPr>
          <w:p w14:paraId="6DD21331">
            <w:pPr>
              <w:jc w:val="center"/>
              <w:rPr>
                <w:rFonts w:ascii="宋体" w:hAnsi="宋体" w:cs="宋体"/>
                <w:sz w:val="24"/>
              </w:rPr>
            </w:pPr>
          </w:p>
        </w:tc>
        <w:tc>
          <w:tcPr>
            <w:tcW w:w="1960" w:type="dxa"/>
            <w:noWrap/>
            <w:vAlign w:val="center"/>
          </w:tcPr>
          <w:p w14:paraId="5778A3F6">
            <w:pPr>
              <w:jc w:val="center"/>
              <w:rPr>
                <w:rFonts w:ascii="宋体" w:hAnsi="宋体" w:cs="宋体"/>
                <w:sz w:val="24"/>
              </w:rPr>
            </w:pPr>
          </w:p>
        </w:tc>
        <w:tc>
          <w:tcPr>
            <w:tcW w:w="2494" w:type="dxa"/>
            <w:noWrap/>
            <w:vAlign w:val="center"/>
          </w:tcPr>
          <w:p w14:paraId="36C8A7B5">
            <w:pPr>
              <w:jc w:val="center"/>
              <w:rPr>
                <w:rFonts w:ascii="宋体" w:hAnsi="宋体" w:cs="宋体"/>
                <w:sz w:val="24"/>
              </w:rPr>
            </w:pPr>
          </w:p>
        </w:tc>
        <w:tc>
          <w:tcPr>
            <w:tcW w:w="2433" w:type="dxa"/>
            <w:noWrap/>
            <w:vAlign w:val="center"/>
          </w:tcPr>
          <w:p w14:paraId="53ADD501">
            <w:pPr>
              <w:jc w:val="center"/>
              <w:rPr>
                <w:rFonts w:ascii="宋体" w:hAnsi="宋体" w:cs="宋体"/>
                <w:sz w:val="24"/>
              </w:rPr>
            </w:pPr>
          </w:p>
        </w:tc>
        <w:tc>
          <w:tcPr>
            <w:tcW w:w="1235" w:type="dxa"/>
            <w:noWrap/>
            <w:vAlign w:val="center"/>
          </w:tcPr>
          <w:p w14:paraId="299DB924">
            <w:pPr>
              <w:jc w:val="center"/>
              <w:rPr>
                <w:rFonts w:ascii="宋体" w:hAnsi="宋体" w:cs="宋体"/>
                <w:sz w:val="24"/>
              </w:rPr>
            </w:pPr>
          </w:p>
        </w:tc>
        <w:tc>
          <w:tcPr>
            <w:tcW w:w="733" w:type="dxa"/>
            <w:noWrap/>
            <w:vAlign w:val="center"/>
          </w:tcPr>
          <w:p w14:paraId="591273E8">
            <w:pPr>
              <w:jc w:val="center"/>
              <w:rPr>
                <w:rFonts w:ascii="宋体" w:hAnsi="宋体" w:cs="宋体"/>
                <w:sz w:val="24"/>
              </w:rPr>
            </w:pPr>
          </w:p>
        </w:tc>
      </w:tr>
      <w:tr w14:paraId="34441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53" w:type="dxa"/>
            <w:noWrap/>
            <w:vAlign w:val="center"/>
          </w:tcPr>
          <w:p w14:paraId="08D007A8">
            <w:pPr>
              <w:jc w:val="center"/>
              <w:rPr>
                <w:rFonts w:ascii="宋体" w:hAnsi="宋体" w:cs="宋体"/>
                <w:sz w:val="24"/>
              </w:rPr>
            </w:pPr>
          </w:p>
        </w:tc>
        <w:tc>
          <w:tcPr>
            <w:tcW w:w="1960" w:type="dxa"/>
            <w:noWrap/>
            <w:vAlign w:val="center"/>
          </w:tcPr>
          <w:p w14:paraId="6A24BF3F">
            <w:pPr>
              <w:jc w:val="center"/>
              <w:rPr>
                <w:rFonts w:ascii="宋体" w:hAnsi="宋体" w:cs="宋体"/>
                <w:sz w:val="24"/>
              </w:rPr>
            </w:pPr>
          </w:p>
        </w:tc>
        <w:tc>
          <w:tcPr>
            <w:tcW w:w="2494" w:type="dxa"/>
            <w:noWrap/>
            <w:vAlign w:val="center"/>
          </w:tcPr>
          <w:p w14:paraId="252845D0">
            <w:pPr>
              <w:jc w:val="center"/>
              <w:rPr>
                <w:rFonts w:ascii="宋体" w:hAnsi="宋体" w:cs="宋体"/>
                <w:sz w:val="24"/>
              </w:rPr>
            </w:pPr>
          </w:p>
        </w:tc>
        <w:tc>
          <w:tcPr>
            <w:tcW w:w="2433" w:type="dxa"/>
            <w:noWrap/>
            <w:vAlign w:val="center"/>
          </w:tcPr>
          <w:p w14:paraId="2ABF986B">
            <w:pPr>
              <w:jc w:val="center"/>
              <w:rPr>
                <w:rFonts w:ascii="宋体" w:hAnsi="宋体" w:cs="宋体"/>
                <w:sz w:val="24"/>
              </w:rPr>
            </w:pPr>
          </w:p>
        </w:tc>
        <w:tc>
          <w:tcPr>
            <w:tcW w:w="1235" w:type="dxa"/>
            <w:noWrap/>
            <w:vAlign w:val="center"/>
          </w:tcPr>
          <w:p w14:paraId="079BA3DA">
            <w:pPr>
              <w:jc w:val="center"/>
              <w:rPr>
                <w:rFonts w:ascii="宋体" w:hAnsi="宋体" w:cs="宋体"/>
                <w:sz w:val="24"/>
              </w:rPr>
            </w:pPr>
          </w:p>
        </w:tc>
        <w:tc>
          <w:tcPr>
            <w:tcW w:w="733" w:type="dxa"/>
            <w:noWrap/>
            <w:vAlign w:val="center"/>
          </w:tcPr>
          <w:p w14:paraId="19BF33A4">
            <w:pPr>
              <w:jc w:val="center"/>
              <w:rPr>
                <w:rFonts w:ascii="宋体" w:hAnsi="宋体" w:cs="宋体"/>
                <w:sz w:val="24"/>
              </w:rPr>
            </w:pPr>
          </w:p>
        </w:tc>
      </w:tr>
      <w:tr w14:paraId="27433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753" w:type="dxa"/>
            <w:noWrap/>
            <w:vAlign w:val="center"/>
          </w:tcPr>
          <w:p w14:paraId="40D895C8">
            <w:pPr>
              <w:jc w:val="center"/>
              <w:rPr>
                <w:rFonts w:ascii="宋体" w:hAnsi="宋体" w:cs="宋体"/>
                <w:sz w:val="24"/>
              </w:rPr>
            </w:pPr>
          </w:p>
        </w:tc>
        <w:tc>
          <w:tcPr>
            <w:tcW w:w="1960" w:type="dxa"/>
            <w:noWrap/>
            <w:vAlign w:val="center"/>
          </w:tcPr>
          <w:p w14:paraId="18E196B4">
            <w:pPr>
              <w:jc w:val="center"/>
              <w:rPr>
                <w:rFonts w:ascii="宋体" w:hAnsi="宋体" w:cs="宋体"/>
                <w:sz w:val="24"/>
              </w:rPr>
            </w:pPr>
          </w:p>
        </w:tc>
        <w:tc>
          <w:tcPr>
            <w:tcW w:w="2494" w:type="dxa"/>
            <w:noWrap/>
            <w:vAlign w:val="center"/>
          </w:tcPr>
          <w:p w14:paraId="5B84BC59">
            <w:pPr>
              <w:jc w:val="center"/>
              <w:rPr>
                <w:rFonts w:ascii="宋体" w:hAnsi="宋体" w:cs="宋体"/>
                <w:sz w:val="24"/>
              </w:rPr>
            </w:pPr>
          </w:p>
        </w:tc>
        <w:tc>
          <w:tcPr>
            <w:tcW w:w="2433" w:type="dxa"/>
            <w:noWrap/>
            <w:vAlign w:val="center"/>
          </w:tcPr>
          <w:p w14:paraId="52C39A1F">
            <w:pPr>
              <w:jc w:val="center"/>
              <w:rPr>
                <w:rFonts w:ascii="宋体" w:hAnsi="宋体" w:cs="宋体"/>
                <w:sz w:val="24"/>
              </w:rPr>
            </w:pPr>
          </w:p>
        </w:tc>
        <w:tc>
          <w:tcPr>
            <w:tcW w:w="1235" w:type="dxa"/>
            <w:noWrap/>
            <w:vAlign w:val="center"/>
          </w:tcPr>
          <w:p w14:paraId="5324847F">
            <w:pPr>
              <w:jc w:val="center"/>
              <w:rPr>
                <w:rFonts w:ascii="宋体" w:hAnsi="宋体" w:cs="宋体"/>
                <w:sz w:val="24"/>
              </w:rPr>
            </w:pPr>
          </w:p>
        </w:tc>
        <w:tc>
          <w:tcPr>
            <w:tcW w:w="733" w:type="dxa"/>
            <w:noWrap/>
            <w:vAlign w:val="center"/>
          </w:tcPr>
          <w:p w14:paraId="02DE3F71">
            <w:pPr>
              <w:jc w:val="center"/>
              <w:rPr>
                <w:rFonts w:ascii="宋体" w:hAnsi="宋体" w:cs="宋体"/>
                <w:sz w:val="24"/>
              </w:rPr>
            </w:pPr>
          </w:p>
        </w:tc>
      </w:tr>
    </w:tbl>
    <w:p w14:paraId="2DE69948">
      <w:pPr>
        <w:outlineLvl w:val="0"/>
        <w:rPr>
          <w:rFonts w:ascii="宋体" w:hAnsi="宋体" w:cs="宋体"/>
          <w:bCs/>
          <w:sz w:val="24"/>
        </w:rPr>
      </w:pPr>
      <w:r>
        <w:rPr>
          <w:rFonts w:hint="eastAsia" w:ascii="宋体" w:hAnsi="宋体" w:cs="宋体"/>
          <w:bCs/>
          <w:sz w:val="24"/>
        </w:rPr>
        <w:t>注：（1）本表不得删除；</w:t>
      </w:r>
    </w:p>
    <w:p w14:paraId="13EBA046">
      <w:pPr>
        <w:outlineLvl w:val="0"/>
        <w:rPr>
          <w:rFonts w:ascii="宋体" w:hAnsi="宋体" w:cs="宋体"/>
          <w:bCs/>
          <w:sz w:val="24"/>
        </w:rPr>
      </w:pPr>
      <w:r>
        <w:rPr>
          <w:rFonts w:hint="eastAsia" w:ascii="宋体" w:hAnsi="宋体" w:cs="宋体"/>
          <w:bCs/>
          <w:sz w:val="24"/>
        </w:rPr>
        <w:t>（2）如无任何偏离，请于本表 “偏离说明”中注明“无偏离”；</w:t>
      </w:r>
    </w:p>
    <w:p w14:paraId="4E5406F8">
      <w:pPr>
        <w:outlineLvl w:val="0"/>
        <w:rPr>
          <w:rFonts w:ascii="宋体" w:hAnsi="宋体" w:cs="宋体"/>
          <w:bCs/>
          <w:sz w:val="24"/>
        </w:rPr>
      </w:pPr>
      <w:r>
        <w:rPr>
          <w:rFonts w:hint="eastAsia" w:ascii="宋体" w:hAnsi="宋体" w:cs="宋体"/>
          <w:bCs/>
          <w:sz w:val="24"/>
        </w:rPr>
        <w:t>（3）如有偏离项，请于本表中列明偏离内容，如需要可自行延长，其余无偏离内容无需赘述。</w:t>
      </w:r>
    </w:p>
    <w:p w14:paraId="003DB571">
      <w:pPr>
        <w:outlineLvl w:val="0"/>
        <w:rPr>
          <w:rFonts w:ascii="宋体" w:hAnsi="宋体" w:cs="宋体"/>
          <w:bCs/>
          <w:sz w:val="24"/>
        </w:rPr>
      </w:pPr>
      <w:r>
        <w:rPr>
          <w:rFonts w:hint="eastAsia" w:ascii="宋体" w:hAnsi="宋体" w:cs="宋体"/>
          <w:bCs/>
          <w:sz w:val="24"/>
        </w:rPr>
        <w:t>（4）“偏离说明”项下应按下列规定填写：优于的，填写“正偏离”；符合的，填写“无偏离”；低于的，填写“负偏离”，但若有任何一条负偏离或不满足第三章项目要求和有关说明中的采购需求，则按无效标处理；</w:t>
      </w:r>
    </w:p>
    <w:p w14:paraId="54E6AEA7">
      <w:pPr>
        <w:outlineLvl w:val="0"/>
        <w:rPr>
          <w:rFonts w:ascii="宋体" w:hAnsi="宋体" w:cs="宋体"/>
          <w:bCs/>
          <w:sz w:val="24"/>
        </w:rPr>
      </w:pPr>
      <w:r>
        <w:rPr>
          <w:rFonts w:hint="eastAsia" w:ascii="宋体" w:hAnsi="宋体" w:cs="宋体"/>
          <w:bCs/>
          <w:sz w:val="24"/>
        </w:rPr>
        <w:t>（5）表格不够可自行延长，但不得改变文本格式。</w:t>
      </w:r>
    </w:p>
    <w:p w14:paraId="72FA6C67">
      <w:pPr>
        <w:ind w:firstLine="420"/>
        <w:outlineLvl w:val="0"/>
        <w:rPr>
          <w:rFonts w:ascii="宋体" w:hAnsi="宋体" w:cs="宋体"/>
          <w:bCs/>
          <w:sz w:val="24"/>
        </w:rPr>
      </w:pPr>
    </w:p>
    <w:p w14:paraId="30272999">
      <w:pPr>
        <w:rPr>
          <w:rFonts w:ascii="宋体" w:hAnsi="宋体" w:cs="宋体"/>
          <w:bCs/>
          <w:sz w:val="30"/>
        </w:rPr>
      </w:pPr>
    </w:p>
    <w:p w14:paraId="22FBF880">
      <w:pPr>
        <w:ind w:firstLine="480"/>
        <w:outlineLvl w:val="0"/>
        <w:rPr>
          <w:rFonts w:ascii="宋体" w:hAnsi="宋体" w:cs="宋体"/>
          <w:bCs/>
          <w:sz w:val="24"/>
        </w:rPr>
      </w:pPr>
    </w:p>
    <w:p w14:paraId="58A69383">
      <w:pPr>
        <w:spacing w:line="360" w:lineRule="auto"/>
        <w:rPr>
          <w:rFonts w:ascii="宋体" w:hAnsi="宋体" w:cs="宋体"/>
          <w:bCs/>
          <w:sz w:val="24"/>
        </w:rPr>
      </w:pPr>
      <w:r>
        <w:rPr>
          <w:rFonts w:hint="eastAsia" w:ascii="宋体" w:hAnsi="宋体" w:cs="宋体"/>
          <w:b/>
          <w:bCs/>
          <w:sz w:val="24"/>
        </w:rPr>
        <w:t>投标供应商（盖章）：</w:t>
      </w:r>
    </w:p>
    <w:p w14:paraId="683CBD30">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0764D1BC">
      <w:pPr>
        <w:pStyle w:val="224"/>
        <w:rPr>
          <w:rFonts w:ascii="宋体" w:hAnsi="宋体" w:cs="宋体"/>
        </w:rPr>
      </w:pPr>
    </w:p>
    <w:p w14:paraId="0CEFB611">
      <w:pPr>
        <w:pStyle w:val="224"/>
        <w:rPr>
          <w:rFonts w:ascii="宋体" w:hAnsi="宋体" w:cs="宋体"/>
          <w:b/>
          <w:bCs/>
          <w:sz w:val="24"/>
          <w:szCs w:val="24"/>
        </w:rPr>
      </w:pPr>
      <w:r>
        <w:rPr>
          <w:rFonts w:hint="eastAsia" w:ascii="宋体" w:hAnsi="宋体" w:cs="宋体"/>
          <w:b/>
          <w:bCs/>
          <w:sz w:val="24"/>
        </w:rPr>
        <w:t>年月日</w:t>
      </w:r>
    </w:p>
    <w:p w14:paraId="7A9C3E5A">
      <w:pPr>
        <w:pStyle w:val="456"/>
        <w:rPr>
          <w:rFonts w:ascii="宋体" w:hAnsi="宋体" w:cs="宋体"/>
          <w:bCs/>
          <w:sz w:val="24"/>
        </w:rPr>
      </w:pPr>
    </w:p>
    <w:p w14:paraId="78D3DDE0">
      <w:pPr>
        <w:pStyle w:val="456"/>
        <w:rPr>
          <w:rFonts w:ascii="宋体" w:hAnsi="宋体" w:cs="宋体"/>
          <w:bCs/>
          <w:sz w:val="24"/>
        </w:rPr>
      </w:pPr>
    </w:p>
    <w:p w14:paraId="7641C095">
      <w:pPr>
        <w:pStyle w:val="456"/>
        <w:rPr>
          <w:rFonts w:ascii="宋体" w:hAnsi="宋体" w:cs="宋体"/>
          <w:bCs/>
          <w:sz w:val="24"/>
        </w:rPr>
      </w:pPr>
    </w:p>
    <w:p w14:paraId="23EBA4FD">
      <w:pPr>
        <w:pStyle w:val="456"/>
        <w:rPr>
          <w:rFonts w:ascii="宋体" w:hAnsi="宋体" w:cs="宋体"/>
          <w:bCs/>
          <w:sz w:val="24"/>
        </w:rPr>
      </w:pPr>
    </w:p>
    <w:p w14:paraId="51959D6F">
      <w:pPr>
        <w:pStyle w:val="456"/>
        <w:rPr>
          <w:rFonts w:ascii="宋体" w:hAnsi="宋体" w:cs="宋体"/>
          <w:bCs/>
          <w:sz w:val="24"/>
        </w:rPr>
      </w:pPr>
    </w:p>
    <w:p w14:paraId="586BAF04">
      <w:pPr>
        <w:pStyle w:val="456"/>
        <w:rPr>
          <w:rFonts w:ascii="宋体" w:hAnsi="宋体" w:cs="宋体"/>
          <w:bCs/>
          <w:sz w:val="24"/>
        </w:rPr>
      </w:pPr>
    </w:p>
    <w:p w14:paraId="08EEA771">
      <w:pPr>
        <w:pStyle w:val="456"/>
        <w:rPr>
          <w:rFonts w:ascii="宋体" w:hAnsi="宋体" w:cs="宋体"/>
          <w:bCs/>
          <w:sz w:val="24"/>
        </w:rPr>
      </w:pPr>
    </w:p>
    <w:p w14:paraId="569E1591">
      <w:pPr>
        <w:pStyle w:val="456"/>
        <w:rPr>
          <w:rFonts w:ascii="宋体" w:hAnsi="宋体" w:cs="宋体"/>
          <w:bCs/>
          <w:sz w:val="24"/>
        </w:rPr>
      </w:pPr>
    </w:p>
    <w:p w14:paraId="0F472C64">
      <w:pPr>
        <w:pStyle w:val="456"/>
        <w:rPr>
          <w:rFonts w:ascii="宋体" w:hAnsi="宋体" w:cs="宋体"/>
          <w:bCs/>
          <w:sz w:val="24"/>
        </w:rPr>
      </w:pPr>
    </w:p>
    <w:p w14:paraId="4B0BDC8A">
      <w:pPr>
        <w:pStyle w:val="456"/>
        <w:rPr>
          <w:rFonts w:ascii="宋体" w:hAnsi="宋体" w:cs="宋体"/>
          <w:bCs/>
          <w:sz w:val="24"/>
        </w:rPr>
      </w:pPr>
    </w:p>
    <w:p w14:paraId="5F179646">
      <w:pPr>
        <w:pStyle w:val="456"/>
        <w:rPr>
          <w:rFonts w:ascii="宋体" w:hAnsi="宋体" w:cs="宋体"/>
          <w:bCs/>
          <w:sz w:val="24"/>
        </w:rPr>
      </w:pPr>
    </w:p>
    <w:p w14:paraId="5C5AD9D4">
      <w:pPr>
        <w:pStyle w:val="456"/>
        <w:rPr>
          <w:rFonts w:ascii="宋体" w:hAnsi="宋体" w:cs="宋体"/>
          <w:bCs/>
          <w:sz w:val="24"/>
        </w:rPr>
      </w:pPr>
    </w:p>
    <w:p w14:paraId="2DD18A01">
      <w:pPr>
        <w:pStyle w:val="456"/>
        <w:rPr>
          <w:rFonts w:ascii="宋体" w:hAnsi="宋体" w:cs="宋体"/>
          <w:bCs/>
          <w:sz w:val="24"/>
        </w:rPr>
      </w:pPr>
    </w:p>
    <w:p w14:paraId="7A328F8C">
      <w:pPr>
        <w:pStyle w:val="456"/>
        <w:rPr>
          <w:rFonts w:ascii="宋体" w:hAnsi="宋体" w:cs="宋体"/>
          <w:bCs/>
          <w:sz w:val="24"/>
        </w:rPr>
      </w:pPr>
    </w:p>
    <w:p w14:paraId="6D53EF70">
      <w:pPr>
        <w:pStyle w:val="456"/>
        <w:rPr>
          <w:rFonts w:ascii="宋体" w:hAnsi="宋体" w:cs="宋体"/>
          <w:bCs/>
          <w:sz w:val="24"/>
        </w:rPr>
      </w:pPr>
    </w:p>
    <w:p w14:paraId="5A2FC444">
      <w:pPr>
        <w:pStyle w:val="456"/>
        <w:rPr>
          <w:rFonts w:ascii="宋体" w:hAnsi="宋体" w:cs="宋体"/>
          <w:bCs/>
          <w:sz w:val="24"/>
        </w:rPr>
      </w:pPr>
    </w:p>
    <w:p w14:paraId="0BDADB3D">
      <w:pPr>
        <w:pStyle w:val="456"/>
        <w:rPr>
          <w:rFonts w:ascii="宋体" w:hAnsi="宋体" w:cs="宋体"/>
          <w:bCs/>
          <w:sz w:val="24"/>
        </w:rPr>
      </w:pPr>
    </w:p>
    <w:p w14:paraId="4E17E398">
      <w:pPr>
        <w:spacing w:line="360" w:lineRule="auto"/>
        <w:ind w:left="482"/>
        <w:jc w:val="center"/>
        <w:outlineLvl w:val="0"/>
        <w:rPr>
          <w:rFonts w:ascii="宋体" w:hAnsi="宋体" w:cs="宋体"/>
          <w:b/>
          <w:sz w:val="30"/>
          <w:szCs w:val="30"/>
        </w:rPr>
      </w:pPr>
      <w:r>
        <w:rPr>
          <w:rFonts w:hint="eastAsia" w:ascii="宋体" w:hAnsi="宋体" w:cs="宋体"/>
          <w:b/>
          <w:sz w:val="30"/>
          <w:szCs w:val="30"/>
        </w:rPr>
        <w:t>（2）技术要求条款偏离表</w:t>
      </w:r>
    </w:p>
    <w:p w14:paraId="0F195B13">
      <w:pPr>
        <w:jc w:val="left"/>
        <w:rPr>
          <w:rFonts w:hint="eastAsia" w:ascii="宋体" w:hAnsi="宋体" w:eastAsia="宋体" w:cs="宋体"/>
          <w:bCs/>
          <w:sz w:val="24"/>
          <w:lang w:eastAsia="zh-CN"/>
        </w:rPr>
      </w:pPr>
      <w:r>
        <w:rPr>
          <w:rFonts w:hint="eastAsia" w:ascii="宋体" w:hAnsi="宋体" w:cs="宋体"/>
          <w:bCs/>
          <w:spacing w:val="-6"/>
          <w:sz w:val="24"/>
        </w:rPr>
        <w:t>项目名称：</w:t>
      </w:r>
      <w:r>
        <w:rPr>
          <w:rFonts w:hint="eastAsia" w:ascii="宋体" w:hAnsi="宋体" w:cs="宋体"/>
          <w:bCs/>
          <w:spacing w:val="-6"/>
          <w:sz w:val="24"/>
          <w:lang w:eastAsia="zh-CN"/>
        </w:rPr>
        <w:t>东绛派出所2026—2028年食堂食材采购及配送项目</w:t>
      </w:r>
    </w:p>
    <w:p w14:paraId="0023D14B">
      <w:pPr>
        <w:jc w:val="left"/>
        <w:rPr>
          <w:rFonts w:hint="eastAsia" w:ascii="宋体" w:hAnsi="宋体" w:eastAsia="宋体" w:cs="宋体"/>
          <w:bCs/>
          <w:sz w:val="24"/>
          <w:lang w:eastAsia="zh-CN"/>
        </w:rPr>
      </w:pPr>
      <w:r>
        <w:rPr>
          <w:rFonts w:hint="eastAsia" w:ascii="宋体" w:hAnsi="宋体" w:cs="宋体"/>
          <w:bCs/>
          <w:sz w:val="24"/>
        </w:rPr>
        <w:t>项目编号：</w:t>
      </w:r>
      <w:r>
        <w:rPr>
          <w:rFonts w:hint="eastAsia" w:ascii="宋体" w:hAnsi="宋体" w:cs="宋体"/>
          <w:bCs/>
          <w:sz w:val="24"/>
          <w:lang w:eastAsia="zh-CN"/>
        </w:rPr>
        <w:t>JSZC-320200-ZRJJ-G2026-0006</w:t>
      </w:r>
    </w:p>
    <w:tbl>
      <w:tblPr>
        <w:tblStyle w:val="40"/>
        <w:tblW w:w="9639" w:type="dxa"/>
        <w:tblInd w:w="38" w:type="dxa"/>
        <w:tblLayout w:type="fixed"/>
        <w:tblCellMar>
          <w:top w:w="15" w:type="dxa"/>
          <w:left w:w="15" w:type="dxa"/>
          <w:bottom w:w="0" w:type="dxa"/>
          <w:right w:w="15" w:type="dxa"/>
        </w:tblCellMar>
      </w:tblPr>
      <w:tblGrid>
        <w:gridCol w:w="925"/>
        <w:gridCol w:w="2920"/>
        <w:gridCol w:w="3214"/>
        <w:gridCol w:w="2580"/>
      </w:tblGrid>
      <w:tr w14:paraId="5272AAB1">
        <w:tblPrEx>
          <w:tblCellMar>
            <w:top w:w="15" w:type="dxa"/>
            <w:left w:w="15" w:type="dxa"/>
            <w:bottom w:w="0" w:type="dxa"/>
            <w:right w:w="15" w:type="dxa"/>
          </w:tblCellMar>
        </w:tblPrEx>
        <w:trPr>
          <w:cantSplit/>
          <w:trHeight w:val="555"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124FAE7">
            <w:pPr>
              <w:jc w:val="center"/>
              <w:rPr>
                <w:rFonts w:ascii="宋体" w:hAnsi="宋体" w:cs="宋体"/>
                <w:b/>
                <w:bCs/>
                <w:sz w:val="24"/>
              </w:rPr>
            </w:pPr>
            <w:r>
              <w:rPr>
                <w:rFonts w:hint="eastAsia" w:ascii="宋体" w:hAnsi="宋体" w:cs="宋体"/>
                <w:b/>
                <w:bCs/>
                <w:sz w:val="24"/>
              </w:rPr>
              <w:t>序号</w:t>
            </w: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100EB6BE">
            <w:pPr>
              <w:jc w:val="center"/>
              <w:rPr>
                <w:rFonts w:ascii="宋体" w:hAnsi="宋体" w:cs="宋体"/>
                <w:b/>
                <w:bCs/>
                <w:sz w:val="24"/>
              </w:rPr>
            </w:pPr>
            <w:r>
              <w:rPr>
                <w:rFonts w:hint="eastAsia" w:ascii="宋体" w:hAnsi="宋体" w:cs="宋体"/>
                <w:b/>
                <w:bCs/>
                <w:sz w:val="24"/>
              </w:rPr>
              <w:t>采购要求</w:t>
            </w: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4BB1C14C">
            <w:pPr>
              <w:jc w:val="center"/>
              <w:rPr>
                <w:rFonts w:ascii="宋体" w:hAnsi="宋体" w:cs="宋体"/>
                <w:b/>
                <w:bCs/>
                <w:sz w:val="24"/>
              </w:rPr>
            </w:pPr>
            <w:r>
              <w:rPr>
                <w:rFonts w:hint="eastAsia" w:ascii="宋体" w:hAnsi="宋体" w:cs="宋体"/>
                <w:b/>
                <w:bCs/>
                <w:sz w:val="24"/>
              </w:rPr>
              <w:t>实报内容</w:t>
            </w: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7200721C">
            <w:pPr>
              <w:jc w:val="center"/>
              <w:rPr>
                <w:rFonts w:ascii="宋体" w:hAnsi="宋体" w:cs="宋体"/>
                <w:b/>
                <w:bCs/>
                <w:sz w:val="24"/>
              </w:rPr>
            </w:pPr>
            <w:r>
              <w:rPr>
                <w:rFonts w:hint="eastAsia" w:ascii="宋体" w:hAnsi="宋体" w:cs="宋体"/>
                <w:b/>
                <w:bCs/>
                <w:sz w:val="24"/>
              </w:rPr>
              <w:t>偏离说明</w:t>
            </w:r>
          </w:p>
        </w:tc>
      </w:tr>
      <w:tr w14:paraId="5D2C37AC">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0EA0066">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2AFC42EF">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54210708">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7BA88224">
            <w:pPr>
              <w:jc w:val="center"/>
              <w:rPr>
                <w:rFonts w:ascii="宋体" w:hAnsi="宋体" w:cs="宋体"/>
                <w:bCs/>
              </w:rPr>
            </w:pPr>
          </w:p>
        </w:tc>
      </w:tr>
      <w:tr w14:paraId="6E444169">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55B8C4">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02ACEFCF">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7FE10B45">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2B5C1EF3">
            <w:pPr>
              <w:jc w:val="center"/>
              <w:rPr>
                <w:rFonts w:ascii="宋体" w:hAnsi="宋体" w:cs="宋体"/>
                <w:bCs/>
              </w:rPr>
            </w:pPr>
          </w:p>
        </w:tc>
      </w:tr>
      <w:tr w14:paraId="1929228E">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2C49650">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77B80B4B">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7D0126C7">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0E6DDCB4">
            <w:pPr>
              <w:jc w:val="center"/>
              <w:rPr>
                <w:rFonts w:ascii="宋体" w:hAnsi="宋体" w:cs="宋体"/>
                <w:bCs/>
              </w:rPr>
            </w:pPr>
          </w:p>
        </w:tc>
      </w:tr>
    </w:tbl>
    <w:p w14:paraId="2E576C2D">
      <w:pPr>
        <w:outlineLvl w:val="0"/>
        <w:rPr>
          <w:rFonts w:ascii="宋体" w:hAnsi="宋体" w:cs="宋体"/>
          <w:bCs/>
          <w:sz w:val="24"/>
        </w:rPr>
      </w:pPr>
      <w:r>
        <w:rPr>
          <w:rFonts w:hint="eastAsia" w:ascii="宋体" w:hAnsi="宋体" w:cs="宋体"/>
          <w:bCs/>
          <w:sz w:val="24"/>
        </w:rPr>
        <w:t>注：（1）本表不得删除；</w:t>
      </w:r>
    </w:p>
    <w:p w14:paraId="11AB992C">
      <w:pPr>
        <w:outlineLvl w:val="0"/>
        <w:rPr>
          <w:rFonts w:ascii="宋体" w:hAnsi="宋体" w:cs="宋体"/>
          <w:bCs/>
          <w:sz w:val="24"/>
        </w:rPr>
      </w:pPr>
      <w:r>
        <w:rPr>
          <w:rFonts w:hint="eastAsia" w:ascii="宋体" w:hAnsi="宋体" w:cs="宋体"/>
          <w:bCs/>
          <w:sz w:val="24"/>
        </w:rPr>
        <w:t>（2）如无任何偏离，请于本表 “偏离说明”中注明“无偏离”；</w:t>
      </w:r>
    </w:p>
    <w:p w14:paraId="4DE9245D">
      <w:pPr>
        <w:outlineLvl w:val="0"/>
        <w:rPr>
          <w:rFonts w:ascii="宋体" w:hAnsi="宋体" w:cs="宋体"/>
          <w:bCs/>
          <w:sz w:val="24"/>
        </w:rPr>
      </w:pPr>
      <w:r>
        <w:rPr>
          <w:rFonts w:hint="eastAsia" w:ascii="宋体" w:hAnsi="宋体" w:cs="宋体"/>
          <w:bCs/>
          <w:sz w:val="24"/>
        </w:rPr>
        <w:t>（3）如有偏离项，请于本表中列明偏离内容，如需要可自行延长，其余无偏离内容无需赘述。</w:t>
      </w:r>
    </w:p>
    <w:p w14:paraId="7B7761B5">
      <w:pPr>
        <w:outlineLvl w:val="0"/>
        <w:rPr>
          <w:rFonts w:ascii="宋体" w:hAnsi="宋体" w:cs="宋体"/>
          <w:bCs/>
          <w:sz w:val="24"/>
        </w:rPr>
      </w:pPr>
      <w:r>
        <w:rPr>
          <w:rFonts w:hint="eastAsia" w:ascii="宋体" w:hAnsi="宋体" w:cs="宋体"/>
          <w:bCs/>
          <w:sz w:val="24"/>
        </w:rPr>
        <w:t>（4）“偏离说明”项下应按下列规定填写：优于的，填写“正偏离”；符合的，填写“无偏离”；低于的，填写“负偏离”，但若有任何一条负偏离或不满足第三章项目要求和有关说明中的采购需求，则按无效标处理；</w:t>
      </w:r>
    </w:p>
    <w:p w14:paraId="052AB088">
      <w:pPr>
        <w:outlineLvl w:val="0"/>
        <w:rPr>
          <w:rFonts w:ascii="宋体" w:hAnsi="宋体" w:cs="宋体"/>
          <w:bCs/>
          <w:sz w:val="24"/>
        </w:rPr>
      </w:pPr>
      <w:r>
        <w:rPr>
          <w:rFonts w:hint="eastAsia" w:ascii="宋体" w:hAnsi="宋体" w:cs="宋体"/>
          <w:bCs/>
          <w:sz w:val="24"/>
        </w:rPr>
        <w:t>（5）表格不够可自行延长，但不得改变文本格式。</w:t>
      </w:r>
    </w:p>
    <w:p w14:paraId="02F64525">
      <w:pPr>
        <w:ind w:firstLine="420"/>
        <w:outlineLvl w:val="0"/>
        <w:rPr>
          <w:rFonts w:ascii="宋体" w:hAnsi="宋体" w:cs="宋体"/>
          <w:bCs/>
          <w:sz w:val="24"/>
        </w:rPr>
      </w:pPr>
    </w:p>
    <w:p w14:paraId="7B73861E">
      <w:pPr>
        <w:rPr>
          <w:rFonts w:ascii="宋体" w:hAnsi="宋体" w:cs="宋体"/>
          <w:bCs/>
          <w:sz w:val="30"/>
        </w:rPr>
      </w:pPr>
    </w:p>
    <w:p w14:paraId="3DF8BE98">
      <w:pPr>
        <w:ind w:firstLine="480"/>
        <w:outlineLvl w:val="0"/>
        <w:rPr>
          <w:rFonts w:ascii="宋体" w:hAnsi="宋体" w:cs="宋体"/>
          <w:bCs/>
          <w:sz w:val="24"/>
        </w:rPr>
      </w:pPr>
    </w:p>
    <w:p w14:paraId="689C0800">
      <w:pPr>
        <w:spacing w:line="360" w:lineRule="auto"/>
        <w:rPr>
          <w:rFonts w:ascii="宋体" w:hAnsi="宋体" w:cs="宋体"/>
          <w:bCs/>
          <w:sz w:val="24"/>
        </w:rPr>
      </w:pPr>
      <w:r>
        <w:rPr>
          <w:rFonts w:hint="eastAsia" w:ascii="宋体" w:hAnsi="宋体" w:cs="宋体"/>
          <w:b/>
          <w:bCs/>
          <w:sz w:val="24"/>
        </w:rPr>
        <w:t>投标供应商（盖章）：</w:t>
      </w:r>
    </w:p>
    <w:p w14:paraId="36E98C25">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40C36404">
      <w:pPr>
        <w:pStyle w:val="224"/>
        <w:rPr>
          <w:rFonts w:ascii="宋体" w:hAnsi="宋体" w:cs="宋体"/>
        </w:rPr>
      </w:pPr>
    </w:p>
    <w:p w14:paraId="06442D9E">
      <w:pPr>
        <w:pStyle w:val="224"/>
        <w:rPr>
          <w:rFonts w:ascii="宋体" w:hAnsi="宋体" w:cs="宋体"/>
          <w:b/>
          <w:bCs/>
          <w:sz w:val="24"/>
          <w:szCs w:val="24"/>
        </w:rPr>
      </w:pPr>
      <w:r>
        <w:rPr>
          <w:rFonts w:hint="eastAsia" w:ascii="宋体" w:hAnsi="宋体" w:cs="宋体"/>
          <w:b/>
          <w:bCs/>
          <w:sz w:val="24"/>
        </w:rPr>
        <w:t>年月日</w:t>
      </w:r>
    </w:p>
    <w:p w14:paraId="30C6C7BE">
      <w:pPr>
        <w:pStyle w:val="456"/>
        <w:rPr>
          <w:rFonts w:ascii="宋体" w:hAnsi="宋体" w:cs="宋体"/>
          <w:bCs/>
          <w:sz w:val="24"/>
        </w:rPr>
      </w:pPr>
    </w:p>
    <w:p w14:paraId="2E6E6927">
      <w:pPr>
        <w:pStyle w:val="456"/>
        <w:ind w:firstLine="0"/>
        <w:rPr>
          <w:rFonts w:ascii="宋体" w:hAnsi="宋体" w:cs="宋体"/>
          <w:bCs/>
          <w:sz w:val="24"/>
        </w:rPr>
      </w:pPr>
    </w:p>
    <w:p w14:paraId="6237125A">
      <w:pPr>
        <w:pStyle w:val="456"/>
        <w:rPr>
          <w:rFonts w:ascii="宋体" w:hAnsi="宋体" w:cs="宋体"/>
          <w:bCs/>
          <w:sz w:val="24"/>
        </w:rPr>
      </w:pPr>
    </w:p>
    <w:p w14:paraId="1F741FD8">
      <w:pPr>
        <w:pStyle w:val="456"/>
        <w:rPr>
          <w:rFonts w:ascii="宋体" w:hAnsi="宋体" w:cs="宋体"/>
          <w:bCs/>
          <w:sz w:val="24"/>
        </w:rPr>
      </w:pPr>
    </w:p>
    <w:p w14:paraId="1498EF45">
      <w:pPr>
        <w:pStyle w:val="456"/>
        <w:rPr>
          <w:rFonts w:ascii="宋体" w:hAnsi="宋体" w:cs="宋体"/>
          <w:bCs/>
          <w:sz w:val="24"/>
        </w:rPr>
      </w:pPr>
    </w:p>
    <w:p w14:paraId="0BD36785">
      <w:pPr>
        <w:pStyle w:val="456"/>
        <w:rPr>
          <w:rFonts w:ascii="宋体" w:hAnsi="宋体" w:cs="宋体"/>
          <w:bCs/>
          <w:sz w:val="24"/>
        </w:rPr>
      </w:pPr>
    </w:p>
    <w:p w14:paraId="23674119">
      <w:pPr>
        <w:pStyle w:val="456"/>
        <w:rPr>
          <w:rFonts w:ascii="宋体" w:hAnsi="宋体" w:cs="宋体"/>
          <w:bCs/>
          <w:sz w:val="24"/>
        </w:rPr>
      </w:pPr>
    </w:p>
    <w:p w14:paraId="619B61A8">
      <w:pPr>
        <w:pStyle w:val="456"/>
        <w:rPr>
          <w:rFonts w:ascii="宋体" w:hAnsi="宋体" w:cs="宋体"/>
          <w:bCs/>
          <w:sz w:val="24"/>
        </w:rPr>
      </w:pPr>
    </w:p>
    <w:p w14:paraId="271AAB36">
      <w:pPr>
        <w:pStyle w:val="456"/>
        <w:rPr>
          <w:rFonts w:ascii="宋体" w:hAnsi="宋体" w:cs="宋体"/>
          <w:bCs/>
          <w:sz w:val="24"/>
        </w:rPr>
      </w:pPr>
    </w:p>
    <w:p w14:paraId="4954A8B5">
      <w:pPr>
        <w:pStyle w:val="456"/>
        <w:rPr>
          <w:rFonts w:ascii="宋体" w:hAnsi="宋体" w:cs="宋体"/>
          <w:bCs/>
          <w:sz w:val="24"/>
        </w:rPr>
      </w:pPr>
    </w:p>
    <w:p w14:paraId="3D1F1AC6">
      <w:pPr>
        <w:pStyle w:val="456"/>
        <w:rPr>
          <w:rFonts w:ascii="宋体" w:hAnsi="宋体" w:cs="宋体"/>
          <w:bCs/>
          <w:sz w:val="24"/>
        </w:rPr>
      </w:pPr>
    </w:p>
    <w:p w14:paraId="35587353">
      <w:pPr>
        <w:pStyle w:val="456"/>
        <w:rPr>
          <w:rFonts w:ascii="宋体" w:hAnsi="宋体" w:cs="宋体"/>
          <w:bCs/>
          <w:sz w:val="24"/>
        </w:rPr>
      </w:pPr>
    </w:p>
    <w:p w14:paraId="2FE51363">
      <w:pPr>
        <w:pStyle w:val="456"/>
        <w:rPr>
          <w:rFonts w:ascii="宋体" w:hAnsi="宋体" w:cs="宋体"/>
          <w:bCs/>
          <w:sz w:val="24"/>
        </w:rPr>
      </w:pPr>
    </w:p>
    <w:p w14:paraId="585A55CF">
      <w:pPr>
        <w:pStyle w:val="456"/>
        <w:rPr>
          <w:rFonts w:ascii="宋体" w:hAnsi="宋体" w:cs="宋体"/>
          <w:bCs/>
          <w:sz w:val="24"/>
        </w:rPr>
      </w:pPr>
    </w:p>
    <w:p w14:paraId="6812613E">
      <w:pPr>
        <w:pStyle w:val="456"/>
        <w:rPr>
          <w:rFonts w:ascii="宋体" w:hAnsi="宋体" w:cs="宋体"/>
          <w:bCs/>
          <w:sz w:val="24"/>
        </w:rPr>
      </w:pPr>
    </w:p>
    <w:p w14:paraId="08A8E53A">
      <w:pPr>
        <w:pStyle w:val="456"/>
        <w:rPr>
          <w:rFonts w:ascii="宋体" w:hAnsi="宋体" w:cs="宋体"/>
          <w:bCs/>
          <w:sz w:val="24"/>
        </w:rPr>
      </w:pPr>
    </w:p>
    <w:p w14:paraId="7853D6E1">
      <w:pPr>
        <w:pStyle w:val="456"/>
        <w:rPr>
          <w:rFonts w:ascii="宋体" w:hAnsi="宋体" w:cs="宋体"/>
          <w:bCs/>
          <w:sz w:val="24"/>
        </w:rPr>
      </w:pPr>
    </w:p>
    <w:p w14:paraId="40D4DBC9">
      <w:pPr>
        <w:pStyle w:val="456"/>
        <w:rPr>
          <w:rFonts w:ascii="宋体" w:hAnsi="宋体" w:cs="宋体"/>
          <w:bCs/>
          <w:sz w:val="24"/>
        </w:rPr>
      </w:pPr>
    </w:p>
    <w:p w14:paraId="2FD01B8A">
      <w:pPr>
        <w:pStyle w:val="215"/>
        <w:jc w:val="both"/>
        <w:rPr>
          <w:rFonts w:ascii="宋体" w:hAnsi="宋体" w:eastAsia="宋体" w:cs="宋体"/>
          <w:b w:val="0"/>
          <w:bCs w:val="0"/>
          <w:sz w:val="24"/>
        </w:rPr>
      </w:pPr>
      <w:r>
        <w:rPr>
          <w:rFonts w:hint="eastAsia" w:ascii="宋体" w:hAnsi="宋体" w:eastAsia="宋体" w:cs="宋体"/>
          <w:b w:val="0"/>
          <w:bCs w:val="0"/>
          <w:sz w:val="24"/>
        </w:rPr>
        <w:t>（</w:t>
      </w:r>
      <w:r>
        <w:rPr>
          <w:rFonts w:hint="eastAsia" w:ascii="宋体" w:hAnsi="宋体" w:eastAsia="宋体" w:cs="宋体"/>
          <w:b w:val="0"/>
          <w:bCs w:val="0"/>
          <w:sz w:val="24"/>
          <w:lang w:val="en-US" w:eastAsia="zh-CN"/>
        </w:rPr>
        <w:t>九</w:t>
      </w:r>
      <w:r>
        <w:rPr>
          <w:rFonts w:hint="eastAsia" w:ascii="宋体" w:hAnsi="宋体" w:eastAsia="宋体" w:cs="宋体"/>
          <w:b w:val="0"/>
          <w:bCs w:val="0"/>
          <w:sz w:val="24"/>
        </w:rPr>
        <w:t>）供应商类似业绩一览表（格式）：</w:t>
      </w:r>
    </w:p>
    <w:p w14:paraId="7A2A0BC2">
      <w:pPr>
        <w:pStyle w:val="2"/>
        <w:spacing w:before="11"/>
        <w:ind w:firstLine="3654"/>
        <w:jc w:val="left"/>
        <w:rPr>
          <w:rFonts w:ascii="宋体" w:hAnsi="宋体" w:eastAsia="宋体" w:cs="宋体"/>
          <w:b/>
          <w:bCs/>
          <w:szCs w:val="28"/>
        </w:rPr>
      </w:pPr>
    </w:p>
    <w:p w14:paraId="5320AFE3">
      <w:pPr>
        <w:pStyle w:val="2"/>
        <w:spacing w:before="11"/>
        <w:ind w:firstLine="3654"/>
        <w:jc w:val="left"/>
        <w:rPr>
          <w:rFonts w:ascii="宋体" w:hAnsi="宋体" w:eastAsia="宋体" w:cs="宋体"/>
          <w:b/>
          <w:bCs/>
          <w:szCs w:val="28"/>
        </w:rPr>
      </w:pPr>
      <w:r>
        <w:rPr>
          <w:rFonts w:hint="eastAsia" w:ascii="宋体" w:hAnsi="宋体" w:eastAsia="宋体" w:cs="宋体"/>
          <w:b/>
          <w:bCs/>
          <w:szCs w:val="28"/>
        </w:rPr>
        <w:t>供应商类似业绩一览表</w:t>
      </w:r>
    </w:p>
    <w:tbl>
      <w:tblPr>
        <w:tblStyle w:val="40"/>
        <w:tblpPr w:leftFromText="180" w:rightFromText="180" w:vertAnchor="text" w:horzAnchor="page" w:tblpX="1181" w:tblpY="297"/>
        <w:tblW w:w="97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686"/>
        <w:gridCol w:w="1627"/>
        <w:gridCol w:w="1443"/>
        <w:gridCol w:w="1352"/>
        <w:gridCol w:w="1399"/>
        <w:gridCol w:w="1353"/>
      </w:tblGrid>
      <w:tr w14:paraId="6315D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4" w:type="dxa"/>
            <w:noWrap/>
            <w:vAlign w:val="center"/>
          </w:tcPr>
          <w:p w14:paraId="3D6047DF">
            <w:pPr>
              <w:spacing w:line="360" w:lineRule="auto"/>
              <w:jc w:val="center"/>
              <w:rPr>
                <w:rFonts w:ascii="宋体" w:hAnsi="宋体" w:cs="宋体"/>
                <w:bCs/>
                <w:sz w:val="24"/>
              </w:rPr>
            </w:pPr>
            <w:r>
              <w:rPr>
                <w:rFonts w:hint="eastAsia" w:ascii="宋体" w:hAnsi="宋体" w:cs="宋体"/>
                <w:bCs/>
                <w:sz w:val="24"/>
              </w:rPr>
              <w:t>序号</w:t>
            </w:r>
          </w:p>
        </w:tc>
        <w:tc>
          <w:tcPr>
            <w:tcW w:w="1686" w:type="dxa"/>
            <w:noWrap/>
            <w:vAlign w:val="center"/>
          </w:tcPr>
          <w:p w14:paraId="3644BAC8">
            <w:pPr>
              <w:spacing w:line="360" w:lineRule="auto"/>
              <w:jc w:val="center"/>
              <w:rPr>
                <w:rFonts w:ascii="宋体" w:hAnsi="宋体" w:cs="宋体"/>
                <w:bCs/>
                <w:sz w:val="24"/>
              </w:rPr>
            </w:pPr>
            <w:r>
              <w:rPr>
                <w:rFonts w:hint="eastAsia" w:ascii="宋体" w:hAnsi="宋体" w:cs="宋体"/>
                <w:bCs/>
                <w:sz w:val="24"/>
              </w:rPr>
              <w:t>项目名称</w:t>
            </w:r>
          </w:p>
        </w:tc>
        <w:tc>
          <w:tcPr>
            <w:tcW w:w="1627" w:type="dxa"/>
            <w:noWrap/>
            <w:vAlign w:val="center"/>
          </w:tcPr>
          <w:p w14:paraId="55EFEB74">
            <w:pPr>
              <w:spacing w:line="360" w:lineRule="auto"/>
              <w:jc w:val="center"/>
              <w:rPr>
                <w:rFonts w:ascii="宋体" w:hAnsi="宋体" w:cs="宋体"/>
                <w:bCs/>
                <w:sz w:val="24"/>
              </w:rPr>
            </w:pPr>
            <w:r>
              <w:rPr>
                <w:rFonts w:hint="eastAsia" w:ascii="宋体" w:hAnsi="宋体" w:cs="宋体"/>
                <w:bCs/>
                <w:sz w:val="24"/>
              </w:rPr>
              <w:t>项目负责人</w:t>
            </w:r>
          </w:p>
        </w:tc>
        <w:tc>
          <w:tcPr>
            <w:tcW w:w="1443" w:type="dxa"/>
            <w:noWrap/>
            <w:vAlign w:val="center"/>
          </w:tcPr>
          <w:p w14:paraId="68770656">
            <w:pPr>
              <w:spacing w:line="360" w:lineRule="auto"/>
              <w:jc w:val="center"/>
              <w:rPr>
                <w:rFonts w:ascii="宋体" w:hAnsi="宋体" w:cs="宋体"/>
                <w:bCs/>
                <w:sz w:val="24"/>
              </w:rPr>
            </w:pPr>
            <w:r>
              <w:rPr>
                <w:rFonts w:hint="eastAsia" w:ascii="宋体" w:hAnsi="宋体" w:cs="宋体"/>
                <w:bCs/>
                <w:sz w:val="24"/>
              </w:rPr>
              <w:t>业主单位</w:t>
            </w:r>
          </w:p>
        </w:tc>
        <w:tc>
          <w:tcPr>
            <w:tcW w:w="1352" w:type="dxa"/>
            <w:noWrap/>
            <w:vAlign w:val="center"/>
          </w:tcPr>
          <w:p w14:paraId="0A495AB2">
            <w:pPr>
              <w:spacing w:line="360" w:lineRule="auto"/>
              <w:jc w:val="center"/>
              <w:rPr>
                <w:rFonts w:ascii="宋体" w:hAnsi="宋体" w:cs="宋体"/>
                <w:bCs/>
                <w:sz w:val="24"/>
              </w:rPr>
            </w:pPr>
            <w:r>
              <w:rPr>
                <w:rFonts w:hint="eastAsia" w:ascii="宋体" w:hAnsi="宋体" w:cs="宋体"/>
                <w:bCs/>
                <w:sz w:val="24"/>
              </w:rPr>
              <w:t>签订时间</w:t>
            </w:r>
          </w:p>
        </w:tc>
        <w:tc>
          <w:tcPr>
            <w:tcW w:w="1399" w:type="dxa"/>
            <w:noWrap/>
            <w:vAlign w:val="center"/>
          </w:tcPr>
          <w:p w14:paraId="2408B872">
            <w:pPr>
              <w:spacing w:line="360" w:lineRule="auto"/>
              <w:jc w:val="center"/>
              <w:rPr>
                <w:rFonts w:ascii="宋体" w:hAnsi="宋体" w:cs="宋体"/>
                <w:bCs/>
                <w:sz w:val="24"/>
              </w:rPr>
            </w:pPr>
            <w:r>
              <w:rPr>
                <w:rFonts w:hint="eastAsia" w:ascii="宋体" w:hAnsi="宋体" w:cs="宋体"/>
                <w:bCs/>
                <w:sz w:val="24"/>
              </w:rPr>
              <w:t>合同金额</w:t>
            </w:r>
          </w:p>
        </w:tc>
        <w:tc>
          <w:tcPr>
            <w:tcW w:w="1353" w:type="dxa"/>
            <w:noWrap/>
            <w:vAlign w:val="center"/>
          </w:tcPr>
          <w:p w14:paraId="0D8A2277">
            <w:pPr>
              <w:spacing w:line="360" w:lineRule="auto"/>
              <w:jc w:val="center"/>
              <w:rPr>
                <w:rFonts w:ascii="宋体" w:hAnsi="宋体" w:cs="宋体"/>
                <w:bCs/>
                <w:sz w:val="24"/>
              </w:rPr>
            </w:pPr>
            <w:r>
              <w:rPr>
                <w:rFonts w:hint="eastAsia" w:ascii="宋体" w:hAnsi="宋体" w:cs="宋体"/>
                <w:bCs/>
                <w:sz w:val="24"/>
              </w:rPr>
              <w:t>完成情况</w:t>
            </w:r>
          </w:p>
        </w:tc>
      </w:tr>
      <w:tr w14:paraId="46E6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1867488">
            <w:pPr>
              <w:spacing w:line="360" w:lineRule="auto"/>
              <w:jc w:val="center"/>
              <w:rPr>
                <w:rFonts w:ascii="宋体" w:hAnsi="宋体" w:cs="宋体"/>
                <w:bCs/>
                <w:sz w:val="24"/>
              </w:rPr>
            </w:pPr>
            <w:r>
              <w:rPr>
                <w:rFonts w:hint="eastAsia" w:ascii="宋体" w:hAnsi="宋体" w:cs="宋体"/>
                <w:bCs/>
                <w:sz w:val="24"/>
              </w:rPr>
              <w:t>1</w:t>
            </w:r>
          </w:p>
        </w:tc>
        <w:tc>
          <w:tcPr>
            <w:tcW w:w="1686" w:type="dxa"/>
            <w:noWrap/>
            <w:vAlign w:val="center"/>
          </w:tcPr>
          <w:p w14:paraId="1F597BC4">
            <w:pPr>
              <w:spacing w:line="360" w:lineRule="auto"/>
              <w:rPr>
                <w:rFonts w:ascii="宋体" w:hAnsi="宋体" w:cs="宋体"/>
                <w:bCs/>
                <w:sz w:val="24"/>
              </w:rPr>
            </w:pPr>
          </w:p>
        </w:tc>
        <w:tc>
          <w:tcPr>
            <w:tcW w:w="1627" w:type="dxa"/>
            <w:noWrap/>
            <w:vAlign w:val="center"/>
          </w:tcPr>
          <w:p w14:paraId="37E9BA90">
            <w:pPr>
              <w:spacing w:line="360" w:lineRule="auto"/>
              <w:rPr>
                <w:rFonts w:ascii="宋体" w:hAnsi="宋体" w:cs="宋体"/>
                <w:bCs/>
                <w:sz w:val="24"/>
              </w:rPr>
            </w:pPr>
          </w:p>
        </w:tc>
        <w:tc>
          <w:tcPr>
            <w:tcW w:w="1443" w:type="dxa"/>
            <w:noWrap/>
            <w:vAlign w:val="center"/>
          </w:tcPr>
          <w:p w14:paraId="002EC694">
            <w:pPr>
              <w:spacing w:line="360" w:lineRule="auto"/>
              <w:rPr>
                <w:rFonts w:ascii="宋体" w:hAnsi="宋体" w:cs="宋体"/>
                <w:bCs/>
                <w:sz w:val="24"/>
              </w:rPr>
            </w:pPr>
          </w:p>
        </w:tc>
        <w:tc>
          <w:tcPr>
            <w:tcW w:w="1352" w:type="dxa"/>
            <w:noWrap/>
          </w:tcPr>
          <w:p w14:paraId="7D2F99B1">
            <w:pPr>
              <w:spacing w:line="360" w:lineRule="auto"/>
              <w:rPr>
                <w:rFonts w:ascii="宋体" w:hAnsi="宋体" w:cs="宋体"/>
                <w:bCs/>
                <w:sz w:val="24"/>
              </w:rPr>
            </w:pPr>
          </w:p>
        </w:tc>
        <w:tc>
          <w:tcPr>
            <w:tcW w:w="1399" w:type="dxa"/>
            <w:noWrap/>
            <w:vAlign w:val="center"/>
          </w:tcPr>
          <w:p w14:paraId="4CABACBD">
            <w:pPr>
              <w:spacing w:line="360" w:lineRule="auto"/>
              <w:rPr>
                <w:rFonts w:ascii="宋体" w:hAnsi="宋体" w:cs="宋体"/>
                <w:bCs/>
                <w:sz w:val="24"/>
              </w:rPr>
            </w:pPr>
          </w:p>
        </w:tc>
        <w:tc>
          <w:tcPr>
            <w:tcW w:w="1353" w:type="dxa"/>
            <w:noWrap/>
          </w:tcPr>
          <w:p w14:paraId="733DA470">
            <w:pPr>
              <w:spacing w:line="360" w:lineRule="auto"/>
              <w:rPr>
                <w:rFonts w:ascii="宋体" w:hAnsi="宋体" w:cs="宋体"/>
                <w:bCs/>
                <w:sz w:val="24"/>
              </w:rPr>
            </w:pPr>
          </w:p>
        </w:tc>
      </w:tr>
      <w:tr w14:paraId="610D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0A7C9F79">
            <w:pPr>
              <w:spacing w:line="360" w:lineRule="auto"/>
              <w:jc w:val="center"/>
              <w:rPr>
                <w:rFonts w:ascii="宋体" w:hAnsi="宋体" w:cs="宋体"/>
                <w:bCs/>
                <w:sz w:val="24"/>
              </w:rPr>
            </w:pPr>
            <w:r>
              <w:rPr>
                <w:rFonts w:hint="eastAsia" w:ascii="宋体" w:hAnsi="宋体" w:cs="宋体"/>
                <w:bCs/>
                <w:sz w:val="24"/>
              </w:rPr>
              <w:t>2</w:t>
            </w:r>
          </w:p>
        </w:tc>
        <w:tc>
          <w:tcPr>
            <w:tcW w:w="1686" w:type="dxa"/>
            <w:noWrap/>
            <w:vAlign w:val="center"/>
          </w:tcPr>
          <w:p w14:paraId="4EF87158">
            <w:pPr>
              <w:spacing w:line="360" w:lineRule="auto"/>
              <w:rPr>
                <w:rFonts w:ascii="宋体" w:hAnsi="宋体" w:cs="宋体"/>
                <w:bCs/>
                <w:sz w:val="24"/>
              </w:rPr>
            </w:pPr>
          </w:p>
        </w:tc>
        <w:tc>
          <w:tcPr>
            <w:tcW w:w="1627" w:type="dxa"/>
            <w:noWrap/>
            <w:vAlign w:val="center"/>
          </w:tcPr>
          <w:p w14:paraId="791B6A60">
            <w:pPr>
              <w:spacing w:line="360" w:lineRule="auto"/>
              <w:rPr>
                <w:rFonts w:ascii="宋体" w:hAnsi="宋体" w:cs="宋体"/>
                <w:bCs/>
                <w:sz w:val="24"/>
              </w:rPr>
            </w:pPr>
          </w:p>
        </w:tc>
        <w:tc>
          <w:tcPr>
            <w:tcW w:w="1443" w:type="dxa"/>
            <w:noWrap/>
            <w:vAlign w:val="center"/>
          </w:tcPr>
          <w:p w14:paraId="761F0DA3">
            <w:pPr>
              <w:spacing w:line="360" w:lineRule="auto"/>
              <w:rPr>
                <w:rFonts w:ascii="宋体" w:hAnsi="宋体" w:cs="宋体"/>
                <w:bCs/>
                <w:sz w:val="24"/>
              </w:rPr>
            </w:pPr>
          </w:p>
        </w:tc>
        <w:tc>
          <w:tcPr>
            <w:tcW w:w="1352" w:type="dxa"/>
            <w:noWrap/>
          </w:tcPr>
          <w:p w14:paraId="6F91FB17">
            <w:pPr>
              <w:spacing w:line="360" w:lineRule="auto"/>
              <w:rPr>
                <w:rFonts w:ascii="宋体" w:hAnsi="宋体" w:cs="宋体"/>
                <w:bCs/>
                <w:sz w:val="24"/>
              </w:rPr>
            </w:pPr>
          </w:p>
        </w:tc>
        <w:tc>
          <w:tcPr>
            <w:tcW w:w="1399" w:type="dxa"/>
            <w:noWrap/>
            <w:vAlign w:val="center"/>
          </w:tcPr>
          <w:p w14:paraId="23C9DAE8">
            <w:pPr>
              <w:spacing w:line="360" w:lineRule="auto"/>
              <w:rPr>
                <w:rFonts w:ascii="宋体" w:hAnsi="宋体" w:cs="宋体"/>
                <w:bCs/>
                <w:sz w:val="24"/>
              </w:rPr>
            </w:pPr>
          </w:p>
        </w:tc>
        <w:tc>
          <w:tcPr>
            <w:tcW w:w="1353" w:type="dxa"/>
            <w:noWrap/>
          </w:tcPr>
          <w:p w14:paraId="64BC1B7F">
            <w:pPr>
              <w:spacing w:line="360" w:lineRule="auto"/>
              <w:rPr>
                <w:rFonts w:ascii="宋体" w:hAnsi="宋体" w:cs="宋体"/>
                <w:bCs/>
                <w:sz w:val="24"/>
              </w:rPr>
            </w:pPr>
          </w:p>
        </w:tc>
      </w:tr>
      <w:tr w14:paraId="1844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82DE1AB">
            <w:pPr>
              <w:spacing w:line="360" w:lineRule="auto"/>
              <w:jc w:val="center"/>
              <w:rPr>
                <w:rFonts w:ascii="宋体" w:hAnsi="宋体" w:cs="宋体"/>
                <w:bCs/>
                <w:sz w:val="24"/>
              </w:rPr>
            </w:pPr>
            <w:r>
              <w:rPr>
                <w:rFonts w:hint="eastAsia" w:ascii="宋体" w:hAnsi="宋体" w:cs="宋体"/>
                <w:bCs/>
                <w:sz w:val="24"/>
              </w:rPr>
              <w:t>3</w:t>
            </w:r>
          </w:p>
        </w:tc>
        <w:tc>
          <w:tcPr>
            <w:tcW w:w="1686" w:type="dxa"/>
            <w:noWrap/>
            <w:vAlign w:val="center"/>
          </w:tcPr>
          <w:p w14:paraId="6CBCE171">
            <w:pPr>
              <w:spacing w:line="360" w:lineRule="auto"/>
              <w:rPr>
                <w:rFonts w:ascii="宋体" w:hAnsi="宋体" w:cs="宋体"/>
                <w:bCs/>
                <w:sz w:val="24"/>
              </w:rPr>
            </w:pPr>
          </w:p>
        </w:tc>
        <w:tc>
          <w:tcPr>
            <w:tcW w:w="1627" w:type="dxa"/>
            <w:noWrap/>
            <w:vAlign w:val="center"/>
          </w:tcPr>
          <w:p w14:paraId="789894F1">
            <w:pPr>
              <w:spacing w:line="360" w:lineRule="auto"/>
              <w:rPr>
                <w:rFonts w:ascii="宋体" w:hAnsi="宋体" w:cs="宋体"/>
                <w:bCs/>
                <w:sz w:val="24"/>
              </w:rPr>
            </w:pPr>
          </w:p>
        </w:tc>
        <w:tc>
          <w:tcPr>
            <w:tcW w:w="1443" w:type="dxa"/>
            <w:noWrap/>
            <w:vAlign w:val="center"/>
          </w:tcPr>
          <w:p w14:paraId="0C372982">
            <w:pPr>
              <w:spacing w:line="360" w:lineRule="auto"/>
              <w:rPr>
                <w:rFonts w:ascii="宋体" w:hAnsi="宋体" w:cs="宋体"/>
                <w:bCs/>
                <w:sz w:val="24"/>
              </w:rPr>
            </w:pPr>
          </w:p>
        </w:tc>
        <w:tc>
          <w:tcPr>
            <w:tcW w:w="1352" w:type="dxa"/>
            <w:noWrap/>
          </w:tcPr>
          <w:p w14:paraId="175AFEC5">
            <w:pPr>
              <w:spacing w:line="360" w:lineRule="auto"/>
              <w:rPr>
                <w:rFonts w:ascii="宋体" w:hAnsi="宋体" w:cs="宋体"/>
                <w:bCs/>
                <w:sz w:val="24"/>
              </w:rPr>
            </w:pPr>
          </w:p>
        </w:tc>
        <w:tc>
          <w:tcPr>
            <w:tcW w:w="1399" w:type="dxa"/>
            <w:noWrap/>
            <w:vAlign w:val="center"/>
          </w:tcPr>
          <w:p w14:paraId="128D2B68">
            <w:pPr>
              <w:spacing w:line="360" w:lineRule="auto"/>
              <w:rPr>
                <w:rFonts w:ascii="宋体" w:hAnsi="宋体" w:cs="宋体"/>
                <w:bCs/>
                <w:sz w:val="24"/>
              </w:rPr>
            </w:pPr>
          </w:p>
        </w:tc>
        <w:tc>
          <w:tcPr>
            <w:tcW w:w="1353" w:type="dxa"/>
            <w:noWrap/>
          </w:tcPr>
          <w:p w14:paraId="16EF9943">
            <w:pPr>
              <w:spacing w:line="360" w:lineRule="auto"/>
              <w:rPr>
                <w:rFonts w:ascii="宋体" w:hAnsi="宋体" w:cs="宋体"/>
                <w:bCs/>
                <w:sz w:val="24"/>
              </w:rPr>
            </w:pPr>
          </w:p>
        </w:tc>
      </w:tr>
      <w:tr w14:paraId="785CB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ECD4C1D">
            <w:pPr>
              <w:spacing w:line="360" w:lineRule="auto"/>
              <w:jc w:val="center"/>
              <w:rPr>
                <w:rFonts w:ascii="宋体" w:hAnsi="宋体" w:cs="宋体"/>
                <w:bCs/>
                <w:sz w:val="24"/>
              </w:rPr>
            </w:pPr>
            <w:r>
              <w:rPr>
                <w:rFonts w:hint="eastAsia" w:ascii="宋体" w:hAnsi="宋体" w:cs="宋体"/>
                <w:bCs/>
                <w:sz w:val="24"/>
              </w:rPr>
              <w:t>4</w:t>
            </w:r>
          </w:p>
        </w:tc>
        <w:tc>
          <w:tcPr>
            <w:tcW w:w="1686" w:type="dxa"/>
            <w:noWrap/>
            <w:vAlign w:val="center"/>
          </w:tcPr>
          <w:p w14:paraId="634259F9">
            <w:pPr>
              <w:spacing w:line="360" w:lineRule="auto"/>
              <w:rPr>
                <w:rFonts w:ascii="宋体" w:hAnsi="宋体" w:cs="宋体"/>
                <w:bCs/>
                <w:sz w:val="24"/>
              </w:rPr>
            </w:pPr>
          </w:p>
        </w:tc>
        <w:tc>
          <w:tcPr>
            <w:tcW w:w="1627" w:type="dxa"/>
            <w:noWrap/>
            <w:vAlign w:val="center"/>
          </w:tcPr>
          <w:p w14:paraId="643501C8">
            <w:pPr>
              <w:spacing w:line="360" w:lineRule="auto"/>
              <w:rPr>
                <w:rFonts w:ascii="宋体" w:hAnsi="宋体" w:cs="宋体"/>
                <w:bCs/>
                <w:sz w:val="24"/>
              </w:rPr>
            </w:pPr>
          </w:p>
        </w:tc>
        <w:tc>
          <w:tcPr>
            <w:tcW w:w="1443" w:type="dxa"/>
            <w:noWrap/>
            <w:vAlign w:val="center"/>
          </w:tcPr>
          <w:p w14:paraId="319B767A">
            <w:pPr>
              <w:spacing w:line="360" w:lineRule="auto"/>
              <w:rPr>
                <w:rFonts w:ascii="宋体" w:hAnsi="宋体" w:cs="宋体"/>
                <w:bCs/>
                <w:sz w:val="24"/>
              </w:rPr>
            </w:pPr>
          </w:p>
        </w:tc>
        <w:tc>
          <w:tcPr>
            <w:tcW w:w="1352" w:type="dxa"/>
            <w:noWrap/>
          </w:tcPr>
          <w:p w14:paraId="3BC51E34">
            <w:pPr>
              <w:spacing w:line="360" w:lineRule="auto"/>
              <w:rPr>
                <w:rFonts w:ascii="宋体" w:hAnsi="宋体" w:cs="宋体"/>
                <w:bCs/>
                <w:sz w:val="24"/>
              </w:rPr>
            </w:pPr>
          </w:p>
        </w:tc>
        <w:tc>
          <w:tcPr>
            <w:tcW w:w="1399" w:type="dxa"/>
            <w:noWrap/>
            <w:vAlign w:val="center"/>
          </w:tcPr>
          <w:p w14:paraId="17E4A64E">
            <w:pPr>
              <w:spacing w:line="360" w:lineRule="auto"/>
              <w:rPr>
                <w:rFonts w:ascii="宋体" w:hAnsi="宋体" w:cs="宋体"/>
                <w:bCs/>
                <w:sz w:val="24"/>
              </w:rPr>
            </w:pPr>
          </w:p>
        </w:tc>
        <w:tc>
          <w:tcPr>
            <w:tcW w:w="1353" w:type="dxa"/>
            <w:noWrap/>
          </w:tcPr>
          <w:p w14:paraId="19CDCEBB">
            <w:pPr>
              <w:spacing w:line="360" w:lineRule="auto"/>
              <w:rPr>
                <w:rFonts w:ascii="宋体" w:hAnsi="宋体" w:cs="宋体"/>
                <w:bCs/>
                <w:sz w:val="24"/>
              </w:rPr>
            </w:pPr>
          </w:p>
        </w:tc>
      </w:tr>
      <w:tr w14:paraId="2239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685CA29A">
            <w:pPr>
              <w:spacing w:line="360" w:lineRule="auto"/>
              <w:jc w:val="center"/>
              <w:rPr>
                <w:rFonts w:ascii="宋体" w:hAnsi="宋体" w:cs="宋体"/>
                <w:bCs/>
                <w:sz w:val="24"/>
              </w:rPr>
            </w:pPr>
            <w:r>
              <w:rPr>
                <w:rFonts w:hint="eastAsia" w:ascii="宋体" w:hAnsi="宋体" w:cs="宋体"/>
                <w:bCs/>
                <w:sz w:val="24"/>
              </w:rPr>
              <w:t>5</w:t>
            </w:r>
          </w:p>
        </w:tc>
        <w:tc>
          <w:tcPr>
            <w:tcW w:w="1686" w:type="dxa"/>
            <w:noWrap/>
            <w:vAlign w:val="center"/>
          </w:tcPr>
          <w:p w14:paraId="6115AB15">
            <w:pPr>
              <w:spacing w:line="360" w:lineRule="auto"/>
              <w:rPr>
                <w:rFonts w:ascii="宋体" w:hAnsi="宋体" w:cs="宋体"/>
                <w:bCs/>
                <w:sz w:val="24"/>
              </w:rPr>
            </w:pPr>
          </w:p>
        </w:tc>
        <w:tc>
          <w:tcPr>
            <w:tcW w:w="1627" w:type="dxa"/>
            <w:noWrap/>
            <w:vAlign w:val="center"/>
          </w:tcPr>
          <w:p w14:paraId="238B74B3">
            <w:pPr>
              <w:spacing w:line="360" w:lineRule="auto"/>
              <w:rPr>
                <w:rFonts w:ascii="宋体" w:hAnsi="宋体" w:cs="宋体"/>
                <w:bCs/>
                <w:sz w:val="24"/>
              </w:rPr>
            </w:pPr>
          </w:p>
        </w:tc>
        <w:tc>
          <w:tcPr>
            <w:tcW w:w="1443" w:type="dxa"/>
            <w:noWrap/>
            <w:vAlign w:val="center"/>
          </w:tcPr>
          <w:p w14:paraId="01FF91D6">
            <w:pPr>
              <w:spacing w:line="360" w:lineRule="auto"/>
              <w:rPr>
                <w:rFonts w:ascii="宋体" w:hAnsi="宋体" w:cs="宋体"/>
                <w:bCs/>
                <w:sz w:val="24"/>
              </w:rPr>
            </w:pPr>
          </w:p>
        </w:tc>
        <w:tc>
          <w:tcPr>
            <w:tcW w:w="1352" w:type="dxa"/>
            <w:noWrap/>
          </w:tcPr>
          <w:p w14:paraId="0FA01D9A">
            <w:pPr>
              <w:spacing w:line="360" w:lineRule="auto"/>
              <w:rPr>
                <w:rFonts w:ascii="宋体" w:hAnsi="宋体" w:cs="宋体"/>
                <w:bCs/>
                <w:sz w:val="24"/>
              </w:rPr>
            </w:pPr>
          </w:p>
        </w:tc>
        <w:tc>
          <w:tcPr>
            <w:tcW w:w="1399" w:type="dxa"/>
            <w:noWrap/>
            <w:vAlign w:val="center"/>
          </w:tcPr>
          <w:p w14:paraId="78AA5837">
            <w:pPr>
              <w:spacing w:line="360" w:lineRule="auto"/>
              <w:rPr>
                <w:rFonts w:ascii="宋体" w:hAnsi="宋体" w:cs="宋体"/>
                <w:bCs/>
                <w:sz w:val="24"/>
              </w:rPr>
            </w:pPr>
          </w:p>
        </w:tc>
        <w:tc>
          <w:tcPr>
            <w:tcW w:w="1353" w:type="dxa"/>
            <w:noWrap/>
          </w:tcPr>
          <w:p w14:paraId="26878FC6">
            <w:pPr>
              <w:spacing w:line="360" w:lineRule="auto"/>
              <w:rPr>
                <w:rFonts w:ascii="宋体" w:hAnsi="宋体" w:cs="宋体"/>
                <w:bCs/>
                <w:sz w:val="24"/>
              </w:rPr>
            </w:pPr>
          </w:p>
        </w:tc>
      </w:tr>
      <w:tr w14:paraId="78CE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792F3C93">
            <w:pPr>
              <w:spacing w:line="360" w:lineRule="auto"/>
              <w:jc w:val="center"/>
              <w:rPr>
                <w:rFonts w:ascii="宋体" w:hAnsi="宋体" w:cs="宋体"/>
                <w:bCs/>
                <w:sz w:val="24"/>
              </w:rPr>
            </w:pPr>
            <w:r>
              <w:rPr>
                <w:rFonts w:hint="eastAsia" w:ascii="宋体" w:hAnsi="宋体" w:cs="宋体"/>
                <w:bCs/>
                <w:sz w:val="24"/>
              </w:rPr>
              <w:t>…</w:t>
            </w:r>
          </w:p>
        </w:tc>
        <w:tc>
          <w:tcPr>
            <w:tcW w:w="1686" w:type="dxa"/>
            <w:noWrap/>
            <w:vAlign w:val="center"/>
          </w:tcPr>
          <w:p w14:paraId="1FFF9052">
            <w:pPr>
              <w:spacing w:line="360" w:lineRule="auto"/>
              <w:rPr>
                <w:rFonts w:ascii="宋体" w:hAnsi="宋体" w:cs="宋体"/>
                <w:bCs/>
                <w:sz w:val="24"/>
              </w:rPr>
            </w:pPr>
          </w:p>
        </w:tc>
        <w:tc>
          <w:tcPr>
            <w:tcW w:w="1627" w:type="dxa"/>
            <w:noWrap/>
            <w:vAlign w:val="center"/>
          </w:tcPr>
          <w:p w14:paraId="5C26B303">
            <w:pPr>
              <w:spacing w:line="360" w:lineRule="auto"/>
              <w:rPr>
                <w:rFonts w:ascii="宋体" w:hAnsi="宋体" w:cs="宋体"/>
                <w:bCs/>
                <w:sz w:val="24"/>
              </w:rPr>
            </w:pPr>
          </w:p>
        </w:tc>
        <w:tc>
          <w:tcPr>
            <w:tcW w:w="1443" w:type="dxa"/>
            <w:noWrap/>
            <w:vAlign w:val="center"/>
          </w:tcPr>
          <w:p w14:paraId="784E5FB2">
            <w:pPr>
              <w:spacing w:line="360" w:lineRule="auto"/>
              <w:rPr>
                <w:rFonts w:ascii="宋体" w:hAnsi="宋体" w:cs="宋体"/>
                <w:bCs/>
                <w:sz w:val="24"/>
              </w:rPr>
            </w:pPr>
          </w:p>
        </w:tc>
        <w:tc>
          <w:tcPr>
            <w:tcW w:w="1352" w:type="dxa"/>
            <w:noWrap/>
          </w:tcPr>
          <w:p w14:paraId="32FF943E">
            <w:pPr>
              <w:spacing w:line="360" w:lineRule="auto"/>
              <w:rPr>
                <w:rFonts w:ascii="宋体" w:hAnsi="宋体" w:cs="宋体"/>
                <w:bCs/>
                <w:sz w:val="24"/>
              </w:rPr>
            </w:pPr>
          </w:p>
        </w:tc>
        <w:tc>
          <w:tcPr>
            <w:tcW w:w="1399" w:type="dxa"/>
            <w:noWrap/>
            <w:vAlign w:val="center"/>
          </w:tcPr>
          <w:p w14:paraId="7523DE4F">
            <w:pPr>
              <w:spacing w:line="360" w:lineRule="auto"/>
              <w:rPr>
                <w:rFonts w:ascii="宋体" w:hAnsi="宋体" w:cs="宋体"/>
                <w:bCs/>
                <w:sz w:val="24"/>
              </w:rPr>
            </w:pPr>
          </w:p>
        </w:tc>
        <w:tc>
          <w:tcPr>
            <w:tcW w:w="1353" w:type="dxa"/>
            <w:noWrap/>
          </w:tcPr>
          <w:p w14:paraId="3E558FE0">
            <w:pPr>
              <w:spacing w:line="360" w:lineRule="auto"/>
              <w:rPr>
                <w:rFonts w:ascii="宋体" w:hAnsi="宋体" w:cs="宋体"/>
                <w:bCs/>
                <w:sz w:val="24"/>
              </w:rPr>
            </w:pPr>
          </w:p>
        </w:tc>
      </w:tr>
    </w:tbl>
    <w:p w14:paraId="586822EE">
      <w:pPr>
        <w:ind w:firstLine="480"/>
        <w:outlineLvl w:val="0"/>
        <w:rPr>
          <w:rFonts w:ascii="宋体" w:hAnsi="宋体" w:cs="宋体"/>
          <w:bCs/>
          <w:sz w:val="24"/>
        </w:rPr>
      </w:pPr>
    </w:p>
    <w:p w14:paraId="04B81449">
      <w:pPr>
        <w:spacing w:line="360" w:lineRule="auto"/>
        <w:rPr>
          <w:rFonts w:ascii="宋体" w:hAnsi="宋体" w:cs="宋体"/>
          <w:bCs/>
          <w:sz w:val="24"/>
        </w:rPr>
      </w:pPr>
      <w:r>
        <w:rPr>
          <w:rFonts w:hint="eastAsia" w:ascii="宋体" w:hAnsi="宋体" w:cs="宋体"/>
          <w:b/>
          <w:bCs/>
          <w:sz w:val="24"/>
        </w:rPr>
        <w:t>投标供应商（盖章）：</w:t>
      </w:r>
    </w:p>
    <w:p w14:paraId="527D830A">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1B0BE7E7">
      <w:pPr>
        <w:pStyle w:val="224"/>
        <w:rPr>
          <w:rFonts w:ascii="宋体" w:hAnsi="宋体" w:cs="宋体"/>
        </w:rPr>
      </w:pPr>
    </w:p>
    <w:p w14:paraId="52607F58">
      <w:pPr>
        <w:pStyle w:val="224"/>
        <w:rPr>
          <w:rFonts w:ascii="宋体" w:hAnsi="宋体" w:cs="宋体"/>
          <w:b/>
          <w:bCs/>
          <w:sz w:val="24"/>
          <w:szCs w:val="24"/>
        </w:rPr>
      </w:pPr>
      <w:r>
        <w:rPr>
          <w:rFonts w:hint="eastAsia" w:ascii="宋体" w:hAnsi="宋体" w:cs="宋体"/>
          <w:b/>
          <w:bCs/>
          <w:sz w:val="24"/>
        </w:rPr>
        <w:t>年月日</w:t>
      </w:r>
    </w:p>
    <w:p w14:paraId="7FCF6506">
      <w:pPr>
        <w:pStyle w:val="2"/>
        <w:spacing w:before="81" w:line="364" w:lineRule="auto"/>
        <w:ind w:left="3990" w:right="1079"/>
        <w:rPr>
          <w:rFonts w:ascii="宋体" w:hAnsi="宋体" w:eastAsia="宋体" w:cs="宋体"/>
          <w:spacing w:val="-10"/>
          <w:sz w:val="24"/>
        </w:rPr>
      </w:pPr>
    </w:p>
    <w:p w14:paraId="1B732C3C">
      <w:pPr>
        <w:pStyle w:val="2"/>
        <w:spacing w:before="81" w:line="364" w:lineRule="auto"/>
        <w:ind w:left="3990" w:right="1079"/>
        <w:rPr>
          <w:rFonts w:ascii="宋体" w:hAnsi="宋体" w:eastAsia="宋体" w:cs="宋体"/>
          <w:spacing w:val="-10"/>
          <w:sz w:val="24"/>
        </w:rPr>
      </w:pPr>
    </w:p>
    <w:p w14:paraId="14F09421">
      <w:pPr>
        <w:pStyle w:val="2"/>
        <w:spacing w:before="81" w:line="364" w:lineRule="auto"/>
        <w:ind w:left="3990" w:right="1079"/>
        <w:rPr>
          <w:rFonts w:ascii="宋体" w:hAnsi="宋体" w:eastAsia="宋体" w:cs="宋体"/>
          <w:spacing w:val="-10"/>
          <w:sz w:val="24"/>
        </w:rPr>
      </w:pPr>
    </w:p>
    <w:p w14:paraId="2BBF28A4">
      <w:pPr>
        <w:pStyle w:val="2"/>
        <w:spacing w:before="81" w:line="364" w:lineRule="auto"/>
        <w:ind w:left="3990" w:right="1079"/>
        <w:rPr>
          <w:rFonts w:ascii="宋体" w:hAnsi="宋体" w:eastAsia="宋体" w:cs="宋体"/>
          <w:spacing w:val="-10"/>
          <w:sz w:val="24"/>
        </w:rPr>
      </w:pPr>
    </w:p>
    <w:p w14:paraId="1948E8DD">
      <w:pPr>
        <w:pStyle w:val="2"/>
        <w:spacing w:before="81" w:line="364" w:lineRule="auto"/>
        <w:ind w:left="3990" w:right="1079"/>
        <w:rPr>
          <w:rFonts w:ascii="宋体" w:hAnsi="宋体" w:eastAsia="宋体" w:cs="宋体"/>
          <w:spacing w:val="-10"/>
          <w:sz w:val="24"/>
        </w:rPr>
      </w:pPr>
    </w:p>
    <w:p w14:paraId="087DD47E">
      <w:pPr>
        <w:pStyle w:val="2"/>
        <w:spacing w:before="81" w:line="364" w:lineRule="auto"/>
        <w:ind w:left="3990" w:right="1079"/>
        <w:rPr>
          <w:rFonts w:ascii="宋体" w:hAnsi="宋体" w:eastAsia="宋体" w:cs="宋体"/>
          <w:spacing w:val="-10"/>
          <w:sz w:val="24"/>
        </w:rPr>
      </w:pPr>
    </w:p>
    <w:p w14:paraId="0F574D7F">
      <w:pPr>
        <w:pStyle w:val="2"/>
        <w:spacing w:before="81" w:line="364" w:lineRule="auto"/>
        <w:ind w:right="1079"/>
        <w:rPr>
          <w:rFonts w:ascii="宋体" w:hAnsi="宋体" w:eastAsia="宋体" w:cs="宋体"/>
          <w:spacing w:val="-10"/>
          <w:sz w:val="24"/>
        </w:rPr>
      </w:pPr>
    </w:p>
    <w:p w14:paraId="7578DB74">
      <w:pPr>
        <w:outlineLvl w:val="0"/>
        <w:rPr>
          <w:rFonts w:ascii="宋体" w:hAnsi="宋体" w:cs="宋体"/>
          <w:bCs/>
          <w:sz w:val="24"/>
        </w:rPr>
      </w:pPr>
    </w:p>
    <w:p w14:paraId="2DFF345C">
      <w:pPr>
        <w:outlineLvl w:val="0"/>
        <w:rPr>
          <w:rFonts w:ascii="宋体" w:hAnsi="宋体" w:cs="宋体"/>
          <w:sz w:val="24"/>
        </w:rPr>
      </w:pPr>
    </w:p>
    <w:p w14:paraId="07A7A0E1">
      <w:pPr>
        <w:outlineLvl w:val="0"/>
        <w:rPr>
          <w:rFonts w:ascii="宋体" w:hAnsi="宋体" w:cs="宋体"/>
          <w:sz w:val="24"/>
        </w:rPr>
      </w:pPr>
    </w:p>
    <w:p w14:paraId="24564132">
      <w:pPr>
        <w:outlineLvl w:val="0"/>
        <w:rPr>
          <w:rFonts w:ascii="宋体" w:hAnsi="宋体" w:cs="宋体"/>
          <w:sz w:val="24"/>
        </w:rPr>
      </w:pPr>
    </w:p>
    <w:p w14:paraId="3F41FBB4">
      <w:pPr>
        <w:outlineLvl w:val="0"/>
        <w:rPr>
          <w:rFonts w:ascii="宋体" w:hAnsi="宋体" w:cs="宋体"/>
          <w:sz w:val="24"/>
        </w:rPr>
      </w:pPr>
    </w:p>
    <w:p w14:paraId="1FB3F2DA">
      <w:pPr>
        <w:outlineLvl w:val="0"/>
        <w:rPr>
          <w:rFonts w:ascii="宋体" w:hAnsi="宋体" w:cs="宋体"/>
          <w:sz w:val="24"/>
        </w:rPr>
      </w:pPr>
    </w:p>
    <w:p w14:paraId="69EEE312">
      <w:pPr>
        <w:outlineLvl w:val="0"/>
        <w:rPr>
          <w:rFonts w:ascii="宋体" w:hAnsi="宋体" w:cs="宋体"/>
          <w:sz w:val="24"/>
        </w:rPr>
      </w:pPr>
    </w:p>
    <w:p w14:paraId="7DC3F2A0">
      <w:pPr>
        <w:outlineLvl w:val="0"/>
        <w:rPr>
          <w:rFonts w:ascii="宋体" w:hAnsi="宋体" w:cs="宋体"/>
          <w:sz w:val="24"/>
        </w:rPr>
      </w:pPr>
    </w:p>
    <w:p w14:paraId="241FDEDD">
      <w:pPr>
        <w:outlineLvl w:val="0"/>
        <w:rPr>
          <w:rFonts w:ascii="宋体" w:hAnsi="宋体" w:cs="宋体"/>
          <w:sz w:val="24"/>
        </w:rPr>
      </w:pPr>
    </w:p>
    <w:p w14:paraId="5EE9405E">
      <w:pPr>
        <w:outlineLvl w:val="0"/>
        <w:rPr>
          <w:rFonts w:ascii="宋体" w:hAnsi="宋体" w:cs="宋体"/>
          <w:sz w:val="24"/>
        </w:rPr>
      </w:pPr>
    </w:p>
    <w:p w14:paraId="79491AAF">
      <w:pPr>
        <w:outlineLvl w:val="0"/>
        <w:rPr>
          <w:rFonts w:ascii="宋体" w:hAnsi="宋体" w:cs="宋体"/>
          <w:sz w:val="24"/>
        </w:rPr>
      </w:pPr>
    </w:p>
    <w:p w14:paraId="6DFAC3F3">
      <w:pPr>
        <w:outlineLvl w:val="0"/>
        <w:rPr>
          <w:rFonts w:ascii="宋体" w:hAnsi="宋体" w:cs="宋体"/>
          <w:bCs/>
          <w:sz w:val="24"/>
        </w:rPr>
      </w:pPr>
    </w:p>
    <w:p w14:paraId="527B7E79">
      <w:pPr>
        <w:pStyle w:val="2"/>
        <w:rPr>
          <w:rFonts w:hint="eastAsia" w:ascii="宋体" w:hAnsi="宋体" w:eastAsia="宋体" w:cs="宋体"/>
        </w:rPr>
      </w:pPr>
    </w:p>
    <w:p w14:paraId="53F1CC82">
      <w:pPr>
        <w:outlineLvl w:val="0"/>
        <w:rPr>
          <w:rFonts w:ascii="宋体" w:hAnsi="宋体" w:cs="宋体"/>
          <w:sz w:val="24"/>
        </w:rPr>
      </w:pPr>
      <w:r>
        <w:rPr>
          <w:rFonts w:hint="eastAsia" w:ascii="宋体" w:hAnsi="宋体" w:cs="宋体"/>
          <w:bCs/>
          <w:sz w:val="24"/>
        </w:rPr>
        <w:t>（十）服务保障承诺（格式）：</w:t>
      </w:r>
    </w:p>
    <w:p w14:paraId="546806D7">
      <w:pPr>
        <w:jc w:val="center"/>
        <w:rPr>
          <w:rFonts w:ascii="宋体" w:hAnsi="宋体" w:cs="宋体"/>
          <w:sz w:val="36"/>
        </w:rPr>
      </w:pPr>
    </w:p>
    <w:p w14:paraId="33DF86BB">
      <w:pPr>
        <w:pStyle w:val="2"/>
        <w:spacing w:before="11"/>
        <w:jc w:val="center"/>
        <w:rPr>
          <w:rFonts w:ascii="宋体" w:hAnsi="宋体" w:eastAsia="宋体" w:cs="宋体"/>
          <w:b/>
          <w:bCs/>
          <w:szCs w:val="28"/>
        </w:rPr>
      </w:pPr>
      <w:r>
        <w:rPr>
          <w:rFonts w:hint="eastAsia" w:ascii="宋体" w:hAnsi="宋体" w:eastAsia="宋体" w:cs="宋体"/>
          <w:b/>
          <w:bCs/>
          <w:szCs w:val="28"/>
        </w:rPr>
        <w:t>服务</w:t>
      </w:r>
      <w:r>
        <w:rPr>
          <w:rFonts w:hint="eastAsia" w:ascii="宋体" w:hAnsi="宋体" w:eastAsia="宋体" w:cs="宋体"/>
          <w:b/>
          <w:bCs/>
          <w:szCs w:val="28"/>
          <w:lang w:val="en-US" w:eastAsia="zh-CN"/>
        </w:rPr>
        <w:t>保障</w:t>
      </w:r>
      <w:r>
        <w:rPr>
          <w:rFonts w:hint="eastAsia" w:ascii="宋体" w:hAnsi="宋体" w:eastAsia="宋体" w:cs="宋体"/>
          <w:b/>
          <w:bCs/>
          <w:szCs w:val="28"/>
        </w:rPr>
        <w:t>承诺</w:t>
      </w:r>
    </w:p>
    <w:p w14:paraId="7D29A954">
      <w:pPr>
        <w:rPr>
          <w:rFonts w:ascii="宋体" w:hAnsi="宋体" w:cs="宋体"/>
          <w:bCs/>
          <w:sz w:val="24"/>
        </w:rPr>
      </w:pPr>
    </w:p>
    <w:p w14:paraId="57923270">
      <w:pPr>
        <w:rPr>
          <w:rFonts w:ascii="宋体" w:hAnsi="宋体" w:cs="宋体"/>
          <w:bCs/>
          <w:sz w:val="24"/>
        </w:rPr>
      </w:pPr>
      <w:r>
        <w:rPr>
          <w:rFonts w:hint="eastAsia" w:ascii="宋体" w:hAnsi="宋体" w:cs="宋体"/>
          <w:bCs/>
          <w:sz w:val="24"/>
        </w:rPr>
        <w:t>投标供应商（盖章）</w:t>
      </w:r>
    </w:p>
    <w:p w14:paraId="65EE3229">
      <w:pPr>
        <w:rPr>
          <w:rFonts w:ascii="宋体" w:hAnsi="宋体" w:cs="宋体"/>
          <w:bCs/>
          <w:sz w:val="24"/>
        </w:rPr>
      </w:pPr>
    </w:p>
    <w:p w14:paraId="0BF2B15F">
      <w:pPr>
        <w:rPr>
          <w:rFonts w:ascii="宋体" w:hAnsi="宋体" w:cs="宋体"/>
          <w:bCs/>
          <w:sz w:val="24"/>
        </w:rPr>
      </w:pPr>
      <w:r>
        <w:rPr>
          <w:rFonts w:hint="eastAsia" w:ascii="宋体" w:hAnsi="宋体" w:cs="宋体"/>
          <w:bCs/>
          <w:sz w:val="24"/>
        </w:rPr>
        <w:t>项目编号：</w:t>
      </w:r>
    </w:p>
    <w:p w14:paraId="5D3C51C2">
      <w:pPr>
        <w:rPr>
          <w:rFonts w:ascii="宋体" w:hAnsi="宋体" w:cs="宋体"/>
          <w:b/>
          <w:bCs/>
          <w:sz w:val="24"/>
        </w:rPr>
      </w:pPr>
    </w:p>
    <w:p w14:paraId="608316BF">
      <w:pPr>
        <w:tabs>
          <w:tab w:val="left" w:pos="1418"/>
        </w:tabs>
        <w:spacing w:line="240" w:lineRule="auto"/>
        <w:rPr>
          <w:rFonts w:ascii="宋体" w:hAnsi="宋体" w:cs="宋体"/>
          <w:bCs/>
          <w:sz w:val="24"/>
        </w:rPr>
      </w:pPr>
      <w:r>
        <w:rPr>
          <w:rFonts w:hint="eastAsia" w:ascii="宋体" w:hAnsi="宋体" w:cs="宋体"/>
          <w:sz w:val="24"/>
        </w:rPr>
        <w:t>内容要求：</w:t>
      </w:r>
      <w:r>
        <w:rPr>
          <w:rFonts w:hint="eastAsia" w:ascii="宋体" w:hAnsi="宋体" w:cs="宋体"/>
          <w:bCs/>
          <w:sz w:val="24"/>
        </w:rPr>
        <w:t>由投标供应商自行拟定</w:t>
      </w:r>
      <w:r>
        <w:rPr>
          <w:rFonts w:hint="eastAsia" w:ascii="宋体" w:hAnsi="宋体" w:cs="宋体"/>
          <w:bCs/>
          <w:sz w:val="24"/>
          <w:lang w:val="en-US" w:eastAsia="zh-CN"/>
        </w:rPr>
        <w:t>并承诺。</w:t>
      </w:r>
    </w:p>
    <w:p w14:paraId="5A61C311">
      <w:pPr>
        <w:spacing w:line="500" w:lineRule="exact"/>
        <w:rPr>
          <w:rFonts w:ascii="宋体" w:hAnsi="宋体" w:cs="宋体"/>
          <w:bCs/>
          <w:sz w:val="24"/>
        </w:rPr>
      </w:pPr>
      <w:r>
        <w:rPr>
          <w:rFonts w:hint="eastAsia" w:ascii="宋体" w:hAnsi="宋体" w:cs="宋体"/>
          <w:bCs/>
          <w:sz w:val="24"/>
        </w:rPr>
        <w:t>1.</w:t>
      </w:r>
    </w:p>
    <w:p w14:paraId="37BD5101">
      <w:pPr>
        <w:spacing w:line="500" w:lineRule="exact"/>
        <w:rPr>
          <w:rFonts w:ascii="宋体" w:hAnsi="宋体" w:cs="宋体"/>
          <w:bCs/>
          <w:sz w:val="24"/>
        </w:rPr>
      </w:pPr>
      <w:r>
        <w:rPr>
          <w:rFonts w:hint="eastAsia" w:ascii="宋体" w:hAnsi="宋体" w:cs="宋体"/>
          <w:bCs/>
          <w:sz w:val="24"/>
        </w:rPr>
        <w:t>2.</w:t>
      </w:r>
    </w:p>
    <w:p w14:paraId="4AA551F1">
      <w:pPr>
        <w:spacing w:line="500" w:lineRule="exact"/>
        <w:rPr>
          <w:rFonts w:ascii="宋体" w:hAnsi="宋体" w:cs="宋体"/>
          <w:bCs/>
          <w:sz w:val="24"/>
        </w:rPr>
      </w:pPr>
      <w:r>
        <w:rPr>
          <w:rFonts w:hint="eastAsia" w:ascii="宋体" w:hAnsi="宋体" w:cs="宋体"/>
          <w:bCs/>
          <w:sz w:val="24"/>
        </w:rPr>
        <w:t>3.</w:t>
      </w:r>
    </w:p>
    <w:p w14:paraId="64425375">
      <w:pPr>
        <w:rPr>
          <w:rFonts w:ascii="宋体" w:hAnsi="宋体" w:cs="宋体"/>
          <w:bCs/>
          <w:sz w:val="24"/>
        </w:rPr>
      </w:pPr>
      <w:r>
        <w:rPr>
          <w:rFonts w:hint="eastAsia" w:ascii="宋体" w:hAnsi="宋体" w:cs="宋体"/>
          <w:bCs/>
          <w:sz w:val="24"/>
        </w:rPr>
        <w:t>...</w:t>
      </w:r>
    </w:p>
    <w:p w14:paraId="79529890">
      <w:pPr>
        <w:spacing w:before="5"/>
        <w:rPr>
          <w:rFonts w:ascii="宋体" w:hAnsi="宋体" w:cs="宋体"/>
          <w:b/>
          <w:bCs/>
          <w:sz w:val="24"/>
        </w:rPr>
      </w:pPr>
    </w:p>
    <w:p w14:paraId="05353B28">
      <w:pPr>
        <w:spacing w:before="5"/>
        <w:rPr>
          <w:rFonts w:ascii="宋体" w:hAnsi="宋体" w:cs="宋体"/>
          <w:b/>
          <w:bCs/>
          <w:sz w:val="24"/>
        </w:rPr>
      </w:pPr>
    </w:p>
    <w:p w14:paraId="06BFC3AC">
      <w:pPr>
        <w:spacing w:before="5"/>
        <w:rPr>
          <w:rFonts w:ascii="宋体" w:hAnsi="宋体" w:cs="宋体"/>
          <w:b/>
          <w:bCs/>
          <w:sz w:val="24"/>
        </w:rPr>
      </w:pPr>
    </w:p>
    <w:p w14:paraId="59F02401">
      <w:pPr>
        <w:spacing w:before="5"/>
        <w:rPr>
          <w:rFonts w:ascii="宋体" w:hAnsi="宋体" w:cs="宋体"/>
          <w:b/>
          <w:bCs/>
          <w:sz w:val="24"/>
        </w:rPr>
      </w:pPr>
    </w:p>
    <w:p w14:paraId="247EE70C">
      <w:pPr>
        <w:spacing w:before="5"/>
        <w:rPr>
          <w:rFonts w:ascii="宋体" w:hAnsi="宋体" w:cs="宋体"/>
          <w:b/>
          <w:bCs/>
          <w:sz w:val="24"/>
        </w:rPr>
      </w:pPr>
    </w:p>
    <w:p w14:paraId="642E8857">
      <w:pPr>
        <w:spacing w:before="5"/>
        <w:rPr>
          <w:rFonts w:ascii="宋体" w:hAnsi="宋体" w:cs="宋体"/>
          <w:b/>
          <w:bCs/>
          <w:sz w:val="24"/>
        </w:rPr>
      </w:pPr>
      <w:r>
        <w:rPr>
          <w:rFonts w:hint="eastAsia" w:ascii="宋体" w:hAnsi="宋体" w:cs="宋体"/>
          <w:b/>
          <w:bCs/>
          <w:sz w:val="24"/>
        </w:rPr>
        <w:t>法定代表人或法定代表人授权代表签字或盖章：</w:t>
      </w:r>
    </w:p>
    <w:p w14:paraId="06243CDD">
      <w:pPr>
        <w:spacing w:before="5"/>
        <w:rPr>
          <w:rFonts w:ascii="宋体" w:hAnsi="宋体" w:cs="宋体"/>
          <w:b/>
          <w:bCs/>
          <w:sz w:val="24"/>
        </w:rPr>
      </w:pPr>
    </w:p>
    <w:p w14:paraId="49B63F50">
      <w:pPr>
        <w:spacing w:before="5"/>
        <w:rPr>
          <w:rFonts w:ascii="宋体" w:hAnsi="宋体" w:cs="宋体"/>
          <w:b/>
          <w:bCs/>
          <w:sz w:val="24"/>
        </w:rPr>
      </w:pPr>
      <w:r>
        <w:rPr>
          <w:rFonts w:hint="eastAsia" w:ascii="宋体" w:hAnsi="宋体" w:cs="宋体"/>
          <w:b/>
          <w:bCs/>
          <w:sz w:val="24"/>
        </w:rPr>
        <w:t>日期：</w:t>
      </w:r>
    </w:p>
    <w:p w14:paraId="214916FB">
      <w:pPr>
        <w:pStyle w:val="456"/>
        <w:rPr>
          <w:rFonts w:ascii="宋体" w:hAnsi="宋体" w:cs="宋体"/>
          <w:bCs/>
          <w:sz w:val="24"/>
        </w:rPr>
      </w:pPr>
    </w:p>
    <w:p w14:paraId="5BF200BC">
      <w:pPr>
        <w:pStyle w:val="456"/>
        <w:rPr>
          <w:rFonts w:ascii="宋体" w:hAnsi="宋体" w:cs="宋体"/>
          <w:bCs/>
          <w:sz w:val="24"/>
        </w:rPr>
      </w:pPr>
    </w:p>
    <w:p w14:paraId="6256F6F2">
      <w:pPr>
        <w:pStyle w:val="456"/>
        <w:rPr>
          <w:rFonts w:ascii="宋体" w:hAnsi="宋体" w:cs="宋体"/>
          <w:bCs/>
          <w:sz w:val="24"/>
        </w:rPr>
      </w:pPr>
    </w:p>
    <w:p w14:paraId="56C9C32D">
      <w:pPr>
        <w:pStyle w:val="456"/>
        <w:rPr>
          <w:rFonts w:ascii="宋体" w:hAnsi="宋体" w:cs="宋体"/>
          <w:bCs/>
          <w:sz w:val="24"/>
        </w:rPr>
      </w:pPr>
    </w:p>
    <w:p w14:paraId="796E2F41">
      <w:pPr>
        <w:pStyle w:val="456"/>
        <w:rPr>
          <w:rFonts w:ascii="宋体" w:hAnsi="宋体" w:cs="宋体"/>
          <w:bCs/>
          <w:sz w:val="24"/>
        </w:rPr>
      </w:pPr>
    </w:p>
    <w:p w14:paraId="08A7F55B">
      <w:pPr>
        <w:pStyle w:val="456"/>
        <w:rPr>
          <w:rFonts w:ascii="宋体" w:hAnsi="宋体" w:cs="宋体"/>
          <w:bCs/>
          <w:sz w:val="24"/>
        </w:rPr>
      </w:pPr>
    </w:p>
    <w:p w14:paraId="5BB01CD1">
      <w:pPr>
        <w:pStyle w:val="456"/>
        <w:rPr>
          <w:rFonts w:ascii="宋体" w:hAnsi="宋体" w:cs="宋体"/>
          <w:bCs/>
          <w:sz w:val="24"/>
        </w:rPr>
      </w:pPr>
    </w:p>
    <w:p w14:paraId="2DF52D05">
      <w:pPr>
        <w:pStyle w:val="456"/>
        <w:rPr>
          <w:rFonts w:ascii="宋体" w:hAnsi="宋体" w:cs="宋体"/>
          <w:bCs/>
          <w:sz w:val="24"/>
        </w:rPr>
      </w:pPr>
    </w:p>
    <w:p w14:paraId="206164FD">
      <w:pPr>
        <w:pStyle w:val="456"/>
        <w:rPr>
          <w:rFonts w:ascii="宋体" w:hAnsi="宋体" w:cs="宋体"/>
          <w:bCs/>
          <w:sz w:val="24"/>
        </w:rPr>
      </w:pPr>
    </w:p>
    <w:p w14:paraId="027B3446">
      <w:pPr>
        <w:pStyle w:val="456"/>
        <w:rPr>
          <w:rFonts w:ascii="宋体" w:hAnsi="宋体" w:cs="宋体"/>
          <w:bCs/>
          <w:sz w:val="24"/>
        </w:rPr>
      </w:pPr>
    </w:p>
    <w:p w14:paraId="4DC7AD0A">
      <w:pPr>
        <w:pStyle w:val="456"/>
        <w:rPr>
          <w:rFonts w:ascii="宋体" w:hAnsi="宋体" w:cs="宋体"/>
          <w:bCs/>
          <w:sz w:val="24"/>
        </w:rPr>
      </w:pPr>
    </w:p>
    <w:p w14:paraId="6998A38D">
      <w:pPr>
        <w:pStyle w:val="456"/>
        <w:rPr>
          <w:rFonts w:ascii="宋体" w:hAnsi="宋体" w:cs="宋体"/>
          <w:bCs/>
          <w:sz w:val="24"/>
        </w:rPr>
      </w:pPr>
    </w:p>
    <w:p w14:paraId="2F8341F1">
      <w:pPr>
        <w:pStyle w:val="456"/>
        <w:rPr>
          <w:rFonts w:ascii="宋体" w:hAnsi="宋体" w:cs="宋体"/>
          <w:bCs/>
          <w:sz w:val="24"/>
        </w:rPr>
      </w:pPr>
    </w:p>
    <w:p w14:paraId="184C008B">
      <w:pPr>
        <w:pStyle w:val="456"/>
        <w:rPr>
          <w:rFonts w:ascii="宋体" w:hAnsi="宋体" w:cs="宋体"/>
          <w:bCs/>
          <w:sz w:val="24"/>
        </w:rPr>
      </w:pPr>
    </w:p>
    <w:p w14:paraId="03229B2D">
      <w:pPr>
        <w:tabs>
          <w:tab w:val="center" w:pos="4906"/>
        </w:tabs>
        <w:jc w:val="left"/>
        <w:rPr>
          <w:rFonts w:ascii="宋体" w:hAnsi="宋体" w:cs="宋体"/>
        </w:rPr>
        <w:sectPr>
          <w:headerReference r:id="rId9" w:type="default"/>
          <w:footerReference r:id="rId10" w:type="default"/>
          <w:pgSz w:w="11910" w:h="16840"/>
          <w:pgMar w:top="1134" w:right="1134" w:bottom="1134" w:left="1134" w:header="746" w:footer="988" w:gutter="0"/>
          <w:cols w:space="1701" w:num="1"/>
          <w:docGrid w:linePitch="360" w:charSpace="0"/>
        </w:sectPr>
      </w:pPr>
    </w:p>
    <w:p w14:paraId="6E83A20A">
      <w:pPr>
        <w:outlineLvl w:val="0"/>
        <w:rPr>
          <w:rFonts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一</w:t>
      </w:r>
      <w:r>
        <w:rPr>
          <w:rFonts w:hint="eastAsia" w:ascii="宋体" w:hAnsi="宋体" w:cs="宋体"/>
          <w:bCs/>
          <w:sz w:val="24"/>
        </w:rPr>
        <w:t>）（投标供应商）中小企业声明函（格式）：</w:t>
      </w:r>
    </w:p>
    <w:p w14:paraId="402D2BED">
      <w:pPr>
        <w:jc w:val="center"/>
        <w:rPr>
          <w:rFonts w:ascii="宋体" w:hAnsi="宋体" w:cs="宋体"/>
          <w:b/>
          <w:sz w:val="24"/>
        </w:rPr>
      </w:pPr>
      <w:bookmarkStart w:id="12" w:name="_Hlk62691799"/>
      <w:bookmarkStart w:id="13" w:name="_Hlk62691692"/>
    </w:p>
    <w:p w14:paraId="33EE5B22">
      <w:pPr>
        <w:pStyle w:val="2"/>
        <w:spacing w:before="11"/>
        <w:jc w:val="center"/>
        <w:rPr>
          <w:rFonts w:ascii="宋体" w:hAnsi="宋体" w:eastAsia="宋体" w:cs="宋体"/>
          <w:b/>
          <w:bCs/>
          <w:szCs w:val="28"/>
        </w:rPr>
      </w:pPr>
      <w:r>
        <w:rPr>
          <w:rFonts w:hint="eastAsia" w:ascii="宋体" w:hAnsi="宋体" w:eastAsia="宋体" w:cs="宋体"/>
          <w:b/>
          <w:bCs/>
          <w:szCs w:val="28"/>
        </w:rPr>
        <w:t>中小企业声明函</w:t>
      </w:r>
      <w:bookmarkEnd w:id="12"/>
      <w:bookmarkEnd w:id="13"/>
    </w:p>
    <w:p w14:paraId="0AA555EE">
      <w:pPr>
        <w:rPr>
          <w:rFonts w:ascii="宋体" w:hAnsi="宋体" w:cs="宋体"/>
        </w:rPr>
      </w:pPr>
    </w:p>
    <w:p w14:paraId="3949BD76">
      <w:pPr>
        <w:spacing w:line="360" w:lineRule="auto"/>
        <w:ind w:firstLine="480" w:firstLineChars="200"/>
        <w:rPr>
          <w:rFonts w:ascii="宋体" w:hAnsi="宋体" w:cs="宋体"/>
          <w:bCs/>
          <w:sz w:val="24"/>
        </w:rPr>
      </w:pPr>
      <w:r>
        <w:rPr>
          <w:rFonts w:hint="eastAsia" w:ascii="宋体" w:hAnsi="宋体" w:cs="宋体"/>
          <w:bCs/>
          <w:sz w:val="24"/>
        </w:rPr>
        <w:t>本公司（联合体）郑重声明，根据《政府采购促进中小企业发展管理办法》（财库﹝2020﹞46号）的规定，本公司参加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采购活动，项目的</w:t>
      </w:r>
      <w:r>
        <w:rPr>
          <w:rFonts w:hint="eastAsia" w:ascii="宋体" w:hAnsi="宋体" w:cs="宋体"/>
          <w:sz w:val="24"/>
        </w:rPr>
        <w:t>服务全部由符合政策要求的中小企业承接</w:t>
      </w:r>
      <w:r>
        <w:rPr>
          <w:rFonts w:hint="eastAsia" w:ascii="宋体" w:hAnsi="宋体" w:cs="宋体"/>
          <w:bCs/>
          <w:sz w:val="24"/>
        </w:rPr>
        <w:t>。相关企业（含联合体中的中小企业、签订分包意向协议的中小企业）的具体情况如下：</w:t>
      </w:r>
    </w:p>
    <w:p w14:paraId="6628C530">
      <w:pPr>
        <w:numPr>
          <w:ilvl w:val="0"/>
          <w:numId w:val="19"/>
        </w:numPr>
        <w:spacing w:line="360" w:lineRule="auto"/>
        <w:ind w:firstLine="480"/>
        <w:rPr>
          <w:rFonts w:ascii="宋体" w:hAnsi="宋体" w:cs="宋体"/>
          <w:bCs/>
          <w:sz w:val="24"/>
        </w:rPr>
      </w:pP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 xml:space="preserve">（中型企业、小型企业、微型企业）； </w:t>
      </w:r>
    </w:p>
    <w:p w14:paraId="53816D97">
      <w:pPr>
        <w:numPr>
          <w:ilvl w:val="0"/>
          <w:numId w:val="19"/>
        </w:numPr>
        <w:spacing w:line="360" w:lineRule="auto"/>
        <w:ind w:firstLine="480"/>
        <w:rPr>
          <w:rFonts w:ascii="宋体" w:hAnsi="宋体" w:cs="宋体"/>
          <w:bCs/>
          <w:sz w:val="24"/>
        </w:rPr>
      </w:pP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 xml:space="preserve">（中型企业、小型企业、微型企业）； </w:t>
      </w:r>
    </w:p>
    <w:p w14:paraId="40D330B6">
      <w:pPr>
        <w:spacing w:line="360" w:lineRule="auto"/>
        <w:ind w:firstLine="420" w:firstLineChars="200"/>
        <w:rPr>
          <w:rFonts w:ascii="宋体" w:hAnsi="宋体" w:cs="宋体"/>
        </w:rPr>
      </w:pPr>
    </w:p>
    <w:p w14:paraId="6EC09D7C">
      <w:pPr>
        <w:spacing w:line="360" w:lineRule="auto"/>
        <w:ind w:firstLine="210"/>
        <w:rPr>
          <w:rFonts w:ascii="宋体" w:hAnsi="宋体" w:cs="宋体"/>
        </w:rPr>
      </w:pPr>
      <w:r>
        <w:rPr>
          <w:rFonts w:hint="eastAsia" w:ascii="宋体" w:hAnsi="宋体" w:cs="宋体"/>
          <w:bCs/>
        </w:rPr>
        <w:t>……</w:t>
      </w:r>
    </w:p>
    <w:p w14:paraId="2E00ABB9">
      <w:pPr>
        <w:spacing w:line="360" w:lineRule="auto"/>
        <w:ind w:firstLine="480"/>
        <w:rPr>
          <w:rFonts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2ECD98BB">
      <w:pPr>
        <w:spacing w:line="360" w:lineRule="auto"/>
        <w:ind w:firstLine="480"/>
        <w:rPr>
          <w:rFonts w:ascii="宋体" w:hAnsi="宋体" w:cs="宋体"/>
          <w:bCs/>
          <w:sz w:val="24"/>
        </w:rPr>
      </w:pPr>
      <w:r>
        <w:rPr>
          <w:rFonts w:hint="eastAsia" w:ascii="宋体" w:hAnsi="宋体" w:cs="宋体"/>
          <w:bCs/>
          <w:sz w:val="24"/>
        </w:rPr>
        <w:t xml:space="preserve">本企业对上述声明内容的真实性负责。如有虚假，将依法承担相应责任。 </w:t>
      </w:r>
    </w:p>
    <w:p w14:paraId="5C22B264">
      <w:pPr>
        <w:spacing w:line="580" w:lineRule="exact"/>
        <w:ind w:firstLine="480"/>
        <w:rPr>
          <w:rFonts w:ascii="宋体" w:hAnsi="宋体" w:cs="宋体"/>
          <w:bCs/>
          <w:sz w:val="24"/>
        </w:rPr>
      </w:pPr>
      <w:r>
        <w:rPr>
          <w:rFonts w:hint="eastAsia" w:ascii="宋体" w:hAnsi="宋体" w:cs="宋体"/>
          <w:bCs/>
          <w:sz w:val="24"/>
        </w:rPr>
        <w:t xml:space="preserve"> </w:t>
      </w:r>
    </w:p>
    <w:p w14:paraId="64F8C04B">
      <w:pPr>
        <w:spacing w:line="580" w:lineRule="exact"/>
        <w:ind w:firstLine="480"/>
        <w:jc w:val="center"/>
        <w:rPr>
          <w:rFonts w:ascii="宋体" w:hAnsi="宋体" w:cs="宋体"/>
          <w:bCs/>
          <w:sz w:val="24"/>
        </w:rPr>
      </w:pPr>
      <w:r>
        <w:rPr>
          <w:rFonts w:hint="eastAsia" w:ascii="宋体" w:hAnsi="宋体" w:cs="宋体"/>
          <w:bCs/>
          <w:sz w:val="24"/>
        </w:rPr>
        <w:t>企业名称（盖章）：</w:t>
      </w:r>
    </w:p>
    <w:p w14:paraId="7F04B8B3">
      <w:pPr>
        <w:spacing w:line="580" w:lineRule="exact"/>
        <w:ind w:firstLine="480"/>
        <w:jc w:val="center"/>
        <w:rPr>
          <w:rFonts w:ascii="宋体" w:hAnsi="宋体" w:cs="宋体"/>
          <w:bCs/>
          <w:sz w:val="24"/>
        </w:rPr>
      </w:pPr>
      <w:r>
        <w:rPr>
          <w:rFonts w:hint="eastAsia" w:ascii="宋体" w:hAnsi="宋体" w:cs="宋体"/>
          <w:bCs/>
          <w:sz w:val="24"/>
        </w:rPr>
        <w:t>日 期：</w:t>
      </w:r>
    </w:p>
    <w:p w14:paraId="12720B40">
      <w:pPr>
        <w:pStyle w:val="18"/>
        <w:widowControl/>
        <w:spacing w:before="100" w:beforeAutospacing="1" w:after="100" w:afterAutospacing="1"/>
        <w:ind w:left="440" w:hanging="440"/>
        <w:rPr>
          <w:rFonts w:ascii="宋体" w:hAnsi="宋体" w:eastAsia="宋体" w:cs="宋体"/>
          <w:bCs/>
          <w:sz w:val="22"/>
          <w:szCs w:val="22"/>
        </w:rPr>
      </w:pPr>
      <w:r>
        <w:rPr>
          <w:rFonts w:hint="eastAsia" w:ascii="宋体" w:hAnsi="宋体" w:eastAsia="宋体" w:cs="宋体"/>
          <w:bCs/>
          <w:sz w:val="22"/>
          <w:szCs w:val="22"/>
        </w:rPr>
        <w:t>注：1.从业人员、营业收入、资产总额填报上一年度数据，无上一年度数据的新成立企业可不填报。2.中标供应商的《中小企业声明函》将随中标公告进行公示。供应商按照本办法规定提供声明函内容不实的，属于提供虚假材料谋取中标，依照《中华人民共和国政府采购法》等国家有关规定追究相应责任。</w:t>
      </w:r>
    </w:p>
    <w:p w14:paraId="225282F4">
      <w:pPr>
        <w:spacing w:line="360" w:lineRule="exact"/>
        <w:ind w:firstLine="480"/>
        <w:jc w:val="left"/>
        <w:outlineLvl w:val="0"/>
        <w:rPr>
          <w:rFonts w:ascii="宋体" w:hAnsi="宋体" w:cs="宋体"/>
          <w:bCs/>
          <w:sz w:val="24"/>
        </w:rPr>
      </w:pPr>
    </w:p>
    <w:p w14:paraId="311DFE48">
      <w:pPr>
        <w:pStyle w:val="38"/>
        <w:ind w:firstLine="240"/>
        <w:rPr>
          <w:rFonts w:ascii="宋体"/>
          <w:bCs/>
          <w:lang w:eastAsia="zh-CN"/>
        </w:rPr>
      </w:pPr>
    </w:p>
    <w:p w14:paraId="0ACF7323">
      <w:pPr>
        <w:pStyle w:val="38"/>
        <w:ind w:firstLine="240"/>
        <w:rPr>
          <w:rFonts w:ascii="宋体"/>
          <w:bCs/>
          <w:lang w:eastAsia="zh-CN"/>
        </w:rPr>
      </w:pPr>
    </w:p>
    <w:p w14:paraId="00A4549F">
      <w:pPr>
        <w:outlineLvl w:val="0"/>
        <w:rPr>
          <w:rFonts w:ascii="宋体" w:hAnsi="宋体" w:cs="宋体"/>
          <w:bCs/>
          <w:sz w:val="24"/>
        </w:rPr>
      </w:pPr>
    </w:p>
    <w:p w14:paraId="667AD874">
      <w:pPr>
        <w:outlineLvl w:val="0"/>
        <w:rPr>
          <w:rFonts w:ascii="宋体" w:hAnsi="宋体" w:cs="宋体"/>
          <w:bCs/>
          <w:sz w:val="24"/>
        </w:rPr>
      </w:pPr>
    </w:p>
    <w:p w14:paraId="372BE583">
      <w:pPr>
        <w:outlineLvl w:val="0"/>
        <w:rPr>
          <w:rFonts w:ascii="宋体" w:hAnsi="宋体" w:cs="宋体"/>
          <w:bCs/>
          <w:sz w:val="24"/>
        </w:rPr>
      </w:pPr>
    </w:p>
    <w:p w14:paraId="23E53E37">
      <w:pPr>
        <w:outlineLvl w:val="0"/>
        <w:rPr>
          <w:rFonts w:ascii="宋体" w:hAnsi="宋体" w:cs="宋体"/>
          <w:bCs/>
          <w:sz w:val="24"/>
        </w:rPr>
      </w:pPr>
    </w:p>
    <w:p w14:paraId="5A20A890">
      <w:pPr>
        <w:outlineLvl w:val="0"/>
        <w:rPr>
          <w:rFonts w:ascii="宋体" w:hAnsi="宋体" w:cs="宋体"/>
          <w:bCs/>
          <w:sz w:val="24"/>
        </w:rPr>
      </w:pPr>
    </w:p>
    <w:p w14:paraId="3E6B02E3">
      <w:pPr>
        <w:outlineLvl w:val="0"/>
        <w:rPr>
          <w:rFonts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二</w:t>
      </w:r>
      <w:r>
        <w:rPr>
          <w:rFonts w:hint="eastAsia" w:ascii="宋体" w:hAnsi="宋体" w:cs="宋体"/>
          <w:bCs/>
          <w:sz w:val="24"/>
        </w:rPr>
        <w:t>）（投标供应商）残疾人福利性单位声明函（格式）：</w:t>
      </w:r>
      <w:bookmarkStart w:id="14" w:name="OLE_LINK14"/>
      <w:bookmarkEnd w:id="14"/>
      <w:bookmarkStart w:id="15" w:name="OLE_LINK13"/>
      <w:bookmarkEnd w:id="15"/>
    </w:p>
    <w:p w14:paraId="6DD204A4">
      <w:pPr>
        <w:spacing w:line="588" w:lineRule="exact"/>
        <w:rPr>
          <w:rFonts w:ascii="宋体" w:hAnsi="宋体" w:cs="宋体"/>
          <w:b/>
          <w:spacing w:val="6"/>
          <w:sz w:val="30"/>
          <w:szCs w:val="30"/>
        </w:rPr>
      </w:pPr>
    </w:p>
    <w:p w14:paraId="180C11F1">
      <w:pPr>
        <w:pStyle w:val="2"/>
        <w:spacing w:before="11"/>
        <w:jc w:val="center"/>
        <w:rPr>
          <w:rFonts w:ascii="宋体" w:hAnsi="宋体" w:eastAsia="宋体" w:cs="宋体"/>
          <w:b/>
          <w:bCs/>
          <w:szCs w:val="28"/>
        </w:rPr>
      </w:pPr>
      <w:r>
        <w:rPr>
          <w:rFonts w:hint="eastAsia" w:ascii="宋体" w:hAnsi="宋体" w:eastAsia="宋体" w:cs="宋体"/>
          <w:b/>
          <w:bCs/>
          <w:szCs w:val="28"/>
        </w:rPr>
        <w:t>残疾人福利性单位声明函</w:t>
      </w:r>
    </w:p>
    <w:p w14:paraId="04870170">
      <w:pPr>
        <w:jc w:val="center"/>
        <w:rPr>
          <w:rFonts w:ascii="宋体" w:hAnsi="宋体" w:cs="宋体"/>
          <w:bCs/>
          <w:sz w:val="28"/>
          <w:szCs w:val="28"/>
        </w:rPr>
      </w:pPr>
    </w:p>
    <w:p w14:paraId="752EBB29">
      <w:pPr>
        <w:spacing w:line="480" w:lineRule="auto"/>
        <w:ind w:firstLine="504"/>
        <w:rPr>
          <w:rFonts w:ascii="宋体" w:hAnsi="宋体" w:cs="宋体"/>
          <w:spacing w:val="6"/>
          <w:sz w:val="24"/>
        </w:rPr>
      </w:pPr>
      <w:r>
        <w:rPr>
          <w:rFonts w:hint="eastAsia" w:ascii="宋体" w:hAnsi="宋体" w:cs="宋体"/>
          <w:spacing w:val="6"/>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946840">
      <w:pPr>
        <w:spacing w:line="480" w:lineRule="auto"/>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4A1B8C33">
      <w:pPr>
        <w:spacing w:line="580" w:lineRule="exact"/>
        <w:ind w:firstLine="480"/>
        <w:rPr>
          <w:rFonts w:ascii="宋体" w:hAnsi="宋体" w:cs="宋体"/>
          <w:bCs/>
          <w:sz w:val="24"/>
        </w:rPr>
      </w:pPr>
    </w:p>
    <w:p w14:paraId="137C3617">
      <w:pPr>
        <w:spacing w:line="580" w:lineRule="exact"/>
        <w:ind w:firstLine="480"/>
        <w:rPr>
          <w:rFonts w:ascii="宋体" w:hAnsi="宋体" w:cs="宋体"/>
          <w:bCs/>
          <w:sz w:val="24"/>
        </w:rPr>
      </w:pPr>
    </w:p>
    <w:p w14:paraId="32DE98CD">
      <w:pPr>
        <w:spacing w:line="580" w:lineRule="exact"/>
        <w:ind w:firstLine="5640"/>
        <w:rPr>
          <w:rFonts w:ascii="宋体" w:hAnsi="宋体" w:cs="宋体"/>
          <w:bCs/>
          <w:sz w:val="24"/>
        </w:rPr>
      </w:pPr>
      <w:r>
        <w:rPr>
          <w:rFonts w:hint="eastAsia" w:ascii="宋体" w:hAnsi="宋体" w:cs="宋体"/>
          <w:bCs/>
          <w:sz w:val="24"/>
        </w:rPr>
        <w:t>供应商名称（盖章）：</w:t>
      </w:r>
    </w:p>
    <w:p w14:paraId="2202B570">
      <w:pPr>
        <w:spacing w:line="400" w:lineRule="exact"/>
        <w:ind w:firstLine="5640"/>
        <w:outlineLvl w:val="0"/>
        <w:rPr>
          <w:rFonts w:ascii="宋体" w:hAnsi="宋体" w:cs="宋体"/>
          <w:szCs w:val="21"/>
          <w:lang w:val="zh-CN"/>
        </w:rPr>
      </w:pPr>
      <w:r>
        <w:rPr>
          <w:rFonts w:hint="eastAsia" w:ascii="宋体" w:hAnsi="宋体" w:cs="宋体"/>
          <w:bCs/>
          <w:sz w:val="24"/>
        </w:rPr>
        <w:t>日期：</w:t>
      </w:r>
    </w:p>
    <w:p w14:paraId="14928709">
      <w:pPr>
        <w:spacing w:before="5"/>
        <w:rPr>
          <w:rFonts w:ascii="宋体" w:hAnsi="宋体" w:cs="宋体"/>
          <w:bCs/>
          <w:sz w:val="24"/>
        </w:rPr>
      </w:pPr>
    </w:p>
    <w:p w14:paraId="7C40910A">
      <w:pPr>
        <w:spacing w:before="5"/>
        <w:rPr>
          <w:rFonts w:ascii="宋体" w:hAnsi="宋体" w:cs="宋体"/>
          <w:bCs/>
          <w:sz w:val="24"/>
        </w:rPr>
      </w:pPr>
    </w:p>
    <w:p w14:paraId="0B8E867D">
      <w:pPr>
        <w:spacing w:before="5"/>
        <w:rPr>
          <w:rFonts w:ascii="宋体" w:hAnsi="宋体" w:cs="宋体"/>
          <w:bCs/>
          <w:sz w:val="24"/>
        </w:rPr>
      </w:pPr>
    </w:p>
    <w:p w14:paraId="651A36E7">
      <w:pPr>
        <w:spacing w:before="5"/>
        <w:rPr>
          <w:rFonts w:ascii="宋体" w:hAnsi="宋体" w:cs="宋体"/>
          <w:bCs/>
          <w:sz w:val="24"/>
        </w:rPr>
      </w:pPr>
    </w:p>
    <w:p w14:paraId="72708EE6">
      <w:pPr>
        <w:spacing w:before="5"/>
        <w:rPr>
          <w:rFonts w:ascii="宋体" w:hAnsi="宋体" w:cs="宋体"/>
          <w:bCs/>
          <w:sz w:val="24"/>
        </w:rPr>
      </w:pPr>
    </w:p>
    <w:p w14:paraId="2124C5F1">
      <w:pPr>
        <w:spacing w:before="5"/>
        <w:rPr>
          <w:rFonts w:ascii="宋体" w:hAnsi="宋体" w:cs="宋体"/>
          <w:bCs/>
          <w:sz w:val="24"/>
        </w:rPr>
      </w:pPr>
    </w:p>
    <w:p w14:paraId="22E474EC">
      <w:pPr>
        <w:spacing w:before="5"/>
        <w:rPr>
          <w:rFonts w:ascii="宋体" w:hAnsi="宋体" w:cs="宋体"/>
          <w:bCs/>
          <w:sz w:val="24"/>
        </w:rPr>
      </w:pPr>
    </w:p>
    <w:p w14:paraId="07191762">
      <w:pPr>
        <w:spacing w:before="5"/>
        <w:rPr>
          <w:rFonts w:ascii="宋体" w:hAnsi="宋体" w:cs="宋体"/>
          <w:bCs/>
          <w:sz w:val="24"/>
        </w:rPr>
      </w:pPr>
    </w:p>
    <w:p w14:paraId="48E8D77A">
      <w:pPr>
        <w:spacing w:before="5"/>
        <w:rPr>
          <w:rFonts w:ascii="宋体" w:hAnsi="宋体" w:cs="宋体"/>
          <w:bCs/>
          <w:sz w:val="24"/>
        </w:rPr>
      </w:pPr>
    </w:p>
    <w:p w14:paraId="224FE15B">
      <w:pPr>
        <w:spacing w:before="5"/>
        <w:rPr>
          <w:rFonts w:ascii="宋体" w:hAnsi="宋体" w:cs="宋体"/>
          <w:bCs/>
          <w:sz w:val="24"/>
        </w:rPr>
      </w:pPr>
    </w:p>
    <w:p w14:paraId="73A54430">
      <w:pPr>
        <w:spacing w:before="5"/>
        <w:rPr>
          <w:rFonts w:ascii="宋体" w:hAnsi="宋体" w:cs="宋体"/>
          <w:bCs/>
          <w:sz w:val="24"/>
        </w:rPr>
      </w:pPr>
    </w:p>
    <w:p w14:paraId="02D4B1D0">
      <w:pPr>
        <w:spacing w:before="5"/>
        <w:rPr>
          <w:rFonts w:ascii="宋体" w:hAnsi="宋体" w:cs="宋体"/>
          <w:bCs/>
          <w:sz w:val="24"/>
        </w:rPr>
      </w:pPr>
    </w:p>
    <w:p w14:paraId="75A35033">
      <w:pPr>
        <w:spacing w:before="5"/>
        <w:rPr>
          <w:rFonts w:ascii="宋体" w:hAnsi="宋体" w:cs="宋体"/>
          <w:bCs/>
          <w:sz w:val="24"/>
        </w:rPr>
      </w:pPr>
    </w:p>
    <w:p w14:paraId="051C1A89">
      <w:pPr>
        <w:spacing w:before="5"/>
        <w:rPr>
          <w:rFonts w:ascii="宋体" w:hAnsi="宋体" w:cs="宋体"/>
          <w:bCs/>
          <w:sz w:val="24"/>
        </w:rPr>
      </w:pPr>
    </w:p>
    <w:p w14:paraId="5C9210DB">
      <w:pPr>
        <w:spacing w:before="5"/>
        <w:rPr>
          <w:rFonts w:ascii="宋体" w:hAnsi="宋体" w:cs="宋体"/>
          <w:bCs/>
          <w:sz w:val="24"/>
        </w:rPr>
      </w:pPr>
    </w:p>
    <w:p w14:paraId="71674FC9">
      <w:pPr>
        <w:spacing w:before="5"/>
        <w:rPr>
          <w:rFonts w:ascii="宋体" w:hAnsi="宋体" w:cs="宋体"/>
          <w:bCs/>
          <w:sz w:val="24"/>
        </w:rPr>
      </w:pPr>
    </w:p>
    <w:p w14:paraId="4E1CC128">
      <w:pPr>
        <w:spacing w:before="5"/>
        <w:rPr>
          <w:rFonts w:ascii="宋体" w:hAnsi="宋体" w:cs="宋体"/>
          <w:bCs/>
          <w:sz w:val="24"/>
        </w:rPr>
      </w:pPr>
    </w:p>
    <w:p w14:paraId="3669F901">
      <w:pPr>
        <w:tabs>
          <w:tab w:val="center" w:pos="4870"/>
        </w:tabs>
        <w:outlineLvl w:val="0"/>
        <w:rPr>
          <w:rFonts w:ascii="宋体" w:hAnsi="宋体" w:cs="宋体"/>
          <w:sz w:val="24"/>
        </w:rPr>
      </w:pPr>
    </w:p>
    <w:p w14:paraId="2255DA58">
      <w:pPr>
        <w:tabs>
          <w:tab w:val="center" w:pos="4870"/>
        </w:tabs>
        <w:outlineLvl w:val="0"/>
        <w:rPr>
          <w:rFonts w:ascii="宋体" w:hAnsi="宋体" w:cs="宋体"/>
          <w:sz w:val="24"/>
        </w:rPr>
      </w:pPr>
    </w:p>
    <w:p w14:paraId="557E4544">
      <w:pPr>
        <w:tabs>
          <w:tab w:val="center" w:pos="4870"/>
        </w:tabs>
        <w:outlineLvl w:val="0"/>
        <w:rPr>
          <w:rFonts w:ascii="宋体" w:hAnsi="宋体" w:cs="宋体"/>
          <w:sz w:val="24"/>
        </w:rPr>
      </w:pPr>
    </w:p>
    <w:p w14:paraId="2423B49F">
      <w:pPr>
        <w:tabs>
          <w:tab w:val="center" w:pos="4870"/>
        </w:tabs>
        <w:outlineLvl w:val="0"/>
        <w:rPr>
          <w:rFonts w:ascii="宋体" w:hAnsi="宋体" w:cs="宋体"/>
          <w:sz w:val="24"/>
        </w:rPr>
      </w:pPr>
    </w:p>
    <w:p w14:paraId="698F5998">
      <w:pPr>
        <w:tabs>
          <w:tab w:val="center" w:pos="4870"/>
        </w:tabs>
        <w:outlineLvl w:val="0"/>
        <w:rPr>
          <w:rFonts w:ascii="宋体" w:hAnsi="宋体" w:cs="宋体"/>
          <w:sz w:val="24"/>
        </w:rPr>
      </w:pPr>
    </w:p>
    <w:p w14:paraId="6B393C99">
      <w:pPr>
        <w:tabs>
          <w:tab w:val="center" w:pos="4870"/>
        </w:tabs>
        <w:outlineLvl w:val="0"/>
        <w:rPr>
          <w:rFonts w:ascii="宋体" w:hAnsi="宋体" w:cs="宋体"/>
        </w:rPr>
      </w:pPr>
      <w:r>
        <w:rPr>
          <w:rFonts w:hint="eastAsia" w:ascii="宋体" w:hAnsi="宋体" w:cs="宋体"/>
          <w:bCs/>
          <w:sz w:val="24"/>
        </w:rPr>
        <w:t>（十</w:t>
      </w:r>
      <w:r>
        <w:rPr>
          <w:rFonts w:hint="eastAsia" w:ascii="宋体" w:hAnsi="宋体" w:cs="宋体"/>
          <w:bCs/>
          <w:sz w:val="24"/>
          <w:lang w:val="en-US" w:eastAsia="zh-CN"/>
        </w:rPr>
        <w:t>三</w:t>
      </w:r>
      <w:r>
        <w:rPr>
          <w:rFonts w:hint="eastAsia" w:ascii="宋体" w:hAnsi="宋体" w:cs="宋体"/>
          <w:bCs/>
          <w:sz w:val="24"/>
        </w:rPr>
        <w:t>）技术文件（暗标）：</w:t>
      </w:r>
      <w:r>
        <w:rPr>
          <w:rFonts w:hint="eastAsia" w:ascii="宋体" w:hAnsi="宋体" w:cs="宋体"/>
        </w:rPr>
        <w:tab/>
      </w:r>
    </w:p>
    <w:p w14:paraId="52C8E382">
      <w:pPr>
        <w:ind w:firstLine="1446"/>
        <w:outlineLvl w:val="0"/>
        <w:rPr>
          <w:rFonts w:ascii="宋体" w:hAnsi="宋体" w:cs="宋体"/>
          <w:b/>
          <w:sz w:val="24"/>
        </w:rPr>
      </w:pPr>
    </w:p>
    <w:p w14:paraId="6EF28FCB">
      <w:pPr>
        <w:ind w:firstLine="1446"/>
        <w:outlineLvl w:val="0"/>
        <w:rPr>
          <w:rFonts w:ascii="宋体" w:hAnsi="宋体" w:cs="宋体"/>
          <w:b/>
          <w:sz w:val="24"/>
        </w:rPr>
      </w:pPr>
    </w:p>
    <w:p w14:paraId="637EBEF6">
      <w:pPr>
        <w:ind w:firstLine="1446"/>
        <w:outlineLvl w:val="0"/>
        <w:rPr>
          <w:rFonts w:ascii="宋体" w:hAnsi="宋体" w:cs="宋体"/>
          <w:b/>
          <w:sz w:val="24"/>
        </w:rPr>
      </w:pPr>
    </w:p>
    <w:p w14:paraId="1455CC47">
      <w:pPr>
        <w:spacing w:line="440" w:lineRule="exact"/>
        <w:ind w:firstLine="482"/>
        <w:rPr>
          <w:rFonts w:ascii="宋体" w:hAnsi="宋体" w:cs="宋体"/>
          <w:b/>
          <w:sz w:val="24"/>
        </w:rPr>
      </w:pPr>
    </w:p>
    <w:p w14:paraId="76458834">
      <w:pPr>
        <w:jc w:val="center"/>
        <w:outlineLvl w:val="0"/>
        <w:rPr>
          <w:rFonts w:ascii="宋体" w:hAnsi="宋体" w:cs="宋体"/>
          <w:bCs/>
          <w:szCs w:val="21"/>
        </w:rPr>
      </w:pPr>
      <w:r>
        <w:rPr>
          <w:rFonts w:hint="eastAsia" w:ascii="宋体" w:hAnsi="宋体" w:cs="宋体"/>
          <w:sz w:val="24"/>
        </w:rPr>
        <w:t>根据采购文件及评标标准要求，自行拟定</w:t>
      </w:r>
    </w:p>
    <w:p w14:paraId="0BFA1D67">
      <w:pPr>
        <w:rPr>
          <w:rFonts w:ascii="宋体" w:hAnsi="宋体" w:cs="宋体"/>
          <w:sz w:val="24"/>
        </w:rPr>
      </w:pPr>
    </w:p>
    <w:p w14:paraId="5484254A">
      <w:pPr>
        <w:rPr>
          <w:rFonts w:ascii="宋体" w:hAnsi="宋体" w:cs="宋体"/>
          <w:sz w:val="24"/>
        </w:rPr>
      </w:pPr>
    </w:p>
    <w:p w14:paraId="2150693B">
      <w:pPr>
        <w:rPr>
          <w:rFonts w:ascii="宋体" w:hAnsi="宋体" w:cs="宋体"/>
          <w:sz w:val="24"/>
        </w:rPr>
      </w:pPr>
    </w:p>
    <w:p w14:paraId="00F55B32">
      <w:pPr>
        <w:rPr>
          <w:rFonts w:ascii="宋体" w:hAnsi="宋体" w:cs="宋体"/>
          <w:sz w:val="24"/>
        </w:rPr>
      </w:pPr>
    </w:p>
    <w:sectPr>
      <w:footerReference r:id="rId11" w:type="default"/>
      <w:pgSz w:w="11906" w:h="16838"/>
      <w:pgMar w:top="1134" w:right="1134" w:bottom="1134" w:left="1134"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Times New Roman PSMT">
    <w:altName w:val="Times New Roman"/>
    <w:panose1 w:val="00000000000000000000"/>
    <w:charset w:val="00"/>
    <w:family w:val="auto"/>
    <w:pitch w:val="default"/>
    <w:sig w:usb0="00000000" w:usb1="00000000" w:usb2="00000000" w:usb3="00000000" w:csb0="00000000" w:csb1="00000000"/>
  </w:font>
  <w:font w:name="文鼎CS中宋">
    <w:altName w:val="宋体"/>
    <w:panose1 w:val="00000000000000000000"/>
    <w:charset w:val="00"/>
    <w:family w:val="auto"/>
    <w:pitch w:val="default"/>
    <w:sig w:usb0="00000000" w:usb1="00000000" w:usb2="00000000" w:usb3="00000000" w:csb0="00000000" w:csb1="00000000"/>
  </w:font>
  <w:font w:name="MS Sans Serif">
    <w:altName w:val="DejaVu Math TeX Gyre"/>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55CC1">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A8640">
    <w:pPr>
      <w:pStyle w:val="224"/>
    </w:pPr>
    <w:r>
      <w:pict>
        <v:shape id="_x0000_s3075" o:spid="_x0000_s3075" o:spt="202" type="#_x0000_t202" style="position:absolute;left:0pt;margin-top:3.95pt;height:18.45pt;width:13pt;mso-position-horizontal:center;mso-position-horizontal-relative:margin;z-index:251660288;mso-width-relative:page;mso-height-relative:page;" filled="f" stroked="f" coordsize="21600,21600" o:gfxdata="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OPDdQA&#10;AAAEAQAADwAAAAAAAAABACAAAAAiAAAAZHJzL2Rvd25yZXYueG1sUEsBAhQAFAAAAAgAh07iQKAV&#10;KjHqAQAAyQMAAA4AAAAAAAAAAQAgAAAAIwEAAGRycy9lMm9Eb2MueG1sUEsFBgAAAAAGAAYAWQEA&#10;AH8FAAAAAA==&#10;">
          <v:path/>
          <v:fill on="f" focussize="0,0"/>
          <v:stroke on="f" weight="1.25pt" joinstyle="round"/>
          <v:imagedata o:title=""/>
          <o:lock v:ext="edit"/>
          <v:textbox inset="0mm,0mm,0mm,0mm">
            <w:txbxContent>
              <w:p w14:paraId="4AE0B7A9">
                <w:pPr>
                  <w:pStyle w:val="224"/>
                  <w:tabs>
                    <w:tab w:val="clear" w:pos="4153"/>
                    <w:tab w:val="clear" w:pos="8306"/>
                  </w:tabs>
                </w:pPr>
                <w:r>
                  <w:fldChar w:fldCharType="begin"/>
                </w:r>
                <w:r>
                  <w:instrText xml:space="preserve"> PAGE  \* MERGEFORMAT </w:instrText>
                </w:r>
                <w:r>
                  <w:fldChar w:fldCharType="separate"/>
                </w:r>
                <w:r>
                  <w:t>45</w:t>
                </w:r>
                <w:r>
                  <w:fldChar w:fldCharType="end"/>
                </w:r>
              </w:p>
              <w:p w14:paraId="6AA90933"/>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C8A17">
    <w:pPr>
      <w:pStyle w:val="224"/>
    </w:pPr>
    <w:r>
      <w:pict>
        <v:shape id="文本框 6" o:spid="_x0000_s3076" o:spt="202" type="#_x0000_t202" style="position:absolute;left:0pt;margin-top:0pt;height:22.4pt;width:9.05pt;mso-position-horizontal:center;mso-position-horizontal-relative:margin;mso-wrap-style:none;z-index:251661312;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F0iHvTAAAA&#10;AwEAAA8AAAAAAAAAAQAgAAAAIgAAAGRycy9kb3ducmV2LnhtbFBLAQIUABQAAAAIAIdO4kBCGyy/&#10;6QEAAL0DAAAOAAAAAAAAAAEAIAAAACIBAABkcnMvZTJvRG9jLnhtbFBLBQYAAAAABgAGAFkBAAB9&#10;BQAAAAA=&#10;">
          <v:path/>
          <v:fill on="f" focussize="0,0"/>
          <v:stroke on="f" weight="1.25pt" joinstyle="miter"/>
          <v:imagedata o:title=""/>
          <o:lock v:ext="edit"/>
          <v:textbox inset="0mm,0mm,0mm,0mm" style="mso-fit-shape-to-text:t;">
            <w:txbxContent>
              <w:p w14:paraId="0AF161F7">
                <w:pPr>
                  <w:pStyle w:val="224"/>
                  <w:tabs>
                    <w:tab w:val="clear" w:pos="4153"/>
                    <w:tab w:val="clear" w:pos="8306"/>
                  </w:tabs>
                </w:pPr>
                <w:r>
                  <w:fldChar w:fldCharType="begin"/>
                </w:r>
                <w:r>
                  <w:instrText xml:space="preserve"> PAGE  \* MERGEFORMAT </w:instrText>
                </w:r>
                <w:r>
                  <w:fldChar w:fldCharType="separate"/>
                </w:r>
                <w:r>
                  <w:t>1</w:t>
                </w:r>
                <w:r>
                  <w:fldChar w:fldCharType="end"/>
                </w:r>
              </w:p>
              <w:p w14:paraId="73E0FC53"/>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B1348">
    <w:pPr>
      <w:pStyle w:val="224"/>
    </w:pPr>
    <w:r>
      <w:pict>
        <v:shape id="文本框 4" o:spid="_x0000_s3074" o:spt="202" type="#_x0000_t202" style="position:absolute;left:0pt;margin-top:0pt;height:22.4pt;width:14.8pt;mso-position-horizontal:center;mso-position-horizontal-relative:margin;z-index:251662336;mso-width-relative:page;mso-height-relative:page;" filled="f" stroked="f" coordsize="21600,21600" o:gfxdata="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LHmOtQAAAAD&#10;AQAADwAAAAAAAAABACAAAAAiAAAAZHJzL2Rvd25yZXYueG1sUEsBAhQAFAAAAAgAh07iQBHsbV/n&#10;AQAAvwMAAA4AAAAAAAAAAQAgAAAAIwEAAGRycy9lMm9Eb2MueG1sUEsFBgAAAAAGAAYAWQEAAHwF&#10;AAAAAA==&#10;">
          <v:path/>
          <v:fill on="f" focussize="0,0"/>
          <v:stroke on="f" weight="1.25pt" joinstyle="miter"/>
          <v:imagedata o:title=""/>
          <o:lock v:ext="edit"/>
          <v:textbox inset="0mm,0mm,0mm,0mm">
            <w:txbxContent>
              <w:p w14:paraId="6790C2B8">
                <w:pPr>
                  <w:pStyle w:val="224"/>
                  <w:tabs>
                    <w:tab w:val="clear" w:pos="4153"/>
                    <w:tab w:val="clear" w:pos="8306"/>
                  </w:tabs>
                </w:pPr>
                <w:r>
                  <w:fldChar w:fldCharType="begin"/>
                </w:r>
                <w:r>
                  <w:instrText xml:space="preserve"> PAGE  \* MERGEFORMAT </w:instrText>
                </w:r>
                <w:r>
                  <w:fldChar w:fldCharType="separate"/>
                </w:r>
                <w:r>
                  <w:t>60</w:t>
                </w:r>
                <w:r>
                  <w:fldChar w:fldCharType="end"/>
                </w:r>
              </w:p>
              <w:p w14:paraId="3CE7C753"/>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5A56E">
    <w:pPr>
      <w:pStyle w:val="224"/>
      <w:jc w:val="center"/>
    </w:pPr>
    <w:r>
      <w:pict>
        <v:shape id="文本框 2" o:spid="_x0000_s3073" o:spt="202" type="#_x0000_t202" style="position:absolute;left:0pt;flip:x;margin-left:239.15pt;margin-top:-7.5pt;height:15.65pt;width:17.75pt;mso-position-horizontal-relative:margin;z-index:251663360;mso-width-relative:page;mso-height-relative:page;" filled="f" stroked="f" coordsize="21600,21600" o:gfxdata="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s&#10;c+g+1gAAAAoBAAAPAAAAAAAAAAEAIAAAACIAAABkcnMvZG93bnJldi54bWxQSwECFAAUAAAACACH&#10;TuJAp/tGBO0BAADJAwAADgAAAAAAAAABACAAAAAlAQAAZHJzL2Uyb0RvYy54bWxQSwUGAAAAAAYA&#10;BgBZAQAAhAUAAAAA&#10;">
          <v:path/>
          <v:fill on="f" focussize="0,0"/>
          <v:stroke on="f" weight="1.25pt" joinstyle="miter"/>
          <v:imagedata o:title=""/>
          <o:lock v:ext="edit"/>
          <v:textbox inset="0mm,0mm,0mm,0mm">
            <w:txbxContent>
              <w:p w14:paraId="31FAC886">
                <w:pPr>
                  <w:pStyle w:val="224"/>
                  <w:tabs>
                    <w:tab w:val="clear" w:pos="4153"/>
                    <w:tab w:val="clear" w:pos="8306"/>
                  </w:tabs>
                  <w:jc w:val="center"/>
                </w:pPr>
                <w:r>
                  <w:fldChar w:fldCharType="begin"/>
                </w:r>
                <w:r>
                  <w:instrText xml:space="preserve"> PAGE  \* MERGEFORMAT </w:instrText>
                </w:r>
                <w:r>
                  <w:fldChar w:fldCharType="separate"/>
                </w:r>
                <w:r>
                  <w:t>63</w:t>
                </w:r>
                <w:r>
                  <w:fldChar w:fldCharType="end"/>
                </w:r>
              </w:p>
              <w:p w14:paraId="1D1B7A70"/>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E383F">
    <w:pPr>
      <w:pStyle w:val="279"/>
      <w:pBdr>
        <w:bottom w:val="single" w:color="000000" w:sz="18" w:space="1"/>
      </w:pBdr>
      <w:jc w:val="left"/>
      <w:rPr>
        <w:rFonts w:hint="eastAsia" w:eastAsia="楷体"/>
        <w:lang w:eastAsia="zh-CN"/>
      </w:rPr>
    </w:pPr>
    <w:r>
      <w:rPr>
        <w:rFonts w:hint="eastAsia" w:ascii="楷体" w:hAnsi="楷体" w:eastAsia="楷体" w:cs="楷体"/>
        <w:bCs/>
        <w:sz w:val="21"/>
        <w:szCs w:val="21"/>
        <w:lang w:eastAsia="zh-CN"/>
      </w:rPr>
      <w:t>东绛派出所2026-2028年食堂食材采购及配送服务项目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JSZC-320200-ZRJJ-G2026-0006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30ED9">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C2B7E">
    <w:pPr>
      <w:pStyle w:val="279"/>
      <w:pBdr>
        <w:bottom w:val="single" w:color="000000" w:sz="18" w:space="1"/>
      </w:pBdr>
      <w:jc w:val="left"/>
      <w:rPr>
        <w:rFonts w:hint="eastAsia" w:ascii="楷体" w:hAnsi="楷体" w:eastAsia="楷体" w:cs="楷体"/>
        <w:sz w:val="21"/>
        <w:szCs w:val="21"/>
        <w:lang w:eastAsia="zh-CN"/>
      </w:rPr>
    </w:pPr>
    <w:r>
      <w:rPr>
        <w:rFonts w:hint="eastAsia" w:ascii="楷体" w:hAnsi="楷体" w:eastAsia="楷体" w:cs="楷体"/>
        <w:bCs/>
        <w:sz w:val="21"/>
        <w:szCs w:val="21"/>
        <w:lang w:eastAsia="zh-CN"/>
      </w:rPr>
      <w:t>东绛派出所2026-2028年食堂食材采购及配送服务项目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JSZC-320200-ZRJJ-G2026-0006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7A8C5">
    <w:pPr>
      <w:pStyle w:val="279"/>
      <w:pBdr>
        <w:bottom w:val="single" w:color="000000" w:sz="18" w:space="1"/>
      </w:pBdr>
      <w:jc w:val="left"/>
      <w:rPr>
        <w:rFonts w:hint="eastAsia" w:ascii="楷体" w:hAnsi="楷体" w:eastAsia="楷体" w:cs="楷体"/>
        <w:szCs w:val="21"/>
        <w:lang w:eastAsia="zh-CN"/>
      </w:rPr>
    </w:pPr>
    <w:r>
      <w:rPr>
        <w:rFonts w:hint="eastAsia" w:ascii="楷体" w:hAnsi="楷体" w:eastAsia="楷体" w:cs="楷体"/>
        <w:bCs/>
        <w:sz w:val="21"/>
        <w:szCs w:val="21"/>
        <w:lang w:eastAsia="zh-CN"/>
      </w:rPr>
      <w:t>东绛派出所2026-2028年食堂食材采购及配送服务项目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JSZC-320200-ZRJJ-G2026-0006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7CD9FA"/>
    <w:multiLevelType w:val="singleLevel"/>
    <w:tmpl w:val="8C7CD9FA"/>
    <w:lvl w:ilvl="0" w:tentative="0">
      <w:start w:val="1"/>
      <w:numFmt w:val="decimal"/>
      <w:suff w:val="nothing"/>
      <w:lvlText w:val="（%1）"/>
      <w:lvlJc w:val="left"/>
    </w:lvl>
  </w:abstractNum>
  <w:abstractNum w:abstractNumId="1">
    <w:nsid w:val="9239341B"/>
    <w:multiLevelType w:val="multilevel"/>
    <w:tmpl w:val="9239341B"/>
    <w:lvl w:ilvl="0" w:tentative="0">
      <w:start w:val="1"/>
      <w:numFmt w:val="upperRoman"/>
      <w:pStyle w:val="57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2">
    <w:nsid w:val="B5535971"/>
    <w:multiLevelType w:val="singleLevel"/>
    <w:tmpl w:val="B5535971"/>
    <w:lvl w:ilvl="0" w:tentative="0">
      <w:start w:val="1"/>
      <w:numFmt w:val="decimal"/>
      <w:suff w:val="nothing"/>
      <w:lvlText w:val="（%1）"/>
      <w:lvlJc w:val="left"/>
    </w:lvl>
  </w:abstractNum>
  <w:abstractNum w:abstractNumId="3">
    <w:nsid w:val="B5E306ED"/>
    <w:multiLevelType w:val="multilevel"/>
    <w:tmpl w:val="B5E306ED"/>
    <w:lvl w:ilvl="0" w:tentative="0">
      <w:start w:val="1"/>
      <w:numFmt w:val="decimal"/>
      <w:pStyle w:val="47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44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5">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092B84"/>
    <w:multiLevelType w:val="multilevel"/>
    <w:tmpl w:val="CF092B84"/>
    <w:lvl w:ilvl="0" w:tentative="0">
      <w:start w:val="1"/>
      <w:numFmt w:val="bullet"/>
      <w:pStyle w:val="26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255"/>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1DBFA9C"/>
    <w:multiLevelType w:val="singleLevel"/>
    <w:tmpl w:val="01DBFA9C"/>
    <w:lvl w:ilvl="0" w:tentative="0">
      <w:start w:val="6"/>
      <w:numFmt w:val="chineseCounting"/>
      <w:suff w:val="space"/>
      <w:lvlText w:val="第%1条"/>
      <w:lvlJc w:val="left"/>
      <w:rPr>
        <w:rFonts w:hint="eastAsia"/>
      </w:rPr>
    </w:lvl>
  </w:abstractNum>
  <w:abstractNum w:abstractNumId="9">
    <w:nsid w:val="0248C179"/>
    <w:multiLevelType w:val="multilevel"/>
    <w:tmpl w:val="0248C179"/>
    <w:lvl w:ilvl="0" w:tentative="0">
      <w:start w:val="1"/>
      <w:numFmt w:val="decimal"/>
      <w:pStyle w:val="55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pStyle w:val="47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decimal"/>
      <w:pStyle w:val="511"/>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2">
    <w:nsid w:val="2A8F537B"/>
    <w:multiLevelType w:val="multilevel"/>
    <w:tmpl w:val="2A8F537B"/>
    <w:lvl w:ilvl="0" w:tentative="0">
      <w:start w:val="1"/>
      <w:numFmt w:val="decimal"/>
      <w:pStyle w:val="603"/>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3">
    <w:nsid w:val="4C1BAE26"/>
    <w:multiLevelType w:val="multilevel"/>
    <w:tmpl w:val="4C1BAE26"/>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31A8577"/>
    <w:multiLevelType w:val="singleLevel"/>
    <w:tmpl w:val="531A8577"/>
    <w:lvl w:ilvl="0" w:tentative="0">
      <w:start w:val="1"/>
      <w:numFmt w:val="decimal"/>
      <w:suff w:val="nothing"/>
      <w:lvlText w:val="（%1）"/>
      <w:lvlJc w:val="left"/>
    </w:lvl>
  </w:abstractNum>
  <w:abstractNum w:abstractNumId="15">
    <w:nsid w:val="59ADCABA"/>
    <w:multiLevelType w:val="multilevel"/>
    <w:tmpl w:val="59ADCABA"/>
    <w:lvl w:ilvl="0" w:tentative="0">
      <w:start w:val="1"/>
      <w:numFmt w:val="decimal"/>
      <w:pStyle w:val="440"/>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6">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72183CF9"/>
    <w:multiLevelType w:val="multilevel"/>
    <w:tmpl w:val="72183CF9"/>
    <w:lvl w:ilvl="0" w:tentative="0">
      <w:start w:val="1"/>
      <w:numFmt w:val="bullet"/>
      <w:pStyle w:val="54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95B3902"/>
    <w:multiLevelType w:val="singleLevel"/>
    <w:tmpl w:val="795B3902"/>
    <w:lvl w:ilvl="0" w:tentative="0">
      <w:start w:val="2"/>
      <w:numFmt w:val="decimal"/>
      <w:suff w:val="nothing"/>
      <w:lvlText w:val="（%1）"/>
      <w:lvlJc w:val="left"/>
    </w:lvl>
  </w:abstractNum>
  <w:num w:numId="1">
    <w:abstractNumId w:val="7"/>
  </w:num>
  <w:num w:numId="2">
    <w:abstractNumId w:val="6"/>
  </w:num>
  <w:num w:numId="3">
    <w:abstractNumId w:val="15"/>
  </w:num>
  <w:num w:numId="4">
    <w:abstractNumId w:val="4"/>
  </w:num>
  <w:num w:numId="5">
    <w:abstractNumId w:val="3"/>
  </w:num>
  <w:num w:numId="6">
    <w:abstractNumId w:val="10"/>
  </w:num>
  <w:num w:numId="7">
    <w:abstractNumId w:val="11"/>
  </w:num>
  <w:num w:numId="8">
    <w:abstractNumId w:val="17"/>
  </w:num>
  <w:num w:numId="9">
    <w:abstractNumId w:val="9"/>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8"/>
  </w:num>
  <w:num w:numId="14">
    <w:abstractNumId w:val="14"/>
  </w:num>
  <w:num w:numId="15">
    <w:abstractNumId w:val="0"/>
  </w:num>
  <w:num w:numId="16">
    <w:abstractNumId w:val="13"/>
  </w:num>
  <w:num w:numId="17">
    <w:abstractNumId w:val="8"/>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ulTrailSpace/>
    <w:doNotExpandShiftReturn/>
    <w:doNotWrapTextWithPunct/>
    <w:doNotUseEastAsianBreakRules/>
    <w:useFELayout/>
    <w:compatSetting w:name="compatibilityMode" w:uri="http://schemas.microsoft.com/office/word" w:val="12"/>
  </w:compat>
  <w:docVars>
    <w:docVar w:name="commondata" w:val="eyJoZGlkIjoiYTczNGJjNGY5ZmQzM2NmYWI4NjUyZTIwNTVjZGE2YTEifQ=="/>
  </w:docVars>
  <w:rsids>
    <w:rsidRoot w:val="00AA2CFB"/>
    <w:rsid w:val="00015FAA"/>
    <w:rsid w:val="00023B41"/>
    <w:rsid w:val="00051694"/>
    <w:rsid w:val="00052E72"/>
    <w:rsid w:val="0008341F"/>
    <w:rsid w:val="00093C1D"/>
    <w:rsid w:val="000F4EA9"/>
    <w:rsid w:val="001543C1"/>
    <w:rsid w:val="00162E69"/>
    <w:rsid w:val="001A57AD"/>
    <w:rsid w:val="001C6700"/>
    <w:rsid w:val="00204750"/>
    <w:rsid w:val="0021776B"/>
    <w:rsid w:val="002331CD"/>
    <w:rsid w:val="0028027F"/>
    <w:rsid w:val="0028482C"/>
    <w:rsid w:val="002A1DB2"/>
    <w:rsid w:val="002A3BDB"/>
    <w:rsid w:val="002C6515"/>
    <w:rsid w:val="002D6DFC"/>
    <w:rsid w:val="002E205B"/>
    <w:rsid w:val="00302601"/>
    <w:rsid w:val="00316200"/>
    <w:rsid w:val="00322749"/>
    <w:rsid w:val="0038435A"/>
    <w:rsid w:val="00384D00"/>
    <w:rsid w:val="003A6ED1"/>
    <w:rsid w:val="003A7DFD"/>
    <w:rsid w:val="003B68D0"/>
    <w:rsid w:val="003C65FF"/>
    <w:rsid w:val="003D324F"/>
    <w:rsid w:val="00422FCA"/>
    <w:rsid w:val="00432732"/>
    <w:rsid w:val="00436120"/>
    <w:rsid w:val="00471FEC"/>
    <w:rsid w:val="004A2178"/>
    <w:rsid w:val="004F72C7"/>
    <w:rsid w:val="00505215"/>
    <w:rsid w:val="00516C3F"/>
    <w:rsid w:val="00520797"/>
    <w:rsid w:val="00551BF1"/>
    <w:rsid w:val="005614FD"/>
    <w:rsid w:val="00580944"/>
    <w:rsid w:val="005D534E"/>
    <w:rsid w:val="005D7A94"/>
    <w:rsid w:val="005E289F"/>
    <w:rsid w:val="006132BF"/>
    <w:rsid w:val="00621495"/>
    <w:rsid w:val="00623304"/>
    <w:rsid w:val="006745F3"/>
    <w:rsid w:val="00697968"/>
    <w:rsid w:val="006A7464"/>
    <w:rsid w:val="006B2897"/>
    <w:rsid w:val="006B3BA2"/>
    <w:rsid w:val="00701988"/>
    <w:rsid w:val="00717304"/>
    <w:rsid w:val="00765884"/>
    <w:rsid w:val="0079553A"/>
    <w:rsid w:val="00795AE2"/>
    <w:rsid w:val="007B1D20"/>
    <w:rsid w:val="007C0746"/>
    <w:rsid w:val="007C508F"/>
    <w:rsid w:val="007F1240"/>
    <w:rsid w:val="008058F5"/>
    <w:rsid w:val="00806E38"/>
    <w:rsid w:val="0084529C"/>
    <w:rsid w:val="00845E59"/>
    <w:rsid w:val="008467A3"/>
    <w:rsid w:val="00861A5D"/>
    <w:rsid w:val="00874C9A"/>
    <w:rsid w:val="008C4370"/>
    <w:rsid w:val="008C4CC3"/>
    <w:rsid w:val="009213C3"/>
    <w:rsid w:val="00944404"/>
    <w:rsid w:val="00954321"/>
    <w:rsid w:val="00957227"/>
    <w:rsid w:val="009717F3"/>
    <w:rsid w:val="00981DAE"/>
    <w:rsid w:val="00991E0F"/>
    <w:rsid w:val="009A1A80"/>
    <w:rsid w:val="009A3702"/>
    <w:rsid w:val="009A7694"/>
    <w:rsid w:val="009C6136"/>
    <w:rsid w:val="009D79CC"/>
    <w:rsid w:val="009E4B06"/>
    <w:rsid w:val="00A363E6"/>
    <w:rsid w:val="00A57D48"/>
    <w:rsid w:val="00A6313F"/>
    <w:rsid w:val="00A747E7"/>
    <w:rsid w:val="00A755EA"/>
    <w:rsid w:val="00A858DE"/>
    <w:rsid w:val="00AA2CFB"/>
    <w:rsid w:val="00AB1471"/>
    <w:rsid w:val="00AE5C14"/>
    <w:rsid w:val="00AE6860"/>
    <w:rsid w:val="00B05D87"/>
    <w:rsid w:val="00B226E3"/>
    <w:rsid w:val="00B261A4"/>
    <w:rsid w:val="00B84217"/>
    <w:rsid w:val="00BC15BD"/>
    <w:rsid w:val="00BF2DAC"/>
    <w:rsid w:val="00BF41DD"/>
    <w:rsid w:val="00C21A2A"/>
    <w:rsid w:val="00C406CC"/>
    <w:rsid w:val="00C932FF"/>
    <w:rsid w:val="00CA7C73"/>
    <w:rsid w:val="00CB3232"/>
    <w:rsid w:val="00D05254"/>
    <w:rsid w:val="00D8794E"/>
    <w:rsid w:val="00D96C3C"/>
    <w:rsid w:val="00DA50CF"/>
    <w:rsid w:val="00DC62A7"/>
    <w:rsid w:val="00DD395F"/>
    <w:rsid w:val="00DD7C91"/>
    <w:rsid w:val="00E22C31"/>
    <w:rsid w:val="00E2783F"/>
    <w:rsid w:val="00E30A9B"/>
    <w:rsid w:val="00E47983"/>
    <w:rsid w:val="00E73C87"/>
    <w:rsid w:val="00E90E09"/>
    <w:rsid w:val="00EC152F"/>
    <w:rsid w:val="00EF1521"/>
    <w:rsid w:val="00F44285"/>
    <w:rsid w:val="00FB2655"/>
    <w:rsid w:val="00FD623D"/>
    <w:rsid w:val="00FE0789"/>
    <w:rsid w:val="00FF30E2"/>
    <w:rsid w:val="015E5CF8"/>
    <w:rsid w:val="01F921E0"/>
    <w:rsid w:val="06D72E94"/>
    <w:rsid w:val="079A5E51"/>
    <w:rsid w:val="080871C9"/>
    <w:rsid w:val="085B2D10"/>
    <w:rsid w:val="09031251"/>
    <w:rsid w:val="0A605E22"/>
    <w:rsid w:val="0C2B36C6"/>
    <w:rsid w:val="0D3F756A"/>
    <w:rsid w:val="0D5F5E5E"/>
    <w:rsid w:val="0D754035"/>
    <w:rsid w:val="0DB42D0D"/>
    <w:rsid w:val="0DC21F49"/>
    <w:rsid w:val="0E6C3353"/>
    <w:rsid w:val="0F853F84"/>
    <w:rsid w:val="0FFD4F3A"/>
    <w:rsid w:val="103919ED"/>
    <w:rsid w:val="10466E02"/>
    <w:rsid w:val="11932EEE"/>
    <w:rsid w:val="153B01E3"/>
    <w:rsid w:val="1E3D561E"/>
    <w:rsid w:val="1EB851A5"/>
    <w:rsid w:val="23913D59"/>
    <w:rsid w:val="262D5595"/>
    <w:rsid w:val="27B30E28"/>
    <w:rsid w:val="2B2F07C6"/>
    <w:rsid w:val="2C0A6D4C"/>
    <w:rsid w:val="2DDC28DF"/>
    <w:rsid w:val="2E580034"/>
    <w:rsid w:val="2EFE6E2D"/>
    <w:rsid w:val="30BC6FA0"/>
    <w:rsid w:val="30C5371E"/>
    <w:rsid w:val="34F0313D"/>
    <w:rsid w:val="354335A1"/>
    <w:rsid w:val="377A5A01"/>
    <w:rsid w:val="396B619E"/>
    <w:rsid w:val="3A687667"/>
    <w:rsid w:val="3A7A3738"/>
    <w:rsid w:val="3AA6409D"/>
    <w:rsid w:val="3DA70890"/>
    <w:rsid w:val="3E27304E"/>
    <w:rsid w:val="3E8C0CAA"/>
    <w:rsid w:val="3EFF57F2"/>
    <w:rsid w:val="3FA94661"/>
    <w:rsid w:val="41686DEB"/>
    <w:rsid w:val="41E41072"/>
    <w:rsid w:val="49AC42E9"/>
    <w:rsid w:val="49D6290A"/>
    <w:rsid w:val="4D025DB2"/>
    <w:rsid w:val="4D462C69"/>
    <w:rsid w:val="4E0B07C7"/>
    <w:rsid w:val="50425A73"/>
    <w:rsid w:val="517063C3"/>
    <w:rsid w:val="536270DB"/>
    <w:rsid w:val="53D82AA0"/>
    <w:rsid w:val="54D47B64"/>
    <w:rsid w:val="550C704E"/>
    <w:rsid w:val="558E065B"/>
    <w:rsid w:val="56642544"/>
    <w:rsid w:val="56C91952"/>
    <w:rsid w:val="586C35A6"/>
    <w:rsid w:val="5C882140"/>
    <w:rsid w:val="5E824AD5"/>
    <w:rsid w:val="608762B9"/>
    <w:rsid w:val="6411334E"/>
    <w:rsid w:val="65D57BE0"/>
    <w:rsid w:val="681542C4"/>
    <w:rsid w:val="6A507835"/>
    <w:rsid w:val="6A8D19FD"/>
    <w:rsid w:val="6E3B6A4F"/>
    <w:rsid w:val="6E9313E2"/>
    <w:rsid w:val="6FC748F6"/>
    <w:rsid w:val="70C60851"/>
    <w:rsid w:val="72225936"/>
    <w:rsid w:val="75157FF9"/>
    <w:rsid w:val="76121BAF"/>
    <w:rsid w:val="767177E0"/>
    <w:rsid w:val="78B418D7"/>
    <w:rsid w:val="78F960F9"/>
    <w:rsid w:val="79764DDF"/>
    <w:rsid w:val="7A5213A8"/>
    <w:rsid w:val="7AE739AF"/>
    <w:rsid w:val="7BA56D61"/>
    <w:rsid w:val="7C395948"/>
    <w:rsid w:val="7CD03689"/>
    <w:rsid w:val="7D985324"/>
    <w:rsid w:val="7DE62533"/>
    <w:rsid w:val="7E355268"/>
    <w:rsid w:val="7F3421FD"/>
    <w:rsid w:val="7F7B13DC"/>
    <w:rsid w:val="7FF065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07"/>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70"/>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2"/>
    <w:autoRedefine/>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7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6"/>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link w:val="256"/>
    <w:autoRedefine/>
    <w:qFormat/>
    <w:uiPriority w:val="0"/>
    <w:rPr>
      <w:rFonts w:ascii="仿宋_GB2312" w:eastAsia="仿宋_GB2312"/>
      <w:sz w:val="28"/>
    </w:rPr>
  </w:style>
  <w:style w:type="paragraph" w:styleId="12">
    <w:name w:val="toc 7"/>
    <w:basedOn w:val="1"/>
    <w:next w:val="1"/>
    <w:autoRedefine/>
    <w:unhideWhenUsed/>
    <w:qFormat/>
    <w:uiPriority w:val="39"/>
    <w:pPr>
      <w:spacing w:after="57"/>
      <w:ind w:left="1701"/>
    </w:pPr>
  </w:style>
  <w:style w:type="paragraph" w:styleId="13">
    <w:name w:val="Normal Indent"/>
    <w:basedOn w:val="1"/>
    <w:qFormat/>
    <w:uiPriority w:val="0"/>
    <w:pPr>
      <w:ind w:firstLine="420"/>
    </w:pPr>
    <w:rPr>
      <w:szCs w:val="22"/>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link w:val="610"/>
    <w:qFormat/>
    <w:uiPriority w:val="0"/>
    <w:pPr>
      <w:spacing w:line="360" w:lineRule="auto"/>
      <w:jc w:val="left"/>
    </w:pPr>
    <w:rPr>
      <w:rFonts w:ascii="Calibri" w:hAnsi="Calibri" w:eastAsia="微软雅黑"/>
      <w:lang w:val="zh-CN"/>
    </w:rPr>
  </w:style>
  <w:style w:type="paragraph" w:styleId="16">
    <w:name w:val="Body Text"/>
    <w:basedOn w:val="1"/>
    <w:semiHidden/>
    <w:qFormat/>
    <w:uiPriority w:val="0"/>
    <w:rPr>
      <w:rFonts w:ascii="宋体" w:hAnsi="宋体" w:cs="宋体"/>
      <w:sz w:val="24"/>
      <w:lang w:eastAsia="en-US"/>
    </w:rPr>
  </w:style>
  <w:style w:type="paragraph" w:styleId="17">
    <w:name w:val="Body Text Indent"/>
    <w:basedOn w:val="1"/>
    <w:qFormat/>
    <w:uiPriority w:val="0"/>
    <w:pPr>
      <w:spacing w:after="120"/>
      <w:ind w:left="420"/>
    </w:pPr>
  </w:style>
  <w:style w:type="paragraph" w:styleId="18">
    <w:name w:val="index 4"/>
    <w:basedOn w:val="1"/>
    <w:next w:val="1"/>
    <w:autoRedefine/>
    <w:qFormat/>
    <w:uiPriority w:val="0"/>
    <w:pPr>
      <w:ind w:left="1260"/>
    </w:pPr>
    <w:rPr>
      <w:rFonts w:eastAsia="楷体_GB2312"/>
      <w:sz w:val="26"/>
      <w:szCs w:val="26"/>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2"/>
    <w:semiHidden/>
    <w:unhideWhenUsed/>
    <w:qFormat/>
    <w:uiPriority w:val="99"/>
    <w:rPr>
      <w:sz w:val="20"/>
    </w:rPr>
  </w:style>
  <w:style w:type="paragraph" w:styleId="24">
    <w:name w:val="Balloon Text"/>
    <w:basedOn w:val="1"/>
    <w:link w:val="612"/>
    <w:semiHidden/>
    <w:unhideWhenUsed/>
    <w:qFormat/>
    <w:uiPriority w:val="99"/>
    <w:rPr>
      <w:sz w:val="18"/>
      <w:szCs w:val="18"/>
    </w:rPr>
  </w:style>
  <w:style w:type="paragraph" w:styleId="25">
    <w:name w:val="footer"/>
    <w:basedOn w:val="1"/>
    <w:link w:val="85"/>
    <w:autoRedefine/>
    <w:unhideWhenUsed/>
    <w:qFormat/>
    <w:uiPriority w:val="99"/>
    <w:pPr>
      <w:tabs>
        <w:tab w:val="center" w:pos="7143"/>
        <w:tab w:val="right" w:pos="14287"/>
      </w:tabs>
    </w:pPr>
  </w:style>
  <w:style w:type="paragraph" w:styleId="26">
    <w:name w:val="header"/>
    <w:basedOn w:val="1"/>
    <w:link w:val="83"/>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79"/>
    <w:autoRedefine/>
    <w:qFormat/>
    <w:uiPriority w:val="11"/>
    <w:pPr>
      <w:spacing w:before="200" w:after="200"/>
    </w:pPr>
    <w:rPr>
      <w:sz w:val="24"/>
    </w:rPr>
  </w:style>
  <w:style w:type="paragraph" w:styleId="30">
    <w:name w:val="footnote text"/>
    <w:basedOn w:val="1"/>
    <w:link w:val="211"/>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semiHidden/>
    <w:unhideWhenUsed/>
    <w:qFormat/>
    <w:uiPriority w:val="99"/>
    <w:pPr>
      <w:spacing w:beforeAutospacing="1" w:afterAutospacing="1"/>
      <w:jc w:val="left"/>
    </w:pPr>
    <w:rPr>
      <w:sz w:val="24"/>
    </w:rPr>
  </w:style>
  <w:style w:type="paragraph" w:styleId="36">
    <w:name w:val="Title"/>
    <w:basedOn w:val="1"/>
    <w:next w:val="1"/>
    <w:link w:val="78"/>
    <w:autoRedefine/>
    <w:qFormat/>
    <w:uiPriority w:val="10"/>
    <w:pPr>
      <w:spacing w:before="300" w:after="200"/>
      <w:contextualSpacing/>
    </w:pPr>
    <w:rPr>
      <w:sz w:val="48"/>
      <w:szCs w:val="48"/>
    </w:rPr>
  </w:style>
  <w:style w:type="paragraph" w:styleId="37">
    <w:name w:val="annotation subject"/>
    <w:basedOn w:val="15"/>
    <w:next w:val="15"/>
    <w:link w:val="611"/>
    <w:autoRedefine/>
    <w:semiHidden/>
    <w:unhideWhenUsed/>
    <w:qFormat/>
    <w:uiPriority w:val="99"/>
    <w:pPr>
      <w:spacing w:line="240" w:lineRule="auto"/>
    </w:pPr>
    <w:rPr>
      <w:rFonts w:ascii="Times New Roman" w:hAnsi="Times New Roman" w:eastAsia="宋体"/>
      <w:b/>
      <w:bCs/>
      <w:lang w:val="en-US"/>
    </w:rPr>
  </w:style>
  <w:style w:type="paragraph" w:styleId="38">
    <w:name w:val="Body Text First Indent"/>
    <w:basedOn w:val="16"/>
    <w:autoRedefine/>
    <w:qFormat/>
    <w:uiPriority w:val="0"/>
    <w:pPr>
      <w:spacing w:after="120"/>
      <w:ind w:firstLine="420"/>
    </w:pPr>
    <w:rPr>
      <w:rFonts w:ascii="Times New Roman"/>
      <w:sz w:val="21"/>
    </w:rPr>
  </w:style>
  <w:style w:type="paragraph" w:styleId="39">
    <w:name w:val="Body Text First Indent 2"/>
    <w:basedOn w:val="17"/>
    <w:next w:val="1"/>
    <w:autoRedefine/>
    <w:qFormat/>
    <w:uiPriority w:val="0"/>
    <w:pPr>
      <w:ind w:firstLine="420"/>
    </w:pPr>
  </w:style>
  <w:style w:type="table" w:styleId="41">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autoRedefine/>
    <w:qFormat/>
    <w:uiPriority w:val="22"/>
    <w:rPr>
      <w:b/>
    </w:rPr>
  </w:style>
  <w:style w:type="character" w:styleId="44">
    <w:name w:val="endnote reference"/>
    <w:autoRedefine/>
    <w:semiHidden/>
    <w:unhideWhenUsed/>
    <w:qFormat/>
    <w:uiPriority w:val="99"/>
    <w:rPr>
      <w:vertAlign w:val="superscript"/>
    </w:rPr>
  </w:style>
  <w:style w:type="character" w:styleId="45">
    <w:name w:val="page number"/>
    <w:basedOn w:val="42"/>
    <w:qFormat/>
    <w:uiPriority w:val="0"/>
  </w:style>
  <w:style w:type="character" w:styleId="46">
    <w:name w:val="Hyperlink"/>
    <w:autoRedefine/>
    <w:unhideWhenUsed/>
    <w:qFormat/>
    <w:uiPriority w:val="99"/>
    <w:rPr>
      <w:color w:val="0000FF" w:themeColor="hyperlink"/>
      <w:u w:val="single"/>
    </w:rPr>
  </w:style>
  <w:style w:type="character" w:styleId="47">
    <w:name w:val="annotation reference"/>
    <w:basedOn w:val="42"/>
    <w:autoRedefine/>
    <w:semiHidden/>
    <w:unhideWhenUsed/>
    <w:qFormat/>
    <w:uiPriority w:val="99"/>
    <w:rPr>
      <w:sz w:val="21"/>
      <w:szCs w:val="21"/>
    </w:rPr>
  </w:style>
  <w:style w:type="character" w:styleId="48">
    <w:name w:val="footnote reference"/>
    <w:autoRedefine/>
    <w:unhideWhenUsed/>
    <w:qFormat/>
    <w:uiPriority w:val="99"/>
    <w:rPr>
      <w:vertAlign w:val="superscript"/>
    </w:rPr>
  </w:style>
  <w:style w:type="paragraph" w:customStyle="1" w:styleId="49">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50">
    <w:name w:val="Intense Quote"/>
    <w:basedOn w:val="1"/>
    <w:next w:val="1"/>
    <w:link w:val="8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Heading 2 Char"/>
    <w:basedOn w:val="42"/>
    <w:autoRedefine/>
    <w:qFormat/>
    <w:uiPriority w:val="9"/>
    <w:rPr>
      <w:rFonts w:ascii="Arial" w:hAnsi="Arial" w:eastAsia="Arial" w:cs="Arial"/>
      <w:sz w:val="34"/>
    </w:rPr>
  </w:style>
  <w:style w:type="character" w:customStyle="1" w:styleId="52">
    <w:name w:val="Heading 3 Char"/>
    <w:basedOn w:val="42"/>
    <w:autoRedefine/>
    <w:qFormat/>
    <w:uiPriority w:val="9"/>
    <w:rPr>
      <w:rFonts w:ascii="Arial" w:hAnsi="Arial" w:eastAsia="Arial" w:cs="Arial"/>
      <w:sz w:val="30"/>
      <w:szCs w:val="30"/>
    </w:rPr>
  </w:style>
  <w:style w:type="character" w:customStyle="1" w:styleId="53">
    <w:name w:val="Heading 4 Char"/>
    <w:basedOn w:val="42"/>
    <w:autoRedefine/>
    <w:qFormat/>
    <w:uiPriority w:val="9"/>
    <w:rPr>
      <w:rFonts w:ascii="Arial" w:hAnsi="Arial" w:eastAsia="Arial" w:cs="Arial"/>
      <w:b/>
      <w:bCs/>
      <w:sz w:val="26"/>
      <w:szCs w:val="26"/>
    </w:rPr>
  </w:style>
  <w:style w:type="character" w:customStyle="1" w:styleId="54">
    <w:name w:val="Heading 5 Char"/>
    <w:basedOn w:val="42"/>
    <w:autoRedefine/>
    <w:qFormat/>
    <w:uiPriority w:val="9"/>
    <w:rPr>
      <w:rFonts w:ascii="Arial" w:hAnsi="Arial" w:eastAsia="Arial" w:cs="Arial"/>
      <w:b/>
      <w:bCs/>
      <w:sz w:val="24"/>
      <w:szCs w:val="24"/>
    </w:rPr>
  </w:style>
  <w:style w:type="character" w:customStyle="1" w:styleId="55">
    <w:name w:val="Heading 6 Char"/>
    <w:basedOn w:val="42"/>
    <w:autoRedefine/>
    <w:qFormat/>
    <w:uiPriority w:val="9"/>
    <w:rPr>
      <w:rFonts w:ascii="Arial" w:hAnsi="Arial" w:eastAsia="Arial" w:cs="Arial"/>
      <w:b/>
      <w:bCs/>
      <w:sz w:val="22"/>
      <w:szCs w:val="22"/>
    </w:rPr>
  </w:style>
  <w:style w:type="character" w:customStyle="1" w:styleId="56">
    <w:name w:val="Heading 7 Char"/>
    <w:basedOn w:val="42"/>
    <w:autoRedefine/>
    <w:qFormat/>
    <w:uiPriority w:val="9"/>
    <w:rPr>
      <w:rFonts w:ascii="Arial" w:hAnsi="Arial" w:eastAsia="Arial" w:cs="Arial"/>
      <w:b/>
      <w:bCs/>
      <w:i/>
      <w:iCs/>
      <w:sz w:val="22"/>
      <w:szCs w:val="22"/>
    </w:rPr>
  </w:style>
  <w:style w:type="character" w:customStyle="1" w:styleId="57">
    <w:name w:val="Heading 8 Char"/>
    <w:basedOn w:val="42"/>
    <w:autoRedefine/>
    <w:qFormat/>
    <w:uiPriority w:val="9"/>
    <w:rPr>
      <w:rFonts w:ascii="Arial" w:hAnsi="Arial" w:eastAsia="Arial" w:cs="Arial"/>
      <w:i/>
      <w:iCs/>
      <w:sz w:val="22"/>
      <w:szCs w:val="22"/>
    </w:rPr>
  </w:style>
  <w:style w:type="character" w:customStyle="1" w:styleId="58">
    <w:name w:val="Heading 9 Char"/>
    <w:basedOn w:val="42"/>
    <w:autoRedefine/>
    <w:qFormat/>
    <w:uiPriority w:val="9"/>
    <w:rPr>
      <w:rFonts w:ascii="Arial" w:hAnsi="Arial" w:eastAsia="Arial" w:cs="Arial"/>
      <w:i/>
      <w:iCs/>
      <w:sz w:val="21"/>
      <w:szCs w:val="21"/>
    </w:rPr>
  </w:style>
  <w:style w:type="character" w:customStyle="1" w:styleId="59">
    <w:name w:val="Title Char"/>
    <w:basedOn w:val="42"/>
    <w:autoRedefine/>
    <w:qFormat/>
    <w:uiPriority w:val="10"/>
    <w:rPr>
      <w:sz w:val="48"/>
      <w:szCs w:val="48"/>
    </w:rPr>
  </w:style>
  <w:style w:type="character" w:customStyle="1" w:styleId="60">
    <w:name w:val="Subtitle Char"/>
    <w:basedOn w:val="42"/>
    <w:autoRedefine/>
    <w:qFormat/>
    <w:uiPriority w:val="11"/>
    <w:rPr>
      <w:sz w:val="24"/>
      <w:szCs w:val="24"/>
    </w:rPr>
  </w:style>
  <w:style w:type="character" w:customStyle="1" w:styleId="61">
    <w:name w:val="Quote Char"/>
    <w:autoRedefine/>
    <w:qFormat/>
    <w:uiPriority w:val="29"/>
    <w:rPr>
      <w:i/>
    </w:rPr>
  </w:style>
  <w:style w:type="character" w:customStyle="1" w:styleId="62">
    <w:name w:val="Intense Quote Char"/>
    <w:autoRedefine/>
    <w:qFormat/>
    <w:uiPriority w:val="30"/>
    <w:rPr>
      <w:i/>
    </w:rPr>
  </w:style>
  <w:style w:type="character" w:customStyle="1" w:styleId="63">
    <w:name w:val="Header Char"/>
    <w:basedOn w:val="42"/>
    <w:autoRedefine/>
    <w:qFormat/>
    <w:uiPriority w:val="99"/>
  </w:style>
  <w:style w:type="character" w:customStyle="1" w:styleId="64">
    <w:name w:val="Caption Char"/>
    <w:autoRedefine/>
    <w:qFormat/>
    <w:uiPriority w:val="99"/>
  </w:style>
  <w:style w:type="character" w:customStyle="1" w:styleId="65">
    <w:name w:val="Footnote Text Char"/>
    <w:autoRedefine/>
    <w:qFormat/>
    <w:uiPriority w:val="99"/>
    <w:rPr>
      <w:sz w:val="18"/>
    </w:rPr>
  </w:style>
  <w:style w:type="character" w:customStyle="1" w:styleId="66">
    <w:name w:val="Endnote Text Char"/>
    <w:autoRedefine/>
    <w:qFormat/>
    <w:uiPriority w:val="99"/>
    <w:rPr>
      <w:sz w:val="20"/>
    </w:rPr>
  </w:style>
  <w:style w:type="paragraph" w:customStyle="1" w:styleId="67">
    <w:name w:val="TOC 标题1"/>
    <w:autoRedefine/>
    <w:unhideWhenUsed/>
    <w:qFormat/>
    <w:uiPriority w:val="39"/>
    <w:rPr>
      <w:rFonts w:ascii="Times New Roman" w:hAnsi="Times New Roman" w:eastAsia="宋体" w:cs="Times New Roman"/>
      <w:lang w:val="en-US" w:eastAsia="zh-CN" w:bidi="ar-SA"/>
    </w:rPr>
  </w:style>
  <w:style w:type="paragraph" w:customStyle="1" w:styleId="68">
    <w:name w:val="段"/>
    <w:next w:val="1"/>
    <w:autoRedefine/>
    <w:qFormat/>
    <w:uiPriority w:val="99"/>
    <w:pPr>
      <w:ind w:firstLine="200"/>
      <w:jc w:val="both"/>
    </w:pPr>
    <w:rPr>
      <w:rFonts w:ascii="宋体" w:hAnsi="Times New Roman" w:eastAsia="Times New Roman" w:cs="Times New Roman"/>
      <w:sz w:val="21"/>
      <w:lang w:val="en-US" w:eastAsia="zh-CN" w:bidi="ar-SA"/>
    </w:rPr>
  </w:style>
  <w:style w:type="character" w:customStyle="1" w:styleId="69">
    <w:name w:val="标题 2 Char1"/>
    <w:link w:val="4"/>
    <w:autoRedefine/>
    <w:qFormat/>
    <w:uiPriority w:val="9"/>
    <w:rPr>
      <w:rFonts w:ascii="Arial" w:hAnsi="Arial" w:eastAsia="Arial" w:cs="Arial"/>
      <w:sz w:val="34"/>
    </w:rPr>
  </w:style>
  <w:style w:type="character" w:customStyle="1" w:styleId="70">
    <w:name w:val="标题 3 Char1"/>
    <w:link w:val="5"/>
    <w:autoRedefine/>
    <w:qFormat/>
    <w:uiPriority w:val="9"/>
    <w:rPr>
      <w:rFonts w:ascii="Arial" w:hAnsi="Arial" w:eastAsia="Arial" w:cs="Arial"/>
      <w:sz w:val="30"/>
      <w:szCs w:val="30"/>
    </w:rPr>
  </w:style>
  <w:style w:type="character" w:customStyle="1" w:styleId="71">
    <w:name w:val="标题 4 Char1"/>
    <w:link w:val="6"/>
    <w:autoRedefine/>
    <w:qFormat/>
    <w:uiPriority w:val="9"/>
    <w:rPr>
      <w:rFonts w:ascii="Arial" w:hAnsi="Arial" w:eastAsia="Arial" w:cs="Arial"/>
      <w:b/>
      <w:bCs/>
      <w:sz w:val="26"/>
      <w:szCs w:val="26"/>
    </w:rPr>
  </w:style>
  <w:style w:type="character" w:customStyle="1" w:styleId="72">
    <w:name w:val="标题 5 Char1"/>
    <w:link w:val="7"/>
    <w:autoRedefine/>
    <w:qFormat/>
    <w:uiPriority w:val="9"/>
    <w:rPr>
      <w:rFonts w:ascii="Arial" w:hAnsi="Arial" w:eastAsia="Arial" w:cs="Arial"/>
      <w:b/>
      <w:bCs/>
      <w:sz w:val="24"/>
      <w:szCs w:val="24"/>
    </w:rPr>
  </w:style>
  <w:style w:type="character" w:customStyle="1" w:styleId="73">
    <w:name w:val="标题 6 Char1"/>
    <w:link w:val="8"/>
    <w:autoRedefine/>
    <w:qFormat/>
    <w:uiPriority w:val="9"/>
    <w:rPr>
      <w:rFonts w:ascii="Arial" w:hAnsi="Arial" w:eastAsia="Arial" w:cs="Arial"/>
      <w:b/>
      <w:bCs/>
      <w:sz w:val="22"/>
      <w:szCs w:val="22"/>
    </w:rPr>
  </w:style>
  <w:style w:type="character" w:customStyle="1" w:styleId="74">
    <w:name w:val="标题 7 Char1"/>
    <w:link w:val="9"/>
    <w:autoRedefine/>
    <w:qFormat/>
    <w:uiPriority w:val="9"/>
    <w:rPr>
      <w:rFonts w:ascii="Arial" w:hAnsi="Arial" w:eastAsia="Arial" w:cs="Arial"/>
      <w:b/>
      <w:bCs/>
      <w:i/>
      <w:iCs/>
      <w:sz w:val="22"/>
      <w:szCs w:val="22"/>
    </w:rPr>
  </w:style>
  <w:style w:type="character" w:customStyle="1" w:styleId="75">
    <w:name w:val="标题 8 Char1"/>
    <w:link w:val="10"/>
    <w:autoRedefine/>
    <w:qFormat/>
    <w:uiPriority w:val="9"/>
    <w:rPr>
      <w:rFonts w:ascii="Arial" w:hAnsi="Arial" w:eastAsia="Arial" w:cs="Arial"/>
      <w:i/>
      <w:iCs/>
      <w:sz w:val="22"/>
      <w:szCs w:val="22"/>
    </w:rPr>
  </w:style>
  <w:style w:type="character" w:customStyle="1" w:styleId="76">
    <w:name w:val="标题 9 Char1"/>
    <w:link w:val="11"/>
    <w:autoRedefine/>
    <w:qFormat/>
    <w:uiPriority w:val="9"/>
    <w:rPr>
      <w:rFonts w:ascii="Arial" w:hAnsi="Arial" w:eastAsia="Arial" w:cs="Arial"/>
      <w:i/>
      <w:iCs/>
      <w:sz w:val="21"/>
      <w:szCs w:val="21"/>
    </w:rPr>
  </w:style>
  <w:style w:type="paragraph" w:styleId="77">
    <w:name w:val="No Spacing"/>
    <w:autoRedefine/>
    <w:qFormat/>
    <w:uiPriority w:val="1"/>
    <w:rPr>
      <w:rFonts w:ascii="Times New Roman" w:hAnsi="Times New Roman" w:eastAsia="宋体" w:cs="Times New Roman"/>
      <w:lang w:val="en-US" w:eastAsia="zh-CN" w:bidi="ar-SA"/>
    </w:rPr>
  </w:style>
  <w:style w:type="character" w:customStyle="1" w:styleId="78">
    <w:name w:val="标题 Char2"/>
    <w:link w:val="36"/>
    <w:autoRedefine/>
    <w:qFormat/>
    <w:uiPriority w:val="10"/>
    <w:rPr>
      <w:sz w:val="48"/>
      <w:szCs w:val="48"/>
    </w:rPr>
  </w:style>
  <w:style w:type="character" w:customStyle="1" w:styleId="79">
    <w:name w:val="副标题 Char2"/>
    <w:link w:val="29"/>
    <w:autoRedefine/>
    <w:qFormat/>
    <w:uiPriority w:val="11"/>
    <w:rPr>
      <w:sz w:val="24"/>
      <w:szCs w:val="24"/>
    </w:rPr>
  </w:style>
  <w:style w:type="paragraph" w:styleId="80">
    <w:name w:val="Quote"/>
    <w:basedOn w:val="1"/>
    <w:next w:val="1"/>
    <w:link w:val="81"/>
    <w:autoRedefine/>
    <w:qFormat/>
    <w:uiPriority w:val="29"/>
    <w:pPr>
      <w:ind w:left="720" w:right="720"/>
    </w:pPr>
    <w:rPr>
      <w:i/>
    </w:rPr>
  </w:style>
  <w:style w:type="character" w:customStyle="1" w:styleId="81">
    <w:name w:val="引用 Char2"/>
    <w:link w:val="80"/>
    <w:autoRedefine/>
    <w:qFormat/>
    <w:uiPriority w:val="29"/>
    <w:rPr>
      <w:i/>
    </w:rPr>
  </w:style>
  <w:style w:type="character" w:customStyle="1" w:styleId="82">
    <w:name w:val="明显引用 Char2"/>
    <w:link w:val="50"/>
    <w:autoRedefine/>
    <w:qFormat/>
    <w:uiPriority w:val="30"/>
    <w:rPr>
      <w:i/>
    </w:rPr>
  </w:style>
  <w:style w:type="character" w:customStyle="1" w:styleId="83">
    <w:name w:val="页眉 Char1"/>
    <w:link w:val="26"/>
    <w:autoRedefine/>
    <w:qFormat/>
    <w:uiPriority w:val="99"/>
  </w:style>
  <w:style w:type="character" w:customStyle="1" w:styleId="84">
    <w:name w:val="Footer Char"/>
    <w:autoRedefine/>
    <w:qFormat/>
    <w:uiPriority w:val="99"/>
  </w:style>
  <w:style w:type="character" w:customStyle="1" w:styleId="85">
    <w:name w:val="页脚 Char2"/>
    <w:link w:val="25"/>
    <w:autoRedefine/>
    <w:qFormat/>
    <w:uiPriority w:val="99"/>
  </w:style>
  <w:style w:type="table" w:customStyle="1" w:styleId="86">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2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9">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0">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1">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2">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3">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34">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5">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6">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7">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8">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9">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40">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41">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7">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8">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9">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0">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1">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2">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3">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84">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5">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6">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7">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8">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9">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90">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脚注文本 Char2"/>
    <w:link w:val="30"/>
    <w:autoRedefine/>
    <w:qFormat/>
    <w:uiPriority w:val="99"/>
    <w:rPr>
      <w:sz w:val="18"/>
    </w:rPr>
  </w:style>
  <w:style w:type="character" w:customStyle="1" w:styleId="212">
    <w:name w:val="尾注文本 Char1"/>
    <w:link w:val="23"/>
    <w:autoRedefine/>
    <w:qFormat/>
    <w:uiPriority w:val="99"/>
    <w:rPr>
      <w:sz w:val="20"/>
    </w:rPr>
  </w:style>
  <w:style w:type="paragraph" w:customStyle="1" w:styleId="213">
    <w:name w:val="标题 11"/>
    <w:basedOn w:val="1"/>
    <w:link w:val="228"/>
    <w:autoRedefine/>
    <w:qFormat/>
    <w:uiPriority w:val="0"/>
    <w:pPr>
      <w:ind w:left="233"/>
      <w:jc w:val="left"/>
      <w:outlineLvl w:val="0"/>
    </w:pPr>
    <w:rPr>
      <w:rFonts w:ascii="黑体" w:hAnsi="黑体" w:eastAsia="黑体"/>
      <w:b/>
      <w:bCs/>
      <w:sz w:val="72"/>
      <w:szCs w:val="72"/>
      <w:lang w:eastAsia="en-US"/>
    </w:rPr>
  </w:style>
  <w:style w:type="paragraph" w:customStyle="1" w:styleId="214">
    <w:name w:val="标题 21"/>
    <w:basedOn w:val="1"/>
    <w:next w:val="1"/>
    <w:link w:val="229"/>
    <w:autoRedefine/>
    <w:qFormat/>
    <w:uiPriority w:val="0"/>
    <w:pPr>
      <w:keepNext/>
      <w:keepLines/>
      <w:spacing w:before="260" w:after="260" w:line="416" w:lineRule="auto"/>
      <w:outlineLvl w:val="1"/>
    </w:pPr>
    <w:rPr>
      <w:rFonts w:ascii="Cambria" w:hAnsi="Cambria"/>
      <w:b/>
      <w:bCs/>
      <w:sz w:val="32"/>
      <w:szCs w:val="32"/>
    </w:rPr>
  </w:style>
  <w:style w:type="paragraph" w:customStyle="1" w:styleId="215">
    <w:name w:val="标题 31"/>
    <w:basedOn w:val="1"/>
    <w:next w:val="1"/>
    <w:link w:val="230"/>
    <w:autoRedefine/>
    <w:qFormat/>
    <w:uiPriority w:val="0"/>
    <w:pPr>
      <w:keepNext/>
      <w:jc w:val="center"/>
      <w:outlineLvl w:val="2"/>
    </w:pPr>
    <w:rPr>
      <w:rFonts w:eastAsia="楷体_GB2312"/>
      <w:b/>
      <w:bCs/>
      <w:sz w:val="15"/>
    </w:rPr>
  </w:style>
  <w:style w:type="paragraph" w:customStyle="1" w:styleId="216">
    <w:name w:val="标题 41"/>
    <w:basedOn w:val="1"/>
    <w:next w:val="1"/>
    <w:link w:val="231"/>
    <w:autoRedefine/>
    <w:qFormat/>
    <w:uiPriority w:val="0"/>
    <w:pPr>
      <w:keepNext/>
      <w:jc w:val="center"/>
      <w:outlineLvl w:val="3"/>
    </w:pPr>
    <w:rPr>
      <w:rFonts w:eastAsia="楷体_GB2312"/>
      <w:b/>
      <w:bCs/>
      <w:sz w:val="13"/>
    </w:rPr>
  </w:style>
  <w:style w:type="paragraph" w:customStyle="1" w:styleId="217">
    <w:name w:val="标题 51"/>
    <w:basedOn w:val="1"/>
    <w:next w:val="1"/>
    <w:link w:val="232"/>
    <w:autoRedefine/>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8">
    <w:name w:val="标题 61"/>
    <w:basedOn w:val="1"/>
    <w:next w:val="1"/>
    <w:link w:val="233"/>
    <w:autoRedefine/>
    <w:qFormat/>
    <w:uiPriority w:val="0"/>
    <w:pPr>
      <w:ind w:left="102"/>
      <w:jc w:val="left"/>
      <w:outlineLvl w:val="5"/>
    </w:pPr>
    <w:rPr>
      <w:rFonts w:ascii="黑体" w:hAnsi="黑体" w:eastAsia="黑体"/>
      <w:sz w:val="28"/>
      <w:szCs w:val="28"/>
      <w:lang w:eastAsia="en-US"/>
    </w:rPr>
  </w:style>
  <w:style w:type="paragraph" w:customStyle="1" w:styleId="219">
    <w:name w:val="标题 71"/>
    <w:basedOn w:val="1"/>
    <w:next w:val="1"/>
    <w:link w:val="234"/>
    <w:autoRedefine/>
    <w:qFormat/>
    <w:uiPriority w:val="0"/>
    <w:pPr>
      <w:ind w:left="102"/>
      <w:jc w:val="left"/>
      <w:outlineLvl w:val="6"/>
    </w:pPr>
    <w:rPr>
      <w:rFonts w:ascii="黑体" w:hAnsi="黑体" w:eastAsia="黑体"/>
      <w:sz w:val="24"/>
      <w:lang w:eastAsia="en-US"/>
    </w:rPr>
  </w:style>
  <w:style w:type="paragraph" w:customStyle="1" w:styleId="220">
    <w:name w:val="标题 81"/>
    <w:basedOn w:val="1"/>
    <w:link w:val="235"/>
    <w:autoRedefine/>
    <w:qFormat/>
    <w:uiPriority w:val="0"/>
    <w:pPr>
      <w:ind w:left="102"/>
      <w:jc w:val="left"/>
      <w:outlineLvl w:val="7"/>
    </w:pPr>
    <w:rPr>
      <w:rFonts w:ascii="宋体" w:hAnsi="宋体"/>
      <w:b/>
      <w:bCs/>
      <w:szCs w:val="21"/>
      <w:lang w:eastAsia="en-US"/>
    </w:rPr>
  </w:style>
  <w:style w:type="paragraph" w:customStyle="1" w:styleId="221">
    <w:name w:val="标题 91"/>
    <w:basedOn w:val="1"/>
    <w:next w:val="1"/>
    <w:link w:val="236"/>
    <w:autoRedefine/>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2">
    <w:name w:val="默认段落字体1"/>
    <w:autoRedefine/>
    <w:qFormat/>
    <w:uiPriority w:val="0"/>
    <w:rPr>
      <w:sz w:val="21"/>
      <w:szCs w:val="24"/>
    </w:rPr>
  </w:style>
  <w:style w:type="table" w:customStyle="1" w:styleId="223">
    <w:name w:val="普通表格1"/>
    <w:autoRedefine/>
    <w:semiHidden/>
    <w:qFormat/>
    <w:uiPriority w:val="0"/>
    <w:tblPr>
      <w:tblCellMar>
        <w:top w:w="0" w:type="dxa"/>
        <w:left w:w="0" w:type="dxa"/>
        <w:bottom w:w="0" w:type="dxa"/>
        <w:right w:w="0" w:type="dxa"/>
      </w:tblCellMar>
    </w:tblPr>
  </w:style>
  <w:style w:type="paragraph" w:customStyle="1" w:styleId="224">
    <w:name w:val="页脚1"/>
    <w:basedOn w:val="1"/>
    <w:next w:val="225"/>
    <w:link w:val="226"/>
    <w:autoRedefine/>
    <w:qFormat/>
    <w:uiPriority w:val="0"/>
    <w:pPr>
      <w:tabs>
        <w:tab w:val="center" w:pos="4153"/>
        <w:tab w:val="right" w:pos="8306"/>
      </w:tabs>
      <w:jc w:val="left"/>
    </w:pPr>
    <w:rPr>
      <w:sz w:val="18"/>
      <w:szCs w:val="18"/>
    </w:rPr>
  </w:style>
  <w:style w:type="paragraph" w:customStyle="1" w:styleId="225">
    <w:name w:val="明显引用1"/>
    <w:basedOn w:val="1"/>
    <w:next w:val="1"/>
    <w:autoRedefine/>
    <w:qFormat/>
    <w:uiPriority w:val="0"/>
    <w:pPr>
      <w:pBdr>
        <w:bottom w:val="single" w:color="4F81BD" w:sz="4" w:space="4"/>
      </w:pBdr>
      <w:spacing w:before="200" w:after="280"/>
      <w:ind w:left="936" w:right="936"/>
    </w:pPr>
    <w:rPr>
      <w:b/>
      <w:bCs/>
      <w:i/>
      <w:iCs/>
      <w:color w:val="4F81BD"/>
    </w:rPr>
  </w:style>
  <w:style w:type="character" w:customStyle="1" w:styleId="226">
    <w:name w:val="页脚 Char"/>
    <w:link w:val="224"/>
    <w:autoRedefine/>
    <w:qFormat/>
    <w:uiPriority w:val="0"/>
    <w:rPr>
      <w:sz w:val="18"/>
      <w:szCs w:val="18"/>
    </w:rPr>
  </w:style>
  <w:style w:type="paragraph" w:customStyle="1" w:styleId="227">
    <w:name w:val="TOC Heading1"/>
    <w:next w:val="1"/>
    <w:autoRedefine/>
    <w:qFormat/>
    <w:uiPriority w:val="0"/>
    <w:rPr>
      <w:rFonts w:ascii="Calibri" w:hAnsi="Calibri" w:eastAsia="宋体" w:cs="Times New Roman"/>
      <w:sz w:val="32"/>
      <w:lang w:val="en-US" w:eastAsia="zh-CN" w:bidi="ar-SA"/>
    </w:rPr>
  </w:style>
  <w:style w:type="character" w:customStyle="1" w:styleId="228">
    <w:name w:val="标题 1 Char"/>
    <w:link w:val="213"/>
    <w:autoRedefine/>
    <w:qFormat/>
    <w:uiPriority w:val="0"/>
    <w:rPr>
      <w:rFonts w:ascii="黑体" w:hAnsi="黑体" w:eastAsia="黑体"/>
      <w:b/>
      <w:bCs/>
      <w:sz w:val="72"/>
      <w:szCs w:val="72"/>
      <w:lang w:eastAsia="en-US"/>
    </w:rPr>
  </w:style>
  <w:style w:type="character" w:customStyle="1" w:styleId="229">
    <w:name w:val="标题 2 Char"/>
    <w:link w:val="214"/>
    <w:autoRedefine/>
    <w:qFormat/>
    <w:uiPriority w:val="0"/>
    <w:rPr>
      <w:rFonts w:ascii="Cambria" w:hAnsi="Cambria"/>
      <w:b/>
      <w:bCs/>
      <w:sz w:val="32"/>
      <w:szCs w:val="32"/>
    </w:rPr>
  </w:style>
  <w:style w:type="character" w:customStyle="1" w:styleId="230">
    <w:name w:val="标题 3 Char"/>
    <w:link w:val="215"/>
    <w:autoRedefine/>
    <w:qFormat/>
    <w:uiPriority w:val="0"/>
    <w:rPr>
      <w:rFonts w:eastAsia="楷体_GB2312"/>
      <w:b/>
      <w:bCs/>
      <w:sz w:val="15"/>
      <w:szCs w:val="24"/>
    </w:rPr>
  </w:style>
  <w:style w:type="character" w:customStyle="1" w:styleId="231">
    <w:name w:val="标题 4 Char"/>
    <w:link w:val="216"/>
    <w:autoRedefine/>
    <w:qFormat/>
    <w:uiPriority w:val="0"/>
    <w:rPr>
      <w:rFonts w:eastAsia="楷体_GB2312"/>
      <w:b/>
      <w:bCs/>
      <w:sz w:val="13"/>
      <w:szCs w:val="24"/>
    </w:rPr>
  </w:style>
  <w:style w:type="character" w:customStyle="1" w:styleId="232">
    <w:name w:val="标题 5 Char"/>
    <w:link w:val="217"/>
    <w:autoRedefine/>
    <w:qFormat/>
    <w:uiPriority w:val="0"/>
    <w:rPr>
      <w:rFonts w:ascii="宋体" w:hAnsi="宋体"/>
      <w:b/>
      <w:sz w:val="24"/>
    </w:rPr>
  </w:style>
  <w:style w:type="character" w:customStyle="1" w:styleId="233">
    <w:name w:val="标题 6 Char"/>
    <w:link w:val="218"/>
    <w:autoRedefine/>
    <w:qFormat/>
    <w:uiPriority w:val="0"/>
    <w:rPr>
      <w:rFonts w:ascii="黑体" w:hAnsi="黑体" w:eastAsia="黑体"/>
      <w:sz w:val="28"/>
      <w:szCs w:val="28"/>
      <w:lang w:eastAsia="en-US"/>
    </w:rPr>
  </w:style>
  <w:style w:type="character" w:customStyle="1" w:styleId="234">
    <w:name w:val="标题 7 Char"/>
    <w:link w:val="219"/>
    <w:autoRedefine/>
    <w:qFormat/>
    <w:uiPriority w:val="0"/>
    <w:rPr>
      <w:rFonts w:ascii="黑体" w:hAnsi="黑体" w:eastAsia="黑体"/>
      <w:sz w:val="24"/>
      <w:szCs w:val="24"/>
      <w:lang w:eastAsia="en-US"/>
    </w:rPr>
  </w:style>
  <w:style w:type="character" w:customStyle="1" w:styleId="235">
    <w:name w:val="标题 8 Char"/>
    <w:link w:val="220"/>
    <w:autoRedefine/>
    <w:qFormat/>
    <w:uiPriority w:val="0"/>
    <w:rPr>
      <w:rFonts w:ascii="宋体" w:hAnsi="宋体"/>
      <w:b/>
      <w:bCs/>
      <w:sz w:val="21"/>
      <w:szCs w:val="21"/>
      <w:lang w:eastAsia="en-US"/>
    </w:rPr>
  </w:style>
  <w:style w:type="character" w:customStyle="1" w:styleId="236">
    <w:name w:val="标题 9 Char"/>
    <w:link w:val="221"/>
    <w:autoRedefine/>
    <w:qFormat/>
    <w:uiPriority w:val="0"/>
    <w:rPr>
      <w:rFonts w:ascii="Tahoma" w:hAnsi="Tahoma" w:eastAsia="幼圆"/>
      <w:sz w:val="21"/>
      <w:szCs w:val="21"/>
      <w:lang w:eastAsia="en-US"/>
    </w:rPr>
  </w:style>
  <w:style w:type="paragraph" w:customStyle="1" w:styleId="237">
    <w:name w:val="列表 31"/>
    <w:basedOn w:val="1"/>
    <w:autoRedefine/>
    <w:qFormat/>
    <w:uiPriority w:val="0"/>
    <w:pPr>
      <w:widowControl/>
      <w:ind w:left="100" w:hanging="200"/>
      <w:jc w:val="left"/>
    </w:pPr>
    <w:rPr>
      <w:sz w:val="20"/>
      <w:szCs w:val="20"/>
    </w:rPr>
  </w:style>
  <w:style w:type="paragraph" w:customStyle="1" w:styleId="238">
    <w:name w:val="目录 71"/>
    <w:basedOn w:val="1"/>
    <w:next w:val="1"/>
    <w:autoRedefine/>
    <w:unhideWhenUsed/>
    <w:qFormat/>
    <w:uiPriority w:val="0"/>
    <w:pPr>
      <w:ind w:left="2520"/>
    </w:pPr>
    <w:rPr>
      <w:rFonts w:ascii="仿宋_GB2312" w:hAnsi="仿宋_GB2312" w:eastAsia="华文细黑" w:cs="Cambria"/>
      <w:szCs w:val="22"/>
    </w:rPr>
  </w:style>
  <w:style w:type="paragraph" w:customStyle="1" w:styleId="239">
    <w:name w:val="索引 81"/>
    <w:basedOn w:val="1"/>
    <w:next w:val="1"/>
    <w:autoRedefine/>
    <w:qFormat/>
    <w:uiPriority w:val="0"/>
    <w:pPr>
      <w:ind w:left="1400"/>
    </w:pPr>
    <w:rPr>
      <w:szCs w:val="20"/>
    </w:rPr>
  </w:style>
  <w:style w:type="paragraph" w:customStyle="1" w:styleId="240">
    <w:name w:val="正文缩进1"/>
    <w:basedOn w:val="1"/>
    <w:link w:val="241"/>
    <w:autoRedefine/>
    <w:unhideWhenUsed/>
    <w:qFormat/>
    <w:uiPriority w:val="0"/>
    <w:pPr>
      <w:ind w:firstLine="420"/>
    </w:pPr>
  </w:style>
  <w:style w:type="character" w:customStyle="1" w:styleId="241">
    <w:name w:val="正文缩进 Char"/>
    <w:link w:val="240"/>
    <w:autoRedefine/>
    <w:qFormat/>
    <w:uiPriority w:val="0"/>
    <w:rPr>
      <w:sz w:val="21"/>
      <w:szCs w:val="24"/>
    </w:rPr>
  </w:style>
  <w:style w:type="paragraph" w:customStyle="1" w:styleId="242">
    <w:name w:val="题注1"/>
    <w:basedOn w:val="1"/>
    <w:next w:val="1"/>
    <w:autoRedefine/>
    <w:qFormat/>
    <w:uiPriority w:val="0"/>
    <w:rPr>
      <w:rFonts w:ascii="幼圆" w:hAnsi="幼圆" w:eastAsia="幼圆" w:cs="Cambria"/>
      <w:sz w:val="20"/>
      <w:szCs w:val="20"/>
    </w:rPr>
  </w:style>
  <w:style w:type="paragraph" w:customStyle="1" w:styleId="243">
    <w:name w:val="索引 51"/>
    <w:basedOn w:val="1"/>
    <w:next w:val="1"/>
    <w:autoRedefine/>
    <w:qFormat/>
    <w:uiPriority w:val="0"/>
    <w:pPr>
      <w:ind w:left="800"/>
    </w:pPr>
    <w:rPr>
      <w:szCs w:val="20"/>
    </w:rPr>
  </w:style>
  <w:style w:type="paragraph" w:customStyle="1" w:styleId="244">
    <w:name w:val="文档结构图1"/>
    <w:basedOn w:val="1"/>
    <w:link w:val="245"/>
    <w:autoRedefine/>
    <w:qFormat/>
    <w:uiPriority w:val="0"/>
    <w:pPr>
      <w:shd w:val="clear" w:color="auto" w:fill="000080"/>
    </w:pPr>
  </w:style>
  <w:style w:type="character" w:customStyle="1" w:styleId="245">
    <w:name w:val="文档结构图 Char"/>
    <w:link w:val="244"/>
    <w:autoRedefine/>
    <w:qFormat/>
    <w:uiPriority w:val="0"/>
    <w:rPr>
      <w:sz w:val="21"/>
      <w:szCs w:val="24"/>
      <w:shd w:val="clear" w:color="auto" w:fill="000080"/>
    </w:rPr>
  </w:style>
  <w:style w:type="paragraph" w:customStyle="1" w:styleId="246">
    <w:name w:val="批注文字1"/>
    <w:basedOn w:val="1"/>
    <w:link w:val="247"/>
    <w:autoRedefine/>
    <w:qFormat/>
    <w:uiPriority w:val="99"/>
    <w:pPr>
      <w:jc w:val="left"/>
    </w:pPr>
  </w:style>
  <w:style w:type="character" w:customStyle="1" w:styleId="247">
    <w:name w:val="批注文字 Char"/>
    <w:link w:val="246"/>
    <w:autoRedefine/>
    <w:qFormat/>
    <w:uiPriority w:val="99"/>
    <w:rPr>
      <w:sz w:val="21"/>
      <w:szCs w:val="24"/>
    </w:rPr>
  </w:style>
  <w:style w:type="paragraph" w:customStyle="1" w:styleId="248">
    <w:name w:val="索引 61"/>
    <w:basedOn w:val="1"/>
    <w:next w:val="1"/>
    <w:autoRedefine/>
    <w:qFormat/>
    <w:uiPriority w:val="0"/>
    <w:pPr>
      <w:ind w:left="1000"/>
    </w:pPr>
    <w:rPr>
      <w:szCs w:val="20"/>
    </w:rPr>
  </w:style>
  <w:style w:type="paragraph" w:customStyle="1" w:styleId="249">
    <w:name w:val="称呼1"/>
    <w:basedOn w:val="1"/>
    <w:next w:val="1"/>
    <w:link w:val="250"/>
    <w:autoRedefine/>
    <w:qFormat/>
    <w:uiPriority w:val="0"/>
    <w:pPr>
      <w:spacing w:after="20" w:line="288" w:lineRule="auto"/>
      <w:ind w:firstLine="420"/>
    </w:pPr>
    <w:rPr>
      <w:sz w:val="28"/>
    </w:rPr>
  </w:style>
  <w:style w:type="character" w:customStyle="1" w:styleId="250">
    <w:name w:val="称呼 Char"/>
    <w:link w:val="249"/>
    <w:qFormat/>
    <w:uiPriority w:val="0"/>
    <w:rPr>
      <w:sz w:val="28"/>
      <w:szCs w:val="24"/>
    </w:rPr>
  </w:style>
  <w:style w:type="paragraph" w:customStyle="1" w:styleId="251">
    <w:name w:val="正文文本 31"/>
    <w:basedOn w:val="1"/>
    <w:link w:val="252"/>
    <w:autoRedefine/>
    <w:qFormat/>
    <w:uiPriority w:val="0"/>
    <w:pPr>
      <w:spacing w:after="120"/>
    </w:pPr>
    <w:rPr>
      <w:sz w:val="16"/>
      <w:szCs w:val="16"/>
    </w:rPr>
  </w:style>
  <w:style w:type="character" w:customStyle="1" w:styleId="252">
    <w:name w:val="正文文本 3 Char"/>
    <w:link w:val="251"/>
    <w:autoRedefine/>
    <w:qFormat/>
    <w:uiPriority w:val="0"/>
    <w:rPr>
      <w:sz w:val="16"/>
      <w:szCs w:val="16"/>
    </w:rPr>
  </w:style>
  <w:style w:type="paragraph" w:customStyle="1" w:styleId="253">
    <w:name w:val="结束语1"/>
    <w:basedOn w:val="1"/>
    <w:link w:val="254"/>
    <w:autoRedefine/>
    <w:qFormat/>
    <w:uiPriority w:val="0"/>
    <w:pPr>
      <w:spacing w:after="20" w:line="288" w:lineRule="auto"/>
      <w:ind w:left="100" w:firstLine="420"/>
    </w:pPr>
    <w:rPr>
      <w:sz w:val="28"/>
    </w:rPr>
  </w:style>
  <w:style w:type="character" w:customStyle="1" w:styleId="254">
    <w:name w:val="结束语 Char"/>
    <w:link w:val="253"/>
    <w:autoRedefine/>
    <w:qFormat/>
    <w:uiPriority w:val="0"/>
    <w:rPr>
      <w:sz w:val="28"/>
      <w:szCs w:val="24"/>
    </w:rPr>
  </w:style>
  <w:style w:type="paragraph" w:customStyle="1" w:styleId="255">
    <w:name w:val="列表项目符号 31"/>
    <w:basedOn w:val="1"/>
    <w:autoRedefine/>
    <w:qFormat/>
    <w:uiPriority w:val="0"/>
    <w:pPr>
      <w:numPr>
        <w:ilvl w:val="0"/>
        <w:numId w:val="1"/>
      </w:numPr>
    </w:pPr>
  </w:style>
  <w:style w:type="character" w:customStyle="1" w:styleId="256">
    <w:name w:val="正文文本 Char"/>
    <w:link w:val="2"/>
    <w:autoRedefine/>
    <w:qFormat/>
    <w:uiPriority w:val="0"/>
    <w:rPr>
      <w:rFonts w:ascii="仿宋_GB2312" w:eastAsia="仿宋_GB2312"/>
      <w:sz w:val="28"/>
      <w:szCs w:val="24"/>
    </w:rPr>
  </w:style>
  <w:style w:type="paragraph" w:customStyle="1" w:styleId="257">
    <w:name w:val="正文文本缩进1"/>
    <w:basedOn w:val="1"/>
    <w:link w:val="258"/>
    <w:autoRedefine/>
    <w:unhideWhenUsed/>
    <w:qFormat/>
    <w:uiPriority w:val="0"/>
    <w:pPr>
      <w:ind w:firstLine="576"/>
    </w:pPr>
    <w:rPr>
      <w:b/>
      <w:sz w:val="30"/>
    </w:rPr>
  </w:style>
  <w:style w:type="character" w:customStyle="1" w:styleId="258">
    <w:name w:val="正文文本缩进 Char"/>
    <w:link w:val="257"/>
    <w:autoRedefine/>
    <w:qFormat/>
    <w:uiPriority w:val="0"/>
    <w:rPr>
      <w:b/>
      <w:sz w:val="30"/>
      <w:szCs w:val="24"/>
    </w:rPr>
  </w:style>
  <w:style w:type="paragraph" w:customStyle="1" w:styleId="259">
    <w:name w:val="列表 21"/>
    <w:basedOn w:val="1"/>
    <w:autoRedefine/>
    <w:qFormat/>
    <w:uiPriority w:val="0"/>
    <w:pPr>
      <w:widowControl/>
      <w:ind w:left="100" w:hanging="200"/>
      <w:jc w:val="left"/>
    </w:pPr>
    <w:rPr>
      <w:sz w:val="20"/>
      <w:szCs w:val="20"/>
    </w:rPr>
  </w:style>
  <w:style w:type="paragraph" w:customStyle="1" w:styleId="260">
    <w:name w:val="文本块1"/>
    <w:basedOn w:val="1"/>
    <w:autoRedefine/>
    <w:unhideWhenUsed/>
    <w:qFormat/>
    <w:uiPriority w:val="0"/>
    <w:pPr>
      <w:ind w:left="420" w:right="33"/>
      <w:jc w:val="left"/>
    </w:pPr>
    <w:rPr>
      <w:sz w:val="24"/>
    </w:rPr>
  </w:style>
  <w:style w:type="paragraph" w:customStyle="1" w:styleId="261">
    <w:name w:val="列表项目符号 21"/>
    <w:basedOn w:val="1"/>
    <w:autoRedefine/>
    <w:qFormat/>
    <w:uiPriority w:val="0"/>
    <w:pPr>
      <w:numPr>
        <w:ilvl w:val="0"/>
        <w:numId w:val="2"/>
      </w:numPr>
      <w:tabs>
        <w:tab w:val="left" w:pos="780"/>
      </w:tabs>
      <w:ind w:left="780"/>
    </w:pPr>
  </w:style>
  <w:style w:type="paragraph" w:customStyle="1" w:styleId="262">
    <w:name w:val="索引 41"/>
    <w:basedOn w:val="1"/>
    <w:next w:val="1"/>
    <w:autoRedefine/>
    <w:qFormat/>
    <w:uiPriority w:val="0"/>
    <w:pPr>
      <w:ind w:left="600"/>
    </w:pPr>
    <w:rPr>
      <w:rFonts w:ascii="Cambria" w:hAnsi="Cambria" w:eastAsia="华文细黑" w:cs="Cambria"/>
    </w:rPr>
  </w:style>
  <w:style w:type="paragraph" w:customStyle="1" w:styleId="263">
    <w:name w:val="目录 51"/>
    <w:basedOn w:val="1"/>
    <w:next w:val="1"/>
    <w:autoRedefine/>
    <w:unhideWhenUsed/>
    <w:qFormat/>
    <w:uiPriority w:val="0"/>
    <w:pPr>
      <w:ind w:left="1680"/>
    </w:pPr>
    <w:rPr>
      <w:rFonts w:ascii="仿宋_GB2312" w:hAnsi="仿宋_GB2312" w:eastAsia="华文细黑" w:cs="Cambria"/>
      <w:szCs w:val="22"/>
    </w:rPr>
  </w:style>
  <w:style w:type="paragraph" w:customStyle="1" w:styleId="264">
    <w:name w:val="目录 31"/>
    <w:basedOn w:val="1"/>
    <w:autoRedefine/>
    <w:qFormat/>
    <w:uiPriority w:val="0"/>
    <w:pPr>
      <w:spacing w:before="13"/>
      <w:ind w:left="941"/>
      <w:jc w:val="left"/>
    </w:pPr>
    <w:rPr>
      <w:rFonts w:ascii="Calibri" w:hAnsi="Calibri"/>
      <w:szCs w:val="21"/>
      <w:lang w:eastAsia="en-US"/>
    </w:rPr>
  </w:style>
  <w:style w:type="paragraph" w:customStyle="1" w:styleId="265">
    <w:name w:val="纯文本1"/>
    <w:basedOn w:val="1"/>
    <w:next w:val="266"/>
    <w:link w:val="267"/>
    <w:autoRedefine/>
    <w:qFormat/>
    <w:uiPriority w:val="0"/>
    <w:rPr>
      <w:rFonts w:ascii="宋体" w:hAnsi="Courier New"/>
      <w:szCs w:val="20"/>
    </w:rPr>
  </w:style>
  <w:style w:type="paragraph" w:customStyle="1" w:styleId="266">
    <w:name w:val="目录 21"/>
    <w:basedOn w:val="1"/>
    <w:next w:val="1"/>
    <w:autoRedefine/>
    <w:qFormat/>
    <w:uiPriority w:val="0"/>
    <w:pPr>
      <w:spacing w:before="13"/>
      <w:ind w:left="521"/>
      <w:jc w:val="left"/>
    </w:pPr>
    <w:rPr>
      <w:rFonts w:ascii="宋体" w:hAnsi="宋体"/>
      <w:szCs w:val="21"/>
      <w:lang w:eastAsia="en-US"/>
    </w:rPr>
  </w:style>
  <w:style w:type="character" w:customStyle="1" w:styleId="267">
    <w:name w:val="纯文本 Char"/>
    <w:link w:val="265"/>
    <w:autoRedefine/>
    <w:qFormat/>
    <w:uiPriority w:val="0"/>
    <w:rPr>
      <w:rFonts w:ascii="宋体" w:hAnsi="Courier New"/>
      <w:sz w:val="21"/>
    </w:rPr>
  </w:style>
  <w:style w:type="paragraph" w:customStyle="1" w:styleId="268">
    <w:name w:val="列表项目符号 51"/>
    <w:basedOn w:val="1"/>
    <w:autoRedefine/>
    <w:qFormat/>
    <w:uiPriority w:val="0"/>
    <w:pPr>
      <w:widowControl/>
      <w:tabs>
        <w:tab w:val="left" w:pos="2040"/>
      </w:tabs>
      <w:spacing w:line="360" w:lineRule="exact"/>
      <w:ind w:left="2040" w:hanging="360"/>
    </w:pPr>
    <w:rPr>
      <w:rFonts w:eastAsia="楷体_GB2312"/>
      <w:sz w:val="24"/>
      <w:szCs w:val="20"/>
    </w:rPr>
  </w:style>
  <w:style w:type="paragraph" w:customStyle="1" w:styleId="269">
    <w:name w:val="目录 81"/>
    <w:basedOn w:val="1"/>
    <w:next w:val="1"/>
    <w:autoRedefine/>
    <w:unhideWhenUsed/>
    <w:qFormat/>
    <w:uiPriority w:val="0"/>
    <w:pPr>
      <w:ind w:left="2940"/>
    </w:pPr>
    <w:rPr>
      <w:rFonts w:ascii="仿宋_GB2312" w:hAnsi="仿宋_GB2312" w:eastAsia="华文细黑" w:cs="Cambria"/>
      <w:szCs w:val="22"/>
    </w:rPr>
  </w:style>
  <w:style w:type="paragraph" w:customStyle="1" w:styleId="270">
    <w:name w:val="索引 31"/>
    <w:basedOn w:val="1"/>
    <w:next w:val="1"/>
    <w:autoRedefine/>
    <w:qFormat/>
    <w:uiPriority w:val="0"/>
    <w:pPr>
      <w:ind w:left="400"/>
    </w:pPr>
    <w:rPr>
      <w:szCs w:val="20"/>
    </w:rPr>
  </w:style>
  <w:style w:type="paragraph" w:customStyle="1" w:styleId="271">
    <w:name w:val="日期1"/>
    <w:basedOn w:val="1"/>
    <w:next w:val="1"/>
    <w:link w:val="272"/>
    <w:autoRedefine/>
    <w:qFormat/>
    <w:uiPriority w:val="0"/>
    <w:rPr>
      <w:sz w:val="24"/>
      <w:szCs w:val="20"/>
    </w:rPr>
  </w:style>
  <w:style w:type="character" w:customStyle="1" w:styleId="272">
    <w:name w:val="日期 Char"/>
    <w:link w:val="271"/>
    <w:autoRedefine/>
    <w:qFormat/>
    <w:uiPriority w:val="0"/>
    <w:rPr>
      <w:sz w:val="24"/>
    </w:rPr>
  </w:style>
  <w:style w:type="paragraph" w:customStyle="1" w:styleId="273">
    <w:name w:val="正文文本缩进 21"/>
    <w:basedOn w:val="1"/>
    <w:link w:val="274"/>
    <w:autoRedefine/>
    <w:qFormat/>
    <w:uiPriority w:val="0"/>
    <w:pPr>
      <w:spacing w:after="120" w:line="480" w:lineRule="auto"/>
      <w:ind w:left="420"/>
    </w:pPr>
  </w:style>
  <w:style w:type="character" w:customStyle="1" w:styleId="274">
    <w:name w:val="正文文本缩进 2 Char"/>
    <w:link w:val="273"/>
    <w:autoRedefine/>
    <w:qFormat/>
    <w:uiPriority w:val="0"/>
    <w:rPr>
      <w:sz w:val="21"/>
      <w:szCs w:val="24"/>
    </w:rPr>
  </w:style>
  <w:style w:type="paragraph" w:customStyle="1" w:styleId="275">
    <w:name w:val="尾注文本1"/>
    <w:basedOn w:val="1"/>
    <w:link w:val="276"/>
    <w:autoRedefine/>
    <w:qFormat/>
    <w:uiPriority w:val="0"/>
    <w:pPr>
      <w:widowControl/>
      <w:jc w:val="left"/>
    </w:pPr>
    <w:rPr>
      <w:sz w:val="20"/>
      <w:szCs w:val="20"/>
    </w:rPr>
  </w:style>
  <w:style w:type="character" w:customStyle="1" w:styleId="276">
    <w:name w:val="尾注文本 Char"/>
    <w:link w:val="275"/>
    <w:autoRedefine/>
    <w:qFormat/>
    <w:uiPriority w:val="0"/>
  </w:style>
  <w:style w:type="paragraph" w:customStyle="1" w:styleId="277">
    <w:name w:val="批注框文本1"/>
    <w:basedOn w:val="1"/>
    <w:link w:val="278"/>
    <w:autoRedefine/>
    <w:qFormat/>
    <w:uiPriority w:val="0"/>
    <w:rPr>
      <w:sz w:val="18"/>
      <w:szCs w:val="18"/>
    </w:rPr>
  </w:style>
  <w:style w:type="character" w:customStyle="1" w:styleId="278">
    <w:name w:val="批注框文本 Char"/>
    <w:link w:val="277"/>
    <w:autoRedefine/>
    <w:qFormat/>
    <w:uiPriority w:val="0"/>
    <w:rPr>
      <w:sz w:val="18"/>
      <w:szCs w:val="18"/>
    </w:rPr>
  </w:style>
  <w:style w:type="paragraph" w:customStyle="1" w:styleId="279">
    <w:name w:val="页眉11"/>
    <w:basedOn w:val="1"/>
    <w:link w:val="280"/>
    <w:autoRedefine/>
    <w:qFormat/>
    <w:uiPriority w:val="0"/>
    <w:pPr>
      <w:pBdr>
        <w:bottom w:val="single" w:color="000000" w:sz="6" w:space="1"/>
      </w:pBdr>
      <w:tabs>
        <w:tab w:val="center" w:pos="4153"/>
        <w:tab w:val="right" w:pos="8306"/>
      </w:tabs>
      <w:jc w:val="center"/>
    </w:pPr>
    <w:rPr>
      <w:sz w:val="18"/>
      <w:szCs w:val="18"/>
    </w:rPr>
  </w:style>
  <w:style w:type="character" w:customStyle="1" w:styleId="280">
    <w:name w:val="页眉 Char"/>
    <w:link w:val="279"/>
    <w:autoRedefine/>
    <w:qFormat/>
    <w:uiPriority w:val="0"/>
    <w:rPr>
      <w:sz w:val="18"/>
      <w:szCs w:val="18"/>
    </w:rPr>
  </w:style>
  <w:style w:type="paragraph" w:customStyle="1" w:styleId="281">
    <w:name w:val="目录 11"/>
    <w:basedOn w:val="1"/>
    <w:autoRedefine/>
    <w:qFormat/>
    <w:uiPriority w:val="0"/>
    <w:pPr>
      <w:spacing w:before="133"/>
      <w:ind w:left="102"/>
      <w:jc w:val="left"/>
    </w:pPr>
    <w:rPr>
      <w:rFonts w:ascii="宋体" w:hAnsi="宋体"/>
      <w:szCs w:val="21"/>
      <w:lang w:eastAsia="en-US"/>
    </w:rPr>
  </w:style>
  <w:style w:type="paragraph" w:customStyle="1" w:styleId="282">
    <w:name w:val="目录 41"/>
    <w:basedOn w:val="1"/>
    <w:next w:val="1"/>
    <w:autoRedefine/>
    <w:unhideWhenUsed/>
    <w:qFormat/>
    <w:uiPriority w:val="0"/>
    <w:pPr>
      <w:ind w:left="1260"/>
    </w:pPr>
    <w:rPr>
      <w:rFonts w:ascii="仿宋_GB2312" w:hAnsi="仿宋_GB2312" w:eastAsia="华文细黑" w:cs="Cambria"/>
      <w:szCs w:val="22"/>
    </w:rPr>
  </w:style>
  <w:style w:type="paragraph" w:customStyle="1" w:styleId="283">
    <w:name w:val="副标题1"/>
    <w:basedOn w:val="1"/>
    <w:next w:val="1"/>
    <w:link w:val="284"/>
    <w:autoRedefine/>
    <w:qFormat/>
    <w:uiPriority w:val="0"/>
    <w:pPr>
      <w:spacing w:before="240" w:after="60" w:line="312" w:lineRule="auto"/>
      <w:jc w:val="center"/>
      <w:outlineLvl w:val="1"/>
    </w:pPr>
    <w:rPr>
      <w:rFonts w:ascii="幼圆" w:hAnsi="幼圆"/>
      <w:b/>
      <w:bCs/>
      <w:sz w:val="32"/>
      <w:szCs w:val="32"/>
    </w:rPr>
  </w:style>
  <w:style w:type="character" w:customStyle="1" w:styleId="284">
    <w:name w:val="副标题 Char"/>
    <w:link w:val="283"/>
    <w:autoRedefine/>
    <w:qFormat/>
    <w:uiPriority w:val="0"/>
    <w:rPr>
      <w:rFonts w:ascii="幼圆" w:hAnsi="幼圆"/>
      <w:b/>
      <w:bCs/>
      <w:sz w:val="32"/>
      <w:szCs w:val="32"/>
    </w:rPr>
  </w:style>
  <w:style w:type="paragraph" w:customStyle="1" w:styleId="285">
    <w:name w:val="列表1"/>
    <w:basedOn w:val="1"/>
    <w:autoRedefine/>
    <w:qFormat/>
    <w:uiPriority w:val="0"/>
    <w:pPr>
      <w:tabs>
        <w:tab w:val="left" w:pos="420"/>
      </w:tabs>
      <w:spacing w:after="20" w:line="288" w:lineRule="auto"/>
      <w:ind w:left="420" w:hanging="420"/>
    </w:pPr>
    <w:rPr>
      <w:szCs w:val="20"/>
      <w:lang w:val="en-GB"/>
    </w:rPr>
  </w:style>
  <w:style w:type="paragraph" w:customStyle="1" w:styleId="286">
    <w:name w:val="脚注文本1"/>
    <w:basedOn w:val="1"/>
    <w:link w:val="287"/>
    <w:autoRedefine/>
    <w:qFormat/>
    <w:uiPriority w:val="0"/>
    <w:pPr>
      <w:spacing w:after="60" w:line="360" w:lineRule="exact"/>
      <w:ind w:firstLine="425"/>
      <w:jc w:val="left"/>
    </w:pPr>
    <w:rPr>
      <w:sz w:val="18"/>
      <w:szCs w:val="18"/>
    </w:rPr>
  </w:style>
  <w:style w:type="character" w:customStyle="1" w:styleId="287">
    <w:name w:val="脚注文本 Char"/>
    <w:link w:val="286"/>
    <w:autoRedefine/>
    <w:qFormat/>
    <w:uiPriority w:val="0"/>
    <w:rPr>
      <w:sz w:val="18"/>
      <w:szCs w:val="18"/>
    </w:rPr>
  </w:style>
  <w:style w:type="paragraph" w:customStyle="1" w:styleId="288">
    <w:name w:val="目录 61"/>
    <w:basedOn w:val="1"/>
    <w:next w:val="1"/>
    <w:autoRedefine/>
    <w:unhideWhenUsed/>
    <w:qFormat/>
    <w:uiPriority w:val="0"/>
    <w:pPr>
      <w:ind w:left="2100"/>
    </w:pPr>
    <w:rPr>
      <w:rFonts w:ascii="仿宋_GB2312" w:hAnsi="仿宋_GB2312" w:eastAsia="华文细黑" w:cs="Cambria"/>
      <w:szCs w:val="22"/>
    </w:rPr>
  </w:style>
  <w:style w:type="paragraph" w:customStyle="1" w:styleId="289">
    <w:name w:val="正文文本缩进 31"/>
    <w:basedOn w:val="1"/>
    <w:link w:val="290"/>
    <w:autoRedefine/>
    <w:qFormat/>
    <w:uiPriority w:val="0"/>
    <w:pPr>
      <w:spacing w:after="120"/>
      <w:ind w:left="420"/>
    </w:pPr>
    <w:rPr>
      <w:rFonts w:ascii="Cambria" w:hAnsi="Cambria" w:eastAsia="华文细黑"/>
      <w:sz w:val="16"/>
      <w:szCs w:val="16"/>
    </w:rPr>
  </w:style>
  <w:style w:type="character" w:customStyle="1" w:styleId="290">
    <w:name w:val="正文文本缩进 3 Char"/>
    <w:link w:val="289"/>
    <w:autoRedefine/>
    <w:qFormat/>
    <w:uiPriority w:val="0"/>
    <w:rPr>
      <w:rFonts w:ascii="Cambria" w:hAnsi="Cambria" w:eastAsia="华文细黑" w:cs="Cambria"/>
      <w:sz w:val="16"/>
      <w:szCs w:val="16"/>
    </w:rPr>
  </w:style>
  <w:style w:type="paragraph" w:customStyle="1" w:styleId="291">
    <w:name w:val="索引 71"/>
    <w:basedOn w:val="1"/>
    <w:next w:val="1"/>
    <w:autoRedefine/>
    <w:qFormat/>
    <w:uiPriority w:val="0"/>
    <w:pPr>
      <w:ind w:left="1200"/>
    </w:pPr>
    <w:rPr>
      <w:szCs w:val="20"/>
    </w:rPr>
  </w:style>
  <w:style w:type="paragraph" w:customStyle="1" w:styleId="292">
    <w:name w:val="索引 91"/>
    <w:basedOn w:val="1"/>
    <w:next w:val="1"/>
    <w:autoRedefine/>
    <w:qFormat/>
    <w:uiPriority w:val="0"/>
    <w:pPr>
      <w:ind w:left="1600"/>
    </w:pPr>
    <w:rPr>
      <w:szCs w:val="20"/>
    </w:rPr>
  </w:style>
  <w:style w:type="paragraph" w:customStyle="1" w:styleId="293">
    <w:name w:val="目录 91"/>
    <w:basedOn w:val="1"/>
    <w:next w:val="1"/>
    <w:autoRedefine/>
    <w:unhideWhenUsed/>
    <w:qFormat/>
    <w:uiPriority w:val="0"/>
    <w:pPr>
      <w:ind w:left="3360"/>
    </w:pPr>
    <w:rPr>
      <w:rFonts w:ascii="仿宋_GB2312" w:hAnsi="仿宋_GB2312" w:eastAsia="华文细黑" w:cs="Cambria"/>
      <w:szCs w:val="22"/>
    </w:rPr>
  </w:style>
  <w:style w:type="paragraph" w:customStyle="1" w:styleId="294">
    <w:name w:val="正文文本 21"/>
    <w:basedOn w:val="1"/>
    <w:link w:val="295"/>
    <w:autoRedefine/>
    <w:qFormat/>
    <w:uiPriority w:val="0"/>
    <w:pPr>
      <w:tabs>
        <w:tab w:val="left" w:pos="540"/>
      </w:tabs>
      <w:spacing w:line="360" w:lineRule="auto"/>
    </w:pPr>
    <w:rPr>
      <w:rFonts w:ascii="华文细黑" w:hAnsi="Calibri" w:eastAsia="华文细黑"/>
      <w:color w:val="000000"/>
      <w:sz w:val="28"/>
    </w:rPr>
  </w:style>
  <w:style w:type="character" w:customStyle="1" w:styleId="295">
    <w:name w:val="正文文本 2 Char"/>
    <w:link w:val="294"/>
    <w:autoRedefine/>
    <w:qFormat/>
    <w:uiPriority w:val="0"/>
    <w:rPr>
      <w:rFonts w:ascii="华文细黑" w:hAnsi="Calibri" w:eastAsia="华文细黑" w:cs="Cambria"/>
      <w:color w:val="000000"/>
      <w:sz w:val="28"/>
      <w:szCs w:val="24"/>
    </w:rPr>
  </w:style>
  <w:style w:type="paragraph" w:customStyle="1" w:styleId="296">
    <w:name w:val="列表 41"/>
    <w:basedOn w:val="1"/>
    <w:autoRedefine/>
    <w:qFormat/>
    <w:uiPriority w:val="0"/>
    <w:pPr>
      <w:widowControl/>
      <w:ind w:left="100" w:hanging="200"/>
      <w:jc w:val="left"/>
    </w:pPr>
    <w:rPr>
      <w:sz w:val="20"/>
      <w:szCs w:val="20"/>
    </w:rPr>
  </w:style>
  <w:style w:type="paragraph" w:customStyle="1" w:styleId="297">
    <w:name w:val="HTML 预设格式1"/>
    <w:basedOn w:val="1"/>
    <w:link w:val="2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8">
    <w:name w:val="HTML 预设格式 Char"/>
    <w:link w:val="297"/>
    <w:autoRedefine/>
    <w:qFormat/>
    <w:uiPriority w:val="0"/>
    <w:rPr>
      <w:rFonts w:ascii="黑体" w:hAnsi="Courier New" w:eastAsia="黑体"/>
    </w:rPr>
  </w:style>
  <w:style w:type="paragraph" w:customStyle="1" w:styleId="299">
    <w:name w:val="普通(网站)1"/>
    <w:basedOn w:val="1"/>
    <w:link w:val="300"/>
    <w:autoRedefine/>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00">
    <w:name w:val="普通(网站) Char"/>
    <w:link w:val="299"/>
    <w:autoRedefine/>
    <w:qFormat/>
    <w:uiPriority w:val="0"/>
    <w:rPr>
      <w:rFonts w:ascii="华文细黑" w:hAnsi="华文细黑" w:eastAsia="华文细黑" w:cs="Cambria"/>
      <w:color w:val="000000"/>
      <w:sz w:val="19"/>
      <w:szCs w:val="19"/>
    </w:rPr>
  </w:style>
  <w:style w:type="paragraph" w:customStyle="1" w:styleId="301">
    <w:name w:val="索引 11"/>
    <w:basedOn w:val="1"/>
    <w:next w:val="1"/>
    <w:autoRedefine/>
    <w:qFormat/>
    <w:uiPriority w:val="0"/>
    <w:rPr>
      <w:szCs w:val="20"/>
    </w:rPr>
  </w:style>
  <w:style w:type="paragraph" w:customStyle="1" w:styleId="302">
    <w:name w:val="索引 21"/>
    <w:basedOn w:val="1"/>
    <w:next w:val="1"/>
    <w:autoRedefine/>
    <w:qFormat/>
    <w:uiPriority w:val="0"/>
    <w:pPr>
      <w:ind w:left="200"/>
    </w:pPr>
    <w:rPr>
      <w:szCs w:val="20"/>
    </w:rPr>
  </w:style>
  <w:style w:type="paragraph" w:customStyle="1" w:styleId="303">
    <w:name w:val="标题1"/>
    <w:basedOn w:val="1"/>
    <w:next w:val="1"/>
    <w:link w:val="304"/>
    <w:autoRedefine/>
    <w:qFormat/>
    <w:uiPriority w:val="0"/>
    <w:pPr>
      <w:spacing w:before="120" w:after="120" w:line="360" w:lineRule="auto"/>
      <w:jc w:val="center"/>
      <w:outlineLvl w:val="0"/>
    </w:pPr>
    <w:rPr>
      <w:rFonts w:ascii="幼圆" w:hAnsi="Tahoma" w:eastAsia="幼圆"/>
      <w:b/>
      <w:bCs/>
      <w:sz w:val="32"/>
      <w:szCs w:val="32"/>
    </w:rPr>
  </w:style>
  <w:style w:type="character" w:customStyle="1" w:styleId="304">
    <w:name w:val="标题 Char"/>
    <w:link w:val="303"/>
    <w:autoRedefine/>
    <w:qFormat/>
    <w:uiPriority w:val="0"/>
    <w:rPr>
      <w:rFonts w:ascii="幼圆" w:hAnsi="Tahoma" w:eastAsia="幼圆" w:cs="Tahoma"/>
      <w:b/>
      <w:bCs/>
      <w:sz w:val="32"/>
      <w:szCs w:val="32"/>
    </w:rPr>
  </w:style>
  <w:style w:type="paragraph" w:customStyle="1" w:styleId="305">
    <w:name w:val="批注主题1"/>
    <w:basedOn w:val="246"/>
    <w:next w:val="246"/>
    <w:link w:val="306"/>
    <w:autoRedefine/>
    <w:qFormat/>
    <w:uiPriority w:val="0"/>
    <w:rPr>
      <w:b/>
      <w:bCs/>
    </w:rPr>
  </w:style>
  <w:style w:type="character" w:customStyle="1" w:styleId="306">
    <w:name w:val="批注主题 Char"/>
    <w:link w:val="305"/>
    <w:autoRedefine/>
    <w:qFormat/>
    <w:uiPriority w:val="0"/>
    <w:rPr>
      <w:b/>
      <w:bCs/>
      <w:sz w:val="21"/>
      <w:szCs w:val="24"/>
    </w:rPr>
  </w:style>
  <w:style w:type="paragraph" w:customStyle="1" w:styleId="307">
    <w:name w:val="正文首行缩进1"/>
    <w:basedOn w:val="2"/>
    <w:link w:val="308"/>
    <w:autoRedefine/>
    <w:qFormat/>
    <w:uiPriority w:val="0"/>
    <w:pPr>
      <w:widowControl/>
      <w:spacing w:after="120"/>
      <w:ind w:firstLine="420"/>
      <w:jc w:val="left"/>
    </w:pPr>
    <w:rPr>
      <w:sz w:val="30"/>
    </w:rPr>
  </w:style>
  <w:style w:type="character" w:customStyle="1" w:styleId="308">
    <w:name w:val="正文首行缩进 Char"/>
    <w:link w:val="307"/>
    <w:autoRedefine/>
    <w:qFormat/>
    <w:uiPriority w:val="0"/>
    <w:rPr>
      <w:rFonts w:ascii="仿宋_GB2312" w:eastAsia="仿宋_GB2312"/>
      <w:sz w:val="30"/>
      <w:szCs w:val="24"/>
    </w:rPr>
  </w:style>
  <w:style w:type="paragraph" w:customStyle="1" w:styleId="309">
    <w:name w:val="正文首行缩进 21"/>
    <w:basedOn w:val="257"/>
    <w:link w:val="310"/>
    <w:autoRedefine/>
    <w:qFormat/>
    <w:uiPriority w:val="0"/>
    <w:pPr>
      <w:spacing w:after="120"/>
      <w:ind w:left="420" w:firstLine="420"/>
    </w:pPr>
    <w:rPr>
      <w:rFonts w:ascii="Cambria" w:hAnsi="Cambria" w:eastAsia="华文细黑"/>
      <w:b w:val="0"/>
      <w:sz w:val="21"/>
    </w:rPr>
  </w:style>
  <w:style w:type="character" w:customStyle="1" w:styleId="310">
    <w:name w:val="正文首行缩进 2 Char"/>
    <w:link w:val="309"/>
    <w:autoRedefine/>
    <w:qFormat/>
    <w:uiPriority w:val="0"/>
    <w:rPr>
      <w:rFonts w:ascii="Cambria" w:hAnsi="Cambria" w:eastAsia="华文细黑" w:cs="Cambria"/>
      <w:sz w:val="21"/>
      <w:szCs w:val="24"/>
    </w:rPr>
  </w:style>
  <w:style w:type="table" w:customStyle="1" w:styleId="311">
    <w:name w:val="网格型11"/>
    <w:basedOn w:val="223"/>
    <w:autoRedefine/>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312">
    <w:name w:val="网格型 211"/>
    <w:basedOn w:val="223"/>
    <w:autoRedefine/>
    <w:qFormat/>
    <w:uiPriority w:val="0"/>
    <w:pPr>
      <w:widowControl w:val="0"/>
      <w:jc w:val="both"/>
    </w:pPr>
    <w:tblPr>
      <w:tblCellMar>
        <w:top w:w="0" w:type="dxa"/>
        <w:left w:w="0" w:type="dxa"/>
        <w:bottom w:w="0" w:type="dxa"/>
        <w:right w:w="0" w:type="dxa"/>
      </w:tblCellMar>
    </w:tblPr>
  </w:style>
  <w:style w:type="character" w:customStyle="1" w:styleId="313">
    <w:name w:val="要点1"/>
    <w:autoRedefine/>
    <w:qFormat/>
    <w:uiPriority w:val="0"/>
    <w:rPr>
      <w:b/>
      <w:sz w:val="21"/>
      <w:szCs w:val="24"/>
    </w:rPr>
  </w:style>
  <w:style w:type="character" w:customStyle="1" w:styleId="314">
    <w:name w:val="尾注引用1"/>
    <w:autoRedefine/>
    <w:qFormat/>
    <w:uiPriority w:val="0"/>
    <w:rPr>
      <w:vertAlign w:val="superscript"/>
    </w:rPr>
  </w:style>
  <w:style w:type="character" w:customStyle="1" w:styleId="315">
    <w:name w:val="页码1"/>
    <w:autoRedefine/>
    <w:qFormat/>
    <w:uiPriority w:val="0"/>
  </w:style>
  <w:style w:type="character" w:customStyle="1" w:styleId="316">
    <w:name w:val="已访问的超链接1"/>
    <w:autoRedefine/>
    <w:qFormat/>
    <w:uiPriority w:val="99"/>
    <w:rPr>
      <w:color w:val="000000"/>
      <w:sz w:val="21"/>
      <w:szCs w:val="24"/>
      <w:u w:val="none"/>
    </w:rPr>
  </w:style>
  <w:style w:type="character" w:customStyle="1" w:styleId="317">
    <w:name w:val="强调1"/>
    <w:autoRedefine/>
    <w:qFormat/>
    <w:uiPriority w:val="0"/>
    <w:rPr>
      <w:i/>
    </w:rPr>
  </w:style>
  <w:style w:type="character" w:customStyle="1" w:styleId="318">
    <w:name w:val="HTML 定义1"/>
    <w:autoRedefine/>
    <w:unhideWhenUsed/>
    <w:qFormat/>
    <w:uiPriority w:val="99"/>
    <w:rPr>
      <w:i/>
    </w:rPr>
  </w:style>
  <w:style w:type="character" w:customStyle="1" w:styleId="319">
    <w:name w:val="HTML 打字机1"/>
    <w:autoRedefine/>
    <w:unhideWhenUsed/>
    <w:qFormat/>
    <w:uiPriority w:val="0"/>
    <w:rPr>
      <w:rFonts w:ascii="宋体" w:hAnsi="宋体" w:eastAsia="宋体" w:cs="宋体"/>
      <w:sz w:val="24"/>
      <w:szCs w:val="24"/>
    </w:rPr>
  </w:style>
  <w:style w:type="character" w:customStyle="1" w:styleId="320">
    <w:name w:val="超链接1"/>
    <w:autoRedefine/>
    <w:qFormat/>
    <w:uiPriority w:val="99"/>
    <w:rPr>
      <w:color w:val="0000FF"/>
      <w:sz w:val="21"/>
      <w:szCs w:val="24"/>
      <w:u w:val="single"/>
    </w:rPr>
  </w:style>
  <w:style w:type="character" w:customStyle="1" w:styleId="321">
    <w:name w:val="HTML 代码1"/>
    <w:autoRedefine/>
    <w:unhideWhenUsed/>
    <w:qFormat/>
    <w:uiPriority w:val="99"/>
    <w:rPr>
      <w:rFonts w:ascii="Courier New" w:hAnsi="Courier New"/>
      <w:sz w:val="20"/>
    </w:rPr>
  </w:style>
  <w:style w:type="character" w:customStyle="1" w:styleId="322">
    <w:name w:val="批注引用1"/>
    <w:autoRedefine/>
    <w:qFormat/>
    <w:uiPriority w:val="0"/>
    <w:rPr>
      <w:sz w:val="21"/>
      <w:szCs w:val="21"/>
    </w:rPr>
  </w:style>
  <w:style w:type="character" w:customStyle="1" w:styleId="323">
    <w:name w:val="脚注引用1"/>
    <w:autoRedefine/>
    <w:qFormat/>
    <w:uiPriority w:val="0"/>
    <w:rPr>
      <w:rFonts w:ascii="宋体" w:hAnsi="宋体" w:eastAsia="宋体"/>
      <w:vertAlign w:val="superscript"/>
    </w:rPr>
  </w:style>
  <w:style w:type="character" w:customStyle="1" w:styleId="324">
    <w:name w:val="HTML 键盘1"/>
    <w:autoRedefine/>
    <w:unhideWhenUsed/>
    <w:qFormat/>
    <w:uiPriority w:val="99"/>
    <w:rPr>
      <w:rFonts w:ascii="Consolas" w:hAnsi="Consolas" w:eastAsia="Consolas" w:cs="Consolas"/>
      <w:color w:val="FFFFFF"/>
      <w:sz w:val="21"/>
      <w:szCs w:val="21"/>
      <w:shd w:val="clear" w:color="auto" w:fill="333333"/>
    </w:rPr>
  </w:style>
  <w:style w:type="character" w:customStyle="1" w:styleId="325">
    <w:name w:val="HTML 样本1"/>
    <w:autoRedefine/>
    <w:unhideWhenUsed/>
    <w:qFormat/>
    <w:uiPriority w:val="99"/>
    <w:rPr>
      <w:rFonts w:ascii="Consolas" w:hAnsi="Consolas" w:eastAsia="Consolas" w:cs="Consolas"/>
      <w:sz w:val="21"/>
      <w:szCs w:val="21"/>
    </w:rPr>
  </w:style>
  <w:style w:type="paragraph" w:customStyle="1" w:styleId="326">
    <w:name w:val="列出段落1"/>
    <w:basedOn w:val="1"/>
    <w:autoRedefine/>
    <w:qFormat/>
    <w:uiPriority w:val="0"/>
    <w:pPr>
      <w:ind w:firstLine="420"/>
    </w:pPr>
    <w:rPr>
      <w:rFonts w:ascii="Cambria" w:hAnsi="Cambria" w:eastAsia="华文细黑" w:cs="Cambria"/>
    </w:rPr>
  </w:style>
  <w:style w:type="character" w:customStyle="1" w:styleId="327">
    <w:name w:val="10"/>
    <w:autoRedefine/>
    <w:qFormat/>
    <w:uiPriority w:val="0"/>
    <w:rPr>
      <w:rFonts w:ascii="Calibri" w:hAnsi="Calibri"/>
      <w:sz w:val="21"/>
      <w:szCs w:val="24"/>
    </w:rPr>
  </w:style>
  <w:style w:type="character" w:customStyle="1" w:styleId="328">
    <w:name w:val="Definition"/>
    <w:autoRedefine/>
    <w:qFormat/>
    <w:uiPriority w:val="0"/>
    <w:rPr>
      <w:i/>
    </w:rPr>
  </w:style>
  <w:style w:type="character" w:customStyle="1" w:styleId="329">
    <w:name w:val="Char Char16"/>
    <w:autoRedefine/>
    <w:qFormat/>
    <w:uiPriority w:val="0"/>
    <w:rPr>
      <w:rFonts w:ascii="Tahoma" w:hAnsi="Tahoma" w:eastAsia="幼圆"/>
      <w:sz w:val="24"/>
      <w:szCs w:val="24"/>
    </w:rPr>
  </w:style>
  <w:style w:type="character" w:customStyle="1" w:styleId="330">
    <w:name w:val="Char Char4"/>
    <w:autoRedefine/>
    <w:qFormat/>
    <w:uiPriority w:val="0"/>
    <w:rPr>
      <w:rFonts w:ascii="华文细黑" w:hAnsi="华文细黑" w:eastAsia="幼圆" w:cs="Tahoma"/>
      <w:b/>
      <w:sz w:val="28"/>
      <w:szCs w:val="32"/>
      <w:lang w:val="en-US" w:eastAsia="zh-CN" w:bidi="ar-SA"/>
    </w:rPr>
  </w:style>
  <w:style w:type="character" w:customStyle="1" w:styleId="331">
    <w:name w:val="Char Char23"/>
    <w:autoRedefine/>
    <w:qFormat/>
    <w:uiPriority w:val="0"/>
    <w:rPr>
      <w:rFonts w:ascii="幼圆" w:hAnsi="华文细黑" w:eastAsia="幼圆" w:cs="Tahoma"/>
      <w:b/>
      <w:bCs/>
      <w:sz w:val="30"/>
      <w:szCs w:val="24"/>
    </w:rPr>
  </w:style>
  <w:style w:type="character" w:customStyle="1" w:styleId="332">
    <w:name w:val="正文首行缩进 Char1"/>
    <w:autoRedefine/>
    <w:semiHidden/>
    <w:qFormat/>
    <w:uiPriority w:val="99"/>
    <w:rPr>
      <w:rFonts w:ascii="仿宋_GB2312" w:eastAsia="仿宋_GB2312"/>
      <w:sz w:val="21"/>
      <w:szCs w:val="24"/>
    </w:rPr>
  </w:style>
  <w:style w:type="character" w:customStyle="1" w:styleId="333">
    <w:name w:val="CODE"/>
    <w:autoRedefine/>
    <w:qFormat/>
    <w:uiPriority w:val="0"/>
    <w:rPr>
      <w:rFonts w:ascii="华文细黑" w:hAnsi="华文细黑"/>
      <w:sz w:val="20"/>
    </w:rPr>
  </w:style>
  <w:style w:type="character" w:customStyle="1" w:styleId="334">
    <w:name w:val="Char Char19"/>
    <w:autoRedefine/>
    <w:qFormat/>
    <w:uiPriority w:val="0"/>
    <w:rPr>
      <w:rFonts w:ascii="仿宋_GB2312" w:hAnsi="仿宋_GB2312"/>
      <w:b/>
      <w:bCs/>
      <w:sz w:val="28"/>
      <w:szCs w:val="28"/>
    </w:rPr>
  </w:style>
  <w:style w:type="character" w:customStyle="1" w:styleId="335">
    <w:name w:val="不明显参考1"/>
    <w:autoRedefine/>
    <w:qFormat/>
    <w:uiPriority w:val="0"/>
    <w:rPr>
      <w:smallCaps/>
      <w:color w:val="C0504D"/>
      <w:u w:val="single"/>
    </w:rPr>
  </w:style>
  <w:style w:type="character" w:customStyle="1" w:styleId="336">
    <w:name w:val="chword"/>
    <w:autoRedefine/>
    <w:qFormat/>
    <w:uiPriority w:val="0"/>
  </w:style>
  <w:style w:type="character" w:customStyle="1" w:styleId="337">
    <w:name w:val="l15 Char"/>
    <w:link w:val="338"/>
    <w:autoRedefine/>
    <w:qFormat/>
    <w:uiPriority w:val="0"/>
    <w:rPr>
      <w:color w:val="000000"/>
      <w:sz w:val="23"/>
      <w:szCs w:val="23"/>
    </w:rPr>
  </w:style>
  <w:style w:type="paragraph" w:customStyle="1" w:styleId="338">
    <w:name w:val="l15"/>
    <w:basedOn w:val="1"/>
    <w:link w:val="337"/>
    <w:autoRedefine/>
    <w:qFormat/>
    <w:uiPriority w:val="0"/>
    <w:pPr>
      <w:widowControl/>
      <w:spacing w:before="100" w:beforeAutospacing="1" w:after="100" w:afterAutospacing="1" w:line="300" w:lineRule="atLeast"/>
      <w:jc w:val="left"/>
    </w:pPr>
    <w:rPr>
      <w:color w:val="000000"/>
      <w:sz w:val="23"/>
      <w:szCs w:val="23"/>
    </w:rPr>
  </w:style>
  <w:style w:type="character" w:customStyle="1" w:styleId="339">
    <w:name w:val="infodetail1"/>
    <w:autoRedefine/>
    <w:qFormat/>
    <w:uiPriority w:val="0"/>
    <w:rPr>
      <w:rFonts w:ascii="ˎ̥" w:hAnsi="ˎ̥"/>
      <w:sz w:val="24"/>
      <w:szCs w:val="24"/>
    </w:rPr>
  </w:style>
  <w:style w:type="character" w:customStyle="1" w:styleId="340">
    <w:name w:val="标题 311"/>
    <w:autoRedefine/>
    <w:qFormat/>
    <w:uiPriority w:val="0"/>
    <w:rPr>
      <w:rFonts w:hint="eastAsia" w:ascii="黑体" w:hAnsi="ˎ̥" w:eastAsia="黑体"/>
      <w:sz w:val="28"/>
    </w:rPr>
  </w:style>
  <w:style w:type="character" w:customStyle="1" w:styleId="341">
    <w:name w:val="表格正文 Char Char"/>
    <w:qFormat/>
    <w:uiPriority w:val="0"/>
    <w:rPr>
      <w:sz w:val="21"/>
      <w:szCs w:val="24"/>
    </w:rPr>
  </w:style>
  <w:style w:type="character" w:customStyle="1" w:styleId="342">
    <w:name w:val="textcontents"/>
    <w:autoRedefine/>
    <w:qFormat/>
    <w:uiPriority w:val="0"/>
    <w:rPr>
      <w:rFonts w:cs="Cambria"/>
    </w:rPr>
  </w:style>
  <w:style w:type="character" w:customStyle="1" w:styleId="343">
    <w:name w:val="脚注文本 Char1"/>
    <w:autoRedefine/>
    <w:qFormat/>
    <w:uiPriority w:val="0"/>
    <w:rPr>
      <w:sz w:val="18"/>
      <w:szCs w:val="18"/>
    </w:rPr>
  </w:style>
  <w:style w:type="character" w:customStyle="1" w:styleId="344">
    <w:name w:val="font31"/>
    <w:autoRedefine/>
    <w:qFormat/>
    <w:uiPriority w:val="0"/>
    <w:rPr>
      <w:rFonts w:hint="eastAsia" w:ascii="宋体" w:hAnsi="宋体" w:eastAsia="宋体" w:cs="宋体"/>
      <w:color w:val="000000"/>
      <w:sz w:val="24"/>
      <w:szCs w:val="24"/>
      <w:u w:val="none"/>
    </w:rPr>
  </w:style>
  <w:style w:type="character" w:customStyle="1" w:styleId="345">
    <w:name w:val="副标题 Char1"/>
    <w:autoRedefine/>
    <w:qFormat/>
    <w:uiPriority w:val="0"/>
    <w:rPr>
      <w:rFonts w:ascii="Cambria" w:hAnsi="Cambria" w:cs="Times New Roman"/>
      <w:b/>
      <w:bCs/>
      <w:sz w:val="32"/>
      <w:szCs w:val="32"/>
    </w:rPr>
  </w:style>
  <w:style w:type="character" w:customStyle="1" w:styleId="346">
    <w:name w:val="HTML Markup"/>
    <w:autoRedefine/>
    <w:qFormat/>
    <w:uiPriority w:val="0"/>
    <w:rPr>
      <w:vanish/>
      <w:color w:val="FF0000"/>
    </w:rPr>
  </w:style>
  <w:style w:type="character" w:customStyle="1" w:styleId="347">
    <w:name w:val="明显强调1"/>
    <w:autoRedefine/>
    <w:qFormat/>
    <w:uiPriority w:val="0"/>
    <w:rPr>
      <w:b/>
      <w:bCs/>
      <w:i/>
      <w:iCs/>
      <w:color w:val="4F81BD"/>
    </w:rPr>
  </w:style>
  <w:style w:type="character" w:customStyle="1" w:styleId="348">
    <w:name w:val="Variable"/>
    <w:autoRedefine/>
    <w:qFormat/>
    <w:uiPriority w:val="0"/>
    <w:rPr>
      <w:i/>
    </w:rPr>
  </w:style>
  <w:style w:type="character" w:customStyle="1" w:styleId="349">
    <w:name w:val="sugg-loading"/>
    <w:autoRedefine/>
    <w:qFormat/>
    <w:uiPriority w:val="0"/>
  </w:style>
  <w:style w:type="character" w:customStyle="1" w:styleId="350">
    <w:name w:val="Char Char17"/>
    <w:autoRedefine/>
    <w:qFormat/>
    <w:uiPriority w:val="0"/>
    <w:rPr>
      <w:b/>
      <w:bCs/>
      <w:sz w:val="24"/>
      <w:szCs w:val="24"/>
    </w:rPr>
  </w:style>
  <w:style w:type="character" w:customStyle="1" w:styleId="351">
    <w:name w:val="Char Char"/>
    <w:autoRedefine/>
    <w:qFormat/>
    <w:uiPriority w:val="0"/>
    <w:rPr>
      <w:rFonts w:eastAsia="华文细黑"/>
      <w:b/>
      <w:bCs/>
      <w:sz w:val="21"/>
      <w:szCs w:val="24"/>
      <w:lang w:val="en-US" w:eastAsia="zh-CN" w:bidi="ar-SA"/>
    </w:rPr>
  </w:style>
  <w:style w:type="character" w:customStyle="1" w:styleId="352">
    <w:name w:val="文档结构图 Char1"/>
    <w:autoRedefine/>
    <w:qFormat/>
    <w:uiPriority w:val="0"/>
    <w:rPr>
      <w:rFonts w:ascii="华文细黑"/>
      <w:sz w:val="18"/>
      <w:szCs w:val="18"/>
    </w:rPr>
  </w:style>
  <w:style w:type="character" w:customStyle="1" w:styleId="353">
    <w:name w:val="手改 Char Char"/>
    <w:autoRedefine/>
    <w:qFormat/>
    <w:uiPriority w:val="0"/>
    <w:rPr>
      <w:sz w:val="21"/>
      <w:szCs w:val="24"/>
    </w:rPr>
  </w:style>
  <w:style w:type="character" w:customStyle="1" w:styleId="354">
    <w:name w:val="标题5 Char Char"/>
    <w:link w:val="355"/>
    <w:autoRedefine/>
    <w:qFormat/>
    <w:uiPriority w:val="0"/>
    <w:rPr>
      <w:rFonts w:ascii="Tahoma" w:hAnsi="Tahoma"/>
      <w:b/>
      <w:bCs/>
      <w:sz w:val="24"/>
      <w:szCs w:val="32"/>
    </w:rPr>
  </w:style>
  <w:style w:type="paragraph" w:customStyle="1" w:styleId="355">
    <w:name w:val="标题5"/>
    <w:basedOn w:val="215"/>
    <w:link w:val="354"/>
    <w:autoRedefine/>
    <w:qFormat/>
    <w:uiPriority w:val="0"/>
    <w:pPr>
      <w:keepLines/>
      <w:spacing w:before="260" w:after="260" w:line="413" w:lineRule="auto"/>
      <w:jc w:val="both"/>
    </w:pPr>
    <w:rPr>
      <w:rFonts w:ascii="Tahoma" w:hAnsi="Tahoma" w:eastAsia="宋体"/>
      <w:sz w:val="24"/>
      <w:szCs w:val="32"/>
    </w:rPr>
  </w:style>
  <w:style w:type="character" w:customStyle="1" w:styleId="356">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357">
    <w:name w:val="Char Char11"/>
    <w:autoRedefine/>
    <w:qFormat/>
    <w:uiPriority w:val="0"/>
    <w:rPr>
      <w:rFonts w:eastAsia="华文细黑"/>
      <w:b/>
      <w:bCs/>
      <w:sz w:val="21"/>
      <w:szCs w:val="24"/>
      <w:lang w:val="en-US" w:eastAsia="zh-CN" w:bidi="ar-SA"/>
    </w:rPr>
  </w:style>
  <w:style w:type="character" w:customStyle="1" w:styleId="358">
    <w:name w:val="15"/>
    <w:autoRedefine/>
    <w:qFormat/>
    <w:uiPriority w:val="0"/>
    <w:rPr>
      <w:rFonts w:ascii="Calibri" w:hAnsi="Calibri"/>
      <w:sz w:val="21"/>
      <w:szCs w:val="24"/>
    </w:rPr>
  </w:style>
  <w:style w:type="character" w:customStyle="1" w:styleId="359">
    <w:name w:val="Char Char3"/>
    <w:autoRedefine/>
    <w:qFormat/>
    <w:uiPriority w:val="0"/>
    <w:rPr>
      <w:rFonts w:ascii="幼圆" w:hAnsi="华文细黑" w:eastAsia="幼圆" w:cs="Tahoma"/>
      <w:b/>
      <w:bCs/>
      <w:sz w:val="24"/>
      <w:szCs w:val="24"/>
      <w:lang w:val="en-US" w:eastAsia="zh-CN" w:bidi="ar-SA"/>
    </w:rPr>
  </w:style>
  <w:style w:type="character" w:customStyle="1" w:styleId="360">
    <w:name w:val="Char Char21"/>
    <w:autoRedefine/>
    <w:qFormat/>
    <w:uiPriority w:val="0"/>
    <w:rPr>
      <w:rFonts w:ascii="华文细黑" w:hAnsi="华文细黑" w:eastAsia="幼圆" w:cs="Tahoma"/>
      <w:b/>
      <w:sz w:val="30"/>
      <w:szCs w:val="30"/>
    </w:rPr>
  </w:style>
  <w:style w:type="character" w:customStyle="1" w:styleId="361">
    <w:name w:val="HTML 预设格式 Char1"/>
    <w:autoRedefine/>
    <w:qFormat/>
    <w:uiPriority w:val="0"/>
    <w:rPr>
      <w:rFonts w:ascii="Courier New" w:hAnsi="Courier New" w:cs="Courier New"/>
      <w:sz w:val="21"/>
      <w:szCs w:val="24"/>
    </w:rPr>
  </w:style>
  <w:style w:type="character" w:customStyle="1" w:styleId="362">
    <w:name w:val="批注文字 Char Char"/>
    <w:autoRedefine/>
    <w:qFormat/>
    <w:uiPriority w:val="0"/>
    <w:rPr>
      <w:rFonts w:ascii="华文细黑" w:hAnsi="Cambria" w:eastAsia="华文细黑" w:cs="Cambria"/>
      <w:sz w:val="28"/>
      <w:szCs w:val="20"/>
    </w:rPr>
  </w:style>
  <w:style w:type="character" w:customStyle="1" w:styleId="363">
    <w:name w:val="Para head"/>
    <w:autoRedefine/>
    <w:qFormat/>
    <w:uiPriority w:val="0"/>
    <w:rPr>
      <w:rFonts w:ascii="Arial" w:hAnsi="Arial" w:eastAsia="Times New Roman"/>
      <w:sz w:val="20"/>
    </w:rPr>
  </w:style>
  <w:style w:type="character" w:customStyle="1" w:styleId="364">
    <w:name w:val="tit"/>
    <w:autoRedefine/>
    <w:qFormat/>
    <w:uiPriority w:val="0"/>
    <w:rPr>
      <w:color w:val="DB2200"/>
    </w:rPr>
  </w:style>
  <w:style w:type="character" w:customStyle="1" w:styleId="365">
    <w:name w:val="表格正文 Char"/>
    <w:link w:val="366"/>
    <w:autoRedefine/>
    <w:qFormat/>
    <w:uiPriority w:val="0"/>
    <w:rPr>
      <w:szCs w:val="24"/>
    </w:rPr>
  </w:style>
  <w:style w:type="paragraph" w:customStyle="1" w:styleId="366">
    <w:name w:val="表格正文"/>
    <w:basedOn w:val="1"/>
    <w:link w:val="365"/>
    <w:autoRedefine/>
    <w:qFormat/>
    <w:uiPriority w:val="0"/>
    <w:rPr>
      <w:sz w:val="20"/>
    </w:rPr>
  </w:style>
  <w:style w:type="character" w:customStyle="1" w:styleId="367">
    <w:name w:val="样式 标题 3 + (中文) 黑体 小四 非加粗 段前: 7.8 磅 段后: 0 磅 行距: 固定值 20 磅 Char"/>
    <w:autoRedefine/>
    <w:qFormat/>
    <w:uiPriority w:val="0"/>
    <w:rPr>
      <w:rFonts w:ascii="幼圆" w:hAnsi="华文细黑" w:eastAsia="幼圆" w:cs="华文细黑"/>
      <w:b/>
      <w:bCs/>
      <w:sz w:val="24"/>
      <w:lang w:val="en-US" w:eastAsia="zh-CN" w:bidi="ar-SA"/>
    </w:rPr>
  </w:style>
  <w:style w:type="character" w:customStyle="1" w:styleId="368">
    <w:name w:val="Typewriter"/>
    <w:autoRedefine/>
    <w:qFormat/>
    <w:uiPriority w:val="0"/>
    <w:rPr>
      <w:rFonts w:ascii="华文细黑" w:hAnsi="华文细黑"/>
      <w:sz w:val="20"/>
    </w:rPr>
  </w:style>
  <w:style w:type="character" w:customStyle="1" w:styleId="369">
    <w:name w:val="Char Char1"/>
    <w:autoRedefine/>
    <w:qFormat/>
    <w:uiPriority w:val="0"/>
    <w:rPr>
      <w:rFonts w:ascii="幼圆" w:hAnsi="Tahoma" w:eastAsia="幼圆" w:cs="Tahoma"/>
      <w:b/>
      <w:bCs/>
      <w:sz w:val="32"/>
      <w:szCs w:val="32"/>
      <w:lang w:val="en-US" w:eastAsia="zh-CN" w:bidi="ar-SA"/>
    </w:rPr>
  </w:style>
  <w:style w:type="character" w:customStyle="1" w:styleId="370">
    <w:name w:val="Char Char12"/>
    <w:autoRedefine/>
    <w:qFormat/>
    <w:uiPriority w:val="0"/>
    <w:rPr>
      <w:rFonts w:ascii="幼圆" w:hAnsi="Tahoma" w:eastAsia="幼圆" w:cs="Tahoma"/>
      <w:b/>
      <w:bCs/>
      <w:sz w:val="32"/>
      <w:szCs w:val="32"/>
      <w:lang w:val="en-US" w:eastAsia="zh-CN" w:bidi="ar-SA"/>
    </w:rPr>
  </w:style>
  <w:style w:type="character" w:customStyle="1" w:styleId="371">
    <w:name w:val="Char Char22"/>
    <w:autoRedefine/>
    <w:qFormat/>
    <w:uiPriority w:val="0"/>
    <w:rPr>
      <w:rFonts w:ascii="幼圆" w:hAnsi="华文细黑" w:eastAsia="幼圆" w:cs="Tahoma"/>
      <w:b/>
      <w:bCs/>
      <w:color w:val="FF0000"/>
      <w:sz w:val="30"/>
      <w:szCs w:val="30"/>
    </w:rPr>
  </w:style>
  <w:style w:type="character" w:customStyle="1" w:styleId="372">
    <w:name w:val="不明显强调1"/>
    <w:autoRedefine/>
    <w:qFormat/>
    <w:uiPriority w:val="0"/>
    <w:rPr>
      <w:i/>
      <w:iCs/>
      <w:color w:val="808080"/>
    </w:rPr>
  </w:style>
  <w:style w:type="character" w:customStyle="1" w:styleId="373">
    <w:name w:val="Comment"/>
    <w:autoRedefine/>
    <w:qFormat/>
    <w:uiPriority w:val="0"/>
    <w:rPr>
      <w:vanish/>
    </w:rPr>
  </w:style>
  <w:style w:type="character" w:customStyle="1" w:styleId="374">
    <w:name w:val="Char Char Char"/>
    <w:autoRedefine/>
    <w:qFormat/>
    <w:uiPriority w:val="0"/>
    <w:rPr>
      <w:rFonts w:ascii="宋体" w:hAnsi="宋体" w:eastAsia="宋体"/>
      <w:b/>
      <w:sz w:val="24"/>
      <w:lang w:val="en-US" w:eastAsia="zh-CN" w:bidi="ar-SA"/>
    </w:rPr>
  </w:style>
  <w:style w:type="character" w:customStyle="1" w:styleId="375">
    <w:name w:val="more6"/>
    <w:autoRedefine/>
    <w:qFormat/>
    <w:uiPriority w:val="0"/>
  </w:style>
  <w:style w:type="character" w:customStyle="1" w:styleId="376">
    <w:name w:val="正文文本缩进 Char1"/>
    <w:autoRedefine/>
    <w:qFormat/>
    <w:uiPriority w:val="0"/>
    <w:rPr>
      <w:rFonts w:ascii="仿宋_GB2312" w:eastAsia="仿宋_GB2312"/>
      <w:sz w:val="28"/>
    </w:rPr>
  </w:style>
  <w:style w:type="character" w:customStyle="1" w:styleId="377">
    <w:name w:val="引用 Char"/>
    <w:link w:val="378"/>
    <w:autoRedefine/>
    <w:qFormat/>
    <w:uiPriority w:val="0"/>
    <w:rPr>
      <w:i/>
      <w:iCs/>
      <w:color w:val="000000"/>
      <w:sz w:val="21"/>
      <w:szCs w:val="22"/>
    </w:rPr>
  </w:style>
  <w:style w:type="paragraph" w:customStyle="1" w:styleId="378">
    <w:name w:val="引用1"/>
    <w:basedOn w:val="1"/>
    <w:next w:val="1"/>
    <w:link w:val="377"/>
    <w:autoRedefine/>
    <w:qFormat/>
    <w:uiPriority w:val="0"/>
    <w:rPr>
      <w:i/>
      <w:iCs/>
      <w:color w:val="000000"/>
      <w:szCs w:val="22"/>
    </w:rPr>
  </w:style>
  <w:style w:type="character" w:customStyle="1" w:styleId="379">
    <w:name w:val="称呼 Char1"/>
    <w:autoRedefine/>
    <w:qFormat/>
    <w:uiPriority w:val="0"/>
  </w:style>
  <w:style w:type="character" w:customStyle="1" w:styleId="380">
    <w:name w:val="页脚 Char1"/>
    <w:autoRedefine/>
    <w:semiHidden/>
    <w:qFormat/>
    <w:uiPriority w:val="0"/>
    <w:rPr>
      <w:rFonts w:ascii="Times New Roman" w:hAnsi="Times New Roman" w:eastAsia="宋体" w:cs="Times New Roman"/>
      <w:sz w:val="18"/>
      <w:szCs w:val="18"/>
    </w:rPr>
  </w:style>
  <w:style w:type="character" w:customStyle="1" w:styleId="381">
    <w:name w:val="正文文本 3 Char1"/>
    <w:autoRedefine/>
    <w:semiHidden/>
    <w:qFormat/>
    <w:uiPriority w:val="0"/>
    <w:rPr>
      <w:rFonts w:ascii="Times New Roman" w:hAnsi="Times New Roman" w:eastAsia="宋体" w:cs="Times New Roman"/>
      <w:sz w:val="16"/>
      <w:szCs w:val="16"/>
    </w:rPr>
  </w:style>
  <w:style w:type="character" w:customStyle="1" w:styleId="382">
    <w:name w:val="正文文本 2 Char1"/>
    <w:autoRedefine/>
    <w:semiHidden/>
    <w:qFormat/>
    <w:uiPriority w:val="0"/>
    <w:rPr>
      <w:rFonts w:ascii="Times New Roman" w:hAnsi="Times New Roman" w:eastAsia="宋体" w:cs="Times New Roman"/>
      <w:szCs w:val="24"/>
    </w:rPr>
  </w:style>
  <w:style w:type="character" w:customStyle="1" w:styleId="383">
    <w:name w:val="Sample"/>
    <w:autoRedefine/>
    <w:qFormat/>
    <w:uiPriority w:val="0"/>
    <w:rPr>
      <w:rFonts w:ascii="华文细黑" w:hAnsi="华文细黑"/>
    </w:rPr>
  </w:style>
  <w:style w:type="character" w:customStyle="1" w:styleId="384">
    <w:name w:val="Keyboard"/>
    <w:autoRedefine/>
    <w:qFormat/>
    <w:uiPriority w:val="0"/>
    <w:rPr>
      <w:rFonts w:ascii="华文细黑" w:hAnsi="华文细黑"/>
      <w:b/>
      <w:sz w:val="20"/>
    </w:rPr>
  </w:style>
  <w:style w:type="character" w:customStyle="1" w:styleId="385">
    <w:name w:val="Char Char41"/>
    <w:autoRedefine/>
    <w:qFormat/>
    <w:uiPriority w:val="0"/>
    <w:rPr>
      <w:rFonts w:ascii="华文细黑" w:hAnsi="华文细黑" w:eastAsia="幼圆" w:cs="Tahoma"/>
      <w:b/>
      <w:sz w:val="28"/>
      <w:szCs w:val="32"/>
      <w:lang w:val="en-US" w:eastAsia="zh-CN" w:bidi="ar-SA"/>
    </w:rPr>
  </w:style>
  <w:style w:type="character" w:customStyle="1" w:styleId="386">
    <w:name w:val="Char Char2"/>
    <w:autoRedefine/>
    <w:qFormat/>
    <w:uiPriority w:val="0"/>
    <w:rPr>
      <w:rFonts w:eastAsia="华文细黑"/>
      <w:sz w:val="21"/>
      <w:szCs w:val="24"/>
      <w:lang w:val="en-US" w:eastAsia="zh-CN" w:bidi="ar-SA"/>
    </w:rPr>
  </w:style>
  <w:style w:type="character" w:customStyle="1" w:styleId="387">
    <w:name w:val="批注框文本 Char1"/>
    <w:autoRedefine/>
    <w:qFormat/>
    <w:uiPriority w:val="0"/>
    <w:rPr>
      <w:sz w:val="18"/>
      <w:szCs w:val="18"/>
    </w:rPr>
  </w:style>
  <w:style w:type="character" w:customStyle="1" w:styleId="388">
    <w:name w:val="引用 Char1"/>
    <w:autoRedefine/>
    <w:qFormat/>
    <w:uiPriority w:val="0"/>
    <w:rPr>
      <w:i/>
      <w:iCs/>
      <w:color w:val="000000"/>
      <w:sz w:val="21"/>
      <w:szCs w:val="24"/>
    </w:rPr>
  </w:style>
  <w:style w:type="character" w:customStyle="1" w:styleId="389">
    <w:name w:val="标题 Char1"/>
    <w:autoRedefine/>
    <w:qFormat/>
    <w:uiPriority w:val="10"/>
    <w:rPr>
      <w:rFonts w:ascii="Cambria" w:hAnsi="Cambria" w:cs="Times New Roman"/>
      <w:b/>
      <w:bCs/>
      <w:sz w:val="32"/>
      <w:szCs w:val="32"/>
    </w:rPr>
  </w:style>
  <w:style w:type="character" w:customStyle="1" w:styleId="390">
    <w:name w:val="Heading 1 Char"/>
    <w:autoRedefine/>
    <w:qFormat/>
    <w:uiPriority w:val="0"/>
    <w:rPr>
      <w:rFonts w:ascii="黑体" w:hAnsi="黑体" w:eastAsia="黑体"/>
      <w:b/>
      <w:bCs/>
      <w:sz w:val="72"/>
      <w:szCs w:val="72"/>
      <w:lang w:val="en-US" w:eastAsia="en-US" w:bidi="ar-SA"/>
    </w:rPr>
  </w:style>
  <w:style w:type="character" w:customStyle="1" w:styleId="391">
    <w:name w:val="tit12"/>
    <w:autoRedefine/>
    <w:qFormat/>
    <w:uiPriority w:val="0"/>
    <w:rPr>
      <w:color w:val="DB2200"/>
    </w:rPr>
  </w:style>
  <w:style w:type="character" w:customStyle="1" w:styleId="392">
    <w:name w:val="CITE"/>
    <w:autoRedefine/>
    <w:qFormat/>
    <w:uiPriority w:val="0"/>
    <w:rPr>
      <w:i/>
    </w:rPr>
  </w:style>
  <w:style w:type="character" w:customStyle="1" w:styleId="393">
    <w:name w:val="结束语 Char1"/>
    <w:autoRedefine/>
    <w:qFormat/>
    <w:uiPriority w:val="0"/>
  </w:style>
  <w:style w:type="character" w:customStyle="1" w:styleId="394">
    <w:name w:val="more"/>
    <w:autoRedefine/>
    <w:qFormat/>
    <w:uiPriority w:val="0"/>
  </w:style>
  <w:style w:type="character" w:customStyle="1" w:styleId="395">
    <w:name w:val="明显引用 Char1"/>
    <w:autoRedefine/>
    <w:qFormat/>
    <w:uiPriority w:val="0"/>
    <w:rPr>
      <w:b/>
      <w:bCs/>
      <w:i/>
      <w:iCs/>
      <w:color w:val="4F81BD"/>
      <w:sz w:val="21"/>
      <w:szCs w:val="24"/>
    </w:rPr>
  </w:style>
  <w:style w:type="character" w:customStyle="1" w:styleId="396">
    <w:name w:val="hover4"/>
    <w:autoRedefine/>
    <w:qFormat/>
    <w:uiPriority w:val="0"/>
    <w:rPr>
      <w:color w:val="999999"/>
    </w:rPr>
  </w:style>
  <w:style w:type="character" w:customStyle="1" w:styleId="397">
    <w:name w:val="日期 Char1"/>
    <w:autoRedefine/>
    <w:qFormat/>
    <w:uiPriority w:val="0"/>
    <w:rPr>
      <w:sz w:val="21"/>
      <w:szCs w:val="22"/>
    </w:rPr>
  </w:style>
  <w:style w:type="character" w:customStyle="1" w:styleId="398">
    <w:name w:val="明显引用 Char"/>
    <w:link w:val="399"/>
    <w:autoRedefine/>
    <w:qFormat/>
    <w:uiPriority w:val="0"/>
    <w:rPr>
      <w:b/>
      <w:bCs/>
      <w:i/>
      <w:iCs/>
      <w:color w:val="4F81BD"/>
      <w:sz w:val="21"/>
      <w:szCs w:val="22"/>
    </w:rPr>
  </w:style>
  <w:style w:type="paragraph" w:customStyle="1" w:styleId="399">
    <w:name w:val="明显引用2"/>
    <w:basedOn w:val="1"/>
    <w:next w:val="1"/>
    <w:link w:val="398"/>
    <w:autoRedefine/>
    <w:qFormat/>
    <w:uiPriority w:val="0"/>
    <w:pPr>
      <w:pBdr>
        <w:bottom w:val="single" w:color="4F81BD" w:sz="4" w:space="4"/>
      </w:pBdr>
      <w:spacing w:before="200" w:after="280"/>
      <w:ind w:left="936" w:right="936"/>
    </w:pPr>
    <w:rPr>
      <w:b/>
      <w:bCs/>
      <w:i/>
      <w:iCs/>
      <w:color w:val="4F81BD"/>
      <w:szCs w:val="22"/>
    </w:rPr>
  </w:style>
  <w:style w:type="character" w:customStyle="1" w:styleId="400">
    <w:name w:val="Char Char9"/>
    <w:autoRedefine/>
    <w:qFormat/>
    <w:uiPriority w:val="0"/>
    <w:rPr>
      <w:sz w:val="18"/>
      <w:szCs w:val="18"/>
    </w:rPr>
  </w:style>
  <w:style w:type="character" w:customStyle="1" w:styleId="401">
    <w:name w:val="Char Char20"/>
    <w:autoRedefine/>
    <w:qFormat/>
    <w:uiPriority w:val="0"/>
    <w:rPr>
      <w:rFonts w:ascii="Tahoma" w:hAnsi="Tahoma" w:eastAsia="幼圆"/>
      <w:b/>
      <w:bCs/>
      <w:sz w:val="28"/>
      <w:szCs w:val="28"/>
    </w:rPr>
  </w:style>
  <w:style w:type="character" w:customStyle="1" w:styleId="402">
    <w:name w:val="Char Char18"/>
    <w:autoRedefine/>
    <w:qFormat/>
    <w:uiPriority w:val="0"/>
    <w:rPr>
      <w:rFonts w:ascii="Tahoma" w:hAnsi="Tahoma" w:eastAsia="幼圆"/>
      <w:b/>
      <w:bCs/>
      <w:sz w:val="24"/>
      <w:szCs w:val="24"/>
    </w:rPr>
  </w:style>
  <w:style w:type="character" w:customStyle="1" w:styleId="403">
    <w:name w:val="普通(网站) Char Char"/>
    <w:autoRedefine/>
    <w:qFormat/>
    <w:uiPriority w:val="0"/>
    <w:rPr>
      <w:rFonts w:ascii="宋体" w:hAnsi="宋体"/>
      <w:sz w:val="24"/>
      <w:szCs w:val="24"/>
    </w:rPr>
  </w:style>
  <w:style w:type="character" w:customStyle="1" w:styleId="404">
    <w:name w:val="apple-converted-space"/>
    <w:autoRedefine/>
    <w:qFormat/>
    <w:uiPriority w:val="0"/>
  </w:style>
  <w:style w:type="character" w:customStyle="1" w:styleId="405">
    <w:name w:val="more4"/>
    <w:autoRedefine/>
    <w:qFormat/>
    <w:uiPriority w:val="0"/>
  </w:style>
  <w:style w:type="character" w:customStyle="1" w:styleId="406">
    <w:name w:val="书籍标题1"/>
    <w:autoRedefine/>
    <w:qFormat/>
    <w:uiPriority w:val="0"/>
    <w:rPr>
      <w:b/>
      <w:bCs/>
      <w:smallCaps/>
      <w:spacing w:val="5"/>
    </w:rPr>
  </w:style>
  <w:style w:type="character" w:customStyle="1" w:styleId="407">
    <w:name w:val="Char Char24"/>
    <w:autoRedefine/>
    <w:semiHidden/>
    <w:qFormat/>
    <w:uiPriority w:val="0"/>
    <w:rPr>
      <w:rFonts w:eastAsia="华文细黑"/>
      <w:sz w:val="21"/>
      <w:szCs w:val="24"/>
      <w:lang w:val="en-US" w:eastAsia="zh-CN" w:bidi="ar-SA"/>
    </w:rPr>
  </w:style>
  <w:style w:type="character" w:customStyle="1" w:styleId="408">
    <w:name w:val="text_list1"/>
    <w:autoRedefine/>
    <w:qFormat/>
    <w:uiPriority w:val="0"/>
    <w:rPr>
      <w:rFonts w:ascii="Arial" w:hAnsi="Arial" w:cs="Arial"/>
      <w:color w:val="000000"/>
      <w:spacing w:val="272"/>
      <w:sz w:val="16"/>
      <w:szCs w:val="16"/>
    </w:rPr>
  </w:style>
  <w:style w:type="character" w:customStyle="1" w:styleId="409">
    <w:name w:val="明显参考1"/>
    <w:autoRedefine/>
    <w:qFormat/>
    <w:uiPriority w:val="0"/>
    <w:rPr>
      <w:b/>
      <w:bCs/>
      <w:smallCaps/>
      <w:color w:val="C0504D"/>
      <w:spacing w:val="5"/>
      <w:u w:val="single"/>
    </w:rPr>
  </w:style>
  <w:style w:type="character" w:customStyle="1" w:styleId="410">
    <w:name w:val="批注主题 Char1"/>
    <w:autoRedefine/>
    <w:qFormat/>
    <w:uiPriority w:val="0"/>
    <w:rPr>
      <w:b/>
      <w:bCs/>
      <w:sz w:val="21"/>
      <w:szCs w:val="22"/>
    </w:rPr>
  </w:style>
  <w:style w:type="character" w:customStyle="1" w:styleId="411">
    <w:name w:val="批注文字 Char1"/>
    <w:autoRedefine/>
    <w:semiHidden/>
    <w:qFormat/>
    <w:uiPriority w:val="0"/>
    <w:rPr>
      <w:rFonts w:ascii="Times New Roman" w:hAnsi="Times New Roman" w:eastAsia="宋体" w:cs="Times New Roman"/>
      <w:szCs w:val="24"/>
    </w:rPr>
  </w:style>
  <w:style w:type="character" w:customStyle="1" w:styleId="412">
    <w:name w:val="itm1"/>
    <w:autoRedefine/>
    <w:qFormat/>
    <w:uiPriority w:val="0"/>
    <w:rPr>
      <w:rFonts w:hint="eastAsia" w:ascii="宋体" w:hAnsi="宋体" w:eastAsia="宋体"/>
      <w:sz w:val="21"/>
      <w:szCs w:val="21"/>
    </w:rPr>
  </w:style>
  <w:style w:type="character" w:customStyle="1" w:styleId="413">
    <w:name w:val="Char Char31"/>
    <w:autoRedefine/>
    <w:qFormat/>
    <w:uiPriority w:val="0"/>
    <w:rPr>
      <w:rFonts w:ascii="幼圆" w:hAnsi="华文细黑" w:eastAsia="幼圆" w:cs="Tahoma"/>
      <w:b/>
      <w:bCs/>
      <w:sz w:val="24"/>
      <w:szCs w:val="24"/>
      <w:lang w:val="en-US" w:eastAsia="zh-CN" w:bidi="ar-SA"/>
    </w:rPr>
  </w:style>
  <w:style w:type="character" w:customStyle="1" w:styleId="414">
    <w:name w:val="署名 Char"/>
    <w:autoRedefine/>
    <w:qFormat/>
    <w:uiPriority w:val="0"/>
    <w:rPr>
      <w:rFonts w:ascii="Cambria" w:hAnsi="Cambria" w:eastAsia="华文细黑"/>
      <w:sz w:val="21"/>
      <w:szCs w:val="24"/>
      <w:lang w:bidi="ar-SA"/>
    </w:rPr>
  </w:style>
  <w:style w:type="character" w:customStyle="1" w:styleId="415">
    <w:name w:val="font01"/>
    <w:autoRedefine/>
    <w:qFormat/>
    <w:uiPriority w:val="0"/>
    <w:rPr>
      <w:rFonts w:hint="eastAsia" w:ascii="宋体" w:hAnsi="宋体" w:eastAsia="宋体" w:cs="宋体"/>
      <w:color w:val="000000"/>
      <w:sz w:val="22"/>
      <w:szCs w:val="22"/>
      <w:u w:val="none"/>
    </w:rPr>
  </w:style>
  <w:style w:type="character" w:customStyle="1" w:styleId="416">
    <w:name w:val="正文文本 Char1"/>
    <w:autoRedefine/>
    <w:qFormat/>
    <w:uiPriority w:val="0"/>
    <w:rPr>
      <w:sz w:val="21"/>
      <w:szCs w:val="22"/>
    </w:rPr>
  </w:style>
  <w:style w:type="paragraph" w:customStyle="1" w:styleId="417">
    <w:name w:val="重点"/>
    <w:basedOn w:val="1"/>
    <w:qFormat/>
    <w:uiPriority w:val="0"/>
    <w:pPr>
      <w:shd w:val="pct10" w:color="auto" w:fill="auto"/>
      <w:spacing w:after="20" w:line="288" w:lineRule="auto"/>
      <w:ind w:firstLine="420"/>
    </w:pPr>
    <w:rPr>
      <w:rFonts w:eastAsia="黑体"/>
      <w:b/>
    </w:rPr>
  </w:style>
  <w:style w:type="paragraph" w:customStyle="1" w:styleId="418">
    <w:name w:val="H5"/>
    <w:basedOn w:val="1"/>
    <w:next w:val="1"/>
    <w:autoRedefine/>
    <w:qFormat/>
    <w:uiPriority w:val="0"/>
    <w:pPr>
      <w:keepNext/>
      <w:spacing w:before="100" w:after="100"/>
      <w:jc w:val="left"/>
      <w:outlineLvl w:val="5"/>
    </w:pPr>
    <w:rPr>
      <w:rFonts w:ascii="Cambria" w:hAnsi="Cambria" w:eastAsia="华文细黑" w:cs="Cambria"/>
      <w:b/>
      <w:sz w:val="20"/>
      <w:szCs w:val="20"/>
    </w:rPr>
  </w:style>
  <w:style w:type="paragraph" w:customStyle="1" w:styleId="419">
    <w:name w:val="函数注释2"/>
    <w:basedOn w:val="1"/>
    <w:autoRedefine/>
    <w:qFormat/>
    <w:uiPriority w:val="0"/>
    <w:pPr>
      <w:spacing w:after="20" w:line="288" w:lineRule="auto"/>
      <w:ind w:left="1680" w:firstLine="420"/>
    </w:pPr>
  </w:style>
  <w:style w:type="paragraph" w:customStyle="1" w:styleId="420">
    <w:name w:val="xl74"/>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1">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422">
    <w:name w:val="标准文字"/>
    <w:basedOn w:val="1"/>
    <w:autoRedefine/>
    <w:qFormat/>
    <w:uiPriority w:val="0"/>
    <w:pPr>
      <w:spacing w:after="20" w:line="360" w:lineRule="auto"/>
      <w:ind w:firstLine="420"/>
    </w:pPr>
  </w:style>
  <w:style w:type="paragraph" w:customStyle="1" w:styleId="423">
    <w:name w:val="xl63"/>
    <w:basedOn w:val="1"/>
    <w:autoRedefine/>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Char"/>
    <w:basedOn w:val="1"/>
    <w:autoRedefine/>
    <w:qFormat/>
    <w:uiPriority w:val="0"/>
    <w:pPr>
      <w:widowControl/>
      <w:spacing w:after="160" w:line="240" w:lineRule="exact"/>
      <w:jc w:val="left"/>
    </w:pPr>
  </w:style>
  <w:style w:type="paragraph" w:customStyle="1" w:styleId="425">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426">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7">
    <w:name w:val="ZDY正文"/>
    <w:basedOn w:val="1"/>
    <w:autoRedefine/>
    <w:qFormat/>
    <w:uiPriority w:val="0"/>
    <w:pPr>
      <w:spacing w:line="360" w:lineRule="auto"/>
      <w:ind w:firstLine="200"/>
      <w:jc w:val="left"/>
    </w:pPr>
    <w:rPr>
      <w:rFonts w:ascii="宋体" w:hAnsi="宋体"/>
      <w:sz w:val="24"/>
    </w:rPr>
  </w:style>
  <w:style w:type="paragraph" w:customStyle="1" w:styleId="428">
    <w:name w:val="简介正文"/>
    <w:basedOn w:val="1"/>
    <w:autoRedefine/>
    <w:qFormat/>
    <w:uiPriority w:val="0"/>
    <w:pPr>
      <w:spacing w:after="20" w:line="520" w:lineRule="exact"/>
      <w:ind w:left="1701" w:hanging="1701"/>
    </w:pPr>
    <w:rPr>
      <w:sz w:val="24"/>
      <w:szCs w:val="20"/>
    </w:rPr>
  </w:style>
  <w:style w:type="paragraph" w:customStyle="1" w:styleId="429">
    <w:name w:val="_Style 4"/>
    <w:basedOn w:val="1"/>
    <w:autoRedefine/>
    <w:qFormat/>
    <w:uiPriority w:val="0"/>
    <w:pPr>
      <w:spacing w:line="360" w:lineRule="auto"/>
      <w:ind w:firstLine="200"/>
    </w:pPr>
  </w:style>
  <w:style w:type="paragraph" w:customStyle="1" w:styleId="430">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31">
    <w:name w:val="样式 标题 2 + Times New Roman 四号 非加粗 段前: 5 磅 段后: 0 磅 行距: 固定值 20..."/>
    <w:basedOn w:val="214"/>
    <w:autoRedefine/>
    <w:qFormat/>
    <w:uiPriority w:val="0"/>
    <w:pPr>
      <w:spacing w:before="100" w:after="0" w:line="400" w:lineRule="exact"/>
    </w:pPr>
    <w:rPr>
      <w:rFonts w:eastAsia="幼圆" w:cs="华文细黑"/>
      <w:b w:val="0"/>
      <w:bCs w:val="0"/>
      <w:color w:val="FF0000"/>
      <w:sz w:val="30"/>
      <w:szCs w:val="20"/>
      <w:lang w:eastAsia="en-US"/>
    </w:rPr>
  </w:style>
  <w:style w:type="paragraph" w:customStyle="1" w:styleId="432">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33">
    <w:name w:val="目录文字"/>
    <w:basedOn w:val="1"/>
    <w:autoRedefine/>
    <w:qFormat/>
    <w:uiPriority w:val="0"/>
    <w:pPr>
      <w:widowControl/>
      <w:spacing w:line="480" w:lineRule="auto"/>
      <w:jc w:val="left"/>
    </w:pPr>
    <w:rPr>
      <w:rFonts w:ascii="宋体" w:hAnsi="宋体"/>
      <w:sz w:val="24"/>
      <w:szCs w:val="20"/>
    </w:rPr>
  </w:style>
  <w:style w:type="paragraph" w:customStyle="1" w:styleId="434">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435">
    <w:name w:val="È±Ê¡ÎÄ±¾"/>
    <w:basedOn w:val="1"/>
    <w:autoRedefine/>
    <w:qFormat/>
    <w:uiPriority w:val="0"/>
    <w:pPr>
      <w:widowControl/>
      <w:jc w:val="left"/>
    </w:pPr>
    <w:rPr>
      <w:sz w:val="24"/>
      <w:szCs w:val="20"/>
    </w:rPr>
  </w:style>
  <w:style w:type="paragraph" w:customStyle="1" w:styleId="436">
    <w:name w:val="_Style 13"/>
    <w:basedOn w:val="1"/>
    <w:next w:val="2"/>
    <w:autoRedefine/>
    <w:qFormat/>
    <w:uiPriority w:val="0"/>
    <w:pPr>
      <w:spacing w:line="0" w:lineRule="atLeast"/>
    </w:pPr>
    <w:rPr>
      <w:sz w:val="30"/>
      <w:szCs w:val="20"/>
    </w:rPr>
  </w:style>
  <w:style w:type="paragraph" w:customStyle="1" w:styleId="437">
    <w:name w:val="列表_名词"/>
    <w:basedOn w:val="438"/>
    <w:autoRedefine/>
    <w:qFormat/>
    <w:uiPriority w:val="0"/>
    <w:pPr>
      <w:tabs>
        <w:tab w:val="left" w:pos="2745"/>
      </w:tabs>
      <w:ind w:left="2745" w:hanging="420"/>
    </w:pPr>
  </w:style>
  <w:style w:type="paragraph" w:customStyle="1" w:styleId="438">
    <w:name w:val="名词解释11"/>
    <w:basedOn w:val="439"/>
    <w:autoRedefine/>
    <w:qFormat/>
    <w:uiPriority w:val="0"/>
    <w:pPr>
      <w:spacing w:after="0"/>
      <w:ind w:firstLine="0"/>
    </w:pPr>
  </w:style>
  <w:style w:type="paragraph" w:customStyle="1" w:styleId="439">
    <w:name w:val="名词解释"/>
    <w:basedOn w:val="1"/>
    <w:autoRedefine/>
    <w:qFormat/>
    <w:uiPriority w:val="0"/>
    <w:pPr>
      <w:spacing w:after="20" w:line="288" w:lineRule="auto"/>
      <w:ind w:left="2325" w:hanging="2325"/>
    </w:pPr>
    <w:rPr>
      <w:szCs w:val="20"/>
    </w:rPr>
  </w:style>
  <w:style w:type="paragraph" w:customStyle="1" w:styleId="440">
    <w:name w:val="题注4"/>
    <w:basedOn w:val="1"/>
    <w:next w:val="242"/>
    <w:autoRedefine/>
    <w:qFormat/>
    <w:uiPriority w:val="0"/>
    <w:pPr>
      <w:framePr w:hSpace="180" w:wrap="around" w:vAnchor="text" w:hAnchor="margin" w:y="514"/>
      <w:numPr>
        <w:ilvl w:val="0"/>
        <w:numId w:val="3"/>
      </w:numPr>
      <w:ind w:left="0" w:firstLine="0"/>
      <w:jc w:val="center"/>
    </w:pPr>
    <w:rPr>
      <w:b/>
      <w:color w:val="000000"/>
      <w:szCs w:val="21"/>
      <w:lang w:val="en-GB"/>
    </w:rPr>
  </w:style>
  <w:style w:type="paragraph" w:customStyle="1" w:styleId="441">
    <w:name w:val="默认段落字体 Para Char Char Char"/>
    <w:basedOn w:val="1"/>
    <w:autoRedefine/>
    <w:qFormat/>
    <w:uiPriority w:val="0"/>
  </w:style>
  <w:style w:type="paragraph" w:customStyle="1" w:styleId="442">
    <w:name w:val="Char Char Char Char Char Char Char Char Char Char Char Char Char Char Char Char"/>
    <w:basedOn w:val="1"/>
    <w:autoRedefine/>
    <w:qFormat/>
    <w:uiPriority w:val="0"/>
    <w:pPr>
      <w:tabs>
        <w:tab w:val="left" w:pos="360"/>
      </w:tabs>
    </w:pPr>
    <w:rPr>
      <w:sz w:val="24"/>
    </w:rPr>
  </w:style>
  <w:style w:type="paragraph" w:customStyle="1" w:styleId="443">
    <w:name w:val="图形"/>
    <w:basedOn w:val="1"/>
    <w:autoRedefine/>
    <w:qFormat/>
    <w:uiPriority w:val="0"/>
    <w:pPr>
      <w:spacing w:after="20" w:line="288" w:lineRule="auto"/>
      <w:ind w:firstLine="420"/>
      <w:jc w:val="center"/>
    </w:pPr>
  </w:style>
  <w:style w:type="paragraph" w:customStyle="1" w:styleId="444">
    <w:name w:val="Char Char Char1 Char Char Char"/>
    <w:basedOn w:val="1"/>
    <w:autoRedefine/>
    <w:qFormat/>
    <w:uiPriority w:val="0"/>
    <w:pPr>
      <w:ind w:firstLine="200"/>
    </w:pPr>
    <w:rPr>
      <w:rFonts w:ascii="Tahoma" w:hAnsi="Tahoma"/>
      <w:sz w:val="24"/>
      <w:szCs w:val="20"/>
    </w:rPr>
  </w:style>
  <w:style w:type="paragraph" w:customStyle="1" w:styleId="445">
    <w:name w:val="样式1"/>
    <w:basedOn w:val="1"/>
    <w:autoRedefine/>
    <w:qFormat/>
    <w:uiPriority w:val="0"/>
    <w:pPr>
      <w:jc w:val="center"/>
    </w:pPr>
    <w:rPr>
      <w:rFonts w:ascii="楷体" w:hAnsi="Cambria" w:eastAsia="楷体" w:cs="Cambria"/>
      <w:b/>
      <w:sz w:val="32"/>
      <w:szCs w:val="28"/>
    </w:rPr>
  </w:style>
  <w:style w:type="paragraph" w:customStyle="1" w:styleId="446">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样式2"/>
    <w:basedOn w:val="213"/>
    <w:autoRedefine/>
    <w:qFormat/>
    <w:uiPriority w:val="0"/>
    <w:pPr>
      <w:keepNext/>
      <w:keepLines/>
      <w:numPr>
        <w:ilvl w:val="0"/>
        <w:numId w:val="4"/>
      </w:numPr>
      <w:spacing w:before="340" w:after="330" w:line="578" w:lineRule="auto"/>
      <w:jc w:val="both"/>
    </w:pPr>
    <w:rPr>
      <w:rFonts w:ascii="Times New Roman" w:hAnsi="Times New Roman"/>
      <w:sz w:val="32"/>
      <w:szCs w:val="44"/>
    </w:rPr>
  </w:style>
  <w:style w:type="paragraph" w:customStyle="1" w:styleId="448">
    <w:name w:val="Javis"/>
    <w:basedOn w:val="1"/>
    <w:autoRedefine/>
    <w:qFormat/>
    <w:uiPriority w:val="0"/>
    <w:pPr>
      <w:ind w:right="210"/>
    </w:pPr>
    <w:rPr>
      <w:rFonts w:cs="宋体"/>
      <w:sz w:val="24"/>
      <w:szCs w:val="20"/>
    </w:rPr>
  </w:style>
  <w:style w:type="paragraph" w:customStyle="1" w:styleId="449">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0">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1">
    <w:name w:val="z-Top of Form"/>
    <w:next w:val="1"/>
    <w:autoRedefine/>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2">
    <w:name w:val="H3"/>
    <w:basedOn w:val="1"/>
    <w:next w:val="1"/>
    <w:autoRedefine/>
    <w:qFormat/>
    <w:uiPriority w:val="0"/>
    <w:pPr>
      <w:keepNext/>
      <w:spacing w:before="100" w:after="100"/>
      <w:jc w:val="left"/>
      <w:outlineLvl w:val="3"/>
    </w:pPr>
    <w:rPr>
      <w:rFonts w:ascii="Cambria" w:hAnsi="Cambria" w:eastAsia="华文细黑" w:cs="Cambria"/>
      <w:b/>
      <w:sz w:val="28"/>
      <w:szCs w:val="20"/>
    </w:rPr>
  </w:style>
  <w:style w:type="paragraph" w:customStyle="1" w:styleId="453">
    <w:name w:val="Address"/>
    <w:basedOn w:val="1"/>
    <w:next w:val="1"/>
    <w:autoRedefine/>
    <w:qFormat/>
    <w:uiPriority w:val="0"/>
    <w:pPr>
      <w:jc w:val="left"/>
    </w:pPr>
    <w:rPr>
      <w:rFonts w:ascii="Cambria" w:hAnsi="Cambria" w:eastAsia="华文细黑" w:cs="Cambria"/>
      <w:i/>
      <w:sz w:val="24"/>
      <w:szCs w:val="20"/>
    </w:rPr>
  </w:style>
  <w:style w:type="paragraph" w:customStyle="1" w:styleId="454">
    <w:name w:val="Table Paragraph"/>
    <w:basedOn w:val="1"/>
    <w:autoRedefine/>
    <w:qFormat/>
    <w:uiPriority w:val="0"/>
    <w:pPr>
      <w:jc w:val="left"/>
    </w:pPr>
    <w:rPr>
      <w:rFonts w:ascii="Calibri" w:hAnsi="Calibri"/>
      <w:sz w:val="22"/>
      <w:szCs w:val="22"/>
      <w:lang w:eastAsia="en-US"/>
    </w:rPr>
  </w:style>
  <w:style w:type="paragraph" w:customStyle="1" w:styleId="455">
    <w:name w:val="格式３"/>
    <w:basedOn w:val="1"/>
    <w:autoRedefine/>
    <w:qFormat/>
    <w:uiPriority w:val="0"/>
    <w:pPr>
      <w:spacing w:line="420" w:lineRule="atLeast"/>
      <w:ind w:left="600" w:hanging="600"/>
    </w:pPr>
    <w:rPr>
      <w:rFonts w:hint="eastAsia" w:ascii="宋体" w:hAnsi="宋体"/>
      <w:color w:val="000000"/>
      <w:sz w:val="24"/>
      <w:szCs w:val="20"/>
    </w:rPr>
  </w:style>
  <w:style w:type="paragraph" w:customStyle="1" w:styleId="456">
    <w:name w:val="首行缩进"/>
    <w:autoRedefine/>
    <w:qFormat/>
    <w:uiPriority w:val="0"/>
    <w:pPr>
      <w:widowControl w:val="0"/>
      <w:ind w:firstLine="480"/>
      <w:jc w:val="both"/>
    </w:pPr>
    <w:rPr>
      <w:rFonts w:ascii="Times New Roman" w:hAnsi="Times New Roman" w:eastAsia="宋体" w:cs="Times New Roman"/>
      <w:sz w:val="21"/>
      <w:szCs w:val="22"/>
      <w:lang w:val="zh-CN" w:eastAsia="zh-CN" w:bidi="ar-SA"/>
    </w:rPr>
  </w:style>
  <w:style w:type="paragraph" w:customStyle="1" w:styleId="457">
    <w:name w:val="TOC 标题111"/>
    <w:basedOn w:val="213"/>
    <w:next w:val="1"/>
    <w:autoRedefine/>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58">
    <w:name w:val="Char Char Char Char1"/>
    <w:basedOn w:val="1"/>
    <w:autoRedefine/>
    <w:qFormat/>
    <w:uiPriority w:val="0"/>
  </w:style>
  <w:style w:type="paragraph" w:customStyle="1" w:styleId="459">
    <w:name w:val="BodyText1I1"/>
    <w:basedOn w:val="460"/>
    <w:autoRedefine/>
    <w:qFormat/>
    <w:uiPriority w:val="99"/>
    <w:pPr>
      <w:spacing w:after="120"/>
      <w:ind w:firstLine="420"/>
    </w:pPr>
    <w:rPr>
      <w:rFonts w:ascii="Times New Roman" w:eastAsia="宋体" w:cs="Times New Roman"/>
      <w:sz w:val="20"/>
      <w:szCs w:val="20"/>
    </w:rPr>
  </w:style>
  <w:style w:type="paragraph" w:customStyle="1" w:styleId="460">
    <w:name w:val="BodyText1"/>
    <w:basedOn w:val="1"/>
    <w:autoRedefine/>
    <w:qFormat/>
    <w:uiPriority w:val="99"/>
    <w:rPr>
      <w:rFonts w:ascii="华文中宋" w:eastAsia="Times New Roman" w:cs="华文中宋"/>
      <w:sz w:val="28"/>
      <w:szCs w:val="28"/>
    </w:rPr>
  </w:style>
  <w:style w:type="paragraph" w:customStyle="1" w:styleId="461">
    <w:name w:val="表中"/>
    <w:basedOn w:val="1"/>
    <w:autoRedefine/>
    <w:qFormat/>
    <w:uiPriority w:val="0"/>
    <w:pPr>
      <w:spacing w:line="360" w:lineRule="atLeast"/>
      <w:jc w:val="center"/>
    </w:pPr>
    <w:rPr>
      <w:szCs w:val="20"/>
    </w:rPr>
  </w:style>
  <w:style w:type="paragraph" w:customStyle="1" w:styleId="462">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463">
    <w:name w:val="_Style 88"/>
    <w:basedOn w:val="1"/>
    <w:autoRedefine/>
    <w:qFormat/>
    <w:uiPriority w:val="0"/>
    <w:rPr>
      <w:rFonts w:eastAsia="Times New Roman"/>
    </w:rPr>
  </w:style>
  <w:style w:type="paragraph" w:customStyle="1" w:styleId="464">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65">
    <w:name w:val="Char Char Char Char"/>
    <w:basedOn w:val="244"/>
    <w:autoRedefine/>
    <w:qFormat/>
    <w:uiPriority w:val="0"/>
    <w:pPr>
      <w:spacing w:line="360" w:lineRule="auto"/>
    </w:pPr>
    <w:rPr>
      <w:rFonts w:ascii="Tahoma" w:hAnsi="Tahoma"/>
      <w:sz w:val="24"/>
    </w:rPr>
  </w:style>
  <w:style w:type="paragraph" w:customStyle="1" w:styleId="466">
    <w:name w:val="表蕊"/>
    <w:basedOn w:val="1"/>
    <w:autoRedefine/>
    <w:qFormat/>
    <w:uiPriority w:val="0"/>
    <w:pPr>
      <w:spacing w:line="320" w:lineRule="atLeast"/>
      <w:jc w:val="left"/>
    </w:pPr>
    <w:rPr>
      <w:rFonts w:eastAsia="楷体_GB2312"/>
      <w:spacing w:val="-10"/>
      <w:szCs w:val="20"/>
    </w:rPr>
  </w:style>
  <w:style w:type="paragraph" w:customStyle="1" w:styleId="46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68">
    <w:name w:val="列表2"/>
    <w:basedOn w:val="1"/>
    <w:autoRedefine/>
    <w:qFormat/>
    <w:uiPriority w:val="0"/>
    <w:pPr>
      <w:tabs>
        <w:tab w:val="left" w:pos="1470"/>
      </w:tabs>
      <w:spacing w:after="20" w:line="288" w:lineRule="auto"/>
      <w:ind w:left="1469" w:hanging="420"/>
    </w:pPr>
  </w:style>
  <w:style w:type="paragraph" w:customStyle="1" w:styleId="469">
    <w:name w:val="H1"/>
    <w:basedOn w:val="1"/>
    <w:next w:val="1"/>
    <w:autoRedefine/>
    <w:qFormat/>
    <w:uiPriority w:val="0"/>
    <w:pPr>
      <w:keepNext/>
      <w:spacing w:before="100" w:after="100"/>
      <w:jc w:val="left"/>
      <w:outlineLvl w:val="1"/>
    </w:pPr>
    <w:rPr>
      <w:rFonts w:ascii="Cambria" w:hAnsi="Cambria" w:eastAsia="华文细黑" w:cs="Cambria"/>
      <w:b/>
      <w:sz w:val="48"/>
      <w:szCs w:val="20"/>
    </w:rPr>
  </w:style>
  <w:style w:type="paragraph" w:customStyle="1" w:styleId="470">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72">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项目编号3"/>
    <w:basedOn w:val="1"/>
    <w:next w:val="1"/>
    <w:autoRedefine/>
    <w:qFormat/>
    <w:uiPriority w:val="0"/>
    <w:pPr>
      <w:numPr>
        <w:ilvl w:val="0"/>
        <w:numId w:val="5"/>
      </w:numPr>
      <w:spacing w:line="360" w:lineRule="auto"/>
      <w:ind w:left="0" w:firstLine="200"/>
      <w:jc w:val="left"/>
    </w:pPr>
    <w:rPr>
      <w:rFonts w:ascii="宋体"/>
      <w:sz w:val="24"/>
    </w:rPr>
  </w:style>
  <w:style w:type="paragraph" w:customStyle="1" w:styleId="474">
    <w:name w:val="H2"/>
    <w:basedOn w:val="1"/>
    <w:next w:val="1"/>
    <w:autoRedefine/>
    <w:qFormat/>
    <w:uiPriority w:val="0"/>
    <w:pPr>
      <w:keepNext/>
      <w:spacing w:before="100" w:after="100"/>
      <w:jc w:val="left"/>
      <w:outlineLvl w:val="2"/>
    </w:pPr>
    <w:rPr>
      <w:rFonts w:ascii="Cambria" w:hAnsi="Cambria" w:eastAsia="华文细黑" w:cs="Cambria"/>
      <w:b/>
      <w:sz w:val="36"/>
      <w:szCs w:val="20"/>
    </w:rPr>
  </w:style>
  <w:style w:type="paragraph" w:customStyle="1" w:styleId="475">
    <w:name w:val="Definition Term"/>
    <w:basedOn w:val="1"/>
    <w:next w:val="476"/>
    <w:autoRedefine/>
    <w:qFormat/>
    <w:uiPriority w:val="0"/>
    <w:pPr>
      <w:jc w:val="left"/>
    </w:pPr>
    <w:rPr>
      <w:rFonts w:ascii="Cambria" w:hAnsi="Cambria" w:eastAsia="华文细黑" w:cs="Cambria"/>
      <w:sz w:val="24"/>
      <w:szCs w:val="20"/>
    </w:rPr>
  </w:style>
  <w:style w:type="paragraph" w:customStyle="1" w:styleId="476">
    <w:name w:val="Definition List"/>
    <w:basedOn w:val="1"/>
    <w:next w:val="475"/>
    <w:autoRedefine/>
    <w:qFormat/>
    <w:uiPriority w:val="0"/>
    <w:pPr>
      <w:ind w:left="360"/>
      <w:jc w:val="left"/>
    </w:pPr>
    <w:rPr>
      <w:rFonts w:ascii="Cambria" w:hAnsi="Cambria" w:eastAsia="华文细黑" w:cs="Cambria"/>
      <w:sz w:val="24"/>
      <w:szCs w:val="20"/>
    </w:rPr>
  </w:style>
  <w:style w:type="paragraph" w:customStyle="1" w:styleId="477">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8">
    <w:name w:val="默认段落字体 Para Char"/>
    <w:basedOn w:val="1"/>
    <w:autoRedefine/>
    <w:qFormat/>
    <w:uiPriority w:val="0"/>
    <w:pPr>
      <w:spacing w:line="360" w:lineRule="auto"/>
      <w:ind w:firstLine="200"/>
    </w:pPr>
    <w:rPr>
      <w:rFonts w:ascii="华文细黑" w:hAnsi="华文细黑" w:eastAsia="华文细黑" w:cs="华文细黑"/>
      <w:sz w:val="24"/>
    </w:rPr>
  </w:style>
  <w:style w:type="paragraph" w:customStyle="1" w:styleId="479">
    <w:name w:val="项目符号1"/>
    <w:basedOn w:val="1"/>
    <w:autoRedefine/>
    <w:qFormat/>
    <w:uiPriority w:val="0"/>
    <w:pPr>
      <w:numPr>
        <w:ilvl w:val="0"/>
        <w:numId w:val="6"/>
      </w:numPr>
    </w:pPr>
    <w:rPr>
      <w:szCs w:val="20"/>
    </w:rPr>
  </w:style>
  <w:style w:type="paragraph" w:customStyle="1" w:styleId="480">
    <w:name w:val="列出段落11"/>
    <w:basedOn w:val="1"/>
    <w:autoRedefine/>
    <w:qFormat/>
    <w:uiPriority w:val="0"/>
    <w:pPr>
      <w:jc w:val="left"/>
    </w:pPr>
    <w:rPr>
      <w:rFonts w:ascii="Calibri" w:hAnsi="Calibri"/>
      <w:sz w:val="22"/>
      <w:szCs w:val="22"/>
      <w:lang w:eastAsia="en-US"/>
    </w:rPr>
  </w:style>
  <w:style w:type="paragraph" w:customStyle="1" w:styleId="481">
    <w:name w:val="空半行"/>
    <w:basedOn w:val="1"/>
    <w:autoRedefine/>
    <w:qFormat/>
    <w:uiPriority w:val="0"/>
    <w:pPr>
      <w:spacing w:line="120" w:lineRule="exact"/>
    </w:pPr>
    <w:rPr>
      <w:rFonts w:ascii="Cambria" w:hAnsi="Cambria" w:eastAsia="Tahoma" w:cs="Cambria"/>
      <w:color w:val="FFFFFF"/>
      <w:sz w:val="30"/>
      <w:szCs w:val="20"/>
    </w:rPr>
  </w:style>
  <w:style w:type="paragraph" w:customStyle="1" w:styleId="482">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3">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4">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85">
    <w:name w:val="Char Char Char1 Char"/>
    <w:basedOn w:val="214"/>
    <w:next w:val="1"/>
    <w:autoRedefine/>
    <w:qFormat/>
    <w:uiPriority w:val="0"/>
    <w:pPr>
      <w:spacing w:before="120" w:after="120" w:line="240" w:lineRule="auto"/>
      <w:jc w:val="left"/>
    </w:pPr>
    <w:rPr>
      <w:rFonts w:ascii="Arial" w:hAnsi="Arial" w:eastAsia="黑体"/>
      <w:bCs w:val="0"/>
      <w:szCs w:val="20"/>
    </w:rPr>
  </w:style>
  <w:style w:type="paragraph" w:customStyle="1" w:styleId="486">
    <w:name w:val="正文 + 宋体"/>
    <w:basedOn w:val="217"/>
    <w:autoRedefine/>
    <w:qFormat/>
    <w:uiPriority w:val="0"/>
    <w:pPr>
      <w:spacing w:before="0" w:after="0"/>
    </w:pPr>
    <w:rPr>
      <w:b w:val="0"/>
      <w:color w:val="000000"/>
      <w:szCs w:val="24"/>
    </w:rPr>
  </w:style>
  <w:style w:type="paragraph" w:customStyle="1" w:styleId="487">
    <w:name w:val="z-Bottom of Form"/>
    <w:next w:val="1"/>
    <w:autoRedefine/>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88">
    <w:name w:val="无间隔1"/>
    <w:autoRedefine/>
    <w:qFormat/>
    <w:uiPriority w:val="0"/>
    <w:pPr>
      <w:widowControl w:val="0"/>
      <w:jc w:val="both"/>
    </w:pPr>
    <w:rPr>
      <w:rFonts w:ascii="仿宋_GB2312" w:hAnsi="仿宋_GB2312" w:eastAsia="华文细黑" w:cs="Cambria"/>
      <w:sz w:val="21"/>
      <w:szCs w:val="22"/>
      <w:lang w:val="en-US" w:eastAsia="zh-CN" w:bidi="ar-SA"/>
    </w:rPr>
  </w:style>
  <w:style w:type="paragraph" w:customStyle="1" w:styleId="489">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0">
    <w:name w:val="样式 标题 1 + 黑体 三号 非加粗 居中 段前: 6 磅 段后: 6 磅 行距: 固定值 20 磅"/>
    <w:basedOn w:val="213"/>
    <w:autoRedefine/>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491">
    <w:name w:val="样式 (西文) 仿宋_GB2312 居中 行距: 1.5 倍行距"/>
    <w:basedOn w:val="1"/>
    <w:autoRedefine/>
    <w:qFormat/>
    <w:uiPriority w:val="0"/>
    <w:pPr>
      <w:spacing w:line="360" w:lineRule="auto"/>
      <w:jc w:val="center"/>
    </w:pPr>
    <w:rPr>
      <w:rFonts w:ascii="华文细黑" w:hAnsi="华文细黑" w:eastAsia="华文细黑" w:cs="华文细黑"/>
      <w:szCs w:val="20"/>
    </w:rPr>
  </w:style>
  <w:style w:type="paragraph" w:customStyle="1" w:styleId="492">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493">
    <w:name w:val="正文2"/>
    <w:basedOn w:val="1"/>
    <w:autoRedefine/>
    <w:qFormat/>
    <w:uiPriority w:val="0"/>
    <w:pPr>
      <w:widowControl/>
      <w:spacing w:after="160" w:line="360" w:lineRule="auto"/>
      <w:ind w:firstLine="200"/>
      <w:jc w:val="left"/>
    </w:pPr>
    <w:rPr>
      <w:rFonts w:ascii="Verdana" w:hAnsi="Verdana" w:eastAsia="黑体"/>
      <w:szCs w:val="20"/>
      <w:lang w:eastAsia="en-US"/>
    </w:rPr>
  </w:style>
  <w:style w:type="paragraph" w:customStyle="1" w:styleId="494">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5">
    <w:name w:val="p0"/>
    <w:basedOn w:val="1"/>
    <w:autoRedefine/>
    <w:qFormat/>
    <w:uiPriority w:val="0"/>
    <w:pPr>
      <w:widowControl/>
    </w:pPr>
    <w:rPr>
      <w:szCs w:val="21"/>
    </w:rPr>
  </w:style>
  <w:style w:type="paragraph" w:customStyle="1" w:styleId="496">
    <w:name w:val="表格"/>
    <w:basedOn w:val="1"/>
    <w:autoRedefine/>
    <w:qFormat/>
    <w:uiPriority w:val="0"/>
    <w:pPr>
      <w:jc w:val="center"/>
    </w:pPr>
    <w:rPr>
      <w:rFonts w:ascii="Wingdings" w:hAnsi="Wingdings" w:eastAsia="华文细黑" w:cs="Cambria"/>
      <w:szCs w:val="20"/>
    </w:rPr>
  </w:style>
  <w:style w:type="paragraph" w:customStyle="1" w:styleId="497">
    <w:name w:val="样式 小四 段前: 5 磅 段后: 5 磅 首行缩进:  2 字符"/>
    <w:basedOn w:val="1"/>
    <w:autoRedefine/>
    <w:qFormat/>
    <w:uiPriority w:val="0"/>
    <w:pPr>
      <w:spacing w:line="360" w:lineRule="auto"/>
    </w:pPr>
    <w:rPr>
      <w:rFonts w:ascii="宋体" w:hAnsi="宋体"/>
      <w:szCs w:val="21"/>
    </w:rPr>
  </w:style>
  <w:style w:type="paragraph" w:customStyle="1" w:styleId="498">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9">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0">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1">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02">
    <w:name w:val="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503">
    <w:name w:val="Default"/>
    <w:autoRedefine/>
    <w:qFormat/>
    <w:uiPriority w:val="0"/>
    <w:pPr>
      <w:widowControl w:val="0"/>
    </w:pPr>
    <w:rPr>
      <w:rFonts w:ascii="宋体" w:hAnsi="宋体" w:eastAsia="宋体" w:cs="宋体"/>
      <w:color w:val="000000"/>
      <w:sz w:val="24"/>
      <w:szCs w:val="24"/>
      <w:lang w:val="en-US" w:eastAsia="zh-CN" w:bidi="ar-SA"/>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05">
    <w:name w:val="Char Char Char Char Char Char Char Char Char Char"/>
    <w:basedOn w:val="1"/>
    <w:autoRedefine/>
    <w:qFormat/>
    <w:uiPriority w:val="0"/>
    <w:pPr>
      <w:tabs>
        <w:tab w:val="left" w:pos="360"/>
      </w:tabs>
    </w:pPr>
  </w:style>
  <w:style w:type="paragraph" w:customStyle="1" w:styleId="506">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7">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8">
    <w:name w:val="菲页1"/>
    <w:basedOn w:val="214"/>
    <w:autoRedefine/>
    <w:qFormat/>
    <w:uiPriority w:val="0"/>
    <w:pPr>
      <w:widowControl/>
      <w:jc w:val="center"/>
    </w:pPr>
    <w:rPr>
      <w:rFonts w:ascii="黑体" w:hAnsi="宋体" w:eastAsia="黑体"/>
      <w:b w:val="0"/>
      <w:bCs w:val="0"/>
      <w:sz w:val="52"/>
      <w:szCs w:val="20"/>
    </w:rPr>
  </w:style>
  <w:style w:type="paragraph" w:customStyle="1" w:styleId="509">
    <w:name w:val="表头"/>
    <w:basedOn w:val="1"/>
    <w:autoRedefine/>
    <w:qFormat/>
    <w:uiPriority w:val="0"/>
    <w:pPr>
      <w:spacing w:line="320" w:lineRule="atLeast"/>
      <w:jc w:val="center"/>
    </w:pPr>
    <w:rPr>
      <w:rFonts w:eastAsia="黑体"/>
      <w:spacing w:val="-10"/>
      <w:szCs w:val="20"/>
    </w:rPr>
  </w:style>
  <w:style w:type="paragraph" w:customStyle="1" w:styleId="510">
    <w:name w:val="章标题"/>
    <w:next w:val="1"/>
    <w:autoRedefine/>
    <w:qFormat/>
    <w:uiPriority w:val="0"/>
    <w:pPr>
      <w:jc w:val="both"/>
      <w:outlineLvl w:val="1"/>
    </w:pPr>
    <w:rPr>
      <w:rFonts w:ascii="黑体" w:hAnsi="Times New Roman" w:eastAsia="黑体" w:cs="Times New Roman"/>
      <w:sz w:val="21"/>
      <w:lang w:val="en-US" w:eastAsia="zh-CN" w:bidi="ar-SA"/>
    </w:rPr>
  </w:style>
  <w:style w:type="paragraph" w:customStyle="1" w:styleId="511">
    <w:name w:val="项目编号1"/>
    <w:basedOn w:val="1"/>
    <w:next w:val="1"/>
    <w:autoRedefine/>
    <w:qFormat/>
    <w:uiPriority w:val="0"/>
    <w:pPr>
      <w:numPr>
        <w:ilvl w:val="0"/>
        <w:numId w:val="7"/>
      </w:numPr>
      <w:spacing w:line="360" w:lineRule="auto"/>
      <w:jc w:val="left"/>
    </w:pPr>
    <w:rPr>
      <w:rFonts w:ascii="宋体"/>
      <w:sz w:val="24"/>
    </w:rPr>
  </w:style>
  <w:style w:type="paragraph" w:customStyle="1" w:styleId="512">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513">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14">
    <w:name w:val="Char Char Char Char Char Char Char Char Char Char1"/>
    <w:basedOn w:val="1"/>
    <w:autoRedefine/>
    <w:qFormat/>
    <w:uiPriority w:val="0"/>
    <w:pPr>
      <w:tabs>
        <w:tab w:val="left" w:pos="425"/>
      </w:tabs>
      <w:ind w:left="425" w:hanging="425"/>
    </w:pPr>
    <w:rPr>
      <w:sz w:val="28"/>
      <w:szCs w:val="20"/>
    </w:rPr>
  </w:style>
  <w:style w:type="paragraph" w:customStyle="1" w:styleId="515">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6">
    <w:name w:val="xl73"/>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17">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8">
    <w:name w:val="样式 标题 2 + 首行缩进:  2 字符"/>
    <w:basedOn w:val="214"/>
    <w:autoRedefine/>
    <w:unhideWhenUsed/>
    <w:qFormat/>
    <w:uiPriority w:val="0"/>
    <w:pPr>
      <w:tabs>
        <w:tab w:val="left" w:pos="900"/>
      </w:tabs>
      <w:spacing w:after="240"/>
    </w:pPr>
    <w:rPr>
      <w:rFonts w:hint="eastAsia" w:ascii="宋体" w:hAnsi="宋体"/>
      <w:sz w:val="28"/>
    </w:rPr>
  </w:style>
  <w:style w:type="paragraph" w:customStyle="1" w:styleId="519">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0">
    <w:name w:val="xl69"/>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21">
    <w:name w:val="_Style 20"/>
    <w:basedOn w:val="1"/>
    <w:autoRedefine/>
    <w:qFormat/>
    <w:uiPriority w:val="0"/>
    <w:pPr>
      <w:spacing w:line="360" w:lineRule="auto"/>
      <w:ind w:firstLine="200"/>
    </w:pPr>
  </w:style>
  <w:style w:type="paragraph" w:customStyle="1" w:styleId="522">
    <w:name w:val="正文(缩进)"/>
    <w:basedOn w:val="1"/>
    <w:autoRedefine/>
    <w:qFormat/>
    <w:uiPriority w:val="0"/>
    <w:pPr>
      <w:widowControl/>
      <w:spacing w:line="360" w:lineRule="auto"/>
      <w:ind w:firstLine="200"/>
    </w:pPr>
    <w:rPr>
      <w:rFonts w:eastAsia="仿宋_GB2312"/>
      <w:sz w:val="24"/>
      <w:szCs w:val="20"/>
    </w:rPr>
  </w:style>
  <w:style w:type="paragraph" w:customStyle="1" w:styleId="523">
    <w:name w:val="列出段落2"/>
    <w:basedOn w:val="1"/>
    <w:autoRedefine/>
    <w:unhideWhenUsed/>
    <w:qFormat/>
    <w:uiPriority w:val="0"/>
    <w:pPr>
      <w:ind w:firstLine="420"/>
    </w:pPr>
  </w:style>
  <w:style w:type="paragraph" w:customStyle="1" w:styleId="524">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5">
    <w:name w:val="标准式样"/>
    <w:basedOn w:val="266"/>
    <w:autoRedefine/>
    <w:qFormat/>
    <w:uiPriority w:val="0"/>
    <w:pPr>
      <w:spacing w:before="0" w:line="288" w:lineRule="auto"/>
      <w:ind w:left="210" w:firstLine="420"/>
    </w:pPr>
    <w:rPr>
      <w:rFonts w:ascii="Times New Roman" w:hAnsi="Times New Roman"/>
      <w:smallCaps/>
      <w:sz w:val="20"/>
      <w:szCs w:val="20"/>
      <w:lang w:eastAsia="zh-CN"/>
    </w:rPr>
  </w:style>
  <w:style w:type="paragraph" w:customStyle="1" w:styleId="526">
    <w:name w:val="TOC 标题11"/>
    <w:basedOn w:val="213"/>
    <w:next w:val="1"/>
    <w:autoRedefine/>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27">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28">
    <w:name w:val="a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29">
    <w:name w:val="样式 纯文本 + 楷体_GB2312 小四 行距: 固定值 20 磅1"/>
    <w:basedOn w:val="265"/>
    <w:autoRedefine/>
    <w:qFormat/>
    <w:uiPriority w:val="0"/>
    <w:pPr>
      <w:spacing w:line="400" w:lineRule="exact"/>
      <w:ind w:firstLine="200"/>
    </w:pPr>
    <w:rPr>
      <w:rFonts w:ascii="楷体_GB2312" w:eastAsia="楷体_GB2312"/>
      <w:sz w:val="24"/>
    </w:rPr>
  </w:style>
  <w:style w:type="paragraph" w:customStyle="1" w:styleId="530">
    <w:name w:val="Default Paragraph Font Para Char"/>
    <w:basedOn w:val="1"/>
    <w:autoRedefine/>
    <w:qFormat/>
    <w:uiPriority w:val="0"/>
    <w:pPr>
      <w:widowControl/>
      <w:spacing w:after="160" w:line="240" w:lineRule="exact"/>
      <w:jc w:val="left"/>
    </w:pPr>
  </w:style>
  <w:style w:type="paragraph" w:customStyle="1" w:styleId="531">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32">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33">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53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5">
    <w:name w:val="xl71"/>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6">
    <w:name w:val="xl7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7">
    <w:name w:val="TOC 标题2"/>
    <w:basedOn w:val="213"/>
    <w:next w:val="1"/>
    <w:autoRedefine/>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538">
    <w:name w:val="样式 标题 3 + (中文) 黑体 小四 非加粗 段前: 7.8 磅 段后: 0 磅 行距: 固定值 20 磅"/>
    <w:basedOn w:val="215"/>
    <w:autoRedefine/>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539">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0">
    <w:name w:val="H4"/>
    <w:basedOn w:val="1"/>
    <w:next w:val="1"/>
    <w:autoRedefine/>
    <w:qFormat/>
    <w:uiPriority w:val="0"/>
    <w:pPr>
      <w:keepNext/>
      <w:spacing w:before="100" w:after="100"/>
      <w:jc w:val="left"/>
      <w:outlineLvl w:val="4"/>
    </w:pPr>
    <w:rPr>
      <w:rFonts w:ascii="Cambria" w:hAnsi="Cambria" w:eastAsia="华文细黑" w:cs="Cambria"/>
      <w:b/>
      <w:sz w:val="24"/>
      <w:szCs w:val="20"/>
    </w:rPr>
  </w:style>
  <w:style w:type="paragraph" w:customStyle="1" w:styleId="541">
    <w:name w:val="Char Char Char Char2"/>
    <w:basedOn w:val="1"/>
    <w:autoRedefine/>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54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543">
    <w:name w:val="菲页(卷)"/>
    <w:basedOn w:val="213"/>
    <w:next w:val="544"/>
    <w:autoRedefine/>
    <w:qFormat/>
    <w:uiPriority w:val="0"/>
    <w:pPr>
      <w:keepNext/>
      <w:widowControl/>
      <w:ind w:left="780" w:hanging="360"/>
      <w:jc w:val="center"/>
      <w:outlineLvl w:val="1"/>
    </w:pPr>
    <w:rPr>
      <w:rFonts w:hAnsi="Times New Roman"/>
      <w:b w:val="0"/>
      <w:bCs w:val="0"/>
      <w:sz w:val="52"/>
      <w:szCs w:val="20"/>
      <w:lang w:eastAsia="zh-CN"/>
    </w:rPr>
  </w:style>
  <w:style w:type="paragraph" w:customStyle="1" w:styleId="544">
    <w:name w:val="Normal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45">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46">
    <w:name w:val="1"/>
    <w:basedOn w:val="1"/>
    <w:autoRedefine/>
    <w:qFormat/>
    <w:uiPriority w:val="0"/>
    <w:pPr>
      <w:spacing w:line="360" w:lineRule="auto"/>
      <w:ind w:firstLine="200"/>
    </w:pPr>
    <w:rPr>
      <w:rFonts w:ascii="华文细黑" w:hAnsi="华文细黑" w:eastAsia="华文细黑" w:cs="华文细黑"/>
      <w:sz w:val="24"/>
    </w:rPr>
  </w:style>
  <w:style w:type="paragraph" w:customStyle="1" w:styleId="54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48">
    <w:name w:val="CM4"/>
    <w:basedOn w:val="503"/>
    <w:next w:val="503"/>
    <w:autoRedefine/>
    <w:qFormat/>
    <w:uiPriority w:val="0"/>
    <w:pPr>
      <w:spacing w:line="468" w:lineRule="atLeast"/>
    </w:pPr>
    <w:rPr>
      <w:rFonts w:ascii="Times New Roman PSMT" w:hAnsi="Times New Roman" w:eastAsia="Times New Roman PSMT" w:cs="Times New Roman PSMT"/>
    </w:rPr>
  </w:style>
  <w:style w:type="paragraph" w:customStyle="1" w:styleId="549">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50">
    <w:name w:val="函数注释1"/>
    <w:basedOn w:val="1"/>
    <w:autoRedefine/>
    <w:qFormat/>
    <w:uiPriority w:val="0"/>
    <w:pPr>
      <w:spacing w:after="20" w:line="320" w:lineRule="exact"/>
      <w:ind w:left="1678" w:right="210" w:hanging="1049"/>
      <w:jc w:val="left"/>
    </w:pPr>
    <w:rPr>
      <w:szCs w:val="20"/>
    </w:rPr>
  </w:style>
  <w:style w:type="paragraph" w:customStyle="1" w:styleId="551">
    <w:name w:val="普通文字"/>
    <w:basedOn w:val="1"/>
    <w:next w:val="1"/>
    <w:autoRedefine/>
    <w:qFormat/>
    <w:uiPriority w:val="0"/>
    <w:rPr>
      <w:rFonts w:ascii="宋体"/>
      <w:sz w:val="24"/>
    </w:rPr>
  </w:style>
  <w:style w:type="paragraph" w:customStyle="1" w:styleId="552">
    <w:name w:val="Char Char Char Char Char Char Char1"/>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553">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554">
    <w:name w:val="Char2"/>
    <w:basedOn w:val="1"/>
    <w:autoRedefine/>
    <w:qFormat/>
    <w:uiPriority w:val="0"/>
    <w:pPr>
      <w:numPr>
        <w:ilvl w:val="0"/>
        <w:numId w:val="9"/>
      </w:numPr>
      <w:tabs>
        <w:tab w:val="left" w:pos="1080"/>
      </w:tabs>
    </w:pPr>
    <w:rPr>
      <w:sz w:val="24"/>
    </w:rPr>
  </w:style>
  <w:style w:type="paragraph" w:customStyle="1" w:styleId="555">
    <w:name w:val="Char11"/>
    <w:basedOn w:val="1"/>
    <w:autoRedefine/>
    <w:qFormat/>
    <w:uiPriority w:val="0"/>
    <w:rPr>
      <w:rFonts w:ascii="仿宋_GB2312" w:eastAsia="仿宋_GB2312"/>
      <w:b/>
      <w:sz w:val="32"/>
      <w:szCs w:val="32"/>
    </w:rPr>
  </w:style>
  <w:style w:type="paragraph" w:customStyle="1" w:styleId="556">
    <w:name w:val="样式一"/>
    <w:basedOn w:val="1"/>
    <w:autoRedefine/>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57">
    <w:name w:val="无间隔1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8">
    <w:name w:val="表格文字"/>
    <w:basedOn w:val="1"/>
    <w:autoRedefine/>
    <w:qFormat/>
    <w:uiPriority w:val="0"/>
    <w:pPr>
      <w:spacing w:line="288" w:lineRule="auto"/>
      <w:jc w:val="left"/>
    </w:pPr>
    <w:rPr>
      <w:szCs w:val="20"/>
    </w:rPr>
  </w:style>
  <w:style w:type="paragraph" w:customStyle="1" w:styleId="559">
    <w:name w:val="；要求；"/>
    <w:basedOn w:val="1"/>
    <w:autoRedefine/>
    <w:qFormat/>
    <w:uiPriority w:val="0"/>
    <w:pPr>
      <w:spacing w:line="600" w:lineRule="exact"/>
      <w:ind w:left="420"/>
    </w:pPr>
    <w:rPr>
      <w:sz w:val="28"/>
    </w:rPr>
  </w:style>
  <w:style w:type="paragraph" w:customStyle="1" w:styleId="560">
    <w:name w:val="标题0"/>
    <w:basedOn w:val="303"/>
    <w:next w:val="303"/>
    <w:autoRedefine/>
    <w:qFormat/>
    <w:uiPriority w:val="0"/>
    <w:pPr>
      <w:spacing w:before="240" w:after="60" w:line="288" w:lineRule="auto"/>
      <w:ind w:firstLine="420"/>
    </w:pPr>
    <w:rPr>
      <w:rFonts w:ascii="Arial" w:hAnsi="Arial" w:eastAsia="宋体"/>
      <w:sz w:val="52"/>
    </w:rPr>
  </w:style>
  <w:style w:type="paragraph" w:customStyle="1" w:styleId="561">
    <w:name w:val="程序代码"/>
    <w:basedOn w:val="1"/>
    <w:autoRedefine/>
    <w:qFormat/>
    <w:uiPriority w:val="0"/>
    <w:pPr>
      <w:spacing w:after="20" w:line="288" w:lineRule="auto"/>
      <w:ind w:left="839" w:firstLine="420"/>
    </w:pPr>
    <w:rPr>
      <w:rFonts w:eastAsia="仿宋_GB2312"/>
    </w:rPr>
  </w:style>
  <w:style w:type="paragraph" w:customStyle="1" w:styleId="562">
    <w:name w:val="Char Char Char Char Char Char1"/>
    <w:basedOn w:val="1"/>
    <w:autoRedefine/>
    <w:qFormat/>
    <w:uiPriority w:val="0"/>
    <w:pPr>
      <w:widowControl/>
      <w:spacing w:after="160" w:line="240" w:lineRule="exact"/>
      <w:jc w:val="left"/>
    </w:pPr>
    <w:rPr>
      <w:rFonts w:ascii="黑体" w:hAnsi="Verdana" w:eastAsia="黑体"/>
      <w:sz w:val="32"/>
      <w:szCs w:val="32"/>
    </w:rPr>
  </w:style>
  <w:style w:type="paragraph" w:customStyle="1" w:styleId="563">
    <w:name w:val="样式"/>
    <w:basedOn w:val="1"/>
    <w:next w:val="257"/>
    <w:autoRedefine/>
    <w:qFormat/>
    <w:uiPriority w:val="0"/>
    <w:pPr>
      <w:widowControl/>
      <w:spacing w:line="360" w:lineRule="auto"/>
      <w:ind w:firstLine="540"/>
    </w:pPr>
    <w:rPr>
      <w:rFonts w:ascii="宋体" w:hAnsi="MS Sans Serif"/>
      <w:spacing w:val="12"/>
      <w:sz w:val="24"/>
    </w:rPr>
  </w:style>
  <w:style w:type="paragraph" w:styleId="564">
    <w:name w:val="List Paragraph"/>
    <w:basedOn w:val="1"/>
    <w:autoRedefine/>
    <w:qFormat/>
    <w:uiPriority w:val="34"/>
    <w:pPr>
      <w:ind w:firstLine="420"/>
    </w:pPr>
    <w:rPr>
      <w:rFonts w:ascii="Calibri" w:hAnsi="Calibri"/>
      <w:szCs w:val="22"/>
    </w:rPr>
  </w:style>
  <w:style w:type="paragraph" w:customStyle="1" w:styleId="565">
    <w:name w:val="xl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6">
    <w:name w:val="默认段落字体 Para Char Char Char Char Char Char Char"/>
    <w:basedOn w:val="1"/>
    <w:autoRedefine/>
    <w:qFormat/>
    <w:uiPriority w:val="0"/>
    <w:rPr>
      <w:rFonts w:eastAsia="华文细黑" w:cs="Cambria"/>
      <w:sz w:val="24"/>
      <w:szCs w:val="20"/>
    </w:rPr>
  </w:style>
  <w:style w:type="paragraph" w:customStyle="1" w:styleId="567">
    <w:name w:val="part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68">
    <w:name w:val="修订1"/>
    <w:autoRedefine/>
    <w:unhideWhenUsed/>
    <w:qFormat/>
    <w:uiPriority w:val="0"/>
    <w:rPr>
      <w:rFonts w:ascii="Times New Roman" w:hAnsi="Times New Roman" w:eastAsia="宋体" w:cs="Times New Roman"/>
      <w:sz w:val="21"/>
      <w:szCs w:val="24"/>
      <w:lang w:val="en-US" w:eastAsia="zh-CN" w:bidi="ar-SA"/>
    </w:rPr>
  </w:style>
  <w:style w:type="paragraph" w:customStyle="1" w:styleId="569">
    <w:name w:val="回信地址"/>
    <w:basedOn w:val="1"/>
    <w:autoRedefine/>
    <w:qFormat/>
    <w:uiPriority w:val="0"/>
    <w:pPr>
      <w:keepLines/>
      <w:widowControl/>
      <w:spacing w:after="20" w:line="200" w:lineRule="atLeast"/>
      <w:ind w:right="-120" w:firstLine="420"/>
      <w:jc w:val="left"/>
    </w:pPr>
    <w:rPr>
      <w:sz w:val="16"/>
      <w:szCs w:val="20"/>
    </w:rPr>
  </w:style>
  <w:style w:type="paragraph" w:customStyle="1" w:styleId="570">
    <w:name w:val="yyn"/>
    <w:basedOn w:val="1"/>
    <w:autoRedefine/>
    <w:qFormat/>
    <w:uiPriority w:val="0"/>
    <w:pPr>
      <w:keepNext/>
      <w:widowControl/>
      <w:spacing w:line="360" w:lineRule="auto"/>
      <w:ind w:right="562" w:firstLine="576"/>
    </w:pPr>
    <w:rPr>
      <w:rFonts w:ascii="宋体"/>
      <w:sz w:val="28"/>
      <w:szCs w:val="20"/>
    </w:rPr>
  </w:style>
  <w:style w:type="paragraph" w:customStyle="1" w:styleId="57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2">
    <w:name w:val="正文缩进2格"/>
    <w:basedOn w:val="1"/>
    <w:autoRedefine/>
    <w:qFormat/>
    <w:uiPriority w:val="99"/>
    <w:pPr>
      <w:spacing w:line="600" w:lineRule="exact"/>
      <w:ind w:firstLine="639"/>
    </w:pPr>
    <w:rPr>
      <w:rFonts w:ascii="仿宋_GB2312" w:hAnsi="宋体" w:eastAsia="仿宋_GB2312"/>
      <w:sz w:val="28"/>
      <w:szCs w:val="22"/>
    </w:rPr>
  </w:style>
  <w:style w:type="paragraph" w:customStyle="1" w:styleId="573">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74">
    <w:name w:val="菲页2"/>
    <w:basedOn w:val="215"/>
    <w:autoRedefine/>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575">
    <w:name w:val="_Style 1"/>
    <w:basedOn w:val="1"/>
    <w:autoRedefine/>
    <w:qFormat/>
    <w:uiPriority w:val="0"/>
    <w:pPr>
      <w:spacing w:line="360" w:lineRule="auto"/>
      <w:ind w:firstLine="420"/>
    </w:pPr>
    <w:rPr>
      <w:rFonts w:ascii="Calibri" w:hAnsi="Calibri"/>
      <w:sz w:val="24"/>
      <w:szCs w:val="22"/>
    </w:rPr>
  </w:style>
  <w:style w:type="paragraph" w:customStyle="1" w:styleId="576">
    <w:name w:val="Char Char Char Char Char Char Char Char Char Char2"/>
    <w:basedOn w:val="1"/>
    <w:autoRedefine/>
    <w:qFormat/>
    <w:uiPriority w:val="0"/>
    <w:pPr>
      <w:numPr>
        <w:ilvl w:val="0"/>
        <w:numId w:val="10"/>
      </w:numPr>
    </w:pPr>
  </w:style>
  <w:style w:type="paragraph" w:customStyle="1" w:styleId="577">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578">
    <w:name w:val="aa"/>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9">
    <w:name w:val="Char Char Char Char Char Char Char Char Char Char Char Char Char Char Char Char1"/>
    <w:basedOn w:val="1"/>
    <w:autoRedefine/>
    <w:qFormat/>
    <w:uiPriority w:val="0"/>
    <w:pPr>
      <w:tabs>
        <w:tab w:val="left" w:pos="360"/>
      </w:tabs>
    </w:pPr>
    <w:rPr>
      <w:sz w:val="24"/>
    </w:rPr>
  </w:style>
  <w:style w:type="paragraph" w:customStyle="1" w:styleId="580">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81">
    <w:name w:val="CM41"/>
    <w:basedOn w:val="503"/>
    <w:next w:val="503"/>
    <w:autoRedefine/>
    <w:qFormat/>
    <w:uiPriority w:val="0"/>
    <w:pPr>
      <w:spacing w:after="478"/>
    </w:pPr>
    <w:rPr>
      <w:rFonts w:ascii="Times New Roman PSMT" w:hAnsi="Times New Roman" w:eastAsia="Times New Roman PSMT" w:cs="Times New Roman PSMT"/>
    </w:rPr>
  </w:style>
  <w:style w:type="paragraph" w:customStyle="1" w:styleId="582">
    <w:name w:val="Char Char Char Char Char Char Char Char Char Char11"/>
    <w:basedOn w:val="1"/>
    <w:autoRedefine/>
    <w:qFormat/>
    <w:uiPriority w:val="0"/>
    <w:pPr>
      <w:tabs>
        <w:tab w:val="left" w:pos="425"/>
      </w:tabs>
      <w:ind w:left="425" w:hanging="425"/>
    </w:pPr>
    <w:rPr>
      <w:sz w:val="28"/>
      <w:szCs w:val="20"/>
    </w:rPr>
  </w:style>
  <w:style w:type="paragraph" w:customStyle="1" w:styleId="583">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84">
    <w:name w:val="flNote"/>
    <w:basedOn w:val="1"/>
    <w:autoRedefine/>
    <w:qFormat/>
    <w:uiPriority w:val="0"/>
    <w:pPr>
      <w:spacing w:before="320" w:after="160" w:line="360" w:lineRule="atLeast"/>
      <w:jc w:val="center"/>
    </w:pPr>
    <w:rPr>
      <w:rFonts w:ascii="Tahoma" w:hAnsi="Cambria" w:eastAsia="幼圆" w:cs="Cambria"/>
      <w:sz w:val="30"/>
      <w:szCs w:val="20"/>
    </w:rPr>
  </w:style>
  <w:style w:type="paragraph" w:customStyle="1" w:styleId="585">
    <w:name w:val="H6"/>
    <w:basedOn w:val="1"/>
    <w:next w:val="1"/>
    <w:autoRedefine/>
    <w:qFormat/>
    <w:uiPriority w:val="0"/>
    <w:pPr>
      <w:keepNext/>
      <w:spacing w:before="100" w:after="100"/>
      <w:jc w:val="left"/>
      <w:outlineLvl w:val="6"/>
    </w:pPr>
    <w:rPr>
      <w:rFonts w:ascii="Cambria" w:hAnsi="Cambria" w:eastAsia="华文细黑" w:cs="Cambria"/>
      <w:b/>
      <w:sz w:val="16"/>
      <w:szCs w:val="20"/>
    </w:rPr>
  </w:style>
  <w:style w:type="paragraph" w:customStyle="1" w:styleId="586">
    <w:name w:val="Blockquote"/>
    <w:basedOn w:val="1"/>
    <w:autoRedefine/>
    <w:qFormat/>
    <w:uiPriority w:val="0"/>
    <w:pPr>
      <w:spacing w:before="100" w:after="100"/>
      <w:ind w:left="360" w:right="360"/>
      <w:jc w:val="left"/>
    </w:pPr>
    <w:rPr>
      <w:rFonts w:ascii="Cambria" w:hAnsi="Cambria" w:eastAsia="华文细黑" w:cs="Cambria"/>
      <w:sz w:val="24"/>
      <w:szCs w:val="20"/>
    </w:rPr>
  </w:style>
  <w:style w:type="paragraph" w:customStyle="1" w:styleId="587">
    <w:name w:val="默认段落字体 Para Char Char Char1 Char"/>
    <w:basedOn w:val="1"/>
    <w:autoRedefine/>
    <w:qFormat/>
    <w:uiPriority w:val="0"/>
    <w:pPr>
      <w:spacing w:line="360" w:lineRule="auto"/>
      <w:ind w:left="420" w:firstLine="420"/>
    </w:pPr>
    <w:rPr>
      <w:sz w:val="24"/>
      <w:szCs w:val="21"/>
    </w:rPr>
  </w:style>
  <w:style w:type="paragraph" w:customStyle="1" w:styleId="588">
    <w:name w:val="_Style 5"/>
    <w:basedOn w:val="213"/>
    <w:next w:val="1"/>
    <w:autoRedefine/>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589">
    <w:name w:val="Char Char Char1 Char Char Char1"/>
    <w:basedOn w:val="1"/>
    <w:autoRedefine/>
    <w:qFormat/>
    <w:uiPriority w:val="0"/>
    <w:pPr>
      <w:ind w:firstLine="200"/>
    </w:pPr>
    <w:rPr>
      <w:rFonts w:ascii="Tahoma" w:hAnsi="Tahoma"/>
      <w:sz w:val="24"/>
      <w:szCs w:val="20"/>
    </w:rPr>
  </w:style>
  <w:style w:type="table" w:customStyle="1" w:styleId="590">
    <w:name w:val="网格型1"/>
    <w:basedOn w:val="223"/>
    <w:autoRedefine/>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591">
    <w:name w:val="网格型 21"/>
    <w:basedOn w:val="223"/>
    <w:autoRedefine/>
    <w:qFormat/>
    <w:uiPriority w:val="0"/>
    <w:pPr>
      <w:widowControl w:val="0"/>
      <w:jc w:val="both"/>
    </w:pPr>
    <w:tblPr>
      <w:tblCellMar>
        <w:top w:w="0" w:type="dxa"/>
        <w:left w:w="0" w:type="dxa"/>
        <w:bottom w:w="0" w:type="dxa"/>
        <w:right w:w="0" w:type="dxa"/>
      </w:tblCellMar>
    </w:tblPr>
  </w:style>
  <w:style w:type="table" w:customStyle="1" w:styleId="592">
    <w:name w:val="网格型63"/>
    <w:basedOn w:val="223"/>
    <w:autoRedefine/>
    <w:qFormat/>
    <w:uiPriority w:val="59"/>
    <w:rPr>
      <w:rFonts w:ascii="Calibri" w:hAnsi="Calibri"/>
    </w:rPr>
    <w:tblPr>
      <w:tblCellMar>
        <w:top w:w="0" w:type="dxa"/>
        <w:left w:w="0" w:type="dxa"/>
        <w:bottom w:w="0" w:type="dxa"/>
        <w:right w:w="0" w:type="dxa"/>
      </w:tblCellMar>
    </w:tblPr>
  </w:style>
  <w:style w:type="character" w:customStyle="1" w:styleId="593">
    <w:name w:val="font21"/>
    <w:basedOn w:val="222"/>
    <w:autoRedefine/>
    <w:qFormat/>
    <w:uiPriority w:val="0"/>
    <w:rPr>
      <w:rFonts w:hint="eastAsia" w:ascii="宋体" w:hAnsi="宋体" w:eastAsia="宋体" w:cs="宋体"/>
      <w:color w:val="000000"/>
      <w:sz w:val="20"/>
      <w:szCs w:val="20"/>
      <w:u w:val="none"/>
    </w:rPr>
  </w:style>
  <w:style w:type="table" w:customStyle="1" w:styleId="594">
    <w:name w:val="网格型51"/>
    <w:basedOn w:val="223"/>
    <w:qFormat/>
    <w:uiPriority w:val="0"/>
    <w:pPr>
      <w:widowControl w:val="0"/>
      <w:jc w:val="both"/>
    </w:pPr>
    <w:tblPr>
      <w:tblCellMar>
        <w:top w:w="0" w:type="dxa"/>
        <w:left w:w="0" w:type="dxa"/>
        <w:bottom w:w="0" w:type="dxa"/>
        <w:right w:w="0" w:type="dxa"/>
      </w:tblCellMar>
    </w:tblPr>
  </w:style>
  <w:style w:type="paragraph" w:customStyle="1" w:styleId="595">
    <w:name w:val="引文目录1"/>
    <w:basedOn w:val="1"/>
    <w:next w:val="1"/>
    <w:autoRedefine/>
    <w:qFormat/>
    <w:uiPriority w:val="0"/>
    <w:pPr>
      <w:ind w:left="420"/>
    </w:pPr>
  </w:style>
  <w:style w:type="character" w:customStyle="1" w:styleId="596">
    <w:name w:val="font91"/>
    <w:basedOn w:val="222"/>
    <w:autoRedefine/>
    <w:qFormat/>
    <w:uiPriority w:val="0"/>
    <w:rPr>
      <w:rFonts w:ascii="Calibri" w:hAnsi="Calibri" w:cs="Calibri"/>
      <w:color w:val="000000"/>
      <w:sz w:val="21"/>
      <w:szCs w:val="21"/>
      <w:u w:val="none"/>
    </w:rPr>
  </w:style>
  <w:style w:type="character" w:customStyle="1" w:styleId="597">
    <w:name w:val="font131"/>
    <w:basedOn w:val="222"/>
    <w:autoRedefine/>
    <w:qFormat/>
    <w:uiPriority w:val="0"/>
    <w:rPr>
      <w:rFonts w:hint="eastAsia" w:ascii="宋体" w:hAnsi="宋体" w:eastAsia="宋体" w:cs="宋体"/>
      <w:color w:val="000000"/>
      <w:sz w:val="21"/>
      <w:szCs w:val="21"/>
      <w:u w:val="none"/>
    </w:rPr>
  </w:style>
  <w:style w:type="character" w:customStyle="1" w:styleId="598">
    <w:name w:val="font141"/>
    <w:basedOn w:val="222"/>
    <w:autoRedefine/>
    <w:qFormat/>
    <w:uiPriority w:val="0"/>
    <w:rPr>
      <w:rFonts w:hint="eastAsia" w:ascii="宋体" w:hAnsi="宋体" w:eastAsia="宋体" w:cs="宋体"/>
      <w:color w:val="FF0000"/>
      <w:sz w:val="21"/>
      <w:szCs w:val="21"/>
      <w:u w:val="none"/>
    </w:rPr>
  </w:style>
  <w:style w:type="character" w:customStyle="1" w:styleId="599">
    <w:name w:val="font151"/>
    <w:basedOn w:val="222"/>
    <w:autoRedefine/>
    <w:qFormat/>
    <w:uiPriority w:val="0"/>
    <w:rPr>
      <w:rFonts w:hint="eastAsia" w:ascii="宋体" w:hAnsi="宋体" w:eastAsia="宋体" w:cs="宋体"/>
      <w:color w:val="FF0000"/>
      <w:sz w:val="18"/>
      <w:szCs w:val="18"/>
      <w:u w:val="none"/>
    </w:rPr>
  </w:style>
  <w:style w:type="character" w:customStyle="1" w:styleId="600">
    <w:name w:val="font112"/>
    <w:basedOn w:val="222"/>
    <w:autoRedefine/>
    <w:qFormat/>
    <w:uiPriority w:val="0"/>
    <w:rPr>
      <w:rFonts w:hint="eastAsia" w:ascii="宋体" w:hAnsi="宋体" w:eastAsia="宋体" w:cs="宋体"/>
      <w:color w:val="000000"/>
      <w:sz w:val="18"/>
      <w:szCs w:val="18"/>
      <w:u w:val="none"/>
    </w:rPr>
  </w:style>
  <w:style w:type="character" w:customStyle="1" w:styleId="601">
    <w:name w:val="NormalCharacter1"/>
    <w:link w:val="602"/>
    <w:autoRedefine/>
    <w:qFormat/>
    <w:uiPriority w:val="99"/>
  </w:style>
  <w:style w:type="paragraph" w:customStyle="1" w:styleId="602">
    <w:name w:val="UserStyle_4"/>
    <w:basedOn w:val="1"/>
    <w:link w:val="601"/>
    <w:autoRedefine/>
    <w:qFormat/>
    <w:uiPriority w:val="99"/>
  </w:style>
  <w:style w:type="paragraph" w:customStyle="1" w:styleId="603">
    <w:name w:val="字母编号列项（一级）"/>
    <w:autoRedefine/>
    <w:qFormat/>
    <w:uiPriority w:val="0"/>
    <w:pPr>
      <w:numPr>
        <w:ilvl w:val="0"/>
        <w:numId w:val="11"/>
      </w:numPr>
      <w:tabs>
        <w:tab w:val="left" w:pos="840"/>
      </w:tabs>
      <w:jc w:val="both"/>
    </w:pPr>
    <w:rPr>
      <w:rFonts w:ascii="宋体" w:hAnsi="Times New Roman" w:eastAsia="宋体" w:cs="Times New Roman"/>
      <w:sz w:val="21"/>
      <w:lang w:val="en-US" w:eastAsia="zh-CN" w:bidi="ar-SA"/>
    </w:rPr>
  </w:style>
  <w:style w:type="paragraph" w:customStyle="1" w:styleId="604">
    <w:name w:val="一级条标题"/>
    <w:basedOn w:val="1"/>
    <w:next w:val="68"/>
    <w:autoRedefine/>
    <w:qFormat/>
    <w:uiPriority w:val="0"/>
    <w:pPr>
      <w:widowControl/>
      <w:tabs>
        <w:tab w:val="left" w:pos="907"/>
      </w:tabs>
      <w:spacing w:before="50" w:after="50"/>
      <w:ind w:left="907" w:hanging="907"/>
      <w:outlineLvl w:val="2"/>
    </w:pPr>
    <w:rPr>
      <w:rFonts w:ascii="黑体" w:hAnsi="宋体" w:eastAsia="黑体"/>
      <w:sz w:val="20"/>
      <w:szCs w:val="20"/>
    </w:rPr>
  </w:style>
  <w:style w:type="paragraph" w:customStyle="1" w:styleId="605">
    <w:name w:val="二级条标题"/>
    <w:basedOn w:val="604"/>
    <w:next w:val="68"/>
    <w:autoRedefine/>
    <w:qFormat/>
    <w:uiPriority w:val="0"/>
    <w:pPr>
      <w:tabs>
        <w:tab w:val="clear" w:pos="907"/>
      </w:tabs>
      <w:spacing w:before="0" w:after="0"/>
      <w:jc w:val="left"/>
      <w:outlineLvl w:val="3"/>
    </w:pPr>
    <w:rPr>
      <w:rFonts w:hAnsi="黑体"/>
      <w:sz w:val="21"/>
      <w:szCs w:val="21"/>
    </w:rPr>
  </w:style>
  <w:style w:type="paragraph" w:customStyle="1" w:styleId="606">
    <w:name w:val="正文 A"/>
    <w:autoRedefine/>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607">
    <w:name w:val="无"/>
    <w:link w:val="1"/>
    <w:autoRedefine/>
    <w:qFormat/>
    <w:uiPriority w:val="0"/>
    <w:rPr>
      <w:rFonts w:ascii="Times New Roman" w:hAnsi="Times New Roman" w:eastAsia="宋体" w:cs="Times New Roman"/>
      <w:sz w:val="21"/>
      <w:szCs w:val="24"/>
      <w:lang w:val="en-US" w:eastAsia="zh-CN" w:bidi="ar-SA"/>
    </w:rPr>
  </w:style>
  <w:style w:type="paragraph" w:customStyle="1" w:styleId="608">
    <w:name w:val="p15"/>
    <w:basedOn w:val="1"/>
    <w:autoRedefine/>
    <w:qFormat/>
    <w:uiPriority w:val="0"/>
    <w:pPr>
      <w:widowControl/>
      <w:ind w:firstLine="420"/>
    </w:pPr>
    <w:rPr>
      <w:rFonts w:ascii="仿宋_GB2312" w:hAnsi="宋体" w:eastAsia="仿宋_GB2312" w:cs="宋体"/>
      <w:color w:val="000000"/>
      <w:sz w:val="30"/>
      <w:szCs w:val="30"/>
    </w:rPr>
  </w:style>
  <w:style w:type="paragraph" w:customStyle="1" w:styleId="609">
    <w:name w:val="BodyText1I"/>
    <w:basedOn w:val="1"/>
    <w:autoRedefine/>
    <w:qFormat/>
    <w:uiPriority w:val="0"/>
    <w:pPr>
      <w:spacing w:line="440" w:lineRule="exact"/>
      <w:ind w:firstLine="420"/>
    </w:pPr>
    <w:rPr>
      <w:rFonts w:ascii="宋体" w:eastAsia="仿宋_GB2312"/>
      <w:sz w:val="24"/>
      <w:szCs w:val="28"/>
    </w:rPr>
  </w:style>
  <w:style w:type="character" w:customStyle="1" w:styleId="610">
    <w:name w:val="批注文字 Char2"/>
    <w:basedOn w:val="42"/>
    <w:link w:val="15"/>
    <w:autoRedefine/>
    <w:qFormat/>
    <w:uiPriority w:val="0"/>
    <w:rPr>
      <w:rFonts w:ascii="Calibri" w:hAnsi="Calibri" w:eastAsia="微软雅黑"/>
      <w:sz w:val="21"/>
      <w:szCs w:val="24"/>
      <w:lang w:val="zh-CN"/>
    </w:rPr>
  </w:style>
  <w:style w:type="character" w:customStyle="1" w:styleId="611">
    <w:name w:val="批注主题 Char2"/>
    <w:basedOn w:val="610"/>
    <w:link w:val="37"/>
    <w:autoRedefine/>
    <w:qFormat/>
    <w:uiPriority w:val="0"/>
    <w:rPr>
      <w:rFonts w:ascii="Calibri" w:hAnsi="Calibri" w:eastAsia="微软雅黑"/>
      <w:sz w:val="21"/>
      <w:szCs w:val="24"/>
      <w:lang w:val="zh-CN"/>
    </w:rPr>
  </w:style>
  <w:style w:type="character" w:customStyle="1" w:styleId="612">
    <w:name w:val="批注框文本 Char2"/>
    <w:basedOn w:val="42"/>
    <w:link w:val="24"/>
    <w:autoRedefine/>
    <w:semiHidden/>
    <w:qFormat/>
    <w:uiPriority w:val="99"/>
    <w:rPr>
      <w:sz w:val="18"/>
      <w:szCs w:val="18"/>
    </w:rPr>
  </w:style>
  <w:style w:type="paragraph" w:customStyle="1" w:styleId="613">
    <w:name w:val="列出段落3"/>
    <w:basedOn w:val="1"/>
    <w:qFormat/>
    <w:uiPriority w:val="0"/>
    <w:pPr>
      <w:ind w:firstLine="420"/>
    </w:pPr>
    <w:rPr>
      <w:rFonts w:ascii="Cambria" w:hAnsi="Cambria" w:eastAsia="华文细黑" w:cs="Cambria"/>
    </w:rPr>
  </w:style>
  <w:style w:type="table" w:customStyle="1" w:styleId="614">
    <w:name w:val="网格型52"/>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615">
    <w:name w:val="Hyperlink.0"/>
    <w:basedOn w:val="607"/>
    <w:qFormat/>
    <w:uiPriority w:val="0"/>
    <w:rPr>
      <w:rFonts w:ascii="宋体" w:hAnsi="宋体" w:eastAsia="宋体" w:cs="宋体"/>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5"/>
    <customShpInfo spid="_x0000_s3076"/>
    <customShpInfo spid="_x0000_s3074"/>
    <customShpInfo spid="_x0000_s3073"/>
    <customShpInfo spid="_x0000_s1026"/>
    <customShpInfo spid="_x0000_s1030"/>
    <customShpInfo spid="_x0000_s1029"/>
    <customShpInfo spid="_x0000_s1028"/>
    <customShpInfo spid="_x0000_s1027"/>
  </customShpExts>
</s:customData>
</file>

<file path=customXml/item2.xml><?xml version="1.0" encoding="utf-8"?>
<contractReview xmlns="http://schemas.wps.cn/vas-ai-hub/contract-review">
  <reviewItems>
    <reviewItem>
      <errorID>738803be-3685-4b16-a817-c96dd858519a</errorID>
      <errorWord>/，</errorWord>
      <group>L1_Punc</group>
      <groupName>标点问题</groupName>
      <ability>L2_Punc_CN</ability>
      <abilityName/>
      <candidateList>
        <item>/</item>
      </candidateList>
      <explain/>
      <paraID> 6D5C707</paraID>
      <start>40</start>
      <end>42</end>
      <status>ignored</status>
      <modifiedWord/>
      <trackRevisions>false</trackRevisions>
    </reviewItem>
    <reviewItem>
      <errorID>d10f4e5a-bc6c-4754-953b-374e00899e2d</errorID>
      <errorWord>“.</errorWord>
      <group>L1_Punc</group>
      <groupName>标点问题</groupName>
      <ability>L2_Punc_CN</ability>
      <abilityName/>
      <candidateList>
        <item>“</item>
      </candidateList>
      <explain/>
      <paraID> 6D5C707</paraID>
      <start>51</start>
      <end>53</end>
      <status>ignored</status>
      <modifiedWord/>
      <trackRevisions>false</trackRevisions>
    </reviewItem>
    <reviewItem>
      <errorID>2b6e8d34-ec03-4560-b029-947d46218c7c</errorID>
      <errorWord>/）</errorWord>
      <group>L1_Punc</group>
      <groupName>标点问题</groupName>
      <ability>L2_Punc_CN</ability>
      <abilityName/>
      <candidateList>
        <item>）</item>
      </candidateList>
      <explain/>
      <paraID>525D8644</paraID>
      <start>108</start>
      <end>110</end>
      <status>ignored</status>
      <modifiedWord/>
      <trackRevisions>false</trackRevisions>
    </reviewItem>
    <reviewItem>
      <errorID>094f1e2d-59af-45fb-9d17-27d88154b17d</errorID>
      <errorWord>/）</errorWord>
      <group>L1_Punc</group>
      <groupName>标点问题</groupName>
      <ability>L2_Punc_CN</ability>
      <abilityName/>
      <candidateList>
        <item>）</item>
      </candidateList>
      <explain/>
      <paraID>3CB82414</paraID>
      <start>38</start>
      <end>40</end>
      <status>ignored</status>
      <modifiedWord/>
      <trackRevisions>false</trackRevisions>
    </reviewItem>
    <reviewItem>
      <errorID>c815f15c-2c1d-4bb3-9fef-0c76df53955c</errorID>
      <errorWord>“.</errorWord>
      <group>L1_Punc</group>
      <groupName>标点问题</groupName>
      <ability>L2_Punc_CN</ability>
      <abilityName/>
      <candidateList>
        <item>“</item>
      </candidateList>
      <explain/>
      <paraID>4A9581DE</paraID>
      <start>75</start>
      <end>77</end>
      <status>ignored</status>
      <modifiedWord/>
      <trackRevisions>false</trackRevisions>
    </reviewItem>
    <reviewItem>
      <errorID>a03ce0f6-6cdb-4e69-ba1f-361beebcd5ee</errorID>
      <errorWord>“.</errorWord>
      <group>L1_Punc</group>
      <groupName>标点问题</groupName>
      <ability>L2_Punc_CN</ability>
      <abilityName/>
      <candidateList>
        <item>“</item>
      </candidateList>
      <explain/>
      <paraID>4A9581DE</paraID>
      <start>89</start>
      <end>91</end>
      <status>ignored</status>
      <modifiedWord/>
      <trackRevisions>false</trackRevisions>
    </reviewItem>
    <reviewItem>
      <errorID>92c086f3-7f9c-4276-bc07-b6079bf17a09</errorID>
      <errorWord>/。</errorWord>
      <group>L1_Punc</group>
      <groupName>标点问题</groupName>
      <ability>L2_Punc_CN</ability>
      <abilityName/>
      <candidateList>
        <item>/</item>
      </candidateList>
      <explain/>
      <paraID>22DE3E14</paraID>
      <start>59</start>
      <end>61</end>
      <status>ignored</status>
      <modifiedWord/>
      <trackRevisions>false</trackRevisions>
    </reviewItem>
    <reviewItem>
      <errorID>f14a6770-43a7-44fa-92d5-c8d2bf4fbdbc</errorID>
      <errorWord>“.</errorWord>
      <group>L1_Punc</group>
      <groupName>标点问题</groupName>
      <ability>L2_Punc_CN</ability>
      <abilityName/>
      <candidateList>
        <item>“</item>
      </candidateList>
      <explain/>
      <paraID>480EA369</paraID>
      <start>12</start>
      <end>14</end>
      <status>ignored</status>
      <modifiedWord/>
      <trackRevisions>false</trackRevisions>
    </reviewItem>
    <reviewItem>
      <errorID>ca091c98-3f51-413e-ab8c-38b599035c59</errorID>
      <errorWord>作</errorWord>
      <group>L1_Word</group>
      <groupName>字词问题</groupName>
      <ability>L2_Typo</ability>
      <abilityName>字词错误</abilityName>
      <candidateList>
        <item>做</item>
      </candidateList>
      <explain>存在发音相同字词的误用。</explain>
      <paraID>2F121935</paraID>
      <start>114</start>
      <end>115</end>
      <status>ignored</status>
      <modifiedWord/>
      <trackRevisions>false</trackRevisions>
    </reviewItem>
    <reviewItem>
      <errorID>126be622-7534-4015-817e-e794ae8d2c75</errorID>
      <errorWord>&lt;</errorWord>
      <group>L1_Format</group>
      <groupName>格式问题</groupName>
      <ability>L2_HalfPunc_CN</ability>
      <abilityName/>
      <candidateList>
        <item>〈</item>
      </candidateList>
      <explain>文本全半角错误。</explain>
      <paraID>57CAE0CE</paraID>
      <start>49</start>
      <end>50</end>
      <status>ignored</status>
      <modifiedWord/>
      <trackRevisions>false</trackRevisions>
    </reviewItem>
    <reviewItem>
      <errorID>bf5674ad-d11a-48c7-9ba6-f6ce4fbf4872</errorID>
      <errorWord>&lt;</errorWord>
      <group>L1_Format</group>
      <groupName>格式问题</groupName>
      <ability>L2_HalfPunc_CN</ability>
      <abilityName/>
      <candidateList>
        <item>〈</item>
      </candidateList>
      <explain>文本全半角错误。</explain>
      <paraID>5A9973DF</paraID>
      <start>49</start>
      <end>50</end>
      <status>ignored</status>
      <modifiedWord/>
      <trackRevisions>false</trackRevisions>
    </reviewItem>
    <reviewItem>
      <errorID>199a78bd-7404-42e3-a8b0-5afe158f1de2</errorID>
      <errorWord>&lt;</errorWord>
      <group>L1_Format</group>
      <groupName>格式问题</groupName>
      <ability>L2_HalfPunc_CN</ability>
      <abilityName/>
      <candidateList>
        <item>〈</item>
      </candidateList>
      <explain>文本全半角错误。</explain>
      <paraID>7C7D9A1E</paraID>
      <start>34</start>
      <end>35</end>
      <status>ignored</status>
      <modifiedWord/>
      <trackRevisions>false</trackRevisions>
    </reviewItem>
    <reviewItem>
      <errorID>fc7bb8ae-4011-4697-a573-5f874d33744c</errorID>
      <errorWord>&lt;</errorWord>
      <group>L1_Format</group>
      <groupName>格式问题</groupName>
      <ability>L2_HalfPunc_CN</ability>
      <abilityName/>
      <candidateList>
        <item>〈</item>
      </candidateList>
      <explain>文本全半角错误。</explain>
      <paraID>7B65501F</paraID>
      <start>49</start>
      <end>50</end>
      <status>ignored</status>
      <modifiedWord/>
      <trackRevisions>false</trackRevisions>
    </reviewItem>
    <reviewItem>
      <errorID>7fdd189b-b6e0-44b1-b06d-591bfcd9b9a6</errorID>
      <errorWord>&lt;</errorWord>
      <group>L1_Format</group>
      <groupName>格式问题</groupName>
      <ability>L2_HalfPunc_CN</ability>
      <abilityName/>
      <candidateList>
        <item>〈</item>
      </candidateList>
      <explain>文本全半角错误。</explain>
      <paraID> 136D202</paraID>
      <start>49</start>
      <end>50</end>
      <status>ignored</status>
      <modifiedWord/>
      <trackRevisions>false</trackRevisions>
    </reviewItem>
    <reviewItem>
      <errorID>2f6c87df-e4a3-4cb2-85bf-23c0c5d96f8d</errorID>
      <errorWord>&lt;</errorWord>
      <group>L1_Format</group>
      <groupName>格式问题</groupName>
      <ability>L2_HalfPunc_CN</ability>
      <abilityName/>
      <candidateList>
        <item>〈</item>
      </candidateList>
      <explain>文本全半角错误。</explain>
      <paraID>6F61F744</paraID>
      <start>34</start>
      <end>35</end>
      <status>ignored</status>
      <modifiedWord/>
      <trackRevisions>false</trackRevisions>
    </reviewItem>
    <reviewItem>
      <errorID>dd5e17e3-1552-4408-971f-3d3462a08c89</errorID>
      <errorWord>做</errorWord>
      <group>L1_Word</group>
      <groupName>字词问题</groupName>
      <ability>L2_Typo</ability>
      <abilityName>字词错误</abilityName>
      <candidateList>
        <item>作</item>
      </candidateList>
      <explain>存在发音相同字词的误用。</explain>
      <paraID> 646E40A</paraID>
      <start>114</start>
      <end>115</end>
      <status>ignored</status>
      <modifiedWord/>
      <trackRevisions>false</trackRevisions>
    </reviewItem>
    <reviewItem>
      <errorID>f28a1592-1b12-4cf4-a43e-2c0cc0b95b81</errorID>
      <errorWord>/。</errorWord>
      <group>L1_Punc</group>
      <groupName>标点问题</groupName>
      <ability>L2_Punc_CN</ability>
      <abilityName/>
      <candidateList>
        <item>/</item>
      </candidateList>
      <explain/>
      <paraID>3730C911</paraID>
      <start>87</start>
      <end>89</end>
      <status>ignored</status>
      <modifiedWord/>
      <trackRevisions>false</trackRevisions>
    </reviewItem>
    <reviewItem>
      <errorID>8428c25d-e630-48c5-9fe5-7f4ce58b5b02</errorID>
      <errorWord>（</errorWord>
      <group>L1_Format</group>
      <groupName>格式问题</groupName>
      <ability>L2_HalfPunc_CN</ability>
      <abilityName/>
      <candidateList>
        <item>(</item>
      </candidateList>
      <explain>文本全半角错误。</explain>
      <paraID>7B312F17</paraID>
      <start>0</start>
      <end>1</end>
      <status>ignored</status>
      <modifiedWord/>
      <trackRevisions>false</trackRevisions>
    </reviewItem>
    <reviewItem>
      <errorID>6fbf895d-7b8b-4a93-8e34-28fa5a7fdc7f</errorID>
      <errorWord>）</errorWord>
      <group>L1_Format</group>
      <groupName>格式问题</groupName>
      <ability>L2_HalfPunc_CN</ability>
      <abilityName/>
      <candidateList>
        <item>)</item>
      </candidateList>
      <explain>文本全半角错误。</explain>
      <paraID>7B312F17</paraID>
      <start>2</start>
      <end>3</end>
      <status>ignored</status>
      <modifiedWord/>
      <trackRevisions>false</trackRevisions>
    </reviewItem>
    <reviewItem>
      <errorID>3ea23fbd-d6d8-4c92-9938-bd1e525e0384</errorID>
      <errorWord>。</errorWord>
      <group>L1_Format</group>
      <groupName>格式问题</groupName>
      <ability>L2_HalfPunc_CN</ability>
      <abilityName/>
      <candidateList>
        <item>.</item>
      </candidateList>
      <explain>文本全半角错误。</explain>
      <paraID>7B312F17</paraID>
      <start>62</start>
      <end>63</end>
      <status>ignored</status>
      <modifiedWord/>
      <trackRevisions>false</trackRevisions>
    </reviewItem>
    <reviewItem>
      <errorID>4e1790da-039d-4ddc-9913-61a859917229</errorID>
      <errorWord>1.0千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180215D5</paraID>
      <start>58</start>
      <end>62</end>
      <status>ignored</status>
      <modifiedWord/>
      <trackRevisions>false</trackRevisions>
    </reviewItem>
    <reviewItem>
      <errorID>595da42d-3655-4906-8718-002d896530cd</errorID>
      <errorWord>西兰花</errorWord>
      <group>L1_Knowledge</group>
      <groupName>知识性问题</groupName>
      <ability>L2_Knowledge</ability>
      <abilityName>其他知识</abilityName>
      <candidateList>
        <item>西蓝花</item>
      </candidateList>
      <explain/>
      <paraID>140986D8</paraID>
      <start>5</start>
      <end>8</end>
      <status>ignored</status>
      <modifiedWord/>
      <trackRevisions>false</trackRevisions>
    </reviewItem>
    <reviewItem>
      <errorID>1ffb70c4-c758-41de-b3b5-e326c07615a5</errorID>
      <errorWord>造成损失的，乙方</errorWord>
      <group>L1_Word</group>
      <groupName>字词问题</groupName>
      <ability>L2_Typo</ability>
      <abilityName>字词错误</abilityName>
      <candidateList>
        <item>造成损失的，由乙方</item>
      </candidateList>
      <explain/>
      <paraID>60403887</paraID>
      <start>53</start>
      <end>62</end>
      <status>modified</status>
      <modifiedWord>造成损失的，由乙方</modifiedWord>
      <trackRevisions>false</trackRevisions>
    </reviewItem>
    <reviewItem>
      <errorID>c8472f97-b5c2-410f-9cdc-f7a479e9f063</errorID>
      <errorWord>二次</errorWord>
      <group>L1_Word</group>
      <groupName>字词问题</groupName>
      <ability>L2_Typo</ability>
      <abilityName>字词错误</abilityName>
      <candidateList>
        <item>两次</item>
      </candidateList>
      <explain/>
      <paraID>6BF49DA3</paraID>
      <start>7</start>
      <end>9</end>
      <status>modified</status>
      <modifiedWord>两次</modifiedWord>
      <trackRevisions>false</trackRevisions>
    </reviewItem>
    <reviewItem>
      <errorID>6ca108e9-8842-4af1-9584-cae06e8cefd4</errorID>
      <errorWord>（</errorWord>
      <group>L1_Punc</group>
      <groupName>标点问题</groupName>
      <ability>L2_Punc_CN</ability>
      <abilityName/>
      <candidateList/>
      <explain>同一形式括号套用。</explain>
      <paraID>694784B8</paraID>
      <start>66</start>
      <end>67</end>
      <status>ignored</status>
      <modifiedWord/>
      <trackRevisions>false</trackRevisions>
    </reviewItem>
    <reviewItem>
      <errorID>b6c979de-c27a-4e45-9d28-02655a07f33e</errorID>
      <errorWord>）</errorWord>
      <group>L1_Punc</group>
      <groupName>标点问题</groupName>
      <ability>L2_Punc_CN</ability>
      <abilityName/>
      <candidateList/>
      <explain>同一形式括号套用。</explain>
      <paraID>694784B8</paraID>
      <start>71</start>
      <end>72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855a77-85a2-4f0c-ad7c-2323febe4370}">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61</Pages>
  <Words>25603</Words>
  <Characters>26547</Characters>
  <Lines>335</Lines>
  <Paragraphs>94</Paragraphs>
  <TotalTime>19</TotalTime>
  <ScaleCrop>false</ScaleCrop>
  <LinksUpToDate>false</LinksUpToDate>
  <CharactersWithSpaces>26810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2025-12-10T09:14:00Z</dcterms:created>
  <dc:creator>王</dc:creator>
  <cp:lastModifiedBy>小六六吖</cp:lastModifiedBy>
  <cp:lastPrinted>2026-04-23T02:51:00Z</cp:lastPrinted>
  <dcterms:modified xsi:type="dcterms:W3CDTF">2026-06-04T02:00:10Z</dcterms:modified>
  <dc:title>目 </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D91FECD30E6C4092845E94D9556BCE79_13</vt:lpwstr>
  </property>
  <property fmtid="{D5CDD505-2E9C-101B-9397-08002B2CF9AE}" pid="4" name="KSOTemplateDocerSaveRecord">
    <vt:lpwstr>eyJoZGlkIjoiOGQ0MmRjMjk0MzhiYjUzOTQ4OGM0YmRiZmY4NzlkMDAiLCJ1c2VySWQiOiIzNDAxMzk0NTEifQ==</vt:lpwstr>
  </property>
</Properties>
</file>