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40" w:lineRule="auto"/>
        <w:rPr>
          <w:rFonts w:ascii="宋体" w:hAnsi="宋体"/>
          <w:b/>
          <w:color w:val="000000" w:themeColor="text1"/>
          <w:spacing w:val="40"/>
          <w:sz w:val="96"/>
          <w:szCs w:val="96"/>
          <w:highlight w:val="none"/>
          <w14:textFill>
            <w14:solidFill>
              <w14:schemeClr w14:val="tx1"/>
            </w14:solidFill>
          </w14:textFill>
        </w:rPr>
      </w:pPr>
      <w:r>
        <w:rPr>
          <w:rFonts w:hint="eastAsia" w:ascii="宋体" w:hAnsi="宋体"/>
          <w:b/>
          <w:color w:val="000000" w:themeColor="text1"/>
          <w:spacing w:val="40"/>
          <w:sz w:val="96"/>
          <w:szCs w:val="96"/>
          <w:highlight w:val="none"/>
          <w14:textFill>
            <w14:solidFill>
              <w14:schemeClr w14:val="tx1"/>
            </w14:solidFill>
          </w14:textFill>
        </w:rPr>
        <w:t xml:space="preserve"> 政府采购竞争性</w:t>
      </w:r>
      <w:r/>
    </w:p>
    <w:p>
      <w:pPr>
        <w:jc w:val="center"/>
        <w:spacing w:line="240" w:lineRule="auto"/>
        <w:rPr>
          <w:color w:val="000000" w:themeColor="text1"/>
          <w:highlight w:val="none"/>
          <w14:textFill>
            <w14:solidFill>
              <w14:schemeClr w14:val="tx1"/>
            </w14:solidFill>
          </w14:textFill>
        </w:rPr>
      </w:pPr>
      <w:r>
        <w:rPr>
          <w:rFonts w:hint="eastAsia" w:ascii="宋体" w:hAnsi="宋体"/>
          <w:b/>
          <w:color w:val="000000" w:themeColor="text1"/>
          <w:spacing w:val="40"/>
          <w:sz w:val="96"/>
          <w:szCs w:val="96"/>
          <w:highlight w:val="none"/>
          <w14:textFill>
            <w14:solidFill>
              <w14:schemeClr w14:val="tx1"/>
            </w14:solidFill>
          </w14:textFill>
        </w:rPr>
        <w:t xml:space="preserve">磋 商 </w:t>
      </w:r>
      <w:r>
        <w:rPr>
          <w:rFonts w:hint="eastAsia" w:ascii="宋体" w:hAnsi="宋体"/>
          <w:b/>
          <w:color w:val="000000" w:themeColor="text1"/>
          <w:spacing w:val="20"/>
          <w:sz w:val="96"/>
          <w:szCs w:val="96"/>
          <w:highlight w:val="none"/>
          <w14:textFill>
            <w14:solidFill>
              <w14:schemeClr w14:val="tx1"/>
            </w14:solidFill>
          </w14:textFill>
        </w:rPr>
        <w:t xml:space="preserve">文 件</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06"/>
        <w:spacing w:line="360" w:lineRule="auto"/>
        <w:rPr>
          <w:rFonts w:hint="eastAsia" w:eastAsia="宋体"/>
          <w:b/>
          <w:color w:val="000000" w:themeColor="text1"/>
          <w:sz w:val="32"/>
          <w:highlight w:val="none"/>
          <w:lang w:eastAsia="zh-CN"/>
          <w14:textFill>
            <w14:solidFill>
              <w14:schemeClr w14:val="tx1"/>
            </w14:solidFill>
          </w14:textFill>
        </w:rPr>
      </w:pPr>
      <w:r>
        <w:rPr>
          <w:rFonts w:hint="eastAsia"/>
          <w:b/>
          <w:color w:val="000000" w:themeColor="text1"/>
          <w:sz w:val="32"/>
          <w:highlight w:val="none"/>
          <w14:textFill>
            <w14:solidFill>
              <w14:schemeClr w14:val="tx1"/>
            </w14:solidFill>
          </w14:textFill>
        </w:rPr>
        <w:t xml:space="preserve">采购编号：</w:t>
      </w:r>
      <w:bookmarkStart w:id="12" w:name="_GoBack"/>
      <w:r/>
      <w:bookmarkEnd w:id="12"/>
      <w:r>
        <w:rPr>
          <w:rFonts w:hint="eastAsia"/>
          <w:color w:val="000000" w:themeColor="text1"/>
          <w:sz w:val="30"/>
          <w:highlight w:val="none"/>
          <w:lang w:eastAsia="zh-CN"/>
          <w14:textFill>
            <w14:solidFill>
              <w14:schemeClr w14:val="tx1"/>
            </w14:solidFill>
          </w14:textFill>
        </w:rPr>
        <w:t xml:space="preserve">JSZC-320500-CCCC-C2026-0021</w:t>
      </w:r>
      <w:r/>
    </w:p>
    <w:p>
      <w:pPr>
        <w:ind w:firstLine="1606"/>
        <w:spacing w:line="360" w:lineRule="auto"/>
        <w:rPr>
          <w:rFonts w:hint="eastAsia" w:eastAsia="宋体"/>
          <w:color w:val="000000" w:themeColor="text1"/>
          <w:sz w:val="30"/>
          <w:szCs w:val="30"/>
          <w:highlight w:val="none"/>
          <w:lang w:eastAsia="zh-CN"/>
          <w14:textFill>
            <w14:solidFill>
              <w14:schemeClr w14:val="tx1"/>
            </w14:solidFill>
          </w14:textFill>
        </w:rPr>
      </w:pPr>
      <w:r>
        <w:rPr>
          <w:rFonts w:hint="eastAsia"/>
          <w:b/>
          <w:color w:val="000000" w:themeColor="text1"/>
          <w:sz w:val="32"/>
          <w:highlight w:val="none"/>
          <w14:textFill>
            <w14:solidFill>
              <w14:schemeClr w14:val="tx1"/>
            </w14:solidFill>
          </w14:textFill>
        </w:rPr>
        <w:t xml:space="preserve">采购人：</w:t>
      </w:r>
      <w:r>
        <w:rPr>
          <w:rFonts w:hint="eastAsia"/>
          <w:color w:val="000000" w:themeColor="text1"/>
          <w:sz w:val="30"/>
          <w:szCs w:val="30"/>
          <w:highlight w:val="none"/>
          <w:lang w:eastAsia="zh-CN"/>
          <w14:textFill>
            <w14:solidFill>
              <w14:schemeClr w14:val="tx1"/>
            </w14:solidFill>
          </w14:textFill>
        </w:rPr>
        <w:t xml:space="preserve">苏州市拙政园管理处（苏州市园林博物馆）</w:t>
      </w:r>
      <w:r/>
    </w:p>
    <w:p>
      <w:pPr>
        <w:ind w:left="1260" w:firstLine="305"/>
        <w:spacing w:line="360" w:lineRule="auto"/>
        <w:rPr>
          <w:rFonts w:hint="eastAsia" w:eastAsia="宋体"/>
          <w:color w:val="000000" w:themeColor="text1"/>
          <w:sz w:val="30"/>
          <w:szCs w:val="30"/>
          <w:highlight w:val="none"/>
          <w:lang w:eastAsia="zh-CN"/>
          <w14:textFill>
            <w14:solidFill>
              <w14:schemeClr w14:val="tx1"/>
            </w14:solidFill>
          </w14:textFill>
        </w:rPr>
      </w:pPr>
      <w:r>
        <w:rPr>
          <w:rFonts w:hint="eastAsia"/>
          <w:b/>
          <w:color w:val="000000" w:themeColor="text1"/>
          <w:sz w:val="32"/>
          <w:highlight w:val="none"/>
          <w14:textFill>
            <w14:solidFill>
              <w14:schemeClr w14:val="tx1"/>
            </w14:solidFill>
          </w14:textFill>
        </w:rPr>
        <w:t xml:space="preserve">采购内容</w:t>
      </w:r>
      <w:r>
        <w:rPr>
          <w:rFonts w:hint="eastAsia"/>
          <w:color w:val="000000" w:themeColor="text1"/>
          <w:sz w:val="30"/>
          <w:szCs w:val="30"/>
          <w:highlight w:val="none"/>
          <w14:textFill>
            <w14:solidFill>
              <w14:schemeClr w14:val="tx1"/>
            </w14:solidFill>
          </w14:textFill>
        </w:rPr>
        <w:t xml:space="preserve">：</w:t>
      </w:r>
      <w:r>
        <w:rPr>
          <w:rFonts w:hint="eastAsia"/>
          <w:color w:val="000000" w:themeColor="text1"/>
          <w:sz w:val="30"/>
          <w:szCs w:val="30"/>
          <w:highlight w:val="none"/>
          <w:lang w:eastAsia="zh-CN"/>
          <w14:textFill>
            <w14:solidFill>
              <w14:schemeClr w14:val="tx1"/>
            </w14:solidFill>
          </w14:textFill>
        </w:rPr>
        <w:t xml:space="preserve">2026年度“一馆五园”附属建筑修缮项目</w:t>
      </w:r>
      <w:r/>
    </w:p>
    <w:p>
      <w:pPr>
        <w:ind w:firstLine="1606"/>
        <w:spacing w:line="360" w:lineRule="auto"/>
        <w:rPr>
          <w:rFonts w:hint="eastAsia" w:eastAsia="宋体"/>
          <w:b/>
          <w:color w:val="000000" w:themeColor="text1"/>
          <w:sz w:val="32"/>
          <w:highlight w:val="none"/>
          <w:lang w:eastAsia="zh-CN"/>
          <w14:textFill>
            <w14:solidFill>
              <w14:schemeClr w14:val="tx1"/>
            </w14:solidFill>
          </w14:textFill>
        </w:rPr>
      </w:pPr>
      <w:r>
        <w:rPr>
          <w:rFonts w:hint="eastAsia"/>
          <w:b/>
          <w:color w:val="000000" w:themeColor="text1"/>
          <w:sz w:val="32"/>
          <w:highlight w:val="none"/>
          <w14:textFill>
            <w14:solidFill>
              <w14:schemeClr w14:val="tx1"/>
            </w14:solidFill>
          </w14:textFill>
        </w:rPr>
        <w:t xml:space="preserve">采购类别：</w:t>
      </w:r>
      <w:r>
        <w:rPr>
          <w:rFonts w:hint="eastAsia"/>
          <w:color w:val="000000" w:themeColor="text1"/>
          <w:sz w:val="30"/>
          <w:highlight w:val="none"/>
          <w:lang w:eastAsia="zh-CN"/>
          <w14:textFill>
            <w14:solidFill>
              <w14:schemeClr w14:val="tx1"/>
            </w14:solidFill>
          </w14:textFill>
        </w:rPr>
        <w:t xml:space="preserve">工程类</w:t>
      </w:r>
      <w:r/>
    </w:p>
    <w:p>
      <w:pPr>
        <w:spacing w:line="360" w:lineRule="auto"/>
        <w:rPr>
          <w:b/>
          <w:color w:val="000000" w:themeColor="text1"/>
          <w:spacing w:val="-26"/>
          <w:highlight w:val="none"/>
          <w14:textFill>
            <w14:solidFill>
              <w14:schemeClr w14:val="tx1"/>
            </w14:solidFill>
          </w14:textFill>
        </w:rPr>
      </w:pPr>
      <w:r>
        <w:rPr>
          <w:b/>
          <w:color w:val="000000" w:themeColor="text1"/>
          <w:spacing w:val="-26"/>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1637665" cy="171386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1638262" cy="17140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8.9pt;height:134.9pt;mso-wrap-distance-left:0.0pt;mso-wrap-distance-top:0.0pt;mso-wrap-distance-right:0.0pt;mso-wrap-distance-bottom:0.0pt;" stroked="f">
                <v:path textboxrect="0,0,0,0"/>
                <v:imagedata r:id="rId11" o:title=""/>
              </v:shape>
            </w:pict>
          </mc:Fallback>
        </mc:AlternateContent>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rPr>
          <w:rFonts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              </w:t>
      </w:r>
      <w:r>
        <w:rPr>
          <w:rFonts w:hint="eastAsia" w:ascii="宋体" w:hAnsi="宋体"/>
          <w:b/>
          <w:color w:val="000000" w:themeColor="text1"/>
          <w:sz w:val="32"/>
          <w:highlight w:val="none"/>
          <w:lang w:val="en-US" w:eastAsia="zh-CN"/>
          <w14:textFill>
            <w14:solidFill>
              <w14:schemeClr w14:val="tx1"/>
            </w14:solidFill>
          </w14:textFill>
        </w:rPr>
        <w:t xml:space="preserve">  </w:t>
      </w:r>
      <w:r>
        <w:rPr>
          <w:rFonts w:hint="eastAsia" w:ascii="宋体" w:hAnsi="宋体"/>
          <w:b/>
          <w:color w:val="000000" w:themeColor="text1"/>
          <w:sz w:val="32"/>
          <w:highlight w:val="none"/>
          <w14:textFill>
            <w14:solidFill>
              <w14:schemeClr w14:val="tx1"/>
            </w14:solidFill>
          </w14:textFill>
        </w:rPr>
        <w:t xml:space="preserve">苏州市永诚建设咨询有限公司</w:t>
      </w:r>
      <w:r/>
    </w:p>
    <w:p>
      <w:pPr>
        <w:rPr>
          <w:rFonts w:ascii="黑体" w:hAnsi="宋体" w:eastAsia="黑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                    </w:t>
      </w:r>
      <w:r>
        <w:rPr>
          <w:rFonts w:hint="eastAsia" w:ascii="宋体" w:hAnsi="宋体"/>
          <w:b/>
          <w:color w:val="000000" w:themeColor="text1"/>
          <w:sz w:val="32"/>
          <w:highlight w:val="none"/>
          <w:lang w:val="en-US" w:eastAsia="zh-CN"/>
          <w14:textFill>
            <w14:solidFill>
              <w14:schemeClr w14:val="tx1"/>
            </w14:solidFill>
          </w14:textFill>
        </w:rPr>
        <w:t xml:space="preserve">  </w:t>
      </w:r>
      <w:r>
        <w:rPr>
          <w:rFonts w:hint="eastAsia" w:ascii="宋体" w:hAnsi="宋体"/>
          <w:b/>
          <w:color w:val="000000" w:themeColor="text1"/>
          <w:sz w:val="32"/>
          <w:highlight w:val="none"/>
          <w14:textFill>
            <w14:solidFill>
              <w14:schemeClr w14:val="tx1"/>
            </w14:solidFill>
          </w14:textFill>
        </w:rPr>
        <w:t xml:space="preserve">二○二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七</w:t>
      </w:r>
      <w:r>
        <w:rPr>
          <w:rFonts w:hint="eastAsia" w:ascii="宋体" w:hAnsi="宋体"/>
          <w:b/>
          <w:color w:val="000000" w:themeColor="text1"/>
          <w:sz w:val="32"/>
          <w:highlight w:val="none"/>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tabs>
          <w:tab w:val="left" w:pos="315" w:leader="none"/>
          <w:tab w:val="center" w:pos="4153" w:leader="none"/>
        </w:tabs>
        <w:rPr>
          <w:rFonts w:hint="eastAsia"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hint="eastAsia"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hint="eastAsia"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hint="eastAsia"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hint="eastAsia"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一、磋商采购公告</w:t>
      </w:r>
      <w:r/>
    </w:p>
    <w:p>
      <w:pPr>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二、</w:t>
      </w:r>
      <w:r>
        <w:rPr>
          <w:color w:val="000000" w:themeColor="text1"/>
          <w:sz w:val="28"/>
          <w:szCs w:val="28"/>
          <w:highlight w:val="none"/>
          <w14:textFill>
            <w14:solidFill>
              <w14:schemeClr w14:val="tx1"/>
            </w14:solidFill>
          </w14:textFill>
        </w:rPr>
        <w:t xml:space="preserve">磋商须知</w:t>
      </w:r>
      <w:r/>
    </w:p>
    <w:p>
      <w:pPr>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三、采购内容</w:t>
      </w:r>
      <w:r/>
    </w:p>
    <w:p>
      <w:pPr>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四、评审方法及评分标准</w:t>
      </w:r>
      <w:r/>
    </w:p>
    <w:p>
      <w:pPr>
        <w:jc w:val="left"/>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五、合同主要条款及格式</w:t>
      </w:r>
      <w:r/>
    </w:p>
    <w:p>
      <w:pPr>
        <w:jc w:val="left"/>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六、磋商响应文件格式</w:t>
      </w:r>
      <w:r/>
    </w:p>
    <w:p>
      <w:pPr>
        <w:tabs>
          <w:tab w:val="left" w:pos="315" w:leader="none"/>
          <w:tab w:val="center" w:pos="4153" w:leader="none"/>
        </w:tabs>
        <w:rPr>
          <w:rFonts w:ascii="黑体" w:eastAsia="黑体"/>
          <w:b/>
          <w:color w:val="000000" w:themeColor="text1"/>
          <w:sz w:val="28"/>
          <w:szCs w:val="28"/>
          <w:highlight w:val="none"/>
          <w14:textFill>
            <w14:solidFill>
              <w14:schemeClr w14:val="tx1"/>
            </w14:solidFill>
          </w14:textFill>
        </w:rPr>
      </w:pPr>
      <w:r>
        <w:rPr>
          <w:rFonts w:ascii="黑体" w:eastAsia="黑体"/>
          <w:b/>
          <w:color w:val="000000" w:themeColor="text1"/>
          <w:sz w:val="28"/>
          <w:szCs w:val="28"/>
          <w:highlight w:val="none"/>
          <w14:textFill>
            <w14:solidFill>
              <w14:schemeClr w14:val="tx1"/>
            </w14:solidFill>
          </w14:textFill>
        </w:rPr>
      </w:r>
      <w:r/>
    </w:p>
    <w:p>
      <w:pPr>
        <w:tabs>
          <w:tab w:val="left" w:pos="315" w:leader="none"/>
          <w:tab w:val="center" w:pos="4153" w:leader="none"/>
        </w:tabs>
        <w:rPr>
          <w:rFonts w:ascii="黑体" w:eastAsia="黑体"/>
          <w:b/>
          <w:color w:val="000000" w:themeColor="text1"/>
          <w:sz w:val="32"/>
          <w:szCs w:val="32"/>
          <w:highlight w:val="none"/>
          <w14:textFill>
            <w14:solidFill>
              <w14:schemeClr w14:val="tx1"/>
            </w14:solidFill>
          </w14:textFill>
        </w:rPr>
      </w:pPr>
      <w:r>
        <w:rPr>
          <w:rFonts w:ascii="黑体" w:eastAsia="黑体"/>
          <w:b/>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widowControl/>
        <w:rPr>
          <w:rFonts w:hint="eastAsia"/>
          <w:color w:val="000000" w:themeColor="text1"/>
          <w:sz w:val="32"/>
          <w:szCs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br w:type="page" w:clear="all"/>
      </w:r>
      <w:bookmarkStart w:id="0" w:name="_Hlk121775257"/>
      <w:r>
        <w:rPr>
          <w:rFonts w:hint="eastAsia"/>
          <w:color w:val="000000" w:themeColor="text1"/>
          <w:sz w:val="32"/>
          <w:szCs w:val="32"/>
          <w:highlight w:val="none"/>
          <w14:textFill>
            <w14:solidFill>
              <w14:schemeClr w14:val="tx1"/>
            </w14:solidFill>
          </w14:textFill>
        </w:rPr>
        <w:t xml:space="preserve">一、磋商采购公告</w:t>
      </w:r>
      <w:bookmarkEnd w:id="0"/>
      <w:r/>
      <w:r/>
    </w:p>
    <w:p>
      <w:pPr>
        <w:spacing w:line="360" w:lineRule="auto"/>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2026年度“一馆五园”附属建筑修缮项目JSZC-320500-CCCC-C2026-0021</w:t>
      </w:r>
      <w:r>
        <w:rPr>
          <w:rFonts w:hint="eastAsia"/>
          <w:color w:val="000000" w:themeColor="text1"/>
          <w:highlight w:val="none"/>
          <w14:textFill>
            <w14:solidFill>
              <w14:schemeClr w14:val="tx1"/>
            </w14:solidFill>
          </w14:textFill>
        </w:rPr>
        <w:t xml:space="preserve"> 采购项目的潜在供应商应在苏采云系统 获取采购文件，并于</w:t>
      </w:r>
      <w:r>
        <w:rPr>
          <w:rFonts w:hint="eastAsia"/>
          <w:color w:val="000000" w:themeColor="text1"/>
          <w:highlight w:val="none"/>
          <w:lang w:eastAsia="zh-CN"/>
          <w14:textFill>
            <w14:solidFill>
              <w14:schemeClr w14:val="tx1"/>
            </w14:solidFill>
          </w14:textFill>
        </w:rPr>
        <w:t xml:space="preserve">2026-</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28</w:t>
      </w:r>
      <w:r>
        <w:rPr>
          <w:rFonts w:hint="eastAsia"/>
          <w:color w:val="000000" w:themeColor="text1"/>
          <w:highlight w:val="none"/>
          <w:lang w:eastAsia="zh-CN"/>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09</w:t>
      </w:r>
      <w:r>
        <w:rPr>
          <w:rFonts w:hint="eastAsia"/>
          <w:color w:val="000000" w:themeColor="text1"/>
          <w:highlight w:val="none"/>
          <w14:textFill>
            <w14:solidFill>
              <w14:schemeClr w14:val="tx1"/>
            </w14:solidFill>
          </w14:textFill>
        </w:rPr>
        <w:t xml:space="preserve">:30 （北京时间）前提交响应文件。</w:t>
      </w:r>
      <w:r/>
    </w:p>
    <w:p>
      <w:pPr>
        <w:numPr>
          <w:ilvl w:val="0"/>
          <w:numId w:val="1"/>
        </w:numPr>
        <w:spacing w:line="360" w:lineRule="auto"/>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项目基本情况</w:t>
      </w:r>
      <w:r/>
    </w:p>
    <w:p>
      <w:pPr>
        <w:numPr>
          <w:ilvl w:val="0"/>
          <w:numId w:val="0"/>
        </w:numPr>
        <w:spacing w:line="36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（一）项目编号：</w:t>
      </w:r>
      <w:r>
        <w:rPr>
          <w:rFonts w:hint="eastAsia"/>
          <w:color w:val="000000" w:themeColor="text1"/>
          <w:highlight w:val="none"/>
          <w:lang w:eastAsia="zh-CN"/>
          <w14:textFill>
            <w14:solidFill>
              <w14:schemeClr w14:val="tx1"/>
            </w14:solidFill>
          </w14:textFill>
        </w:rPr>
        <w:t xml:space="preserve">JSZC-320500-CCCC-C2026-0021</w:t>
      </w:r>
      <w:r/>
    </w:p>
    <w:p>
      <w:pPr>
        <w:spacing w:line="240" w:lineRule="auto"/>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2026年度“一馆五园”附属建筑修缮项目</w:t>
      </w:r>
      <w:r/>
    </w:p>
    <w:p>
      <w:pP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1"/>
          <w:szCs w:val="21"/>
          <w:highlight w:val="none"/>
          <w14:textFill>
            <w14:solidFill>
              <w14:schemeClr w14:val="tx1"/>
            </w14:solidFill>
          </w14:textFill>
        </w:rPr>
        <w:t xml:space="preserve">采购方式：竞争性磋商</w:t>
      </w:r>
      <w:r/>
    </w:p>
    <w:p>
      <w:pPr>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1"/>
          <w:szCs w:val="21"/>
          <w:highlight w:val="none"/>
          <w14:textFill>
            <w14:solidFill>
              <w14:schemeClr w14:val="tx1"/>
            </w14:solidFill>
          </w14:textFill>
        </w:rPr>
        <w:t xml:space="preserve">预算金额：</w:t>
      </w:r>
      <w:r>
        <w:rPr>
          <w:rFonts w:hint="eastAsia" w:ascii="宋体" w:hAnsi="宋体" w:cs="宋体"/>
          <w:color w:val="000000" w:themeColor="text1"/>
          <w:sz w:val="21"/>
          <w:szCs w:val="21"/>
          <w:highlight w:val="none"/>
          <w:lang w:eastAsia="zh-CN"/>
          <w14:textFill>
            <w14:solidFill>
              <w14:schemeClr w14:val="tx1"/>
            </w14:solidFill>
          </w14:textFill>
        </w:rPr>
        <w:t xml:space="preserve">人民币叁佰叁拾伍万捌仟壹佰肆拾肆元壹角伍分（￥3358144.15）</w:t>
      </w:r>
      <w:r/>
    </w:p>
    <w:p>
      <w:pPr>
        <w:spacing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1"/>
          <w:szCs w:val="21"/>
          <w:highlight w:val="none"/>
          <w14:textFill>
            <w14:solidFill>
              <w14:schemeClr w14:val="tx1"/>
            </w14:solidFill>
          </w14:textFill>
        </w:rPr>
        <w:t xml:space="preserve">最高限价：</w:t>
      </w:r>
      <w:r>
        <w:rPr>
          <w:rFonts w:hint="eastAsia" w:ascii="宋体" w:hAnsi="宋体" w:cs="宋体"/>
          <w:color w:val="000000" w:themeColor="text1"/>
          <w:sz w:val="21"/>
          <w:szCs w:val="21"/>
          <w:highlight w:val="none"/>
          <w:lang w:eastAsia="zh-CN"/>
          <w14:textFill>
            <w14:solidFill>
              <w14:schemeClr w14:val="tx1"/>
            </w14:solidFill>
          </w14:textFill>
        </w:rPr>
        <w:t xml:space="preserve">人民币叁佰叁拾伍万捌仟壹佰肆拾肆元壹角伍分（￥3358144.15）</w:t>
      </w:r>
      <w:r/>
    </w:p>
    <w:p>
      <w:pPr>
        <w:keepLines w:val="0"/>
        <w:keepNext w:val="0"/>
        <w:pageBreakBefore w:val="0"/>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1"/>
          <w:szCs w:val="21"/>
          <w:highlight w:val="none"/>
          <w14:textFill>
            <w14:solidFill>
              <w14:schemeClr w14:val="tx1"/>
            </w14:solidFill>
          </w14:textFill>
        </w:rPr>
        <w:t xml:space="preserve">采购需求：</w:t>
      </w:r>
      <w:r/>
    </w:p>
    <w:p>
      <w:pPr>
        <w:spacing w:line="360" w:lineRule="auto"/>
        <w:rPr>
          <w:rFonts w:hint="eastAsia" w:ascii="宋体" w:hAnsi="宋体" w:eastAsia="宋体" w:cs="宋体"/>
          <w:color w:val="000000" w:themeColor="text1"/>
          <w:highlight w:val="none"/>
          <w:lang w:val="en-US" w:eastAsia="en-US"/>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val="en-US" w:eastAsia="en-US"/>
          <w14:textFill>
            <w14:solidFill>
              <w14:schemeClr w14:val="tx1"/>
            </w14:solidFill>
          </w14:textFill>
        </w:rPr>
        <w:t xml:space="preserve">工程概</w:t>
      </w:r>
      <w:r>
        <w:rPr>
          <w:rFonts w:hint="eastAsia" w:ascii="Times New Roman" w:hAnsi="Times New Roman" w:eastAsia="宋体" w:cs="Times New Roman"/>
          <w:color w:val="000000" w:themeColor="text1"/>
          <w:highlight w:val="none"/>
          <w:lang w:val="en-US" w:eastAsia="en-US"/>
          <w14:textFill>
            <w14:solidFill>
              <w14:schemeClr w14:val="tx1"/>
            </w14:solidFill>
          </w14:textFill>
        </w:rPr>
        <w:t xml:space="preserve">况：</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对</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“一馆五园”范围内多处附属进行修缮维护，保障人员及资产安全</w:t>
      </w:r>
      <w:r>
        <w:rPr>
          <w:rFonts w:hint="eastAsia" w:ascii="Times New Roman" w:hAnsi="Times New Roman" w:eastAsia="宋体" w:cs="Times New Roman"/>
          <w:color w:val="000000" w:themeColor="text1"/>
          <w:highlight w:val="none"/>
          <w:lang w:val="en-US" w:eastAsia="en-US"/>
          <w14:textFill>
            <w14:solidFill>
              <w14:schemeClr w14:val="tx1"/>
            </w14:solidFill>
          </w14:textFill>
        </w:rPr>
        <w:t xml:space="preserve">。</w:t>
      </w:r>
      <w:r/>
    </w:p>
    <w:p>
      <w:pPr>
        <w:spacing w:line="360" w:lineRule="auto"/>
        <w:rPr>
          <w:rFonts w:hint="eastAsia" w:ascii="宋体" w:hAnsi="宋体" w:eastAsia="宋体" w:cs="宋体"/>
          <w:color w:val="000000" w:themeColor="text1"/>
          <w:highlight w:val="none"/>
          <w:lang w:val="en-US" w:eastAsia="en-US"/>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val="en-US" w:eastAsia="en-US"/>
          <w14:textFill>
            <w14:solidFill>
              <w14:schemeClr w14:val="tx1"/>
            </w14:solidFill>
          </w14:textFill>
        </w:rPr>
        <w:t xml:space="preserve">工程地点：本工程位于拙政园、环秀山庄、耦园、东园管理范围内。</w:t>
      </w:r>
      <w:r/>
    </w:p>
    <w:p>
      <w:pPr>
        <w:spacing w:line="360" w:lineRule="auto"/>
        <w:rPr>
          <w:rFonts w:hint="eastAsia" w:ascii="宋体" w:hAnsi="宋体" w:eastAsia="宋体" w:cs="宋体"/>
          <w:color w:val="000000" w:themeColor="text1"/>
          <w:highlight w:val="none"/>
          <w:lang w:val="en-US" w:eastAsia="en-US"/>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val="en-US" w:eastAsia="en-US"/>
          <w14:textFill>
            <w14:solidFill>
              <w14:schemeClr w14:val="tx1"/>
            </w14:solidFill>
          </w14:textFill>
        </w:rPr>
        <w:t xml:space="preserve">施工工期：</w:t>
      </w:r>
      <w:r>
        <w:rPr>
          <w:rFonts w:hint="eastAsia" w:ascii="宋体" w:hAnsi="宋体" w:cs="宋体"/>
          <w:color w:val="000000" w:themeColor="text1"/>
          <w:highlight w:val="none"/>
          <w:lang w:val="en-US" w:eastAsia="zh-CN"/>
          <w14:textFill>
            <w14:solidFill>
              <w14:schemeClr w14:val="tx1"/>
            </w14:solidFill>
          </w14:textFill>
        </w:rPr>
        <w:t xml:space="preserve">150日历天</w:t>
      </w:r>
      <w:r>
        <w:rPr>
          <w:rFonts w:hint="eastAsia" w:ascii="宋体" w:hAnsi="宋体" w:eastAsia="宋体" w:cs="宋体"/>
          <w:color w:val="000000" w:themeColor="text1"/>
          <w:highlight w:val="none"/>
          <w:lang w:val="en-US" w:eastAsia="en-US"/>
          <w14:textFill>
            <w14:solidFill>
              <w14:schemeClr w14:val="tx1"/>
            </w14:solidFill>
          </w14:textFill>
        </w:rPr>
        <w:t xml:space="preserve">， 以实际开工时间为准。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资金来源：财政资金。</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项目质量要求：合格。</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项目承包方式：包工包料。</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工程报价方式：固定综合单价。</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验收标准：根据现行国家、行业相关技术、施工及验收标准、规范规程及采购需求进行验收。 </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9、质保期：1年</w:t>
      </w:r>
      <w:r/>
    </w:p>
    <w:p>
      <w:pPr>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本项目（是/否）接受联合体：否</w:t>
      </w:r>
      <w:r>
        <w:rPr>
          <w:color w:val="000000" w:themeColor="text1"/>
          <w:highlight w:val="none"/>
          <w14:textFill>
            <w14:solidFill>
              <w14:schemeClr w14:val="tx1"/>
            </w14:solidFill>
          </w14:textFill>
        </w:rPr>
        <w:t xml:space="preserve"> </w:t>
      </w:r>
      <w:r/>
    </w:p>
    <w:p>
      <w:pPr>
        <w:pStyle w:val="878"/>
        <w:spacing w:line="360" w:lineRule="auto"/>
        <w:shd w:val="clear" w:color="auto" w:fill="ffffff"/>
        <w:rPr>
          <w:rFonts w:ascii="Times New Roman" w:eastAsia="宋体"/>
          <w:b/>
          <w:color w:val="000000" w:themeColor="text1"/>
          <w:sz w:val="21"/>
          <w:highlight w:val="none"/>
          <w14:textFill>
            <w14:solidFill>
              <w14:schemeClr w14:val="tx1"/>
            </w14:solidFill>
          </w14:textFill>
        </w:rPr>
      </w:pPr>
      <w:r>
        <w:rPr>
          <w:rFonts w:hint="eastAsia" w:ascii="Times New Roman" w:eastAsia="宋体"/>
          <w:b/>
          <w:color w:val="000000" w:themeColor="text1"/>
          <w:sz w:val="21"/>
          <w:highlight w:val="none"/>
          <w14:textFill>
            <w14:solidFill>
              <w14:schemeClr w14:val="tx1"/>
            </w14:solidFill>
          </w14:textFill>
        </w:rPr>
        <w:t xml:space="preserve">二、申请人的资格要求：</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（一）满足《中华人民共和国政府采购法》第二十二条规定；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具有独立承担民事责任的能力;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具有良好的商业信誉和健全的财务会计制度;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具有履行合同所必备的设备和专业技术能力;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有依法缴纳税收和社会保障基金的良好记录; </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参加政府采购活动前三年内，在经营活动中没有重大违法记录；</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法律、行政法规规定的其他条件。</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（二）落实政府采购政策需满足的资格要求：</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本项目专门面向中小企业采购。所属行业为</w:t>
      </w:r>
      <w:r>
        <w:rPr>
          <w:color w:val="000000" w:themeColor="text1"/>
          <w:spacing w:val="7"/>
          <w:highlight w:val="none"/>
          <w14:textFill>
            <w14:solidFill>
              <w14:schemeClr w14:val="tx1"/>
            </w14:solidFill>
          </w14:textFill>
        </w:rPr>
        <w:t xml:space="preserve">建筑业</w:t>
      </w:r>
      <w:r>
        <w:rPr>
          <w:rFonts w:hint="eastAsia"/>
          <w:color w:val="000000" w:themeColor="text1"/>
          <w:highlight w:val="none"/>
          <w14:textFill>
            <w14:solidFill>
              <w14:schemeClr w14:val="tx1"/>
            </w14:solidFill>
          </w14:textFill>
        </w:rPr>
        <w:t xml:space="preserve">。</w:t>
      </w:r>
      <w:r/>
    </w:p>
    <w:p>
      <w:pPr>
        <w:numPr>
          <w:ilvl w:val="0"/>
          <w:numId w:val="2"/>
        </w:num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本项目的特定资格要求：</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具有</w:t>
      </w:r>
      <w:r>
        <w:rPr>
          <w:rFonts w:hint="eastAsia" w:ascii="宋体" w:hAnsi="宋体" w:cs="宋体"/>
          <w:color w:val="000000" w:themeColor="text1"/>
          <w:highlight w:val="none"/>
          <w14:textFill>
            <w14:solidFill>
              <w14:schemeClr w14:val="tx1"/>
            </w14:solidFill>
          </w14:textFill>
        </w:rPr>
        <w:t xml:space="preserve">古建筑工程专业承包一级资质且同时具备</w:t>
      </w:r>
      <w:r>
        <w:rPr>
          <w:rFonts w:hint="eastAsia" w:ascii="宋体" w:hAnsi="宋体" w:cs="宋体"/>
          <w:color w:val="000000" w:themeColor="text1"/>
          <w:highlight w:val="none"/>
          <w:lang w:eastAsia="zh-CN"/>
          <w14:textFill>
            <w14:solidFill>
              <w14:schemeClr w14:val="tx1"/>
            </w14:solidFill>
          </w14:textFill>
        </w:rPr>
        <w:t xml:space="preserve">文物保护施工二级及以上</w:t>
      </w:r>
      <w:r>
        <w:rPr>
          <w:rFonts w:hint="eastAsia" w:ascii="宋体" w:hAnsi="宋体" w:cs="宋体"/>
          <w:color w:val="000000" w:themeColor="text1"/>
          <w:highlight w:val="none"/>
          <w14:textFill>
            <w14:solidFill>
              <w14:schemeClr w14:val="tx1"/>
            </w14:solidFill>
          </w14:textFill>
        </w:rPr>
        <w:t xml:space="preserve">资质</w:t>
      </w:r>
      <w:r>
        <w:rPr>
          <w:rFonts w:hint="eastAsia" w:ascii="宋体" w:hAnsi="宋体" w:eastAsia="宋体" w:cs="宋体"/>
          <w:color w:val="000000" w:themeColor="text1"/>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具有有效期内的安全生产许可证。</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val="en-US" w:eastAsia="zh-CN"/>
          <w14:textFill>
            <w14:solidFill>
              <w14:schemeClr w14:val="tx1"/>
            </w14:solidFill>
          </w14:textFill>
        </w:rPr>
        <w:t xml:space="preserve">拟选派项目经理具备</w:t>
      </w:r>
      <w:r>
        <w:rPr>
          <w:rFonts w:hint="default" w:ascii="宋体" w:hAnsi="宋体" w:cs="宋体"/>
          <w:color w:val="000000" w:themeColor="text1"/>
          <w:highlight w:val="none"/>
          <w:lang w:val="en-US" w:eastAsia="zh-CN"/>
          <w14:textFill>
            <w14:solidFill>
              <w14:schemeClr w14:val="tx1"/>
            </w14:solidFill>
          </w14:textFill>
        </w:rPr>
        <w:t xml:space="preserve">建筑工程专业二级及以上建造师</w:t>
      </w:r>
      <w:r>
        <w:rPr>
          <w:rFonts w:hint="eastAsia" w:ascii="宋体" w:hAnsi="宋体" w:eastAsia="宋体" w:cs="宋体"/>
          <w:color w:val="000000" w:themeColor="text1"/>
          <w:highlight w:val="none"/>
          <w:lang w:val="en-US" w:eastAsia="zh-CN"/>
          <w14:textFill>
            <w14:solidFill>
              <w14:schemeClr w14:val="tx1"/>
            </w14:solidFill>
          </w14:textFill>
        </w:rPr>
        <w:t xml:space="preserve">注册证书并具备项目经理安全生产考核合格证（B 类）证书，且项目负责人除满足资格条件外还必须满足以下条件：①项目负责人不得同时在两个或者两个以上单位受聘或者执业。②项目负责人是非变更后无在建工程，或项目负责人是变更后无在建工程（必须 原合同工期已满且变更备案之日已满 6 个月），或因非承包方原因致使工程项目停工或因故不能按期开工、 且已办理了项目负责人相关手续。</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注：本项目不允许转包、分包，且响应单位不得为：①为采购人不具有独立法人资格的附属机构（单位）； ②为本采购项目的监理人、代建人、项目管理人， 以及为本采购项目提供招标代理、设计服务的；③与本采购项目的监理人、代建人、招标代理机构同为一个法定代表人的，或者相互控股、参股的；④与采购人存在 利害关系可能影响招标</w:t>
      </w:r>
      <w:r>
        <w:rPr>
          <w:rFonts w:hint="eastAsia" w:ascii="宋体" w:hAnsi="宋体" w:cs="宋体"/>
          <w:color w:val="000000" w:themeColor="text1"/>
          <w:highlight w:val="none"/>
          <w:lang w:val="en-US" w:eastAsia="zh-CN"/>
          <w14:textFill>
            <w14:solidFill>
              <w14:schemeClr w14:val="tx1"/>
            </w14:solidFill>
          </w14:textFill>
        </w:rPr>
        <w:t xml:space="preserve">（采购）</w:t>
      </w:r>
      <w:r>
        <w:rPr>
          <w:rFonts w:hint="eastAsia" w:ascii="宋体" w:hAnsi="宋体" w:eastAsia="宋体" w:cs="宋体"/>
          <w:color w:val="000000" w:themeColor="text1"/>
          <w:highlight w:val="none"/>
          <w:lang w:val="en-US" w:eastAsia="zh-CN"/>
          <w14:textFill>
            <w14:solidFill>
              <w14:schemeClr w14:val="tx1"/>
            </w14:solidFill>
          </w14:textFill>
        </w:rPr>
        <w:t xml:space="preserve">公正性的。</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val="en-US" w:eastAsia="zh-CN"/>
          <w14:textFill>
            <w14:solidFill>
              <w14:schemeClr w14:val="tx1"/>
            </w14:solidFill>
          </w14:textFill>
        </w:rPr>
        <w:t xml:space="preserve">为本项目提供整体设计、规范编制或者项目管理、监理、监测等服务的供应商，不得再参加该采购项目的其他采购活动。</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val="en-US" w:eastAsia="zh-CN"/>
          <w14:textFill>
            <w14:solidFill>
              <w14:schemeClr w14:val="tx1"/>
            </w14:solidFill>
          </w14:textFill>
        </w:rPr>
        <w:t xml:space="preserve">未被列入失信被执行人、重大税收违法案件当事人名单、政府采购严重失信行为记录名单；</w:t>
      </w:r>
      <w:r/>
    </w:p>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78"/>
        <w:spacing w:line="360" w:lineRule="auto"/>
        <w:shd w:val="clear" w:color="auto" w:fill="ffffff"/>
        <w:rPr>
          <w:rFonts w:ascii="Times New Roman" w:eastAsia="宋体"/>
          <w:b/>
          <w:color w:val="000000" w:themeColor="text1"/>
          <w:sz w:val="21"/>
          <w:highlight w:val="none"/>
          <w14:textFill>
            <w14:solidFill>
              <w14:schemeClr w14:val="tx1"/>
            </w14:solidFill>
          </w14:textFill>
        </w:rPr>
      </w:pPr>
      <w:r>
        <w:rPr>
          <w:rFonts w:hint="eastAsia" w:ascii="Times New Roman" w:eastAsia="宋体"/>
          <w:b/>
          <w:color w:val="000000" w:themeColor="text1"/>
          <w:sz w:val="21"/>
          <w:highlight w:val="none"/>
          <w14:textFill>
            <w14:solidFill>
              <w14:schemeClr w14:val="tx1"/>
            </w14:solidFill>
          </w14:textFill>
        </w:rPr>
        <w:t xml:space="preserve">三、获取采购文件:</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时间：自磋商文件公告发布之日起5个工作日 </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地点：苏采云系统 </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方式：插入CA证书登陆“苏采云”系统后选择具体项目，点击“我要参与”并签章提交《</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供应商确认函》，提交《</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供应商确认函》日期视同为依法获取招标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文件日期。  </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售价：免费</w:t>
      </w:r>
      <w:r/>
    </w:p>
    <w:p>
      <w:pPr>
        <w:spacing w:line="360"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四、响应文件提交 </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截止时间：</w:t>
      </w:r>
      <w:r>
        <w:rPr>
          <w:rFonts w:hint="eastAsia"/>
          <w:color w:val="000000" w:themeColor="text1"/>
          <w:highlight w:val="none"/>
          <w:lang w:eastAsia="zh-CN"/>
          <w14:textFill>
            <w14:solidFill>
              <w14:schemeClr w14:val="tx1"/>
            </w14:solidFill>
          </w14:textFill>
        </w:rPr>
        <w:t xml:space="preserve">2026-</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28</w:t>
      </w:r>
      <w:r>
        <w:rPr>
          <w:rFonts w:hint="eastAsia"/>
          <w:color w:val="000000" w:themeColor="text1"/>
          <w:highlight w:val="none"/>
          <w14:textFill>
            <w14:solidFill>
              <w14:schemeClr w14:val="tx1"/>
            </w14:solidFill>
          </w14:textFill>
        </w:rPr>
        <w:t xml:space="preserve">  09:30 （北京时间）</w:t>
      </w:r>
      <w:r/>
    </w:p>
    <w:p>
      <w:pPr>
        <w:spacing w:line="360" w:lineRule="auto"/>
        <w:rPr>
          <w:rFonts w:hint="eastAsia" w:ascii="宋体" w:hAnsi="宋体" w:cs="宋体"/>
          <w:color w:val="auto"/>
          <w:szCs w:val="21"/>
          <w:highlight w:val="none"/>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auto"/>
          <w:szCs w:val="21"/>
          <w:highlight w:val="none"/>
        </w:rPr>
        <w:t xml:space="preserve">苏采云</w:t>
      </w:r>
      <w:r>
        <w:rPr>
          <w:rFonts w:hint="eastAsia"/>
          <w:color w:val="000000" w:themeColor="text1"/>
          <w:highlight w:val="none"/>
          <w14:textFill>
            <w14:solidFill>
              <w14:schemeClr w14:val="tx1"/>
            </w14:solidFill>
          </w14:textFill>
        </w:rPr>
        <w:t xml:space="preserve">系统</w:t>
      </w:r>
      <w:r/>
    </w:p>
    <w:p>
      <w:pPr>
        <w:spacing w:line="360"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五、开启 </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w:t>
      </w:r>
      <w:r>
        <w:rPr>
          <w:rFonts w:hint="eastAsia"/>
          <w:color w:val="000000" w:themeColor="text1"/>
          <w:highlight w:val="none"/>
          <w:lang w:eastAsia="zh-CN"/>
          <w14:textFill>
            <w14:solidFill>
              <w14:schemeClr w14:val="tx1"/>
            </w14:solidFill>
          </w14:textFill>
        </w:rPr>
        <w:t xml:space="preserve">2026-</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28</w:t>
      </w:r>
      <w:r>
        <w:rPr>
          <w:rFonts w:hint="eastAsia"/>
          <w:color w:val="000000" w:themeColor="text1"/>
          <w:highlight w:val="none"/>
          <w14:textFill>
            <w14:solidFill>
              <w14:schemeClr w14:val="tx1"/>
            </w14:solidFill>
          </w14:textFill>
        </w:rPr>
        <w:t xml:space="preserve">  09</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30（北京时间）</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地点：苏采云政府采购一体化平台开标大厅（网上不见面开标）</w:t>
      </w:r>
      <w:r/>
    </w:p>
    <w:p>
      <w:pPr>
        <w:spacing w:line="360"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六、公告期限 </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自本公告发布之日起3个工作日。 </w:t>
      </w:r>
      <w:r/>
    </w:p>
    <w:p>
      <w:pPr>
        <w:spacing w:line="360" w:lineRule="auto"/>
        <w:tabs>
          <w:tab w:val="left" w:pos="720" w:leader="none"/>
        </w:tabs>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七、其他补充事宜 </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1、本项目采用不见面开标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开启）</w:t>
      </w:r>
      <w:r>
        <w:rPr>
          <w:rFonts w:hint="eastAsia"/>
          <w:color w:val="000000" w:themeColor="text1"/>
          <w:highlight w:val="none"/>
          <w14:textFill>
            <w14:solidFill>
              <w14:schemeClr w14:val="tx1"/>
            </w14:solidFill>
          </w14:textFill>
        </w:rPr>
        <w:t xml:space="preserve">方式，</w:t>
      </w:r>
      <w:r>
        <w:rPr>
          <w:rFonts w:hint="eastAsia"/>
          <w:color w:val="000000" w:themeColor="text1"/>
          <w:highlight w:val="none"/>
          <w:lang w:eastAsia="zh-CN"/>
          <w14:textFill>
            <w14:solidFill>
              <w14:schemeClr w14:val="tx1"/>
            </w14:solidFill>
          </w14:textFill>
        </w:rPr>
        <w:t xml:space="preserve">响应人</w:t>
      </w:r>
      <w:r>
        <w:rPr>
          <w:rFonts w:hint="eastAsia"/>
          <w:color w:val="000000" w:themeColor="text1"/>
          <w:highlight w:val="none"/>
          <w14:textFill>
            <w14:solidFill>
              <w14:schemeClr w14:val="tx1"/>
            </w14:solidFill>
          </w14:textFill>
        </w:rPr>
        <w:t xml:space="preserve">无须到达开标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开启）</w:t>
      </w:r>
      <w:r>
        <w:rPr>
          <w:rFonts w:hint="eastAsia"/>
          <w:color w:val="000000" w:themeColor="text1"/>
          <w:highlight w:val="none"/>
          <w14:textFill>
            <w14:solidFill>
              <w14:schemeClr w14:val="tx1"/>
            </w14:solidFill>
          </w14:textFill>
        </w:rPr>
        <w:t xml:space="preserve">现场。</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2、各</w:t>
      </w:r>
      <w:r>
        <w:rPr>
          <w:rFonts w:hint="eastAsia"/>
          <w:color w:val="000000" w:themeColor="text1"/>
          <w:highlight w:val="none"/>
          <w:lang w:eastAsia="zh-CN"/>
          <w14:textFill>
            <w14:solidFill>
              <w14:schemeClr w14:val="tx1"/>
            </w14:solidFill>
          </w14:textFill>
        </w:rPr>
        <w:t xml:space="preserve">响应人</w:t>
      </w:r>
      <w:r>
        <w:rPr>
          <w:rFonts w:hint="eastAsia"/>
          <w:color w:val="000000" w:themeColor="text1"/>
          <w:highlight w:val="none"/>
          <w14:textFill>
            <w14:solidFill>
              <w14:schemeClr w14:val="tx1"/>
            </w14:solidFill>
          </w14:textFill>
        </w:rPr>
        <w:t xml:space="preserve">（供应商）应及时办理相关业务，为熟悉电子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流程预留必要准备时间。</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3、有关电子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具体操作方法详见苏采云系统中的客户端使用说明和供应商《操作手册》。</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4、本次采购的有关信息将在以下网站上发布：</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4.1、中国政府采购网</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4.2、江苏政府采购网</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4.3、苏州市政府采购网</w:t>
      </w:r>
      <w:r/>
    </w:p>
    <w:p>
      <w:pPr>
        <w:ind w:left="0" w:right="0" w:firstLine="0"/>
        <w:jc w:val="both"/>
        <w:spacing w:before="0" w:after="0"/>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w:t>
      </w:r>
      <w:r>
        <w:rPr>
          <w:rFonts w:ascii="宋体" w:hAnsi="宋体" w:eastAsia="宋体" w:cs="宋体"/>
          <w:color w:val="000000" w:themeColor="text1"/>
          <w:sz w:val="21"/>
          <w:highlight w:val="none"/>
          <w14:textFill>
            <w14:solidFill>
              <w14:schemeClr w14:val="tx1"/>
            </w14:solidFill>
          </w14:textFill>
        </w:rPr>
        <w:t xml:space="preserve">苏州市财政局政府采购监督电话：</w:t>
      </w:r>
      <w:r>
        <w:rPr>
          <w:rFonts w:ascii="Times New Roman" w:hAnsi="Times New Roman" w:eastAsia="Times New Roman" w:cs="Times New Roman"/>
          <w:color w:val="000000" w:themeColor="text1"/>
          <w:sz w:val="21"/>
          <w:highlight w:val="none"/>
          <w14:textFill>
            <w14:solidFill>
              <w14:schemeClr w14:val="tx1"/>
            </w14:solidFill>
          </w14:textFill>
        </w:rPr>
        <w:t xml:space="preserve">0512-68616651</w:t>
      </w:r>
      <w:r>
        <w:rPr>
          <w:rFonts w:ascii="宋体" w:hAnsi="宋体" w:eastAsia="宋体" w:cs="宋体"/>
          <w:color w:val="000000" w:themeColor="text1"/>
          <w:sz w:val="21"/>
          <w:highlight w:val="none"/>
          <w14:textFill>
            <w14:solidFill>
              <w14:schemeClr w14:val="tx1"/>
            </w14:solidFill>
          </w14:textFill>
        </w:rPr>
        <w:t xml:space="preserve">。</w:t>
      </w:r>
      <w:r/>
    </w:p>
    <w:p>
      <w:pPr>
        <w:spacing w:line="360" w:lineRule="auto"/>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八、凡对本次采购提出询问，请按以下方式联系。 </w:t>
      </w:r>
      <w:r/>
    </w:p>
    <w:p>
      <w:pPr>
        <w:spacing w:line="360" w:lineRule="auto"/>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1、采购人</w:t>
      </w:r>
      <w:r/>
    </w:p>
    <w:p>
      <w:pPr>
        <w:spacing w:line="360" w:lineRule="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单位名称：</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苏州市拙政园管理处（苏州市园林博物馆）</w:t>
      </w:r>
      <w:r/>
    </w:p>
    <w:p>
      <w:pPr>
        <w:spacing w:line="360" w:lineRule="auto"/>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地址：苏州市东北街 178 号</w:t>
      </w:r>
      <w:r/>
    </w:p>
    <w:p>
      <w:pPr>
        <w:spacing w:line="360" w:lineRule="auto"/>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高峰</w:t>
      </w:r>
      <w:r>
        <w:rPr>
          <w:rFonts w:hint="eastAsia"/>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联系电话：</w:t>
      </w:r>
      <w:r>
        <w:rPr>
          <w:color w:val="000000" w:themeColor="text1"/>
          <w:highlight w:val="none"/>
          <w14:textFill>
            <w14:solidFill>
              <w14:schemeClr w14:val="tx1"/>
            </w14:solidFill>
          </w14:textFill>
        </w:rPr>
        <w:t xml:space="preserve">0512-6</w:t>
      </w:r>
      <w:r>
        <w:rPr>
          <w:rFonts w:hint="eastAsia"/>
          <w:color w:val="000000" w:themeColor="text1"/>
          <w:highlight w:val="none"/>
          <w:lang w:val="en-US" w:eastAsia="zh-CN"/>
          <w14:textFill>
            <w14:solidFill>
              <w14:schemeClr w14:val="tx1"/>
            </w14:solidFill>
          </w14:textFill>
        </w:rPr>
        <w:t xml:space="preserve">7573590</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单位名称：苏州市永诚建设咨询有限公司</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地址：苏州市东吴北路221号7楼          邮编：215007</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联系电话：0512-69157588</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项目联系人：程能之、焦秀丽</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联系电话：0512-69157588-8</w:t>
      </w:r>
      <w:r>
        <w:rPr>
          <w:rFonts w:hint="eastAsia"/>
          <w:color w:val="000000" w:themeColor="text1"/>
          <w:highlight w:val="none"/>
          <w:lang w:val="en-US" w:eastAsia="zh-CN"/>
          <w14:textFill>
            <w14:solidFill>
              <w14:schemeClr w14:val="tx1"/>
            </w14:solidFill>
          </w14:textFill>
        </w:rPr>
        <w:t xml:space="preserve">16</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传真：0512-65268668</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苏州市永诚建设咨询有限公司</w:t>
      </w:r>
      <w:r/>
    </w:p>
    <w:p>
      <w:pPr>
        <w:spacing w:line="360" w:lineRule="auto"/>
        <w:rPr>
          <w:rFonts w:ascii="宋体" w:hAnsi="宋体"/>
          <w:b/>
          <w:color w:val="000000" w:themeColor="text1"/>
          <w:sz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 w:name="_Hlk121775411"/>
      <w:r/>
      <w:r/>
    </w:p>
    <w:p>
      <w:pPr>
        <w:jc w:val="center"/>
        <w:spacing w:line="400" w:lineRule="exact"/>
        <w:rPr>
          <w:rFonts w:ascii="宋体" w:hAnsi="宋体"/>
          <w:b/>
          <w:color w:val="000000" w:themeColor="text1"/>
          <w:sz w:val="32"/>
          <w:highlight w:val="none"/>
          <w14:textFill>
            <w14:solidFill>
              <w14:schemeClr w14:val="tx1"/>
            </w14:solidFill>
          </w14:textFill>
        </w:rPr>
      </w:pPr>
      <w:r>
        <w:rPr>
          <w:rFonts w:ascii="宋体" w:hAnsi="宋体"/>
          <w:b/>
          <w:color w:val="000000" w:themeColor="text1"/>
          <w:sz w:val="32"/>
          <w:highlight w:val="none"/>
          <w14:textFill>
            <w14:solidFill>
              <w14:schemeClr w14:val="tx1"/>
            </w14:solidFill>
          </w14:textFill>
        </w:rPr>
        <w:t xml:space="preserve">二、</w:t>
      </w:r>
      <w:r>
        <w:rPr>
          <w:rFonts w:hint="eastAsia" w:ascii="宋体" w:hAnsi="宋体"/>
          <w:b/>
          <w:color w:val="000000" w:themeColor="text1"/>
          <w:sz w:val="32"/>
          <w:highlight w:val="none"/>
          <w14:textFill>
            <w14:solidFill>
              <w14:schemeClr w14:val="tx1"/>
            </w14:solidFill>
          </w14:textFill>
        </w:rPr>
        <w:t xml:space="preserve">磋商须知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1总则</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1.1响应单位资格要求</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1.1.1详见采购公告中。</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1.1.2响应单位不得存在下列情形之一：</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（2）为采购项目提供整体设计、规范编制或者项目管理、监理、监测等服务的供应商，不得再参加该采购项目的其他采购活动。本项目的此类供应商是：无。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（3）单位负责人为同一人或者存在直接控股、管理关系的不同供应商，不得参加同一合同项下的政府采购活动。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1.1.3联合体</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：第一章竞争性磋商公告规定接受联合体</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的，联合体除应符合上述资格要求外，还应遵守以下规定：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（1）联合体各方应当向采购人提交联合体协议书，载明联合体各方承担的工作和义务，否则</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（2）联合体中有同类资质的供应商按照联合体分工承担相同工作的，应当按照资质等级较低的供应商确定资质等级。</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（3）联合体各方不得再单独参加或者与其他供应商另外组成联合体参加同一合同项下的政府采购活动，否则各相关</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均无效。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（4）联合体各方应当共同与采购人签订采购合同，就采购合同约定的事项对采购人承担连带责任。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1.2分包</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w:t>
      </w:r>
      <w:r>
        <w:rPr>
          <w:rFonts w:ascii="Segoe UI Symbol" w:hAnsi="Segoe UI Symbol" w:cs="Segoe UI Symbol"/>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不允许分包 </w:t>
      </w:r>
      <w:r>
        <w:rPr>
          <w:color w:val="000000" w:themeColor="text1"/>
          <w:highlight w:val="none"/>
          <w14:textFill>
            <w14:solidFill>
              <w14:schemeClr w14:val="tx1"/>
            </w14:solidFill>
          </w14:textFill>
        </w:rPr>
        <w:t xml:space="preserve">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□允许分包，分包要求：/</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1.3磋商费用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1.3.1供应商应自行承担所有准备及参加磋商的相关费用。不论磋商结果如何，采购人及采购代理机构在任何情况下均无义务也无责任承担这些费用。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1.3.2本次磋商项目由苏州市永诚建设咨询有限公司代理，不收取磋商文件费用。</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1.3.3代理服务费：</w:t>
      </w:r>
      <w:r>
        <w:rPr>
          <w:rFonts w:hint="eastAsia"/>
          <w:color w:val="000000" w:themeColor="text1"/>
          <w:highlight w:val="none"/>
          <w:lang w:val="en-US" w:eastAsia="zh-CN"/>
          <w14:textFill>
            <w14:solidFill>
              <w14:schemeClr w14:val="tx1"/>
            </w14:solidFill>
          </w14:textFill>
        </w:rPr>
        <w:t xml:space="preserve">由采购人支付</w:t>
      </w:r>
      <w:r>
        <w:rPr>
          <w:rFonts w:hint="eastAsia"/>
          <w:color w:val="000000" w:themeColor="text1"/>
          <w:highlight w:val="none"/>
          <w14:textFill>
            <w14:solidFill>
              <w14:schemeClr w14:val="tx1"/>
            </w14:solidFill>
          </w14:textFill>
        </w:rPr>
        <w:t xml:space="preserve">，金额按以下计算方式*96.8 %：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用</w:t>
      </w:r>
      <w:r>
        <w:rPr>
          <w:rFonts w:hint="eastAsia"/>
          <w:color w:val="000000" w:themeColor="text1"/>
          <w:highlight w:val="none"/>
          <w14:textFill>
            <w14:solidFill>
              <w14:schemeClr w14:val="tx1"/>
            </w14:solidFill>
          </w14:textFill>
        </w:rPr>
        <w:t xml:space="preserve">差额定率累进法</w:t>
      </w:r>
      <w:r>
        <w:rPr>
          <w:rFonts w:hint="eastAsia"/>
          <w:color w:val="000000" w:themeColor="text1"/>
          <w:highlight w:val="none"/>
          <w:lang w:val="en-US" w:eastAsia="zh-CN"/>
          <w14:textFill>
            <w14:solidFill>
              <w14:schemeClr w14:val="tx1"/>
            </w14:solidFill>
          </w14:textFill>
        </w:rPr>
        <w:t xml:space="preserve">累加</w:t>
      </w:r>
      <w:r>
        <w:rPr>
          <w:rFonts w:hint="eastAsia"/>
          <w:color w:val="000000" w:themeColor="text1"/>
          <w:highlight w:val="none"/>
          <w14:textFill>
            <w14:solidFill>
              <w14:schemeClr w14:val="tx1"/>
            </w14:solidFill>
          </w14:textFill>
        </w:rPr>
        <w:t xml:space="preserve">计算。</w:t>
      </w:r>
      <w:r/>
    </w:p>
    <w:p>
      <w:pPr>
        <w:ind w:firstLine="420"/>
        <w:spacing w:line="360" w:lineRule="auto"/>
        <w:rPr>
          <w:rFonts w:hint="eastAsia"/>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本项目代理费</w:t>
      </w:r>
      <w:r>
        <w:rPr>
          <w:rFonts w:hint="eastAsia"/>
          <w:color w:val="000000" w:themeColor="text1"/>
          <w:highlight w:val="none"/>
          <w:u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 39629.51 </w:t>
      </w:r>
      <w:r>
        <w:rPr>
          <w:rFonts w:hint="eastAsia"/>
          <w:b/>
          <w:color w:val="000000" w:themeColor="text1"/>
          <w:highlight w:val="none"/>
          <w:u w:val="single"/>
          <w14:textFill>
            <w14:solidFill>
              <w14:schemeClr w14:val="tx1"/>
            </w14:solidFill>
          </w14:textFill>
        </w:rPr>
        <w:t xml:space="preserve">元</w:t>
      </w:r>
      <w:r>
        <w:rPr>
          <w:rFonts w:hint="eastAsia"/>
          <w:color w:val="000000" w:themeColor="text1"/>
          <w:highlight w:val="none"/>
          <w14:textFill>
            <w14:solidFill>
              <w14:schemeClr w14:val="tx1"/>
            </w14:solidFill>
          </w14:textFill>
        </w:rPr>
        <w:t xml:space="preserve">。</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服务费交纳账户：苏州市永诚建设咨询有限公司</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账号：</w:t>
      </w:r>
      <w:r>
        <w:rPr>
          <w:color w:val="000000" w:themeColor="text1"/>
          <w:highlight w:val="none"/>
          <w14:textFill>
            <w14:solidFill>
              <w14:schemeClr w14:val="tx1"/>
            </w14:solidFill>
          </w14:textFill>
        </w:rPr>
        <w:t xml:space="preserve">7066602001120149002568</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开户银行：苏州银行股份有限公司苏州分行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1.4保密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参与采购活动的各方应对采购文件和响应文件中的商业和技术等秘密保密，否则应承担相应的法律责任。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1.5语言文字</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1.6计量单位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除磋商文件有特殊要求外，所有计量均采用中华人民共和国法定计量单位。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1.7扫描件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扫描件是指原件的各种彩色复制件，包括扫描、照片等。</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1.8知识产权</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甲方为此而产生的损失和损害、费用和支出（包括律师费）由供应商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1.9现场踏勘</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供应商可自行对有关现场和周围环境进行踏勘，以获取编制响应文件和签署合同所需的信息，踏勘现场所发生的费用由供应商自己承担。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1.10集中现场考察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本项目按以下第 ① 种方式组织集中现场考察：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①采购人不组织集中现场考察；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②采购人组织集中现场考察，请供应商持在“苏采云”系统中下载本项目采购文件的《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供应商确认函》，按以下时间地点参加集中现场考察：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集合时间：/年/月/日/时/分（北京时间）；</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集合地点：/。</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联系人：/；联系电话：/。</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请供应商安排好行程，不得迟到。未提供《</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供应商确认函》或迟到者，恕不接待。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（1）根据自身</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需要，供应商可对项目相关情况进行考察，以获取编制响应文件和签署合同所需的信息。考察现场所发生的费用由供应商自己承担。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（4）供应商应在现场考察时，熟悉现场及本项目的背景概况等情况，以获得一切可能影响其</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的直接资料。供应商中标后，不得以不完全了解情况为理由而向采购人或采购代理机构提出任何索赔的要求，对此采购人或采购代理机构不承担任何责任并将不作任何答复与考虑。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（5）由于未进行现场考察造成的任何问题由供应商自行承担。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1.11法律适用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本次采购活动及因本次采购产生的合同受中华人民共和国有关的法律法规制约和保护。</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2磋商文件的说明</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2.1磋商文件的获取</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见第一章竞争性磋商公告</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2.2磋商文件的询问</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供应商在收到磋商文件后，若有问题需要询问，应于下载磋商文件后，可通过公告中的联系方式及时提出，采购人或采购代理机构将予以解答。</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2.3磋商文件的澄清或修改</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2.3.2为保证供应商有足够时间修正响应文件，或出于其他合理原因，采购代理机构可依法顺延提交首次响应文件截止之日。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2.3.3供应商应及时关注政府采购信息发布媒体上发布的更正（补充）公告，同时在“苏采云”系统中下载更正（补充）资料，如有遗漏（包括但不限于文件未下载或下载不完整），可能无法解密</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文件，由此所造成的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失败或损失由供应商自行负责。</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2.4磋商文件的约束力</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2.4.1供应商一旦参加本项目采购活动，即被认为接受了本采购文件的规定和约束。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3响应文件说明</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响应单位应详细阅读磋商文件的全部内容，不按磋商文件的要求提供的响应文件和资料，其风险由响应单位自行承担，并根据有关条款规定，可能导致响应无效。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3.1磋商保证金：无</w:t>
      </w:r>
      <w:r/>
    </w:p>
    <w:p>
      <w:pPr>
        <w:ind w:firstLine="422"/>
        <w:spacing w:line="360" w:lineRule="auto"/>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3.2响应文件的组成</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3.2.1资格性审查文件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3.2.1.1</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具有独立承担民事责任的能力</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包括法人或者其他组织的营业执照等证明文件，自然人的身份证明；</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3.2.1.2</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具有良好的商业信誉和健全的财务会计制度</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最近一期</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2024或2025年度）</w:t>
      </w:r>
      <w:r>
        <w:rPr>
          <w:rFonts w:hint="eastAsia"/>
          <w:color w:val="000000" w:themeColor="text1"/>
          <w:highlight w:val="none"/>
          <w14:textFill>
            <w14:solidFill>
              <w14:schemeClr w14:val="tx1"/>
            </w14:solidFill>
          </w14:textFill>
        </w:rPr>
        <w:t xml:space="preserve">经审计的财务报告，或银行出具的资信证明，或财政部门认可的政府采购专业担保机构出具的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担保函；</w:t>
      </w:r>
      <w:r/>
    </w:p>
    <w:p>
      <w:pPr>
        <w:ind w:firstLine="420"/>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3.2.1.3</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具有履行合同所必需的设备和专业技术能力</w:t>
      </w:r>
      <w:r>
        <w:rPr>
          <w:rFonts w:hint="eastAsia" w:ascii="宋体" w:hAnsi="宋体" w:cs="宋体"/>
          <w:color w:val="000000" w:themeColor="text1"/>
          <w:szCs w:val="21"/>
          <w:highlight w:val="none"/>
          <w:shd w:val="clear" w:color="auto" w:fill="ffffff"/>
          <w:lang w:eastAsia="zh-CN" w:bidi="ar"/>
          <w14:textFill>
            <w14:solidFill>
              <w14:schemeClr w14:val="tx1"/>
            </w14:solidFill>
          </w14:textFill>
        </w:rPr>
        <w:t xml:space="preserve">：提供具备履行合同所必需设备和专业技术能力证明材料声明函（见格式）</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3.2.1.4有依法缴纳税收和社会保障资金的良好记录：供应商参加本次政府采购活动前半年（至少一个月）依法缴纳税收</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社会保险的凭据；依法免税或不需要缴纳社会保障资金的供应商，应提供相应证明资料证明其依法免税或不需要缴纳社会保障资金，否则不予认可；</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3.2.1.5</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参加政府采购活动前三年内，在经营活动中没有重大违法记录</w:t>
      </w:r>
      <w:r>
        <w:rPr>
          <w:rFonts w:hint="eastAsia" w:ascii="宋体" w:hAnsi="宋体" w:cs="宋体"/>
          <w:color w:val="000000" w:themeColor="text1"/>
          <w:szCs w:val="21"/>
          <w:highlight w:val="none"/>
          <w:shd w:val="clear" w:color="auto" w:fill="ffffff"/>
          <w:lang w:eastAsia="zh-CN" w:bidi="ar"/>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参加政府采购活动前三年内，在经营活动中没有出现重大违法记录的书面声明函（见格式）；</w:t>
      </w:r>
      <w:r/>
    </w:p>
    <w:p>
      <w:pPr>
        <w:ind w:firstLine="420"/>
        <w:spacing w:line="480" w:lineRule="exact"/>
        <w:rPr>
          <w:rFonts w:ascii="宋体" w:hAnsi="宋体" w:cs="宋体"/>
          <w:color w:val="000000" w:themeColor="text1"/>
          <w:szCs w:val="21"/>
          <w:highlight w:val="none"/>
          <w:u w:val="single"/>
          <w:shd w:val="clear" w:color="auto" w:fill="ffffff"/>
          <w:lang w:bidi="ar"/>
          <w14:textFill>
            <w14:solidFill>
              <w14:schemeClr w14:val="tx1"/>
            </w14:solidFill>
          </w14:textFill>
        </w:rPr>
      </w:pPr>
      <w:r>
        <w:rPr>
          <w:rFonts w:hint="eastAsia"/>
          <w:color w:val="000000" w:themeColor="text1"/>
          <w:highlight w:val="none"/>
          <w14:textFill>
            <w14:solidFill>
              <w14:schemeClr w14:val="tx1"/>
            </w14:solidFill>
          </w14:textFill>
        </w:rPr>
        <w:t xml:space="preserve">3.2.1.6</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法律、行政法规规定的其他条件</w:t>
      </w:r>
      <w:r>
        <w:rPr>
          <w:rFonts w:hint="eastAsia" w:ascii="宋体" w:hAnsi="宋体" w:cs="宋体"/>
          <w:color w:val="000000" w:themeColor="text1"/>
          <w:szCs w:val="21"/>
          <w:highlight w:val="none"/>
          <w:shd w:val="clear" w:color="auto" w:fill="ffffff"/>
          <w:lang w:val="en-US" w:eastAsia="zh-CN" w:bidi="ar"/>
          <w14:textFill>
            <w14:solidFill>
              <w14:schemeClr w14:val="tx1"/>
            </w14:solidFill>
          </w14:textFill>
        </w:rPr>
        <w:t xml:space="preserve">:</w:t>
      </w:r>
      <w:r>
        <w:rPr>
          <w:rFonts w:hint="eastAsia" w:ascii="宋体" w:hAnsi="宋体" w:cs="宋体"/>
          <w:color w:val="000000" w:themeColor="text1"/>
          <w:szCs w:val="21"/>
          <w:highlight w:val="none"/>
          <w:u w:val="single"/>
          <w:shd w:val="clear" w:color="auto" w:fill="ffffff"/>
          <w:lang w:bidi="ar"/>
          <w14:textFill>
            <w14:solidFill>
              <w14:schemeClr w14:val="tx1"/>
            </w14:solidFill>
          </w14:textFill>
        </w:rPr>
        <w:t xml:space="preserve">/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11"/>
        <w:spacing w:line="480" w:lineRule="exact"/>
        <w:rPr>
          <w:rFonts w:hint="eastAsia" w:ascii="Times New Roman" w:hAnsi="Times New Roman" w:cs="宋体"/>
          <w:b/>
          <w:bCs/>
          <w:color w:val="000000" w:themeColor="text1"/>
          <w:highlight w:val="none"/>
          <w:lang w:bidi="ar"/>
          <w14:textFill>
            <w14:solidFill>
              <w14:schemeClr w14:val="tx1"/>
            </w14:solidFill>
          </w14:textFill>
        </w:rPr>
      </w:pPr>
      <w:r>
        <w:rPr>
          <w:rFonts w:hint="eastAsia" w:ascii="Times New Roman" w:hAnsi="Times New Roman" w:cs="宋体"/>
          <w:b/>
          <w:bCs/>
          <w:color w:val="000000" w:themeColor="text1"/>
          <w:highlight w:val="none"/>
          <w:lang w:val="en-US" w:eastAsia="zh-CN" w:bidi="ar"/>
          <w14:textFill>
            <w14:solidFill>
              <w14:schemeClr w14:val="tx1"/>
            </w14:solidFill>
          </w14:textFill>
        </w:rPr>
        <w:t xml:space="preserve">3.2.1.7</w:t>
      </w:r>
      <w:r>
        <w:rPr>
          <w:rFonts w:hint="eastAsia" w:ascii="Times New Roman" w:hAnsi="Times New Roman" w:cs="宋体"/>
          <w:b/>
          <w:bCs/>
          <w:color w:val="000000" w:themeColor="text1"/>
          <w:highlight w:val="none"/>
          <w:lang w:bidi="ar"/>
          <w14:textFill>
            <w14:solidFill>
              <w14:schemeClr w14:val="tx1"/>
            </w14:solidFill>
          </w14:textFill>
        </w:rPr>
        <w:t xml:space="preserve">落实政府采购政策需满足的资格要求：</w:t>
      </w:r>
      <w:r/>
    </w:p>
    <w:p>
      <w:pPr>
        <w:ind w:firstLine="210"/>
        <w:spacing w:line="480" w:lineRule="exact"/>
        <w:rPr>
          <w:rFonts w:hint="eastAsia" w:ascii="Times New Roman" w:hAnsi="Times New Roman" w:cs="宋体"/>
          <w:b/>
          <w:bCs/>
          <w:color w:val="000000" w:themeColor="text1"/>
          <w:highlight w:val="none"/>
          <w:lang w:bidi="ar"/>
          <w14:textFill>
            <w14:solidFill>
              <w14:schemeClr w14:val="tx1"/>
            </w14:solidFill>
          </w14:textFill>
        </w:rPr>
      </w:pP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根据《政府采购促进中小企业发展管理办法》的相关规定，本项目专门面向中小企业采购。本项目所属行业为</w:t>
      </w:r>
      <w:r>
        <w:rPr>
          <w:rFonts w:hint="eastAsia" w:ascii="宋体" w:hAnsi="宋体" w:cs="宋体"/>
          <w:color w:val="000000" w:themeColor="text1"/>
          <w:szCs w:val="21"/>
          <w:highlight w:val="none"/>
          <w:shd w:val="clear" w:color="auto" w:fill="ffffff"/>
          <w:lang w:eastAsia="zh-CN" w:bidi="ar"/>
          <w14:textFill>
            <w14:solidFill>
              <w14:schemeClr w14:val="tx1"/>
            </w14:solidFill>
          </w14:textFill>
        </w:rPr>
        <w:t xml:space="preserve">建筑业行业</w:t>
      </w:r>
      <w:r>
        <w:rPr>
          <w:rFonts w:hint="eastAsia" w:ascii="宋体" w:hAnsi="宋体" w:cs="宋体"/>
          <w:color w:val="000000" w:themeColor="text1"/>
          <w:szCs w:val="21"/>
          <w:highlight w:val="none"/>
          <w:shd w:val="clear" w:color="auto" w:fill="ffffff"/>
          <w:lang w:bidi="ar"/>
          <w14:textFill>
            <w14:solidFill>
              <w14:schemeClr w14:val="tx1"/>
            </w14:solidFill>
          </w14:textFill>
        </w:rPr>
        <w:t xml:space="preserve">。</w:t>
      </w:r>
      <w:r/>
    </w:p>
    <w:p>
      <w:pPr>
        <w:ind w:firstLine="210"/>
        <w:spacing w:line="480" w:lineRule="exact"/>
        <w:rPr>
          <w:rFonts w:hint="eastAsia" w:ascii="Times New Roman" w:hAnsi="Times New Roman" w:cs="宋体"/>
          <w:color w:val="000000" w:themeColor="text1"/>
          <w:highlight w:val="none"/>
          <w:u w:val="single"/>
          <w:lang w:bidi="ar"/>
          <w14:textFill>
            <w14:solidFill>
              <w14:schemeClr w14:val="tx1"/>
            </w14:solidFill>
          </w14:textFill>
        </w:rPr>
      </w:pPr>
      <w:r>
        <w:rPr>
          <w:rFonts w:hint="eastAsia" w:ascii="Times New Roman" w:hAnsi="Times New Roman" w:cs="宋体"/>
          <w:color w:val="000000" w:themeColor="text1"/>
          <w:highlight w:val="none"/>
          <w:u w:val="single"/>
          <w:lang w:bidi="ar"/>
          <w14:textFill>
            <w14:solidFill>
              <w14:schemeClr w14:val="tx1"/>
            </w14:solidFill>
          </w14:textFill>
        </w:rPr>
        <w:t xml:space="preserve">提供《中小企业声明函》（见格式）或提供《残疾人福利性单位声明函》（见格式）或提供由省级以上监狱管理局、戒毒管理局（含新疆生产建设兵团）出具的属于监狱企业的证明文件。</w:t>
      </w:r>
      <w:r/>
    </w:p>
    <w:p>
      <w:pPr>
        <w:ind w:firstLine="210"/>
        <w:spacing w:line="480" w:lineRule="exact"/>
        <w:rPr>
          <w:rFonts w:hint="eastAsia" w:ascii="Times New Roman" w:hAnsi="Times New Roman" w:cs="宋体"/>
          <w:color w:val="000000" w:themeColor="text1"/>
          <w:highlight w:val="none"/>
          <w:u w:val="single"/>
          <w:lang w:bidi="ar"/>
          <w14:textFill>
            <w14:solidFill>
              <w14:schemeClr w14:val="tx1"/>
            </w14:solidFill>
          </w14:textFill>
        </w:rPr>
      </w:pPr>
      <w:r>
        <w:rPr>
          <w:rFonts w:hint="eastAsia" w:ascii="Times New Roman" w:hAnsi="Times New Roman" w:cs="宋体"/>
          <w:color w:val="000000" w:themeColor="text1"/>
          <w:highlight w:val="none"/>
          <w:u w:val="single"/>
          <w:lang w:bidi="ar"/>
          <w14:textFill>
            <w14:solidFill>
              <w14:schemeClr w14:val="tx1"/>
            </w14:solidFill>
          </w14:textFill>
        </w:rPr>
      </w:r>
      <w:r/>
    </w:p>
    <w:p>
      <w:pPr>
        <w:spacing w:line="240" w:lineRule="auto"/>
        <w:rPr>
          <w:rFonts w:hint="eastAsia" w:cs="宋体"/>
          <w:b/>
          <w:bCs/>
          <w:color w:val="000000" w:themeColor="text1"/>
          <w:highlight w:val="none"/>
          <w:lang w:eastAsia="zh-CN" w:bidi="ar"/>
          <w14:textFill>
            <w14:solidFill>
              <w14:schemeClr w14:val="tx1"/>
            </w14:solidFill>
          </w14:textFill>
        </w:rPr>
      </w:pPr>
      <w:r>
        <w:rPr>
          <w:rFonts w:hint="eastAsia" w:cs="宋体"/>
          <w:b/>
          <w:bCs/>
          <w:color w:val="000000" w:themeColor="text1"/>
          <w:highlight w:val="none"/>
          <w:lang w:val="en-US" w:eastAsia="zh-CN" w:bidi="ar"/>
          <w14:textFill>
            <w14:solidFill>
              <w14:schemeClr w14:val="tx1"/>
            </w14:solidFill>
          </w14:textFill>
        </w:rPr>
        <w:t xml:space="preserve">3.2.1.8</w:t>
      </w:r>
      <w:r>
        <w:rPr>
          <w:rFonts w:hint="eastAsia" w:cs="宋体"/>
          <w:b/>
          <w:bCs/>
          <w:color w:val="000000" w:themeColor="text1"/>
          <w:highlight w:val="none"/>
          <w:lang w:bidi="ar"/>
          <w14:textFill>
            <w14:solidFill>
              <w14:schemeClr w14:val="tx1"/>
            </w14:solidFill>
          </w14:textFill>
        </w:rPr>
        <w:t xml:space="preserve">特定资格条件</w:t>
      </w:r>
      <w:r>
        <w:rPr>
          <w:rFonts w:hint="eastAsia" w:cs="宋体"/>
          <w:b/>
          <w:bCs/>
          <w:color w:val="000000" w:themeColor="text1"/>
          <w:highlight w:val="none"/>
          <w:lang w:eastAsia="zh-CN" w:bidi="ar"/>
          <w14:textFill>
            <w14:solidFill>
              <w14:schemeClr w14:val="tx1"/>
            </w14:solidFill>
          </w14:textFill>
        </w:rPr>
        <w:t xml:space="preserve">：</w:t>
      </w:r>
      <w:r/>
    </w:p>
    <w:p>
      <w:pPr>
        <w:pStyle w:val="710"/>
        <w:spacing w:before="155" w:line="228" w:lineRule="auto"/>
        <w:rPr>
          <w:color w:val="000000" w:themeColor="text1"/>
          <w:sz w:val="21"/>
          <w:szCs w:val="21"/>
          <w:highlight w:val="none"/>
          <w14:textFill>
            <w14:solidFill>
              <w14:schemeClr w14:val="tx1"/>
            </w14:solidFill>
          </w14:textFill>
        </w:rPr>
      </w:pPr>
      <w:r>
        <w:rPr>
          <w:rFonts w:hint="eastAsia"/>
          <w:color w:val="000000" w:themeColor="text1"/>
          <w:spacing w:val="7"/>
          <w:sz w:val="21"/>
          <w:szCs w:val="21"/>
          <w:highlight w:val="none"/>
          <w:lang w:val="en-US" w:eastAsia="zh-CN"/>
          <w14:textFill>
            <w14:solidFill>
              <w14:schemeClr w14:val="tx1"/>
            </w14:solidFill>
          </w14:textFill>
        </w:rPr>
        <w:t xml:space="preserve">3.2.1.8.1单位资质证书扫描</w:t>
      </w:r>
      <w:r>
        <w:rPr>
          <w:color w:val="000000" w:themeColor="text1"/>
          <w:spacing w:val="7"/>
          <w:sz w:val="21"/>
          <w:szCs w:val="21"/>
          <w:highlight w:val="none"/>
          <w14:textFill>
            <w14:solidFill>
              <w14:schemeClr w14:val="tx1"/>
            </w14:solidFill>
          </w14:textFill>
        </w:rPr>
        <w:t xml:space="preserve">件</w:t>
      </w:r>
      <w:r>
        <w:rPr>
          <w:rFonts w:hint="eastAsia"/>
          <w:color w:val="000000" w:themeColor="text1"/>
          <w:spacing w:val="7"/>
          <w:sz w:val="21"/>
          <w:szCs w:val="21"/>
          <w:highlight w:val="none"/>
          <w:lang w:eastAsia="zh-CN"/>
          <w14:textFill>
            <w14:solidFill>
              <w14:schemeClr w14:val="tx1"/>
            </w14:solidFill>
          </w14:textFill>
        </w:rPr>
        <w:t xml:space="preserve">、</w:t>
      </w:r>
      <w:r>
        <w:rPr>
          <w:color w:val="000000" w:themeColor="text1"/>
          <w:spacing w:val="5"/>
          <w:sz w:val="21"/>
          <w:szCs w:val="21"/>
          <w:highlight w:val="none"/>
          <w14:textFill>
            <w14:solidFill>
              <w14:schemeClr w14:val="tx1"/>
            </w14:solidFill>
          </w14:textFill>
        </w:rPr>
        <w:t xml:space="preserve">有效期内的</w:t>
      </w:r>
      <w:r>
        <w:rPr>
          <w:rFonts w:hint="eastAsia"/>
          <w:color w:val="000000" w:themeColor="text1"/>
          <w:spacing w:val="5"/>
          <w:sz w:val="21"/>
          <w:szCs w:val="21"/>
          <w:highlight w:val="none"/>
          <w:lang w:val="en-US" w:eastAsia="zh-CN"/>
          <w14:textFill>
            <w14:solidFill>
              <w14:schemeClr w14:val="tx1"/>
            </w14:solidFill>
          </w14:textFill>
        </w:rPr>
        <w:t xml:space="preserve">企业</w:t>
      </w:r>
      <w:r>
        <w:rPr>
          <w:color w:val="000000" w:themeColor="text1"/>
          <w:spacing w:val="5"/>
          <w:sz w:val="21"/>
          <w:szCs w:val="21"/>
          <w:highlight w:val="none"/>
          <w14:textFill>
            <w14:solidFill>
              <w14:schemeClr w14:val="tx1"/>
            </w14:solidFill>
          </w14:textFill>
        </w:rPr>
        <w:t xml:space="preserve">安全生产许可证</w:t>
      </w:r>
      <w:r>
        <w:rPr>
          <w:rFonts w:hint="eastAsia"/>
          <w:color w:val="000000" w:themeColor="text1"/>
          <w:spacing w:val="5"/>
          <w:sz w:val="21"/>
          <w:szCs w:val="21"/>
          <w:highlight w:val="none"/>
          <w:lang w:val="en-US" w:eastAsia="zh-CN"/>
          <w14:textFill>
            <w14:solidFill>
              <w14:schemeClr w14:val="tx1"/>
            </w14:solidFill>
          </w14:textFill>
        </w:rPr>
        <w:t xml:space="preserve">扫描</w:t>
      </w:r>
      <w:r>
        <w:rPr>
          <w:color w:val="000000" w:themeColor="text1"/>
          <w:spacing w:val="5"/>
          <w:sz w:val="21"/>
          <w:szCs w:val="21"/>
          <w:highlight w:val="none"/>
          <w14:textFill>
            <w14:solidFill>
              <w14:schemeClr w14:val="tx1"/>
            </w14:solidFill>
          </w14:textFill>
        </w:rPr>
        <w:t xml:space="preserve">件。</w:t>
      </w:r>
      <w:r/>
    </w:p>
    <w:p>
      <w:pPr>
        <w:pStyle w:val="710"/>
        <w:ind w:right="39"/>
        <w:spacing w:before="154" w:line="341" w:lineRule="auto"/>
        <w:rPr>
          <w:rFonts w:hint="eastAsia"/>
          <w:color w:val="000000" w:themeColor="text1"/>
          <w:sz w:val="21"/>
          <w:szCs w:val="21"/>
          <w:highlight w:val="none"/>
          <w14:textFill>
            <w14:solidFill>
              <w14:schemeClr w14:val="tx1"/>
            </w14:solidFill>
          </w14:textFill>
        </w:rPr>
      </w:pPr>
      <w:r>
        <w:rPr>
          <w:rFonts w:hint="eastAsia"/>
          <w:color w:val="000000" w:themeColor="text1"/>
          <w:spacing w:val="7"/>
          <w:sz w:val="21"/>
          <w:szCs w:val="21"/>
          <w:highlight w:val="none"/>
          <w:lang w:val="en-US" w:eastAsia="zh-CN"/>
          <w14:textFill>
            <w14:solidFill>
              <w14:schemeClr w14:val="tx1"/>
            </w14:solidFill>
          </w14:textFill>
        </w:rPr>
        <w:t xml:space="preserve">3.2.1.8.2</w:t>
      </w:r>
      <w:r>
        <w:rPr>
          <w:color w:val="000000" w:themeColor="text1"/>
          <w:spacing w:val="9"/>
          <w:sz w:val="21"/>
          <w:szCs w:val="21"/>
          <w:highlight w:val="none"/>
          <w14:textFill>
            <w14:solidFill>
              <w14:schemeClr w14:val="tx1"/>
            </w14:solidFill>
          </w14:textFill>
        </w:rPr>
        <w:t xml:space="preserve">拟选派项目</w:t>
      </w:r>
      <w:r>
        <w:rPr>
          <w:rFonts w:hint="eastAsia"/>
          <w:color w:val="000000" w:themeColor="text1"/>
          <w:spacing w:val="9"/>
          <w:sz w:val="21"/>
          <w:szCs w:val="21"/>
          <w:highlight w:val="none"/>
          <w:lang w:val="en-US" w:eastAsia="zh-CN"/>
          <w14:textFill>
            <w14:solidFill>
              <w14:schemeClr w14:val="tx1"/>
            </w14:solidFill>
          </w14:textFill>
        </w:rPr>
        <w:t xml:space="preserve">负责人</w:t>
      </w:r>
      <w:r>
        <w:rPr>
          <w:color w:val="000000" w:themeColor="text1"/>
          <w:spacing w:val="9"/>
          <w:sz w:val="21"/>
          <w:szCs w:val="21"/>
          <w:highlight w:val="none"/>
          <w:lang w:val="en-US"/>
          <w14:textFill>
            <w14:solidFill>
              <w14:schemeClr w14:val="tx1"/>
            </w14:solidFill>
          </w14:textFill>
        </w:rPr>
        <w:t xml:space="preserve">建造师</w:t>
      </w:r>
      <w:r>
        <w:rPr>
          <w:color w:val="000000" w:themeColor="text1"/>
          <w:spacing w:val="9"/>
          <w:sz w:val="21"/>
          <w:szCs w:val="21"/>
          <w:highlight w:val="none"/>
          <w14:textFill>
            <w14:solidFill>
              <w14:schemeClr w14:val="tx1"/>
            </w14:solidFill>
          </w14:textFill>
        </w:rPr>
        <w:t xml:space="preserve">注册证书</w:t>
      </w:r>
      <w:r>
        <w:rPr>
          <w:rFonts w:hint="eastAsia"/>
          <w:color w:val="000000" w:themeColor="text1"/>
          <w:spacing w:val="9"/>
          <w:sz w:val="21"/>
          <w:szCs w:val="21"/>
          <w:highlight w:val="none"/>
          <w:lang w:val="en-US" w:eastAsia="zh-CN"/>
          <w14:textFill>
            <w14:solidFill>
              <w14:schemeClr w14:val="tx1"/>
            </w14:solidFill>
          </w14:textFill>
        </w:rPr>
        <w:t xml:space="preserve">扫描</w:t>
      </w:r>
      <w:r>
        <w:rPr>
          <w:color w:val="000000" w:themeColor="text1"/>
          <w:spacing w:val="9"/>
          <w:sz w:val="21"/>
          <w:szCs w:val="21"/>
          <w:highlight w:val="none"/>
          <w14:textFill>
            <w14:solidFill>
              <w14:schemeClr w14:val="tx1"/>
            </w14:solidFill>
          </w14:textFill>
        </w:rPr>
        <w:t xml:space="preserve">件</w:t>
      </w:r>
      <w:r>
        <w:rPr>
          <w:rFonts w:hint="eastAsia"/>
          <w:color w:val="000000" w:themeColor="text1"/>
          <w:spacing w:val="9"/>
          <w:sz w:val="21"/>
          <w:szCs w:val="21"/>
          <w:highlight w:val="none"/>
          <w:lang w:eastAsia="zh-CN"/>
          <w14:textFill>
            <w14:solidFill>
              <w14:schemeClr w14:val="tx1"/>
            </w14:solidFill>
          </w14:textFill>
        </w:rPr>
        <w:t xml:space="preserve">、</w:t>
      </w:r>
      <w:r>
        <w:rPr>
          <w:color w:val="000000" w:themeColor="text1"/>
          <w:spacing w:val="9"/>
          <w:sz w:val="21"/>
          <w:szCs w:val="21"/>
          <w:highlight w:val="none"/>
          <w14:textFill>
            <w14:solidFill>
              <w14:schemeClr w14:val="tx1"/>
            </w14:solidFill>
          </w14:textFill>
        </w:rPr>
        <w:t xml:space="preserve">项目</w:t>
      </w:r>
      <w:r>
        <w:rPr>
          <w:rFonts w:hint="eastAsia"/>
          <w:color w:val="000000" w:themeColor="text1"/>
          <w:spacing w:val="9"/>
          <w:sz w:val="21"/>
          <w:szCs w:val="21"/>
          <w:highlight w:val="none"/>
          <w:lang w:val="en-US" w:eastAsia="zh-CN"/>
          <w14:textFill>
            <w14:solidFill>
              <w14:schemeClr w14:val="tx1"/>
            </w14:solidFill>
          </w14:textFill>
        </w:rPr>
        <w:t xml:space="preserve">负责人</w:t>
      </w:r>
      <w:r>
        <w:rPr>
          <w:color w:val="000000" w:themeColor="text1"/>
          <w:spacing w:val="9"/>
          <w:sz w:val="21"/>
          <w:szCs w:val="21"/>
          <w:highlight w:val="none"/>
          <w14:textFill>
            <w14:solidFill>
              <w14:schemeClr w14:val="tx1"/>
            </w14:solidFill>
          </w14:textFill>
        </w:rPr>
        <w:t xml:space="preserve">安全生产考</w:t>
      </w:r>
      <w:r>
        <w:rPr>
          <w:color w:val="000000" w:themeColor="text1"/>
          <w:spacing w:val="11"/>
          <w:sz w:val="21"/>
          <w:szCs w:val="21"/>
          <w:highlight w:val="none"/>
          <w14:textFill>
            <w14:solidFill>
              <w14:schemeClr w14:val="tx1"/>
            </w14:solidFill>
          </w14:textFill>
        </w:rPr>
        <w:t xml:space="preserve">核合格证（B</w:t>
      </w:r>
      <w:r>
        <w:rPr>
          <w:color w:val="000000" w:themeColor="text1"/>
          <w:spacing w:val="-23"/>
          <w:sz w:val="21"/>
          <w:szCs w:val="21"/>
          <w:highlight w:val="none"/>
          <w14:textFill>
            <w14:solidFill>
              <w14:schemeClr w14:val="tx1"/>
            </w14:solidFill>
          </w14:textFill>
        </w:rPr>
        <w:t xml:space="preserve"> </w:t>
      </w:r>
      <w:r>
        <w:rPr>
          <w:color w:val="000000" w:themeColor="text1"/>
          <w:spacing w:val="11"/>
          <w:sz w:val="21"/>
          <w:szCs w:val="21"/>
          <w:highlight w:val="none"/>
          <w14:textFill>
            <w14:solidFill>
              <w14:schemeClr w14:val="tx1"/>
            </w14:solidFill>
          </w14:textFill>
        </w:rPr>
        <w:t xml:space="preserve">类）证书</w:t>
      </w:r>
      <w:r>
        <w:rPr>
          <w:rFonts w:hint="eastAsia"/>
          <w:color w:val="000000" w:themeColor="text1"/>
          <w:spacing w:val="11"/>
          <w:sz w:val="21"/>
          <w:szCs w:val="21"/>
          <w:highlight w:val="none"/>
          <w:lang w:val="en-US" w:eastAsia="zh-CN"/>
          <w14:textFill>
            <w14:solidFill>
              <w14:schemeClr w14:val="tx1"/>
            </w14:solidFill>
          </w14:textFill>
        </w:rPr>
        <w:t xml:space="preserve">扫描</w:t>
      </w:r>
      <w:r>
        <w:rPr>
          <w:color w:val="000000" w:themeColor="text1"/>
          <w:spacing w:val="11"/>
          <w:sz w:val="21"/>
          <w:szCs w:val="21"/>
          <w:highlight w:val="none"/>
          <w14:textFill>
            <w14:solidFill>
              <w14:schemeClr w14:val="tx1"/>
            </w14:solidFill>
          </w14:textFill>
        </w:rPr>
        <w:t xml:space="preserve">件</w:t>
      </w:r>
      <w:r>
        <w:rPr>
          <w:rFonts w:hint="eastAsia"/>
          <w:color w:val="000000" w:themeColor="text1"/>
          <w:spacing w:val="11"/>
          <w:sz w:val="21"/>
          <w:szCs w:val="21"/>
          <w:highlight w:val="none"/>
          <w:lang w:eastAsia="zh-CN"/>
          <w14:textFill>
            <w14:solidFill>
              <w14:schemeClr w14:val="tx1"/>
            </w14:solidFill>
          </w14:textFill>
        </w:rPr>
        <w:t xml:space="preserve">。</w:t>
      </w:r>
      <w:r>
        <w:rPr>
          <w:color w:val="000000" w:themeColor="text1"/>
          <w:spacing w:val="11"/>
          <w:sz w:val="21"/>
          <w:szCs w:val="21"/>
          <w:highlight w:val="none"/>
          <w14:textFill>
            <w14:solidFill>
              <w14:schemeClr w14:val="tx1"/>
            </w14:solidFill>
          </w14:textFill>
        </w:rPr>
        <w:t xml:space="preserve">项目</w:t>
      </w:r>
      <w:r>
        <w:rPr>
          <w:rFonts w:hint="eastAsia"/>
          <w:color w:val="000000" w:themeColor="text1"/>
          <w:spacing w:val="11"/>
          <w:sz w:val="21"/>
          <w:szCs w:val="21"/>
          <w:highlight w:val="none"/>
          <w:lang w:val="en-US" w:eastAsia="zh-CN"/>
          <w14:textFill>
            <w14:solidFill>
              <w14:schemeClr w14:val="tx1"/>
            </w14:solidFill>
          </w14:textFill>
        </w:rPr>
        <w:t xml:space="preserve">负责人</w:t>
      </w:r>
      <w:r>
        <w:rPr>
          <w:color w:val="000000" w:themeColor="text1"/>
          <w:spacing w:val="11"/>
          <w:sz w:val="21"/>
          <w:szCs w:val="21"/>
          <w:highlight w:val="none"/>
          <w14:textFill>
            <w14:solidFill>
              <w14:schemeClr w14:val="tx1"/>
            </w14:solidFill>
          </w14:textFill>
        </w:rPr>
        <w:t xml:space="preserve">除满足资格条件外还必须满足以下条件：①项目负责人不得同时在两个或者两个以上单位受聘</w:t>
      </w:r>
      <w:r>
        <w:rPr>
          <w:color w:val="000000" w:themeColor="text1"/>
          <w:spacing w:val="10"/>
          <w:sz w:val="21"/>
          <w:szCs w:val="21"/>
          <w:highlight w:val="none"/>
          <w14:textFill>
            <w14:solidFill>
              <w14:schemeClr w14:val="tx1"/>
            </w14:solidFill>
          </w14:textFill>
        </w:rPr>
        <w:t xml:space="preserve">或者执业。②项目负责人是非变更后无在建工程，或项目负责人是变更后无在建工程（必须原合同工期</w:t>
      </w:r>
      <w:r>
        <w:rPr>
          <w:color w:val="000000" w:themeColor="text1"/>
          <w:spacing w:val="9"/>
          <w:sz w:val="21"/>
          <w:szCs w:val="21"/>
          <w:highlight w:val="none"/>
          <w14:textFill>
            <w14:solidFill>
              <w14:schemeClr w14:val="tx1"/>
            </w14:solidFill>
          </w14:textFill>
        </w:rPr>
        <w:t xml:space="preserve">已满且变更备案之日已满</w:t>
      </w:r>
      <w:r>
        <w:rPr>
          <w:color w:val="000000" w:themeColor="text1"/>
          <w:spacing w:val="-34"/>
          <w:sz w:val="21"/>
          <w:szCs w:val="21"/>
          <w:highlight w:val="none"/>
          <w14:textFill>
            <w14:solidFill>
              <w14:schemeClr w14:val="tx1"/>
            </w14:solidFill>
          </w14:textFill>
        </w:rPr>
        <w:t xml:space="preserve"> </w:t>
      </w:r>
      <w:r>
        <w:rPr>
          <w:color w:val="000000" w:themeColor="text1"/>
          <w:spacing w:val="9"/>
          <w:sz w:val="21"/>
          <w:szCs w:val="21"/>
          <w:highlight w:val="none"/>
          <w14:textFill>
            <w14:solidFill>
              <w14:schemeClr w14:val="tx1"/>
            </w14:solidFill>
          </w14:textFill>
        </w:rPr>
        <w:t xml:space="preserve">6</w:t>
      </w:r>
      <w:r>
        <w:rPr>
          <w:color w:val="000000" w:themeColor="text1"/>
          <w:spacing w:val="-41"/>
          <w:sz w:val="21"/>
          <w:szCs w:val="21"/>
          <w:highlight w:val="none"/>
          <w14:textFill>
            <w14:solidFill>
              <w14:schemeClr w14:val="tx1"/>
            </w14:solidFill>
          </w14:textFill>
        </w:rPr>
        <w:t xml:space="preserve"> </w:t>
      </w:r>
      <w:r>
        <w:rPr>
          <w:color w:val="000000" w:themeColor="text1"/>
          <w:spacing w:val="9"/>
          <w:sz w:val="21"/>
          <w:szCs w:val="21"/>
          <w:highlight w:val="none"/>
          <w14:textFill>
            <w14:solidFill>
              <w14:schemeClr w14:val="tx1"/>
            </w14:solidFill>
          </w14:textFill>
        </w:rPr>
        <w:t xml:space="preserve">个月</w:t>
      </w:r>
      <w:r>
        <w:rPr>
          <w:color w:val="000000" w:themeColor="text1"/>
          <w:spacing w:val="16"/>
          <w:sz w:val="21"/>
          <w:szCs w:val="21"/>
          <w:highlight w:val="none"/>
          <w14:textFill>
            <w14:solidFill>
              <w14:schemeClr w14:val="tx1"/>
            </w14:solidFill>
          </w14:textFill>
        </w:rPr>
        <w:t xml:space="preserve">），</w:t>
      </w:r>
      <w:r>
        <w:rPr>
          <w:color w:val="000000" w:themeColor="text1"/>
          <w:spacing w:val="9"/>
          <w:sz w:val="21"/>
          <w:szCs w:val="21"/>
          <w:highlight w:val="none"/>
          <w14:textFill>
            <w14:solidFill>
              <w14:schemeClr w14:val="tx1"/>
            </w14:solidFill>
          </w14:textFill>
        </w:rPr>
        <w:t xml:space="preserve">或因非承</w:t>
      </w:r>
      <w:r>
        <w:rPr>
          <w:color w:val="000000" w:themeColor="text1"/>
          <w:spacing w:val="7"/>
          <w:sz w:val="21"/>
          <w:szCs w:val="21"/>
          <w:highlight w:val="none"/>
          <w14:textFill>
            <w14:solidFill>
              <w14:schemeClr w14:val="tx1"/>
            </w14:solidFill>
          </w14:textFill>
        </w:rPr>
        <w:t xml:space="preserve">包方原因致使工程项目停工或因故不能按期开工、且已办理了项目负责人相关手续。提供承诺函。</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3.2.2符合性审查文件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3.2.2.1磋商响应函（格式见第六章）；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3.2.2.2</w:t>
      </w:r>
      <w:r>
        <w:rPr>
          <w:rFonts w:hint="eastAsia"/>
          <w:color w:val="000000" w:themeColor="text1"/>
          <w:highlight w:val="none"/>
          <w:lang w:val="en-US" w:eastAsia="zh-CN"/>
          <w14:textFill>
            <w14:solidFill>
              <w14:schemeClr w14:val="tx1"/>
            </w14:solidFill>
          </w14:textFill>
        </w:rPr>
        <w:t xml:space="preserve">磋商响应报价表</w:t>
      </w:r>
      <w:r>
        <w:rPr>
          <w:rFonts w:hint="eastAsia"/>
          <w:color w:val="000000" w:themeColor="text1"/>
          <w:highlight w:val="none"/>
          <w14:textFill>
            <w14:solidFill>
              <w14:schemeClr w14:val="tx1"/>
            </w14:solidFill>
          </w14:textFill>
        </w:rPr>
        <w:t xml:space="preserve">（格式见第六章）；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3.2.2.3</w:t>
      </w:r>
      <w:r>
        <w:rPr>
          <w:rFonts w:hint="eastAsia"/>
          <w:color w:val="000000" w:themeColor="text1"/>
          <w:highlight w:val="none"/>
          <w:lang w:val="en-US" w:eastAsia="zh-CN"/>
          <w14:textFill>
            <w14:solidFill>
              <w14:schemeClr w14:val="tx1"/>
            </w14:solidFill>
          </w14:textFill>
        </w:rPr>
        <w:t xml:space="preserve">工程量清单报价</w:t>
      </w:r>
      <w:r>
        <w:rPr>
          <w:rFonts w:hint="eastAsia"/>
          <w:color w:val="000000" w:themeColor="text1"/>
          <w:highlight w:val="none"/>
          <w14:textFill>
            <w14:solidFill>
              <w14:schemeClr w14:val="tx1"/>
            </w14:solidFill>
          </w14:textFill>
        </w:rPr>
        <w:t xml:space="preserve">（格式见第六章）；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3.2.2.4服务要求偏离表（格式见第六章）；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3.2.2.5法人授权委托书（如有授权委托，格式见第六章）或法定代表人身份证</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3.2.2.6代理人身份证（如有授权委托）</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3.2.2.7采购文件中要求必须提供的承诺书（格式见第六章）；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采购需求中所涉及到的或响应单位认为需加以说明或证明的其他材料、证明；</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综合评审文件：评分标准中所涉及到的各项方案及其他得分证明材料等。</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以上3.2.1项是资格审查要求必须提供的材料，专门面向中小企业的项目必须提供3.2.1.</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项资料，否则响应无效。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以上3.2.2.1-3.2.2.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、3.2.2.7为符合性审查必须提供的资料，如有授权委托，采购需求中所涉及到的或响应单位认为需加以说明或证明的其他材料、证明还必须提供3.2.2.</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、3.2.2.</w:t>
      </w:r>
      <w:r>
        <w:rPr>
          <w:rFonts w:hint="eastAsia"/>
          <w:color w:val="000000" w:themeColor="text1"/>
          <w:highlight w:val="none"/>
          <w:lang w:val="en-US" w:eastAsia="zh-CN"/>
          <w14:textFill>
            <w14:solidFill>
              <w14:schemeClr w14:val="tx1"/>
            </w14:solidFill>
          </w14:textFill>
        </w:rPr>
        <w:t xml:space="preserve">6、3.2.2.8</w:t>
      </w:r>
      <w:r>
        <w:rPr>
          <w:rFonts w:hint="eastAsia"/>
          <w:color w:val="000000" w:themeColor="text1"/>
          <w:highlight w:val="none"/>
          <w14:textFill>
            <w14:solidFill>
              <w14:schemeClr w14:val="tx1"/>
            </w14:solidFill>
          </w14:textFill>
        </w:rPr>
        <w:t xml:space="preserve">项材料，否则响应无效。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注：为便于评审，防止漏评、误判，制作电子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文件时请与电子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文件制作软件目录一一对应，将相关资料上传至对应模块。</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供应商应保证上传的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文件完整、清晰可辨认，若因上传资料过小或模糊不清等肉眼无法辨认的都视为该资料未提供。</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如供应商响应文件中某些条款不响应磋商文件提出的全部服务内容与要求，须在偏离表中逐条列出，未列出的视同响应。</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3.3响应报价</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3.3.1响应报价应包括完成本采购项目全部内容的一切费用，除非合同条款中另有规定，响应单位所报价格在合同实施期间不因市场变化因素而变动。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3.3.2如果磋商文件要求分标段</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的，则供应商可以根据自身经营许可范围，选择响应其中部分或者全部标段，但各标段应分别计算填写单价和总价。</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3.3.3供应商应对所投项目的全部内容进行报价，只对其中部分内容报价的，其响应无效。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3.3.4一项采购内容只允许一个报价，任何有选择性响应报价的，其响应无效。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3.3.6报价的大写金额和小写金额不一致的，以大写金额为准。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3.3.7单价金额小数点或者百分比有明显错位的，以该次报价总价为准。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3.3.8总价金额与按单价汇总金额不一致的，以单价金额计算结果为准。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3.3.9响应文件报价中的单价和总价全部采用人民币表示，费率以人民币的百分比（%）表示，除非另有规定。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3.3.10</w:t>
      </w:r>
      <w:r>
        <w:rPr>
          <w:rFonts w:hint="eastAsia"/>
          <w:color w:val="000000" w:themeColor="text1"/>
          <w:highlight w:val="none"/>
          <w14:textFill>
            <w14:solidFill>
              <w14:schemeClr w14:val="tx1"/>
            </w14:solidFill>
          </w14:textFill>
        </w:rPr>
        <w:t xml:space="preserve">根据江苏省财政厅转发“苏财购【2026】36号”《财政部关于推动解决政府采购异常低价问题的通知》，在评</w:t>
      </w:r>
      <w:r>
        <w:rPr>
          <w:rFonts w:hint="eastAsia"/>
          <w:color w:val="000000" w:themeColor="text1"/>
          <w:highlight w:val="none"/>
          <w:lang w:val="en-US" w:eastAsia="zh-CN"/>
          <w14:textFill>
            <w14:solidFill>
              <w14:schemeClr w14:val="tx1"/>
            </w14:solidFill>
          </w14:textFill>
        </w:rPr>
        <w:t xml:space="preserve">审</w:t>
      </w:r>
      <w:r>
        <w:rPr>
          <w:rFonts w:hint="eastAsia"/>
          <w:color w:val="000000" w:themeColor="text1"/>
          <w:highlight w:val="none"/>
          <w14:textFill>
            <w14:solidFill>
              <w14:schemeClr w14:val="tx1"/>
            </w14:solidFill>
          </w14:textFill>
        </w:rPr>
        <w:t xml:space="preserve">过程中，如出现</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单位低价</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的情况，</w:t>
      </w:r>
      <w:r>
        <w:rPr>
          <w:rFonts w:hint="eastAsia"/>
          <w:color w:val="000000" w:themeColor="text1"/>
          <w:highlight w:val="none"/>
          <w:lang w:eastAsia="zh-CN"/>
          <w14:textFill>
            <w14:solidFill>
              <w14:schemeClr w14:val="tx1"/>
            </w14:solidFill>
          </w14:textFill>
        </w:rPr>
        <w:t xml:space="preserve">评标委员会（评审委员会）</w:t>
      </w:r>
      <w:r>
        <w:rPr>
          <w:rFonts w:hint="eastAsia"/>
          <w:color w:val="000000" w:themeColor="text1"/>
          <w:highlight w:val="none"/>
          <w14:textFill>
            <w14:solidFill>
              <w14:schemeClr w14:val="tx1"/>
            </w14:solidFill>
          </w14:textFill>
        </w:rPr>
        <w:t xml:space="preserve">将对异常低价</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启动审查，审查的情形和具体要求，包括：</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）评</w:t>
      </w:r>
      <w:r>
        <w:rPr>
          <w:rFonts w:hint="eastAsia"/>
          <w:color w:val="000000" w:themeColor="text1"/>
          <w:highlight w:val="none"/>
          <w:lang w:val="en-US" w:eastAsia="zh-CN"/>
          <w14:textFill>
            <w14:solidFill>
              <w14:schemeClr w14:val="tx1"/>
            </w14:solidFill>
          </w14:textFill>
        </w:rPr>
        <w:t xml:space="preserve">审</w:t>
      </w:r>
      <w:r>
        <w:rPr>
          <w:rFonts w:hint="eastAsia"/>
          <w:color w:val="000000" w:themeColor="text1"/>
          <w:highlight w:val="none"/>
          <w14:textFill>
            <w14:solidFill>
              <w14:schemeClr w14:val="tx1"/>
            </w14:solidFill>
          </w14:textFill>
        </w:rPr>
        <w:t xml:space="preserve">过程中出现下列情形之一的，评</w:t>
      </w:r>
      <w:r>
        <w:rPr>
          <w:rFonts w:hint="eastAsia"/>
          <w:color w:val="000000" w:themeColor="text1"/>
          <w:highlight w:val="none"/>
          <w:lang w:val="en-US" w:eastAsia="zh-CN"/>
          <w14:textFill>
            <w14:solidFill>
              <w14:schemeClr w14:val="tx1"/>
            </w14:solidFill>
          </w14:textFill>
        </w:rPr>
        <w:t xml:space="preserve">审</w:t>
      </w:r>
      <w:r>
        <w:rPr>
          <w:rFonts w:hint="eastAsia"/>
          <w:color w:val="000000" w:themeColor="text1"/>
          <w:highlight w:val="none"/>
          <w14:textFill>
            <w14:solidFill>
              <w14:schemeClr w14:val="tx1"/>
            </w14:solidFill>
          </w14:textFill>
        </w:rPr>
        <w:t xml:space="preserve">委员会应当启动异常低价</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审查程序：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报价低于全部通过符合性审查供应商</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报价平均值50%的，即</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报价&lt;全部通过符合性审查供应商</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报价平均值×50% ；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报价低于通过符合性审查的次低报价供应商</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报价50%的，即</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报价&lt;通过符合性审查的次低报价供应商</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报价×50% ；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报价低于采购项目最高限价45%的，即</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报价&lt;采购项目最高限价×45%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（1.4）评审委员会基于专业判断，认为供应商报价过低，有可能影响产品质量或者不能诚信履约的其他情形。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）启动异常低价</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审查后，</w:t>
      </w:r>
      <w:r>
        <w:rPr>
          <w:rFonts w:hint="eastAsia"/>
          <w:color w:val="000000" w:themeColor="text1"/>
          <w:highlight w:val="none"/>
          <w:lang w:eastAsia="zh-CN"/>
          <w14:textFill>
            <w14:solidFill>
              <w14:schemeClr w14:val="tx1"/>
            </w14:solidFill>
          </w14:textFill>
        </w:rPr>
        <w:t xml:space="preserve">评标委员会（评审委员会）</w:t>
      </w:r>
      <w:r>
        <w:rPr>
          <w:rFonts w:hint="eastAsia"/>
          <w:color w:val="000000" w:themeColor="text1"/>
          <w:highlight w:val="none"/>
          <w14:textFill>
            <w14:solidFill>
              <w14:schemeClr w14:val="tx1"/>
            </w14:solidFill>
          </w14:textFill>
        </w:rPr>
        <w:t xml:space="preserve">应当要求相关供应商在启动审查的40分钟内，提供项目具体成本测算等与报价合理性相关的书面说明及必要的证明材料，包括但不限于原材料成本、人工成本、制造费用等对</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价格作出解释，其中属于第3项情形的，供应商已随</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一并提交相关书面说明及必要的证明材料的，在评审现场可不重复提交。评审委员会依据，参考同类项目中标（成交）价格，类似产品市场价格水平，行业人工费用标准，国家有关部门指导行业协会发布的行业平均成本等情况对供应商报价合理性进行判断。</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供应商不提供书面说明、证明材料，或者提供的书面说明、证明材料不能证明其报价合理性的，评审委员会应当将其作为无效</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处理。审查相关情况现场在评审报告中进行记录。</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文件的编制与递交</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3.4.1电子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文件制作：本项目为网上招</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项目，请供应商插入CA 证书登陆“苏采云”系统下载客户端（参与项目页面可下载客户端及客户端使用说明），在客户端编制电子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文件并进行CA加密。操作步骤详见“苏采云”系统页面提示和《操作手册》。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3.4.2电子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（响应)文件递交：供应商应当按照《操作手册》指引，在</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文件提交截止时间前完成电子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文件的上传，未按要求成功上传的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文件视为未递交。供应商应充分考虑到网络环境、网络带宽等风险因素，如因供应商自身原因造成的电子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文件上传不成功由供应商自行承担全部责任。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注：（1）请供应商务必保管好编制递交电子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文件时使用的CA，如因丢失、损坏等原因更换CA锁时，需重新制作电子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文件并递交，否则可能无法解密，因此导致的响应失败等不利后果由供应商自行承担。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（2）如本项目在政府采购信息发布媒体上发布了更正（补充）公告，请供应商务必在“苏采云”系统中下载更正（补充）资料，根据更正后的采购文件重新编制电子</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文件并递交，否则可能无法解密，因此导致的响应失败等不利后果由供应商自行承担。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3.4.3 响应文件未按照磋商文件要求加盖CA电子公章的，响应无效。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3.4.4联合体</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：如招标（采购）公告中允许联合体</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，联合体</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文件制作上传操作如下：</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第一步：在</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文件中上传联合体</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协议书。</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第二步；在</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文件中，由联合体中的牵头人制作</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3.4.5如</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文件制作机器码信息一致，视为不同</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供应商使用同一台电脑编制</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3.5响应文件开启（解密）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3.5.1线上参加（观看）开标（开启）会方式：登录“苏采云”系统，点击“开标大厅”，选择对应项目，点击进入不见面开标系统。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3.5.3供应商在“苏采云”系统规定的时间内未成功解密电子响应文件的，响应无效。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3.6技术支持：联系方式见磋商采购公告</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3.7响应文件的修改和撤回</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3.7.1供应商在提交</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文件截止时间前，可以对所递交的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文件进行补充、修改或者撤回，具体操作方法见《操作手册》。提交</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文件截止时间后供应商不得撤回</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文件。供应商撤回</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文件，则认为其不再参与本项目采购活动。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4磋商程序</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4.1磋商小组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4.1.2磋商小组与参加采购活动的供应商存在下列利害关系之一的，应当回避:</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(1)参加采购活动前三年内，与供应商存在劳动关系，或者担任过供应商的董事、监事，或者是供应商的控股股东或实际控制人；</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(2)与供应商的法定代表人或者负责人有夫妻、直系血亲、三代以内旁系血亲或者近姻亲关系；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(3)与供应商有其他可能影响政府采购活动公平、公正进行的关系。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4.1.4磋商小组成员应当按照客观、公正、审慎的原则，根据磋商文件规定的评审程序、评审方法和评审标准进行独立评审。</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4.2响应文件审查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4.2.1由磋商小组按磋商文件的资格条件进行资格性审查，未通过资格性审查的响应无效。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（1）查询时间：响应文件递交截止时间。</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（2）查询渠道：采购代理机构会在接收</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文件截止时间后，登录信用中国网站（www.creditchina.gov.cn）和中国政府采购网（www.ccgp.gov.cn/）查询供应商的信用记录，并将查询结果递交</w:t>
      </w:r>
      <w:r>
        <w:rPr>
          <w:rFonts w:hint="eastAsia"/>
          <w:color w:val="000000" w:themeColor="text1"/>
          <w:highlight w:val="none"/>
          <w:lang w:eastAsia="zh-CN"/>
          <w14:textFill>
            <w14:solidFill>
              <w14:schemeClr w14:val="tx1"/>
            </w14:solidFill>
          </w14:textFill>
        </w:rPr>
        <w:t xml:space="preserve">评标委员会（评审委员会）</w:t>
      </w:r>
      <w:r>
        <w:rPr>
          <w:rFonts w:hint="eastAsia"/>
          <w:color w:val="000000" w:themeColor="text1"/>
          <w:highlight w:val="none"/>
          <w14:textFill>
            <w14:solidFill>
              <w14:schemeClr w14:val="tx1"/>
            </w14:solidFill>
          </w14:textFill>
        </w:rPr>
        <w:t xml:space="preserve">。</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（二）财政部门与法院、工商、税务等部门联合惩戒的失信信息，包括：</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（1）被列入失信被执行人名单；</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（2）被列入重大税收违法案件当事人名单；</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文件日未满三年的。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4.3磋商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4.4澄清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4.4.1本项目采用线上澄清。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4.4.3接到磋商小组澄清、说明和更正要求的供应商如未按规定做出澄清、说明和更正，其风险由供应商自行承担。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4.5最后报价</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w:t>
      </w:r>
      <w:r>
        <w:rPr>
          <w:rFonts w:hint="eastAsia"/>
          <w:color w:val="000000" w:themeColor="text1"/>
          <w:highlight w:val="none"/>
          <w:lang w:val="en-US" w:eastAsia="zh-CN"/>
          <w14:textFill>
            <w14:solidFill>
              <w14:schemeClr w14:val="tx1"/>
            </w14:solidFill>
          </w14:textFill>
        </w:rPr>
        <w:t xml:space="preserve">评审</w:t>
      </w:r>
      <w:r>
        <w:rPr>
          <w:rFonts w:hint="eastAsia"/>
          <w:color w:val="000000" w:themeColor="text1"/>
          <w:highlight w:val="none"/>
          <w14:textFill>
            <w14:solidFill>
              <w14:schemeClr w14:val="tx1"/>
            </w14:solidFill>
          </w14:textFill>
        </w:rPr>
        <w:t xml:space="preserve">当日通讯畅通，否则导致的对供应商不利的后果由供应商自行承担。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4.5.4磋商小组认为某最后报价明显低于其他供应商的最后报价，有可能影响产品质量或者不能诚信履约的，应当要求其在合理的时间内提供书面说明（线上开评标</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评审）</w:t>
      </w:r>
      <w:r>
        <w:rPr>
          <w:rFonts w:hint="eastAsia"/>
          <w:color w:val="000000" w:themeColor="text1"/>
          <w:highlight w:val="none"/>
          <w14:textFill>
            <w14:solidFill>
              <w14:schemeClr w14:val="tx1"/>
            </w14:solidFill>
          </w14:textFill>
        </w:rPr>
        <w:t xml:space="preserve">项目可通过“苏采云”系统要求其提供），必要时提交相关证明材料；供应商不能证明其报价合理性的，磋商小组应当将其响应文件按无效处理。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4.5.5未在规定时间提交最后报价的，响应文件按无效处理。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4.5.6在规定时间内提交最后报价的供应商少于3家的，项目终止。</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4.5.7如磋商过程中出现本磋商文件未尽事宜，由磋商小组根据政府采购有关法律、法规讨论决定。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5项目终止</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5.1、因情况变化，不再符合规定的竞争性磋商采购方式适用情形的；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5.2、出现影响采购公正的违法、违规行为的；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项目终止后，采购代理机构将项目终止的理由告知所有供应商。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6成交</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6.1磋商小组应当根据综合评分情况，按照评审得分由高到底顺序推荐3名成交候选供应商，评审得分相同的，按照最后报价由低到高的顺序推荐，评审得分且最后报价相同的，按照技术指标优劣顺序推荐。</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根据磋商成交原则确定</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6.3采购人或者采购代理机构应当在</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确定后2个工作日内，在政府采购信息媒体上发布成交结果，成交公告期限为1个工作日。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6.4采购人或采购代理机构根据相关规定发布成交公告，成交公告发出的同时应当向</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发出《成交通知书》。请</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自行承担）；对未通过资格审查的供应商，应当告知其未通过的原因；未</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6.5成交通知书发出后，采购人不得违法改变成交结果，</w:t>
      </w:r>
      <w:r>
        <w:rPr>
          <w:rFonts w:hint="eastAsia"/>
          <w:color w:val="000000" w:themeColor="text1"/>
          <w:highlight w:val="none"/>
          <w:lang w:eastAsia="zh-CN"/>
          <w14:textFill>
            <w14:solidFill>
              <w14:schemeClr w14:val="tx1"/>
            </w14:solidFill>
          </w14:textFill>
        </w:rPr>
        <w:t xml:space="preserve">成交单位</w:t>
      </w:r>
      <w:r>
        <w:rPr>
          <w:rFonts w:hint="eastAsia"/>
          <w:color w:val="000000" w:themeColor="text1"/>
          <w:highlight w:val="none"/>
          <w14:textFill>
            <w14:solidFill>
              <w14:schemeClr w14:val="tx1"/>
            </w14:solidFill>
          </w14:textFill>
        </w:rPr>
        <w:t xml:space="preserve">无正当理由不得放弃成交。</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7履约保证金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7.1详见本采购文件合同文本中的约定。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8合同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9质疑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9.1质疑及答复遵守《政府采购质疑和投诉办法》（中华人民共和国财政部令第94号）规定。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9.2供应商认为采购文件、采购过程和采购结果使自己的权益受到损害的，可以在知道或应知其权益受到损害之日起七个工作日内，以书面形式代理机构提出质疑。上述应知其权益受到损害之日，是指：</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①对可以质疑的采购文件提出质疑的，为收到采购文件之日或者采购文件公告期限届满之日；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②对采购过程提出质疑的，为各采购程序环节结束之日；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③对中标或者成交结果提出质疑的，为中标或者成交结果公告期限届满之日。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9.3供应商应当在法定质疑期内一次性提出针对同一采购程序环节的质疑。供应商如在法定期限内对同一采购程序环节提出多次质疑的，代理机构将只对供应商第一次质疑作出答复。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对采购文件内容质疑时，需提供在“苏采云”系统中下载本项目磋商文件的《</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供应商确认函》，未提供的视为未依照采购公告要求获取磋商文件的供应商，不具备对该政府采购项目提出质疑的法定权利。</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9.5供应商（含潜在供应商）询问、质疑请向采购代理机构提出，由采购代理机构负责答复。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联系单位：苏州市永诚建设咨询有限公司</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联系电话：0512-69</w:t>
      </w:r>
      <w:r>
        <w:rPr>
          <w:color w:val="000000" w:themeColor="text1"/>
          <w:highlight w:val="none"/>
          <w14:textFill>
            <w14:solidFill>
              <w14:schemeClr w14:val="tx1"/>
            </w14:solidFill>
          </w14:textFill>
        </w:rPr>
        <w:t xml:space="preserve">157588</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通讯地址：苏州市东吴北路2</w:t>
      </w:r>
      <w:r>
        <w:rPr>
          <w:color w:val="000000" w:themeColor="text1"/>
          <w:highlight w:val="none"/>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号7楼</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联系人：程能之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9.6接收质疑函的方式为书面形式（当场送达或邮寄方式）。供应商质疑函范本格式请参照“苏州市政府采购”网站——“下载中心”——“政府采购供应商质疑函范本”。 供应商如组成联合体参加</w:t>
      </w:r>
      <w:r>
        <w:rPr>
          <w:rFonts w:hint="eastAsia"/>
          <w:color w:val="000000" w:themeColor="text1"/>
          <w:highlight w:val="none"/>
          <w:lang w:eastAsia="zh-CN"/>
          <w14:textFill>
            <w14:solidFill>
              <w14:schemeClr w14:val="tx1"/>
            </w14:solidFill>
          </w14:textFill>
        </w:rPr>
        <w:t xml:space="preserve">投标（响应）</w:t>
      </w:r>
      <w:r>
        <w:rPr>
          <w:rFonts w:hint="eastAsia"/>
          <w:color w:val="000000" w:themeColor="text1"/>
          <w:highlight w:val="none"/>
          <w14:textFill>
            <w14:solidFill>
              <w14:schemeClr w14:val="tx1"/>
            </w14:solidFill>
          </w14:textFill>
        </w:rPr>
        <w:t xml:space="preserve">，则《质疑函范本》中要求签字、盖章、加盖公章之处，联合体各方均须按要求签字、盖章、加盖公章。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10未尽事宜</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按《中华人民共和国政府采购法》及其他有关法律法规的规定执行。</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b/>
          <w:bCs/>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1"/>
      <w:r/>
      <w:r/>
    </w:p>
    <w:p>
      <w:pPr>
        <w:ind w:firstLine="3033"/>
        <w:tabs>
          <w:tab w:val="left" w:pos="315"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三、采购内容</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苏州市永诚建设咨询有限公司受</w:t>
      </w:r>
      <w:r>
        <w:rPr>
          <w:rFonts w:hint="eastAsia" w:ascii="宋体" w:hAnsi="宋体" w:eastAsia="新宋体" w:cs="宋体"/>
          <w:color w:val="000000" w:themeColor="text1"/>
          <w:szCs w:val="21"/>
          <w:highlight w:val="none"/>
          <w14:textFill>
            <w14:solidFill>
              <w14:schemeClr w14:val="tx1"/>
            </w14:solidFill>
          </w14:textFill>
        </w:rPr>
        <w:t xml:space="preserve">苏州市拙政园管理处（苏州市园林博物馆）</w:t>
      </w:r>
      <w:r>
        <w:rPr>
          <w:rFonts w:hint="eastAsia" w:ascii="新宋体" w:hAnsi="新宋体" w:eastAsia="新宋体" w:cs="宋体"/>
          <w:color w:val="000000" w:themeColor="text1"/>
          <w:szCs w:val="21"/>
          <w:highlight w:val="none"/>
          <w14:textFill>
            <w14:solidFill>
              <w14:schemeClr w14:val="tx1"/>
            </w14:solidFill>
          </w14:textFill>
        </w:rPr>
        <w:t xml:space="preserve">的委托，就其所需要采购的</w:t>
      </w:r>
      <w:r>
        <w:rPr>
          <w:rFonts w:hint="eastAsia" w:ascii="宋体" w:hAnsi="宋体" w:eastAsia="新宋体" w:cs="宋体"/>
          <w:color w:val="000000" w:themeColor="text1"/>
          <w:szCs w:val="21"/>
          <w:highlight w:val="none"/>
          <w:lang w:eastAsia="zh-CN"/>
          <w14:textFill>
            <w14:solidFill>
              <w14:schemeClr w14:val="tx1"/>
            </w14:solidFill>
          </w14:textFill>
        </w:rPr>
        <w:t xml:space="preserve">2026年度“一馆五园”附属建筑修缮项目</w:t>
      </w:r>
      <w:r>
        <w:rPr>
          <w:rFonts w:hint="eastAsia" w:ascii="宋体" w:hAnsi="宋体" w:cs="宋体"/>
          <w:color w:val="000000" w:themeColor="text1"/>
          <w:szCs w:val="21"/>
          <w:highlight w:val="none"/>
          <w14:textFill>
            <w14:solidFill>
              <w14:schemeClr w14:val="tx1"/>
            </w14:solidFill>
          </w14:textFill>
        </w:rPr>
        <w:t xml:space="preserve"> 在国内组织竞争性磋商采购。欢迎符合采购文件资格条件的供应商前来参加磋商。</w:t>
      </w:r>
      <w:r/>
    </w:p>
    <w:p>
      <w:pPr>
        <w:ind w:left="567"/>
        <w:spacing w:line="400" w:lineRule="exact"/>
        <w:rPr>
          <w:rFonts w:hint="eastAsia" w:ascii="新宋体" w:hAnsi="新宋体" w:eastAsia="新宋体" w:cs="宋体"/>
          <w:color w:val="000000" w:themeColor="text1"/>
          <w:szCs w:val="21"/>
          <w:highlight w:val="none"/>
          <w:lang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一、项目编号： </w:t>
      </w:r>
      <w:r>
        <w:rPr>
          <w:rFonts w:hint="eastAsia" w:ascii="宋体" w:hAnsi="宋体" w:eastAsia="新宋体" w:cs="宋体"/>
          <w:color w:val="000000" w:themeColor="text1"/>
          <w:szCs w:val="21"/>
          <w:highlight w:val="none"/>
          <w:lang w:eastAsia="zh-CN"/>
          <w14:textFill>
            <w14:solidFill>
              <w14:schemeClr w14:val="tx1"/>
            </w14:solidFill>
          </w14:textFill>
        </w:rPr>
        <w:t xml:space="preserve">JSZC-320500-CCCC-C2026-0021</w:t>
      </w:r>
      <w:r/>
    </w:p>
    <w:p>
      <w:pPr>
        <w:ind w:left="567"/>
        <w:spacing w:line="40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二、项目名称：</w:t>
      </w:r>
      <w:r>
        <w:rPr>
          <w:rFonts w:hint="eastAsia" w:ascii="宋体" w:hAnsi="宋体" w:cs="宋体"/>
          <w:color w:val="000000" w:themeColor="text1"/>
          <w:szCs w:val="21"/>
          <w:highlight w:val="none"/>
          <w:lang w:eastAsia="zh-CN"/>
          <w14:textFill>
            <w14:solidFill>
              <w14:schemeClr w14:val="tx1"/>
            </w14:solidFill>
          </w14:textFill>
        </w:rPr>
        <w:t xml:space="preserve">2026年度“一馆五园”附属建筑修缮项目</w:t>
      </w:r>
      <w:r/>
    </w:p>
    <w:p>
      <w:pPr>
        <w:ind w:left="567"/>
        <w:spacing w:line="400" w:lineRule="exact"/>
        <w:rPr>
          <w:rFonts w:hint="eastAsia" w:ascii="新宋体" w:hAnsi="新宋体" w:eastAsia="新宋体" w:cs="宋体"/>
          <w:color w:val="000000" w:themeColor="text1"/>
          <w:szCs w:val="21"/>
          <w:highlight w:val="none"/>
          <w:lang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三、项目预算：</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人民币叁佰叁拾伍万捌仟壹佰肆拾肆元壹角伍分（￥3358144.15）</w:t>
      </w:r>
      <w:r/>
    </w:p>
    <w:p>
      <w:pPr>
        <w:ind w:left="567"/>
        <w:spacing w:line="400" w:lineRule="exact"/>
        <w:rPr>
          <w:rFonts w:hint="eastAsia" w:ascii="新宋体" w:hAnsi="新宋体" w:eastAsia="新宋体" w:cs="宋体"/>
          <w:color w:val="000000" w:themeColor="text1"/>
          <w:szCs w:val="21"/>
          <w:highlight w:val="none"/>
          <w:lang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四、最高限价：</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人民币叁佰叁拾伍万捌仟壹佰肆拾肆元壹角伍分（￥3358144.15）</w:t>
      </w:r>
      <w:r/>
    </w:p>
    <w:p>
      <w:pPr>
        <w:ind w:left="567"/>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五、项目概况</w:t>
      </w:r>
      <w:r/>
    </w:p>
    <w:p>
      <w:pPr>
        <w:ind w:left="567"/>
        <w:spacing w:line="400" w:lineRule="exact"/>
        <w:rPr>
          <w:rFonts w:hint="eastAsia" w:ascii="新宋体" w:hAnsi="新宋体" w:eastAsia="新宋体" w:cs="宋体"/>
          <w:color w:val="000000" w:themeColor="text1"/>
          <w:szCs w:val="21"/>
          <w:highlight w:val="none"/>
          <w:lang w:eastAsia="zh-CN"/>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项目背景：</w:t>
      </w:r>
      <w:r>
        <w:rPr>
          <w:rFonts w:hint="eastAsia" w:ascii="新宋体" w:hAnsi="新宋体" w:eastAsia="新宋体" w:cs="宋体"/>
          <w:color w:val="000000" w:themeColor="text1"/>
          <w:szCs w:val="21"/>
          <w:highlight w:val="none"/>
          <w14:textFill>
            <w14:solidFill>
              <w14:schemeClr w14:val="tx1"/>
            </w14:solidFill>
          </w14:textFill>
        </w:rPr>
        <w:t xml:space="preserve">“一馆五园”范围内有多处附属建筑存在不同程度老化陈旧情况，主要包含园林博物馆建筑内外立面破损严重、屋面防水老化排水不畅导致漏水，耦园局红木仓库老化陈旧、墙面破损</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耦园广场区域建筑立面破损，东园明轩厅堂漏水、墙面破损，东园菊花技艺工作室油漆剥落等。为修缮维护园内附属建筑，保障人员及资产安全，计划启动2026年度“一馆五园”附属建筑修缮项目</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p>
    <w:p>
      <w:pPr>
        <w:ind w:left="567"/>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施工工期：</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150日历天</w:t>
      </w:r>
      <w:r>
        <w:rPr>
          <w:rFonts w:hint="eastAsia" w:ascii="新宋体" w:hAnsi="新宋体" w:eastAsia="新宋体" w:cs="宋体"/>
          <w:color w:val="000000" w:themeColor="text1"/>
          <w:szCs w:val="21"/>
          <w:highlight w:val="none"/>
          <w14:textFill>
            <w14:solidFill>
              <w14:schemeClr w14:val="tx1"/>
            </w14:solidFill>
          </w14:textFill>
        </w:rPr>
        <w:t xml:space="preserve">， 以实际开工时间为准。</w:t>
      </w:r>
      <w:r/>
    </w:p>
    <w:p>
      <w:pPr>
        <w:ind w:left="567"/>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工程地点：</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本工程位于拙政园、环秀山庄、耦园、东园管理范围内</w:t>
      </w:r>
      <w:r>
        <w:rPr>
          <w:rFonts w:hint="eastAsia" w:ascii="新宋体" w:hAnsi="新宋体" w:eastAsia="新宋体" w:cs="宋体"/>
          <w:color w:val="000000" w:themeColor="text1"/>
          <w:szCs w:val="21"/>
          <w:highlight w:val="none"/>
          <w14:textFill>
            <w14:solidFill>
              <w14:schemeClr w14:val="tx1"/>
            </w14:solidFill>
          </w14:textFill>
        </w:rPr>
        <w:t xml:space="preserve">。</w:t>
      </w:r>
      <w:r/>
    </w:p>
    <w:p>
      <w:pPr>
        <w:ind w:left="567"/>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资金来源：财政资金。</w:t>
      </w:r>
      <w:r/>
    </w:p>
    <w:p>
      <w:pPr>
        <w:ind w:left="567"/>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项目质量要求：合格。</w:t>
      </w:r>
      <w:r/>
    </w:p>
    <w:p>
      <w:pPr>
        <w:ind w:left="567"/>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项目承包方式：包工包料。</w:t>
      </w:r>
      <w:r/>
    </w:p>
    <w:p>
      <w:pPr>
        <w:ind w:left="567"/>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工程报价方式：固定综合单价。</w:t>
      </w:r>
      <w:r/>
    </w:p>
    <w:p>
      <w:pPr>
        <w:ind w:firstLine="42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验收标准：根据现行国家、行业相关技术、施工及验收标准、规范规程及采购需求进行验收</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验收参照关于印发《江苏省政府采购履约验收管理办法》 的通知【苏财规〔2024 〕7号】文件执行，如涉及本工程专业的邀请专家验收服务费，请综合考虑在</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报价中。</w:t>
      </w:r>
      <w:r/>
    </w:p>
    <w:p>
      <w:pPr>
        <w:ind w:left="567"/>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质保期：1年</w:t>
      </w:r>
      <w:r/>
    </w:p>
    <w:p>
      <w:pPr>
        <w:numPr>
          <w:ilvl w:val="0"/>
          <w:numId w:val="3"/>
        </w:numPr>
        <w:ind w:left="567"/>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施工要求：</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1.施工组织设计要求：施工组织设计包括总体概述、施工总体进度计划、分部分项工程施工方案应科学 合理；劳动力配备合理，工作任务明确，人员组织到位；机械设备投入符合项目要求，有详尽的计划， 项目实施进度、时间，关键节点和里程碑设置清晰准确；安全文明施工措施、季节性施工措施科学、 合理、操作性强，施工质量保证措施科学、合理，给出应对措施验收条件明晰可行。</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2.施工应符合现行国家技术、施工及验收规范（规程）及江苏省、苏州市的有关规定。成交单位应按标书、工程量清单及施工图纸（如有） 的有关要求进行施工。</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3.工程质量符合“合格 ”标准。</w:t>
      </w:r>
      <w:r/>
    </w:p>
    <w:p>
      <w:pPr>
        <w:ind w:firstLine="480"/>
        <w:spacing w:line="400" w:lineRule="exact"/>
        <w:rPr>
          <w:rFonts w:hint="eastAsia" w:ascii="新宋体" w:hAnsi="新宋体" w:eastAsia="新宋体" w:cs="宋体"/>
          <w:color w:val="000000" w:themeColor="text1"/>
          <w:szCs w:val="21"/>
          <w:highlight w:val="none"/>
          <w:lang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4. 施工场地具备施工条件的要求及完成的时间：已全部到位，默认</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前已自行现场踏勘并充分了解现场条件。施工场地入口道路加固及周边建筑物保护等包括但不仅限于因进场施工道路原因而发生的机械进退场增加费、周边扰民防护措施、道路地下管线保护等相关费用已包含在</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报价中，不另行考虑和签证。成交单位不得以不了解现场或现有建筑物、在建工程对本工程可能造成影响等情况为借口，做出额外索赔或延长工期的要求</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5.工程竣工验收通过后（以竣工验收报告日期为准），成交单位应在三十天内向市财政局委托的工程造价咨询机构移交全部结算资料。结算资料移交后不得再行增补结算资料。因结算资料不全引起的结算造 价的误差， 由成交单位负责承担。超过三十天移交结算资料的成交单位，应承担相应的违约责任并支付违 约金。违约金的计算方法为：按逾期天数累计计算，每逾期一天支付采购人 1000 元的违约金，该项违约金总额不得超过 2 万元。</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6.响应报价时要求考虑环境等其他影响因素，对因施工现场各种因素考虑不全面，造成施工期间投入加大或其他费用增加，承包方不能因此提出索赔。承包方不得以成交价中未考虑施工组织设计的其他因素而推诿或提出索赔。</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7.务必加强建设工程施工现场的场容管理、治安保卫管理、 消防管理、防火管理、噪音管理，文明施工管理,改善工地周边的景观环境，促进各建设项目的顺利实施，施工现场要求告知如下： </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（1）成交单位应组织成立施工项目组。在施工过程中，严格按图纸、工程量清单及相关要求施工，核心游览区域施工现场禁止破坏古建筑本体、古建构筑物、园路、绿化等，如需局部保养维修或改造，需获得 管理处同意，方可实施（如施工单位对古建筑本体、古建构筑物、园路等进行保养维修，需按原有材料工艺 进行维修）。主材需要提供小样，封样，经业主、监理、设计同意后方可施工。</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2）成交单位施工人员进入施工现场内（单位围墙内都属于施工现场），要统一着装，衣着整齐，不得出现敞胸露怀、吸烟、喝酒、打牌、玩手机（包括给手机充电）、睡觉、钓鱼等不文明行为。施工人员要佩戴安全帽等防护措施进场进行各种专业施工。如遇游客等人员询问问题，注意文明用语。</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成交单位如发生</w:t>
      </w:r>
      <w:r>
        <w:rPr>
          <w:rFonts w:hint="eastAsia" w:ascii="新宋体" w:hAnsi="新宋体" w:eastAsia="新宋体" w:cs="宋体"/>
          <w:color w:val="000000" w:themeColor="text1"/>
          <w:szCs w:val="21"/>
          <w:highlight w:val="none"/>
          <w14:textFill>
            <w14:solidFill>
              <w14:schemeClr w14:val="tx1"/>
            </w14:solidFill>
          </w14:textFill>
        </w:rPr>
        <w:t xml:space="preserve">以上</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禁止的</w:t>
      </w:r>
      <w:r>
        <w:rPr>
          <w:rFonts w:hint="eastAsia" w:ascii="新宋体" w:hAnsi="新宋体" w:eastAsia="新宋体" w:cs="宋体"/>
          <w:color w:val="000000" w:themeColor="text1"/>
          <w:szCs w:val="21"/>
          <w:highlight w:val="none"/>
          <w14:textFill>
            <w14:solidFill>
              <w14:schemeClr w14:val="tx1"/>
            </w14:solidFill>
          </w14:textFill>
        </w:rPr>
        <w:t xml:space="preserve">行为，按1000元/人次计违约金，按人次累计计算，不封顶。该款项扣除时无需经承包人同意，由</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直接在工程款中扣除，工程结束不返还。</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（3）成交单位在施工前期做好准备工作，施工前现场（施工范围）做好全封闭围挡才能进行施工，围挡高度 需满足相关要求（现场无条件全封闭围挡情况下，需配备软质围挡进行封闭施工，并做好现场警示标牌工作）。 施工围栏及警示标牌应以美观、不影响园林环境为标准，并满足相关规定。同时做好防尘、噪音等文明施工 防护工作，杜绝投诉（投诉包括网络、电话12345等渠道）。</w:t>
      </w:r>
      <w:r/>
    </w:p>
    <w:p>
      <w:pPr>
        <w:ind w:firstLine="480"/>
        <w:spacing w:line="400" w:lineRule="exact"/>
        <w:rPr>
          <w:rFonts w:hint="eastAsia" w:ascii="新宋体" w:hAnsi="新宋体" w:eastAsia="新宋体" w:cs="宋体"/>
          <w:color w:val="000000" w:themeColor="text1"/>
          <w:szCs w:val="21"/>
          <w:highlight w:val="none"/>
          <w:lang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（4）本工程施工临时用电、用水由成交单位自行协调解决（</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提供临时用电、用水接口），包括施工区域、办公区域、生活和加工区域，均由</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自行解决，费用包含到</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报价中。若成交单位需利用</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场地内原有设施，相应费用（含临时用电差价</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等</w:t>
      </w:r>
      <w:r>
        <w:rPr>
          <w:rFonts w:hint="eastAsia" w:ascii="新宋体" w:hAnsi="新宋体" w:eastAsia="新宋体" w:cs="宋体"/>
          <w:color w:val="000000" w:themeColor="text1"/>
          <w:szCs w:val="21"/>
          <w:highlight w:val="none"/>
          <w14:textFill>
            <w14:solidFill>
              <w14:schemeClr w14:val="tx1"/>
            </w14:solidFill>
          </w14:textFill>
        </w:rPr>
        <w:t xml:space="preserve">）由成交单位自行考虑包含在承包人合同价中。若</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场内原有供电设施</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等</w:t>
      </w:r>
      <w:r>
        <w:rPr>
          <w:rFonts w:hint="eastAsia" w:ascii="新宋体" w:hAnsi="新宋体" w:eastAsia="新宋体" w:cs="宋体"/>
          <w:color w:val="000000" w:themeColor="text1"/>
          <w:szCs w:val="21"/>
          <w:highlight w:val="none"/>
          <w14:textFill>
            <w14:solidFill>
              <w14:schemeClr w14:val="tx1"/>
            </w14:solidFill>
          </w14:textFill>
        </w:rPr>
        <w:t xml:space="preserve">无法满足现场施工需求，成交单位应自行考虑配置发电机，并自行配备有资质施工人员进行安装，安装的临时电箱、临时电缆电线、水管等临时设施设备需满足相关的 质量规定（禁止安装三无电器线路），杜绝由临水临电电器线路，导致安全隐患（在每天施工收工前， 由施 工人员自行检查关闭电器开关及水阀）</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相应费用包含在承包人合同价中，不另行签证。如果</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要求，成交单位应为</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的其它承包人提供临时用水和临时用电的分表接口，但分表及需延长安装的管线由使用单位安装和承担费用，同时本合同承包人也应安装分表。水、电费用按各分表用量由相应的用户分摊，各分表用量总和与供水、供电部门计量的差额，也应按相应用户的用量比例分摊</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p>
    <w:p>
      <w:pPr>
        <w:ind w:firstLine="480"/>
        <w:spacing w:line="400" w:lineRule="exact"/>
        <w:rPr>
          <w:rFonts w:hint="eastAsia" w:ascii="新宋体" w:hAnsi="新宋体" w:eastAsia="新宋体" w:cs="宋体"/>
          <w:color w:val="000000" w:themeColor="text1"/>
          <w:szCs w:val="21"/>
          <w:highlight w:val="none"/>
          <w:lang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（5）</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需服从</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安全管理，承担施工安全保卫工作及非夜间施工照明的责任和要求：做好施工 范围内的文明施工、施工安全及保卫工作，要求组织保安巡视，防止安全和治安事故。</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针对</w:t>
      </w:r>
      <w:r>
        <w:rPr>
          <w:rFonts w:hint="eastAsia" w:ascii="新宋体" w:hAnsi="新宋体" w:eastAsia="新宋体" w:cs="宋体"/>
          <w:color w:val="000000" w:themeColor="text1"/>
          <w:szCs w:val="21"/>
          <w:highlight w:val="none"/>
          <w14:textFill>
            <w14:solidFill>
              <w14:schemeClr w14:val="tx1"/>
            </w14:solidFill>
          </w14:textFill>
        </w:rPr>
        <w:t xml:space="preserve">治安保卫的特别约定：</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应保证在整个合同履行过程中与任何第三方不发生任何形式的法律纠纷，并承担施工安全保卫工作及非夜间施工照明的责任和要求：在实施和完成本工程过程中，</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应充分关注和保障所有在场人员的安全，</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对安全防护工作负全责（包括但不限于责任和费用），并禁止非施工人员、车辆进入现场。负责</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供应的材料设备的保管。为保护本工程免遭损坏，或为现场附近和过往人群的安全与方便，在确有必要的时候和地方，或当监理工程师或有关主管部门要求时，</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应自费提供照明、警卫、护栅、警告标志等安全防护措施。所有安全事故及责任，由</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承担。施工全过程</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应提前做好周边居民的安抚工作，如与第三方发生法律纠纷，相关解释工作、以及由此产生的赔偿费、修缮费用以及夜间施工增加费、赶工措施费等由承包人自行承担，费用包含在</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报价之中</w:t>
      </w:r>
      <w:r>
        <w:rPr>
          <w:rFonts w:hint="eastAsia" w:ascii="新宋体" w:hAnsi="新宋体" w:eastAsia="新宋体" w:cs="宋体"/>
          <w:color w:val="000000" w:themeColor="text1"/>
          <w:szCs w:val="21"/>
          <w:highlight w:val="none"/>
          <w14:textFill>
            <w14:solidFill>
              <w14:schemeClr w14:val="tx1"/>
            </w14:solidFill>
          </w14:textFill>
        </w:rPr>
        <w:t xml:space="preserve">，不再另行考虑。针对特殊工序施工要求，需切割、焊接、打磨等施工，影响周边环境污染及安全，易引起火灾的，需在核心游览区域外加工完成后，并运至现场进行安装施工。如施工现场必需进行切割、焊接、打磨等安全风险施工。实施方需提前报备业务科室和安保科，并办理相关审批手续。具体施工时需有实施方安全员驻扎现场进行安全管理，并配备灭火器等防护措施，杜绝安全隐患。 现场发现明火、易燃物乱堆（文物区域内严禁烟火），停工整顿，罚款5000元，施工过程中如遇高空作业（1.5米以上为高空作业）、电力施工，人员需配备安全绳索等保护措施，</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需对施工人员做好安全教育工作，断绝安全隐患（如实施单位违反涉及安全生产工作的相应规定，发生的安全责任由实施方自行负责，并自行承担相应的涉及的所有费用），施工人员未发生安全事故，经采购方或监理方发现违规问题，发现一次罚款800元，罚款封顶8000元。并且有条件的情况下，全封闭围挡进行施工（全封闭围挡外面需铺设黑色加厚遮阴网或特色的广告喷绘布，费用考虑在报价中。现场无条件全封闭围挡情况下，需配备软质围挡进行封闭施工，并做好现场警示标牌工作），施工围栏及警示标牌应以美观、不影响园林环境为标准。如违反以上规定，经</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与监理方发现，立即整改封闭等工作，并处2000元罚款。做好防尘、噪音等文明施工工作，成交单位对施工现场内造成噪音污染的各种施工机械，要采取有效的隔音防噪措施，使受影响区域的噪音符合标准（如必需在现场施工的，产生噪音的，无法达到隔音防噪措施的，需经</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同意，方可施工），如达不到隔音防噪措施标准的，需在核心区范围以外进行施工，加工后进场安装。杜绝12345、电话、媒体等形式的投诉，如发现一次罚款1000元，罚款封顶8000元</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（6）施工现场每日产生施工垃圾，需日产日清，做到每天工完场清。各种建筑材料、设备、工具等必须按施 工进度计划进入施工现场内，按规定存放整齐，杜绝乱堆乱放情况发生。</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（7）成交单位对施工现场内造成噪音污染的各种施工机械，要采取有效的隔音防噪措施，使受影响区域的噪 音符合标准（如必需在现场施工的，产生噪音的，无法达到隔音防噪措施的，需经建设方同意，方可施工）， 如达不到隔音防噪措施标准的，需在核心区范围以外进行施工，加工后进场安装。</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（8）针对特殊工序施工要求，需切割、焊接、打磨等施工，影响周边环境污染及安全，易引起火灾的，需在 核心游览区域外加工完成后，并运至现场进行安装施工。如施工现场必需进行切割、焊接、打磨等安全风险 施工。实施方需提前报备业务科室和安保科，并办理相关审批手续。具体施工时需有实施方安全员驻扎现场 进行安全管理，并配备灭火器等防护措施，杜绝安全隐患。</w:t>
      </w:r>
      <w:r/>
    </w:p>
    <w:p>
      <w:pPr>
        <w:ind w:firstLine="42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（9）成交单位在施工过程中，施工人员、材料进出需办理相关审批手续，并提供相应的审批纸质材料</w:t>
      </w:r>
      <w:r/>
    </w:p>
    <w:p>
      <w:pPr>
        <w:ind w:firstLine="42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（10）成交单位施工现场要有严格的成品保护措施和制度，未竣工交付使用的房屋建筑和卫生间一律不得使用， 造成建筑成品污损或管道堵塞的，实施单位负责无偿修复。</w:t>
      </w:r>
      <w:r/>
    </w:p>
    <w:p>
      <w:pPr>
        <w:ind w:firstLine="42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（11）成交单位原则上不得进行夜间施工，如确实有必要，应提前向管理处有关职能部门（建设方责任科室和 安保科）提前申报，经审批后方可进行施工。</w:t>
      </w:r>
      <w:r/>
    </w:p>
    <w:p>
      <w:pPr>
        <w:ind w:firstLine="42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（12）成交单位必需严格执行安全用电管理，不得使用不符合规范安全要求的电器，用电接电及使用大功率电 器需报备职能部门及管理处电工，经得同意方可实施。</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（13）成交单位现场负责人或项目经理就是施工现场的场容管理、治安管理、消防管理、防火管理、噪声、施 工人员等管理的总负责人。</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（14）材料运输至施工现场过程中，避免对园内及办公区道路抛洒污染，做好清理处理措施（污染路面实施单位需在第一时间进行清理工作），如被</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及监理方发现，不是第一时间清理情况，导致投诉及其它后果的，罚款600元每次。运输推车做好保护措施，避免对建筑物（包括墙体、木柱、木门等）造成碰撞破坏。违反以上规定，导致破坏的，需原样修复。施工人员在运输过程中，如碰到游客及其他人员，注意文明用语提醒，避免运输推车碰到游客及其他人员，如造成游客及其他人员受伤及后果，</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w:t>
      </w:r>
      <w:r>
        <w:rPr>
          <w:rFonts w:hint="eastAsia" w:ascii="新宋体" w:hAnsi="新宋体" w:eastAsia="新宋体" w:cs="宋体"/>
          <w:color w:val="000000" w:themeColor="text1"/>
          <w:szCs w:val="21"/>
          <w:highlight w:val="none"/>
          <w14:textFill>
            <w14:solidFill>
              <w14:schemeClr w14:val="tx1"/>
            </w14:solidFill>
          </w14:textFill>
        </w:rPr>
        <w:t xml:space="preserve">需承担相应所有费用。</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（15）竣工资料要求目录：1、园林局请示与批复、标底、招标</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采购）</w:t>
      </w:r>
      <w:r>
        <w:rPr>
          <w:rFonts w:hint="eastAsia" w:ascii="新宋体" w:hAnsi="新宋体" w:eastAsia="新宋体" w:cs="宋体"/>
          <w:color w:val="000000" w:themeColor="text1"/>
          <w:szCs w:val="21"/>
          <w:highlight w:val="none"/>
          <w14:textFill>
            <w14:solidFill>
              <w14:schemeClr w14:val="tx1"/>
            </w14:solidFill>
          </w14:textFill>
        </w:rPr>
        <w:t xml:space="preserve">清单、意向公告、政府采购文件审核备案表、成交公告、合同公告2、前期资料（</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采购</w:t>
      </w:r>
      <w:r>
        <w:rPr>
          <w:rFonts w:hint="eastAsia" w:ascii="新宋体" w:hAnsi="新宋体" w:eastAsia="新宋体" w:cs="宋体"/>
          <w:color w:val="000000" w:themeColor="text1"/>
          <w:szCs w:val="21"/>
          <w:highlight w:val="none"/>
          <w14:textFill>
            <w14:solidFill>
              <w14:schemeClr w14:val="tx1"/>
            </w14:solidFill>
          </w14:textFill>
        </w:rPr>
        <w:t xml:space="preserve">文件等整套前期资料）3、中标通知书4、施工合同（提供原件）5、施工组织设计（包括工期计划、应急方案等报审资料）6、设计交底7、开工报告8、工序报验（包括材料报验及工序报验等）9、通知书及联系单（包括联系单及回复等）10、预验收申请（包括预验收审核等）11、竣工证明书（包括监理工程质量评估报告、施工单位自评报告等资料）1</w:t>
      </w:r>
      <w:r>
        <w:rPr>
          <w:rFonts w:hint="eastAsia" w:ascii="新宋体" w:hAnsi="新宋体" w:eastAsia="新宋体" w:cs="宋体"/>
          <w:color w:val="000000" w:themeColor="text1"/>
          <w:szCs w:val="21"/>
          <w:highlight w:val="none"/>
          <w14:textFill>
            <w14:solidFill>
              <w14:schemeClr w14:val="tx1"/>
            </w14:solidFill>
          </w14:textFill>
        </w:rPr>
        <w:t xml:space="preserve">2、施工照片（要求施工前照片、施工过程照片、施工完成照片、所有照片彩色打印）13、签证单、技术核定单（变更资料包括：签证单、技术核定单、图纸、工程量计算确认书等资料）14、工程量计算书15、工程量确认书16、送审结算书17、罚款说明18、支付情况说明（包括施工发票复印件）19、竣工资料移交单20、相关说明等（包括监理会议纪要）21、施工图纸22、竣工图纸等，提供五套原件，竣工资料由实施单位负责装订成册，涉及费用考虑在报价中。竣工资料整套在竣工验收前一天移交甲方，如不移交不予验收，涉及后果由中标单位自行承担。</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16）施工质量应符合现行国家技术、施工及验收规范规程，对施工工艺的特殊要求，按设计图纸及国家有关规定执行。成交单位需要配合建设单位办理相关文物验收手续，如不配合，不予支付工程尾款。成交单位切实加强各自监督督导工作，工作需相互支持、密切配合，打好坚实的基础，确保工作的顺利进行，如实施单位违反以上规定，按签定得合同违约条款进行处罚。8.安全文明</w:t>
      </w:r>
      <w:r/>
    </w:p>
    <w:p>
      <w:pPr>
        <w:ind w:firstLine="42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（1）作为本工程总承包管理单位，成交单位应全面负责本工程现场安全文明管理。</w:t>
      </w:r>
      <w:r/>
    </w:p>
    <w:p>
      <w:pPr>
        <w:ind w:firstLine="420"/>
        <w:spacing w:line="400" w:lineRule="exact"/>
        <w:rPr>
          <w:rFonts w:hint="eastAsia" w:ascii="新宋体" w:hAnsi="新宋体" w:eastAsia="新宋体" w:cs="宋体"/>
          <w:color w:val="000000" w:themeColor="text1"/>
          <w:szCs w:val="21"/>
          <w:highlight w:val="none"/>
          <w:lang w:val="en-US"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（2）</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施工弃土、建筑垃圾处理：弃土、建筑垃圾必须由成交单位运出施工现场，严禁任意丢弃。弃土点应满足地方相关政策、法规等要求，如因不规范弃土而造成相关部门的追责，所有责任由成交单位承担，采购人并有权向成交单位收取违约金2000元/次。</w:t>
      </w:r>
      <w:r/>
    </w:p>
    <w:p>
      <w:pPr>
        <w:ind w:firstLine="420"/>
        <w:spacing w:line="400" w:lineRule="exact"/>
        <w:rPr>
          <w:rFonts w:hint="eastAsia" w:ascii="新宋体" w:hAnsi="新宋体" w:eastAsia="新宋体" w:cs="宋体"/>
          <w:color w:val="000000" w:themeColor="text1"/>
          <w:szCs w:val="21"/>
          <w:highlight w:val="none"/>
          <w:lang w:val="en-US" w:eastAsia="zh-CN"/>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 雨污水管维护：工程施工期间，需保持工程范围内雨污水管通畅，施工期间雨污水管道的养护疏通费用包含在合同总价中，严禁发生雨污水管道堵塞、溢流的现象，否则采购人有权向成交单位收取违约金2000元/次。工程竣工时，相关单位将做一次全面检查，不合格者采购人将拒绝竣工验收。</w:t>
      </w:r>
      <w:r/>
    </w:p>
    <w:p>
      <w:pPr>
        <w:ind w:firstLine="420"/>
        <w:spacing w:line="400" w:lineRule="exact"/>
        <w:rPr>
          <w:rFonts w:hint="eastAsia" w:ascii="新宋体" w:hAnsi="新宋体" w:eastAsia="新宋体" w:cs="宋体"/>
          <w:color w:val="000000" w:themeColor="text1"/>
          <w:szCs w:val="21"/>
          <w:highlight w:val="none"/>
          <w:lang w:val="en-US" w:eastAsia="zh-CN"/>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 文明卫生：必须保护施工区域内外环境，施工人员穿着和行为要文明。在现场要设置定点的垃圾桶，每天生活垃圾必须及时分类、清理外运，严禁堆放现场或在其他地方任意丢弃。成交单位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采购人有权向成交单位收取违约金2000元/次。</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扬尘和噪声控制：成交单位应根据苏住建质【2018】29号文、扬尘管控办（2018）8号、苏建函质〔2021〕320号等文件要求，做好扬尘防治工作，费用包含在安全文明施工费仲，如未达到要求的，采购人有权委托第三方实施，费用从工程款中扣除。成交单位应加强施工区域(包括临时道路)洒水等降尘措施；如因降尘、防噪措施不到位招致沿线单位投诉，采购人除要求成交单位及时采取措施外，有权向成交单位收取违约金2000元/次。</w:t>
      </w:r>
      <w:r/>
    </w:p>
    <w:p>
      <w:pPr>
        <w:numPr>
          <w:ilvl w:val="0"/>
          <w:numId w:val="4"/>
        </w:num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由于成交单位安全文明施工问题造成采购人被他人索赔，</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保留向成交单位索赔的权利。涉及安全文明施工的所有费用应考虑在</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总价中。</w:t>
      </w:r>
      <w:r/>
    </w:p>
    <w:p>
      <w:pPr>
        <w:numPr>
          <w:ilvl w:val="0"/>
          <w:numId w:val="4"/>
        </w:num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成交单位</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在施工过程中，施工区域范围以外的车辆人员，需自行协调管理（如违章停车等问题，采购人将不予协调）。</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9.工期要求</w:t>
      </w:r>
      <w:r/>
    </w:p>
    <w:p>
      <w:pPr>
        <w:ind w:firstLine="42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（1）本工程至竣工验收的工期为</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150日历天</w:t>
      </w:r>
      <w:r>
        <w:rPr>
          <w:rFonts w:hint="eastAsia" w:ascii="新宋体" w:hAnsi="新宋体" w:eastAsia="新宋体" w:cs="宋体"/>
          <w:color w:val="000000" w:themeColor="text1"/>
          <w:szCs w:val="21"/>
          <w:highlight w:val="none"/>
          <w14:textFill>
            <w14:solidFill>
              <w14:schemeClr w14:val="tx1"/>
            </w14:solidFill>
          </w14:textFill>
        </w:rPr>
        <w:t xml:space="preserve">(已包括所有节假日、雨雪天等)， 成交单位在整个工期内需承担总的管理与配合的职责。</w:t>
      </w:r>
      <w:r/>
    </w:p>
    <w:p>
      <w:pPr>
        <w:ind w:firstLine="42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2）成交单位必须考虑采取一切必要的措施来保证工程按期完成，采购人认为成交单位在标价中已充分考虑了由此而引起的一切费用。成交单位应考虑到气候因素对工程施工的影响，气候因素应是成交单位应考虑到的风险。采购人不接受成交单位因气候因素而提出的任何索赔。成交单位在施工过程中，在未得到采购人同意的情况下，不得以任何理由顺延工期。</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10.工程通用要求</w:t>
      </w:r>
      <w:r/>
    </w:p>
    <w:p>
      <w:pPr>
        <w:ind w:firstLine="42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（1）响应单位应充分踏勘现场，为完成工程内容所需的一切辅助工作，包括临设、水电、排水、交通运输等，均应充分踏勘，相关费用自行考虑。</w:t>
      </w:r>
      <w:r/>
    </w:p>
    <w:p>
      <w:pPr>
        <w:ind w:firstLine="42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（2）本工程各项相关手续齐全后成交单位方可进场施工，成交单位需自行考虑办理相关手续周期，若办理前期手续延误开工时间，成交单位不得提出费用索赔。</w:t>
      </w:r>
      <w:r/>
    </w:p>
    <w:p>
      <w:pPr>
        <w:ind w:firstLine="42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（3）现场文明施工须参照苏州市规建委、质、安监现场形象标准执行，达到同等及以上标准，该部分所有 的费用考虑在</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总价中。</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（4）成交单位还应负责采购人现场的垃圾清运及其它环境卫生工作，施工现场及道路保洁由专人负责，保证 施工现场及场内外运输通道保洁。</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（5）涉及文明施工的所有费用应考虑</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总价中。</w:t>
      </w:r>
      <w:r/>
    </w:p>
    <w:p>
      <w:pPr>
        <w:ind w:firstLine="480"/>
        <w:spacing w:line="400" w:lineRule="exact"/>
        <w:rPr>
          <w:rFonts w:hint="eastAsia" w:ascii="新宋体" w:hAnsi="新宋体" w:eastAsia="新宋体" w:cs="宋体"/>
          <w:color w:val="000000" w:themeColor="text1"/>
          <w:szCs w:val="21"/>
          <w:highlight w:val="none"/>
          <w:lang w:val="en-US" w:eastAsia="zh-CN"/>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（6）本项目实施过程中可能发生变更，最终变更方式参照</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《苏州市市级政府投资建筑工程变更备案管理实施细则》（苏住建规{2018}1 号）及《关于调整市级政府投资建设项目工程变更管理方式的通知》（苏住建建〔2025〕18号）</w:t>
      </w:r>
      <w:r>
        <w:rPr>
          <w:rFonts w:hint="eastAsia" w:ascii="新宋体" w:hAnsi="新宋体" w:eastAsia="新宋体" w:cs="宋体"/>
          <w:color w:val="000000" w:themeColor="text1"/>
          <w:szCs w:val="21"/>
          <w:highlight w:val="none"/>
          <w14:textFill>
            <w14:solidFill>
              <w14:schemeClr w14:val="tx1"/>
            </w14:solidFill>
          </w14:textFill>
        </w:rPr>
        <w:t xml:space="preserve">执行。</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七、</w:t>
      </w:r>
      <w:r>
        <w:rPr>
          <w:rFonts w:hint="eastAsia" w:ascii="新宋体" w:hAnsi="新宋体" w:eastAsia="新宋体" w:cs="宋体"/>
          <w:color w:val="000000" w:themeColor="text1"/>
          <w:szCs w:val="21"/>
          <w:highlight w:val="none"/>
          <w14:textFill>
            <w14:solidFill>
              <w14:schemeClr w14:val="tx1"/>
            </w14:solidFill>
          </w14:textFill>
        </w:rPr>
        <w:t xml:space="preserve">综合说明</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1.报价说明：</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报价方式：本工程项目采用固定综合单价报价方式。</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p>
    <w:p>
      <w:pPr>
        <w:numPr>
          <w:ilvl w:val="0"/>
          <w:numId w:val="5"/>
        </w:num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szCs w:val="21"/>
          <w:highlight w:val="none"/>
        </w:rPr>
        <w:t xml:space="preserve">参加磋商供应商报价时，必须按统一的工程量清单报价，成交后，本工程中工程量清单项目的综合单价按供应商己标价工程量清单</w:t>
      </w:r>
      <w:r>
        <w:rPr>
          <w:rFonts w:hint="eastAsia" w:ascii="新宋体" w:hAnsi="新宋体" w:eastAsia="新宋体" w:cs="宋体"/>
          <w:color w:val="000000"/>
          <w:szCs w:val="21"/>
          <w:highlight w:val="none"/>
          <w:lang w:val="en-US" w:eastAsia="zh-CN"/>
        </w:rPr>
        <w:t xml:space="preserve">二次报价</w:t>
      </w:r>
      <w:r>
        <w:rPr>
          <w:rFonts w:hint="eastAsia" w:ascii="新宋体" w:hAnsi="新宋体" w:eastAsia="新宋体" w:cs="宋体"/>
          <w:color w:val="000000"/>
          <w:szCs w:val="21"/>
          <w:highlight w:val="none"/>
        </w:rPr>
        <w:t xml:space="preserve">下浮</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如有</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之后的综合单价执行，最终价格以审计为准。</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 </w:t>
      </w:r>
      <w:r/>
    </w:p>
    <w:p>
      <w:pPr>
        <w:numPr>
          <w:ilvl w:val="0"/>
          <w:numId w:val="0"/>
        </w:num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2）</w:t>
      </w:r>
      <w:r>
        <w:rPr>
          <w:rFonts w:hint="eastAsia" w:ascii="新宋体" w:hAnsi="新宋体" w:eastAsia="新宋体" w:cs="宋体"/>
          <w:color w:val="000000" w:themeColor="text1"/>
          <w:szCs w:val="21"/>
          <w:highlight w:val="none"/>
          <w14:textFill>
            <w14:solidFill>
              <w14:schemeClr w14:val="tx1"/>
            </w14:solidFill>
          </w14:textFill>
        </w:rPr>
        <w:t xml:space="preserve">本工程在磋商文件中已明确的各项施工措施费，均包含在合同总价中。</w:t>
      </w:r>
      <w:r/>
    </w:p>
    <w:p>
      <w:pPr>
        <w:ind w:firstLine="42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3</w:t>
      </w:r>
      <w:r>
        <w:rPr>
          <w:rFonts w:hint="eastAsia" w:ascii="新宋体" w:hAnsi="新宋体" w:eastAsia="新宋体" w:cs="宋体"/>
          <w:color w:val="000000" w:themeColor="text1"/>
          <w:szCs w:val="21"/>
          <w:highlight w:val="none"/>
          <w14:textFill>
            <w14:solidFill>
              <w14:schemeClr w14:val="tx1"/>
            </w14:solidFill>
          </w14:textFill>
        </w:rPr>
        <w:t xml:space="preserve">）计价格式中列明的所有需要填报的单价和合价，供应商均需填报，未填报的单价和合价，视为此项费用已包含在工程量清单的其他单价和合价中。</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4</w:t>
      </w:r>
      <w:r>
        <w:rPr>
          <w:rFonts w:hint="eastAsia" w:ascii="新宋体" w:hAnsi="新宋体" w:eastAsia="新宋体" w:cs="宋体"/>
          <w:color w:val="000000" w:themeColor="text1"/>
          <w:szCs w:val="21"/>
          <w:highlight w:val="none"/>
          <w14:textFill>
            <w14:solidFill>
              <w14:schemeClr w14:val="tx1"/>
            </w14:solidFill>
          </w14:textFill>
        </w:rPr>
        <w:t xml:space="preserve">）包装和运输：本项目服务所涉及的包装和运输均由</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负责。</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5</w:t>
      </w:r>
      <w:r>
        <w:rPr>
          <w:rFonts w:hint="eastAsia" w:ascii="新宋体" w:hAnsi="新宋体" w:eastAsia="新宋体" w:cs="宋体"/>
          <w:color w:val="000000" w:themeColor="text1"/>
          <w:szCs w:val="21"/>
          <w:highlight w:val="none"/>
          <w14:textFill>
            <w14:solidFill>
              <w14:schemeClr w14:val="tx1"/>
            </w14:solidFill>
          </w14:textFill>
        </w:rPr>
        <w:t xml:space="preserve">）保险：</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的工作人员保险由</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负责。</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2.本项目报价包括完成该项目所需的全部人工费、材料费、机械使用费、管理费、利润、工程风险， 以及所需的深化设计、施工准备、施工过程、保修期等所需的供货、运输、人工、运杂保险、装卸、备品、备件、损耗、安装、调试、人员培训、售后服务、专利技术等一切费用。在合同实施期间，不增加任何费用。在合同实施期间，不增加任何费用。</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3.采购人在安装现场提供水源、电源接驳， 由</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装表计量，水电费由</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承担。</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4.</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所有临时设施不需要再使用时，如采购人要求拆除，成交单位应立即无条件拆除。</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5.</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必须对所提供货物和服务等知识产权方面的一切产权关系负全部责任</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w:t>
      </w:r>
      <w:r>
        <w:rPr>
          <w:rFonts w:hint="eastAsia" w:ascii="新宋体" w:hAnsi="新宋体" w:eastAsia="新宋体" w:cs="宋体"/>
          <w:color w:val="000000" w:themeColor="text1"/>
          <w:szCs w:val="21"/>
          <w:highlight w:val="none"/>
          <w14:textFill>
            <w14:solidFill>
              <w14:schemeClr w14:val="tx1"/>
            </w14:solidFill>
          </w14:textFill>
        </w:rPr>
        <w:t xml:space="preserve">由此而引起的法律纠纷 以及费用</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须全部承担。</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6.响应产品属于国家有关部门规定的须具备强制性认证的产品或国家有关部门颁布的须符合生产安全标准的产品，成交单位在提请采购人验收时须提供上述产品的认证或认可证明资料，否则由此所造成的人身伤害、财产损失或损坏均由成交单位承担。</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7.</w:t>
      </w:r>
      <w:r>
        <w:rPr>
          <w:rFonts w:hint="eastAsia" w:ascii="新宋体" w:hAnsi="新宋体" w:eastAsia="新宋体" w:cs="宋体"/>
          <w:color w:val="000000" w:themeColor="text1"/>
          <w:szCs w:val="21"/>
          <w:highlight w:val="none"/>
          <w14:textFill>
            <w14:solidFill>
              <w14:schemeClr w14:val="tx1"/>
            </w14:solidFill>
          </w14:textFill>
        </w:rPr>
        <w:t xml:space="preserve">本项目采购需求均不允许出现负偏离，否则视为非实质性响应磋商文件的要求。</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8.</w:t>
      </w:r>
      <w:r>
        <w:rPr>
          <w:rFonts w:hint="eastAsia" w:ascii="新宋体" w:hAnsi="新宋体" w:eastAsia="新宋体" w:cs="宋体"/>
          <w:color w:val="000000" w:themeColor="text1"/>
          <w:szCs w:val="21"/>
          <w:highlight w:val="none"/>
          <w14:textFill>
            <w14:solidFill>
              <w14:schemeClr w14:val="tx1"/>
            </w14:solidFill>
          </w14:textFill>
        </w:rPr>
        <w:t xml:space="preserve">采购文件提出的是最低限度的要求，并未对一切细节作出规定，也未充分引述全部有关标准和规范的 条文，供应商所提供的相关货物或服务都应符合已颁布的现行的国家标准、行业标准和地方标准，并应达到或优于采购文件要求。若采购文件中涉及品牌或品牌导向，则仅作参考。</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9.</w:t>
      </w:r>
      <w:r>
        <w:rPr>
          <w:rFonts w:hint="eastAsia" w:ascii="新宋体" w:hAnsi="新宋体" w:eastAsia="新宋体" w:cs="宋体"/>
          <w:color w:val="000000" w:themeColor="text1"/>
          <w:szCs w:val="21"/>
          <w:highlight w:val="none"/>
          <w14:textFill>
            <w14:solidFill>
              <w14:schemeClr w14:val="tx1"/>
            </w14:solidFill>
          </w14:textFill>
        </w:rPr>
        <w:t xml:space="preserve">根据财政部、发展改革委、生态环境部、市场监管总局关于调整优化节能产品、环境标志产品政府采购执行机制的通知：</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(1)本次拟采购产品如属于政府采购节能产品品目清单（强制采购）范围、环境标志产品政府采购品目清单内，响应单位应当提供由国家确定的认证机构出具的、处于有效期之内的节能产品认证证书复印件， 否则视为无效</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投标（响应）</w:t>
      </w:r>
      <w:r>
        <w:rPr>
          <w:rFonts w:hint="eastAsia" w:ascii="新宋体" w:hAnsi="新宋体" w:eastAsia="新宋体" w:cs="宋体"/>
          <w:color w:val="000000" w:themeColor="text1"/>
          <w:szCs w:val="21"/>
          <w:highlight w:val="none"/>
          <w14:textFill>
            <w14:solidFill>
              <w14:schemeClr w14:val="tx1"/>
            </w14:solidFill>
          </w14:textFill>
        </w:rPr>
        <w:t xml:space="preserve">。</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(2)本次拟采购的其他产品中未涉及到节能强制采购产品、优先采购节能产品、优先采购环保产品。</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10</w:t>
      </w:r>
      <w:r>
        <w:rPr>
          <w:rFonts w:hint="eastAsia" w:ascii="新宋体" w:hAnsi="新宋体" w:eastAsia="新宋体" w:cs="宋体"/>
          <w:color w:val="000000" w:themeColor="text1"/>
          <w:szCs w:val="21"/>
          <w:highlight w:val="none"/>
          <w14:textFill>
            <w14:solidFill>
              <w14:schemeClr w14:val="tx1"/>
            </w14:solidFill>
          </w14:textFill>
        </w:rPr>
        <w:t xml:space="preserve">. 响应单位必须承诺响应采购文件中提出的全部服务要求，如果对其中某些条款不响应时，必须在文件中逐条列出。</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11.</w:t>
      </w:r>
      <w:r>
        <w:rPr>
          <w:rFonts w:hint="eastAsia" w:ascii="新宋体" w:hAnsi="新宋体" w:eastAsia="新宋体" w:cs="宋体"/>
          <w:color w:val="000000" w:themeColor="text1"/>
          <w:szCs w:val="21"/>
          <w:highlight w:val="none"/>
          <w14:textFill>
            <w14:solidFill>
              <w14:schemeClr w14:val="tx1"/>
            </w14:solidFill>
          </w14:textFill>
        </w:rPr>
        <w:t xml:space="preserve">响应文件内容须真实、准确、有效，如提供虚假材料或对采购文件所要求说明的情况故 意隐瞒或虚报，视为不实质性响应采购要求，其响应文件将被拒绝。 已成交的将取消成交资格，并按相关法律法规处理。</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12.</w:t>
      </w:r>
      <w:r>
        <w:rPr>
          <w:rFonts w:hint="eastAsia" w:ascii="新宋体" w:hAnsi="新宋体" w:eastAsia="新宋体" w:cs="宋体"/>
          <w:color w:val="000000" w:themeColor="text1"/>
          <w:szCs w:val="21"/>
          <w:highlight w:val="none"/>
          <w14:textFill>
            <w14:solidFill>
              <w14:schemeClr w14:val="tx1"/>
            </w14:solidFill>
          </w14:textFill>
        </w:rPr>
        <w:t xml:space="preserve">响应报价</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应当</w:t>
      </w:r>
      <w:r>
        <w:rPr>
          <w:rFonts w:hint="eastAsia" w:ascii="新宋体" w:hAnsi="新宋体" w:eastAsia="新宋体" w:cs="宋体"/>
          <w:color w:val="000000" w:themeColor="text1"/>
          <w:szCs w:val="21"/>
          <w:highlight w:val="none"/>
          <w14:textFill>
            <w14:solidFill>
              <w14:schemeClr w14:val="tx1"/>
            </w14:solidFill>
          </w14:textFill>
        </w:rPr>
        <w:t xml:space="preserve">对所要采购的全部内容进行报价，只投其中部分内容者，其响应文件将被拒绝，采购人除支付本次采购项目的成交金额外不再承担其他任何费用。</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13.</w:t>
      </w:r>
      <w:r>
        <w:rPr>
          <w:rFonts w:hint="eastAsia" w:ascii="新宋体" w:hAnsi="新宋体" w:eastAsia="新宋体" w:cs="宋体"/>
          <w:color w:val="000000" w:themeColor="text1"/>
          <w:szCs w:val="21"/>
          <w:highlight w:val="none"/>
          <w14:textFill>
            <w14:solidFill>
              <w14:schemeClr w14:val="tx1"/>
            </w14:solidFill>
          </w14:textFill>
        </w:rPr>
        <w:t xml:space="preserve">本项目验收时采购人有权委托第三方进行各项检测，如不符合采购要求则不予通过验收。</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对货物或服务缺陷不予更正，采购人有权另请其他单位更正，所发生的费用在</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所提交的履约保证金中或应付款</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中</w:t>
      </w:r>
      <w:r>
        <w:rPr>
          <w:rFonts w:hint="eastAsia" w:ascii="新宋体" w:hAnsi="新宋体" w:eastAsia="新宋体" w:cs="宋体"/>
          <w:color w:val="000000" w:themeColor="text1"/>
          <w:szCs w:val="21"/>
          <w:highlight w:val="none"/>
          <w14:textFill>
            <w14:solidFill>
              <w14:schemeClr w14:val="tx1"/>
            </w14:solidFill>
          </w14:textFill>
        </w:rPr>
        <w:t xml:space="preserve">扣除，如不足以补偿更正金额，采购人有权对不足部分提出的补偿。</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14.</w:t>
      </w:r>
      <w:r>
        <w:rPr>
          <w:rFonts w:hint="eastAsia" w:ascii="新宋体" w:hAnsi="新宋体" w:eastAsia="新宋体" w:cs="宋体"/>
          <w:color w:val="000000" w:themeColor="text1"/>
          <w:szCs w:val="21"/>
          <w:highlight w:val="none"/>
          <w14:textFill>
            <w14:solidFill>
              <w14:schemeClr w14:val="tx1"/>
            </w14:solidFill>
          </w14:textFill>
        </w:rPr>
        <w:t xml:space="preserve">服务响应要求：接到采购人通知后 2 小时内响应，4 小时内到达现场，24 小时内解决问题。</w:t>
      </w:r>
      <w:r/>
    </w:p>
    <w:p>
      <w:pPr>
        <w:ind w:firstLine="480"/>
        <w:spacing w:line="400" w:lineRule="exact"/>
        <w:rPr>
          <w:highlight w:val="none"/>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15.工程量清单、图纸（另附）请各潜在投标（响应）单位请自行去百度网盘下载（百度网盘下载地址：</w:t>
      </w:r>
      <w:r>
        <w:rPr>
          <w:rFonts w:hint="eastAsia" w:ascii="新宋体" w:hAnsi="新宋体" w:eastAsia="新宋体" w:cs="宋体"/>
          <w:b/>
          <w:bCs/>
          <w:color w:val="auto"/>
          <w:szCs w:val="21"/>
          <w:highlight w:val="none"/>
          <w:lang w:val="en-US" w:eastAsia="zh-CN"/>
        </w:rPr>
        <w:t xml:space="preserve">https://pan.baidu.com/s/1KWwh2taS5qxRjwaLtt1b2g 提取码：vvpq</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复制这段内容后打开百度网盘手机App，操作更方便哦）。若下载有问题请及时联系代理公司，联系电话0512-69157588*816。</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八</w:t>
      </w:r>
      <w:r>
        <w:rPr>
          <w:rFonts w:hint="eastAsia" w:ascii="新宋体" w:hAnsi="新宋体" w:eastAsia="新宋体" w:cs="宋体"/>
          <w:color w:val="000000" w:themeColor="text1"/>
          <w:szCs w:val="21"/>
          <w:highlight w:val="none"/>
          <w14:textFill>
            <w14:solidFill>
              <w14:schemeClr w14:val="tx1"/>
            </w14:solidFill>
          </w14:textFill>
        </w:rPr>
        <w:t xml:space="preserve">、若</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成交单位</w:t>
      </w:r>
      <w:r>
        <w:rPr>
          <w:rFonts w:hint="eastAsia" w:ascii="新宋体" w:hAnsi="新宋体" w:eastAsia="新宋体" w:cs="宋体"/>
          <w:color w:val="000000" w:themeColor="text1"/>
          <w:szCs w:val="21"/>
          <w:highlight w:val="none"/>
          <w14:textFill>
            <w14:solidFill>
              <w14:schemeClr w14:val="tx1"/>
            </w14:solidFill>
          </w14:textFill>
        </w:rPr>
        <w:t xml:space="preserve">出现下列情形的将被解除承包合同：</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1、将承包的项目转包他人；</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2、违反</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采购</w:t>
      </w:r>
      <w:r>
        <w:rPr>
          <w:rFonts w:hint="eastAsia" w:ascii="新宋体" w:hAnsi="新宋体" w:eastAsia="新宋体" w:cs="宋体"/>
          <w:color w:val="000000" w:themeColor="text1"/>
          <w:szCs w:val="21"/>
          <w:highlight w:val="none"/>
          <w14:textFill>
            <w14:solidFill>
              <w14:schemeClr w14:val="tx1"/>
            </w14:solidFill>
          </w14:textFill>
        </w:rPr>
        <w:t xml:space="preserve">文件的有关规定；</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3、出现重大问题或重大事故造成严重影响的。</w:t>
      </w:r>
      <w:r/>
    </w:p>
    <w:p>
      <w:pPr>
        <w:ind w:firstLine="480"/>
        <w:spacing w:line="400" w:lineRule="exact"/>
        <w:rPr>
          <w:rFonts w:hint="eastAsia" w:ascii="新宋体" w:hAnsi="新宋体" w:eastAsia="新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九、</w:t>
      </w:r>
      <w:r>
        <w:rPr>
          <w:rFonts w:hint="eastAsia" w:ascii="新宋体" w:hAnsi="新宋体" w:eastAsia="新宋体" w:cs="宋体"/>
          <w:color w:val="000000" w:themeColor="text1"/>
          <w:szCs w:val="21"/>
          <w:highlight w:val="none"/>
          <w14:textFill>
            <w14:solidFill>
              <w14:schemeClr w14:val="tx1"/>
            </w14:solidFill>
          </w14:textFill>
        </w:rPr>
        <w:t xml:space="preserve">凡涉及</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采购</w:t>
      </w:r>
      <w:r>
        <w:rPr>
          <w:rFonts w:hint="eastAsia" w:ascii="新宋体" w:hAnsi="新宋体" w:eastAsia="新宋体" w:cs="宋体"/>
          <w:color w:val="000000" w:themeColor="text1"/>
          <w:szCs w:val="21"/>
          <w:highlight w:val="none"/>
          <w14:textFill>
            <w14:solidFill>
              <w14:schemeClr w14:val="tx1"/>
            </w14:solidFill>
          </w14:textFill>
        </w:rPr>
        <w:t xml:space="preserve">文件的补充说明和修改，均以政府采购网上发布的通知为准。</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p>
      <w:pPr>
        <w:ind w:firstLine="2731"/>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2731"/>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2731"/>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四、评审方法及评分标准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一、评</w:t>
      </w:r>
      <w:r>
        <w:rPr>
          <w:rFonts w:hint="eastAsia" w:ascii="宋体" w:hAnsi="宋体" w:cs="宋体"/>
          <w:bCs/>
          <w:color w:val="000000" w:themeColor="text1"/>
          <w:szCs w:val="21"/>
          <w:highlight w:val="none"/>
          <w:lang w:val="en-US" w:eastAsia="zh-CN"/>
          <w14:textFill>
            <w14:solidFill>
              <w14:schemeClr w14:val="tx1"/>
            </w14:solidFill>
          </w14:textFill>
        </w:rPr>
        <w:t xml:space="preserve">审</w:t>
      </w:r>
      <w:r>
        <w:rPr>
          <w:rFonts w:hint="eastAsia" w:ascii="宋体" w:hAnsi="宋体" w:cs="宋体"/>
          <w:bCs/>
          <w:color w:val="000000" w:themeColor="text1"/>
          <w:szCs w:val="21"/>
          <w:highlight w:val="none"/>
          <w:lang w:val="zh-CN"/>
          <w14:textFill>
            <w14:solidFill>
              <w14:schemeClr w14:val="tx1"/>
            </w14:solidFill>
          </w14:textFill>
        </w:rPr>
        <w:t xml:space="preserve">办法</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1、本次</w:t>
      </w:r>
      <w:r>
        <w:rPr>
          <w:rFonts w:hint="eastAsia" w:ascii="宋体" w:hAnsi="宋体" w:cs="宋体"/>
          <w:bCs/>
          <w:color w:val="000000" w:themeColor="text1"/>
          <w:szCs w:val="21"/>
          <w:highlight w:val="none"/>
          <w:lang w:val="en-US" w:eastAsia="zh-CN"/>
          <w14:textFill>
            <w14:solidFill>
              <w14:schemeClr w14:val="tx1"/>
            </w14:solidFill>
          </w14:textFill>
        </w:rPr>
        <w:t xml:space="preserve">评审</w:t>
      </w:r>
      <w:r>
        <w:rPr>
          <w:rFonts w:hint="eastAsia" w:ascii="宋体" w:hAnsi="宋体" w:cs="宋体"/>
          <w:bCs/>
          <w:color w:val="000000" w:themeColor="text1"/>
          <w:szCs w:val="21"/>
          <w:highlight w:val="none"/>
          <w:lang w:val="zh-CN"/>
          <w14:textFill>
            <w14:solidFill>
              <w14:schemeClr w14:val="tx1"/>
            </w14:solidFill>
          </w14:textFill>
        </w:rPr>
        <w:t xml:space="preserve">采用为综合评分法，即在满足招标（采购）文件实质性要求前提下，按照招标（采购）文件中规定的评分标准和各项因素进行综合评审后，以总得分最高的响应人作为相应标段的中标候选人。</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评标委员会（评审委员会）各成员独立对每个进入打分程序的有效响应人的标书技术部分以打分的形式进行评审和评价（计算结果均四舍五入保留两位小数）。对评委的评分（除价格分外）进行统计汇总，直接算术平均计算得分. </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3、对评委的评分（除价格分外）进行统计汇总，计算出每个响应人的得分，加上价格得分即为每个响应人的综合得分。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4、如出现总得分最高的响应人有两个或两个以上的，以投标（响应）报价较低者优先作为该标段中标候选人，如果投标（响应）报价也相同的，则由采购方组织以抽签方式确定中标候选人。</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5、针对小微型企业的评审：</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5.1、根据财政部、工业和信息化部关于印发《政府采购促进中小企业发展管理办法》的通知规定：</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（1）本项目属于专门面向中小企业采购。</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（3）本项目采购标的对应的中小企业划分标准所属行业为：</w:t>
      </w:r>
      <w:r>
        <w:rPr>
          <w:rFonts w:hint="eastAsia" w:ascii="宋体" w:hAnsi="宋体" w:cs="宋体"/>
          <w:bCs/>
          <w:color w:val="000000" w:themeColor="text1"/>
          <w:szCs w:val="21"/>
          <w:highlight w:val="none"/>
          <w:lang w:val="en-US" w:eastAsia="zh-CN"/>
          <w14:textFill>
            <w14:solidFill>
              <w14:schemeClr w14:val="tx1"/>
            </w14:solidFill>
          </w14:textFill>
        </w:rPr>
        <w:t xml:space="preserve">建筑业</w:t>
      </w:r>
      <w:r>
        <w:rPr>
          <w:rFonts w:hint="eastAsia" w:ascii="宋体" w:hAnsi="宋体" w:cs="宋体"/>
          <w:bCs/>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5.2、残疾人福利性单位</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5.3、监狱企业</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残疾人福利性单位，不视同小微企业，不享受残疾人福利性单位政策。</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信用查询：根据政府采购法及相关法规，以及苏州市财政局《关于印发苏州市市级政府采购信用记录查询和使用工作试行办法的通知》（苏财购（2017）11号）文件的规定，我们将对供应商进行信用查询，凡经评审委员会确认不符合政府采购相关法律法规规定的，将拒绝其参与政府采购活动。</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6.1、查询时间：响应文件递交截止时间。 </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6.2、查询渠道：</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采购代理机构会在接收投标（响应）文件截止时间后，登录信用中国网站（www.creditchina.gov.cn）和中国政府采购网（www.ccgp.gov.cn/）查询供应商的信用记录，并将查询结果递交评标委员会（评审委员会）。</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6.3、查询证据留存方式：</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对存在失信信息的供应商，评审委员会填写《苏州市级政府采购供应商失信信息确认函》，由失信供应商应签名确认。同时，采购代理机构工作人员根据评审委员会确认的失信信息，登陆到来源网站页面进行复核并打印，作为证据留存。</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6.4、信用记录使用规则：</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评审委员会在对供应商进行资格性审查时，根据查询结果对供应商的不良信用记录逐项甄别确认。凡经评审委员会确认不符合政府采购相关法律法规规定的，将拒绝其参与政府采购活动。</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二、评分标准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（一）价格分（30 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1.磋商报价不超过采购预算价格或最高限价的，为有效磋商报价。超出此范围的磋商报价为无效报价。 无效报价的响应文件不进行评审，也不得标。</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2.价格得分计算方法：根据各响应单位通过符合性审查的有效磋商报价中的最低价作为评审基准价，其价格分为满分。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3.其他响应单位的价格分统一按照下列公式计算：</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磋商报价得分=(评审基准价／磋商报价)×价格权值（30%） × 100，小数点后保留两位。</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（二）技术服务方案、水平（50 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1.总体概述：工程概述、总体安排、及施工部署及施工段划分等健全、合理、规范、高效。概述描述清晰明了、科学合理、可实施性强的得 8 分；概述描述较为清晰明了、科学合理的得 </w:t>
      </w: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val="zh-CN"/>
          <w14:textFill>
            <w14:solidFill>
              <w14:schemeClr w14:val="tx1"/>
            </w14:solidFill>
          </w14:textFill>
        </w:rPr>
        <w:t xml:space="preserve">分；有涉及但不全面的得 </w:t>
      </w: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val="zh-CN"/>
          <w14:textFill>
            <w14:solidFill>
              <w14:schemeClr w14:val="tx1"/>
            </w14:solidFill>
          </w14:textFill>
        </w:rPr>
        <w:t xml:space="preserve">分；未提供不得分。最高 8 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2.施工总进度计划：关于本工程施工进度计划的描述， 以及为完成该计划所定措施科学、合理、规范、 高效。进度计划描述清晰明了、科学合理、可实施性强的得 6 分；进度计划描述较为清晰明了、科学 合理的得 3 分；有涉及但不全面的得 1 分；未提供不得分。最高 6 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3.分部、分项工程的施工方案：工程分部分项工程的施工方案、具体施工技术措施科学、合理、操作性强、规范、高效的得 6 分；工程分部分项工程的施工方案、具体施工技术措施较为科学、合理的得 3 分；有涉及但不全面的得 1 分；未提供不得分。最高 6 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4.安全文明施工措施：该工程安全文明施工、施工现场扬尘污染防治措施及环境保护方面的措施科学、 合理、操作性强、规范、高效的得 6 分；安全文明施工、施工现场扬尘污染防治措施及环境保护方面的措施内容不全面的得 3 分； 以上内容仅有涉及、内容不准确的得 1 分；未提供不得分。最高 6 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5.劳动力配备：劳动力配备合理、分工清晰明确，管理制度描述详实、科学、合理、规范，针对性及可操作性强的得</w:t>
      </w:r>
      <w:r>
        <w:rPr>
          <w:rFonts w:hint="eastAsia" w:ascii="宋体" w:hAnsi="宋体" w:cs="宋体"/>
          <w:bCs/>
          <w:color w:val="000000" w:themeColor="text1"/>
          <w:szCs w:val="21"/>
          <w:highlight w:val="none"/>
          <w14:textFill>
            <w14:solidFill>
              <w14:schemeClr w14:val="tx1"/>
            </w14:solidFill>
          </w14:textFill>
        </w:rPr>
        <w:t xml:space="preserve">6</w:t>
      </w:r>
      <w:r>
        <w:rPr>
          <w:rFonts w:hint="eastAsia" w:ascii="宋体" w:hAnsi="宋体" w:cs="宋体"/>
          <w:bCs/>
          <w:color w:val="000000" w:themeColor="text1"/>
          <w:szCs w:val="21"/>
          <w:highlight w:val="none"/>
          <w:lang w:val="zh-CN"/>
          <w14:textFill>
            <w14:solidFill>
              <w14:schemeClr w14:val="tx1"/>
            </w14:solidFill>
          </w14:textFill>
        </w:rPr>
        <w:t xml:space="preserve">分；劳动力配备较合理、分工较清晰明确，可操作性较强的的得3分；劳动力配备不合理、分工不明确，针对性及可操作性差的得1分；未提供不得分。最高 6 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6.季节性施工：季节性施工、已有设备、管线的加固、保护等特殊情况下的施工措施科学、合理、操作 性强、高效。季节性施工、已有设备、管线的加固、保护等特殊情况下的施工措施科学、合理、操作 性强、高效的得 6 分；季节性施工、已有设备、管线的加固、保护等特殊情况下的施工措施较为科学 的得 3 分； 以上措施不全面有缺失的得 1 分；未提供不得分。最高 6 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7.后期维修方案:后期维修方案科学合理、便捷有效的得 6 分；有涉及但不全面的得 3 分；提供方案较为一般的得 1 分；未提供不得分。最高 6 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8.园林景区短驳、转运及错峰施工和抢工方案：方案完全符合项目实际，详尽的得 6 分；综合评定一般，方案一般，基本能满足项目实施需要的得 3 分；综合评定较差，方案内容不足，不太能满足项目实施需要的得 1 分；未提供不得分。最高 6 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（三）响应单位综合能力（20 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1.拟投入本项目的项目经理（2 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项目经理具有工程师(中级)及以上职称的得 2 分。提供相关证书和最近一期（磋商响应截止时间当月或上月）的社保证明，否则不得分。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2.响应单位具有文物保护工程责任工程师的，每提供一位得 2 分，最高 6 分。提供相关证书和最近一期（磋商响应截止时间当月或上月）的社保证明，否则不得分。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3.拟投入本项目组成员比较（包括安全员、施工员、资料员、材料员、质量员）：每配备一类技术人员 得 1 分，最高得 5 分。提供相关证书和最近一期（磋商响应截止时间当月或上月）的社保证明，否则不得分。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4.响应单位具有有效期内质量管理、环境管理、职业健康安全管理系列体系认证的，每提供一份得 1 分， 最高得 3 分（响应文件中需提供证书扫描件及全国认证认可信息公共服务平台进行查询的相关信息截图，否则不得分）。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5.响应单位 </w:t>
      </w:r>
      <w:r>
        <w:rPr>
          <w:rFonts w:hint="eastAsia" w:ascii="宋体" w:hAnsi="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val="zh-CN"/>
          <w14:textFill>
            <w14:solidFill>
              <w14:schemeClr w14:val="tx1"/>
            </w14:solidFill>
          </w14:textFill>
        </w:rPr>
        <w:t xml:space="preserve">至今（以竣工日期为准) 承接并已完成的类似项目业绩：每提供一份得 2 分，最高得 2 分（响应文件中需提供完整的施工合同及竣工验收单扫描件，否则不得分）。</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6.响应单位</w:t>
      </w:r>
      <w:r>
        <w:rPr>
          <w:rFonts w:hint="eastAsia" w:ascii="宋体" w:hAnsi="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lang w:val="zh-CN"/>
          <w14:textFill>
            <w14:solidFill>
              <w14:schemeClr w14:val="tx1"/>
            </w14:solidFill>
          </w14:textFill>
        </w:rPr>
        <w:t xml:space="preserve">年至今承担过的工程获得相关奖项的得 2 分。提供证书彩色扫描件。</w:t>
      </w:r>
      <w:r/>
    </w:p>
    <w:p>
      <w:pPr>
        <w:ind w:firstLine="420"/>
        <w:spacing w:line="360"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w:t>
      </w:r>
      <w:r/>
    </w:p>
    <w:p>
      <w:pPr>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注：针对评分标准中评分的每一条，磋商响应单位均应提供相关资料并作出相应说明供评委评判，不提供相 关资料的视为不具备该项得分的条件。</w:t>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r>
      <w:r/>
    </w:p>
    <w:p>
      <w:pPr>
        <w:ind w:firstLine="420"/>
        <w:spacing w:line="360" w:lineRule="auto"/>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r>
      <w:r/>
    </w:p>
    <w:p>
      <w:pPr>
        <w:numPr>
          <w:ilvl w:val="0"/>
          <w:numId w:val="6"/>
        </w:numPr>
        <w:ind w:firstLine="2409"/>
        <w:spacing w:line="440" w:lineRule="exact"/>
        <w:rPr>
          <w:color w:val="000000" w:themeColor="text1"/>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t xml:space="preserve">合同</w:t>
      </w:r>
      <w:r>
        <w:rPr>
          <w:rFonts w:hint="eastAsia" w:ascii="宋体" w:hAnsi="宋体"/>
          <w:b/>
          <w:bCs/>
          <w:color w:val="000000" w:themeColor="text1"/>
          <w:sz w:val="32"/>
          <w:szCs w:val="32"/>
          <w:highlight w:val="none"/>
          <w14:textFill>
            <w14:solidFill>
              <w14:schemeClr w14:val="tx1"/>
            </w14:solidFill>
          </w14:textFill>
        </w:rPr>
        <w:t xml:space="preserve">主要条款及格式</w:t>
      </w:r>
      <w:r/>
    </w:p>
    <w:p>
      <w:pPr>
        <w:ind w:firstLine="411"/>
        <w:spacing w:after="160" w:line="360" w:lineRule="auto"/>
        <w:tabs>
          <w:tab w:val="left" w:pos="360"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甲方（甲方）：苏州市拙政园管理处（苏州市园林博物馆）</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代表人：                                    </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 </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乙方（供应方）：  </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代表人：</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w:t>
      </w:r>
      <w:r/>
    </w:p>
    <w:p>
      <w:pPr>
        <w:ind w:firstLine="413"/>
        <w:spacing w:after="160" w:line="360" w:lineRule="auto"/>
        <w:tabs>
          <w:tab w:val="left" w:pos="360" w:leader="none"/>
        </w:tabs>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13"/>
        <w:spacing w:after="160" w:line="360" w:lineRule="auto"/>
        <w:tabs>
          <w:tab w:val="left" w:pos="360" w:leader="none"/>
        </w:tabs>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一、合同内容</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1、乙方负责甲方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，详见成交工程量清单。</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2、下列文件为本合同不可分割部分：</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①成交通知书；</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②采购文件； </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③乙方成交的响应文件；</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④乙方在</w:t>
      </w:r>
      <w:r>
        <w:rPr>
          <w:rFonts w:hint="eastAsia" w:ascii="宋体" w:hAnsi="宋体"/>
          <w:color w:val="000000" w:themeColor="text1"/>
          <w:szCs w:val="21"/>
          <w:highlight w:val="none"/>
          <w:lang w:eastAsia="zh-CN"/>
          <w14:textFill>
            <w14:solidFill>
              <w14:schemeClr w14:val="tx1"/>
            </w14:solidFill>
          </w14:textFill>
        </w:rPr>
        <w:t xml:space="preserve">响应</w:t>
      </w:r>
      <w:r>
        <w:rPr>
          <w:rFonts w:hint="eastAsia" w:ascii="宋体" w:hAnsi="宋体"/>
          <w:color w:val="000000" w:themeColor="text1"/>
          <w:szCs w:val="21"/>
          <w:highlight w:val="none"/>
          <w14:textFill>
            <w14:solidFill>
              <w14:schemeClr w14:val="tx1"/>
            </w14:solidFill>
          </w14:textFill>
        </w:rPr>
        <w:t xml:space="preserve">过程中所作的其它承诺、声明、书面澄清等。</w:t>
      </w:r>
      <w:r/>
    </w:p>
    <w:p>
      <w:pPr>
        <w:ind w:firstLine="411"/>
        <w:spacing w:after="160" w:line="360" w:lineRule="auto"/>
        <w:tabs>
          <w:tab w:val="left" w:pos="36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二、合同价款</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1、成交合同价：人民币                元整 (￥          ) 。</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2、合同价款及调整：本工程项目采用固定单价合同。</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磋商供应商应充分考虑施工期间各类建材的市场风险和国家政策性调整风险系数，本合同未有约定的按 照国家相关文件执行。</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执行固定单价报价的基本规定：</w:t>
      </w:r>
      <w:r/>
    </w:p>
    <w:p>
      <w:pPr>
        <w:ind w:firstLine="411"/>
        <w:spacing w:after="160" w:line="360" w:lineRule="auto"/>
        <w:tabs>
          <w:tab w:val="left" w:pos="36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①</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报价时，必须按统一的工程量清单报价，本工程采用固定单价，本工程中工程量清单项目的综合单价按</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己标价工程量清单</w:t>
      </w:r>
      <w:r>
        <w:rPr>
          <w:rFonts w:hint="eastAsia" w:ascii="宋体" w:hAnsi="宋体"/>
          <w:color w:val="000000"/>
          <w:szCs w:val="21"/>
          <w:highlight w:val="none"/>
          <w:lang w:val="en-US" w:eastAsia="zh-CN"/>
        </w:rPr>
        <w:t xml:space="preserve">二次报价</w:t>
      </w:r>
      <w:r>
        <w:rPr>
          <w:rFonts w:hint="eastAsia" w:ascii="宋体" w:hAnsi="宋体"/>
          <w:color w:val="000000"/>
          <w:szCs w:val="21"/>
          <w:highlight w:val="none"/>
        </w:rPr>
        <w:t xml:space="preserve">下浮</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如有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之后的综合单价执行，最终价格以审计为准</w:t>
      </w:r>
      <w:r>
        <w:rPr>
          <w:rFonts w:hint="eastAsia" w:ascii="宋体" w:hAnsi="宋体"/>
          <w:color w:val="000000"/>
          <w:szCs w:val="21"/>
          <w:highlight w:val="none"/>
          <w:lang w:eastAsia="zh-CN"/>
        </w:rPr>
        <w:t xml:space="preserve">。</w:t>
      </w:r>
      <w:r/>
    </w:p>
    <w:p>
      <w:pPr>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②原合同金额</w:t>
      </w:r>
      <w:r>
        <w:rPr>
          <w:rFonts w:hint="eastAsia" w:ascii="宋体" w:hAnsi="宋体"/>
          <w:color w:val="000000"/>
          <w:szCs w:val="21"/>
          <w:highlight w:val="none"/>
          <w:lang w:val="en-US" w:eastAsia="zh-CN"/>
        </w:rPr>
        <w:t xml:space="preserve">追加的，</w:t>
      </w:r>
      <w:r>
        <w:rPr>
          <w:rFonts w:hint="eastAsia" w:ascii="宋体" w:hAnsi="宋体"/>
          <w:color w:val="000000"/>
          <w:szCs w:val="21"/>
          <w:highlight w:val="none"/>
        </w:rPr>
        <w:t xml:space="preserve">须满足：（1）追加金额不得超过原合同金额的 10%。（2）原合同金额 10%以内的追加费用，限于原合同内工程清单数量调整增加及与履行本工程相关且必备的工程费用，其他原合同外工程内容不得计入。</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③本工程在磋商采购文件中已明确的各项施工措施费，均包含在合同总价中。其他在磋商采购文件和答 疑中未提及、未明确部分的施工措施费项目，可以根据相关资料按实调整，并作相应的下浮。</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④在履行合同过程中，按照</w:t>
      </w:r>
      <w:r>
        <w:rPr>
          <w:rFonts w:hint="eastAsia" w:ascii="宋体" w:hAnsi="宋体"/>
          <w:color w:val="000000" w:themeColor="text1"/>
          <w:szCs w:val="21"/>
          <w:highlight w:val="none"/>
          <w:lang w:eastAsia="zh-CN"/>
          <w14:textFill>
            <w14:solidFill>
              <w14:schemeClr w14:val="tx1"/>
            </w14:solidFill>
          </w14:textFill>
        </w:rPr>
        <w:t xml:space="preserve">《苏州市市级政府投资建筑工程变更备案管理实施细则》（苏住建规〔2018〕1 号）及《关于调整市级政府投资建设项目工程变更管理方式的通知》（苏住建建〔2025〕18号）</w:t>
      </w:r>
      <w:r>
        <w:rPr>
          <w:rFonts w:hint="eastAsia" w:ascii="宋体" w:hAnsi="宋体"/>
          <w:color w:val="000000" w:themeColor="text1"/>
          <w:szCs w:val="21"/>
          <w:highlight w:val="none"/>
          <w14:textFill>
            <w14:solidFill>
              <w14:schemeClr w14:val="tx1"/>
            </w14:solidFill>
          </w14:textFill>
        </w:rPr>
        <w:t xml:space="preserve">执行变更程序。 </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3、合同支付：</w:t>
      </w:r>
      <w:r/>
    </w:p>
    <w:p>
      <w:pPr>
        <w:ind w:firstLine="411"/>
        <w:spacing w:after="160" w:line="360" w:lineRule="auto"/>
        <w:tabs>
          <w:tab w:val="left" w:pos="360"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付款方式：合同签订生效后支付10%作为预付款，施工过程中，</w:t>
      </w:r>
      <w:r>
        <w:rPr>
          <w:rFonts w:hint="eastAsia" w:ascii="宋体" w:hAnsi="宋体"/>
          <w:color w:val="000000" w:themeColor="text1"/>
          <w:szCs w:val="21"/>
          <w:highlight w:val="none"/>
          <w:lang w:val="en-US" w:eastAsia="zh-CN"/>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有权每月向监理单位申请合格工程量金额的进度款，监理单位签署申请同意后支付进度款，支付合格工程量进度款60%</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年底</w:t>
      </w:r>
      <w:r>
        <w:rPr>
          <w:rFonts w:hint="eastAsia" w:ascii="宋体" w:hAnsi="宋体"/>
          <w:color w:val="000000" w:themeColor="text1"/>
          <w:szCs w:val="21"/>
          <w:highlight w:val="none"/>
          <w:lang w:val="en-US" w:eastAsia="zh-CN"/>
          <w14:textFill>
            <w14:solidFill>
              <w14:schemeClr w14:val="tx1"/>
            </w14:solidFill>
          </w14:textFill>
        </w:rPr>
        <w:t xml:space="preserve">前</w:t>
      </w:r>
      <w:r>
        <w:rPr>
          <w:rFonts w:hint="eastAsia" w:ascii="宋体" w:hAnsi="宋体"/>
          <w:color w:val="000000" w:themeColor="text1"/>
          <w:szCs w:val="21"/>
          <w:highlight w:val="none"/>
          <w14:textFill>
            <w14:solidFill>
              <w14:schemeClr w14:val="tx1"/>
            </w14:solidFill>
          </w14:textFill>
        </w:rPr>
        <w:t xml:space="preserve">最多支付至</w:t>
      </w:r>
      <w:r>
        <w:rPr>
          <w:rFonts w:hint="eastAsia" w:ascii="宋体" w:hAnsi="宋体"/>
          <w:color w:val="000000" w:themeColor="text1"/>
          <w:szCs w:val="21"/>
          <w:highlight w:val="none"/>
          <w:lang w:val="en-US" w:eastAsia="zh-CN"/>
          <w14:textFill>
            <w14:solidFill>
              <w14:schemeClr w14:val="tx1"/>
            </w14:solidFill>
          </w14:textFill>
        </w:rPr>
        <w:t xml:space="preserve">249.9</w:t>
      </w:r>
      <w:r>
        <w:rPr>
          <w:rFonts w:hint="eastAsia" w:ascii="宋体" w:hAnsi="宋体"/>
          <w:color w:val="000000" w:themeColor="text1"/>
          <w:szCs w:val="21"/>
          <w:highlight w:val="none"/>
          <w14:textFill>
            <w14:solidFill>
              <w14:schemeClr w14:val="tx1"/>
            </w14:solidFill>
          </w14:textFill>
        </w:rPr>
        <w:t xml:space="preserve">万</w:t>
      </w:r>
      <w:r>
        <w:rPr>
          <w:rFonts w:hint="eastAsia" w:ascii="宋体" w:hAnsi="宋体"/>
          <w:color w:val="000000" w:themeColor="text1"/>
          <w:szCs w:val="21"/>
          <w:highlight w:val="none"/>
          <w:lang w:val="en-US" w:eastAsia="zh-CN"/>
          <w14:textFill>
            <w14:solidFill>
              <w14:schemeClr w14:val="tx1"/>
            </w14:solidFill>
          </w14:textFill>
        </w:rPr>
        <w:t xml:space="preserve">元</w:t>
      </w:r>
      <w:r>
        <w:rPr>
          <w:rFonts w:hint="eastAsia" w:ascii="宋体" w:hAnsi="宋体"/>
          <w:color w:val="000000" w:themeColor="text1"/>
          <w:szCs w:val="21"/>
          <w:highlight w:val="none"/>
          <w14:textFill>
            <w14:solidFill>
              <w14:schemeClr w14:val="tx1"/>
            </w14:solidFill>
          </w14:textFill>
        </w:rPr>
        <w:t xml:space="preserve">。工程竣工验收合格后可支付至合同价的70%，竣工结算评审完成后支付至评审审定金额的97%。竣工验收</w:t>
      </w:r>
      <w:r>
        <w:rPr>
          <w:rFonts w:hint="eastAsia" w:ascii="宋体" w:hAnsi="宋体"/>
          <w:color w:val="000000" w:themeColor="text1"/>
          <w:szCs w:val="21"/>
          <w:highlight w:val="none"/>
          <w:lang w:val="en-US" w:eastAsia="zh-CN"/>
          <w14:textFill>
            <w14:solidFill>
              <w14:schemeClr w14:val="tx1"/>
            </w14:solidFill>
          </w14:textFill>
        </w:rPr>
        <w:t xml:space="preserve">合格</w:t>
      </w:r>
      <w:r>
        <w:rPr>
          <w:rFonts w:hint="eastAsia" w:ascii="宋体" w:hAnsi="宋体"/>
          <w:color w:val="000000" w:themeColor="text1"/>
          <w:szCs w:val="21"/>
          <w:highlight w:val="none"/>
          <w14:textFill>
            <w14:solidFill>
              <w14:schemeClr w14:val="tx1"/>
            </w14:solidFill>
          </w14:textFill>
        </w:rPr>
        <w:t xml:space="preserve">一年后无问题付清余款</w:t>
      </w:r>
      <w:r>
        <w:rPr>
          <w:rFonts w:hint="eastAsia" w:ascii="宋体" w:hAnsi="宋体"/>
          <w:color w:val="000000" w:themeColor="text1"/>
          <w:szCs w:val="21"/>
          <w:highlight w:val="none"/>
          <w:lang w:eastAsia="zh-CN"/>
          <w14:textFill>
            <w14:solidFill>
              <w14:schemeClr w14:val="tx1"/>
            </w14:solidFill>
          </w14:textFill>
        </w:rPr>
        <w:t xml:space="preserve">。</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4、材料、设备供应方式：</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应严格按设计图纸施工，所有的原材料必须符合国家规范要求，并配合甲方（监理监督）按批次做好原材料的取样送检工作，不得弄虚作假，不得使用劣质材料。若发生甲供材料，则甲供材料的提前申请：乙方应提前 30 天对可能影响工程进度的甲供材料提出书面申请，以便甲方有充分时间准备供货。若因申请滞后引起的进度问题由乙方负责。 甲供材料由乙方进行卸货接收、验收、保管及成品保护，费用 包含在本次</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报价中。未按施工方案施工，擅自变更工艺或材料（如替换传统木构件、使用非传统彩绘颜料等）罚款合同价2%，由甲方直接在工程款中扣除。</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 甲供材料、设备  </w:t>
      </w:r>
      <w:r>
        <w:rPr>
          <w:rFonts w:hint="eastAsia" w:ascii="宋体" w:hAnsi="宋体"/>
          <w:color w:val="000000" w:themeColor="text1"/>
          <w:szCs w:val="21"/>
          <w:highlight w:val="none"/>
          <w:u w:val="single"/>
          <w14:textFill>
            <w14:solidFill>
              <w14:schemeClr w14:val="tx1"/>
            </w14:solidFill>
          </w14:textFill>
        </w:rPr>
        <w:t xml:space="preserve">      无             </w:t>
      </w:r>
      <w:r>
        <w:rPr>
          <w:rFonts w:hint="eastAsia" w:ascii="宋体" w:hAnsi="宋体"/>
          <w:color w:val="000000" w:themeColor="text1"/>
          <w:szCs w:val="21"/>
          <w:highlight w:val="none"/>
          <w14:textFill>
            <w14:solidFill>
              <w14:schemeClr w14:val="tx1"/>
            </w14:solidFill>
          </w14:textFill>
        </w:rPr>
        <w:t xml:space="preserve"> 。</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（2）乙供材料、设备   </w:t>
      </w:r>
      <w:r>
        <w:rPr>
          <w:rFonts w:hint="eastAsia" w:ascii="宋体" w:hAnsi="宋体"/>
          <w:color w:val="000000" w:themeColor="text1"/>
          <w:szCs w:val="21"/>
          <w:highlight w:val="none"/>
          <w:u w:val="single"/>
          <w14:textFill>
            <w14:solidFill>
              <w14:schemeClr w14:val="tx1"/>
            </w14:solidFill>
          </w14:textFill>
        </w:rPr>
        <w:t xml:space="preserve"> 其余全部乙供         </w:t>
      </w:r>
      <w:r>
        <w:rPr>
          <w:rFonts w:hint="eastAsia" w:ascii="宋体" w:hAnsi="宋体"/>
          <w:color w:val="000000" w:themeColor="text1"/>
          <w:szCs w:val="21"/>
          <w:highlight w:val="none"/>
          <w14:textFill>
            <w14:solidFill>
              <w14:schemeClr w14:val="tx1"/>
            </w14:solidFill>
          </w14:textFill>
        </w:rPr>
        <w:t xml:space="preserve"> 。</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5、相关报表、计划的提交:乙方在合同签订后 7 日内须提供工程施工总进度计划、进场材料计划、施工组织设计、劳动力人员安排计划各贰份，报监理并转报甲方审核；经批准的乙方提交的第一次总进度 计划的主要节点作为里程碑时间</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乙方须保证法定节假日、领导视察工地等期间正常施工及管理，同时须考虑到该施工期间的材料供应、道路封闭、施工现场清洁清理等各种困难因素，并已于工期及报价中充分考虑。而且因为本工程施工环境复杂，既要保证完成施工任务，又要考虑游客和居民的出行方便，不被游客和居民投诉。</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7、乙方需服从甲方安全管理，承担施工安全保卫工作及非夜间施工照明的责任和要求：做好施工 范围内的文明施工、施工安全及保卫工作，要求组织保安巡视，防止安全和治安事故。</w:t>
      </w:r>
      <w:r>
        <w:rPr>
          <w:rFonts w:hint="eastAsia" w:ascii="宋体" w:hAnsi="宋体"/>
          <w:color w:val="000000" w:themeColor="text1"/>
          <w:szCs w:val="21"/>
          <w:highlight w:val="none"/>
          <w:lang w:val="en-US" w:eastAsia="zh-CN"/>
          <w14:textFill>
            <w14:solidFill>
              <w14:schemeClr w14:val="tx1"/>
            </w14:solidFill>
          </w14:textFill>
        </w:rPr>
        <w:t xml:space="preserve">针对</w:t>
      </w:r>
      <w:r>
        <w:rPr>
          <w:rFonts w:hint="eastAsia" w:ascii="宋体" w:hAnsi="宋体"/>
          <w:color w:val="000000" w:themeColor="text1"/>
          <w:szCs w:val="21"/>
          <w:highlight w:val="none"/>
          <w14:textFill>
            <w14:solidFill>
              <w14:schemeClr w14:val="tx1"/>
            </w14:solidFill>
          </w14:textFill>
        </w:rPr>
        <w:t xml:space="preserve">治安保卫的特别约定：</w:t>
      </w:r>
      <w:r>
        <w:rPr>
          <w:rFonts w:hint="eastAsia" w:ascii="宋体" w:hAnsi="宋体"/>
          <w:color w:val="000000" w:themeColor="text1"/>
          <w:szCs w:val="21"/>
          <w:highlight w:val="none"/>
          <w:lang w:val="en-US" w:eastAsia="zh-CN"/>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应保证在整个合同履行过程中与任何第三方不发生任何形式的法律纠纷，并承担施工安全保卫工作及非夜间施工照明的责任和要求：在实施和完成本工程过程中，</w:t>
      </w:r>
      <w:r>
        <w:rPr>
          <w:rFonts w:hint="eastAsia" w:ascii="宋体" w:hAnsi="宋体"/>
          <w:color w:val="000000" w:themeColor="text1"/>
          <w:szCs w:val="21"/>
          <w:highlight w:val="none"/>
          <w:lang w:val="en-US" w:eastAsia="zh-CN"/>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应充分关注和保障所有在场人员的安全，</w:t>
      </w:r>
      <w:r>
        <w:rPr>
          <w:rFonts w:hint="eastAsia" w:ascii="宋体" w:hAnsi="宋体"/>
          <w:color w:val="000000" w:themeColor="text1"/>
          <w:szCs w:val="21"/>
          <w:highlight w:val="none"/>
          <w:lang w:val="en-US" w:eastAsia="zh-CN"/>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对安全防护工作负全责（包括但不限于责任和费用），并禁止非施工人员、车辆进入现场。负责</w:t>
      </w:r>
      <w:r>
        <w:rPr>
          <w:rFonts w:hint="eastAsia" w:ascii="宋体" w:hAnsi="宋体"/>
          <w:color w:val="000000" w:themeColor="text1"/>
          <w:szCs w:val="21"/>
          <w:highlight w:val="none"/>
          <w:lang w:eastAsia="zh-CN"/>
          <w14:textFill>
            <w14:solidFill>
              <w14:schemeClr w14:val="tx1"/>
            </w14:solidFill>
          </w14:textFill>
        </w:rPr>
        <w:t xml:space="preserve">采购人</w:t>
      </w:r>
      <w:r>
        <w:rPr>
          <w:rFonts w:hint="eastAsia" w:ascii="宋体" w:hAnsi="宋体"/>
          <w:color w:val="000000" w:themeColor="text1"/>
          <w:szCs w:val="21"/>
          <w:highlight w:val="none"/>
          <w14:textFill>
            <w14:solidFill>
              <w14:schemeClr w14:val="tx1"/>
            </w14:solidFill>
          </w14:textFill>
        </w:rPr>
        <w:t xml:space="preserve">供应的材料设备的保管。为保护本工程免遭损坏，或为现场附近和过往人群的安全与方便，在确有必要的时候和地方，或当监理工程师或有关主管部门要求时，</w:t>
      </w:r>
      <w:r>
        <w:rPr>
          <w:rFonts w:hint="eastAsia" w:ascii="宋体" w:hAnsi="宋体"/>
          <w:color w:val="000000" w:themeColor="text1"/>
          <w:szCs w:val="21"/>
          <w:highlight w:val="none"/>
          <w:lang w:val="en-US" w:eastAsia="zh-CN"/>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应自费提供照明、警卫、护栅、警告标志等安全防护措施。所有安全事故及责任，由</w:t>
      </w:r>
      <w:r>
        <w:rPr>
          <w:rFonts w:hint="eastAsia" w:ascii="宋体" w:hAnsi="宋体"/>
          <w:color w:val="000000" w:themeColor="text1"/>
          <w:szCs w:val="21"/>
          <w:highlight w:val="none"/>
          <w:lang w:val="en-US" w:eastAsia="zh-CN"/>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承担。施工全过程</w:t>
      </w:r>
      <w:r>
        <w:rPr>
          <w:rFonts w:hint="eastAsia" w:ascii="宋体" w:hAnsi="宋体"/>
          <w:color w:val="000000" w:themeColor="text1"/>
          <w:szCs w:val="21"/>
          <w:highlight w:val="none"/>
          <w:lang w:val="en-US" w:eastAsia="zh-CN"/>
          <w14:textFill>
            <w14:solidFill>
              <w14:schemeClr w14:val="tx1"/>
            </w14:solidFill>
          </w14:textFill>
        </w:rPr>
        <w:t xml:space="preserve">乙方</w:t>
      </w:r>
      <w:r>
        <w:rPr>
          <w:rFonts w:hint="eastAsia" w:ascii="宋体" w:hAnsi="宋体"/>
          <w:color w:val="000000" w:themeColor="text1"/>
          <w:szCs w:val="21"/>
          <w:highlight w:val="none"/>
          <w14:textFill>
            <w14:solidFill>
              <w14:schemeClr w14:val="tx1"/>
            </w14:solidFill>
          </w14:textFill>
        </w:rPr>
        <w:t xml:space="preserve">应提前做好周边居民的安抚工作，如与第三方发生法律纠纷，相关解释工作、以及由此产生的赔偿费、修缮费用以及夜间施工增加费、赶工措施费等由承包人自行承担，费用包含在</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之中，不再另行考虑。针对特殊工序施工要求，需切割、焊接、打磨等施工，影响周边环境污染及安全，易引起火灾的，需在核心游览区域外加工完成后，并运至现场进行安装施工。如施工现场必需进行切割、焊接、打磨等安全风险施工。实施方需提前报备业务科室和安保科，并办理相关审批手续。具体施工时需有实施方安全员驻扎现场进行安全管理，并配备灭火器等防护措施，杜绝安全隐患。 现场发现明火、易燃物乱堆（文物区域内严禁烟火），停工整顿，罚款5</w:t>
      </w:r>
      <w:r>
        <w:rPr>
          <w:rFonts w:ascii="宋体" w:hAnsi="宋体"/>
          <w:color w:val="000000" w:themeColor="text1"/>
          <w:szCs w:val="21"/>
          <w:highlight w:val="none"/>
          <w14:textFill>
            <w14:solidFill>
              <w14:schemeClr w14:val="tx1"/>
            </w14:solidFill>
          </w14:textFill>
        </w:rPr>
        <w:t xml:space="preserve">000</w:t>
      </w:r>
      <w:r>
        <w:rPr>
          <w:rFonts w:hint="eastAsia" w:ascii="宋体" w:hAnsi="宋体"/>
          <w:color w:val="000000" w:themeColor="text1"/>
          <w:szCs w:val="21"/>
          <w:highlight w:val="none"/>
          <w14:textFill>
            <w14:solidFill>
              <w14:schemeClr w14:val="tx1"/>
            </w14:solidFill>
          </w14:textFill>
        </w:rPr>
        <w:t xml:space="preserve">元，</w:t>
      </w:r>
      <w:r>
        <w:rPr>
          <w:rFonts w:hint="eastAsia" w:ascii="新宋体" w:hAnsi="新宋体" w:eastAsia="新宋体" w:cs="宋体"/>
          <w:color w:val="000000" w:themeColor="text1"/>
          <w:szCs w:val="21"/>
          <w:highlight w:val="none"/>
          <w14:textFill>
            <w14:solidFill>
              <w14:schemeClr w14:val="tx1"/>
            </w14:solidFill>
          </w14:textFill>
        </w:rPr>
        <w:t xml:space="preserve">施工过程中如遇高空作业（1.5米以上为高空作业）、电力施工，人员需配备安全绳索等保护措施，</w:t>
      </w:r>
      <w:r>
        <w:rPr>
          <w:rFonts w:hint="eastAsia" w:ascii="宋体" w:hAnsi="宋体"/>
          <w:color w:val="000000" w:themeColor="text1"/>
          <w:szCs w:val="21"/>
          <w:highlight w:val="none"/>
          <w:lang w:val="en-US" w:eastAsia="zh-CN"/>
          <w14:textFill>
            <w14:solidFill>
              <w14:schemeClr w14:val="tx1"/>
            </w14:solidFill>
          </w14:textFill>
        </w:rPr>
        <w:t xml:space="preserve">乙方</w:t>
      </w:r>
      <w:r>
        <w:rPr>
          <w:rFonts w:hint="eastAsia" w:ascii="新宋体" w:hAnsi="新宋体" w:eastAsia="新宋体" w:cs="宋体"/>
          <w:color w:val="000000" w:themeColor="text1"/>
          <w:szCs w:val="21"/>
          <w:highlight w:val="none"/>
          <w14:textFill>
            <w14:solidFill>
              <w14:schemeClr w14:val="tx1"/>
            </w14:solidFill>
          </w14:textFill>
        </w:rPr>
        <w:t xml:space="preserve">需对施工人员做好安全教育工作，断绝安全隐患（如实施单位违反涉及安全生产工作的相应规定，发</w:t>
      </w:r>
      <w:r>
        <w:rPr>
          <w:rFonts w:hint="eastAsia" w:ascii="新宋体" w:hAnsi="新宋体" w:eastAsia="新宋体" w:cs="宋体"/>
          <w:color w:val="000000" w:themeColor="text1"/>
          <w:szCs w:val="21"/>
          <w:highlight w:val="none"/>
          <w14:textFill>
            <w14:solidFill>
              <w14:schemeClr w14:val="tx1"/>
            </w14:solidFill>
          </w14:textFill>
        </w:rPr>
        <w:t xml:space="preserve">生的安全责任由实施方自行负责，并自行承担相应的涉及的所有费用），施工人员未发生安全事故，经采购方或监理方发现违规问题，发现一次罚款800元，罚款封顶8000元。并且有条件的情况下，全封闭围挡进行施工（全封闭围挡外面需铺设黑色加厚遮阴网或特色的广告喷绘布，费用考虑在报价中。现场无条件全封闭围挡情况下，需配备软质围挡进行封闭施工，并做好现场警示标牌工作），施工围栏及警示标牌应以美观、不影响园林环境为标准。如违反以上规定，经建设方与监理方发现，立即整改封闭等工作，并处2000元罚款。做好防尘、噪音等文明施工工作，</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乙方</w:t>
      </w:r>
      <w:r>
        <w:rPr>
          <w:rFonts w:hint="eastAsia" w:ascii="新宋体" w:hAnsi="新宋体" w:eastAsia="新宋体" w:cs="宋体"/>
          <w:color w:val="000000" w:themeColor="text1"/>
          <w:szCs w:val="21"/>
          <w:highlight w:val="none"/>
          <w14:textFill>
            <w14:solidFill>
              <w14:schemeClr w14:val="tx1"/>
            </w14:solidFill>
          </w14:textFill>
        </w:rPr>
        <w:t xml:space="preserve">对施工现场内造成噪音污染的各种施工机械，要采取有效的隔音防噪措施，使受影响区域的噪音符合标准（如必需在现场施工的，产生噪音的，无法达到隔音防噪措施的，需经</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甲方</w:t>
      </w:r>
      <w:r>
        <w:rPr>
          <w:rFonts w:hint="eastAsia" w:ascii="新宋体" w:hAnsi="新宋体" w:eastAsia="新宋体" w:cs="宋体"/>
          <w:color w:val="000000" w:themeColor="text1"/>
          <w:szCs w:val="21"/>
          <w:highlight w:val="none"/>
          <w14:textFill>
            <w14:solidFill>
              <w14:schemeClr w14:val="tx1"/>
            </w14:solidFill>
          </w14:textFill>
        </w:rPr>
        <w:t xml:space="preserve">同意，方可施工），如达不到隔音防噪措施标准的，需在核心区范围以外进行施工，加工后进场安装。杜绝12345、电话、媒体等形式的投诉，如发现一次罚款1000元，罚款封顶8000元。</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8、施工场地周围地下管线和邻近建筑物、构筑物（含文物保护建筑）、古树名木的保护要求及费用承担：乙方负责保护，发生的费用由乙方包含在</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报价中。保护方案必须符合相关部门的要求，实施前必须经相关单位批准。在施工阶段由乙方对邻近古枫香等古老树木做好钢管脚手架围挡保护措施，协调处 理施工场地周围地上地下管线和邻近建筑物、构筑物（含文物保护建筑）的保护工作，因保护施工场地周围地上地下管线和邻近建筑物、构筑物、古树名木而发生的费用包含在</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中。施工路段地下管线的物探工作由乙方承担主要责任，甲方配合提供相关资料。开挖时若发现石、木构建等均采用人工开挖，尽可能利用旧石材，发现重要文物等均按相关规范要求执行，如乙方擅自处理，造成的损失及处罚由乙方承担。施工中造成文物本体损伤（如墙体开裂、雕刻破损等），罚款合同价5%，赔偿修复费用，由甲方直接在工程款中扣除。发生重大文物损坏（如梁架坍塌），终止合同，追究法律责任，赔偿修复费用，并处合同价10%罚款。</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9、所有隐蔽工程作业完成必须提前通知甲方、监理进行现场验收，验收手续完成后方可回填或进行 下一工序施工，如隐蔽工程未经现场验收自行回填而发现质量问题的，甲方有权要求挖开全部隐蔽作业面进行检查，因此导致的工期延误和经济损失全部由乙方承担，不得索赔；因乙方原因导致的分部分项工期拖幅（对照进场提交的进度控制表），按 1000 元/1 次拖幅计价，单项封顶 1 万元。项目建设地块内垃圾清理完毕后需通过甲方验收，验收合格后进入下阶段工序。</w:t>
      </w:r>
      <w:r/>
    </w:p>
    <w:p>
      <w:pPr>
        <w:ind w:firstLine="411"/>
        <w:spacing w:after="160" w:line="360" w:lineRule="auto"/>
        <w:tabs>
          <w:tab w:val="left" w:pos="360" w:leader="none"/>
        </w:tabs>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10、施工场地清洁卫生的要求： 按照苏州市现场施工清洁卫生</w:t>
      </w:r>
      <w:r>
        <w:rPr>
          <w:rFonts w:hint="eastAsia" w:ascii="宋体" w:hAnsi="宋体" w:eastAsia="宋体" w:cs="Times New Roman"/>
          <w:color w:val="000000" w:themeColor="text1"/>
          <w:szCs w:val="21"/>
          <w:highlight w:val="none"/>
          <w14:textFill>
            <w14:solidFill>
              <w14:schemeClr w14:val="tx1"/>
            </w14:solidFill>
          </w14:textFill>
        </w:rPr>
        <w:t xml:space="preserve">规定，乙方在工程实施期间负责每天将施工场地范围内的所有地面和地下建筑垃圾、建筑杂物、生活垃圾等清理干净，并及时清除出施工现场。 如违反规定要求乙方承担当地行政执法部门的处罚费用，同时甲方对乙方处以同等数额的罚款并在工程结算中予以扣除，如乙方不作清理或清理不干净，甲方有权委托其他单位或个人清理，所产生的一切 费用由乙方负责。甲方在工程款结算时直接在乙方工程款中扣除，并处以 1 万元人民币的罚款。竣工交付前，将所有各类垃圾清除清运出场，将所有剩余的建筑材料清运出场，将所有施工机械和设备清运 出场，费用包含在本次</w:t>
      </w:r>
      <w:r>
        <w:rPr>
          <w:rFonts w:hint="eastAsia" w:ascii="宋体" w:hAnsi="宋体" w:cs="Times New Roman"/>
          <w:color w:val="000000" w:themeColor="text1"/>
          <w:szCs w:val="21"/>
          <w:highlight w:val="none"/>
          <w:lang w:eastAsia="zh-CN"/>
          <w14:textFill>
            <w14:solidFill>
              <w14:schemeClr w14:val="tx1"/>
            </w14:solidFill>
          </w14:textFill>
        </w:rPr>
        <w:t xml:space="preserve">投标（响应）</w:t>
      </w:r>
      <w:r>
        <w:rPr>
          <w:rFonts w:hint="eastAsia" w:ascii="宋体" w:hAnsi="宋体" w:eastAsia="宋体" w:cs="Times New Roman"/>
          <w:color w:val="000000" w:themeColor="text1"/>
          <w:szCs w:val="21"/>
          <w:highlight w:val="none"/>
          <w14:textFill>
            <w14:solidFill>
              <w14:schemeClr w14:val="tx1"/>
            </w14:solidFill>
          </w14:textFill>
        </w:rPr>
        <w:t xml:space="preserve">报价中。乙方建筑垃圾混入原有构件（如拆除砖瓦未分类存放），罚款5000元/次，由甲方直接在工程款中扣除。乙方必须服从甲方现场的统一管理和协调，做到文明施工。施工现 场要按甲方要求统一设立标识、标语、标牌，做到文明施工。</w:t>
      </w:r>
      <w:r/>
    </w:p>
    <w:p>
      <w:pPr>
        <w:ind w:firstLine="411"/>
        <w:spacing w:after="160" w:line="360" w:lineRule="auto"/>
        <w:tabs>
          <w:tab w:val="left" w:pos="360" w:leader="none"/>
        </w:tabs>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11、</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施工弃土、建筑垃圾处理：弃土、建筑垃圾必须由乙方运出施工现场，严禁任意丢弃。弃土点应满足地方相关政策、法规等要求，如因不规范弃土而造成相关部门的追责，所有责任由乙方承担，采购人并有权向乙方收取违约金2000元/次。</w:t>
      </w:r>
      <w:r/>
    </w:p>
    <w:p>
      <w:pPr>
        <w:ind w:firstLine="411"/>
        <w:spacing w:after="160" w:line="360" w:lineRule="auto"/>
        <w:tabs>
          <w:tab w:val="left" w:pos="360" w:leader="none"/>
        </w:tabs>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 雨污水管维护：工程施工期间，需保持工程范围内雨污水管通畅，施工期间雨污水管道的养护疏通费用包含在合同总价中，严禁发生雨污水管道堵塞、溢流的现象，否则采购人有权向乙方收取违约金2000元/次。工程竣工时，相关单位将做一次全面检查，不合格者采购人将拒绝竣工验收。</w:t>
      </w:r>
      <w:r/>
    </w:p>
    <w:p>
      <w:pPr>
        <w:ind w:firstLine="411"/>
        <w:spacing w:after="160" w:line="360" w:lineRule="auto"/>
        <w:tabs>
          <w:tab w:val="left" w:pos="360" w:leader="none"/>
        </w:tabs>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 文明卫生：必须保护施工区域内外环境，施工人员穿着和行为要文明。在现场要设置定点的垃圾桶，每天生活垃圾必须及时分类、清理外运，严禁堆放现场或在其他地方任意丢弃。乙方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采购人有权向乙方收取违约金2000元/次。</w:t>
      </w:r>
      <w:r/>
    </w:p>
    <w:p>
      <w:pPr>
        <w:ind w:firstLine="411"/>
        <w:spacing w:after="160" w:line="360" w:lineRule="auto"/>
        <w:tabs>
          <w:tab w:val="left" w:pos="360" w:leader="none"/>
        </w:tabs>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扬尘和噪声控制：乙方应根据苏住建质【2018】29号文、扬尘管控办（2018）8号、苏建函质〔2021〕320号等文件要求，做好扬尘防治工作，费用包含在安全文明施工费仲，如未达到要求的，采购人有权委托第三方实施，费用从工程款中扣除。乙方应加强施工区域(包括临时道路)洒水等降尘措施；如因降尘、防噪措施不到位招致沿线单位投诉，采购人除要求乙方及时采取措施外，有权向乙方收取违约金2000元/次。</w:t>
      </w:r>
      <w:r/>
    </w:p>
    <w:p>
      <w:pPr>
        <w:ind w:firstLine="411"/>
        <w:spacing w:after="160" w:line="360" w:lineRule="auto"/>
        <w:tabs>
          <w:tab w:val="left" w:pos="360" w:leader="none"/>
        </w:tabs>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12、节日、假日或任何其他法定休息日：乙方被认为在他的工作进度计划中已为一切公认的节日、假 日或任何其他法定休息日留有余地。规定的合同期被认为是包括这些日期在内，有关这些问题不再考虑任何 延期或额外费用。如果乙方接到指令在法定假日以外的任何额外日期停工，将给以延期以补偿中断的工作。</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13、本工程不得转包，发现有此情况作违约处理，甲方有权终止合同，并要求乙方赔偿相应损失。 乙方承诺的项目经理、项目技术负责人及各专业工程师必须为乙方的在职职工，在工程现场以及工程例 会上必须到场，否则发包方有权进行处罚及单方终止合同，并要求乙方赔偿相关损失。项目经理在同一合 同期内严禁兼任另一合同的项目经理，在同一市内原则上不得兼任另一合同的项目经理。在整个工程实施过 程中，乙方成立项目经理部，派出</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书中承诺的项目经理及主要管理人员。未事先征得甲方同意，承 包人不得擅自更换项目经理，但甲方有权根据工程实施情况要求更换不称职的项目经理，乙方必须在 7 日内调整到位。经乙方提出，甲方同意更换项目经理，乙方必须支付甲方 30 万元的违约金。其他人 员的承诺按</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书。监理人还将对其实行考勤制度，项目经理、施工员、安全员必须保证坚守工地现场，若甲方发现以上主要管理人员每缺岗一天，按 1000 元/人次计违约金，按人次累计计算，不封顶。该款项扣 除时无需经乙方同意，由甲方直接在工程款中扣除，工程结束不返还。</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14、乙方必须将其一切施工活动限制在工程项目用地红线边界范围内，如乙方出于工程的需要，不得不临时占用或开挖工程建筑红线边界范围外的土地或道路，乙方应自行办理全部手续，并承担由此发生 全部费用，乙方不应以占用建筑红线边界范围外的土地有关情况作为延长合同工期和增加费用的理由。</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15、乙方应认真踏勘现场，了解现场施工条件及环境，充分考虑各项施工措施费，如(但不限于)施工 技术措施费、现场安全文明施工措施费、赶工措施费、技术措施费、特殊条件下施工增加费、设备试车费等 费用均包含在本次</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报价中，竣工结算时不作任何调整。</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16、本工程以财政投资评审审定结果为项目价款结算依据。</w:t>
      </w:r>
      <w:r/>
    </w:p>
    <w:p>
      <w:pPr>
        <w:ind w:firstLine="411"/>
        <w:spacing w:after="160" w:line="360" w:lineRule="auto"/>
        <w:tabs>
          <w:tab w:val="left" w:pos="360" w:leader="none"/>
        </w:tabs>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17、工期要求：</w:t>
      </w:r>
      <w:r>
        <w:rPr>
          <w:rFonts w:hint="eastAsia" w:ascii="宋体" w:hAnsi="宋体"/>
          <w:color w:val="000000" w:themeColor="text1"/>
          <w:szCs w:val="21"/>
          <w:highlight w:val="none"/>
          <w:lang w:eastAsia="zh-CN"/>
          <w14:textFill>
            <w14:solidFill>
              <w14:schemeClr w14:val="tx1"/>
            </w14:solidFill>
          </w14:textFill>
        </w:rPr>
        <w:t xml:space="preserve">150日历天</w:t>
      </w:r>
      <w:r>
        <w:rPr>
          <w:rFonts w:hint="eastAsia" w:ascii="宋体" w:hAnsi="宋体"/>
          <w:color w:val="000000" w:themeColor="text1"/>
          <w:szCs w:val="21"/>
          <w:highlight w:val="none"/>
          <w14:textFill>
            <w14:solidFill>
              <w14:schemeClr w14:val="tx1"/>
            </w14:solidFill>
          </w14:textFill>
        </w:rPr>
        <w:t xml:space="preserve">， 以实际开工时间为准。</w:t>
      </w:r>
      <w:r>
        <w:rPr>
          <w:rFonts w:hint="eastAsia" w:ascii="宋体" w:hAnsi="宋体"/>
          <w:color w:val="000000" w:themeColor="text1"/>
          <w:szCs w:val="21"/>
          <w:highlight w:val="none"/>
          <w:lang w:val="en-US" w:eastAsia="zh-CN"/>
          <w14:textFill>
            <w14:solidFill>
              <w14:schemeClr w14:val="tx1"/>
            </w14:solidFill>
          </w14:textFill>
        </w:rPr>
        <w:t xml:space="preserve">质保期：1年。</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18、伴随服务：</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乙方除应履行按期按量交付合格的工程及设备、材料的义务之外，还应提供下列服务：</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（1）乙方应根据现场踏勘情况，对于施工现场原有的各类垃圾的清运费用已包含在本次</w:t>
      </w:r>
      <w:r>
        <w:rPr>
          <w:rFonts w:hint="eastAsia" w:ascii="宋体" w:hAnsi="宋体"/>
          <w:color w:val="000000" w:themeColor="text1"/>
          <w:szCs w:val="21"/>
          <w:highlight w:val="none"/>
          <w:lang w:eastAsia="zh-CN"/>
          <w14:textFill>
            <w14:solidFill>
              <w14:schemeClr w14:val="tx1"/>
            </w14:solidFill>
          </w14:textFill>
        </w:rPr>
        <w:t xml:space="preserve">投标（响应）</w:t>
      </w:r>
      <w:r>
        <w:rPr>
          <w:rFonts w:hint="eastAsia" w:ascii="宋体" w:hAnsi="宋体"/>
          <w:color w:val="000000" w:themeColor="text1"/>
          <w:szCs w:val="21"/>
          <w:highlight w:val="none"/>
          <w14:textFill>
            <w14:solidFill>
              <w14:schemeClr w14:val="tx1"/>
            </w14:solidFill>
          </w14:textFill>
        </w:rPr>
        <w:t xml:space="preserve">报价中， 竣工结算时不作调整。乙方应充分考虑场地情况，本工程场地内临时设施的二次搬迁（如有）、安拆不再 补偿费用，竣工结算时不作调整。</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（2）乙方应根据现场踏勘情况，充分估计甲方现场提供的临时用电用水的负荷和位置，如用地红 线内需要接驳连接由乙方自行解决，费用视为考虑在本次报价中。</w:t>
      </w:r>
      <w:r/>
    </w:p>
    <w:p>
      <w:pPr>
        <w:ind w:firstLine="480"/>
        <w:spacing w:line="400" w:lineRule="exact"/>
        <w:rPr>
          <w:rFonts w:ascii="新宋体" w:hAnsi="新宋体" w:eastAsia="新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乙方</w:t>
      </w:r>
      <w:r>
        <w:rPr>
          <w:rFonts w:hint="eastAsia" w:ascii="新宋体" w:hAnsi="新宋体" w:eastAsia="新宋体" w:cs="宋体"/>
          <w:color w:val="000000" w:themeColor="text1"/>
          <w:szCs w:val="21"/>
          <w:highlight w:val="none"/>
          <w14:textFill>
            <w14:solidFill>
              <w14:schemeClr w14:val="tx1"/>
            </w14:solidFill>
          </w14:textFill>
        </w:rPr>
        <w:t xml:space="preserve">施工人员进入施工现场内（单位围墙内都属于施工现场），统一佩戴安全帽等防护装备，不得出现敞胸露怀、吸烟、喝酒、打牌、玩手机（包括给手机充电）、睡觉、钓鱼等不文明行为。施工人员要佩戴安全帽等防护措施进场进行各种专业施工。如遇游客等人员询问问题，注意文明用语。</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乙方如发生</w:t>
      </w:r>
      <w:r>
        <w:rPr>
          <w:rFonts w:hint="eastAsia" w:ascii="新宋体" w:hAnsi="新宋体" w:eastAsia="新宋体" w:cs="宋体"/>
          <w:color w:val="000000" w:themeColor="text1"/>
          <w:szCs w:val="21"/>
          <w:highlight w:val="none"/>
          <w14:textFill>
            <w14:solidFill>
              <w14:schemeClr w14:val="tx1"/>
            </w14:solidFill>
          </w14:textFill>
        </w:rPr>
        <w:t xml:space="preserve">以上</w:t>
      </w:r>
      <w:r>
        <w:rPr>
          <w:rFonts w:hint="eastAsia" w:ascii="新宋体" w:hAnsi="新宋体" w:eastAsia="新宋体" w:cs="宋体"/>
          <w:color w:val="000000" w:themeColor="text1"/>
          <w:szCs w:val="21"/>
          <w:highlight w:val="none"/>
          <w:lang w:val="en-US" w:eastAsia="zh-CN"/>
          <w14:textFill>
            <w14:solidFill>
              <w14:schemeClr w14:val="tx1"/>
            </w14:solidFill>
          </w14:textFill>
        </w:rPr>
        <w:t xml:space="preserve">禁止的</w:t>
      </w:r>
      <w:r>
        <w:rPr>
          <w:rFonts w:hint="eastAsia" w:ascii="新宋体" w:hAnsi="新宋体" w:eastAsia="新宋体" w:cs="宋体"/>
          <w:color w:val="000000" w:themeColor="text1"/>
          <w:szCs w:val="21"/>
          <w:highlight w:val="none"/>
          <w14:textFill>
            <w14:solidFill>
              <w14:schemeClr w14:val="tx1"/>
            </w14:solidFill>
          </w14:textFill>
        </w:rPr>
        <w:t xml:space="preserve">行为，按1000元/人次计违约金，按人次累计计算，不封顶。该款项扣除时无需经承包人同意，由</w:t>
      </w:r>
      <w:r>
        <w:rPr>
          <w:rFonts w:hint="eastAsia" w:ascii="新宋体" w:hAnsi="新宋体" w:eastAsia="新宋体" w:cs="宋体"/>
          <w:color w:val="000000" w:themeColor="text1"/>
          <w:szCs w:val="21"/>
          <w:highlight w:val="none"/>
          <w:lang w:eastAsia="zh-CN"/>
          <w14:textFill>
            <w14:solidFill>
              <w14:schemeClr w14:val="tx1"/>
            </w14:solidFill>
          </w14:textFill>
        </w:rPr>
        <w:t xml:space="preserve">采购人</w:t>
      </w:r>
      <w:r>
        <w:rPr>
          <w:rFonts w:hint="eastAsia" w:ascii="新宋体" w:hAnsi="新宋体" w:eastAsia="新宋体" w:cs="宋体"/>
          <w:color w:val="000000" w:themeColor="text1"/>
          <w:szCs w:val="21"/>
          <w:highlight w:val="none"/>
          <w14:textFill>
            <w14:solidFill>
              <w14:schemeClr w14:val="tx1"/>
            </w14:solidFill>
          </w14:textFill>
        </w:rPr>
        <w:t xml:space="preserve">直接在工程款中扣除，工程结束不返还。</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若工程施工中，安全、质量、文明施工、环境保护等各方面被媒体曝光，对甲方造成不良影响 的，视同违约。除妥善处理有关事项外，还须支付甲方合同违约金、赔偿金计 3 万元/次。该款项无需经承 包人同意，由甲方直接在工程款中扣除。</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）除合同另有约定之外，伴随服务的费用均已含在合同价款中， 甲方不再另行进行支付。</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19、双方约定乙方应做的其他工作：</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A）施工过程中，应充分配合甲方和监理工程师的工作，认真做好施工组织管理和协调工作，配合其它乙方的施工，并无条件配</w:t>
      </w:r>
      <w:r>
        <w:rPr>
          <w:rFonts w:hint="eastAsia" w:ascii="宋体" w:hAnsi="宋体"/>
          <w:color w:val="000000" w:themeColor="text1"/>
          <w:szCs w:val="21"/>
          <w:highlight w:val="none"/>
          <w14:textFill>
            <w14:solidFill>
              <w14:schemeClr w14:val="tx1"/>
            </w14:solidFill>
          </w14:textFill>
        </w:rPr>
        <w:t xml:space="preserve">合甲方和监理工程师的调度，接受甲方和监理工程师的监督管理，按期、 保质完成施工任务。关键节点延误超3天（如屋面揭瓦必须在雨季前完成），罚款合同价1%/天，由甲方直接在工程款中扣除。乙方不得以任何理由(如增减费用及/或工期调整未能确定等)拖延执行或不执行指令。若乙方在收到甲方催促执行的书面通知后 7 天 之内，乙方仍未执行，罚款合同价2%/天且甲方可另行委托他人执行该指令范围内的工作，乙方应承担因此发生的与此有关的一切费用（包括但不限于另行比选执行人的费用、支付给执行人的相关费用），由甲方直接在工程款中扣除。</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B）无论监理工程师或甲方是否进行并通过了各项检验，均不解除乙方对自己承包的工程的质量所负责任，除非质量问题是由于设计原因引起，而针对此类质量问题乙方须及时通知监理工程师和甲方。乙方工艺不达标（如榫卯松动、灰缝超标、地仗层空鼓等），责令限期返工，且每处罚款合同价0.5%，由甲方直接在工程款中扣除。</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C）双方约定乙方应做的其他工作： ①工程验收资料齐备。施工日志、影像</w:t>
      </w:r>
      <w:r>
        <w:rPr>
          <w:rFonts w:hint="eastAsia" w:ascii="宋体" w:hAnsi="宋体"/>
          <w:color w:val="000000" w:themeColor="text1"/>
          <w:szCs w:val="21"/>
          <w:highlight w:val="none"/>
          <w14:textFill>
            <w14:solidFill>
              <w14:schemeClr w14:val="tx1"/>
            </w14:solidFill>
          </w14:textFill>
        </w:rPr>
        <w:t xml:space="preserve">记录缺失（需全程记录修缮过程），罚款合同价1%，限期补全。②竣工图纸、竣工决算应在工程验收后（以竣工验收单时间为准）30天内交付，否则按每天 500 元罚款。③协助或配合甲方办理有关手续，如变更签 证备案、档案移交验收等。④需由设计资质等级和业务范围允许的乙方完成的设计文件提交时间:承包范围内工程没有设计文件或设计文件需要深化的，由乙方自行（如有设计资质）或另行委托具有相应资质的设计单位编制或深化设计文件， 由甲方及甲方委托的设计单位认可后按图施工，该部分设计文件的编制费 用包含或视为已经包含在合同价款中。</w:t>
      </w:r>
      <w:r/>
    </w:p>
    <w:p>
      <w:pPr>
        <w:ind w:firstLine="411"/>
        <w:spacing w:after="160" w:line="360" w:lineRule="auto"/>
        <w:tabs>
          <w:tab w:val="left" w:pos="36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三、合同生效及其它</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1、本合同经双方签字盖章后生效。</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2、合同在执行过程中出现的未尽事宜，双方在不违背本合同和采购文件的原则下协商解决，协商结果 以书面形式盖章记录在案，作为本合同的附件，与本合同具有同等效力，但需向采购方提交二份备存。</w:t>
      </w:r>
      <w:r/>
    </w:p>
    <w:p>
      <w:pPr>
        <w:ind w:firstLine="411"/>
        <w:spacing w:after="160" w:line="360" w:lineRule="auto"/>
        <w:tabs>
          <w:tab w:val="left" w:pos="36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四、合同的解除和转让</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 甲方和乙方协商一致，可以解除合同。</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2、除本合同另有约定外，有下列情形之一，合同一方可以解除合同：</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（1）因不可抗力致使不能实现合同目的，未受不可抗力影响的一方有权解除合同；</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（2）因合同一方违约导致合同不能履行，另一方有权解除合同；</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（3）乙方工程延期 20 天无法合格交付的</w:t>
      </w:r>
      <w:r>
        <w:rPr>
          <w:rFonts w:hint="eastAsia" w:ascii="宋体" w:hAnsi="宋体"/>
          <w:color w:val="000000" w:themeColor="text1"/>
          <w:szCs w:val="21"/>
          <w:highlight w:val="none"/>
          <w:lang w:val="en-US" w:eastAsia="zh-CN"/>
          <w14:textFill>
            <w14:solidFill>
              <w14:schemeClr w14:val="tx1"/>
            </w14:solidFill>
          </w14:textFill>
        </w:rPr>
        <w:t xml:space="preserve">可</w:t>
      </w:r>
      <w:r>
        <w:rPr>
          <w:rFonts w:hint="eastAsia" w:ascii="宋体" w:hAnsi="宋体"/>
          <w:color w:val="000000" w:themeColor="text1"/>
          <w:szCs w:val="21"/>
          <w:highlight w:val="none"/>
          <w14:textFill>
            <w14:solidFill>
              <w14:schemeClr w14:val="tx1"/>
            </w14:solidFill>
          </w14:textFill>
        </w:rPr>
        <w:t xml:space="preserve">视为无法交付，或者乙方交付的工程存在质量问题经甲方提出整改要求后无法修改到位的。</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3、合同的部分和全部都不得转让。</w:t>
      </w:r>
      <w:r/>
    </w:p>
    <w:p>
      <w:pPr>
        <w:ind w:firstLine="411"/>
        <w:spacing w:after="160" w:line="360" w:lineRule="auto"/>
        <w:tabs>
          <w:tab w:val="left" w:pos="360" w:leader="none"/>
        </w:tabs>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五、其它</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1、乙方承诺具有履行本合同所需的工程等相关资质，否则视为根本违约， 甲方有权单方解除本合同并 不予支付工程款。</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2、乙方承包后不得转包、不得违法分包，否则，一经发现， 甲方有权单方解除本合同并不予支付工程款。</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11"/>
        <w:spacing w:after="160" w:line="360" w:lineRule="auto"/>
        <w:tabs>
          <w:tab w:val="left" w:pos="360" w:leader="none"/>
        </w:tabs>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4、乙方工程延期 20 天无法合格交付的</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可</w:t>
      </w:r>
      <w:r>
        <w:rPr>
          <w:rFonts w:hint="eastAsia" w:ascii="宋体" w:hAnsi="宋体" w:eastAsia="宋体" w:cs="Times New Roman"/>
          <w:color w:val="000000" w:themeColor="text1"/>
          <w:szCs w:val="21"/>
          <w:highlight w:val="none"/>
          <w14:textFill>
            <w14:solidFill>
              <w14:schemeClr w14:val="tx1"/>
            </w14:solidFill>
          </w14:textFill>
        </w:rPr>
        <w:t xml:space="preserve">视为无法交付</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14:textFill>
            <w14:solidFill>
              <w14:schemeClr w14:val="tx1"/>
            </w14:solidFill>
          </w14:textFill>
        </w:rPr>
        <w:t xml:space="preserve">乙方延期交付的，每延期一日支付合同价款万分之二的违约金，直至通过合格验收之日；乙方交付的工程存在质量问题或瑕疵的，应根据合同约定及甲方要求及时整改到位，延误时间不予延长工期；乙方不能自行整改到位的，甲方可自行委托其他方整改，所支付的全部费用均由乙方承担且甲方可直接从应付乙方的工程款中予以扣除。</w:t>
      </w:r>
      <w:r/>
    </w:p>
    <w:p>
      <w:pPr>
        <w:ind w:firstLine="411"/>
        <w:spacing w:after="160" w:line="360" w:lineRule="auto"/>
        <w:tabs>
          <w:tab w:val="left" w:pos="36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5、乙方施工过程中需加强防火防盗管理，杜绝安全隐患发生，造成任何人员伤亡，财物盗窃，均由乙方自行承担，按事情严重情况还需承担相应的法律责任</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如因任何原因导致甲方先行垫付或甲方 支付任何相关补偿等费用的， 甲方可向乙方全额追偿且甲方可直接从应付乙方的工程款中予以扣除。</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6、本合同未尽之处双方协商解决；如协商不成，双方同意由一方向工程所在地有管辖权的人民法院提 起诉讼。</w:t>
      </w:r>
      <w:r/>
    </w:p>
    <w:p>
      <w:pPr>
        <w:ind w:firstLine="411"/>
        <w:spacing w:after="160" w:line="360" w:lineRule="auto"/>
        <w:tabs>
          <w:tab w:val="left" w:pos="36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六、附则</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1、合同份数：本合同一式六份， 甲乙双方各两份，招标代理机构两份。</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2、未尽事宜</w:t>
      </w:r>
      <w:r/>
    </w:p>
    <w:p>
      <w:pPr>
        <w:ind w:firstLine="411"/>
        <w:spacing w:after="160"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本合同未尽事宜应按《中华人民共和国民法典》、《中华人民共和国建筑法》</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《中华人民共和国政府采购法》 以及其同相关法律、法规之规定解释。</w:t>
      </w:r>
      <w:r/>
    </w:p>
    <w:p>
      <w:pPr>
        <w:ind w:firstLine="420"/>
        <w:jc w:val="left"/>
        <w:spacing w:after="16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甲方签章：                    乙方签章：          </w:t>
      </w:r>
      <w:r/>
    </w:p>
    <w:p>
      <w:pPr>
        <w:ind w:firstLine="420"/>
        <w:jc w:val="left"/>
        <w:spacing w:after="16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经办人：                      法人代表或授权委托人：</w:t>
      </w:r>
      <w:r/>
    </w:p>
    <w:p>
      <w:pPr>
        <w:ind w:firstLine="425"/>
        <w:spacing w:after="160" w:line="360" w:lineRule="auto"/>
        <w:rPr>
          <w:rFonts w:ascii="宋体" w:hAnsi="宋体"/>
          <w:b/>
          <w:color w:val="000000" w:themeColor="text1"/>
          <w:sz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    日                年    月    日</w:t>
      </w:r>
      <w:r/>
    </w:p>
    <w:p>
      <w:pPr>
        <w:jc w:val="both"/>
        <w:spacing w:line="360" w:lineRule="auto"/>
        <w:rPr>
          <w:rFonts w:hint="eastAsia" w:ascii="宋体" w:hAnsi="宋体"/>
          <w:b/>
          <w:color w:val="000000" w:themeColor="text1"/>
          <w:sz w:val="32"/>
          <w:highlight w:val="none"/>
          <w14:textFill>
            <w14:solidFill>
              <w14:schemeClr w14:val="tx1"/>
            </w14:solidFill>
          </w14:textFill>
        </w:rPr>
        <w:outlineLvl w:val="0"/>
      </w:pPr>
      <w:r>
        <w:rPr>
          <w:rFonts w:hint="eastAsia" w:ascii="宋体" w:hAnsi="宋体"/>
          <w:b/>
          <w:color w:val="000000" w:themeColor="text1"/>
          <w:sz w:val="32"/>
          <w:highlight w:val="none"/>
          <w14:textFill>
            <w14:solidFill>
              <w14:schemeClr w14:val="tx1"/>
            </w14:solidFill>
          </w14:textFill>
        </w:rPr>
      </w:r>
      <w:r/>
    </w:p>
    <w:p>
      <w:pPr>
        <w:jc w:val="center"/>
        <w:spacing w:line="360" w:lineRule="auto"/>
        <w:rPr>
          <w:rFonts w:hint="eastAsia" w:ascii="宋体" w:hAnsi="宋体"/>
          <w:b/>
          <w:color w:val="000000" w:themeColor="text1"/>
          <w:sz w:val="32"/>
          <w:highlight w:val="none"/>
          <w14:textFill>
            <w14:solidFill>
              <w14:schemeClr w14:val="tx1"/>
            </w14:solidFill>
          </w14:textFill>
        </w:rPr>
        <w:outlineLvl w:val="0"/>
      </w:pPr>
      <w:r>
        <w:rPr>
          <w:rFonts w:hint="eastAsia" w:ascii="宋体" w:hAnsi="宋体"/>
          <w:b/>
          <w:color w:val="000000" w:themeColor="text1"/>
          <w:sz w:val="32"/>
          <w:highlight w:val="none"/>
          <w14:textFill>
            <w14:solidFill>
              <w14:schemeClr w14:val="tx1"/>
            </w14:solidFill>
          </w14:textFill>
        </w:rPr>
      </w:r>
      <w:r/>
    </w:p>
    <w:p>
      <w:pPr>
        <w:jc w:val="center"/>
        <w:spacing w:line="360" w:lineRule="auto"/>
        <w:rPr>
          <w:rFonts w:hint="eastAsia" w:ascii="宋体" w:hAnsi="宋体"/>
          <w:b/>
          <w:color w:val="000000" w:themeColor="text1"/>
          <w:sz w:val="32"/>
          <w:highlight w:val="none"/>
          <w14:textFill>
            <w14:solidFill>
              <w14:schemeClr w14:val="tx1"/>
            </w14:solidFill>
          </w14:textFill>
        </w:rPr>
        <w:outlineLvl w:val="0"/>
      </w:pPr>
      <w:r>
        <w:rPr>
          <w:rFonts w:hint="eastAsia" w:ascii="宋体" w:hAnsi="宋体"/>
          <w:b/>
          <w:color w:val="000000" w:themeColor="text1"/>
          <w:sz w:val="32"/>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outlineLvl w:val="0"/>
      </w:pPr>
      <w:r>
        <w:rPr>
          <w:rFonts w:hint="eastAsia" w:ascii="宋体" w:hAnsi="宋体"/>
          <w:b/>
          <w:color w:val="000000" w:themeColor="text1"/>
          <w:sz w:val="32"/>
          <w:highlight w:val="none"/>
          <w14:textFill>
            <w14:solidFill>
              <w14:schemeClr w14:val="tx1"/>
            </w14:solidFill>
          </w14:textFill>
        </w:rPr>
        <w:t xml:space="preserve">六、磋商响应文件格式</w:t>
      </w:r>
      <w:r/>
    </w:p>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格式1：</w:t>
      </w:r>
      <w:r/>
    </w:p>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磋商响应报价表（第一次）</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703"/>
        <w:tblW w:w="9220" w:type="dxa"/>
        <w:jc w:val="center"/>
        <w:tblLayout w:type="fixed"/>
        <w:tblCellMar>
          <w:left w:w="108" w:type="dxa"/>
          <w:top w:w="0" w:type="dxa"/>
          <w:right w:w="108" w:type="dxa"/>
          <w:bottom w:w="0" w:type="dxa"/>
        </w:tblCellMar>
        <w:tblLook w:val="04A0" w:firstRow="1" w:lastRow="0" w:firstColumn="1" w:lastColumn="0" w:noHBand="0" w:noVBand="1"/>
      </w:tblPr>
      <w:tblGrid>
        <w:gridCol w:w="1776"/>
        <w:gridCol w:w="567"/>
        <w:gridCol w:w="549"/>
        <w:gridCol w:w="667"/>
        <w:gridCol w:w="2036"/>
        <w:gridCol w:w="3625"/>
      </w:tblGrid>
      <w:tr>
        <w:trPr>
          <w:jc w:val="center"/>
          <w:trHeight w:val="750"/>
        </w:trPr>
        <w:tc>
          <w:tcPr>
            <w:gridSpan w:val="3"/>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gridSpan w:val="3"/>
            <w:tcBorders>
              <w:top w:val="single" w:color="auto" w:sz="4" w:space="0"/>
              <w:left w:val="none" w:color="000000" w:sz="4" w:space="0"/>
              <w:bottom w:val="single" w:color="auto" w:sz="4" w:space="0"/>
              <w:right w:val="single" w:color="auto" w:sz="4" w:space="0"/>
            </w:tcBorders>
            <w:tcW w:w="6328"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tc>
      </w:tr>
      <w:tr>
        <w:trPr>
          <w:jc w:val="center"/>
          <w:trHeight w:val="771"/>
        </w:trPr>
        <w:tc>
          <w:tcPr>
            <w:gridSpan w:val="3"/>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采购编号</w:t>
            </w:r>
            <w:r/>
          </w:p>
        </w:tc>
        <w:tc>
          <w:tcPr>
            <w:gridSpan w:val="3"/>
            <w:tcBorders>
              <w:top w:val="single" w:color="auto" w:sz="4" w:space="0"/>
              <w:left w:val="none" w:color="000000" w:sz="4" w:space="0"/>
              <w:bottom w:val="single" w:color="auto" w:sz="4" w:space="0"/>
              <w:right w:val="single" w:color="auto" w:sz="4" w:space="0"/>
            </w:tcBorders>
            <w:tcW w:w="6328"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工期</w:t>
            </w:r>
            <w:r/>
          </w:p>
        </w:tc>
        <w:tc>
          <w:tcPr>
            <w:gridSpan w:val="3"/>
            <w:tcBorders>
              <w:top w:val="none" w:color="000000" w:sz="4" w:space="0"/>
              <w:left w:val="none" w:color="000000" w:sz="4" w:space="0"/>
              <w:bottom w:val="single" w:color="auto" w:sz="4" w:space="0"/>
              <w:right w:val="single" w:color="auto" w:sz="4" w:space="0"/>
            </w:tcBorders>
            <w:tcW w:w="1783"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质量</w:t>
            </w:r>
            <w:r/>
          </w:p>
        </w:tc>
        <w:tc>
          <w:tcPr>
            <w:tcBorders>
              <w:top w:val="none" w:color="000000" w:sz="4" w:space="0"/>
              <w:left w:val="none" w:color="000000" w:sz="4" w:space="0"/>
              <w:bottom w:val="single" w:color="auto" w:sz="4" w:space="0"/>
              <w:right w:val="single" w:color="auto" w:sz="4" w:space="0"/>
            </w:tcBorders>
            <w:tcW w:w="2036"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质保期</w:t>
            </w:r>
            <w:r/>
          </w:p>
        </w:tc>
        <w:tc>
          <w:tcPr>
            <w:tcBorders>
              <w:top w:val="none" w:color="000000" w:sz="4" w:space="0"/>
              <w:left w:val="none" w:color="000000" w:sz="4" w:space="0"/>
              <w:bottom w:val="single" w:color="auto" w:sz="4" w:space="0"/>
              <w:right w:val="single" w:color="auto" w:sz="4" w:space="0"/>
            </w:tcBorders>
            <w:tcW w:w="3625"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总报价（含税）</w:t>
            </w:r>
            <w:r>
              <w:rPr>
                <w:rFonts w:hint="eastAsia" w:ascii="宋体" w:hAnsi="宋体" w:eastAsia="宋体" w:cs="宋体"/>
                <w:bCs/>
                <w:color w:val="000000" w:themeColor="text1"/>
                <w:sz w:val="21"/>
                <w:szCs w:val="21"/>
                <w:highlight w:val="none"/>
                <w14:textFill>
                  <w14:solidFill>
                    <w14:schemeClr w14:val="tx1"/>
                  </w14:solidFill>
                </w14:textFill>
              </w:rPr>
              <w:t xml:space="preserve">（元）</w:t>
            </w:r>
            <w:r/>
          </w:p>
        </w:tc>
      </w:tr>
      <w:tr>
        <w:trPr>
          <w:jc w:val="center"/>
          <w:trHeight w:val="977"/>
        </w:trPr>
        <w:tc>
          <w:tcPr>
            <w:tcBorders>
              <w:top w:val="none" w:color="000000" w:sz="4" w:space="0"/>
              <w:left w:val="single" w:color="auto" w:sz="4" w:space="0"/>
              <w:bottom w:val="single" w:color="auto" w:sz="4" w:space="0"/>
              <w:right w:val="single" w:color="auto" w:sz="4" w:space="0"/>
            </w:tcBorders>
            <w:tcW w:w="1776" w:type="dxa"/>
            <w:vAlign w:val="center"/>
            <w:textDirection w:val="lrTb"/>
            <w:noWrap w:val="false"/>
          </w:tcPr>
          <w:p>
            <w:pPr>
              <w:jc w:val="center"/>
              <w:spacing w:line="360" w:lineRule="auto"/>
              <w:widowControl/>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天</w:t>
            </w:r>
            <w:r/>
          </w:p>
        </w:tc>
        <w:tc>
          <w:tcPr>
            <w:gridSpan w:val="3"/>
            <w:tcBorders>
              <w:top w:val="none" w:color="000000" w:sz="4" w:space="0"/>
              <w:left w:val="none" w:color="000000" w:sz="4" w:space="0"/>
              <w:bottom w:val="single" w:color="auto" w:sz="4" w:space="0"/>
              <w:right w:val="single" w:color="auto" w:sz="4" w:space="0"/>
            </w:tcBorders>
            <w:tcW w:w="1783" w:type="dxa"/>
            <w:vAlign w:val="center"/>
            <w:textDirection w:val="lrTb"/>
            <w:noWrap w:val="false"/>
          </w:tcPr>
          <w:p>
            <w:pPr>
              <w:spacing w:line="360" w:lineRule="auto"/>
              <w:widowControl/>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2036"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625" w:type="dxa"/>
            <w:vAlign w:val="center"/>
            <w:textDirection w:val="lrTb"/>
            <w:noWrap w:val="false"/>
          </w:tcPr>
          <w:p>
            <w:pPr>
              <w:spacing w:line="360" w:lineRule="auto"/>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大写：人民币               （小写：￥        元）</w:t>
            </w:r>
            <w:r/>
          </w:p>
        </w:tc>
      </w:tr>
      <w:tr>
        <w:trPr>
          <w:jc w:val="center"/>
          <w:trHeight w:val="1271"/>
        </w:trPr>
        <w:tc>
          <w:tcPr>
            <w:gridSpan w:val="2"/>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其中税率</w:t>
            </w:r>
            <w:r/>
          </w:p>
        </w:tc>
        <w:tc>
          <w:tcPr>
            <w:gridSpan w:val="4"/>
            <w:tcBorders>
              <w:top w:val="single" w:color="auto" w:sz="4" w:space="0"/>
              <w:left w:val="none" w:color="000000" w:sz="4" w:space="0"/>
              <w:bottom w:val="single" w:color="auto" w:sz="4" w:space="0"/>
              <w:right w:val="single" w:color="auto" w:sz="4" w:space="0"/>
            </w:tcBorders>
            <w:tcW w:w="6877" w:type="dxa"/>
            <w:vAlign w:val="center"/>
            <w:textDirection w:val="lrTb"/>
            <w:noWrap w:val="false"/>
          </w:tcPr>
          <w:p>
            <w:pPr>
              <w:spacing w:line="360" w:lineRule="auto"/>
              <w:widowControl/>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tc>
      </w:tr>
      <w:tr>
        <w:trPr>
          <w:jc w:val="center"/>
          <w:trHeight w:val="1115"/>
        </w:trPr>
        <w:tc>
          <w:tcPr>
            <w:gridSpan w:val="2"/>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属于中小微型企业</w:t>
            </w:r>
            <w:r/>
          </w:p>
        </w:tc>
        <w:tc>
          <w:tcPr>
            <w:gridSpan w:val="4"/>
            <w:tcBorders>
              <w:top w:val="single" w:color="auto" w:sz="4" w:space="0"/>
              <w:left w:val="none" w:color="000000" w:sz="4" w:space="0"/>
              <w:bottom w:val="single" w:color="auto" w:sz="4" w:space="0"/>
              <w:right w:val="single" w:color="auto" w:sz="4" w:space="0"/>
            </w:tcBorders>
            <w:tcW w:w="6877" w:type="dxa"/>
            <w:vAlign w:val="center"/>
            <w:textDirection w:val="lrTb"/>
            <w:noWrap w:val="false"/>
          </w:tcPr>
          <w:p>
            <w:pPr>
              <w:ind w:firstLine="105"/>
              <w:jc w:val="left"/>
              <w:spacing w:line="360" w:lineRule="auto"/>
              <w:widowControl/>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        小型□       微型□  </w:t>
            </w:r>
            <w:r/>
          </w:p>
        </w:tc>
      </w:tr>
    </w:tbl>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响应单位：（单位盖章）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法定代表人或代理人：（签字或盖章）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jc w:val="left"/>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注：1、响应人如属中小微型企业的，请自行在“属于中、小、微型企业”方框上打“√”。</w:t>
      </w:r>
      <w:r/>
    </w:p>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 xml:space="preserve">格式2：</w:t>
      </w:r>
      <w:r/>
    </w:p>
    <w:p>
      <w:pPr>
        <w:jc w:val="center"/>
        <w:spacing w:before="75" w:after="75"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工程量清单报价</w:t>
      </w:r>
      <w:r/>
    </w:p>
    <w:p>
      <w:pPr>
        <w:jc w:val="left"/>
        <w:spacing w:before="75" w:after="75" w:line="49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p>
    <w:p>
      <w:pPr>
        <w:jc w:val="left"/>
        <w:spacing w:before="75" w:after="75" w:line="49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说明：</w:t>
      </w:r>
      <w:r/>
    </w:p>
    <w:p>
      <w:pPr>
        <w:ind w:firstLine="480"/>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各供应商应根据竞争性磋商文件的要求，在响应文件中提出为完成本项目相应工作所必需包含的详细具体工程量清单内容，并以此做出详细的报价（按《建设工程工程量清单计价标准》（GB/T50500-2024）及江苏省配套施行的2026版计价依据提供）。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r/>
    </w:p>
    <w:p>
      <w:pPr>
        <w:ind w:firstLine="480"/>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为完成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r/>
    </w:p>
    <w:p>
      <w:pPr>
        <w:ind w:firstLine="480"/>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1365"/>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供应商签章：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1365"/>
        <w:jc w:val="left"/>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before="75" w:after="75"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before="75" w:after="75"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格式3：</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磋商响应函</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苏州市永诚建设咨询有限公司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left="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我方收到贵公司</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号磋商采购文件，经仔细阅读和研究，我方决定参加磋商。并向贵公司承诺：</w:t>
      </w:r>
      <w:r/>
    </w:p>
    <w:p>
      <w:pPr>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1、愿意按照磋商采购文件的一切要求，提供以上所有工程施工，总价格及明细见《磋商响应报价表》、《工程量清单报价》。</w:t>
      </w:r>
      <w:r/>
    </w:p>
    <w:p>
      <w:pPr>
        <w:ind w:firstLine="420"/>
        <w:spacing w:line="3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2、如果我们的响应文件被接受，我们将严格履行磋商采购文件中规定的每一项要求，按期、按质、按量履行义务。</w:t>
      </w:r>
      <w:r/>
    </w:p>
    <w:p>
      <w:pPr>
        <w:pStyle w:val="906"/>
        <w:ind w:firstLine="420"/>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3、我方同意按磋商采购文件中的规定，我方的响应文件有效期限为磋商开始后60天，如果我方在规定的有效期内撤回我方的响应文件，我方的磋商保证金可被贵方没收。</w:t>
      </w:r>
      <w:r/>
    </w:p>
    <w:p>
      <w:pPr>
        <w:pStyle w:val="906"/>
        <w:ind w:firstLine="420"/>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06"/>
        <w:ind w:firstLine="420"/>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5、我方愿意遵守磋商采购文件中所列的收费方式。</w:t>
      </w:r>
      <w:r/>
    </w:p>
    <w:p>
      <w:pPr>
        <w:pStyle w:val="906"/>
        <w:ind w:firstLine="420"/>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906"/>
        <w:ind w:firstLine="420"/>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7、我方同意我方若无法按约定条款履行义务等行为，采购方有权取消我方的成交资格。</w:t>
      </w:r>
      <w:r/>
    </w:p>
    <w:p>
      <w:pPr>
        <w:pStyle w:val="906"/>
        <w:ind w:firstLine="420"/>
        <w:spacing w:line="400" w:lineRule="exact"/>
        <w:rPr>
          <w:rFonts w:hint="eastAsia" w:ascii="宋体" w:hAnsi="宋体" w:eastAsia="宋体" w:cs="宋体"/>
          <w:color w:val="000000" w:themeColor="text1"/>
          <w:sz w:val="21"/>
          <w:szCs w:val="21"/>
          <w:highlight w:val="none"/>
          <w:lang w:val="zh-CN"/>
          <w14:textFill>
            <w14:solidFill>
              <w14:schemeClr w14:val="tx1"/>
            </w14:solidFill>
          </w14:textFill>
        </w:rPr>
        <w:outlineLvl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8、我方愿意按磋商采购文件的规定交纳人民币</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元的</w:t>
      </w:r>
      <w:r>
        <w:rPr>
          <w:rFonts w:hint="eastAsia" w:hAnsi="宋体" w:eastAsia="宋体" w:cs="宋体"/>
          <w:color w:val="000000" w:themeColor="text1"/>
          <w:sz w:val="21"/>
          <w:szCs w:val="21"/>
          <w:highlight w:val="none"/>
          <w:lang w:val="zh-CN"/>
          <w14:textFill>
            <w14:solidFill>
              <w14:schemeClr w14:val="tx1"/>
            </w14:solidFill>
          </w14:textFill>
        </w:rPr>
        <w:t xml:space="preserve">投标（响应）</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保证金；</w:t>
      </w:r>
      <w:r/>
    </w:p>
    <w:p>
      <w:pPr>
        <w:pStyle w:val="906"/>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、与本磋商有关的通讯地址：</w:t>
      </w:r>
      <w:r/>
    </w:p>
    <w:p>
      <w:pPr>
        <w:pStyle w:val="906"/>
        <w:ind w:firstLine="42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      联系人：</w:t>
      </w:r>
      <w:r/>
    </w:p>
    <w:p>
      <w:pPr>
        <w:pStyle w:val="906"/>
        <w:ind w:firstLine="42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邮政编码：</w:t>
      </w:r>
      <w:r/>
    </w:p>
    <w:p>
      <w:pPr>
        <w:pStyle w:val="906"/>
        <w:ind w:firstLine="420"/>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   传真：</w:t>
      </w:r>
      <w:r/>
    </w:p>
    <w:p>
      <w:pPr>
        <w:pStyle w:val="906"/>
        <w:ind w:firstLine="425"/>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供应商名称：（单位盖章）</w:t>
      </w:r>
      <w:r/>
    </w:p>
    <w:p>
      <w:pPr>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供应商法定代表人或授权委托人：（签字或签章）</w:t>
      </w:r>
      <w:r/>
    </w:p>
    <w:p>
      <w:pPr>
        <w:ind w:firstLine="630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格式4：</w:t>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供应商关于资格的声明函</w:t>
      </w:r>
      <w:r/>
    </w:p>
    <w:p>
      <w:pPr>
        <w:spacing w:before="75" w:after="75"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(采购人或采购代理机构)  </w:t>
      </w:r>
      <w:r/>
    </w:p>
    <w:p>
      <w:pPr>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我方已知晓竞争性磋商文件要求并认真审核自身情况，在此郑重声明，我方具备并满足下列各项条款的规定，并在响应文件中提供真实、完整的资格证明材料。本声明如有虚假或不实之处，我方将失去合格乙方资格。</w:t>
      </w:r>
      <w:r/>
    </w:p>
    <w:tbl>
      <w:tblPr>
        <w:tblStyle w:val="703"/>
        <w:tblW w:w="852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640"/>
        <w:gridCol w:w="2880"/>
      </w:tblGrid>
      <w:tr>
        <w:trPr/>
        <w:tc>
          <w:tcPr>
            <w:gridSpan w:val="2"/>
            <w:tcBorders>
              <w:top w:val="single" w:color="auto" w:sz="6"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《中华人民共和国政府采购法》第二十二条对乙方的要求</w:t>
            </w:r>
            <w:r/>
          </w:p>
        </w:tc>
      </w:tr>
      <w:tr>
        <w:trPr/>
        <w:tc>
          <w:tcPr>
            <w:gridSpan w:val="2"/>
            <w:tcBorders>
              <w:top w:val="none" w:color="000000" w:sz="4"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jc w:val="left"/>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（1）具有独立承担民事责任的能力</w:t>
            </w:r>
            <w:r/>
          </w:p>
        </w:tc>
      </w:tr>
      <w:tr>
        <w:trPr/>
        <w:tc>
          <w:tcPr>
            <w:gridSpan w:val="2"/>
            <w:tcBorders>
              <w:top w:val="none" w:color="000000" w:sz="4"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jc w:val="left"/>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（2）具有良好的商业信誉和健全的财务会计制度</w:t>
            </w:r>
            <w:r/>
          </w:p>
        </w:tc>
      </w:tr>
      <w:tr>
        <w:trPr/>
        <w:tc>
          <w:tcPr>
            <w:gridSpan w:val="2"/>
            <w:tcBorders>
              <w:top w:val="none" w:color="000000" w:sz="4"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jc w:val="left"/>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（3）具有履行合同所必需的设备和专业技术能力</w:t>
            </w:r>
            <w:r/>
          </w:p>
        </w:tc>
      </w:tr>
      <w:tr>
        <w:trPr/>
        <w:tc>
          <w:tcPr>
            <w:gridSpan w:val="2"/>
            <w:tcBorders>
              <w:top w:val="none" w:color="000000" w:sz="4"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jc w:val="left"/>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（4）有依法缴纳税收和社会保障资金的良好记录</w:t>
            </w:r>
            <w:r/>
          </w:p>
        </w:tc>
      </w:tr>
      <w:tr>
        <w:trPr/>
        <w:tc>
          <w:tcPr>
            <w:gridSpan w:val="2"/>
            <w:tcBorders>
              <w:top w:val="none" w:color="000000" w:sz="4"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jc w:val="left"/>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（5）参加政府采购活动前三年内，在经营活动中没有重大违法记录</w:t>
            </w:r>
            <w:r/>
          </w:p>
        </w:tc>
      </w:tr>
      <w:tr>
        <w:trPr/>
        <w:tc>
          <w:tcPr>
            <w:gridSpan w:val="2"/>
            <w:tcBorders>
              <w:top w:val="none" w:color="000000" w:sz="4" w:space="0"/>
              <w:left w:val="single" w:color="auto" w:sz="6" w:space="0"/>
              <w:bottom w:val="single" w:color="auto" w:sz="6" w:space="0"/>
              <w:right w:val="single" w:color="auto" w:sz="6" w:space="0"/>
            </w:tcBorders>
            <w:tcMar>
              <w:left w:w="105" w:type="dxa"/>
              <w:right w:w="105" w:type="dxa"/>
            </w:tcMar>
            <w:tcW w:w="8520" w:type="dxa"/>
            <w:vAlign w:val="center"/>
            <w:textDirection w:val="lrTb"/>
            <w:noWrap w:val="false"/>
          </w:tcPr>
          <w:p>
            <w:pPr>
              <w:jc w:val="left"/>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（6）法律、行政法规规定的其他条件</w:t>
            </w:r>
            <w:r/>
          </w:p>
        </w:tc>
      </w:tr>
      <w:tr>
        <w:trPr/>
        <w:tc>
          <w:tcPr>
            <w:tcBorders>
              <w:top w:val="none" w:color="000000" w:sz="4" w:space="0"/>
              <w:left w:val="single" w:color="auto" w:sz="6" w:space="0"/>
              <w:bottom w:val="single" w:color="auto" w:sz="6" w:space="0"/>
              <w:right w:val="single" w:color="auto" w:sz="6" w:space="0"/>
            </w:tcBorders>
            <w:tcMar>
              <w:left w:w="105" w:type="dxa"/>
              <w:right w:w="105" w:type="dxa"/>
            </w:tcMar>
            <w:tcW w:w="5640" w:type="dxa"/>
            <w:vAlign w:val="center"/>
            <w:textDirection w:val="lrTb"/>
            <w:noWrap w:val="false"/>
          </w:tcPr>
          <w:p>
            <w:pPr>
              <w:spacing w:before="100" w:beforeAutospacing="1" w:after="100" w:afterAutospacing="1"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特定资格要求</w:t>
            </w:r>
            <w:r/>
          </w:p>
        </w:tc>
        <w:tc>
          <w:tcPr>
            <w:tcBorders>
              <w:top w:val="none" w:color="000000" w:sz="4" w:space="0"/>
              <w:left w:val="none" w:color="000000" w:sz="4" w:space="0"/>
              <w:bottom w:val="single" w:color="auto" w:sz="6" w:space="0"/>
              <w:right w:val="single" w:color="auto" w:sz="6" w:space="0"/>
            </w:tcBorders>
            <w:tcMar>
              <w:left w:w="105" w:type="dxa"/>
              <w:right w:w="105" w:type="dxa"/>
            </w:tcMar>
            <w:tcW w:w="2880" w:type="dxa"/>
            <w:vAlign w:val="center"/>
            <w:textDirection w:val="lrTb"/>
            <w:noWrap w:val="false"/>
          </w:tcPr>
          <w:p>
            <w:pPr>
              <w:spacing w:before="100" w:beforeAutospacing="1" w:after="100" w:afterAutospacing="1"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乙方是否知晓并遵守规定做如实声明（是/否）</w:t>
            </w:r>
            <w:r/>
          </w:p>
        </w:tc>
      </w:tr>
      <w:tr>
        <w:trPr/>
        <w:tc>
          <w:tcPr>
            <w:tcBorders>
              <w:top w:val="none" w:color="000000" w:sz="4" w:space="0"/>
              <w:left w:val="single" w:color="auto" w:sz="6" w:space="0"/>
              <w:bottom w:val="single" w:color="auto" w:sz="6" w:space="0"/>
              <w:right w:val="single" w:color="auto" w:sz="6" w:space="0"/>
            </w:tcBorders>
            <w:tcMar>
              <w:left w:w="105" w:type="dxa"/>
              <w:right w:w="105" w:type="dxa"/>
            </w:tcMar>
            <w:tcW w:w="5640" w:type="dxa"/>
            <w:vAlign w:val="center"/>
            <w:textDirection w:val="lrTb"/>
            <w:noWrap w:val="false"/>
          </w:tcPr>
          <w:p>
            <w:pPr>
              <w:spacing w:before="100" w:beforeAutospacing="1" w:after="100" w:afterAutospacing="1"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企业资质要求（见公告）</w:t>
            </w:r>
            <w:r/>
          </w:p>
        </w:tc>
        <w:tc>
          <w:tcPr>
            <w:tcBorders>
              <w:top w:val="none" w:color="000000" w:sz="4" w:space="0"/>
              <w:left w:val="none" w:color="000000" w:sz="4" w:space="0"/>
              <w:bottom w:val="single" w:color="auto" w:sz="6" w:space="0"/>
              <w:right w:val="single" w:color="auto" w:sz="6" w:space="0"/>
            </w:tcBorders>
            <w:tcMar>
              <w:left w:w="105" w:type="dxa"/>
              <w:right w:w="105" w:type="dxa"/>
            </w:tcMar>
            <w:tcW w:w="2880" w:type="dxa"/>
            <w:vAlign w:val="center"/>
            <w:textDirection w:val="lrTb"/>
            <w:noWrap w:val="false"/>
          </w:tcPr>
          <w:p>
            <w:pPr>
              <w:jc w:val="left"/>
              <w:spacing w:after="0"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none" w:color="000000" w:sz="4" w:space="0"/>
              <w:left w:val="single" w:color="auto" w:sz="6" w:space="0"/>
              <w:bottom w:val="single" w:color="auto" w:sz="6" w:space="0"/>
              <w:right w:val="single" w:color="auto" w:sz="6" w:space="0"/>
            </w:tcBorders>
            <w:tcMar>
              <w:left w:w="105" w:type="dxa"/>
              <w:right w:w="105" w:type="dxa"/>
            </w:tcMar>
            <w:tcW w:w="5640" w:type="dxa"/>
            <w:vAlign w:val="center"/>
            <w:textDirection w:val="lrTb"/>
            <w:noWrap w:val="false"/>
          </w:tcPr>
          <w:p>
            <w:pPr>
              <w:spacing w:before="100" w:beforeAutospacing="1" w:after="100" w:afterAutospacing="1" w:line="37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项目经理资格要求（见公告）</w:t>
            </w:r>
            <w:r/>
          </w:p>
        </w:tc>
        <w:tc>
          <w:tcPr>
            <w:tcBorders>
              <w:top w:val="none" w:color="000000" w:sz="4" w:space="0"/>
              <w:left w:val="none" w:color="000000" w:sz="4" w:space="0"/>
              <w:bottom w:val="single" w:color="auto" w:sz="6" w:space="0"/>
              <w:right w:val="single" w:color="auto" w:sz="6" w:space="0"/>
            </w:tcBorders>
            <w:tcMar>
              <w:left w:w="105" w:type="dxa"/>
              <w:right w:w="105" w:type="dxa"/>
            </w:tcMar>
            <w:tcW w:w="2880" w:type="dxa"/>
            <w:vAlign w:val="center"/>
            <w:textDirection w:val="lrTb"/>
            <w:noWrap w:val="false"/>
          </w:tcPr>
          <w:p>
            <w:pPr>
              <w:jc w:val="left"/>
              <w:spacing w:after="0"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none" w:color="000000" w:sz="4" w:space="0"/>
              <w:left w:val="single" w:color="auto" w:sz="6" w:space="0"/>
              <w:bottom w:val="single" w:color="auto" w:sz="6" w:space="0"/>
              <w:right w:val="single" w:color="auto" w:sz="6" w:space="0"/>
            </w:tcBorders>
            <w:tcMar>
              <w:left w:w="105" w:type="dxa"/>
              <w:right w:w="105" w:type="dxa"/>
            </w:tcMar>
            <w:tcW w:w="5640" w:type="dxa"/>
            <w:vAlign w:val="center"/>
            <w:textDirection w:val="lrTb"/>
            <w:noWrap w:val="false"/>
          </w:tcPr>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项目经理无在建要求</w:t>
            </w:r>
            <w:r/>
          </w:p>
        </w:tc>
        <w:tc>
          <w:tcPr>
            <w:tcBorders>
              <w:top w:val="none" w:color="000000" w:sz="4" w:space="0"/>
              <w:left w:val="none" w:color="000000" w:sz="4" w:space="0"/>
              <w:bottom w:val="single" w:color="auto" w:sz="6" w:space="0"/>
              <w:right w:val="single" w:color="auto" w:sz="6" w:space="0"/>
            </w:tcBorders>
            <w:tcMar>
              <w:left w:w="105" w:type="dxa"/>
              <w:right w:w="105" w:type="dxa"/>
            </w:tcMar>
            <w:tcW w:w="2880" w:type="dxa"/>
            <w:vAlign w:val="center"/>
            <w:textDirection w:val="lrTb"/>
            <w:noWrap w:val="false"/>
          </w:tcPr>
          <w:p>
            <w:pPr>
              <w:jc w:val="left"/>
              <w:spacing w:after="0"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none" w:color="000000" w:sz="4" w:space="0"/>
              <w:left w:val="single" w:color="auto" w:sz="6" w:space="0"/>
              <w:bottom w:val="single" w:color="auto" w:sz="6" w:space="0"/>
              <w:right w:val="single" w:color="auto" w:sz="6" w:space="0"/>
            </w:tcBorders>
            <w:tcMar>
              <w:left w:w="105" w:type="dxa"/>
              <w:right w:w="105" w:type="dxa"/>
            </w:tcMar>
            <w:tcW w:w="5640" w:type="dxa"/>
            <w:vAlign w:val="center"/>
            <w:textDirection w:val="lrTb"/>
            <w:noWrap w:val="false"/>
          </w:tcPr>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乙方应当遵守中国的有关法律、法规和规章的规定，参加政府采购活动时已经自觉检查并按照政府采购相关法律规定，主动回避相应利害关系。</w:t>
            </w:r>
            <w:r/>
          </w:p>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spacing w:before="100" w:beforeAutospacing="1" w:after="100" w:afterAutospacing="1"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（4）本项目不接受联合体</w:t>
            </w:r>
            <w:r>
              <w:rPr>
                <w:rFonts w:hint="eastAsia" w:ascii="宋体" w:hAnsi="宋体" w:cs="宋体"/>
                <w:color w:val="000000" w:themeColor="text1"/>
                <w:sz w:val="21"/>
                <w:szCs w:val="21"/>
                <w:highlight w:val="none"/>
                <w:lang w:eastAsia="zh-CN"/>
                <w14:textFill>
                  <w14:solidFill>
                    <w14:schemeClr w14:val="tx1"/>
                  </w14:solidFill>
                </w14:textFill>
              </w:rPr>
              <w:t xml:space="preserve">投标（响应）</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none" w:color="000000" w:sz="4" w:space="0"/>
              <w:left w:val="none" w:color="000000" w:sz="4" w:space="0"/>
              <w:bottom w:val="single" w:color="auto" w:sz="6" w:space="0"/>
              <w:right w:val="single" w:color="auto" w:sz="6" w:space="0"/>
            </w:tcBorders>
            <w:tcMar>
              <w:left w:w="105" w:type="dxa"/>
              <w:right w:w="105" w:type="dxa"/>
            </w:tcMar>
            <w:tcW w:w="2880" w:type="dxa"/>
            <w:vAlign w:val="center"/>
            <w:textDirection w:val="lrTb"/>
            <w:noWrap w:val="false"/>
          </w:tcPr>
          <w:p>
            <w:pPr>
              <w:jc w:val="left"/>
              <w:spacing w:after="0" w:line="24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ind w:firstLine="480"/>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2、我方对上述声明的真实性、合法性、准确性、有效性负责，并愿意根据磋商文件和磋商过程中贵方要求提供全部现有资料、数据、文件等予以证实。</w:t>
      </w:r>
      <w:r/>
    </w:p>
    <w:p>
      <w:pPr>
        <w:ind w:firstLine="480"/>
        <w:jc w:val="left"/>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0"/>
        <w:jc w:val="left"/>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备注：对于接受联合体形式的磋商且乙方是联合体的，则联合体各成员都应当提交本资格证明文件。</w:t>
      </w:r>
      <w:r/>
    </w:p>
    <w:p>
      <w:pPr>
        <w:ind w:firstLine="1560"/>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乙方签章：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1560"/>
        <w:jc w:val="left"/>
        <w:spacing w:before="75" w:after="75" w:line="43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left"/>
        <w:spacing w:after="0"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格式5：</w:t>
      </w:r>
      <w:r/>
    </w:p>
    <w:p>
      <w:pPr>
        <w:jc w:val="cente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法人授权委托书</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(采购人或采购代理机构) </w:t>
      </w:r>
      <w:r/>
    </w:p>
    <w:p>
      <w:pPr>
        <w:ind w:firstLine="480"/>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我方的法人代表</w:t>
      </w:r>
      <w:r>
        <w:rPr>
          <w:rFonts w:hint="eastAsia" w:ascii="宋体" w:hAnsi="宋体" w:eastAsia="宋体" w:cs="宋体"/>
          <w:color w:val="000000" w:themeColor="text1"/>
          <w:sz w:val="21"/>
          <w:szCs w:val="21"/>
          <w:highlight w:val="none"/>
          <w:u w:val="single"/>
          <w14:textFill>
            <w14:solidFill>
              <w14:schemeClr w14:val="tx1"/>
            </w14:solidFill>
          </w14:textFill>
        </w:rPr>
        <w:t xml:space="preserve">（填写“法人代表全名”）</w:t>
      </w:r>
      <w:r>
        <w:rPr>
          <w:rFonts w:hint="eastAsia" w:ascii="宋体" w:hAnsi="宋体" w:eastAsia="宋体" w:cs="宋体"/>
          <w:color w:val="000000" w:themeColor="text1"/>
          <w:sz w:val="21"/>
          <w:szCs w:val="21"/>
          <w:highlight w:val="none"/>
          <w14:textFill>
            <w14:solidFill>
              <w14:schemeClr w14:val="tx1"/>
            </w14:solidFill>
          </w14:textFill>
        </w:rPr>
        <w:t xml:space="preserve">授权</w:t>
      </w:r>
      <w:r>
        <w:rPr>
          <w:rFonts w:hint="eastAsia" w:ascii="宋体" w:hAnsi="宋体" w:eastAsia="宋体" w:cs="宋体"/>
          <w:color w:val="000000" w:themeColor="text1"/>
          <w:sz w:val="21"/>
          <w:szCs w:val="21"/>
          <w:highlight w:val="none"/>
          <w:u w:val="single"/>
          <w14:textFill>
            <w14:solidFill>
              <w14:schemeClr w14:val="tx1"/>
            </w14:solidFill>
          </w14:textFill>
        </w:rPr>
        <w:t xml:space="preserve">（填写“授权代表全名”）</w:t>
      </w:r>
      <w:r>
        <w:rPr>
          <w:rFonts w:hint="eastAsia" w:ascii="宋体" w:hAnsi="宋体" w:eastAsia="宋体" w:cs="宋体"/>
          <w:color w:val="000000" w:themeColor="text1"/>
          <w:sz w:val="21"/>
          <w:szCs w:val="21"/>
          <w:highlight w:val="none"/>
          <w14:textFill>
            <w14:solidFill>
              <w14:schemeClr w14:val="tx1"/>
            </w14:solidFill>
          </w14:textFill>
        </w:rPr>
        <w:t xml:space="preserve">为我方的授权代表，代表我方参加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（填写“项目名称”）   </w:t>
      </w:r>
      <w:r>
        <w:rPr>
          <w:rFonts w:hint="eastAsia" w:ascii="宋体" w:hAnsi="宋体" w:eastAsia="宋体" w:cs="宋体"/>
          <w:color w:val="000000" w:themeColor="text1"/>
          <w:sz w:val="21"/>
          <w:szCs w:val="21"/>
          <w:highlight w:val="none"/>
          <w14:textFill>
            <w14:solidFill>
              <w14:schemeClr w14:val="tx1"/>
            </w14:solidFill>
          </w14:textFill>
        </w:rPr>
        <w:t xml:space="preserve">项目（采购编号：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）的响应磋商，全权代表我方处理响应磋商过程的一切事宜。授权代表在响应磋商过程中所签署的一切文件和处理与之有关的一切事务，我方均予以认可并对此承担责任。授权期限自</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至</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授权代表无转委权。特此授权。</w:t>
      </w:r>
      <w:r/>
    </w:p>
    <w:p>
      <w:pPr>
        <w:jc w:val="center"/>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（以下无正文）</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法人代表：</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身份证号：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手机：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身份证号：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手机：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授权方</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（全称并加盖单位公章）</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法人代表签字或盖章：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接受授权方</w:t>
      </w:r>
      <w:r/>
    </w:p>
    <w:p>
      <w:pPr>
        <w:jc w:val="left"/>
        <w:spacing w:before="75" w:after="75"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授权代表签字：</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jc w:val="right"/>
        <w:spacing w:before="75" w:after="75" w:line="36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签署日期：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jc w:val="left"/>
        <w:spacing w:before="75" w:after="75" w:line="36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jc w:val="left"/>
        <w:spacing w:before="75" w:after="75" w:line="40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附：法人代表、授权代表的身份证正反面复印件</w:t>
      </w:r>
      <w:r/>
    </w:p>
    <w:tbl>
      <w:tblPr>
        <w:tblStyle w:val="703"/>
        <w:tblW w:w="856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565"/>
      </w:tblGrid>
      <w:tr>
        <w:trPr>
          <w:trHeight w:val="645"/>
        </w:trPr>
        <w:tc>
          <w:tcPr>
            <w:tcBorders>
              <w:top w:val="single" w:color="auto" w:sz="6" w:space="0"/>
              <w:left w:val="single" w:color="auto" w:sz="6" w:space="0"/>
              <w:bottom w:val="single" w:color="auto" w:sz="6" w:space="0"/>
              <w:right w:val="single" w:color="auto" w:sz="6" w:space="0"/>
            </w:tcBorders>
            <w:tcMar>
              <w:left w:w="105" w:type="dxa"/>
              <w:right w:w="105" w:type="dxa"/>
            </w:tcMar>
            <w:tcW w:w="8565" w:type="dxa"/>
            <w:vAlign w:val="center"/>
            <w:textDirection w:val="lrTb"/>
            <w:noWrap w:val="false"/>
          </w:tcPr>
          <w:p>
            <w:pPr>
              <w:jc w:val="center"/>
              <w:spacing w:before="100" w:beforeAutospacing="1" w:after="100" w:afterAutospacing="1" w:line="40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p>
            <w:pPr>
              <w:jc w:val="center"/>
              <w:spacing w:before="100" w:beforeAutospacing="1" w:after="100" w:afterAutospacing="1" w:line="40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要求：真实、有效、清晰</w:t>
            </w:r>
            <w:r/>
          </w:p>
          <w:p>
            <w:pPr>
              <w:jc w:val="center"/>
              <w:spacing w:before="100" w:beforeAutospacing="1" w:after="100" w:afterAutospacing="1" w:line="405"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 </w:t>
            </w:r>
            <w:r/>
          </w:p>
        </w:tc>
      </w:tr>
    </w:tbl>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格式6：</w:t>
      </w:r>
      <w:r/>
    </w:p>
    <w:p>
      <w:pPr>
        <w:jc w:val="center"/>
        <w:spacing w:line="360" w:lineRule="auto"/>
        <w:rPr>
          <w:rFonts w:hint="eastAsia" w:ascii="宋体" w:hAnsi="宋体" w:eastAsia="宋体" w:cs="宋体"/>
          <w:b/>
          <w:bCs/>
          <w:color w:val="000000" w:themeColor="text1"/>
          <w:spacing w:val="20"/>
          <w:sz w:val="21"/>
          <w:szCs w:val="21"/>
          <w:highlight w:val="none"/>
          <w14:textFill>
            <w14:solidFill>
              <w14:schemeClr w14:val="tx1"/>
            </w14:solidFill>
          </w14:textFill>
        </w:rPr>
      </w:pPr>
      <w:r>
        <w:rPr>
          <w:rFonts w:hint="eastAsia" w:ascii="宋体" w:hAnsi="宋体" w:eastAsia="宋体" w:cs="宋体"/>
          <w:b/>
          <w:bCs/>
          <w:color w:val="000000" w:themeColor="text1"/>
          <w:spacing w:val="20"/>
          <w:sz w:val="21"/>
          <w:szCs w:val="21"/>
          <w:highlight w:val="none"/>
          <w14:textFill>
            <w14:solidFill>
              <w14:schemeClr w14:val="tx1"/>
            </w14:solidFill>
          </w14:textFill>
        </w:rPr>
        <w:t xml:space="preserve">供应商情况表</w:t>
      </w:r>
      <w:r/>
    </w:p>
    <w:p>
      <w:pPr>
        <w:ind w:right="250"/>
        <w:jc w:val="right"/>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年</w:t>
      </w:r>
      <w:r>
        <w:rPr>
          <w:rFonts w:hint="eastAsia" w:ascii="宋体" w:hAnsi="宋体" w:eastAsia="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月</w:t>
      </w:r>
      <w:r>
        <w:rPr>
          <w:rFonts w:hint="eastAsia" w:ascii="宋体" w:hAnsi="宋体" w:eastAsia="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日</w:t>
      </w:r>
      <w:r/>
    </w:p>
    <w:tbl>
      <w:tblPr>
        <w:tblStyle w:val="703"/>
        <w:tblW w:w="8986" w:type="dxa"/>
        <w:tblInd w:w="39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73"/>
        <w:gridCol w:w="528"/>
        <w:gridCol w:w="1257"/>
        <w:gridCol w:w="1011"/>
        <w:gridCol w:w="564"/>
        <w:gridCol w:w="746"/>
        <w:gridCol w:w="1384"/>
        <w:gridCol w:w="611"/>
        <w:gridCol w:w="245"/>
        <w:gridCol w:w="1467"/>
      </w:tblGrid>
      <w:tr>
        <w:trPr>
          <w:trHeight w:val="1040"/>
        </w:trPr>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单位名称</w:t>
            </w:r>
            <w:r/>
          </w:p>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（盖章）</w:t>
            </w:r>
            <w:r/>
          </w:p>
        </w:tc>
        <w:tc>
          <w:tcPr>
            <w:gridSpan w:val="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注册号</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电话</w:t>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r>
      <w:tr>
        <w:trPr>
          <w:trHeight w:val="917"/>
        </w:trPr>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企业地址</w:t>
            </w:r>
            <w:r/>
          </w:p>
        </w:tc>
        <w:tc>
          <w:tcPr>
            <w:gridSpan w:val="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注册资金</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传真</w:t>
            </w:r>
            <w:r/>
          </w:p>
        </w:tc>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r>
      <w:tr>
        <w:trPr>
          <w:trHeight w:val="791"/>
        </w:trPr>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一、单位简历及机构</w:t>
            </w:r>
            <w:r/>
          </w:p>
        </w:tc>
        <w:tc>
          <w:tcPr>
            <w:gridSpan w:val="8"/>
            <w:tcBorders>
              <w:top w:val="single" w:color="auto" w:sz="4" w:space="0"/>
              <w:left w:val="single" w:color="auto" w:sz="4" w:space="0"/>
              <w:bottom w:val="single" w:color="auto" w:sz="4" w:space="0"/>
              <w:right w:val="single" w:color="auto" w:sz="4" w:space="0"/>
            </w:tcBorders>
            <w:tcW w:w="7285"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r>
      <w:tr>
        <w:trPr>
          <w:trHeight w:val="821"/>
        </w:trPr>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二、单位优势及特长</w:t>
            </w:r>
            <w:r/>
          </w:p>
        </w:tc>
        <w:tc>
          <w:tcPr>
            <w:gridSpan w:val="8"/>
            <w:tcBorders>
              <w:top w:val="single" w:color="auto" w:sz="4" w:space="0"/>
              <w:left w:val="single" w:color="auto" w:sz="4" w:space="0"/>
              <w:bottom w:val="single" w:color="auto" w:sz="4" w:space="0"/>
              <w:right w:val="single" w:color="auto" w:sz="4" w:space="0"/>
            </w:tcBorders>
            <w:tcW w:w="7285"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r>
      <w:tr>
        <w:trPr>
          <w:cantSplit/>
          <w:trHeight w:val="919"/>
        </w:trPr>
        <w:tc>
          <w:tcPr>
            <w:tcBorders>
              <w:top w:val="single" w:color="auto" w:sz="4" w:space="0"/>
              <w:left w:val="single" w:color="auto" w:sz="4" w:space="0"/>
              <w:bottom w:val="single" w:color="auto" w:sz="4" w:space="0"/>
              <w:right w:val="single" w:color="auto" w:sz="4" w:space="0"/>
            </w:tcBorders>
            <w:tcW w:w="1173" w:type="dxa"/>
            <w:vAlign w:val="center"/>
            <w:vMerge w:val="restart"/>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三、单</w:t>
            </w:r>
            <w:r/>
          </w:p>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位</w:t>
            </w:r>
            <w:r/>
          </w:p>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概</w:t>
            </w:r>
            <w:r/>
          </w:p>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况</w:t>
            </w:r>
            <w:r/>
          </w:p>
        </w:tc>
        <w:tc>
          <w:tcPr>
            <w:gridSpan w:val="2"/>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职工总数</w:t>
            </w:r>
            <w:r/>
          </w:p>
        </w:tc>
        <w:tc>
          <w:tcPr>
            <w:gridSpan w:val="2"/>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3"/>
            <w:tcBorders>
              <w:top w:val="single" w:color="auto" w:sz="4" w:space="0"/>
              <w:left w:val="single" w:color="auto" w:sz="4" w:space="0"/>
              <w:bottom w:val="single" w:color="auto" w:sz="4" w:space="0"/>
              <w:right w:val="single" w:color="auto" w:sz="4" w:space="0"/>
            </w:tcBorders>
            <w:tcW w:w="2741"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其中：中级职称人员</w:t>
            </w:r>
            <w:r/>
          </w:p>
        </w:tc>
        <w:tc>
          <w:tcPr>
            <w:gridSpan w:val="2"/>
            <w:tcBorders>
              <w:top w:val="single" w:color="auto" w:sz="4" w:space="0"/>
              <w:left w:val="single" w:color="auto" w:sz="4" w:space="0"/>
              <w:bottom w:val="single" w:color="auto" w:sz="4" w:space="0"/>
              <w:right w:val="single" w:color="auto" w:sz="4" w:space="0"/>
            </w:tcBorders>
            <w:tcW w:w="1712" w:type="dxa"/>
            <w:vAlign w:val="center"/>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r>
      <w:tr>
        <w:trPr>
          <w:cantSplit/>
          <w:trHeight w:val="931"/>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9"/>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资产总计：</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万元； 资产净值：</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万元； 股东权益：</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万元</w:t>
            </w:r>
            <w:r/>
          </w:p>
        </w:tc>
      </w:tr>
      <w:tr>
        <w:trPr>
          <w:cantSplit/>
          <w:trHeight w:val="609"/>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9"/>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营业面积（含厂房面积）：    M</w:t>
            </w:r>
            <w:r>
              <w:rPr>
                <w:rFonts w:hint="eastAsia" w:ascii="宋体" w:hAnsi="宋体" w:eastAsia="宋体" w:cs="宋体"/>
                <w:color w:val="000000" w:themeColor="text1"/>
                <w:spacing w:val="20"/>
                <w:sz w:val="21"/>
                <w:szCs w:val="21"/>
                <w:highlight w:val="none"/>
                <w:vertAlign w:val="superscript"/>
                <w14:textFill>
                  <w14:solidFill>
                    <w14:schemeClr w14:val="tx1"/>
                  </w14:solidFill>
                </w14:textFill>
              </w:rPr>
              <w:t xml:space="preserve">2</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，其中  产权：  M</w:t>
            </w:r>
            <w:r>
              <w:rPr>
                <w:rFonts w:hint="eastAsia" w:ascii="宋体" w:hAnsi="宋体" w:eastAsia="宋体" w:cs="宋体"/>
                <w:color w:val="000000" w:themeColor="text1"/>
                <w:spacing w:val="20"/>
                <w:sz w:val="21"/>
                <w:szCs w:val="21"/>
                <w:highlight w:val="none"/>
                <w:vertAlign w:val="superscript"/>
                <w14:textFill>
                  <w14:solidFill>
                    <w14:schemeClr w14:val="tx1"/>
                  </w14:solidFill>
                </w14:textFill>
              </w:rPr>
              <w:t xml:space="preserve">2</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，租：   M</w:t>
            </w:r>
            <w:r>
              <w:rPr>
                <w:rFonts w:hint="eastAsia" w:ascii="宋体" w:hAnsi="宋体" w:eastAsia="宋体" w:cs="宋体"/>
                <w:color w:val="000000" w:themeColor="text1"/>
                <w:spacing w:val="20"/>
                <w:sz w:val="21"/>
                <w:szCs w:val="21"/>
                <w:highlight w:val="none"/>
                <w:vertAlign w:val="superscript"/>
                <w14:textFill>
                  <w14:solidFill>
                    <w14:schemeClr w14:val="tx1"/>
                  </w14:solidFill>
                </w14:textFill>
              </w:rPr>
              <w:t xml:space="preserve">2</w:t>
            </w:r>
            <w:r/>
          </w:p>
        </w:tc>
      </w:tr>
      <w:tr>
        <w:trPr>
          <w:cantSplit/>
          <w:trHeight w:val="913"/>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9"/>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销（零）售额：202</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年</w:t>
            </w:r>
            <w:r>
              <w:rPr>
                <w:rFonts w:hint="eastAsia" w:ascii="宋体" w:hAnsi="宋体" w:eastAsia="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万元；</w:t>
            </w:r>
            <w:r/>
          </w:p>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销（零）售额：202</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年</w:t>
            </w:r>
            <w:r>
              <w:rPr>
                <w:rFonts w:hint="eastAsia" w:ascii="宋体" w:hAnsi="宋体" w:eastAsia="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万元；</w:t>
            </w:r>
            <w:r/>
          </w:p>
        </w:tc>
      </w:tr>
      <w:tr>
        <w:trPr>
          <w:cantSplit/>
          <w:trHeight w:val="952"/>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9"/>
            <w:tcBorders>
              <w:top w:val="single" w:color="auto" w:sz="4" w:space="0"/>
              <w:left w:val="single" w:color="auto" w:sz="4" w:space="0"/>
              <w:bottom w:val="single" w:color="auto" w:sz="4" w:space="0"/>
              <w:right w:val="single" w:color="auto" w:sz="4" w:space="0"/>
            </w:tcBorders>
            <w:tcW w:w="7813"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实现利润：202</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年  </w:t>
            </w:r>
            <w:r>
              <w:rPr>
                <w:rFonts w:hint="eastAsia" w:ascii="宋体" w:hAnsi="宋体" w:eastAsia="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万元；</w:t>
            </w:r>
            <w:r/>
          </w:p>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实现利润：202</w:t>
            </w:r>
            <w:r>
              <w:rPr>
                <w:rFonts w:hint="eastAsia" w:ascii="宋体" w:hAnsi="宋体" w:cs="宋体"/>
                <w:color w:val="000000" w:themeColor="text1"/>
                <w:spacing w:val="20"/>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年 </w:t>
            </w:r>
            <w:r>
              <w:rPr>
                <w:rFonts w:hint="eastAsia" w:ascii="宋体" w:hAnsi="宋体" w:eastAsia="宋体" w:cs="宋体"/>
                <w:color w:val="000000" w:themeColor="text1"/>
                <w:spacing w:val="20"/>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0"/>
                <w:sz w:val="21"/>
                <w:szCs w:val="21"/>
                <w:highlight w:val="none"/>
                <w14:textFill>
                  <w14:solidFill>
                    <w14:schemeClr w14:val="tx1"/>
                  </w14:solidFill>
                </w14:textFill>
              </w:rPr>
              <w:t xml:space="preserve"> 万元；</w:t>
            </w:r>
            <w:r/>
          </w:p>
        </w:tc>
      </w:tr>
      <w:tr>
        <w:trPr>
          <w:cantSplit/>
          <w:trHeight w:val="355"/>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8" w:type="dxa"/>
            <w:vAlign w:val="center"/>
            <w:vMerge w:val="restart"/>
            <w:textDirection w:val="lrTb"/>
            <w:noWrap w:val="false"/>
          </w:tcPr>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主</w:t>
            </w:r>
            <w:r/>
          </w:p>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要</w:t>
            </w:r>
            <w:r/>
          </w:p>
          <w:p>
            <w:pPr>
              <w:jc w:val="cente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业绩</w:t>
            </w:r>
            <w:r/>
          </w:p>
        </w:tc>
        <w:tc>
          <w:tcPr>
            <w:gridSpan w:val="8"/>
            <w:tcBorders>
              <w:top w:val="single" w:color="auto" w:sz="4" w:space="0"/>
              <w:left w:val="single" w:color="auto" w:sz="4" w:space="0"/>
              <w:bottom w:val="single" w:color="auto" w:sz="4" w:space="0"/>
              <w:right w:val="single" w:color="auto" w:sz="4" w:space="0"/>
            </w:tcBorders>
            <w:tcW w:w="7285"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1</w:t>
            </w:r>
            <w:r/>
          </w:p>
        </w:tc>
      </w:tr>
      <w:tr>
        <w:trPr>
          <w:cantSplit/>
          <w:trHeight w:val="421"/>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8"/>
            <w:tcBorders>
              <w:top w:val="single" w:color="auto" w:sz="4" w:space="0"/>
              <w:left w:val="single" w:color="auto" w:sz="4" w:space="0"/>
              <w:bottom w:val="single" w:color="auto" w:sz="4" w:space="0"/>
              <w:right w:val="single" w:color="auto" w:sz="4" w:space="0"/>
            </w:tcBorders>
            <w:tcW w:w="7285"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2</w:t>
            </w:r>
            <w:r/>
          </w:p>
        </w:tc>
      </w:tr>
      <w:tr>
        <w:trPr>
          <w:cantSplit/>
          <w:trHeight w:val="614"/>
        </w:trPr>
        <w:tc>
          <w:tcPr>
            <w:tcBorders>
              <w:top w:val="single" w:color="auto" w:sz="4" w:space="0"/>
              <w:left w:val="single" w:color="auto" w:sz="4" w:space="0"/>
              <w:bottom w:val="single" w:color="auto" w:sz="4" w:space="0"/>
              <w:right w:val="single" w:color="auto" w:sz="4" w:space="0"/>
            </w:tcBorders>
            <w:tcW w:w="1173"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8" w:type="dxa"/>
            <w:vAlign w:val="center"/>
            <w:vMerge w:val="continue"/>
            <w:textDirection w:val="lrTb"/>
            <w:noWrap w:val="false"/>
          </w:tcPr>
          <w:p>
            <w:pPr>
              <w:jc w:val="left"/>
              <w:widowControl/>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r>
            <w:r/>
          </w:p>
        </w:tc>
        <w:tc>
          <w:tcPr>
            <w:gridSpan w:val="8"/>
            <w:tcBorders>
              <w:top w:val="single" w:color="auto" w:sz="4" w:space="0"/>
              <w:left w:val="single" w:color="auto" w:sz="4" w:space="0"/>
              <w:bottom w:val="single" w:color="auto" w:sz="4" w:space="0"/>
              <w:right w:val="single" w:color="auto" w:sz="4" w:space="0"/>
            </w:tcBorders>
            <w:tcW w:w="7285" w:type="dxa"/>
            <w:vAlign w:val="center"/>
            <w:textDirection w:val="lrTb"/>
            <w:noWrap w:val="false"/>
          </w:tcPr>
          <w:p>
            <w:pPr>
              <w:spacing w:line="360" w:lineRule="auto"/>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pacing w:val="20"/>
                <w:sz w:val="21"/>
                <w:szCs w:val="21"/>
                <w:highlight w:val="none"/>
                <w14:textFill>
                  <w14:solidFill>
                    <w14:schemeClr w14:val="tx1"/>
                  </w14:solidFill>
                </w14:textFill>
              </w:rPr>
              <w:t xml:space="preserve">3</w:t>
            </w:r>
            <w:r/>
          </w:p>
        </w:tc>
      </w:tr>
    </w:tbl>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格式7：</w:t>
      </w:r>
      <w:r>
        <w:rPr>
          <w:rFonts w:hint="eastAsia" w:ascii="宋体" w:hAnsi="宋体" w:eastAsia="宋体" w:cs="宋体"/>
          <w:bCs/>
          <w:color w:val="000000" w:themeColor="text1"/>
          <w:sz w:val="21"/>
          <w:szCs w:val="21"/>
          <w:highlight w:val="none"/>
          <w14:textFill>
            <w14:solidFill>
              <w14:schemeClr w14:val="tx1"/>
            </w14:solidFill>
          </w14:textFill>
        </w:rPr>
        <w:t xml:space="preserve">偏离表</w:t>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（服务内容、服务要求）偏离表</w:t>
      </w:r>
      <w:r/>
    </w:p>
    <w:p>
      <w:pPr>
        <w:jc w:val="center"/>
        <w:spacing w:line="360" w:lineRule="auto"/>
        <w:rPr>
          <w:rFonts w:hint="eastAsia" w:ascii="宋体" w:hAnsi="宋体" w:eastAsia="宋体" w:cs="宋体"/>
          <w:bCs/>
          <w:color w:val="000000" w:themeColor="text1"/>
          <w:spacing w:val="20"/>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响应人</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               采购编号：</w:t>
      </w:r>
      <w:r/>
    </w:p>
    <w:tbl>
      <w:tblPr>
        <w:tblStyle w:val="703"/>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W w:w="1683" w:type="dxa"/>
            <w:vAlign w:val="center"/>
            <w:textDirection w:val="lrTb"/>
            <w:noWrap w:val="false"/>
          </w:tcPr>
          <w:p>
            <w:pPr>
              <w:ind w:left="54"/>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采购文件条目号</w:t>
            </w:r>
            <w:r/>
          </w:p>
        </w:tc>
        <w:tc>
          <w:tcPr>
            <w:tcW w:w="2051"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采购要求</w:t>
            </w:r>
            <w:r/>
          </w:p>
        </w:tc>
        <w:tc>
          <w:tcPr>
            <w:tcW w:w="2052"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采购情况</w:t>
            </w:r>
            <w:r/>
          </w:p>
        </w:tc>
        <w:tc>
          <w:tcPr>
            <w:tcW w:w="2052"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偏离说明</w:t>
            </w:r>
            <w:r/>
          </w:p>
        </w:tc>
      </w:tr>
      <w:tr>
        <w:trPr>
          <w:jc w:val="center"/>
        </w:trPr>
        <w:tc>
          <w:tcPr>
            <w:tcW w:w="958"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tcW w:w="1683"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1"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Pr>
        <w:tc>
          <w:tcPr>
            <w:tcW w:w="958"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p>
        </w:tc>
        <w:tc>
          <w:tcPr>
            <w:tcW w:w="1683"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1"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Pr>
        <w:tc>
          <w:tcPr>
            <w:tcW w:w="958"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p>
        </w:tc>
        <w:tc>
          <w:tcPr>
            <w:tcW w:w="1683"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1"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Pr>
        <w:tc>
          <w:tcPr>
            <w:tcW w:w="958"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w:t>
            </w:r>
            <w:r/>
          </w:p>
        </w:tc>
        <w:tc>
          <w:tcPr>
            <w:tcW w:w="1683"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1"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r>
        <w:trPr>
          <w:jc w:val="center"/>
        </w:trPr>
        <w:tc>
          <w:tcPr>
            <w:tcW w:w="958"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p>
        </w:tc>
        <w:tc>
          <w:tcPr>
            <w:tcW w:w="1683"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1"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c>
          <w:tcPr>
            <w:tcW w:w="2052" w:type="dxa"/>
            <w:textDirection w:val="lrTb"/>
            <w:noWrap w:val="false"/>
          </w:tcPr>
          <w:p>
            <w:pPr>
              <w:ind w:firstLine="699"/>
              <w:jc w:val="cente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tc>
      </w:tr>
    </w:tbl>
    <w:p>
      <w:pPr>
        <w:ind w:firstLine="420"/>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供应商：（公章）</w:t>
      </w:r>
      <w:r/>
    </w:p>
    <w:p>
      <w:pPr>
        <w:ind w:firstLine="420"/>
        <w:jc w:val="left"/>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法定代表人或代理人（签字或盖章）：</w: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日期：</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供应商须在响应文件中将实际响应内容与采购文件技术、商务部分的要求逐项对应列出，并在“偏离说明”项下填写以下内容：优于的，填写“正偏离”；符合的，填写“无偏离”；低于的，填写“负偏离”。</w:t>
      </w:r>
      <w:r/>
    </w:p>
    <w:p>
      <w:pPr>
        <w:ind w:firstLine="4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bookmarkStart w:id="2" w:name="_Toc492451941"/>
      <w:r/>
      <w:bookmarkStart w:id="3" w:name="_Toc424289703"/>
      <w:r/>
      <w:bookmarkStart w:id="4" w:name="_Toc7997"/>
      <w:r/>
      <w:bookmarkStart w:id="5" w:name="_Toc12760"/>
      <w:r/>
      <w:bookmarkStart w:id="6" w:name="_Toc16394"/>
      <w:r/>
      <w:bookmarkStart w:id="7" w:name="_Toc25405"/>
      <w:r/>
      <w:bookmarkStart w:id="8" w:name="_Toc22194"/>
      <w:r/>
      <w:bookmarkStart w:id="9" w:name="_Toc28861"/>
      <w:r/>
      <w:bookmarkStart w:id="10" w:name="_Toc24162"/>
      <w:r/>
      <w:bookmarkStart w:id="11" w:name="_Toc15828"/>
      <w:r>
        <w:rPr>
          <w:rFonts w:hint="eastAsia" w:ascii="宋体" w:hAnsi="宋体" w:eastAsia="宋体" w:cs="宋体"/>
          <w:color w:val="000000" w:themeColor="text1"/>
          <w:sz w:val="21"/>
          <w:szCs w:val="21"/>
          <w:highlight w:val="none"/>
          <w:lang w:val="zh-CN"/>
          <w14:textFill>
            <w14:solidFill>
              <w14:schemeClr w14:val="tx1"/>
            </w14:solidFill>
          </w14:textFill>
        </w:rPr>
        <w:t xml:space="preserve">2.若事项较多，供应商可根据响应内容的实际情况另纸说明。</w:t>
      </w:r>
      <w:bookmarkEnd w:id="2"/>
      <w:r/>
      <w:bookmarkEnd w:id="3"/>
      <w:r/>
      <w:bookmarkEnd w:id="4"/>
      <w:r/>
      <w:bookmarkEnd w:id="5"/>
      <w:r/>
      <w:bookmarkEnd w:id="6"/>
      <w:r/>
      <w:bookmarkEnd w:id="7"/>
      <w:r/>
      <w:bookmarkEnd w:id="8"/>
      <w:r/>
      <w:bookmarkEnd w:id="9"/>
      <w:r/>
      <w:bookmarkEnd w:id="10"/>
      <w:r/>
      <w:bookmarkEnd w:id="11"/>
      <w:r/>
      <w:r/>
    </w:p>
    <w:p>
      <w:pPr>
        <w:jc w:val="left"/>
        <w:spacing w:after="0" w:line="24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br w:type="page" w:clear="all"/>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格式8：</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投入本项目人员一览表</w:t>
      </w:r>
      <w:r/>
    </w:p>
    <w:p>
      <w:pPr>
        <w:jc w:val="center"/>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（1）拟投入本项目经理资历表</w:t>
      </w:r>
      <w:r/>
    </w:p>
    <w:p>
      <w:pPr>
        <w:ind w:firstLine="42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bl>
      <w:tblPr>
        <w:tblStyle w:val="703"/>
        <w:tblW w:w="922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2"/>
        <w:gridCol w:w="2102"/>
        <w:gridCol w:w="896"/>
        <w:gridCol w:w="1088"/>
        <w:gridCol w:w="1106"/>
        <w:gridCol w:w="1281"/>
        <w:gridCol w:w="1855"/>
      </w:tblGrid>
      <w:tr>
        <w:trPr>
          <w:cantSplit/>
          <w:trHeight w:val="608"/>
        </w:trPr>
        <w:tc>
          <w:tcPr>
            <w:tcW w:w="8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10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      名</w:t>
            </w:r>
            <w:r/>
          </w:p>
        </w:tc>
        <w:tc>
          <w:tcPr>
            <w:gridSpan w:val="2"/>
            <w:tcW w:w="198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6"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性   别</w:t>
            </w:r>
            <w:r/>
          </w:p>
        </w:tc>
        <w:tc>
          <w:tcPr>
            <w:gridSpan w:val="2"/>
            <w:tcW w:w="31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659"/>
        </w:trPr>
        <w:tc>
          <w:tcPr>
            <w:tcW w:w="8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10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身份证号码</w:t>
            </w:r>
            <w:r/>
          </w:p>
        </w:tc>
        <w:tc>
          <w:tcPr>
            <w:gridSpan w:val="3"/>
            <w:tcW w:w="3090"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81" w:type="dxa"/>
            <w:vAlign w:val="center"/>
            <w:textDirection w:val="lrTb"/>
            <w:noWrap w:val="false"/>
          </w:tcPr>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出生年月</w:t>
            </w:r>
            <w:r/>
          </w:p>
        </w:tc>
        <w:tc>
          <w:tcPr>
            <w:tcW w:w="1855"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w:t>
            </w:r>
            <w:r/>
          </w:p>
        </w:tc>
      </w:tr>
      <w:tr>
        <w:trPr>
          <w:trHeight w:val="659"/>
        </w:trPr>
        <w:tc>
          <w:tcPr>
            <w:tcW w:w="8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gridSpan w:val="2"/>
            <w:tcW w:w="2998"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p>
        </w:tc>
        <w:tc>
          <w:tcPr>
            <w:gridSpan w:val="2"/>
            <w:tcW w:w="2194"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w:t>
            </w:r>
            <w:r/>
          </w:p>
        </w:tc>
        <w:tc>
          <w:tcPr>
            <w:gridSpan w:val="2"/>
            <w:tcW w:w="3136" w:type="dxa"/>
            <w:vAlign w:val="center"/>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电子邮箱：</w:t>
            </w:r>
            <w:r/>
          </w:p>
        </w:tc>
      </w:tr>
      <w:tr>
        <w:trPr>
          <w:cantSplit/>
          <w:trHeight w:val="659"/>
        </w:trPr>
        <w:tc>
          <w:tcPr>
            <w:tcW w:w="89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gridSpan w:val="6"/>
            <w:tcW w:w="8328" w:type="dxa"/>
            <w:vAlign w:val="center"/>
            <w:textDirection w:val="lrTb"/>
            <w:noWrap w:val="false"/>
          </w:tcPr>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建造师注册证书等级、专业类别、注册证编号：</w:t>
            </w:r>
            <w:r/>
          </w:p>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B类证编号：</w:t>
            </w:r>
            <w:r/>
          </w:p>
        </w:tc>
      </w:tr>
      <w:tr>
        <w:trPr>
          <w:cantSplit/>
          <w:trHeight w:val="1319"/>
        </w:trPr>
        <w:tc>
          <w:tcPr>
            <w:tcW w:w="892" w:type="dxa"/>
            <w:vAlign w:val="center"/>
            <w:textDirection w:val="lrTb"/>
            <w:noWrap w:val="false"/>
          </w:tcPr>
          <w:p>
            <w:pPr>
              <w:ind w:left="-2"/>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gridSpan w:val="6"/>
            <w:tcW w:w="8328"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曾获得的奖励情况：</w:t>
            </w:r>
            <w:r/>
          </w:p>
        </w:tc>
      </w:tr>
      <w:tr>
        <w:trPr>
          <w:trHeight w:val="1871"/>
        </w:trPr>
        <w:tc>
          <w:tcPr>
            <w:tcW w:w="892" w:type="dxa"/>
            <w:vAlign w:val="center"/>
            <w:textDirection w:val="lrTb"/>
            <w:noWrap w:val="false"/>
          </w:tcPr>
          <w:p>
            <w:pPr>
              <w:ind w:left="-2"/>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gridSpan w:val="6"/>
            <w:tcW w:w="8328" w:type="dxa"/>
            <w:textDirection w:val="lrTb"/>
            <w:noWrap w:val="false"/>
          </w:tcPr>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其他需要说明的情况</w:t>
            </w:r>
            <w:r/>
          </w:p>
        </w:tc>
      </w:tr>
    </w:tbl>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注：后附相关证明材料；</w:t>
      </w:r>
      <w:r/>
    </w:p>
    <w:p>
      <w:pPr>
        <w:spacing w:line="360" w:lineRule="auto"/>
        <w:rPr>
          <w:rFonts w:hint="eastAsia" w:ascii="宋体" w:hAnsi="宋体" w:eastAsia="宋体" w:cs="宋体"/>
          <w:b/>
          <w:bCs/>
          <w:color w:val="000000" w:themeColor="text1"/>
          <w:spacing w:val="20"/>
          <w:sz w:val="21"/>
          <w:szCs w:val="21"/>
          <w:highlight w:val="none"/>
          <w14:textFill>
            <w14:solidFill>
              <w14:schemeClr w14:val="tx1"/>
            </w14:solidFill>
          </w14:textFill>
        </w:rPr>
      </w:pPr>
      <w:r>
        <w:rPr>
          <w:rFonts w:hint="eastAsia" w:ascii="宋体" w:hAnsi="宋体" w:eastAsia="宋体" w:cs="宋体"/>
          <w:b/>
          <w:bCs/>
          <w:color w:val="000000" w:themeColor="text1"/>
          <w:spacing w:val="20"/>
          <w:sz w:val="21"/>
          <w:szCs w:val="21"/>
          <w:highlight w:val="none"/>
          <w14:textFill>
            <w14:solidFill>
              <w14:schemeClr w14:val="tx1"/>
            </w14:solidFill>
          </w14:textFill>
        </w:rPr>
      </w:r>
      <w:r/>
    </w:p>
    <w:p>
      <w:pPr>
        <w:jc w:val="left"/>
        <w:spacing w:after="0" w:line="240" w:lineRule="auto"/>
        <w:widowControl/>
        <w:rPr>
          <w:rFonts w:hint="eastAsia" w:ascii="宋体" w:hAnsi="宋体" w:eastAsia="宋体" w:cs="宋体"/>
          <w:b/>
          <w:bCs/>
          <w:color w:val="000000" w:themeColor="text1"/>
          <w:spacing w:val="20"/>
          <w:sz w:val="21"/>
          <w:szCs w:val="21"/>
          <w:highlight w:val="none"/>
          <w14:textFill>
            <w14:solidFill>
              <w14:schemeClr w14:val="tx1"/>
            </w14:solidFill>
          </w14:textFill>
        </w:rPr>
      </w:pPr>
      <w:r>
        <w:rPr>
          <w:rFonts w:hint="eastAsia" w:ascii="宋体" w:hAnsi="宋体" w:eastAsia="宋体" w:cs="宋体"/>
          <w:b/>
          <w:bCs/>
          <w:color w:val="000000" w:themeColor="text1"/>
          <w:spacing w:val="20"/>
          <w:sz w:val="21"/>
          <w:szCs w:val="21"/>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pacing w:val="20"/>
          <w:sz w:val="21"/>
          <w:szCs w:val="21"/>
          <w:highlight w:val="none"/>
          <w14:textFill>
            <w14:solidFill>
              <w14:schemeClr w14:val="tx1"/>
            </w14:solidFill>
          </w14:textFill>
        </w:rPr>
      </w:pPr>
      <w:r>
        <w:rPr>
          <w:rFonts w:hint="eastAsia" w:ascii="宋体" w:hAnsi="宋体" w:eastAsia="宋体" w:cs="宋体"/>
          <w:b/>
          <w:bCs/>
          <w:color w:val="000000" w:themeColor="text1"/>
          <w:spacing w:val="20"/>
          <w:sz w:val="21"/>
          <w:szCs w:val="21"/>
          <w:highlight w:val="none"/>
          <w14:textFill>
            <w14:solidFill>
              <w14:schemeClr w14:val="tx1"/>
            </w14:solidFill>
          </w14:textFill>
        </w:rPr>
        <w:t xml:space="preserve">（2）项目组成员信息表</w:t>
      </w:r>
      <w:r/>
    </w:p>
    <w:tbl>
      <w:tblPr>
        <w:tblStyle w:val="703"/>
        <w:tblW w:w="6896" w:type="dxa"/>
        <w:tblInd w:w="10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042"/>
        <w:gridCol w:w="1711"/>
        <w:gridCol w:w="1760"/>
        <w:gridCol w:w="1652"/>
      </w:tblGrid>
      <w:tr>
        <w:trPr>
          <w:trHeight w:val="840" w:hRule="exact"/>
        </w:trPr>
        <w:tc>
          <w:tcPr>
            <w:tcW w:w="73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04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W w:w="171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年龄（身份证号）</w:t>
            </w:r>
            <w:r/>
          </w:p>
        </w:tc>
        <w:tc>
          <w:tcPr>
            <w:tcW w:w="176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岗位</w:t>
            </w:r>
            <w:r/>
          </w:p>
        </w:tc>
        <w:tc>
          <w:tcPr>
            <w:tcW w:w="1652" w:type="dxa"/>
            <w:vAlign w:val="center"/>
            <w:textDirection w:val="lrTb"/>
            <w:noWrap w:val="false"/>
          </w:tcPr>
          <w:p>
            <w:pPr>
              <w:ind w:firstLine="21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证书</w:t>
            </w:r>
            <w:r/>
          </w:p>
        </w:tc>
      </w:tr>
      <w:tr>
        <w:trPr>
          <w:trHeight w:val="454" w:hRule="exact"/>
        </w:trPr>
        <w:tc>
          <w:tcPr>
            <w:tcW w:w="73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04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6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2" w:type="dxa"/>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hRule="exact"/>
        </w:trPr>
        <w:tc>
          <w:tcPr>
            <w:tcW w:w="73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04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6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2" w:type="dxa"/>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hRule="exact"/>
        </w:trPr>
        <w:tc>
          <w:tcPr>
            <w:tcW w:w="73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04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6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2" w:type="dxa"/>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hRule="exact"/>
        </w:trPr>
        <w:tc>
          <w:tcPr>
            <w:tcW w:w="73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104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6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2" w:type="dxa"/>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54" w:hRule="exact"/>
        </w:trPr>
        <w:tc>
          <w:tcPr>
            <w:tcW w:w="73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4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11"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760"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52" w:type="dxa"/>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hint="eastAsia" w:ascii="宋体" w:hAnsi="宋体" w:eastAsia="宋体" w:cs="宋体"/>
          <w:b/>
          <w:bCs/>
          <w:color w:val="000000" w:themeColor="text1"/>
          <w:spacing w:val="20"/>
          <w:sz w:val="21"/>
          <w:szCs w:val="21"/>
          <w:highlight w:val="none"/>
          <w14:textFill>
            <w14:solidFill>
              <w14:schemeClr w14:val="tx1"/>
            </w14:solidFill>
          </w14:textFill>
        </w:rPr>
      </w:pPr>
      <w:r>
        <w:rPr>
          <w:rFonts w:hint="eastAsia" w:ascii="宋体" w:hAnsi="宋体" w:eastAsia="宋体" w:cs="宋体"/>
          <w:b/>
          <w:bCs/>
          <w:color w:val="000000" w:themeColor="text1"/>
          <w:spacing w:val="20"/>
          <w:sz w:val="21"/>
          <w:szCs w:val="21"/>
          <w:highlight w:val="none"/>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填表说明：</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1、后附相关证明材料；</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2、行数不够自行添加。</w:t>
      </w:r>
      <w:r/>
    </w:p>
    <w:p>
      <w:pPr>
        <w:ind w:left="1170" w:hanging="945"/>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响应单位：（盖章）</w:t>
      </w:r>
      <w:r/>
    </w:p>
    <w:p>
      <w:pPr>
        <w:ind w:left="3825"/>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法定代表人或授权委托人：（签字或盖章）</w:t>
      </w:r>
      <w:r/>
    </w:p>
    <w:p>
      <w:pPr>
        <w:ind w:firstLine="441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 xml:space="preserve">格式9：类似业绩一览表</w:t>
      </w:r>
      <w:r/>
    </w:p>
    <w:p>
      <w:pPr>
        <w:jc w:val="center"/>
        <w:spacing w:before="25" w:after="25"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类似业绩一览表</w:t>
      </w:r>
      <w:r/>
    </w:p>
    <w:tbl>
      <w:tblPr>
        <w:tblStyle w:val="703"/>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5"/>
        <w:gridCol w:w="1683"/>
        <w:gridCol w:w="1683"/>
        <w:gridCol w:w="2279"/>
        <w:gridCol w:w="1694"/>
        <w:gridCol w:w="1315"/>
      </w:tblGrid>
      <w:tr>
        <w:trPr>
          <w:cantSplit/>
          <w:jc w:val="center"/>
          <w:trHeight w:val="161"/>
        </w:trPr>
        <w:tc>
          <w:tcPr>
            <w:tcW w:w="98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主要内容</w:t>
            </w:r>
            <w:r/>
          </w:p>
        </w:tc>
        <w:tc>
          <w:tcPr>
            <w:tcBorders>
              <w:right w:val="single" w:color="auto" w:sz="4" w:space="0"/>
            </w:tcBorders>
            <w:tcW w:w="2279"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业主单位</w:t>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合同签订时间</w:t>
            </w:r>
            <w:r/>
          </w:p>
        </w:tc>
        <w:tc>
          <w:tcPr>
            <w:tcW w:w="131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合同金额</w:t>
            </w:r>
            <w:r/>
          </w:p>
        </w:tc>
      </w:tr>
      <w:tr>
        <w:trPr>
          <w:cantSplit/>
          <w:jc w:val="center"/>
          <w:trHeight w:val="510" w:hRule="exact"/>
        </w:trPr>
        <w:tc>
          <w:tcPr>
            <w:tcW w:w="98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2279"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98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2279"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98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2279"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98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right w:val="single" w:color="auto" w:sz="4" w:space="0"/>
            </w:tcBorders>
            <w:tcW w:w="2279"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1694"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315" w:type="dxa"/>
            <w:vAlign w:val="center"/>
            <w:textDirection w:val="lrTb"/>
            <w:noWrap w:val="false"/>
          </w:tcPr>
          <w:p>
            <w:pPr>
              <w:jc w:val="center"/>
              <w:spacing w:before="25" w:after="25"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响应单位：（单位盖章）</w:t>
      </w:r>
      <w:r/>
    </w:p>
    <w:p>
      <w:pPr>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法定代表人或代理人：（签字或盖章）</w:t>
      </w:r>
      <w:r/>
    </w:p>
    <w:p>
      <w:pPr>
        <w:ind w:left="460" w:firstLine="2520"/>
        <w:jc w:val="righ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ind w:firstLine="570"/>
        <w:spacing w:line="27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480"/>
        <w:jc w:val="left"/>
        <w:spacing w:line="48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color w:val="000000" w:themeColor="text1"/>
          <w:sz w:val="21"/>
          <w:szCs w:val="21"/>
          <w:highlight w:val="none"/>
          <w14:textFill>
            <w14:solidFill>
              <w14:schemeClr w14:val="tx1"/>
            </w14:solidFill>
          </w14:textFill>
        </w:rPr>
        <w:t xml:space="preserve">格式</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w:t>
      </w:r>
      <w:r/>
    </w:p>
    <w:p>
      <w:pPr>
        <w:ind w:firstLine="480"/>
        <w:jc w:val="center"/>
        <w:spacing w:line="4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中小企业声明函（服务）</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本公司（联合体）郑重声明，根据《政府采购促进中小 企业发展管理办法》（财库﹝2020﹞46 号）的规定，本公司 （联合体）参加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苏州市拙政园管理处（苏州市园林博物馆）</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单 位 名 称 ）</w:t>
      </w:r>
      <w:r>
        <w:rPr>
          <w:rFonts w:hint="eastAsia" w:ascii="宋体" w:hAnsi="宋体" w:eastAsia="宋体" w:cs="宋体"/>
          <w:color w:val="000000" w:themeColor="text1"/>
          <w:sz w:val="21"/>
          <w:szCs w:val="21"/>
          <w:highlight w:val="none"/>
          <w14:textFill>
            <w14:solidFill>
              <w14:schemeClr w14:val="tx1"/>
            </w14:solidFill>
          </w14:textFill>
        </w:rPr>
        <w:t xml:space="preserve"> 的 </w:t>
      </w:r>
      <w:r>
        <w:rPr>
          <w:rFonts w:hint="eastAsia" w:ascii="宋体" w:hAnsi="宋体" w:cs="宋体"/>
          <w:b/>
          <w:bCs/>
          <w:color w:val="000000" w:themeColor="text1"/>
          <w:sz w:val="21"/>
          <w:szCs w:val="21"/>
          <w:highlight w:val="none"/>
          <w:u w:val="single"/>
          <w:lang w:eastAsia="zh-CN"/>
          <w14:textFill>
            <w14:solidFill>
              <w14:schemeClr w14:val="tx1"/>
            </w14:solidFill>
          </w14:textFill>
        </w:rPr>
        <w:t xml:space="preserve">2026年度“一馆五园”附属建筑修缮项目</w:t>
      </w:r>
      <w:r>
        <w:rPr>
          <w:rFonts w:hint="eastAsia" w:ascii="宋体" w:hAnsi="宋体" w:eastAsia="宋体" w:cs="宋体"/>
          <w:color w:val="000000" w:themeColor="text1"/>
          <w:sz w:val="21"/>
          <w:szCs w:val="21"/>
          <w:highlight w:val="none"/>
          <w:u w:val="single"/>
          <w14:textFill>
            <w14:solidFill>
              <w14:schemeClr w14:val="tx1"/>
            </w14:solidFill>
          </w14:textFill>
        </w:rPr>
        <w:t xml:space="preserve">（ 项 目 名 称 ） </w:t>
      </w:r>
      <w:r>
        <w:rPr>
          <w:rFonts w:hint="eastAsia" w:ascii="宋体" w:hAnsi="宋体" w:eastAsia="宋体" w:cs="宋体"/>
          <w:color w:val="000000" w:themeColor="text1"/>
          <w:sz w:val="21"/>
          <w:szCs w:val="21"/>
          <w:highlight w:val="none"/>
          <w14:textFill>
            <w14:solidFill>
              <w14:schemeClr w14:val="tx1"/>
            </w14:solidFill>
          </w14:textFill>
        </w:rPr>
        <w:t xml:space="preserve">采购活动，服务 全部由符合政策要求的中小企业承接。相关企业的具体情况如下： </w:t>
      </w:r>
      <w:r/>
    </w:p>
    <w:p>
      <w:pPr>
        <w:ind w:firstLine="422"/>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u w:val="single"/>
          <w:lang w:eastAsia="zh-CN"/>
          <w14:textFill>
            <w14:solidFill>
              <w14:schemeClr w14:val="tx1"/>
            </w14:solidFill>
          </w14:textFill>
        </w:rPr>
        <w:t xml:space="preserve">2026年度“一馆五园”附属建筑修缮项目</w:t>
      </w:r>
      <w:r>
        <w:rPr>
          <w:rFonts w:hint="eastAsia" w:ascii="宋体" w:hAnsi="宋体" w:eastAsia="宋体" w:cs="宋体"/>
          <w:color w:val="000000" w:themeColor="text1"/>
          <w:sz w:val="21"/>
          <w:szCs w:val="21"/>
          <w:highlight w:val="none"/>
          <w:u w:val="single"/>
          <w14:textFill>
            <w14:solidFill>
              <w14:schemeClr w14:val="tx1"/>
            </w14:solidFill>
          </w14:textFill>
        </w:rPr>
        <w:t xml:space="preserve">（ 标 的 名 称 ）</w:t>
      </w:r>
      <w:r>
        <w:rPr>
          <w:rFonts w:hint="eastAsia" w:ascii="宋体" w:hAnsi="宋体" w:eastAsia="宋体" w:cs="宋体"/>
          <w:color w:val="000000" w:themeColor="text1"/>
          <w:sz w:val="21"/>
          <w:szCs w:val="21"/>
          <w:highlight w:val="none"/>
          <w14:textFill>
            <w14:solidFill>
              <w14:schemeClr w14:val="tx1"/>
            </w14:solidFill>
          </w14:textFill>
        </w:rPr>
        <w:t xml:space="preserve"> ，属于 </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建筑业</w:t>
      </w:r>
      <w:r>
        <w:rPr>
          <w:rFonts w:hint="eastAsia" w:ascii="宋体" w:hAnsi="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行业  ； 承建（承接）企业为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企 业 名 称 ） </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中 型 企 业 、 小 型 企 业 、 微 型 企 业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63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 为大企业的情形，也不存在与大企业的负责人为同一人的情 形。 本企业对上述声明内容的真实性负责。如有虚假，将依法承担相应责任。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企业名称（盖章）： </w:t>
      </w:r>
      <w:r/>
    </w:p>
    <w:p>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p>
    <w:p>
      <w:pPr>
        <w:ind w:firstLine="48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备注：1.从业人员、营业收入、资产总额填报上一年度数据，无上一年度数据的新成立企业可不填报。</w:t>
      </w:r>
      <w:r/>
    </w:p>
    <w:p>
      <w:pPr>
        <w:ind w:firstLine="48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2.在服务采购项目中，服务由中小企业承接，即提供服务的人员为中小企业依照《中华人民共和国劳动合同法》订立劳动合同的从业人员。工程类项目中供应商若使用退休人员，将不享受相应扶持政策。</w:t>
      </w:r>
      <w:r/>
    </w:p>
    <w:p>
      <w:pPr>
        <w:ind w:firstLine="48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80"/>
        <w:spacing w:after="0"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4.如未对（中型企业、小型企业、微型企业）进行勾选，视同非中小微企业，不可享受相应扶持政策。</w:t>
      </w:r>
      <w:r/>
    </w:p>
    <w:p>
      <w:pPr>
        <w:spacing w:after="0" w:line="360" w:lineRule="auto"/>
        <w:widowControl/>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附：中小企业划型标准规定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（一）农、林、牧、渔业。</w:t>
      </w:r>
      <w:r>
        <w:rPr>
          <w:rFonts w:hint="eastAsia" w:ascii="宋体" w:hAnsi="宋体" w:eastAsia="宋体" w:cs="宋体"/>
          <w:color w:val="000000" w:themeColor="text1"/>
          <w:sz w:val="21"/>
          <w:szCs w:val="2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（二）工业。</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（三）建筑业。</w:t>
      </w:r>
      <w:r>
        <w:rPr>
          <w:rFonts w:hint="eastAsia" w:ascii="宋体" w:hAnsi="宋体" w:eastAsia="宋体" w:cs="宋体"/>
          <w:color w:val="000000" w:themeColor="text1"/>
          <w:sz w:val="21"/>
          <w:szCs w:val="2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（四）批发业。</w:t>
      </w:r>
      <w:r>
        <w:rPr>
          <w:rFonts w:hint="eastAsia" w:ascii="宋体" w:hAnsi="宋体" w:eastAsia="宋体" w:cs="宋体"/>
          <w:color w:val="000000" w:themeColor="text1"/>
          <w:sz w:val="21"/>
          <w:szCs w:val="2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（五）零售业。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（六）交通运输业。</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（七）仓储业。</w:t>
      </w:r>
      <w:r>
        <w:rPr>
          <w:rFonts w:hint="eastAsia" w:ascii="宋体" w:hAnsi="宋体" w:eastAsia="宋体" w:cs="宋体"/>
          <w:color w:val="000000" w:themeColor="text1"/>
          <w:sz w:val="21"/>
          <w:szCs w:val="2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（八）邮政业。</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（九）住宿业。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（十）餐饮业。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（十一）信息传输业。</w:t>
      </w:r>
      <w:r>
        <w:rPr>
          <w:rFonts w:hint="eastAsia" w:ascii="宋体" w:hAnsi="宋体" w:eastAsia="宋体" w:cs="宋体"/>
          <w:color w:val="000000" w:themeColor="text1"/>
          <w:sz w:val="21"/>
          <w:szCs w:val="2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（十三）房地产开发经营。</w:t>
      </w:r>
      <w:r>
        <w:rPr>
          <w:rFonts w:hint="eastAsia" w:ascii="宋体" w:hAnsi="宋体" w:eastAsia="宋体" w:cs="宋体"/>
          <w:color w:val="000000" w:themeColor="text1"/>
          <w:sz w:val="21"/>
          <w:szCs w:val="2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（十四）物业管理。</w:t>
      </w:r>
      <w:r>
        <w:rPr>
          <w:rFonts w:hint="eastAsia" w:ascii="宋体" w:hAnsi="宋体" w:eastAsia="宋体" w:cs="宋体"/>
          <w:color w:val="000000" w:themeColor="text1"/>
          <w:sz w:val="21"/>
          <w:szCs w:val="21"/>
          <w:highlight w:val="none"/>
          <w14:textFill>
            <w14:solidFill>
              <w14:schemeClr w14:val="tx1"/>
            </w14:solidFill>
          </w14:textFill>
        </w:rPr>
        <w:t xml:space="preserve">从业人员1000人以下或营业收入5000万元以下的为中小微型企业。其中，从业人员</w:t>
      </w:r>
      <w:r/>
    </w:p>
    <w:p>
      <w:pPr>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after="0"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（十六）</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其他未列明</w:t>
      </w:r>
      <w:r>
        <w:rPr>
          <w:rFonts w:hint="eastAsia" w:ascii="宋体" w:hAnsi="宋体" w:cs="宋体"/>
          <w:b/>
          <w:color w:val="000000" w:themeColor="text1"/>
          <w:sz w:val="21"/>
          <w:szCs w:val="21"/>
          <w:highlight w:val="none"/>
          <w:lang w:eastAsia="zh-CN"/>
          <w14:textFill>
            <w14:solidFill>
              <w14:schemeClr w14:val="tx1"/>
            </w14:solidFill>
          </w14:textFill>
        </w:rPr>
        <w:t xml:space="preserve">行业</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07"/>
        <w:ind w:firstLine="0"/>
        <w:jc w:val="both"/>
        <w:rPr>
          <w:rFonts w:hint="eastAsia" w:ascii="宋体" w:hAnsi="宋体" w:eastAsia="宋体" w:cs="宋体"/>
          <w:b/>
          <w:bCs/>
          <w:color w:val="000000" w:themeColor="text1"/>
          <w:sz w:val="21"/>
          <w:szCs w:val="21"/>
          <w:highlight w:val="none"/>
          <w14:textFill>
            <w14:solidFill>
              <w14:schemeClr w14:val="tx1"/>
            </w14:solidFill>
          </w14:textFill>
        </w:rPr>
        <w:outlineLvl w:val="2"/>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07"/>
        <w:ind w:firstLine="0"/>
        <w:jc w:val="both"/>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t xml:space="preserve">格式</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pStyle w:val="707"/>
        <w:ind w:firstLine="0"/>
        <w:jc w:val="both"/>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spacing w:line="580" w:lineRule="exact"/>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残疾人福利性单位声明函</w:t>
      </w:r>
      <w:r/>
    </w:p>
    <w:p>
      <w:pPr>
        <w:ind w:firstLine="444"/>
        <w:spacing w:line="580" w:lineRule="exact"/>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1"/>
          <w:szCs w:val="21"/>
          <w:highlight w:val="none"/>
          <w14:textFill>
            <w14:solidFill>
              <w14:schemeClr w14:val="tx1"/>
            </w14:solidFill>
          </w14:textFill>
        </w:rPr>
        <w:t xml:space="preserve">〔2017〕141</w:t>
      </w:r>
      <w:r>
        <w:rPr>
          <w:rFonts w:hint="eastAsia" w:ascii="宋体" w:hAnsi="宋体" w:eastAsia="宋体" w:cs="宋体"/>
          <w:color w:val="000000" w:themeColor="text1"/>
          <w:spacing w:val="6"/>
          <w:sz w:val="21"/>
          <w:szCs w:val="21"/>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本单位对上述声明的真实性负责。如有虚假，将依法承担相应责任。</w:t>
      </w:r>
      <w:r/>
    </w:p>
    <w:p>
      <w:pPr>
        <w:ind w:firstLine="444"/>
        <w:spacing w:line="580" w:lineRule="exact"/>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r>
      <w:r/>
    </w:p>
    <w:p>
      <w:pPr>
        <w:ind w:firstLine="444"/>
        <w:spacing w:line="580" w:lineRule="exact"/>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r>
      <w:r/>
    </w:p>
    <w:p>
      <w:pPr>
        <w:ind w:right="1560" w:firstLine="444"/>
        <w:jc w:val="center"/>
        <w:spacing w:line="580" w:lineRule="exact"/>
        <w:tabs>
          <w:tab w:val="left" w:pos="4860" w:leader="none"/>
        </w:tabs>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                    单位名称（盖章）：</w:t>
      </w:r>
      <w:r/>
    </w:p>
    <w:p>
      <w:pPr>
        <w:jc w:val="center"/>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 xml:space="preserve">   日  期：</w:t>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备注：上述格式为参考，响应单位可自行制作表格参加磋商，但至少应包括上述条目，其他用户名单等表格响应单位自行拟制。</w:t>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07"/>
        <w:ind w:firstLine="0"/>
        <w:jc w:val="both"/>
        <w:rPr>
          <w:rFonts w:hint="eastAsia" w:ascii="宋体" w:hAnsi="宋体" w:eastAsia="宋体" w:cs="宋体"/>
          <w:b/>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r>
      <w:r/>
    </w:p>
    <w:p>
      <w:pPr>
        <w:pStyle w:val="707"/>
        <w:ind w:firstLine="0"/>
        <w:jc w:val="both"/>
        <w:rPr>
          <w:rFonts w:hint="eastAsia" w:ascii="宋体" w:hAnsi="宋体" w:eastAsia="宋体" w:cs="宋体"/>
          <w:b/>
          <w:bCs/>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t xml:space="preserve">格式1</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投标（响应）</w:t>
      </w:r>
      <w:r>
        <w:rPr>
          <w:rFonts w:hint="eastAsia" w:ascii="宋体" w:hAnsi="宋体" w:eastAsia="宋体" w:cs="宋体"/>
          <w:b/>
          <w:color w:val="000000" w:themeColor="text1"/>
          <w:sz w:val="21"/>
          <w:szCs w:val="21"/>
          <w:highlight w:val="none"/>
          <w14:textFill>
            <w14:solidFill>
              <w14:schemeClr w14:val="tx1"/>
            </w14:solidFill>
          </w14:textFill>
        </w:rPr>
        <w:t xml:space="preserve">保证承诺书（参考格式）</w:t>
      </w:r>
      <w:r/>
    </w:p>
    <w:p>
      <w:pPr>
        <w:pStyle w:val="707"/>
        <w:ind w:firstLine="3150"/>
        <w:jc w:val="both"/>
        <w:rPr>
          <w:rFonts w:hint="eastAsia" w:ascii="宋体" w:hAnsi="宋体" w:eastAsia="宋体" w:cs="宋体"/>
          <w:color w:val="000000" w:themeColor="text1"/>
          <w:sz w:val="21"/>
          <w:szCs w:val="21"/>
          <w:highlight w:val="none"/>
          <w:lang w:val="zh-CN"/>
          <w14:textFill>
            <w14:solidFill>
              <w14:schemeClr w14:val="tx1"/>
            </w14:solidFill>
          </w14:textFill>
        </w:rPr>
        <w:outlineLvl w:val="2"/>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投标（响应）保证承诺书（参考格式）</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致：</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（采购代理机构名称）</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我（ 单位/本人，以下统称我单位）自愿参加</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（项目名称和采购编号）</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的</w:t>
      </w:r>
      <w:r>
        <w:rPr>
          <w:rFonts w:hint="eastAsia" w:ascii="宋体" w:hAnsi="宋体" w:cs="宋体"/>
          <w:color w:val="000000" w:themeColor="text1"/>
          <w:sz w:val="21"/>
          <w:szCs w:val="21"/>
          <w:highlight w:val="none"/>
          <w:lang w:val="zh-CN"/>
          <w14:textFill>
            <w14:solidFill>
              <w14:schemeClr w14:val="tx1"/>
            </w14:solidFill>
          </w14:textFill>
        </w:rPr>
        <w:t xml:space="preserve">投标（响应）</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,并做出如下承诺：</w:t>
      </w:r>
      <w:r/>
    </w:p>
    <w:p>
      <w:pPr>
        <w:ind w:left="210" w:firstLine="21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一、除不可抗力外，我单位如果发生以下行为，将在行为发生的10个工作日内，向贵方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（或采购人）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支付本采购文件公布的预算金额（或最高限价）的2%作为违约赔偿金（数量不确定的单价采购须约定具体金额）。</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1.自</w:t>
      </w:r>
      <w:r>
        <w:rPr>
          <w:rFonts w:hint="eastAsia" w:ascii="宋体" w:hAnsi="宋体" w:cs="宋体"/>
          <w:color w:val="000000" w:themeColor="text1"/>
          <w:sz w:val="21"/>
          <w:szCs w:val="21"/>
          <w:highlight w:val="none"/>
          <w:lang w:val="zh-CN"/>
          <w14:textFill>
            <w14:solidFill>
              <w14:schemeClr w14:val="tx1"/>
            </w14:solidFill>
          </w14:textFill>
        </w:rPr>
        <w:t xml:space="preserve">投标（响应）</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截止时间至本项目发布中标（成交）公告为止，撤销</w:t>
      </w:r>
      <w:r>
        <w:rPr>
          <w:rFonts w:hint="eastAsia" w:ascii="宋体" w:hAnsi="宋体" w:cs="宋体"/>
          <w:color w:val="000000" w:themeColor="text1"/>
          <w:sz w:val="21"/>
          <w:szCs w:val="21"/>
          <w:highlight w:val="none"/>
          <w:lang w:val="zh-CN"/>
          <w14:textFill>
            <w14:solidFill>
              <w14:schemeClr w14:val="tx1"/>
            </w14:solidFill>
          </w14:textFill>
        </w:rPr>
        <w:t xml:space="preserve">投标（响应）</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2.中标（成交）后不依法与采购人签订合同；</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中标（成交）后不按本采购文件规定向采购人提交履约保证金(采购文件如有要求递交的情况适用)；</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.中标（成交）后不按本采购文件规定向贵方缴纳采购代理费。</w:t>
      </w:r>
      <w:r/>
    </w:p>
    <w:p>
      <w:pPr>
        <w:ind w:firstLine="420"/>
        <w:jc w:val="left"/>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二、我单位知晓上述行为的法律后果，承认本承诺书作为贵方</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（或采购人）</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要求我单位履行违约赔偿义务的依据作用。</w:t>
      </w:r>
      <w:r/>
    </w:p>
    <w:p>
      <w:pPr>
        <w:ind w:firstLine="420"/>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投标（响应）</w:t>
      </w:r>
      <w:r>
        <w:rPr>
          <w:rFonts w:hint="eastAsia" w:ascii="宋体" w:hAnsi="宋体" w:eastAsia="宋体" w:cs="宋体"/>
          <w:color w:val="000000" w:themeColor="text1"/>
          <w:sz w:val="21"/>
          <w:szCs w:val="21"/>
          <w:highlight w:val="none"/>
          <w14:textFill>
            <w14:solidFill>
              <w14:schemeClr w14:val="tx1"/>
            </w14:solidFill>
          </w14:textFill>
        </w:rPr>
        <w:t xml:space="preserve">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（盖公章）</w:t>
      </w:r>
      <w:r/>
    </w:p>
    <w:p>
      <w:pPr>
        <w:ind w:firstLine="420"/>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传真：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电子邮件：</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邮编：</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法定代表人或委托代理人(签字或签章)：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2"/>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firstLine="422"/>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707"/>
        <w:ind w:firstLine="0"/>
        <w:jc w:val="both"/>
        <w:rPr>
          <w:rFonts w:hint="eastAsia" w:ascii="宋体" w:hAnsi="宋体" w:eastAsia="宋体" w:cs="宋体"/>
          <w:b/>
          <w:bCs/>
          <w:color w:val="000000" w:themeColor="text1"/>
          <w:sz w:val="21"/>
          <w:szCs w:val="21"/>
          <w:highlight w:val="none"/>
          <w14:textFill>
            <w14:solidFill>
              <w14:schemeClr w14:val="tx1"/>
            </w14:solidFill>
          </w14:textFill>
        </w:rPr>
        <w:outlineLvl w:val="2"/>
      </w:pPr>
      <w:r>
        <w:rPr>
          <w:rFonts w:hint="eastAsia" w:ascii="宋体" w:hAnsi="宋体" w:eastAsia="宋体" w:cs="宋体"/>
          <w:b/>
          <w:color w:val="000000" w:themeColor="text1"/>
          <w:sz w:val="21"/>
          <w:szCs w:val="21"/>
          <w:highlight w:val="none"/>
          <w14:textFill>
            <w14:solidFill>
              <w14:schemeClr w14:val="tx1"/>
            </w14:solidFill>
          </w14:textFill>
        </w:rPr>
        <w:t xml:space="preserve">格式1</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1"/>
          <w:szCs w:val="21"/>
          <w:highlight w:val="none"/>
          <w14:textFill>
            <w14:solidFill>
              <w14:schemeClr w14:val="tx1"/>
            </w14:solidFill>
          </w14:textFill>
        </w:rPr>
        <w:t xml:space="preserve">、项目经理无在建承诺书（参考格式）</w:t>
      </w:r>
      <w:r/>
    </w:p>
    <w:p>
      <w:pPr>
        <w:ind w:firstLine="422"/>
        <w:jc w:val="left"/>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jc w:val="center"/>
        <w:spacing w:after="0"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项目经理无在建承诺书</w:t>
      </w:r>
      <w:r/>
    </w:p>
    <w:p>
      <w:pPr>
        <w:spacing w:after="0" w:line="4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（建设单位名称）</w:t>
      </w:r>
      <w:r/>
    </w:p>
    <w:p>
      <w:pPr>
        <w:ind w:firstLine="476"/>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我公司郑重承诺就</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（项目名称）拟派的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（项目负责人姓名）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（身份证号码）</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（注册证书编号），至本项目磋商响应截止时间前，属于以下第（ ）条情形：</w:t>
      </w:r>
      <w:r/>
    </w:p>
    <w:p>
      <w:pPr>
        <w:ind w:right="-197"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1、项目负责人是非变更后无在建工程；</w:t>
      </w:r>
      <w:r/>
    </w:p>
    <w:p>
      <w:pPr>
        <w:ind w:right="-197"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2、项目负责人是变更后无在建工程（必须原合同工期已满且变更备案之日已满6个月）；</w:t>
      </w:r>
      <w:r/>
    </w:p>
    <w:p>
      <w:pPr>
        <w:ind w:right="-197"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3、因非承包方原因致使工程项目停工或因故不能按期开工、且已办理了项目负责人解锁手续；</w:t>
      </w:r>
      <w:r/>
    </w:p>
    <w:p>
      <w:pPr>
        <w:ind w:right="-197"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4、项目负责人有在建工程，但该在建工程与本次招标</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1"/>
          <w:szCs w:val="21"/>
          <w:highlight w:val="none"/>
          <w14:textFill>
            <w14:solidFill>
              <w14:schemeClr w14:val="tx1"/>
            </w14:solidFill>
          </w14:textFill>
        </w:rPr>
        <w:t xml:space="preserve">的工程属于同一工程项目、同一项目批文、同一施工地点分段发包或分期施工的情况且总的工程规模在项目负责人执业范围之内。</w:t>
      </w:r>
      <w:r/>
    </w:p>
    <w:p>
      <w:pPr>
        <w:ind w:right="-197" w:firstLine="373"/>
        <w:spacing w:after="0"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注：属于以上第2、3、4种情形的，请提供相关证明材料扫描件附后，无证明材料不予认可。</w:t>
      </w:r>
      <w:r/>
    </w:p>
    <w:p>
      <w:pPr>
        <w:ind w:right="-197"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5、项目负责人未同时在两个或者两个以上单位受聘或者执业：A、同时在两个及以上单位签订劳动合同或交纳社会保险； B、将本人执（职）业资格证书同时注册在两个及以上单位。</w:t>
      </w:r>
      <w:r/>
    </w:p>
    <w:p>
      <w:pPr>
        <w:ind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如有虚假，我单位愿意承担一切责任，并承担由此造成的一切损失。</w:t>
      </w:r>
      <w:r/>
    </w:p>
    <w:p>
      <w:pPr>
        <w:ind w:firstLine="371"/>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特此承诺。</w:t>
      </w:r>
      <w:r/>
    </w:p>
    <w:p>
      <w:pPr>
        <w:ind w:right="1200" w:firstLine="3465"/>
        <w:jc w:val="right"/>
        <w:spacing w:after="0" w:line="48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contextualSpacing/>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日期：    年   月  日</w:t>
      </w:r>
      <w:r/>
    </w:p>
    <w:p>
      <w:pPr>
        <w:ind w:firstLine="482"/>
        <w:jc w:val="left"/>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before="100" w:beforeAutospacing="1" w:after="100" w:afterAutospacing="1"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9"/>
      <w:footerReference w:type="even" r:id="rId10"/>
      <w:footnotePr/>
      <w:endnotePr/>
      <w:type w:val="nextPage"/>
      <w:pgSz w:w="11906" w:h="16838" w:orient="portrait"/>
      <w:pgMar w:top="1440" w:right="106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Symbol">
    <w:panose1 w:val="05050102010706020507"/>
  </w:font>
  <w:font w:name="新宋体">
    <w:panose1 w:val="02010609030101010101"/>
  </w:font>
  <w:font w:name="楷体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895"/>
      </w:rPr>
      <w:framePr w:w="676" w:wrap="around" w:vAnchor="text" w:hAnchor="margin" w:xAlign="center" w:y="4"/>
    </w:pPr>
    <w:r>
      <w:fldChar w:fldCharType="begin"/>
    </w:r>
    <w:r>
      <w:rPr>
        <w:rStyle w:val="895"/>
      </w:rPr>
      <w:instrText xml:space="preserve">PAGE  </w:instrText>
    </w:r>
    <w:r>
      <w:fldChar w:fldCharType="separate"/>
    </w:r>
    <w:r>
      <w:rPr>
        <w:rStyle w:val="895"/>
      </w:rPr>
      <w:t xml:space="preserve">- 31 -</w:t>
    </w:r>
    <w:r>
      <w:fldChar w:fldCharType="end"/>
    </w:r>
    <w:r>
      <w:rPr>
        <w:rStyle w:val="895"/>
      </w:rPr>
      <w:t xml:space="preserve">  </w:t>
    </w:r>
    <w:r/>
  </w:p>
  <w:p>
    <w:pPr>
      <w:pStyle w:val="887"/>
      <w:jc w:val="center"/>
    </w:pP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46</w:t>
    </w:r>
    <w:r>
      <w:rPr>
        <w:b/>
        <w:sz w:val="24"/>
        <w:szCs w:val="24"/>
      </w:rPr>
      <w:fldChar w:fldCharType="end"/>
    </w:r>
    <w:r/>
  </w:p>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895"/>
      </w:rPr>
      <w:framePr w:wrap="around" w:vAnchor="text" w:hAnchor="margin" w:xAlign="center" w:y="1"/>
    </w:pPr>
    <w:r>
      <w:fldChar w:fldCharType="begin"/>
    </w:r>
    <w:r>
      <w:rPr>
        <w:rStyle w:val="895"/>
      </w:rPr>
      <w:instrText xml:space="preserve">PAGE  </w:instrText>
    </w:r>
    <w:r>
      <w:fldChar w:fldCharType="separate"/>
    </w:r>
    <w:r>
      <w:rPr>
        <w:rStyle w:val="895"/>
      </w:rPr>
      <w:t xml:space="preserve">- 2 -</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ascii="宋体" w:hAnsi="宋体" w:eastAsia="宋体" w:cs="宋体"/>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0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3">
    <w:name w:val="Heading 1"/>
    <w:basedOn w:val="692"/>
    <w:next w:val="692"/>
    <w:link w:val="730"/>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1"/>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3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33"/>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4"/>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5"/>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7"/>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38"/>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Body Text Indent"/>
    <w:basedOn w:val="692"/>
    <w:next w:val="705"/>
    <w:uiPriority w:val="0"/>
    <w:qFormat/>
    <w:pPr>
      <w:ind w:left="570"/>
      <w:spacing w:line="520" w:lineRule="exact"/>
    </w:pPr>
    <w:rPr>
      <w:rFonts w:ascii="方正仿宋简体" w:hAnsi="创艺简仿宋" w:eastAsia="方正仿宋简体"/>
      <w:sz w:val="24"/>
    </w:rPr>
  </w:style>
  <w:style w:type="paragraph" w:styleId="705">
    <w:name w:val="envelope return"/>
    <w:basedOn w:val="692"/>
    <w:uiPriority w:val="0"/>
    <w:qFormat/>
    <w:rPr>
      <w:rFonts w:ascii="Arial" w:hAnsi="Arial" w:eastAsia="楷体_GB2312"/>
      <w:sz w:val="26"/>
      <w:szCs w:val="20"/>
    </w:rPr>
  </w:style>
  <w:style w:type="paragraph" w:styleId="706">
    <w:name w:val="toc 7"/>
    <w:basedOn w:val="692"/>
    <w:next w:val="692"/>
    <w:uiPriority w:val="39"/>
    <w:unhideWhenUsed/>
    <w:qFormat/>
    <w:pPr>
      <w:ind w:left="1701" w:right="0" w:firstLine="0"/>
      <w:spacing w:after="57"/>
    </w:pPr>
  </w:style>
  <w:style w:type="paragraph" w:styleId="707">
    <w:name w:val="Normal Indent"/>
    <w:basedOn w:val="692"/>
    <w:uiPriority w:val="0"/>
    <w:qFormat/>
    <w:pPr>
      <w:ind w:firstLine="420"/>
      <w:jc w:val="left"/>
      <w:widowControl/>
    </w:pPr>
    <w:rPr>
      <w:rFonts w:eastAsia="楷体_GB2312"/>
      <w:sz w:val="24"/>
      <w:szCs w:val="20"/>
    </w:rPr>
  </w:style>
  <w:style w:type="paragraph" w:styleId="708">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2"/>
    <w:uiPriority w:val="99"/>
    <w:semiHidden/>
    <w:unhideWhenUsed/>
    <w:qFormat/>
    <w:pPr>
      <w:jc w:val="left"/>
    </w:pPr>
  </w:style>
  <w:style w:type="paragraph" w:styleId="710">
    <w:name w:val="Body Text"/>
    <w:basedOn w:val="692"/>
    <w:uiPriority w:val="0"/>
    <w:semiHidden/>
    <w:qFormat/>
    <w:rPr>
      <w:rFonts w:ascii="宋体" w:hAnsi="宋体" w:eastAsia="宋体" w:cs="宋体"/>
      <w:sz w:val="20"/>
      <w:szCs w:val="20"/>
      <w:lang w:val="en-US" w:eastAsia="en-US" w:bidi="ar-SA"/>
    </w:rPr>
  </w:style>
  <w:style w:type="paragraph" w:styleId="711">
    <w:name w:val="toc 5"/>
    <w:basedOn w:val="692"/>
    <w:next w:val="692"/>
    <w:uiPriority w:val="39"/>
    <w:unhideWhenUsed/>
    <w:qFormat/>
    <w:pPr>
      <w:ind w:left="1134" w:right="0" w:firstLine="0"/>
      <w:spacing w:after="57"/>
    </w:pPr>
  </w:style>
  <w:style w:type="paragraph" w:styleId="712">
    <w:name w:val="toc 3"/>
    <w:basedOn w:val="692"/>
    <w:next w:val="692"/>
    <w:uiPriority w:val="39"/>
    <w:unhideWhenUsed/>
    <w:qFormat/>
    <w:pPr>
      <w:ind w:left="567" w:right="0" w:firstLine="0"/>
      <w:spacing w:after="57"/>
    </w:pPr>
  </w:style>
  <w:style w:type="paragraph" w:styleId="713">
    <w:name w:val="toc 8"/>
    <w:basedOn w:val="692"/>
    <w:next w:val="692"/>
    <w:uiPriority w:val="39"/>
    <w:unhideWhenUsed/>
    <w:qFormat/>
    <w:pPr>
      <w:ind w:left="1984" w:right="0" w:firstLine="0"/>
      <w:spacing w:after="57"/>
    </w:pPr>
  </w:style>
  <w:style w:type="paragraph" w:styleId="714">
    <w:name w:val="endnote text"/>
    <w:basedOn w:val="692"/>
    <w:link w:val="876"/>
    <w:uiPriority w:val="99"/>
    <w:semiHidden/>
    <w:unhideWhenUsed/>
    <w:qFormat/>
    <w:pPr>
      <w:spacing w:after="0" w:line="240" w:lineRule="auto"/>
    </w:pPr>
    <w:rPr>
      <w:sz w:val="20"/>
    </w:rPr>
  </w:style>
  <w:style w:type="paragraph" w:styleId="715">
    <w:name w:val="Footer"/>
    <w:basedOn w:val="692"/>
    <w:link w:val="749"/>
    <w:uiPriority w:val="99"/>
    <w:unhideWhenUsed/>
    <w:qFormat/>
    <w:pPr>
      <w:spacing w:after="0" w:line="240" w:lineRule="auto"/>
      <w:tabs>
        <w:tab w:val="center" w:pos="7143" w:leader="none"/>
        <w:tab w:val="right" w:pos="14287" w:leader="none"/>
      </w:tabs>
    </w:pPr>
  </w:style>
  <w:style w:type="paragraph" w:styleId="716">
    <w:name w:val="Header"/>
    <w:basedOn w:val="692"/>
    <w:link w:val="747"/>
    <w:uiPriority w:val="99"/>
    <w:unhideWhenUsed/>
    <w:qFormat/>
    <w:pPr>
      <w:spacing w:after="0" w:line="240" w:lineRule="auto"/>
      <w:tabs>
        <w:tab w:val="center" w:pos="7143" w:leader="none"/>
        <w:tab w:val="right" w:pos="14287" w:leader="none"/>
      </w:tabs>
    </w:pPr>
  </w:style>
  <w:style w:type="paragraph" w:styleId="717">
    <w:name w:val="toc 1"/>
    <w:basedOn w:val="692"/>
    <w:next w:val="692"/>
    <w:uiPriority w:val="39"/>
    <w:unhideWhenUsed/>
    <w:qFormat/>
    <w:pPr>
      <w:ind w:left="0" w:right="0" w:firstLine="0"/>
      <w:spacing w:after="57"/>
    </w:pPr>
  </w:style>
  <w:style w:type="paragraph" w:styleId="718">
    <w:name w:val="toc 4"/>
    <w:basedOn w:val="692"/>
    <w:next w:val="692"/>
    <w:uiPriority w:val="39"/>
    <w:unhideWhenUsed/>
    <w:qFormat/>
    <w:pPr>
      <w:ind w:left="850" w:right="0" w:firstLine="0"/>
      <w:spacing w:after="57"/>
    </w:pPr>
  </w:style>
  <w:style w:type="paragraph" w:styleId="719">
    <w:name w:val="Subtitle"/>
    <w:basedOn w:val="692"/>
    <w:next w:val="692"/>
    <w:link w:val="742"/>
    <w:uiPriority w:val="11"/>
    <w:qFormat/>
    <w:pPr>
      <w:spacing w:before="200" w:after="200"/>
    </w:pPr>
    <w:rPr>
      <w:sz w:val="24"/>
      <w:szCs w:val="24"/>
    </w:rPr>
  </w:style>
  <w:style w:type="paragraph" w:styleId="720">
    <w:name w:val="footnote text"/>
    <w:basedOn w:val="692"/>
    <w:link w:val="875"/>
    <w:uiPriority w:val="99"/>
    <w:semiHidden/>
    <w:unhideWhenUsed/>
    <w:qFormat/>
    <w:pPr>
      <w:spacing w:after="40" w:line="240" w:lineRule="auto"/>
    </w:pPr>
    <w:rPr>
      <w:sz w:val="18"/>
    </w:rPr>
  </w:style>
  <w:style w:type="paragraph" w:styleId="721">
    <w:name w:val="toc 6"/>
    <w:basedOn w:val="692"/>
    <w:next w:val="692"/>
    <w:uiPriority w:val="39"/>
    <w:unhideWhenUsed/>
    <w:qFormat/>
    <w:pPr>
      <w:ind w:left="1417" w:right="0" w:firstLine="0"/>
      <w:spacing w:after="57"/>
    </w:pPr>
  </w:style>
  <w:style w:type="paragraph" w:styleId="722">
    <w:name w:val="table of figures"/>
    <w:basedOn w:val="692"/>
    <w:next w:val="692"/>
    <w:uiPriority w:val="99"/>
    <w:unhideWhenUsed/>
    <w:qFormat/>
    <w:pPr>
      <w:spacing w:after="0" w:afterAutospacing="0"/>
    </w:pPr>
  </w:style>
  <w:style w:type="paragraph" w:styleId="723">
    <w:name w:val="toc 2"/>
    <w:basedOn w:val="692"/>
    <w:next w:val="692"/>
    <w:uiPriority w:val="39"/>
    <w:unhideWhenUsed/>
    <w:qFormat/>
    <w:pPr>
      <w:ind w:left="283" w:right="0" w:firstLine="0"/>
      <w:spacing w:after="57"/>
    </w:pPr>
  </w:style>
  <w:style w:type="paragraph" w:styleId="724">
    <w:name w:val="toc 9"/>
    <w:basedOn w:val="692"/>
    <w:next w:val="692"/>
    <w:uiPriority w:val="39"/>
    <w:unhideWhenUsed/>
    <w:qFormat/>
    <w:pPr>
      <w:ind w:left="2268" w:right="0" w:firstLine="0"/>
      <w:spacing w:after="57"/>
    </w:pPr>
  </w:style>
  <w:style w:type="paragraph" w:styleId="725">
    <w:name w:val="Title"/>
    <w:basedOn w:val="692"/>
    <w:next w:val="692"/>
    <w:link w:val="741"/>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character" w:styleId="730" w:customStyle="1">
    <w:name w:val="Heading 1 Char"/>
    <w:link w:val="693"/>
    <w:uiPriority w:val="9"/>
    <w:qFormat/>
    <w:rPr>
      <w:rFonts w:ascii="Arial" w:hAnsi="Arial" w:eastAsia="Arial" w:cs="Arial"/>
      <w:sz w:val="40"/>
      <w:szCs w:val="40"/>
    </w:rPr>
  </w:style>
  <w:style w:type="character" w:styleId="731" w:customStyle="1">
    <w:name w:val="Heading 2 Char"/>
    <w:link w:val="694"/>
    <w:uiPriority w:val="9"/>
    <w:qFormat/>
    <w:rPr>
      <w:rFonts w:ascii="Arial" w:hAnsi="Arial" w:eastAsia="Arial" w:cs="Arial"/>
      <w:sz w:val="34"/>
    </w:rPr>
  </w:style>
  <w:style w:type="character" w:styleId="732" w:customStyle="1">
    <w:name w:val="Heading 3 Char"/>
    <w:link w:val="695"/>
    <w:uiPriority w:val="9"/>
    <w:qFormat/>
    <w:rPr>
      <w:rFonts w:ascii="Arial" w:hAnsi="Arial" w:eastAsia="Arial" w:cs="Arial"/>
      <w:sz w:val="30"/>
      <w:szCs w:val="30"/>
    </w:rPr>
  </w:style>
  <w:style w:type="character" w:styleId="733" w:customStyle="1">
    <w:name w:val="Heading 4 Char"/>
    <w:link w:val="696"/>
    <w:uiPriority w:val="9"/>
    <w:qFormat/>
    <w:rPr>
      <w:rFonts w:ascii="Arial" w:hAnsi="Arial" w:eastAsia="Arial" w:cs="Arial"/>
      <w:b/>
      <w:bCs/>
      <w:sz w:val="26"/>
      <w:szCs w:val="26"/>
    </w:rPr>
  </w:style>
  <w:style w:type="character" w:styleId="734" w:customStyle="1">
    <w:name w:val="Heading 5 Char"/>
    <w:link w:val="697"/>
    <w:uiPriority w:val="9"/>
    <w:qFormat/>
    <w:rPr>
      <w:rFonts w:ascii="Arial" w:hAnsi="Arial" w:eastAsia="Arial" w:cs="Arial"/>
      <w:b/>
      <w:bCs/>
      <w:sz w:val="24"/>
      <w:szCs w:val="24"/>
    </w:rPr>
  </w:style>
  <w:style w:type="character" w:styleId="735" w:customStyle="1">
    <w:name w:val="Heading 6 Char"/>
    <w:link w:val="698"/>
    <w:uiPriority w:val="9"/>
    <w:qFormat/>
    <w:rPr>
      <w:rFonts w:ascii="Arial" w:hAnsi="Arial" w:eastAsia="Arial" w:cs="Arial"/>
      <w:b/>
      <w:bCs/>
      <w:sz w:val="22"/>
      <w:szCs w:val="22"/>
    </w:rPr>
  </w:style>
  <w:style w:type="character" w:styleId="736" w:customStyle="1">
    <w:name w:val="Heading 7 Char"/>
    <w:link w:val="699"/>
    <w:uiPriority w:val="9"/>
    <w:qFormat/>
    <w:rPr>
      <w:rFonts w:ascii="Arial" w:hAnsi="Arial" w:eastAsia="Arial" w:cs="Arial"/>
      <w:b/>
      <w:bCs/>
      <w:i/>
      <w:iCs/>
      <w:sz w:val="22"/>
      <w:szCs w:val="22"/>
    </w:rPr>
  </w:style>
  <w:style w:type="character" w:styleId="737" w:customStyle="1">
    <w:name w:val="Heading 8 Char"/>
    <w:link w:val="700"/>
    <w:uiPriority w:val="9"/>
    <w:qFormat/>
    <w:rPr>
      <w:rFonts w:ascii="Arial" w:hAnsi="Arial" w:eastAsia="Arial" w:cs="Arial"/>
      <w:i/>
      <w:iCs/>
      <w:sz w:val="22"/>
      <w:szCs w:val="22"/>
    </w:rPr>
  </w:style>
  <w:style w:type="character" w:styleId="738" w:customStyle="1">
    <w:name w:val="Heading 9 Char"/>
    <w:link w:val="701"/>
    <w:uiPriority w:val="9"/>
    <w:qFormat/>
    <w:rPr>
      <w:rFonts w:ascii="Arial" w:hAnsi="Arial" w:eastAsia="Arial" w:cs="Arial"/>
      <w:i/>
      <w:iCs/>
      <w:sz w:val="21"/>
      <w:szCs w:val="21"/>
    </w:rPr>
  </w:style>
  <w:style w:type="paragraph" w:styleId="739">
    <w:name w:val="List Paragraph"/>
    <w:basedOn w:val="692"/>
    <w:uiPriority w:val="34"/>
    <w:qFormat/>
    <w:pPr>
      <w:contextualSpacing/>
      <w:ind w:left="720"/>
    </w:p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link w:val="725"/>
    <w:uiPriority w:val="10"/>
    <w:qFormat/>
    <w:rPr>
      <w:sz w:val="48"/>
      <w:szCs w:val="48"/>
    </w:rPr>
  </w:style>
  <w:style w:type="character" w:styleId="742" w:customStyle="1">
    <w:name w:val="Subtitle Char"/>
    <w:link w:val="719"/>
    <w:uiPriority w:val="11"/>
    <w:qFormat/>
    <w:rPr>
      <w:sz w:val="24"/>
      <w:szCs w:val="24"/>
    </w:rPr>
  </w:style>
  <w:style w:type="paragraph" w:styleId="743">
    <w:name w:val="Quote"/>
    <w:basedOn w:val="692"/>
    <w:next w:val="692"/>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2"/>
    <w:next w:val="692"/>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6"/>
    <w:uiPriority w:val="99"/>
    <w:qFormat/>
  </w:style>
  <w:style w:type="character" w:styleId="748" w:customStyle="1">
    <w:name w:val="Footer Char"/>
    <w:link w:val="715"/>
    <w:uiPriority w:val="99"/>
    <w:qFormat/>
  </w:style>
  <w:style w:type="character" w:styleId="749" w:customStyle="1">
    <w:name w:val="Caption Char"/>
    <w:link w:val="715"/>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20"/>
    <w:uiPriority w:val="99"/>
    <w:qFormat/>
    <w:rPr>
      <w:sz w:val="18"/>
    </w:rPr>
  </w:style>
  <w:style w:type="character" w:styleId="876" w:customStyle="1">
    <w:name w:val="Endnote Text Char"/>
    <w:link w:val="714"/>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21"/>
    <w:basedOn w:val="692"/>
    <w:next w:val="692"/>
    <w:uiPriority w:val="0"/>
    <w:qFormat/>
    <w:pPr>
      <w:keepNext/>
      <w:outlineLvl w:val="1"/>
    </w:pPr>
    <w:rPr>
      <w:rFonts w:ascii="新宋体" w:hAnsi="Times New Roman" w:eastAsia="新宋体" w:cs="Times New Roman"/>
      <w:sz w:val="28"/>
    </w:rPr>
  </w:style>
  <w:style w:type="character" w:styleId="879" w:customStyle="1">
    <w:name w:val="默认段落字体1"/>
    <w:link w:val="692"/>
    <w:uiPriority w:val="1"/>
    <w:unhideWhenUsed/>
    <w:qFormat/>
  </w:style>
  <w:style w:type="table" w:styleId="880" w:customStyle="1">
    <w:name w:val="普通表格1"/>
    <w:uiPriority w:val="99"/>
    <w:unhideWhenUsed/>
    <w:qFormat/>
    <w:tblPr/>
  </w:style>
  <w:style w:type="paragraph" w:styleId="881" w:customStyle="1">
    <w:name w:val="批注文字1"/>
    <w:basedOn w:val="692"/>
    <w:link w:val="882"/>
    <w:uiPriority w:val="99"/>
    <w:unhideWhenUsed/>
    <w:qFormat/>
    <w:pPr>
      <w:jc w:val="left"/>
    </w:pPr>
  </w:style>
  <w:style w:type="character" w:styleId="882" w:customStyle="1">
    <w:name w:val="批注文字 字符"/>
    <w:link w:val="881"/>
    <w:uiPriority w:val="99"/>
    <w:semiHidden/>
    <w:qFormat/>
    <w:rPr>
      <w:sz w:val="21"/>
      <w:szCs w:val="22"/>
    </w:rPr>
  </w:style>
  <w:style w:type="paragraph" w:styleId="883" w:customStyle="1">
    <w:name w:val="正文文本缩进1"/>
    <w:basedOn w:val="692"/>
    <w:link w:val="884"/>
    <w:uiPriority w:val="0"/>
    <w:qFormat/>
    <w:pPr>
      <w:ind w:left="420"/>
      <w:spacing w:after="120"/>
    </w:pPr>
    <w:rPr>
      <w:sz w:val="20"/>
      <w:szCs w:val="24"/>
    </w:rPr>
  </w:style>
  <w:style w:type="character" w:styleId="884" w:customStyle="1">
    <w:name w:val="正文文本缩进 字符"/>
    <w:link w:val="883"/>
    <w:uiPriority w:val="0"/>
    <w:qFormat/>
    <w:rPr>
      <w:rFonts w:ascii="Calibri" w:hAnsi="Calibri" w:eastAsia="宋体" w:cs="Times New Roman"/>
      <w:szCs w:val="24"/>
    </w:rPr>
  </w:style>
  <w:style w:type="paragraph" w:styleId="885" w:customStyle="1">
    <w:name w:val="批注框文本1"/>
    <w:basedOn w:val="692"/>
    <w:link w:val="886"/>
    <w:uiPriority w:val="99"/>
    <w:unhideWhenUsed/>
    <w:qFormat/>
    <w:rPr>
      <w:sz w:val="18"/>
      <w:szCs w:val="18"/>
    </w:rPr>
  </w:style>
  <w:style w:type="character" w:styleId="886" w:customStyle="1">
    <w:name w:val="批注框文本 字符"/>
    <w:link w:val="885"/>
    <w:uiPriority w:val="99"/>
    <w:semiHidden/>
    <w:qFormat/>
    <w:rPr>
      <w:sz w:val="18"/>
      <w:szCs w:val="18"/>
    </w:rPr>
  </w:style>
  <w:style w:type="paragraph" w:styleId="887" w:customStyle="1">
    <w:name w:val="页脚1"/>
    <w:basedOn w:val="692"/>
    <w:link w:val="888"/>
    <w:uiPriority w:val="0"/>
    <w:qFormat/>
    <w:pPr>
      <w:jc w:val="left"/>
      <w:tabs>
        <w:tab w:val="center" w:pos="4153" w:leader="none"/>
        <w:tab w:val="right" w:pos="8306" w:leader="none"/>
      </w:tabs>
    </w:pPr>
    <w:rPr>
      <w:sz w:val="18"/>
      <w:szCs w:val="18"/>
    </w:rPr>
  </w:style>
  <w:style w:type="character" w:styleId="888" w:customStyle="1">
    <w:name w:val="页脚 字符"/>
    <w:link w:val="887"/>
    <w:uiPriority w:val="0"/>
    <w:qFormat/>
    <w:rPr>
      <w:rFonts w:ascii="Calibri" w:hAnsi="Calibri" w:eastAsia="宋体" w:cs="Times New Roman"/>
      <w:sz w:val="18"/>
      <w:szCs w:val="18"/>
    </w:rPr>
  </w:style>
  <w:style w:type="paragraph" w:styleId="889" w:customStyle="1">
    <w:name w:val="页眉1"/>
    <w:basedOn w:val="692"/>
    <w:link w:val="890"/>
    <w:uiPriority w:val="99"/>
    <w:unhideWhenUsed/>
    <w:qFormat/>
    <w:pPr>
      <w:jc w:val="center"/>
      <w:tabs>
        <w:tab w:val="center" w:pos="4153" w:leader="none"/>
        <w:tab w:val="right" w:pos="8306" w:leader="none"/>
      </w:tabs>
    </w:pPr>
    <w:rPr>
      <w:sz w:val="18"/>
      <w:szCs w:val="18"/>
    </w:rPr>
  </w:style>
  <w:style w:type="character" w:styleId="890" w:customStyle="1">
    <w:name w:val="页眉 字符"/>
    <w:link w:val="889"/>
    <w:uiPriority w:val="99"/>
    <w:qFormat/>
    <w:rPr>
      <w:sz w:val="18"/>
      <w:szCs w:val="18"/>
    </w:rPr>
  </w:style>
  <w:style w:type="paragraph" w:styleId="891" w:customStyle="1">
    <w:name w:val="普通(网站)1"/>
    <w:basedOn w:val="692"/>
    <w:uiPriority w:val="99"/>
    <w:unhideWhenUsed/>
    <w:qFormat/>
    <w:pPr>
      <w:ind w:left="0" w:right="0"/>
      <w:jc w:val="left"/>
      <w:spacing w:before="100" w:beforeAutospacing="1" w:after="100" w:afterAutospacing="1"/>
    </w:pPr>
    <w:rPr>
      <w:sz w:val="24"/>
      <w:lang w:val="en-US" w:eastAsia="zh-CN" w:bidi="ar"/>
    </w:rPr>
  </w:style>
  <w:style w:type="paragraph" w:styleId="892" w:customStyle="1">
    <w:name w:val="批注主题1"/>
    <w:basedOn w:val="881"/>
    <w:next w:val="881"/>
    <w:link w:val="893"/>
    <w:uiPriority w:val="99"/>
    <w:unhideWhenUsed/>
    <w:qFormat/>
    <w:rPr>
      <w:b/>
      <w:bCs/>
    </w:rPr>
  </w:style>
  <w:style w:type="character" w:styleId="893" w:customStyle="1">
    <w:name w:val="批注主题 字符"/>
    <w:link w:val="892"/>
    <w:uiPriority w:val="99"/>
    <w:semiHidden/>
    <w:qFormat/>
    <w:rPr>
      <w:b/>
      <w:bCs/>
      <w:sz w:val="21"/>
      <w:szCs w:val="22"/>
    </w:rPr>
  </w:style>
  <w:style w:type="character" w:styleId="894" w:customStyle="1">
    <w:name w:val="要点1"/>
    <w:link w:val="692"/>
    <w:uiPriority w:val="22"/>
    <w:qFormat/>
    <w:rPr>
      <w:b/>
      <w:bCs/>
    </w:rPr>
  </w:style>
  <w:style w:type="character" w:styleId="895" w:customStyle="1">
    <w:name w:val="页码1"/>
    <w:link w:val="692"/>
    <w:uiPriority w:val="99"/>
    <w:unhideWhenUsed/>
    <w:qFormat/>
  </w:style>
  <w:style w:type="character" w:styleId="896" w:customStyle="1">
    <w:name w:val="超链接1"/>
    <w:link w:val="692"/>
    <w:uiPriority w:val="99"/>
    <w:unhideWhenUsed/>
    <w:qFormat/>
    <w:rPr>
      <w:color w:val="0563c1"/>
      <w:u w:val="single"/>
    </w:rPr>
  </w:style>
  <w:style w:type="character" w:styleId="897" w:customStyle="1">
    <w:name w:val="批注引用1"/>
    <w:link w:val="692"/>
    <w:uiPriority w:val="99"/>
    <w:unhideWhenUsed/>
    <w:qFormat/>
    <w:rPr>
      <w:sz w:val="21"/>
      <w:szCs w:val="21"/>
    </w:rPr>
  </w:style>
  <w:style w:type="character" w:styleId="898" w:customStyle="1">
    <w:name w:val="NormalCharacter1"/>
    <w:link w:val="692"/>
    <w:uiPriority w:val="0"/>
    <w:qFormat/>
  </w:style>
  <w:style w:type="character" w:styleId="899" w:customStyle="1">
    <w:name w:val="font01"/>
    <w:link w:val="692"/>
    <w:uiPriority w:val="0"/>
    <w:qFormat/>
    <w:rPr>
      <w:rFonts w:ascii="宋体" w:hAnsi="宋体" w:eastAsia="宋体" w:cs="宋体"/>
      <w:color w:val="000000"/>
      <w:sz w:val="20"/>
      <w:szCs w:val="20"/>
      <w:u w:val="none"/>
    </w:rPr>
  </w:style>
  <w:style w:type="paragraph" w:styleId="900" w:customStyle="1">
    <w:name w:val="目录 11"/>
    <w:basedOn w:val="692"/>
    <w:next w:val="692"/>
    <w:uiPriority w:val="0"/>
    <w:qFormat/>
    <w:pPr>
      <w:jc w:val="left"/>
    </w:pPr>
    <w:rPr>
      <w:rFonts w:ascii="Calibri" w:hAnsi="Calibri" w:eastAsia="楷体_GB2312" w:cs="Times New Roman"/>
      <w:sz w:val="24"/>
      <w:szCs w:val="20"/>
    </w:rPr>
  </w:style>
  <w:style w:type="paragraph" w:styleId="901"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902" w:customStyle="1">
    <w:name w:val="列出段落"/>
    <w:basedOn w:val="692"/>
    <w:uiPriority w:val="34"/>
    <w:qFormat/>
    <w:pPr>
      <w:ind w:firstLine="420"/>
      <w:spacing w:line="360" w:lineRule="auto"/>
    </w:pPr>
    <w:rPr>
      <w:rFonts w:ascii="Times New Roman" w:hAnsi="Times New Roman" w:eastAsia="宋体" w:cs="Times New Roman"/>
      <w:sz w:val="28"/>
    </w:rPr>
  </w:style>
  <w:style w:type="character" w:styleId="903" w:customStyle="1">
    <w:name w:val="font31"/>
    <w:basedOn w:val="879"/>
    <w:link w:val="692"/>
    <w:uiPriority w:val="0"/>
    <w:qFormat/>
    <w:rPr>
      <w:rFonts w:hint="eastAsia" w:ascii="宋体" w:hAnsi="宋体" w:eastAsia="宋体" w:cs="宋体"/>
      <w:b/>
      <w:bCs/>
      <w:color w:val="000000"/>
      <w:sz w:val="24"/>
      <w:szCs w:val="24"/>
      <w:u w:val="none"/>
    </w:rPr>
  </w:style>
  <w:style w:type="character" w:styleId="904" w:customStyle="1">
    <w:name w:val="font11"/>
    <w:basedOn w:val="879"/>
    <w:link w:val="692"/>
    <w:uiPriority w:val="0"/>
    <w:qFormat/>
    <w:rPr>
      <w:rFonts w:ascii="仿宋_GB2312" w:eastAsia="仿宋_GB2312" w:cs="仿宋_GB2312"/>
      <w:b/>
      <w:bCs/>
      <w:color w:val="000000"/>
      <w:sz w:val="24"/>
      <w:szCs w:val="24"/>
      <w:u w:val="none"/>
    </w:rPr>
  </w:style>
  <w:style w:type="paragraph" w:styleId="905" w:customStyle="1">
    <w:name w:val="段"/>
    <w:next w:val="692"/>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906" w:customStyle="1">
    <w:name w:val="纯文本1"/>
    <w:basedOn w:val="692"/>
    <w:uiPriority w:val="0"/>
    <w:qFormat/>
    <w:rPr>
      <w:rFonts w:ascii="宋体" w:hAnsi="Courier New" w:eastAsia="楷体_GB2312"/>
      <w:sz w:val="28"/>
      <w:szCs w:val="20"/>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苏州市永诚建设</dc:creator>
  <cp:lastModifiedBy>朱琳</cp:lastModifiedBy>
  <cp:revision>13</cp:revision>
  <dcterms:created xsi:type="dcterms:W3CDTF">2024-10-24T14:02:00Z</dcterms:created>
  <dcterms:modified xsi:type="dcterms:W3CDTF">2026-07-15T07:38:36Z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D9B0C473E54A49329132B6CD579A6A2C_13</vt:lpwstr>
  </property>
  <property fmtid="{D5CDD505-2E9C-101B-9397-08002B2CF9AE}" pid="4" name="KSOTemplateDocerSaveRecord">
    <vt:lpwstr>eyJoZGlkIjoiZGMyYjQ4Y2EzNmNlYzM2YWIzOWYwNmEzMmVmMDcxYjYiLCJ1c2VySWQiOiI2NTkzODcwMTgifQ==</vt:lpwstr>
  </property>
</Properties>
</file>