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1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color w:val="000000" w:themeColor="text1"/>
          <w:sz w:val="32"/>
        </w:rPr>
        <w:t xml:space="preserve">   </w:t>
      </w:r>
      <w:r>
        <w:rPr>
          <w:color w:val="000000" w:themeColor="text1"/>
        </w:rPr>
      </w:r>
    </w:p>
    <w:p>
      <w:pPr>
        <w:ind w:left="0" w:right="0" w:firstLine="30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60"/>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60"/>
        </w:rPr>
        <w:t xml:space="preserve">常州市政府采购项目</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60"/>
        </w:rPr>
        <w:t xml:space="preserve">公开招标文件示范文本</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60"/>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60"/>
        </w:rPr>
        <w:t xml:space="preserve"> </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60"/>
        </w:rPr>
        <w:t xml:space="preserve"> </w:t>
      </w:r>
      <w:r>
        <w:rPr>
          <w:color w:val="000000" w:themeColor="text1"/>
        </w:rPr>
      </w:r>
    </w:p>
    <w:p>
      <w:pPr>
        <w:ind w:left="0" w:right="0" w:firstLine="640"/>
        <w:spacing w:before="0" w:after="0" w:line="85" w:lineRule="atLeast"/>
        <w:tabs>
          <w:tab w:val="left" w:pos="324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项目名称：</w:t>
      </w:r>
      <w:r>
        <w:rPr>
          <w:rFonts w:ascii="SimSun" w:hAnsi="SimSun" w:eastAsia="SimSun" w:cs="SimSun"/>
          <w:color w:val="000000" w:themeColor="text1"/>
          <w:sz w:val="32"/>
          <w:u w:val="single"/>
        </w:rPr>
        <w:t xml:space="preserve">常州市金坛区人力资源和培训中心大楼安全保卫项目</w:t>
      </w:r>
      <w:r>
        <w:rPr>
          <w:color w:val="000000" w:themeColor="text1"/>
        </w:rPr>
      </w:r>
    </w:p>
    <w:p>
      <w:pPr>
        <w:ind w:left="0" w:right="0" w:firstLine="640"/>
        <w:spacing w:before="0" w:after="0" w:line="85" w:lineRule="atLeast"/>
        <w:tabs>
          <w:tab w:val="left" w:pos="324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项目编号：</w:t>
      </w:r>
      <w:r>
        <w:rPr>
          <w:rFonts w:ascii="SimSun" w:hAnsi="SimSun" w:eastAsia="SimSun" w:cs="SimSun"/>
          <w:color w:val="000000" w:themeColor="text1"/>
          <w:sz w:val="32"/>
          <w:u w:val="single"/>
        </w:rPr>
        <w:t xml:space="preserve"> </w:t>
      </w:r>
      <w:r>
        <w:rPr>
          <w:rFonts w:ascii="Times New Roman" w:hAnsi="Times New Roman" w:eastAsia="Times New Roman" w:cs="Times New Roman"/>
          <w:color w:val="000000" w:themeColor="text1"/>
          <w:sz w:val="32"/>
          <w:u w:val="single"/>
        </w:rPr>
        <w:t xml:space="preserve">JSZC-320413-JTMS-G2026-0018 </w:t>
      </w:r>
      <w:r>
        <w:rPr>
          <w:color w:val="000000" w:themeColor="text1"/>
        </w:rPr>
      </w:r>
    </w:p>
    <w:p>
      <w:pPr>
        <w:ind w:left="0" w:right="0" w:firstLine="640"/>
        <w:spacing w:before="0" w:after="0" w:line="85" w:lineRule="atLeast"/>
        <w:tabs>
          <w:tab w:val="left" w:pos="324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采</w:t>
      </w:r>
      <w:r>
        <w:rPr>
          <w:rFonts w:ascii="Times New Roman" w:hAnsi="Times New Roman" w:eastAsia="Times New Roman" w:cs="Times New Roman"/>
          <w:color w:val="000000" w:themeColor="text1"/>
          <w:sz w:val="32"/>
        </w:rPr>
        <w:t xml:space="preserve"> </w:t>
      </w:r>
      <w:r>
        <w:rPr>
          <w:rFonts w:ascii="SimSun" w:hAnsi="SimSun" w:eastAsia="SimSun" w:cs="SimSun"/>
          <w:color w:val="000000" w:themeColor="text1"/>
          <w:sz w:val="32"/>
        </w:rPr>
        <w:t xml:space="preserve">购</w:t>
      </w:r>
      <w:r>
        <w:rPr>
          <w:rFonts w:ascii="Times New Roman" w:hAnsi="Times New Roman" w:eastAsia="Times New Roman" w:cs="Times New Roman"/>
          <w:color w:val="000000" w:themeColor="text1"/>
          <w:sz w:val="32"/>
        </w:rPr>
        <w:t xml:space="preserve"> </w:t>
      </w:r>
      <w:r>
        <w:rPr>
          <w:rFonts w:ascii="SimSun" w:hAnsi="SimSun" w:eastAsia="SimSun" w:cs="SimSun"/>
          <w:color w:val="000000" w:themeColor="text1"/>
          <w:sz w:val="32"/>
        </w:rPr>
        <w:t xml:space="preserve">人：</w:t>
      </w:r>
      <w:r>
        <w:rPr>
          <w:rFonts w:ascii="SimSun" w:hAnsi="SimSun" w:eastAsia="SimSun" w:cs="SimSun"/>
          <w:color w:val="000000" w:themeColor="text1"/>
          <w:sz w:val="32"/>
          <w:u w:val="single"/>
        </w:rPr>
        <w:t xml:space="preserve">常州市金坛区人民政府办公室</w:t>
      </w:r>
      <w:r>
        <w:rPr>
          <w:color w:val="000000" w:themeColor="text1"/>
        </w:rPr>
      </w:r>
    </w:p>
    <w:p>
      <w:pPr>
        <w:ind w:left="0" w:right="0" w:firstLine="640"/>
        <w:spacing w:before="0" w:after="0" w:line="85" w:lineRule="atLeast"/>
        <w:tabs>
          <w:tab w:val="left" w:pos="324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2"/>
        </w:rPr>
        <w:t xml:space="preserve">采购代理机构：</w:t>
      </w:r>
      <w:r>
        <w:rPr>
          <w:rFonts w:ascii="SimSun" w:hAnsi="SimSun" w:eastAsia="SimSun" w:cs="SimSun"/>
          <w:color w:val="000000" w:themeColor="text1"/>
          <w:sz w:val="32"/>
          <w:u w:val="single"/>
        </w:rPr>
        <w:t xml:space="preserve">江苏铭硕全过程项目管理有限公司</w:t>
      </w:r>
      <w:r>
        <w:rPr>
          <w:rFonts w:ascii="Times New Roman" w:hAnsi="Times New Roman" w:eastAsia="Times New Roman" w:cs="Times New Roman"/>
          <w:color w:val="000000" w:themeColor="text1"/>
          <w:sz w:val="32"/>
        </w:rPr>
        <w:t xml:space="preserve"> </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line="85" w:lineRule="atLeast"/>
        <w:tabs>
          <w:tab w:val="left" w:pos="1050" w:leader="none"/>
          <w:tab w:val="left" w:pos="893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u w:val="none"/>
        </w:rPr>
        <w:t xml:space="preserve">目录</w:t>
      </w:r>
      <w:r>
        <w:rPr>
          <w:color w:val="000000" w:themeColor="text1"/>
        </w:rPr>
      </w:r>
    </w:p>
    <w:p>
      <w:pPr>
        <w:ind w:left="0" w:right="0" w:firstLine="0"/>
        <w:jc w:val="center"/>
        <w:spacing w:before="0" w:after="0" w:line="85" w:lineRule="atLeast"/>
        <w:tabs>
          <w:tab w:val="left" w:pos="9637"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3" w:tooltip="http://jszfcg.jsczt.cn/jszc/onlyoffice/7.2.1-34/web-apps/apps/documenteditor/main/index_loader.html?_dc=7.2.1-34&amp;lang=zh&amp;customer=%20&amp;logo=%20&amp;headerlogo=%2Ffavicon.ico&amp;frameEditorId=iframePage&amp;compact=true&amp;parentOrigin=http://jszfcg.jsczt.cn#_Toc8266" w:history="1">
        <w:r>
          <w:rPr>
            <w:rStyle w:val="983"/>
            <w:rFonts w:ascii="SimSun" w:hAnsi="SimSun" w:eastAsia="SimSun" w:cs="SimSun"/>
            <w:b/>
            <w:color w:val="000000" w:themeColor="text1"/>
            <w:sz w:val="24"/>
            <w:u w:val="single"/>
          </w:rPr>
          <w:t xml:space="preserve">第一章投标邀请</w:t>
          <w:tab/>
        </w:r>
      </w:hyperlink>
      <w:r>
        <w:rPr>
          <w:color w:val="000000" w:themeColor="text1"/>
        </w:rPr>
      </w:r>
      <w:r>
        <w:rPr>
          <w:color w:val="000000" w:themeColor="text1"/>
        </w:rPr>
      </w:r>
    </w:p>
    <w:p>
      <w:pPr>
        <w:ind w:left="0" w:right="0" w:firstLine="0"/>
        <w:jc w:val="center"/>
        <w:spacing w:before="0" w:after="0" w:line="85" w:lineRule="atLeast"/>
        <w:tabs>
          <w:tab w:val="left" w:pos="9637"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4" w:tooltip="http://jszfcg.jsczt.cn/jszc/onlyoffice/7.2.1-34/web-apps/apps/documenteditor/main/index_loader.html?_dc=7.2.1-34&amp;lang=zh&amp;customer=%20&amp;logo=%20&amp;headerlogo=%2Ffavicon.ico&amp;frameEditorId=iframePage&amp;compact=true&amp;parentOrigin=http://jszfcg.jsczt.cn#_Toc21545" w:history="1">
        <w:r>
          <w:rPr>
            <w:rStyle w:val="983"/>
            <w:rFonts w:ascii="SimSun" w:hAnsi="SimSun" w:eastAsia="SimSun" w:cs="SimSun"/>
            <w:b/>
            <w:color w:val="000000" w:themeColor="text1"/>
            <w:sz w:val="24"/>
            <w:u w:val="single"/>
          </w:rPr>
          <w:t xml:space="preserve">第二章投标人须知</w:t>
          <w:tab/>
        </w:r>
      </w:hyperlink>
      <w:r>
        <w:rPr>
          <w:color w:val="000000" w:themeColor="text1"/>
        </w:rPr>
      </w:r>
      <w:r>
        <w:rPr>
          <w:color w:val="000000" w:themeColor="text1"/>
        </w:rPr>
      </w:r>
    </w:p>
    <w:p>
      <w:pPr>
        <w:ind w:left="0" w:right="0" w:firstLine="0"/>
        <w:jc w:val="center"/>
        <w:spacing w:before="0" w:after="0" w:line="85" w:lineRule="atLeast"/>
        <w:tabs>
          <w:tab w:val="left" w:pos="9637"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5" w:tooltip="http://jszfcg.jsczt.cn/jszc/onlyoffice/7.2.1-34/web-apps/apps/documenteditor/main/index_loader.html?_dc=7.2.1-34&amp;lang=zh&amp;customer=%20&amp;logo=%20&amp;headerlogo=%2Ffavicon.ico&amp;frameEditorId=iframePage&amp;compact=true&amp;parentOrigin=http://jszfcg.jsczt.cn#_Toc15655" w:history="1">
        <w:r>
          <w:rPr>
            <w:rStyle w:val="983"/>
            <w:rFonts w:ascii="SimSun" w:hAnsi="SimSun" w:eastAsia="SimSun" w:cs="SimSun"/>
            <w:b/>
            <w:color w:val="000000" w:themeColor="text1"/>
            <w:sz w:val="24"/>
            <w:u w:val="single"/>
          </w:rPr>
          <w:t xml:space="preserve">第三章资格审查</w:t>
          <w:tab/>
        </w:r>
      </w:hyperlink>
      <w:r>
        <w:rPr>
          <w:color w:val="000000" w:themeColor="text1"/>
        </w:rPr>
      </w:r>
      <w:r>
        <w:rPr>
          <w:color w:val="000000" w:themeColor="text1"/>
        </w:rPr>
      </w:r>
    </w:p>
    <w:p>
      <w:pPr>
        <w:ind w:left="0" w:right="0" w:firstLine="0"/>
        <w:jc w:val="center"/>
        <w:spacing w:before="0" w:after="0" w:line="85" w:lineRule="atLeast"/>
        <w:tabs>
          <w:tab w:val="left" w:pos="9637"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6" w:tooltip="http://jszfcg.jsczt.cn/jszc/onlyoffice/7.2.1-34/web-apps/apps/documenteditor/main/index_loader.html?_dc=7.2.1-34&amp;lang=zh&amp;customer=%20&amp;logo=%20&amp;headerlogo=%2Ffavicon.ico&amp;frameEditorId=iframePage&amp;compact=true&amp;parentOrigin=http://jszfcg.jsczt.cn#_Toc14287" w:history="1">
        <w:r>
          <w:rPr>
            <w:rStyle w:val="983"/>
            <w:rFonts w:ascii="SimSun" w:hAnsi="SimSun" w:eastAsia="SimSun" w:cs="SimSun"/>
            <w:b/>
            <w:color w:val="000000" w:themeColor="text1"/>
            <w:sz w:val="24"/>
            <w:u w:val="single"/>
          </w:rPr>
          <w:t xml:space="preserve">第五章采购需求</w:t>
          <w:tab/>
        </w:r>
      </w:hyperlink>
      <w:r>
        <w:rPr>
          <w:color w:val="000000" w:themeColor="text1"/>
        </w:rPr>
      </w:r>
      <w:r>
        <w:rPr>
          <w:color w:val="000000" w:themeColor="text1"/>
        </w:rPr>
      </w:r>
    </w:p>
    <w:p>
      <w:pPr>
        <w:ind w:left="0" w:right="0" w:firstLine="0"/>
        <w:jc w:val="center"/>
        <w:spacing w:before="0" w:after="0" w:line="85" w:lineRule="atLeast"/>
        <w:tabs>
          <w:tab w:val="left" w:pos="9637"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7" w:tooltip="http://jszfcg.jsczt.cn/jszc/onlyoffice/7.2.1-34/web-apps/apps/documenteditor/main/index_loader.html?_dc=7.2.1-34&amp;lang=zh&amp;customer=%20&amp;logo=%20&amp;headerlogo=%2Ffavicon.ico&amp;frameEditorId=iframePage&amp;compact=true&amp;parentOrigin=http://jszfcg.jsczt.cn#_Toc7329" w:history="1">
        <w:r>
          <w:rPr>
            <w:rStyle w:val="983"/>
            <w:rFonts w:ascii="SimSun" w:hAnsi="SimSun" w:eastAsia="SimSun" w:cs="SimSun"/>
            <w:b/>
            <w:color w:val="000000" w:themeColor="text1"/>
            <w:sz w:val="24"/>
            <w:u w:val="single"/>
          </w:rPr>
          <w:t xml:space="preserve">第六章拟签订的合同文本</w:t>
          <w:tab/>
        </w:r>
      </w:hyperlink>
      <w:r>
        <w:rPr>
          <w:color w:val="000000" w:themeColor="text1"/>
        </w:rPr>
      </w:r>
      <w:r>
        <w:rPr>
          <w:color w:val="000000" w:themeColor="text1"/>
        </w:rPr>
      </w:r>
    </w:p>
    <w:p>
      <w:pPr>
        <w:ind w:left="0" w:right="0" w:firstLine="0"/>
        <w:jc w:val="center"/>
        <w:spacing w:before="0" w:after="0" w:line="85" w:lineRule="atLeast"/>
        <w:tabs>
          <w:tab w:val="left" w:pos="9637"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hyperlink r:id="rId18" w:tooltip="http://jszfcg.jsczt.cn/jszc/onlyoffice/7.2.1-34/web-apps/apps/documenteditor/main/index_loader.html?_dc=7.2.1-34&amp;lang=zh&amp;customer=%20&amp;logo=%20&amp;headerlogo=%2Ffavicon.ico&amp;frameEditorId=iframePage&amp;compact=true&amp;parentOrigin=http://jszfcg.jsczt.cn#_Toc20154" w:history="1">
        <w:r>
          <w:rPr>
            <w:rStyle w:val="983"/>
            <w:rFonts w:ascii="SimSun" w:hAnsi="SimSun" w:eastAsia="SimSun" w:cs="SimSun"/>
            <w:b/>
            <w:color w:val="000000" w:themeColor="text1"/>
            <w:sz w:val="24"/>
            <w:u w:val="single"/>
          </w:rPr>
          <w:t xml:space="preserve">第七章投标文件格式</w:t>
          <w:tab/>
        </w:r>
      </w:hyperlink>
      <w:r>
        <w:rPr>
          <w:color w:val="000000" w:themeColor="text1"/>
        </w:rPr>
      </w:r>
      <w:r>
        <w:rPr>
          <w:color w:val="000000" w:themeColor="text1"/>
        </w:rPr>
      </w:r>
    </w:p>
    <w:p>
      <w:pPr>
        <w:ind w:left="0" w:right="0" w:firstLine="0"/>
        <w:jc w:val="center"/>
        <w:spacing w:before="0" w:after="0" w:line="85" w:lineRule="atLeast"/>
        <w:tabs>
          <w:tab w:val="left" w:pos="1050" w:leader="none"/>
          <w:tab w:val="left" w:pos="8937"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 </w:t>
      </w:r>
      <w:r>
        <w:rPr>
          <w:color w:val="000000" w:themeColor="text1"/>
        </w:rPr>
      </w:r>
    </w:p>
    <w:p>
      <w:pPr>
        <w:ind w:left="0" w:right="0" w:firstLine="0"/>
        <w:jc w:val="center"/>
        <w:spacing w:before="0" w:after="0" w:line="85" w:lineRule="atLeast"/>
        <w:tabs>
          <w:tab w:val="left" w:pos="3826" w:leader="none"/>
        </w:tabs>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line="85" w:lineRule="atLeast"/>
        <w:tabs>
          <w:tab w:val="left" w:pos="3826"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第一章投标邀请</w:t>
      </w:r>
      <w:r>
        <w:rPr>
          <w:color w:val="000000" w:themeColor="text1"/>
        </w:rPr>
      </w:r>
    </w:p>
    <w:p>
      <w:pPr>
        <w:pStyle w:val="14"/>
        <w:ind w:left="0" w:right="0" w:firstLine="0"/>
        <w:spacing w:before="0" w:after="249"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一、项目基本情况</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项目编号</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包号：</w:t>
      </w:r>
      <w:r>
        <w:rPr>
          <w:rFonts w:ascii="SimSun" w:hAnsi="SimSun" w:eastAsia="SimSun" w:cs="SimSun"/>
          <w:color w:val="000000" w:themeColor="text1"/>
          <w:sz w:val="24"/>
          <w:u w:val="single"/>
        </w:rPr>
        <w:t xml:space="preserve">  </w:t>
      </w:r>
      <w:r>
        <w:rPr>
          <w:rFonts w:ascii="Times New Roman" w:hAnsi="Times New Roman" w:eastAsia="Times New Roman" w:cs="Times New Roman"/>
          <w:color w:val="000000" w:themeColor="text1"/>
          <w:sz w:val="24"/>
          <w:u w:val="single"/>
        </w:rPr>
        <w:t xml:space="preserve">JSZC-320413-JTMS-G2026-0018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项目名称：</w:t>
      </w:r>
      <w:r>
        <w:rPr>
          <w:rFonts w:ascii="SimSun" w:hAnsi="SimSun" w:eastAsia="SimSun" w:cs="SimSun"/>
          <w:color w:val="000000" w:themeColor="text1"/>
          <w:sz w:val="24"/>
          <w:u w:val="single"/>
        </w:rPr>
        <w:t xml:space="preserve">常州市金坛区人力资源和培训中心大楼安全保卫项目</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项目预算金额：</w:t>
      </w:r>
      <w:r>
        <w:rPr>
          <w:rFonts w:ascii="Times New Roman" w:hAnsi="Times New Roman" w:eastAsia="Times New Roman" w:cs="Times New Roman"/>
          <w:color w:val="000000" w:themeColor="text1"/>
          <w:sz w:val="24"/>
          <w:u w:val="single"/>
        </w:rPr>
        <w:t xml:space="preserve">510</w:t>
      </w:r>
      <w:r>
        <w:rPr>
          <w:rFonts w:ascii="SimSun" w:hAnsi="SimSun" w:eastAsia="SimSun" w:cs="SimSun"/>
          <w:color w:val="000000" w:themeColor="text1"/>
          <w:sz w:val="24"/>
          <w:u w:val="single"/>
        </w:rPr>
        <w:t xml:space="preserve">万元（三年）</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最高限价：</w:t>
      </w:r>
      <w:r>
        <w:rPr>
          <w:rFonts w:ascii="Times New Roman" w:hAnsi="Times New Roman" w:eastAsia="Times New Roman" w:cs="Times New Roman"/>
          <w:color w:val="000000" w:themeColor="text1"/>
          <w:sz w:val="24"/>
          <w:u w:val="single"/>
        </w:rPr>
        <w:t xml:space="preserve">170</w:t>
      </w:r>
      <w:r>
        <w:rPr>
          <w:rFonts w:ascii="SimSun" w:hAnsi="SimSun" w:eastAsia="SimSun" w:cs="SimSun"/>
          <w:color w:val="000000" w:themeColor="text1"/>
          <w:sz w:val="24"/>
          <w:u w:val="single"/>
        </w:rPr>
        <w:t xml:space="preserve">万元</w:t>
      </w:r>
      <w:r>
        <w:rPr>
          <w:rFonts w:ascii="Times New Roman" w:hAnsi="Times New Roman" w:eastAsia="Times New Roman" w:cs="Times New Roman"/>
          <w:color w:val="000000" w:themeColor="text1"/>
          <w:sz w:val="24"/>
          <w:u w:val="single"/>
        </w:rPr>
        <w:t xml:space="preserve">/</w:t>
      </w:r>
      <w:r>
        <w:rPr>
          <w:rFonts w:ascii="SimSun" w:hAnsi="SimSun" w:eastAsia="SimSun" w:cs="SimSun"/>
          <w:color w:val="000000" w:themeColor="text1"/>
          <w:sz w:val="24"/>
          <w:u w:val="single"/>
        </w:rPr>
        <w:t xml:space="preserve">年。投标报价不得高于最高限价，超过最高限价的作无效响应文件处理。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4.</w:t>
      </w:r>
      <w:r>
        <w:rPr>
          <w:rFonts w:ascii="SimSun" w:hAnsi="SimSun" w:eastAsia="SimSun" w:cs="SimSun"/>
          <w:color w:val="000000" w:themeColor="text1"/>
          <w:sz w:val="24"/>
        </w:rPr>
        <w:t xml:space="preserve">采购需求：因系统模板原因，采购预算显示三年总预算。</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27"/>
        <w:gridCol w:w="1927"/>
        <w:gridCol w:w="1927"/>
        <w:gridCol w:w="1927"/>
        <w:gridCol w:w="1927"/>
      </w:tblGrid>
      <w:tr>
        <w:trPr>
          <w:trHeight w:val="4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包号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包号名称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采购包预算金额</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年）</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数量</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简要技术需求或服务要求</w:t>
            </w:r>
            <w:r>
              <w:rPr>
                <w:color w:val="000000" w:themeColor="text1"/>
              </w:rPr>
            </w:r>
          </w:p>
        </w:tc>
      </w:tr>
      <w:tr>
        <w:trPr>
          <w:trHeight w:val="8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01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常州市金坛区人力资源和培训中心大楼安全保卫项目</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170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项</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具体详见采购需求</w:t>
            </w:r>
            <w:r>
              <w:rPr>
                <w:color w:val="000000" w:themeColor="text1"/>
              </w:rPr>
            </w:r>
          </w:p>
        </w:tc>
      </w:tr>
    </w:tbl>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5.</w:t>
      </w:r>
      <w:r>
        <w:rPr>
          <w:rFonts w:ascii="SimSun" w:hAnsi="SimSun" w:eastAsia="SimSun" w:cs="SimSun"/>
          <w:color w:val="000000" w:themeColor="text1"/>
          <w:sz w:val="24"/>
        </w:rPr>
        <w:t xml:space="preserve">合同履行期限：</w:t>
      </w:r>
      <w:r>
        <w:rPr>
          <w:rFonts w:ascii="SimSun" w:hAnsi="SimSun" w:eastAsia="SimSun" w:cs="SimSun"/>
          <w:color w:val="000000" w:themeColor="text1"/>
          <w:sz w:val="24"/>
          <w:u w:val="single"/>
        </w:rPr>
        <w:t xml:space="preserve">服务采购三年，采取</w:t>
      </w:r>
      <w:r>
        <w:rPr>
          <w:rFonts w:ascii="Times New Roman" w:hAnsi="Times New Roman" w:eastAsia="Times New Roman" w:cs="Times New Roman"/>
          <w:color w:val="000000" w:themeColor="text1"/>
          <w:sz w:val="24"/>
          <w:u w:val="single"/>
        </w:rPr>
        <w:t xml:space="preserve">1</w:t>
      </w:r>
      <w:r>
        <w:rPr>
          <w:rFonts w:ascii="SimSun" w:hAnsi="SimSun" w:eastAsia="SimSun" w:cs="SimSun"/>
          <w:color w:val="000000" w:themeColor="text1"/>
          <w:sz w:val="24"/>
          <w:u w:val="single"/>
        </w:rPr>
        <w:t xml:space="preserve">年</w:t>
      </w:r>
      <w:r>
        <w:rPr>
          <w:rFonts w:ascii="Times New Roman" w:hAnsi="Times New Roman" w:eastAsia="Times New Roman" w:cs="Times New Roman"/>
          <w:color w:val="000000" w:themeColor="text1"/>
          <w:sz w:val="24"/>
          <w:u w:val="single"/>
        </w:rPr>
        <w:t xml:space="preserve">+1</w:t>
      </w:r>
      <w:r>
        <w:rPr>
          <w:rFonts w:ascii="SimSun" w:hAnsi="SimSun" w:eastAsia="SimSun" w:cs="SimSun"/>
          <w:color w:val="000000" w:themeColor="text1"/>
          <w:sz w:val="24"/>
          <w:u w:val="single"/>
        </w:rPr>
        <w:t xml:space="preserve">年</w:t>
      </w:r>
      <w:r>
        <w:rPr>
          <w:rFonts w:ascii="Times New Roman" w:hAnsi="Times New Roman" w:eastAsia="Times New Roman" w:cs="Times New Roman"/>
          <w:color w:val="000000" w:themeColor="text1"/>
          <w:sz w:val="24"/>
          <w:u w:val="single"/>
        </w:rPr>
        <w:t xml:space="preserve">+1</w:t>
      </w:r>
      <w:r>
        <w:rPr>
          <w:rFonts w:ascii="SimSun" w:hAnsi="SimSun" w:eastAsia="SimSun" w:cs="SimSun"/>
          <w:color w:val="000000" w:themeColor="text1"/>
          <w:sz w:val="24"/>
          <w:u w:val="single"/>
        </w:rPr>
        <w:t xml:space="preserve">年的模式，其中前一个月为试用期，试用期满经考核合格后，合同方为有效；每年考核合格后续签下年合同，考核不合格，采购人有权终止合同。</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6.</w:t>
      </w:r>
      <w:r>
        <w:rPr>
          <w:rFonts w:ascii="SimSun" w:hAnsi="SimSun" w:eastAsia="SimSun" w:cs="SimSun"/>
          <w:color w:val="000000" w:themeColor="text1"/>
          <w:sz w:val="24"/>
        </w:rPr>
        <w:t xml:space="preserve">本项目是否接受联合体投标：□是☑否。</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7.</w:t>
      </w:r>
      <w:r>
        <w:rPr>
          <w:rFonts w:ascii="SimSun" w:hAnsi="SimSun" w:eastAsia="SimSun" w:cs="SimSun"/>
          <w:color w:val="000000" w:themeColor="text1"/>
          <w:sz w:val="24"/>
        </w:rPr>
        <w:t xml:space="preserve">本项目是否接受进口产品投标：□是  ☑否。</w:t>
      </w:r>
      <w:r>
        <w:rPr>
          <w:color w:val="000000" w:themeColor="text1"/>
        </w:rPr>
      </w:r>
    </w:p>
    <w:p>
      <w:pPr>
        <w:pStyle w:val="14"/>
        <w:ind w:left="0" w:right="0" w:firstLine="0"/>
        <w:spacing w:before="0" w:after="249"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二、申请人的资格要求（须同时满足）</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满足《中华人民共和国政府采购法》第二十二条规定以及下列情形：</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1.1</w:t>
      </w:r>
      <w:r>
        <w:rPr>
          <w:rFonts w:ascii="SimSun" w:hAnsi="SimSun" w:eastAsia="SimSun" w:cs="SimSun"/>
          <w:color w:val="000000" w:themeColor="text1"/>
          <w:sz w:val="24"/>
        </w:rPr>
        <w:t xml:space="preserve">未被“信用中国”网站（</w:t>
      </w:r>
      <w:r>
        <w:rPr>
          <w:rFonts w:ascii="Times New Roman" w:hAnsi="Times New Roman" w:eastAsia="Times New Roman" w:cs="Times New Roman"/>
          <w:color w:val="000000" w:themeColor="text1"/>
          <w:sz w:val="24"/>
        </w:rPr>
        <w:t xml:space="preserve">WWW.creditchina.gov.cn</w:t>
      </w:r>
      <w:r>
        <w:rPr>
          <w:rFonts w:ascii="SimSun" w:hAnsi="SimSun" w:eastAsia="SimSun" w:cs="SimSun"/>
          <w:color w:val="000000" w:themeColor="text1"/>
          <w:sz w:val="24"/>
        </w:rPr>
        <w:t xml:space="preserve">）或“中国政府采购网”网站（</w:t>
      </w:r>
      <w:r>
        <w:rPr>
          <w:rFonts w:ascii="Times New Roman" w:hAnsi="Times New Roman" w:eastAsia="Times New Roman" w:cs="Times New Roman"/>
          <w:color w:val="000000" w:themeColor="text1"/>
          <w:sz w:val="24"/>
        </w:rPr>
        <w:t xml:space="preserve">www.ccgp.gov.cn</w:t>
      </w:r>
      <w:r>
        <w:rPr>
          <w:rFonts w:ascii="SimSun" w:hAnsi="SimSun" w:eastAsia="SimSun" w:cs="SimSun"/>
          <w:color w:val="000000" w:themeColor="text1"/>
          <w:sz w:val="24"/>
        </w:rPr>
        <w:t xml:space="preserve">）列入失信被执行人、重大税收违法案件当事人名单、政府采购严重失信行为记录名单；</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1.2</w:t>
      </w:r>
      <w:r>
        <w:rPr>
          <w:rFonts w:ascii="SimSun" w:hAnsi="SimSun" w:eastAsia="SimSun" w:cs="SimSun"/>
          <w:color w:val="000000" w:themeColor="text1"/>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u w:val="none"/>
        </w:rPr>
        <w:t xml:space="preserve">落实政府采购政策需满足的资格要求：</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2.1 </w:t>
      </w:r>
      <w:r>
        <w:rPr>
          <w:rFonts w:ascii="SimSun" w:hAnsi="SimSun" w:eastAsia="SimSun" w:cs="SimSun"/>
          <w:color w:val="000000" w:themeColor="text1"/>
          <w:sz w:val="24"/>
        </w:rPr>
        <w:t xml:space="preserve">中小企业政策</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☑本项目不专门面向中小企业预留采购份额。</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□本项目专门面向</w:t>
      </w:r>
      <w:r>
        <w:rPr>
          <w:rFonts w:ascii="Times New Roman" w:hAnsi="Times New Roman" w:eastAsia="Times New Roman" w:cs="Times New Roman"/>
          <w:color w:val="000000" w:themeColor="text1"/>
          <w:sz w:val="24"/>
        </w:rPr>
        <w:t xml:space="preserve"> </w:t>
      </w:r>
      <w:r>
        <w:rPr>
          <w:rFonts w:ascii="SimSun" w:hAnsi="SimSun" w:eastAsia="SimSun" w:cs="SimSun"/>
          <w:color w:val="000000" w:themeColor="text1"/>
          <w:sz w:val="24"/>
        </w:rPr>
        <w:t xml:space="preserve">□中小</w:t>
      </w:r>
      <w:r>
        <w:rPr>
          <w:rFonts w:ascii="Times New Roman" w:hAnsi="Times New Roman" w:eastAsia="Times New Roman" w:cs="Times New Roman"/>
          <w:color w:val="000000" w:themeColor="text1"/>
          <w:sz w:val="24"/>
        </w:rPr>
        <w:t xml:space="preserve"> </w:t>
      </w:r>
      <w:r>
        <w:rPr>
          <w:rFonts w:ascii="SimSun" w:hAnsi="SimSun" w:eastAsia="SimSun" w:cs="SimSun"/>
          <w:color w:val="000000" w:themeColor="text1"/>
          <w:sz w:val="24"/>
        </w:rPr>
        <w:t xml:space="preserve">□小微企业采购。即：提供的货物全部由符合政策要求的中小</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小微企业制造、服务全部由符合政策要求的中小</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小微企业承接。</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2.2 </w:t>
      </w:r>
      <w:r>
        <w:rPr>
          <w:rFonts w:ascii="SimSun" w:hAnsi="SimSun" w:eastAsia="SimSun" w:cs="SimSun"/>
          <w:color w:val="000000" w:themeColor="text1"/>
          <w:sz w:val="24"/>
        </w:rPr>
        <w:t xml:space="preserve">其它落实政府采购政策的资格要求（如有）：</w:t>
      </w:r>
      <w:r>
        <w:rPr>
          <w:rFonts w:ascii="Times New Roman" w:hAnsi="Times New Roman" w:eastAsia="Times New Roman" w:cs="Times New Roman"/>
          <w:color w:val="000000" w:themeColor="text1"/>
          <w:sz w:val="24"/>
        </w:rPr>
        <w:t xml:space="preserve">__/___</w:t>
      </w:r>
      <w:r>
        <w:rPr>
          <w:rFonts w:ascii="SimSun" w:hAnsi="SimSun" w:eastAsia="SimSun" w:cs="SimSun"/>
          <w:color w:val="000000" w:themeColor="text1"/>
          <w:sz w:val="24"/>
        </w:rPr>
        <w:t xml:space="preserve">。</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本项目的特定资格要求：</w:t>
      </w:r>
      <w:r>
        <w:rPr>
          <w:color w:val="000000" w:themeColor="text1"/>
        </w:rPr>
      </w:r>
    </w:p>
    <w:p>
      <w:pPr>
        <w:ind w:left="0" w:right="0" w:firstLine="480"/>
        <w:jc w:val="both"/>
        <w:spacing w:before="0" w:after="0" w:line="85" w:lineRule="atLeast"/>
        <w:tabs>
          <w:tab w:val="left" w:pos="900" w:leader="none"/>
          <w:tab w:val="left" w:pos="1134" w:leader="none"/>
          <w:tab w:val="left" w:pos="1589"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3.1</w:t>
      </w:r>
      <w:r>
        <w:rPr>
          <w:rFonts w:ascii="SimSun" w:hAnsi="SimSun" w:eastAsia="SimSun" w:cs="SimSun"/>
          <w:color w:val="000000" w:themeColor="text1"/>
          <w:sz w:val="24"/>
        </w:rPr>
        <w:t xml:space="preserve">本项目是否接受分支机构参与投标：□是</w:t>
      </w:r>
      <w:r>
        <w:rPr>
          <w:rFonts w:ascii="Wingdings 2" w:hAnsi="Wingdings 2" w:eastAsia="Wingdings 2" w:cs="Wingdings 2"/>
          <w:color w:val="000000" w:themeColor="text1"/>
          <w:sz w:val="24"/>
        </w:rPr>
        <w:t xml:space="preserve">R</w:t>
      </w:r>
      <w:r>
        <w:rPr>
          <w:rFonts w:ascii="SimSun" w:hAnsi="SimSun" w:eastAsia="SimSun" w:cs="SimSun"/>
          <w:color w:val="000000" w:themeColor="text1"/>
          <w:sz w:val="24"/>
        </w:rPr>
        <w:t xml:space="preserve">否；</w:t>
      </w:r>
      <w:r>
        <w:rPr>
          <w:color w:val="000000" w:themeColor="text1"/>
        </w:rPr>
      </w:r>
    </w:p>
    <w:p>
      <w:pPr>
        <w:ind w:left="0" w:right="0" w:firstLine="480"/>
        <w:jc w:val="both"/>
        <w:spacing w:before="0" w:after="0" w:line="85" w:lineRule="atLeast"/>
        <w:tabs>
          <w:tab w:val="left" w:pos="900" w:leader="none"/>
          <w:tab w:val="left" w:pos="1134" w:leader="none"/>
          <w:tab w:val="left" w:pos="1589"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3.2</w:t>
      </w:r>
      <w:r>
        <w:rPr>
          <w:rFonts w:ascii="SimSun" w:hAnsi="SimSun" w:eastAsia="SimSun" w:cs="SimSun"/>
          <w:color w:val="000000" w:themeColor="text1"/>
          <w:sz w:val="24"/>
        </w:rPr>
        <w:t xml:space="preserve">本项目是否属于政府购买服务：</w:t>
      </w:r>
      <w:r>
        <w:rPr>
          <w:color w:val="000000" w:themeColor="text1"/>
        </w:rPr>
      </w:r>
    </w:p>
    <w:p>
      <w:pPr>
        <w:ind w:left="991" w:right="0" w:firstLine="2"/>
        <w:jc w:val="both"/>
        <w:spacing w:before="0" w:after="0" w:line="85" w:lineRule="atLeast"/>
        <w:tabs>
          <w:tab w:val="left" w:pos="900" w:leader="none"/>
          <w:tab w:val="left" w:pos="1134" w:leader="none"/>
          <w:tab w:val="left" w:pos="1589"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□否</w:t>
      </w:r>
      <w:r>
        <w:rPr>
          <w:color w:val="000000" w:themeColor="text1"/>
        </w:rPr>
      </w:r>
    </w:p>
    <w:p>
      <w:pPr>
        <w:ind w:left="991" w:right="0" w:firstLine="2"/>
        <w:jc w:val="both"/>
        <w:spacing w:before="0" w:after="0" w:line="85" w:lineRule="atLeast"/>
        <w:tabs>
          <w:tab w:val="left" w:pos="900" w:leader="none"/>
          <w:tab w:val="left" w:pos="1134" w:leader="none"/>
          <w:tab w:val="left" w:pos="1589"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☑是，公益一类事业单位、使用事业编制且由财政拨款保障的群团组织，不得作为承接主体；</w:t>
      </w:r>
      <w:r>
        <w:rPr>
          <w:color w:val="000000" w:themeColor="text1"/>
        </w:rPr>
      </w:r>
    </w:p>
    <w:p>
      <w:pPr>
        <w:ind w:left="0" w:right="0" w:firstLine="480"/>
        <w:jc w:val="both"/>
        <w:spacing w:before="0" w:after="0" w:line="85" w:lineRule="atLeast"/>
        <w:tabs>
          <w:tab w:val="left" w:pos="900" w:leader="none"/>
          <w:tab w:val="left" w:pos="1134" w:leader="none"/>
          <w:tab w:val="left" w:pos="1589"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3.3</w:t>
      </w:r>
      <w:r>
        <w:rPr>
          <w:rFonts w:ascii="SimSun" w:hAnsi="SimSun" w:eastAsia="SimSun" w:cs="SimSun"/>
          <w:color w:val="000000" w:themeColor="text1"/>
          <w:sz w:val="24"/>
        </w:rPr>
        <w:t xml:space="preserve">其他特定资格要求：</w:t>
      </w:r>
      <w:r>
        <w:rPr>
          <w:rFonts w:ascii="SimSun" w:hAnsi="SimSun" w:eastAsia="SimSun" w:cs="SimSun"/>
          <w:color w:val="000000" w:themeColor="text1"/>
          <w:sz w:val="24"/>
          <w:u w:val="single"/>
        </w:rPr>
        <w:t xml:space="preserve">具有公安部门审批颁发的有效的《保安服务许可证》</w:t>
      </w:r>
      <w:r>
        <w:rPr>
          <w:rFonts w:ascii="SimSun" w:hAnsi="SimSun" w:eastAsia="SimSun" w:cs="SimSun"/>
          <w:color w:val="000000" w:themeColor="text1"/>
          <w:sz w:val="24"/>
        </w:rPr>
        <w:t xml:space="preserve">。</w:t>
      </w:r>
      <w:r>
        <w:rPr>
          <w:color w:val="000000" w:themeColor="text1"/>
        </w:rPr>
      </w:r>
    </w:p>
    <w:p>
      <w:pPr>
        <w:pStyle w:val="14"/>
        <w:ind w:left="0" w:right="0" w:firstLine="0"/>
        <w:spacing w:before="0" w:after="249"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三、获取招标文件</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时间：</w:t>
      </w:r>
      <w:r>
        <w:rPr>
          <w:rFonts w:ascii="SimSun" w:hAnsi="SimSun" w:eastAsia="SimSun" w:cs="SimSun"/>
          <w:color w:val="000000" w:themeColor="text1"/>
          <w:sz w:val="24"/>
          <w:u w:val="single"/>
        </w:rPr>
        <w:t xml:space="preserve">自发布公告之日起至</w:t>
      </w:r>
      <w:r>
        <w:rPr>
          <w:rFonts w:ascii="Times New Roman" w:hAnsi="Times New Roman" w:eastAsia="Times New Roman" w:cs="Times New Roman"/>
          <w:color w:val="000000" w:themeColor="text1"/>
          <w:sz w:val="24"/>
          <w:u w:val="single"/>
        </w:rPr>
        <w:t xml:space="preserve">2026</w:t>
      </w:r>
      <w:r>
        <w:rPr>
          <w:rFonts w:ascii="SimSun" w:hAnsi="SimSun" w:eastAsia="SimSun" w:cs="SimSun"/>
          <w:color w:val="000000" w:themeColor="text1"/>
          <w:sz w:val="24"/>
          <w:u w:val="single"/>
        </w:rPr>
        <w:t xml:space="preserve">年</w:t>
      </w:r>
      <w:r>
        <w:rPr>
          <w:rFonts w:ascii="Times New Roman" w:hAnsi="Times New Roman" w:eastAsia="Times New Roman" w:cs="Times New Roman"/>
          <w:color w:val="000000" w:themeColor="text1"/>
          <w:sz w:val="24"/>
          <w:u w:val="single"/>
        </w:rPr>
        <w:t xml:space="preserve">7</w:t>
      </w:r>
      <w:r>
        <w:rPr>
          <w:rFonts w:ascii="SimSun" w:hAnsi="SimSun" w:eastAsia="SimSun" w:cs="SimSun"/>
          <w:color w:val="000000" w:themeColor="text1"/>
          <w:sz w:val="24"/>
          <w:u w:val="single"/>
        </w:rPr>
        <w:t xml:space="preserve">月</w:t>
      </w:r>
      <w:r>
        <w:rPr>
          <w:rFonts w:ascii="Times New Roman" w:hAnsi="Times New Roman" w:eastAsia="Times New Roman" w:cs="Times New Roman"/>
          <w:color w:val="000000" w:themeColor="text1"/>
          <w:sz w:val="24"/>
          <w:u w:val="single"/>
        </w:rPr>
        <w:t xml:space="preserve">6</w:t>
      </w:r>
      <w:r>
        <w:rPr>
          <w:rFonts w:ascii="SimSun" w:hAnsi="SimSun" w:eastAsia="SimSun" w:cs="SimSun"/>
          <w:color w:val="000000" w:themeColor="text1"/>
          <w:sz w:val="24"/>
          <w:u w:val="single"/>
        </w:rPr>
        <w:t xml:space="preserve">日。</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地点：“苏采云”政府采购一体化平台。</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方式：投标人完成注册并办理</w:t>
      </w:r>
      <w:r>
        <w:rPr>
          <w:rFonts w:ascii="Times New Roman" w:hAnsi="Times New Roman" w:eastAsia="Times New Roman" w:cs="Times New Roman"/>
          <w:color w:val="000000" w:themeColor="text1"/>
          <w:sz w:val="24"/>
        </w:rPr>
        <w:t xml:space="preserve">CA</w:t>
      </w:r>
      <w:r>
        <w:rPr>
          <w:rFonts w:ascii="SimSun" w:hAnsi="SimSun" w:eastAsia="SimSun" w:cs="SimSun"/>
          <w:color w:val="000000" w:themeColor="text1"/>
          <w:sz w:val="24"/>
        </w:rPr>
        <w:t xml:space="preserve">证书后登录“苏采云”政府采购一体化平台（</w:t>
      </w:r>
      <w:r>
        <w:rPr>
          <w:rFonts w:ascii="Times New Roman" w:hAnsi="Times New Roman" w:eastAsia="Times New Roman" w:cs="Times New Roman"/>
          <w:color w:val="000000" w:themeColor="text1"/>
          <w:sz w:val="24"/>
        </w:rPr>
        <w:t xml:space="preserve">http://jszfcg.jsczt.cn/jszc/login</w:t>
      </w:r>
      <w:r>
        <w:rPr>
          <w:rFonts w:ascii="SimSun" w:hAnsi="SimSun" w:eastAsia="SimSun" w:cs="SimSun"/>
          <w:color w:val="000000" w:themeColor="text1"/>
          <w:sz w:val="24"/>
        </w:rPr>
        <w:t xml:space="preserve">），下载本项目电子版采购文件。</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4.</w:t>
      </w:r>
      <w:r>
        <w:rPr>
          <w:rFonts w:ascii="SimSun" w:hAnsi="SimSun" w:eastAsia="SimSun" w:cs="SimSun"/>
          <w:color w:val="000000" w:themeColor="text1"/>
          <w:sz w:val="24"/>
        </w:rPr>
        <w:t xml:space="preserve">售价：</w:t>
      </w:r>
      <w:r>
        <w:rPr>
          <w:rFonts w:ascii="Times New Roman" w:hAnsi="Times New Roman" w:eastAsia="Times New Roman" w:cs="Times New Roman"/>
          <w:color w:val="000000" w:themeColor="text1"/>
          <w:sz w:val="24"/>
        </w:rPr>
        <w:t xml:space="preserve">0</w:t>
      </w:r>
      <w:r>
        <w:rPr>
          <w:rFonts w:ascii="SimSun" w:hAnsi="SimSun" w:eastAsia="SimSun" w:cs="SimSun"/>
          <w:color w:val="000000" w:themeColor="text1"/>
          <w:sz w:val="24"/>
        </w:rPr>
        <w:t xml:space="preserve">元。</w:t>
      </w:r>
      <w:r>
        <w:rPr>
          <w:color w:val="000000" w:themeColor="text1"/>
        </w:rPr>
      </w:r>
    </w:p>
    <w:p>
      <w:pPr>
        <w:pStyle w:val="14"/>
        <w:ind w:left="0" w:right="0" w:firstLine="0"/>
        <w:spacing w:before="0" w:after="249"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四、提交投标文件</w:t>
      </w:r>
      <w:r>
        <w:rPr>
          <w:rFonts w:ascii="SimSun" w:hAnsi="SimSun" w:eastAsia="SimSun" w:cs="SimSun"/>
          <w:b/>
          <w:color w:val="000000" w:themeColor="text1"/>
          <w:sz w:val="24"/>
        </w:rPr>
        <w:t xml:space="preserve">截止时间、开标时间和地点</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截止时间：</w:t>
      </w:r>
      <w:r>
        <w:rPr>
          <w:rFonts w:ascii="Times New Roman" w:hAnsi="Times New Roman" w:eastAsia="Times New Roman" w:cs="Times New Roman"/>
          <w:color w:val="000000" w:themeColor="text1"/>
          <w:sz w:val="24"/>
          <w:u w:val="single"/>
        </w:rPr>
        <w:t xml:space="preserve">2026</w:t>
      </w:r>
      <w:r>
        <w:rPr>
          <w:rFonts w:ascii="SimSun" w:hAnsi="SimSun" w:eastAsia="SimSun" w:cs="SimSun"/>
          <w:color w:val="000000" w:themeColor="text1"/>
          <w:sz w:val="24"/>
          <w:u w:val="single"/>
        </w:rPr>
        <w:t xml:space="preserve">年</w:t>
      </w:r>
      <w:r>
        <w:rPr>
          <w:rFonts w:ascii="Times New Roman" w:hAnsi="Times New Roman" w:eastAsia="Times New Roman" w:cs="Times New Roman"/>
          <w:color w:val="000000" w:themeColor="text1"/>
          <w:sz w:val="24"/>
          <w:u w:val="single"/>
        </w:rPr>
        <w:t xml:space="preserve">7</w:t>
      </w:r>
      <w:r>
        <w:rPr>
          <w:rFonts w:ascii="SimSun" w:hAnsi="SimSun" w:eastAsia="SimSun" w:cs="SimSun"/>
          <w:color w:val="000000" w:themeColor="text1"/>
          <w:sz w:val="24"/>
          <w:u w:val="single"/>
        </w:rPr>
        <w:t xml:space="preserve">月</w:t>
      </w:r>
      <w:r>
        <w:rPr>
          <w:rFonts w:ascii="Times New Roman" w:hAnsi="Times New Roman" w:eastAsia="Times New Roman" w:cs="Times New Roman"/>
          <w:color w:val="000000" w:themeColor="text1"/>
          <w:sz w:val="24"/>
          <w:u w:val="single"/>
        </w:rPr>
        <w:t xml:space="preserve">21</w:t>
      </w:r>
      <w:r>
        <w:rPr>
          <w:rFonts w:ascii="SimSun" w:hAnsi="SimSun" w:eastAsia="SimSun" w:cs="SimSun"/>
          <w:color w:val="000000" w:themeColor="text1"/>
          <w:sz w:val="24"/>
          <w:u w:val="single"/>
        </w:rPr>
        <w:t xml:space="preserve">日</w:t>
      </w:r>
      <w:r>
        <w:rPr>
          <w:rFonts w:ascii="Times New Roman" w:hAnsi="Times New Roman" w:eastAsia="Times New Roman" w:cs="Times New Roman"/>
          <w:color w:val="000000" w:themeColor="text1"/>
          <w:sz w:val="24"/>
          <w:u w:val="single"/>
        </w:rPr>
        <w:t xml:space="preserve">9</w:t>
      </w:r>
      <w:r>
        <w:rPr>
          <w:rFonts w:ascii="SimSun" w:hAnsi="SimSun" w:eastAsia="SimSun" w:cs="SimSun"/>
          <w:color w:val="000000" w:themeColor="text1"/>
          <w:sz w:val="24"/>
          <w:u w:val="single"/>
        </w:rPr>
        <w:t xml:space="preserve">点</w:t>
      </w:r>
      <w:r>
        <w:rPr>
          <w:rFonts w:ascii="Times New Roman" w:hAnsi="Times New Roman" w:eastAsia="Times New Roman" w:cs="Times New Roman"/>
          <w:color w:val="000000" w:themeColor="text1"/>
          <w:sz w:val="24"/>
          <w:u w:val="single"/>
        </w:rPr>
        <w:t xml:space="preserve">00</w:t>
      </w:r>
      <w:r>
        <w:rPr>
          <w:rFonts w:ascii="SimSun" w:hAnsi="SimSun" w:eastAsia="SimSun" w:cs="SimSun"/>
          <w:color w:val="000000" w:themeColor="text1"/>
          <w:sz w:val="24"/>
          <w:u w:val="single"/>
        </w:rPr>
        <w:t xml:space="preserve">分</w:t>
      </w:r>
      <w:r>
        <w:rPr>
          <w:rFonts w:ascii="SimSun" w:hAnsi="SimSun" w:eastAsia="SimSun" w:cs="SimSun"/>
          <w:color w:val="000000" w:themeColor="text1"/>
          <w:sz w:val="24"/>
        </w:rPr>
        <w:t xml:space="preserve">（北京时间）。</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地点：本项目采用不见面交易方式，无需到现场提交，投标人登录“苏采云”政府采购一体化平台供应商端，通过系统在线提交电子投标文件。</w:t>
      </w:r>
      <w:r>
        <w:rPr>
          <w:color w:val="000000" w:themeColor="text1"/>
        </w:rPr>
      </w:r>
    </w:p>
    <w:p>
      <w:pPr>
        <w:pStyle w:val="14"/>
        <w:ind w:left="0" w:right="0" w:firstLine="0"/>
        <w:spacing w:before="0" w:after="249"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五、公告期限</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自本公告发布之日起</w:t>
      </w:r>
      <w:r>
        <w:rPr>
          <w:rFonts w:ascii="Times New Roman" w:hAnsi="Times New Roman" w:eastAsia="Times New Roman" w:cs="Times New Roman"/>
          <w:color w:val="000000" w:themeColor="text1"/>
          <w:sz w:val="24"/>
        </w:rPr>
        <w:t xml:space="preserve">5</w:t>
      </w:r>
      <w:r>
        <w:rPr>
          <w:rFonts w:ascii="SimSun" w:hAnsi="SimSun" w:eastAsia="SimSun" w:cs="SimSun"/>
          <w:color w:val="000000" w:themeColor="text1"/>
          <w:sz w:val="24"/>
        </w:rPr>
        <w:t xml:space="preserve">个工作日。</w:t>
      </w:r>
      <w:r>
        <w:rPr>
          <w:color w:val="000000" w:themeColor="text1"/>
        </w:rPr>
      </w:r>
    </w:p>
    <w:p>
      <w:pPr>
        <w:pStyle w:val="14"/>
        <w:ind w:left="0" w:right="0" w:firstLine="0"/>
        <w:spacing w:before="0" w:after="249"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六、其他补充事宜</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本项目需要落实的政府采购政策：</w:t>
      </w:r>
      <w:r>
        <w:rPr>
          <w:rFonts w:ascii="Times New Roman" w:hAnsi="Times New Roman" w:eastAsia="Times New Roman" w:cs="Times New Roman"/>
          <w:color w:val="000000" w:themeColor="text1"/>
          <w:sz w:val="24"/>
        </w:rPr>
        <w:t xml:space="preserve">___</w:t>
      </w:r>
      <w:r>
        <w:rPr>
          <w:rFonts w:ascii="Times New Roman" w:hAnsi="Times New Roman" w:eastAsia="Times New Roman" w:cs="Times New Roman"/>
          <w:color w:val="000000" w:themeColor="text1"/>
          <w:sz w:val="24"/>
          <w:u w:val="single"/>
        </w:rPr>
        <w:t xml:space="preserve">/</w:t>
      </w:r>
      <w:r>
        <w:rPr>
          <w:rFonts w:ascii="Times New Roman" w:hAnsi="Times New Roman" w:eastAsia="Times New Roman" w:cs="Times New Roman"/>
          <w:color w:val="000000" w:themeColor="text1"/>
          <w:sz w:val="24"/>
        </w:rPr>
        <w:t xml:space="preserve">___</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 </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本项目采用不见面交易方式，请供应商认真学习常州市政府采购网发布的相关操作手册，办理</w:t>
      </w:r>
      <w:r>
        <w:rPr>
          <w:rFonts w:ascii="Times New Roman" w:hAnsi="Times New Roman" w:eastAsia="Times New Roman" w:cs="Times New Roman"/>
          <w:color w:val="000000" w:themeColor="text1"/>
          <w:sz w:val="24"/>
        </w:rPr>
        <w:t xml:space="preserve">CA</w:t>
      </w:r>
      <w:r>
        <w:rPr>
          <w:rFonts w:ascii="SimSun" w:hAnsi="SimSun" w:eastAsia="SimSun" w:cs="SimSun"/>
          <w:color w:val="000000" w:themeColor="text1"/>
          <w:sz w:val="24"/>
        </w:rPr>
        <w:t xml:space="preserve">认证证书、进行“苏采云”政府采购一体化平台注册绑定，并认真核实数字认证证书情况确认是否符合本项目电子化采购流程要求。</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技术支持服务热线</w:t>
      </w:r>
      <w:r>
        <w:rPr>
          <w:rFonts w:ascii="Times New Roman" w:hAnsi="Times New Roman" w:eastAsia="Times New Roman" w:cs="Times New Roman"/>
          <w:color w:val="000000" w:themeColor="text1"/>
          <w:sz w:val="24"/>
        </w:rPr>
        <w:t xml:space="preserve">0519-85588210</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CA</w:t>
      </w:r>
      <w:r>
        <w:rPr>
          <w:rFonts w:ascii="SimSun" w:hAnsi="SimSun" w:eastAsia="SimSun" w:cs="SimSun"/>
          <w:color w:val="000000" w:themeColor="text1"/>
          <w:sz w:val="24"/>
        </w:rPr>
        <w:t xml:space="preserve">认证证书办理（可邮寄）联系电话</w:t>
      </w:r>
      <w:r>
        <w:rPr>
          <w:rFonts w:ascii="Times New Roman" w:hAnsi="Times New Roman" w:eastAsia="Times New Roman" w:cs="Times New Roman"/>
          <w:color w:val="000000" w:themeColor="text1"/>
          <w:sz w:val="24"/>
        </w:rPr>
        <w:t xml:space="preserve">0519  85588120</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3.1</w:t>
      </w:r>
      <w:r>
        <w:rPr>
          <w:rFonts w:ascii="SimSun" w:hAnsi="SimSun" w:eastAsia="SimSun" w:cs="SimSun"/>
          <w:color w:val="000000" w:themeColor="text1"/>
          <w:sz w:val="24"/>
        </w:rPr>
        <w:t xml:space="preserve">办理</w:t>
      </w:r>
      <w:r>
        <w:rPr>
          <w:rFonts w:ascii="Times New Roman" w:hAnsi="Times New Roman" w:eastAsia="Times New Roman" w:cs="Times New Roman"/>
          <w:color w:val="000000" w:themeColor="text1"/>
          <w:sz w:val="24"/>
        </w:rPr>
        <w:t xml:space="preserve">CA</w:t>
      </w:r>
      <w:r>
        <w:rPr>
          <w:rFonts w:ascii="SimSun" w:hAnsi="SimSun" w:eastAsia="SimSun" w:cs="SimSun"/>
          <w:color w:val="000000" w:themeColor="text1"/>
          <w:sz w:val="24"/>
        </w:rPr>
        <w:t xml:space="preserve">认证证书</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供应商登录常州市政府采购网“下载中心”下载并查阅</w:t>
      </w:r>
      <w:r>
        <w:rPr>
          <w:rFonts w:ascii="Times New Roman" w:hAnsi="Times New Roman" w:eastAsia="Times New Roman" w:cs="Times New Roman"/>
          <w:color w:val="000000" w:themeColor="text1"/>
          <w:sz w:val="24"/>
        </w:rPr>
        <w:t xml:space="preserve"> </w:t>
      </w:r>
      <w:r>
        <w:rPr>
          <w:rFonts w:ascii="SimSun" w:hAnsi="SimSun" w:eastAsia="SimSun" w:cs="SimSun"/>
          <w:color w:val="000000" w:themeColor="text1"/>
          <w:sz w:val="24"/>
        </w:rPr>
        <w:t xml:space="preserve">“苏采云”政府采购一体化平台（供应商）国信</w:t>
      </w:r>
      <w:r>
        <w:rPr>
          <w:rFonts w:ascii="Times New Roman" w:hAnsi="Times New Roman" w:eastAsia="Times New Roman" w:cs="Times New Roman"/>
          <w:color w:val="000000" w:themeColor="text1"/>
          <w:sz w:val="24"/>
        </w:rPr>
        <w:t xml:space="preserve">CA</w:t>
      </w:r>
      <w:r>
        <w:rPr>
          <w:rFonts w:ascii="SimSun" w:hAnsi="SimSun" w:eastAsia="SimSun" w:cs="SimSun"/>
          <w:color w:val="000000" w:themeColor="text1"/>
          <w:sz w:val="24"/>
        </w:rPr>
        <w:t xml:space="preserve">证书办理指南</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，按照程序要求办理。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3.2</w:t>
      </w:r>
      <w:r>
        <w:rPr>
          <w:rFonts w:ascii="SimSun" w:hAnsi="SimSun" w:eastAsia="SimSun" w:cs="SimSun"/>
          <w:color w:val="000000" w:themeColor="text1"/>
          <w:sz w:val="24"/>
        </w:rPr>
        <w:t xml:space="preserve">注册</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供应商登录常州市政府采购网“下载中心”</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““苏采云”政府采购一体化平台供应商操作指南”下载相关操作手册、操作视频等，查阅后进行自助注册。</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3.3</w:t>
      </w:r>
      <w:r>
        <w:rPr>
          <w:rFonts w:ascii="SimSun" w:hAnsi="SimSun" w:eastAsia="SimSun" w:cs="SimSun"/>
          <w:color w:val="000000" w:themeColor="text1"/>
          <w:sz w:val="24"/>
        </w:rPr>
        <w:t xml:space="preserve">控件、客户端下载</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供应商登录常州市政府采购网“下载中心”</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““苏采云”政府采购一体化平台供应商客户端下载”下载相关控件和客户端。</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3.4 </w:t>
      </w:r>
      <w:r>
        <w:rPr>
          <w:rFonts w:ascii="SimSun" w:hAnsi="SimSun" w:eastAsia="SimSun" w:cs="SimSun"/>
          <w:color w:val="000000" w:themeColor="text1"/>
          <w:sz w:val="24"/>
        </w:rPr>
        <w:t xml:space="preserve">获取电子招标文件</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供应商持</w:t>
      </w:r>
      <w:r>
        <w:rPr>
          <w:rFonts w:ascii="Times New Roman" w:hAnsi="Times New Roman" w:eastAsia="Times New Roman" w:cs="Times New Roman"/>
          <w:color w:val="000000" w:themeColor="text1"/>
          <w:sz w:val="24"/>
        </w:rPr>
        <w:t xml:space="preserve">CA</w:t>
      </w:r>
      <w:r>
        <w:rPr>
          <w:rFonts w:ascii="SimSun" w:hAnsi="SimSun" w:eastAsia="SimSun" w:cs="SimSun"/>
          <w:color w:val="000000" w:themeColor="text1"/>
          <w:sz w:val="24"/>
        </w:rPr>
        <w:t xml:space="preserve">数字认证证书登录“苏采云”政府采购一体化平台获取电子招标文件。未在规定期限内通过“苏采云”政府采购一体化平台获取招标文件的</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3.5</w:t>
      </w:r>
      <w:r>
        <w:rPr>
          <w:rFonts w:ascii="SimSun" w:hAnsi="SimSun" w:eastAsia="SimSun" w:cs="SimSun"/>
          <w:color w:val="000000" w:themeColor="text1"/>
          <w:sz w:val="24"/>
        </w:rPr>
        <w:t xml:space="preserve">编制电子投标文件</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3.6</w:t>
      </w:r>
      <w:r>
        <w:rPr>
          <w:rFonts w:ascii="SimSun" w:hAnsi="SimSun" w:eastAsia="SimSun" w:cs="SimSun"/>
          <w:color w:val="000000" w:themeColor="text1"/>
          <w:sz w:val="24"/>
        </w:rPr>
        <w:t xml:space="preserve">提交电子投标文件</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供应商应于投标截止时间前在“苏采云”政府采购一体化平台提交电子投标文件，上传电子投标文件过程中请保持与互联网的连接畅通。</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3.7</w:t>
      </w:r>
      <w:r>
        <w:rPr>
          <w:rFonts w:ascii="SimSun" w:hAnsi="SimSun" w:eastAsia="SimSun" w:cs="SimSun"/>
          <w:color w:val="000000" w:themeColor="text1"/>
          <w:sz w:val="24"/>
        </w:rPr>
        <w:t xml:space="preserve">电子开标</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供应商使用</w:t>
      </w:r>
      <w:r>
        <w:rPr>
          <w:rFonts w:ascii="Times New Roman" w:hAnsi="Times New Roman" w:eastAsia="Times New Roman" w:cs="Times New Roman"/>
          <w:color w:val="000000" w:themeColor="text1"/>
          <w:sz w:val="24"/>
        </w:rPr>
        <w:t xml:space="preserve">CA</w:t>
      </w:r>
      <w:r>
        <w:rPr>
          <w:rFonts w:ascii="SimSun" w:hAnsi="SimSun" w:eastAsia="SimSun" w:cs="SimSun"/>
          <w:color w:val="000000" w:themeColor="text1"/>
          <w:sz w:val="24"/>
        </w:rPr>
        <w:t xml:space="preserve">认证证书登录“苏采云”政府采购一体化平台进行电子化不见面开标。</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3.8</w:t>
      </w:r>
      <w:r>
        <w:rPr>
          <w:rFonts w:ascii="SimSun" w:hAnsi="SimSun" w:eastAsia="SimSun" w:cs="SimSun"/>
          <w:color w:val="000000" w:themeColor="text1"/>
          <w:sz w:val="24"/>
        </w:rPr>
        <w:t xml:space="preserve">注意事项</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供应商在开标前应当使用“验证CA”功能验证本地计算机的控件环境是否正常，并且在开标、评审过程中不可随意更换计算机，必须使用验证成功的计算机进行操作，否则造成相应后果由投标人自行承担。</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4.</w:t>
      </w:r>
      <w:r>
        <w:rPr>
          <w:rFonts w:ascii="SimSun" w:hAnsi="SimSun" w:eastAsia="SimSun" w:cs="SimSun"/>
          <w:color w:val="000000" w:themeColor="text1"/>
          <w:sz w:val="24"/>
        </w:rPr>
        <w:t xml:space="preserve">关于常州市中小企业政府采购信用融资：</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根据《常州市财政局 中国人民银行常州市中心支行关于进一步推进政府采购信用融资工作的通知》（常财购〔</w:t>
      </w:r>
      <w:r>
        <w:rPr>
          <w:rFonts w:ascii="Times New Roman" w:hAnsi="Times New Roman" w:eastAsia="Times New Roman" w:cs="Times New Roman"/>
          <w:color w:val="000000" w:themeColor="text1"/>
          <w:sz w:val="24"/>
        </w:rPr>
        <w:t xml:space="preserve">2021</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13</w:t>
      </w:r>
      <w:r>
        <w:rPr>
          <w:rFonts w:ascii="SimSun" w:hAnsi="SimSun" w:eastAsia="SimSun" w:cs="SimSun"/>
          <w:color w:val="000000" w:themeColor="text1"/>
          <w:sz w:val="24"/>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政采融资平台栏目。</w:t>
      </w:r>
      <w:r>
        <w:rPr>
          <w:color w:val="000000" w:themeColor="text1"/>
        </w:rPr>
      </w:r>
    </w:p>
    <w:p>
      <w:pPr>
        <w:pStyle w:val="14"/>
        <w:ind w:left="0" w:right="0" w:firstLine="0"/>
        <w:spacing w:before="0" w:after="249"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七、对本次招标提出询问，请按以下方式联系。</w:t>
      </w:r>
      <w:r>
        <w:rPr>
          <w:color w:val="000000" w:themeColor="text1"/>
        </w:rPr>
      </w:r>
    </w:p>
    <w:p>
      <w:pPr>
        <w:ind w:left="0" w:right="0" w:firstLine="48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1.</w:t>
      </w:r>
      <w:r>
        <w:rPr>
          <w:rFonts w:ascii="SimSun" w:hAnsi="SimSun" w:eastAsia="SimSun" w:cs="SimSun"/>
          <w:b/>
          <w:color w:val="000000" w:themeColor="text1"/>
          <w:sz w:val="24"/>
        </w:rPr>
        <w:t xml:space="preserve">采购人信息</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名称：</w:t>
      </w:r>
      <w:r>
        <w:rPr>
          <w:rFonts w:ascii="SimSun" w:hAnsi="SimSun" w:eastAsia="SimSun" w:cs="SimSun"/>
          <w:color w:val="000000" w:themeColor="text1"/>
          <w:sz w:val="24"/>
          <w:u w:val="single"/>
        </w:rPr>
        <w:t xml:space="preserve">常州市金坛区人民政府办公室</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rFonts w:ascii="SimSun" w:hAnsi="SimSun" w:eastAsia="SimSun" w:cs="SimSun"/>
          <w:color w:val="000000" w:themeColor="text1"/>
          <w:sz w:val="24"/>
          <w:u w:val="single"/>
        </w:rPr>
        <w:t xml:space="preserve">常州市金坛区清风路</w:t>
      </w:r>
      <w:r>
        <w:rPr>
          <w:rFonts w:ascii="Times New Roman" w:hAnsi="Times New Roman" w:eastAsia="Times New Roman" w:cs="Times New Roman"/>
          <w:color w:val="000000" w:themeColor="text1"/>
          <w:sz w:val="24"/>
          <w:u w:val="single"/>
        </w:rPr>
        <w:t xml:space="preserve">1</w:t>
      </w:r>
      <w:r>
        <w:rPr>
          <w:rFonts w:ascii="SimSun" w:hAnsi="SimSun" w:eastAsia="SimSun" w:cs="SimSun"/>
          <w:color w:val="000000" w:themeColor="text1"/>
          <w:sz w:val="24"/>
          <w:u w:val="single"/>
        </w:rPr>
        <w:t xml:space="preserve">号</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联系方式：</w:t>
      </w:r>
      <w:r>
        <w:rPr>
          <w:rFonts w:ascii="Times New Roman" w:hAnsi="Times New Roman" w:eastAsia="Times New Roman" w:cs="Times New Roman"/>
          <w:color w:val="000000" w:themeColor="text1"/>
          <w:sz w:val="24"/>
          <w:u w:val="single"/>
        </w:rPr>
        <w:t xml:space="preserve">0519-82365110</w:t>
      </w:r>
      <w:r>
        <w:rPr>
          <w:color w:val="000000" w:themeColor="text1"/>
        </w:rPr>
      </w:r>
    </w:p>
    <w:p>
      <w:pPr>
        <w:ind w:left="0" w:right="0" w:firstLine="48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2.</w:t>
      </w:r>
      <w:r>
        <w:rPr>
          <w:rFonts w:ascii="SimSun" w:hAnsi="SimSun" w:eastAsia="SimSun" w:cs="SimSun"/>
          <w:b/>
          <w:color w:val="000000" w:themeColor="text1"/>
          <w:sz w:val="24"/>
        </w:rPr>
        <w:t xml:space="preserve">采购代理机构信息</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名称：</w:t>
      </w:r>
      <w:r>
        <w:rPr>
          <w:rFonts w:ascii="SimSun" w:hAnsi="SimSun" w:eastAsia="SimSun" w:cs="SimSun"/>
          <w:color w:val="000000" w:themeColor="text1"/>
          <w:sz w:val="24"/>
          <w:u w:val="single"/>
        </w:rPr>
        <w:t xml:space="preserve">江苏铭硕全过程项目管理有限公司</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rFonts w:ascii="SimSun" w:hAnsi="SimSun" w:eastAsia="SimSun" w:cs="SimSun"/>
          <w:color w:val="000000" w:themeColor="text1"/>
          <w:sz w:val="24"/>
          <w:u w:val="single"/>
        </w:rPr>
        <w:t xml:space="preserve">常州市金坛区金鑫路</w:t>
      </w:r>
      <w:r>
        <w:rPr>
          <w:rFonts w:ascii="Times New Roman" w:hAnsi="Times New Roman" w:eastAsia="Times New Roman" w:cs="Times New Roman"/>
          <w:color w:val="000000" w:themeColor="text1"/>
          <w:sz w:val="24"/>
          <w:u w:val="single"/>
        </w:rPr>
        <w:t xml:space="preserve">165</w:t>
      </w:r>
      <w:r>
        <w:rPr>
          <w:rFonts w:ascii="SimSun" w:hAnsi="SimSun" w:eastAsia="SimSun" w:cs="SimSun"/>
          <w:color w:val="000000" w:themeColor="text1"/>
          <w:sz w:val="24"/>
          <w:u w:val="single"/>
        </w:rPr>
        <w:t xml:space="preserve">号中景商务楼</w:t>
      </w:r>
      <w:r>
        <w:rPr>
          <w:rFonts w:ascii="Times New Roman" w:hAnsi="Times New Roman" w:eastAsia="Times New Roman" w:cs="Times New Roman"/>
          <w:color w:val="000000" w:themeColor="text1"/>
          <w:sz w:val="24"/>
          <w:u w:val="single"/>
        </w:rPr>
        <w:t xml:space="preserve">A</w:t>
      </w:r>
      <w:r>
        <w:rPr>
          <w:rFonts w:ascii="SimSun" w:hAnsi="SimSun" w:eastAsia="SimSun" w:cs="SimSun"/>
          <w:color w:val="000000" w:themeColor="text1"/>
          <w:sz w:val="24"/>
          <w:u w:val="single"/>
        </w:rPr>
        <w:t xml:space="preserve">座</w:t>
      </w:r>
      <w:r>
        <w:rPr>
          <w:rFonts w:ascii="Times New Roman" w:hAnsi="Times New Roman" w:eastAsia="Times New Roman" w:cs="Times New Roman"/>
          <w:color w:val="000000" w:themeColor="text1"/>
          <w:sz w:val="24"/>
          <w:u w:val="single"/>
        </w:rPr>
        <w:t xml:space="preserve">809</w:t>
      </w:r>
      <w:r>
        <w:rPr>
          <w:rFonts w:ascii="SimSun" w:hAnsi="SimSun" w:eastAsia="SimSun" w:cs="SimSun"/>
          <w:color w:val="000000" w:themeColor="text1"/>
          <w:sz w:val="24"/>
          <w:u w:val="single"/>
        </w:rPr>
        <w:t xml:space="preserve">室</w:t>
      </w:r>
      <w:r>
        <w:rPr>
          <w:color w:val="000000" w:themeColor="text1"/>
        </w:rPr>
      </w:r>
    </w:p>
    <w:p>
      <w:pPr>
        <w:ind w:left="0" w:right="0" w:firstLine="480"/>
        <w:spacing w:before="0" w:after="0" w:line="85" w:lineRule="atLeast"/>
        <w:tabs>
          <w:tab w:val="left" w:pos="589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联系方式：</w:t>
      </w:r>
      <w:r>
        <w:rPr>
          <w:rFonts w:ascii="Times New Roman" w:hAnsi="Times New Roman" w:eastAsia="Times New Roman" w:cs="Times New Roman"/>
          <w:color w:val="000000" w:themeColor="text1"/>
          <w:sz w:val="24"/>
          <w:u w:val="single"/>
        </w:rPr>
        <w:t xml:space="preserve">0519-82618969</w:t>
      </w:r>
      <w:r>
        <w:rPr>
          <w:color w:val="000000" w:themeColor="text1"/>
        </w:rP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3.</w:t>
      </w:r>
      <w:r>
        <w:rPr>
          <w:rFonts w:ascii="SimSun" w:hAnsi="SimSun" w:eastAsia="SimSun" w:cs="SimSun"/>
          <w:b/>
          <w:color w:val="000000" w:themeColor="text1"/>
          <w:sz w:val="24"/>
        </w:rPr>
        <w:t xml:space="preserve">项目联系方式</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项目联系人：</w:t>
      </w:r>
      <w:r>
        <w:rPr>
          <w:rFonts w:ascii="SimSun" w:hAnsi="SimSun" w:eastAsia="SimSun" w:cs="SimSun"/>
          <w:color w:val="000000" w:themeColor="text1"/>
          <w:sz w:val="24"/>
          <w:u w:val="single"/>
        </w:rPr>
        <w:t xml:space="preserve">刘工、华工</w:t>
      </w:r>
      <w:r>
        <w:rPr>
          <w:color w:val="000000" w:themeColor="text1"/>
        </w:rPr>
      </w:r>
    </w:p>
    <w:p>
      <w:pPr>
        <w:ind w:left="0" w:right="0" w:firstLine="480"/>
        <w:jc w:val="both"/>
        <w:spacing w:before="0" w:after="0" w:line="85" w:lineRule="atLeast"/>
        <w:tabs>
          <w:tab w:val="left" w:pos="921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电话：</w:t>
      </w:r>
      <w:r>
        <w:rPr>
          <w:rFonts w:ascii="Times New Roman" w:hAnsi="Times New Roman" w:eastAsia="Times New Roman" w:cs="Times New Roman"/>
          <w:color w:val="000000" w:themeColor="text1"/>
          <w:sz w:val="24"/>
          <w:u w:val="single"/>
        </w:rPr>
        <w:t xml:space="preserve">0519-82618969</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u w:val="none"/>
        </w:rPr>
        <w:t xml:space="preserve">第二章投标人须知</w:t>
      </w:r>
      <w:r>
        <w:rPr>
          <w:color w:val="000000" w:themeColor="text1"/>
        </w:rPr>
      </w:r>
    </w:p>
    <w:p>
      <w:pPr>
        <w:pStyle w:val="14"/>
        <w:ind w:left="0" w:right="0" w:firstLine="0"/>
        <w:jc w:val="center"/>
        <w:spacing w:before="0" w:after="249" w:line="85" w:lineRule="atLeast"/>
        <w:tabs>
          <w:tab w:val="left" w:pos="4592" w:leader="none"/>
          <w:tab w:val="left" w:pos="78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u w:val="none"/>
        </w:rPr>
        <w:t xml:space="preserve">投标人须知资料表</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本表是对投标人须知的具体补充和修改，如有矛盾，均以本资料表为准。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标记</w:t>
      </w:r>
      <w:r>
        <w:rPr>
          <w:rFonts w:ascii="Times New Roman" w:hAnsi="Times New Roman" w:eastAsia="Times New Roman" w:cs="Times New Roman"/>
          <w:color w:val="000000" w:themeColor="text1"/>
          <w:sz w:val="24"/>
        </w:rPr>
        <w:t xml:space="preserve">“</w:t>
      </w:r>
      <w:r>
        <w:rPr>
          <w:rFonts w:ascii="Times New Roman" w:hAnsi="Times New Roman" w:eastAsia="Times New Roman" w:cs="Times New Roman"/>
          <w:b/>
          <w:color w:val="000000" w:themeColor="text1"/>
          <w:sz w:val="24"/>
        </w:rPr>
        <w:t xml:space="preserve">■</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的选项意为适用于本项目，标记</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的选项意为不适用于本项目。</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7"/>
        <w:gridCol w:w="1756"/>
        <w:gridCol w:w="6611"/>
      </w:tblGrid>
      <w:tr>
        <w:trPr>
          <w:trHeight w:val="3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条款号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条目</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内容</w:t>
            </w:r>
            <w:r>
              <w:rPr>
                <w:color w:val="000000" w:themeColor="text1"/>
              </w:rPr>
            </w:r>
          </w:p>
        </w:tc>
      </w:tr>
      <w:tr>
        <w:trPr>
          <w:trHeight w:val="4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项目属性</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项目属性：</w:t>
            </w:r>
            <w:r>
              <w:rPr>
                <w:rFonts w:ascii="Wingdings 2" w:hAnsi="Wingdings 2" w:eastAsia="Wingdings 2" w:cs="Wingdings 2"/>
                <w:color w:val="000000" w:themeColor="text1"/>
                <w:sz w:val="21"/>
              </w:rPr>
              <w:t xml:space="preserve">R</w:t>
            </w:r>
            <w:r>
              <w:rPr>
                <w:rFonts w:ascii="SimSun" w:hAnsi="SimSun" w:eastAsia="SimSun" w:cs="SimSun"/>
                <w:color w:val="000000" w:themeColor="text1"/>
                <w:sz w:val="24"/>
              </w:rPr>
              <w:t xml:space="preserve">服务</w:t>
            </w:r>
            <w:r>
              <w:rPr>
                <w:color w:val="000000" w:themeColor="text1"/>
              </w:rP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科研仪器设备</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是否属于科研仪器设备采购项目：</w:t>
            </w:r>
            <w:r>
              <w:rPr>
                <w:rFonts w:ascii="Wingdings 2" w:hAnsi="Wingdings 2" w:eastAsia="Wingdings 2" w:cs="Wingdings 2"/>
                <w:color w:val="000000" w:themeColor="text1"/>
                <w:sz w:val="24"/>
              </w:rPr>
              <w:t xml:space="preserve">R</w:t>
            </w:r>
            <w:r>
              <w:rPr>
                <w:rFonts w:ascii="SimSun" w:hAnsi="SimSun" w:eastAsia="SimSun" w:cs="SimSun"/>
                <w:color w:val="000000" w:themeColor="text1"/>
                <w:sz w:val="24"/>
              </w:rPr>
              <w:t xml:space="preserve">否</w:t>
            </w:r>
            <w:r>
              <w:rPr>
                <w:color w:val="000000" w:themeColor="text1"/>
              </w:rP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核心产品</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不适用。</w:t>
            </w:r>
            <w:r>
              <w:rPr>
                <w:color w:val="000000" w:themeColor="text1"/>
              </w:rP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是否专门面向中小企业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☑本项目非专门面向中小企业采购，对于符合规定的小微企业报价给予</w:t>
            </w:r>
            <w:r>
              <w:rPr>
                <w:rFonts w:ascii="SimSun" w:hAnsi="SimSun" w:eastAsia="SimSun" w:cs="SimSun"/>
                <w:color w:val="000000" w:themeColor="text1"/>
                <w:sz w:val="24"/>
                <w:u w:val="single"/>
              </w:rPr>
              <w:t xml:space="preserve">20%</w:t>
            </w:r>
            <w:r>
              <w:rPr>
                <w:rFonts w:ascii="SimSun" w:hAnsi="SimSun" w:eastAsia="SimSun" w:cs="SimSun"/>
                <w:color w:val="000000" w:themeColor="text1"/>
                <w:sz w:val="24"/>
              </w:rPr>
              <w:t xml:space="preserve">的扣除，用扣除后的价格参与评审。</w:t>
            </w:r>
            <w:r>
              <w:rPr>
                <w:color w:val="000000" w:themeColor="text1"/>
              </w:rPr>
            </w:r>
          </w:p>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本项目专门面向小微企业采购，在评审时不再对小微企业执行价格评审优惠政策。</w:t>
            </w:r>
            <w:r>
              <w:rPr>
                <w:color w:val="000000" w:themeColor="text1"/>
              </w:rPr>
            </w:r>
          </w:p>
        </w:tc>
      </w:tr>
      <w:tr>
        <w:trPr>
          <w:trHeight w:val="5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5</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现场考察</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themeColor="text1"/>
                <w:sz w:val="24"/>
              </w:rPr>
              <w:t xml:space="preserve">R</w:t>
            </w:r>
            <w:r>
              <w:rPr>
                <w:rFonts w:ascii="SimSun" w:hAnsi="SimSun" w:eastAsia="SimSun" w:cs="SimSun"/>
                <w:color w:val="000000" w:themeColor="text1"/>
                <w:sz w:val="24"/>
              </w:rPr>
              <w:t xml:space="preserve">不组织，投标人自行踏勘现场</w:t>
            </w:r>
            <w:r>
              <w:rPr>
                <w:color w:val="000000" w:themeColor="text1"/>
              </w:rPr>
            </w:r>
          </w:p>
        </w:tc>
      </w:tr>
      <w:tr>
        <w:trPr>
          <w:trHeight w:val="441"/>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开标前答疑会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themeColor="text1"/>
                <w:sz w:val="24"/>
              </w:rPr>
              <w:t xml:space="preserve">R</w:t>
            </w:r>
            <w:r>
              <w:rPr>
                <w:rFonts w:ascii="SimSun" w:hAnsi="SimSun" w:eastAsia="SimSun" w:cs="SimSun"/>
                <w:color w:val="000000" w:themeColor="text1"/>
                <w:sz w:val="24"/>
              </w:rPr>
              <w:t xml:space="preserve">不召开</w:t>
            </w:r>
            <w:r>
              <w:rPr>
                <w:color w:val="000000" w:themeColor="text1"/>
              </w:rP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样品</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投标样品递交：</w:t>
            </w:r>
            <w:r>
              <w:rPr>
                <w:rFonts w:ascii="Wingdings 2" w:hAnsi="Wingdings 2" w:eastAsia="Wingdings 2" w:cs="Wingdings 2"/>
                <w:color w:val="000000" w:themeColor="text1"/>
                <w:sz w:val="24"/>
              </w:rPr>
              <w:t xml:space="preserve">R</w:t>
            </w:r>
            <w:r>
              <w:rPr>
                <w:rFonts w:ascii="SimSun" w:hAnsi="SimSun" w:eastAsia="SimSun" w:cs="SimSun"/>
                <w:color w:val="000000" w:themeColor="text1"/>
                <w:sz w:val="24"/>
              </w:rPr>
              <w:t xml:space="preserve">不需要</w:t>
            </w:r>
            <w:r>
              <w:rPr>
                <w:color w:val="000000" w:themeColor="text1"/>
              </w:rPr>
            </w:r>
          </w:p>
        </w:tc>
      </w:tr>
      <w:tr>
        <w:trPr>
          <w:trHeight w:val="5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7</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标的所属行业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本项目采购标的对应的中小企业划分标准所属行业：</w:t>
            </w:r>
            <w:r>
              <w:rPr>
                <w:rFonts w:ascii="SimSun" w:hAnsi="SimSun" w:eastAsia="SimSun" w:cs="SimSun"/>
                <w:color w:val="000000" w:themeColor="text1"/>
                <w:sz w:val="24"/>
                <w:u w:val="single"/>
              </w:rPr>
              <w:t xml:space="preserve">其他未列明行业</w:t>
            </w:r>
            <w:r>
              <w:rPr>
                <w:color w:val="000000" w:themeColor="text1"/>
              </w:rPr>
            </w:r>
          </w:p>
        </w:tc>
      </w:tr>
      <w:tr>
        <w:trPr>
          <w:trHeight w:val="1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8</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本国产品政策支持</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关于对采购本国产品给予政策支持，本项目：适用</w:t>
            </w:r>
            <w:r>
              <w:rPr>
                <w:rFonts w:ascii="Times New Roman" w:hAnsi="Times New Roman" w:eastAsia="Times New Roman" w:cs="Times New Roman"/>
                <w:color w:val="000000" w:themeColor="text1"/>
                <w:sz w:val="24"/>
              </w:rPr>
              <w:t xml:space="preserve"> </w:t>
            </w:r>
            <w:r>
              <w:rPr>
                <w:rFonts w:ascii="SimSun" w:hAnsi="SimSun" w:eastAsia="SimSun" w:cs="SimSun"/>
                <w:color w:val="000000" w:themeColor="text1"/>
                <w:sz w:val="24"/>
              </w:rPr>
              <w:t xml:space="preserve">√不适用。</w:t>
            </w:r>
            <w:r>
              <w:rPr>
                <w:color w:val="000000" w:themeColor="text1"/>
              </w:rPr>
            </w:r>
          </w:p>
          <w:p>
            <w:pPr>
              <w:ind w:left="0" w:right="0" w:firstLine="0"/>
              <w:jc w:val="both"/>
              <w:spacing w:before="0" w:after="200" w:line="360" w:lineRule="atLeast"/>
              <w:shd w:val="clear" w:color="ffffff" w:fill="ffffff"/>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color w:val="000000" w:themeColor="text1"/>
              </w:rPr>
            </w:r>
          </w:p>
        </w:tc>
      </w:tr>
      <w:tr>
        <w:trPr>
          <w:trHeight w:val="4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9</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投标报价</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投标报价的特殊规定：</w:t>
            </w:r>
            <w:r>
              <w:rPr>
                <w:rFonts w:ascii="Wingdings 2" w:hAnsi="Wingdings 2" w:eastAsia="Wingdings 2" w:cs="Wingdings 2"/>
                <w:color w:val="000000" w:themeColor="text1"/>
                <w:sz w:val="24"/>
              </w:rPr>
              <w:t xml:space="preserve">R</w:t>
            </w:r>
            <w:r>
              <w:rPr>
                <w:rFonts w:ascii="SimSun" w:hAnsi="SimSun" w:eastAsia="SimSun" w:cs="SimSun"/>
                <w:color w:val="000000" w:themeColor="text1"/>
                <w:sz w:val="24"/>
              </w:rPr>
              <w:t xml:space="preserve">无</w:t>
            </w:r>
            <w:r>
              <w:rPr>
                <w:color w:val="000000" w:themeColor="text1"/>
              </w:rPr>
            </w:r>
          </w:p>
        </w:tc>
      </w:tr>
      <w:tr>
        <w:trPr>
          <w:trHeight w:val="3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投标保证金</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免收</w:t>
            </w:r>
            <w:r>
              <w:rPr>
                <w:color w:val="000000" w:themeColor="text1"/>
              </w:rP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履约保证金</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本项目履约保证金为合同价的</w:t>
            </w:r>
            <w:r>
              <w:rPr>
                <w:rFonts w:ascii="Times New Roman" w:hAnsi="Times New Roman" w:eastAsia="Times New Roman" w:cs="Times New Roman"/>
                <w:color w:val="000000" w:themeColor="text1"/>
                <w:sz w:val="24"/>
                <w:u w:val="single"/>
              </w:rPr>
              <w:t xml:space="preserve"> 5%</w:t>
            </w:r>
            <w:r>
              <w:rPr>
                <w:rFonts w:ascii="SimSun" w:hAnsi="SimSun" w:eastAsia="SimSun" w:cs="SimSun"/>
                <w:color w:val="000000" w:themeColor="text1"/>
                <w:sz w:val="24"/>
              </w:rPr>
              <w:t xml:space="preserve">（成交供应商自主选择以支票、汇票、本票、保函等非现金形式缴纳或递交），采购人将在终验完毕后返还乙方履约保证金。</w:t>
            </w:r>
            <w:r>
              <w:rPr>
                <w:color w:val="000000" w:themeColor="text1"/>
              </w:rP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投标有效期</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自提交投标文件的截止之日起算</w:t>
            </w:r>
            <w:r>
              <w:rPr>
                <w:rFonts w:ascii="Times New Roman" w:hAnsi="Times New Roman" w:eastAsia="Times New Roman" w:cs="Times New Roman"/>
                <w:color w:val="000000" w:themeColor="text1"/>
                <w:sz w:val="24"/>
                <w:u w:val="single"/>
              </w:rPr>
              <w:t xml:space="preserve">120</w:t>
            </w:r>
            <w:r>
              <w:rPr>
                <w:rFonts w:ascii="SimSun" w:hAnsi="SimSun" w:eastAsia="SimSun" w:cs="SimSun"/>
                <w:color w:val="000000" w:themeColor="text1"/>
                <w:sz w:val="24"/>
              </w:rPr>
              <w:t xml:space="preserve">日历天。</w:t>
            </w:r>
            <w:r>
              <w:rPr>
                <w:color w:val="000000" w:themeColor="text1"/>
              </w:rP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评标方法及标准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本项目采用综合评分法</w:t>
            </w:r>
            <w:r>
              <w:rPr>
                <w:color w:val="000000" w:themeColor="text1"/>
              </w:rPr>
            </w:r>
          </w:p>
        </w:tc>
      </w:tr>
      <w:tr>
        <w:trPr>
          <w:trHeight w:val="4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分包</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本项目的非主体、非关键性工作是否允许分包：</w:t>
            </w:r>
            <w:r>
              <w:rPr>
                <w:rFonts w:ascii="Times New Roman" w:hAnsi="Times New Roman" w:eastAsia="Times New Roman" w:cs="Times New Roman"/>
                <w:color w:val="000000" w:themeColor="text1"/>
                <w:sz w:val="24"/>
              </w:rPr>
              <w:t xml:space="preserve"> </w:t>
            </w:r>
            <w:r>
              <w:rPr>
                <w:rFonts w:ascii="Wingdings 2" w:hAnsi="Wingdings 2" w:eastAsia="Wingdings 2" w:cs="Wingdings 2"/>
                <w:color w:val="000000" w:themeColor="text1"/>
                <w:sz w:val="24"/>
              </w:rPr>
              <w:t xml:space="preserve">R</w:t>
            </w:r>
            <w:r>
              <w:rPr>
                <w:rFonts w:ascii="SimSun" w:hAnsi="SimSun" w:eastAsia="SimSun" w:cs="SimSun"/>
                <w:color w:val="000000" w:themeColor="text1"/>
                <w:sz w:val="24"/>
              </w:rPr>
              <w:t xml:space="preserve">不允许</w:t>
            </w:r>
            <w:r>
              <w:rPr>
                <w:color w:val="000000" w:themeColor="text1"/>
              </w:rPr>
            </w:r>
          </w:p>
        </w:tc>
      </w:tr>
      <w:tr>
        <w:trPr>
          <w:trHeight w:val="1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15</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询问</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已登记参加本项目的投标人对招标文件如有疑问，可于</w:t>
            </w:r>
            <w:r>
              <w:rPr>
                <w:rFonts w:ascii="Times New Roman" w:hAnsi="Times New Roman" w:eastAsia="Times New Roman" w:cs="Times New Roman"/>
                <w:color w:val="000000" w:themeColor="text1"/>
                <w:sz w:val="24"/>
                <w:u w:val="single"/>
              </w:rPr>
              <w:t xml:space="preserve">2026</w:t>
            </w:r>
            <w:r>
              <w:rPr>
                <w:rFonts w:ascii="SimSun" w:hAnsi="SimSun" w:eastAsia="SimSun" w:cs="SimSun"/>
                <w:color w:val="000000" w:themeColor="text1"/>
                <w:sz w:val="24"/>
                <w:u w:val="single"/>
              </w:rPr>
              <w:t xml:space="preserve">年</w:t>
            </w:r>
            <w:r>
              <w:rPr>
                <w:rFonts w:ascii="Times New Roman" w:hAnsi="Times New Roman" w:eastAsia="Times New Roman" w:cs="Times New Roman"/>
                <w:color w:val="000000" w:themeColor="text1"/>
                <w:sz w:val="24"/>
                <w:u w:val="single"/>
              </w:rPr>
              <w:t xml:space="preserve">7</w:t>
            </w:r>
            <w:r>
              <w:rPr>
                <w:rFonts w:ascii="SimSun" w:hAnsi="SimSun" w:eastAsia="SimSun" w:cs="SimSun"/>
                <w:color w:val="000000" w:themeColor="text1"/>
                <w:sz w:val="24"/>
                <w:u w:val="single"/>
              </w:rPr>
              <w:t xml:space="preserve">月</w:t>
            </w:r>
            <w:r>
              <w:rPr>
                <w:rFonts w:ascii="Times New Roman" w:hAnsi="Times New Roman" w:eastAsia="Times New Roman" w:cs="Times New Roman"/>
                <w:color w:val="000000" w:themeColor="text1"/>
                <w:sz w:val="24"/>
                <w:u w:val="single"/>
              </w:rPr>
              <w:t xml:space="preserve">6</w:t>
            </w:r>
            <w:hyperlink r:id="rId19" w:tooltip="mailto:%E6%97%A5XX%E6%97%B600%E5%88%86%E5%89%8D%E5%B0%86%E7%9B%B8%E5%85%B3%E7%96%91%E9%97%AE%EF%BC%88%E6%A0%BC%E5%BC%8F%E8%AF%A6%E8%A7%81%E6%8B%9B%E6%A0%87%E6%96%87%E4%BB%B6%E4%B8%AD\%E2%80%9C%E5%85%B3%E4%BA%8E%E6%8B%9B%E6%A0%87%E6%96%87%E4%BB%B6%E7%9A%84%E8%AF%A2%E9%97%AE%E5%86%85%E5%AE%B9\%E2%80%9D%EF%BC%89%E5%8F%91%E9%80%81%E8%87%B3%E9%82%AE%E7%AE%B1%EF%BC%88314248070@qq.com%EF%BC%89%E8%BF%9B%E8%A1%8C%E5%92%A8%E8%AF%A2%EF%BC%8C%E5%A6%82%E5%8F%A3%E5%A4%B4%E5%8F%AF%E8%A7%A3%E9%87%8A%E7%9A%84%E9%97%AE%E9%A2%98%E4%BA%A6%E5%8F%AF%E7%94%B5%E8%AF%9D%E5%92%A8%E8%AF%A2%E9%87%87%E8%B4%AD%E4%BA%BA%E3%80%82" w:history="1">
              <w:r>
                <w:rPr>
                  <w:rStyle w:val="983"/>
                  <w:rFonts w:ascii="SimSun" w:hAnsi="SimSun" w:eastAsia="SimSun" w:cs="SimSun"/>
                  <w:color w:val="000000" w:themeColor="text1"/>
                  <w:sz w:val="24"/>
                  <w:u w:val="none"/>
                </w:rPr>
                <w:t xml:space="preserve">日</w:t>
              </w:r>
              <w:r>
                <w:rPr>
                  <w:rStyle w:val="983"/>
                  <w:rFonts w:ascii="Times New Roman" w:hAnsi="Times New Roman" w:eastAsia="Times New Roman" w:cs="Times New Roman"/>
                  <w:color w:val="000000" w:themeColor="text1"/>
                  <w:sz w:val="24"/>
                  <w:u w:val="none"/>
                </w:rPr>
                <w:t xml:space="preserve">17</w:t>
              </w:r>
              <w:r>
                <w:rPr>
                  <w:rStyle w:val="983"/>
                  <w:rFonts w:ascii="SimSun" w:hAnsi="SimSun" w:eastAsia="SimSun" w:cs="SimSun"/>
                  <w:color w:val="000000" w:themeColor="text1"/>
                  <w:sz w:val="24"/>
                  <w:u w:val="none"/>
                </w:rPr>
                <w:t xml:space="preserve">时</w:t>
              </w:r>
              <w:r>
                <w:rPr>
                  <w:rStyle w:val="983"/>
                  <w:rFonts w:ascii="Times New Roman" w:hAnsi="Times New Roman" w:eastAsia="Times New Roman" w:cs="Times New Roman"/>
                  <w:color w:val="000000" w:themeColor="text1"/>
                  <w:sz w:val="24"/>
                  <w:u w:val="none"/>
                </w:rPr>
                <w:t xml:space="preserve">00</w:t>
              </w:r>
              <w:r>
                <w:rPr>
                  <w:rStyle w:val="983"/>
                  <w:rFonts w:ascii="SimSun" w:hAnsi="SimSun" w:eastAsia="SimSun" w:cs="SimSun"/>
                  <w:color w:val="000000" w:themeColor="text1"/>
                  <w:sz w:val="24"/>
                  <w:u w:val="none"/>
                </w:rPr>
                <w:t xml:space="preserve">分前将相关疑问（格式详见招标文件中“关于招标文件的询问内容”）发送至邮箱（</w:t>
              </w:r>
              <w:r>
                <w:rPr>
                  <w:rStyle w:val="983"/>
                  <w:rFonts w:ascii="Times New Roman" w:hAnsi="Times New Roman" w:eastAsia="Times New Roman" w:cs="Times New Roman"/>
                  <w:color w:val="000000" w:themeColor="text1"/>
                  <w:sz w:val="24"/>
                  <w:u w:val="none"/>
                </w:rPr>
                <w:t xml:space="preserve">1298226848@qq.com</w:t>
              </w:r>
              <w:r>
                <w:rPr>
                  <w:rStyle w:val="983"/>
                  <w:rFonts w:ascii="SimSun" w:hAnsi="SimSun" w:eastAsia="SimSun" w:cs="SimSun"/>
                  <w:color w:val="000000" w:themeColor="text1"/>
                  <w:sz w:val="24"/>
                  <w:u w:val="none"/>
                </w:rPr>
                <w:t xml:space="preserve">）进行咨询，如口头可解释的问题亦可电话咨询采购人。</w:t>
              </w:r>
            </w:hyperlink>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未提出疑问将被视为完全认同招标文件，逾期将不接受其对采购文件的相关异议。如有变更，更正公告将在常州市政府采购网公布。</w:t>
            </w:r>
            <w:r>
              <w:rPr>
                <w:color w:val="000000" w:themeColor="text1"/>
              </w:rP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联系方式</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接收询问和质疑的联系方式：</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联系部门：</w:t>
            </w:r>
            <w:r>
              <w:rPr>
                <w:rFonts w:ascii="SimSun" w:hAnsi="SimSun" w:eastAsia="SimSun" w:cs="SimSun"/>
                <w:color w:val="000000" w:themeColor="text1"/>
                <w:sz w:val="24"/>
                <w:u w:val="single"/>
              </w:rPr>
              <w:t xml:space="preserve">江苏铭硕全过程项目管理有限公司</w:t>
            </w:r>
            <w:r>
              <w:rPr>
                <w:rFonts w:ascii="SimSun" w:hAnsi="SimSun" w:eastAsia="SimSun" w:cs="SimSun"/>
                <w:color w:val="000000" w:themeColor="text1"/>
                <w:sz w:val="24"/>
              </w:rPr>
              <w:t xml:space="preserve">；</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联系电话：</w:t>
            </w:r>
            <w:r>
              <w:rPr>
                <w:rFonts w:ascii="Times New Roman" w:hAnsi="Times New Roman" w:eastAsia="Times New Roman" w:cs="Times New Roman"/>
                <w:color w:val="000000" w:themeColor="text1"/>
                <w:sz w:val="24"/>
                <w:u w:val="single"/>
              </w:rPr>
              <w:t xml:space="preserve">0519-82618969</w:t>
            </w:r>
            <w:r>
              <w:rPr>
                <w:rFonts w:ascii="SimSun" w:hAnsi="SimSun" w:eastAsia="SimSun" w:cs="SimSun"/>
                <w:color w:val="000000" w:themeColor="text1"/>
                <w:sz w:val="24"/>
              </w:rPr>
              <w:t xml:space="preserve">；</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通讯地址：</w:t>
            </w:r>
            <w:r>
              <w:rPr>
                <w:rFonts w:ascii="SimSun" w:hAnsi="SimSun" w:eastAsia="SimSun" w:cs="SimSun"/>
                <w:color w:val="000000" w:themeColor="text1"/>
                <w:sz w:val="24"/>
                <w:u w:val="single"/>
              </w:rPr>
              <w:t xml:space="preserve">常州市金坛区金鑫路</w:t>
            </w:r>
            <w:r>
              <w:rPr>
                <w:rFonts w:ascii="Times New Roman" w:hAnsi="Times New Roman" w:eastAsia="Times New Roman" w:cs="Times New Roman"/>
                <w:color w:val="000000" w:themeColor="text1"/>
                <w:sz w:val="24"/>
                <w:u w:val="single"/>
              </w:rPr>
              <w:t xml:space="preserve">165</w:t>
            </w:r>
            <w:r>
              <w:rPr>
                <w:rFonts w:ascii="SimSun" w:hAnsi="SimSun" w:eastAsia="SimSun" w:cs="SimSun"/>
                <w:color w:val="000000" w:themeColor="text1"/>
                <w:sz w:val="24"/>
                <w:u w:val="single"/>
              </w:rPr>
              <w:t xml:space="preserve">号中景商务楼</w:t>
            </w:r>
            <w:r>
              <w:rPr>
                <w:rFonts w:ascii="Times New Roman" w:hAnsi="Times New Roman" w:eastAsia="Times New Roman" w:cs="Times New Roman"/>
                <w:color w:val="000000" w:themeColor="text1"/>
                <w:sz w:val="24"/>
                <w:u w:val="single"/>
              </w:rPr>
              <w:t xml:space="preserve">A</w:t>
            </w:r>
            <w:r>
              <w:rPr>
                <w:rFonts w:ascii="SimSun" w:hAnsi="SimSun" w:eastAsia="SimSun" w:cs="SimSun"/>
                <w:color w:val="000000" w:themeColor="text1"/>
                <w:sz w:val="24"/>
                <w:u w:val="single"/>
              </w:rPr>
              <w:t xml:space="preserve">座</w:t>
            </w:r>
            <w:r>
              <w:rPr>
                <w:rFonts w:ascii="Times New Roman" w:hAnsi="Times New Roman" w:eastAsia="Times New Roman" w:cs="Times New Roman"/>
                <w:color w:val="000000" w:themeColor="text1"/>
                <w:sz w:val="24"/>
                <w:u w:val="single"/>
              </w:rPr>
              <w:t xml:space="preserve">809</w:t>
            </w:r>
            <w:r>
              <w:rPr>
                <w:rFonts w:ascii="SimSun" w:hAnsi="SimSun" w:eastAsia="SimSun" w:cs="SimSun"/>
                <w:color w:val="000000" w:themeColor="text1"/>
                <w:sz w:val="24"/>
                <w:u w:val="single"/>
              </w:rPr>
              <w:t xml:space="preserve">室</w:t>
            </w:r>
            <w:r>
              <w:rPr>
                <w:rFonts w:ascii="SimSun" w:hAnsi="SimSun" w:eastAsia="SimSun" w:cs="SimSun"/>
                <w:color w:val="000000" w:themeColor="text1"/>
                <w:sz w:val="24"/>
              </w:rPr>
              <w:t xml:space="preserve">。</w:t>
            </w:r>
            <w:r>
              <w:rPr>
                <w:color w:val="000000" w:themeColor="text1"/>
              </w:rP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17</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代理费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收费对象：</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采购人</w:t>
            </w:r>
            <w:r>
              <w:rPr>
                <w:rFonts w:ascii="Times New Roman" w:hAnsi="Times New Roman" w:eastAsia="Times New Roman" w:cs="Times New Roman"/>
                <w:color w:val="000000" w:themeColor="text1"/>
                <w:sz w:val="24"/>
              </w:rPr>
              <w:t xml:space="preserve">    ■</w:t>
            </w:r>
            <w:r>
              <w:rPr>
                <w:rFonts w:ascii="SimSun" w:hAnsi="SimSun" w:eastAsia="SimSun" w:cs="SimSun"/>
                <w:color w:val="000000" w:themeColor="text1"/>
                <w:sz w:val="24"/>
              </w:rPr>
              <w:t xml:space="preserve">成交供应商</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收费标准：（</w:t>
            </w:r>
            <w:r>
              <w:rPr>
                <w:rFonts w:ascii="Times New Roman" w:hAnsi="Times New Roman" w:eastAsia="Times New Roman" w:cs="Times New Roman"/>
                <w:color w:val="000000" w:themeColor="text1"/>
                <w:sz w:val="24"/>
                <w:u w:val="single"/>
              </w:rPr>
              <w:t xml:space="preserve">100</w:t>
            </w:r>
            <w:r>
              <w:rPr>
                <w:rFonts w:ascii="SimSun" w:hAnsi="SimSun" w:eastAsia="SimSun" w:cs="SimSun"/>
                <w:color w:val="000000" w:themeColor="text1"/>
                <w:sz w:val="24"/>
                <w:u w:val="single"/>
              </w:rPr>
              <w:t xml:space="preserve">万以下中标价</w:t>
            </w:r>
            <w:r>
              <w:rPr>
                <w:rFonts w:ascii="Times New Roman" w:hAnsi="Times New Roman" w:eastAsia="Times New Roman" w:cs="Times New Roman"/>
                <w:color w:val="000000" w:themeColor="text1"/>
                <w:sz w:val="24"/>
                <w:u w:val="single"/>
              </w:rPr>
              <w:t xml:space="preserve">1.5%</w:t>
            </w:r>
            <w:r>
              <w:rPr>
                <w:rFonts w:ascii="SimSun" w:hAnsi="SimSun" w:eastAsia="SimSun" w:cs="SimSun"/>
                <w:color w:val="000000" w:themeColor="text1"/>
                <w:sz w:val="24"/>
                <w:u w:val="single"/>
              </w:rPr>
              <w:t xml:space="preserve">，</w:t>
            </w:r>
            <w:r>
              <w:rPr>
                <w:rFonts w:ascii="Times New Roman" w:hAnsi="Times New Roman" w:eastAsia="Times New Roman" w:cs="Times New Roman"/>
                <w:color w:val="000000" w:themeColor="text1"/>
                <w:sz w:val="24"/>
                <w:u w:val="single"/>
              </w:rPr>
              <w:t xml:space="preserve">101</w:t>
            </w:r>
            <w:r>
              <w:rPr>
                <w:rFonts w:ascii="SimSun" w:hAnsi="SimSun" w:eastAsia="SimSun" w:cs="SimSun"/>
                <w:color w:val="000000" w:themeColor="text1"/>
                <w:sz w:val="24"/>
                <w:u w:val="single"/>
              </w:rPr>
              <w:t xml:space="preserve">万</w:t>
            </w:r>
            <w:r>
              <w:rPr>
                <w:rFonts w:ascii="Times New Roman" w:hAnsi="Times New Roman" w:eastAsia="Times New Roman" w:cs="Times New Roman"/>
                <w:color w:val="000000" w:themeColor="text1"/>
                <w:sz w:val="24"/>
                <w:u w:val="single"/>
              </w:rPr>
              <w:t xml:space="preserve">-500</w:t>
            </w:r>
            <w:r>
              <w:rPr>
                <w:rFonts w:ascii="SimSun" w:hAnsi="SimSun" w:eastAsia="SimSun" w:cs="SimSun"/>
                <w:color w:val="000000" w:themeColor="text1"/>
                <w:sz w:val="24"/>
                <w:u w:val="single"/>
              </w:rPr>
              <w:t xml:space="preserve">万为中标价的</w:t>
            </w:r>
            <w:r>
              <w:rPr>
                <w:rFonts w:ascii="Times New Roman" w:hAnsi="Times New Roman" w:eastAsia="Times New Roman" w:cs="Times New Roman"/>
                <w:color w:val="000000" w:themeColor="text1"/>
                <w:sz w:val="24"/>
                <w:u w:val="single"/>
              </w:rPr>
              <w:t xml:space="preserve">0.8%</w:t>
            </w:r>
            <w:r>
              <w:rPr>
                <w:rFonts w:ascii="SimSun" w:hAnsi="SimSun" w:eastAsia="SimSun" w:cs="SimSun"/>
                <w:color w:val="000000" w:themeColor="text1"/>
                <w:sz w:val="24"/>
                <w:u w:val="single"/>
              </w:rPr>
              <w:t xml:space="preserve">，差额累进计算，不满</w:t>
            </w:r>
            <w:r>
              <w:rPr>
                <w:rFonts w:ascii="Times New Roman" w:hAnsi="Times New Roman" w:eastAsia="Times New Roman" w:cs="Times New Roman"/>
                <w:color w:val="000000" w:themeColor="text1"/>
                <w:sz w:val="24"/>
                <w:u w:val="single"/>
              </w:rPr>
              <w:t xml:space="preserve">3000</w:t>
            </w:r>
            <w:r>
              <w:rPr>
                <w:rFonts w:ascii="SimSun" w:hAnsi="SimSun" w:eastAsia="SimSun" w:cs="SimSun"/>
                <w:color w:val="000000" w:themeColor="text1"/>
                <w:sz w:val="24"/>
                <w:u w:val="single"/>
              </w:rPr>
              <w:t xml:space="preserve">元的按照</w:t>
            </w:r>
            <w:r>
              <w:rPr>
                <w:rFonts w:ascii="Times New Roman" w:hAnsi="Times New Roman" w:eastAsia="Times New Roman" w:cs="Times New Roman"/>
                <w:color w:val="000000" w:themeColor="text1"/>
                <w:sz w:val="24"/>
                <w:u w:val="single"/>
              </w:rPr>
              <w:t xml:space="preserve">3000</w:t>
            </w:r>
            <w:r>
              <w:rPr>
                <w:rFonts w:ascii="SimSun" w:hAnsi="SimSun" w:eastAsia="SimSun" w:cs="SimSun"/>
                <w:color w:val="000000" w:themeColor="text1"/>
                <w:sz w:val="24"/>
                <w:u w:val="single"/>
              </w:rPr>
              <w:t xml:space="preserve">元计算）</w:t>
            </w:r>
            <w:r>
              <w:rPr>
                <w:rFonts w:ascii="Times New Roman" w:hAnsi="Times New Roman" w:eastAsia="Times New Roman" w:cs="Times New Roman"/>
                <w:color w:val="000000" w:themeColor="text1"/>
                <w:sz w:val="24"/>
                <w:u w:val="single"/>
              </w:rPr>
              <w:t xml:space="preserve">/</w:t>
            </w:r>
            <w:r>
              <w:rPr>
                <w:rFonts w:ascii="SimSun" w:hAnsi="SimSun" w:eastAsia="SimSun" w:cs="SimSun"/>
                <w:color w:val="000000" w:themeColor="text1"/>
                <w:sz w:val="24"/>
                <w:u w:val="single"/>
              </w:rPr>
              <w:t xml:space="preserve">年；</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缴纳时间：</w:t>
            </w:r>
            <w:r>
              <w:rPr>
                <w:rFonts w:ascii="SimSun" w:hAnsi="SimSun" w:eastAsia="SimSun" w:cs="SimSun"/>
                <w:color w:val="000000" w:themeColor="text1"/>
                <w:sz w:val="24"/>
                <w:u w:val="single"/>
              </w:rPr>
              <w:t xml:space="preserve">由中标人在领取中标通知书时支付三年代理费，请投标单位综合考虑。</w:t>
            </w:r>
            <w:r>
              <w:rPr>
                <w:color w:val="000000" w:themeColor="text1"/>
              </w:rP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18</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投标文件份数</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1"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无需提供纸质投标文件。成交供应商在领取中标通知书前须向采购人额外提供从电子化招投标系统打印出的与投标所报电子文件一致的纸质投标书</w:t>
            </w:r>
            <w:r>
              <w:rPr>
                <w:rFonts w:ascii="Times New Roman" w:hAnsi="Times New Roman" w:eastAsia="Times New Roman" w:cs="Times New Roman"/>
                <w:color w:val="000000" w:themeColor="text1"/>
                <w:sz w:val="24"/>
                <w:u w:val="single"/>
              </w:rPr>
              <w:t xml:space="preserve"> 3 </w:t>
            </w:r>
            <w:r>
              <w:rPr>
                <w:rFonts w:ascii="SimSun" w:hAnsi="SimSun" w:eastAsia="SimSun" w:cs="SimSun"/>
                <w:color w:val="000000" w:themeColor="text1"/>
                <w:sz w:val="24"/>
              </w:rPr>
              <w:t xml:space="preserve">份，并按要求签字盖章。</w:t>
            </w:r>
            <w:r>
              <w:rPr>
                <w:color w:val="000000" w:themeColor="text1"/>
              </w:rP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u w:val="none"/>
        </w:rPr>
        <w:t xml:space="preserve">投标人须知</w:t>
      </w:r>
      <w:r>
        <w:rPr>
          <w:color w:val="000000" w:themeColor="text1"/>
        </w:rPr>
      </w:r>
    </w:p>
    <w:p>
      <w:pPr>
        <w:pStyle w:val="14"/>
        <w:ind w:left="0" w:right="0" w:firstLine="0"/>
        <w:spacing w:before="0" w:after="249" w:line="85" w:lineRule="atLeast"/>
        <w:tabs>
          <w:tab w:val="left" w:pos="4592" w:leader="none"/>
          <w:tab w:val="left" w:pos="786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8"/>
          <w:u w:val="none"/>
        </w:rPr>
        <w:tab/>
      </w:r>
      <w:r>
        <w:rPr>
          <w:rFonts w:ascii="SimSun" w:hAnsi="SimSun" w:eastAsia="SimSun" w:cs="SimSun"/>
          <w:b/>
          <w:color w:val="000000" w:themeColor="text1"/>
          <w:sz w:val="28"/>
          <w:u w:val="none"/>
        </w:rPr>
        <w:t xml:space="preserve">一说明</w:t>
      </w:r>
      <w:r>
        <w:rPr>
          <w:rFonts w:ascii="Times New Roman" w:hAnsi="Times New Roman" w:eastAsia="Times New Roman" w:cs="Times New Roman"/>
          <w:b/>
          <w:color w:val="000000" w:themeColor="text1"/>
          <w:sz w:val="28"/>
        </w:rPr>
        <w:tab/>
      </w:r>
      <w:r>
        <w:rPr>
          <w:color w:val="000000" w:themeColor="text1"/>
        </w:rPr>
      </w:r>
    </w:p>
    <w:p>
      <w:pPr>
        <w:numPr>
          <w:ilvl w:val="0"/>
          <w:numId w:val="13"/>
        </w:numPr>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采购人、采购代理机构、投标人</w:t>
      </w:r>
      <w:r>
        <w:rPr>
          <w:rFonts w:ascii="SimSun" w:hAnsi="SimSun" w:eastAsia="SimSun" w:cs="SimSun"/>
          <w:color w:val="000000" w:themeColor="text1"/>
          <w:sz w:val="24"/>
        </w:rPr>
        <w:t xml:space="preserve">、联合体</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采购人、采购代理机构：指依法进行政府采购的国家机关、事业单位、团体组织，及其委托的采购代理机构。本项目采购人、采购代理机构见第一章《投标邀请》。</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投标人（也称“供应商”、“申请人”）：指向采购人提供货物、工程或者服务的法人、其他组织或者自然人。</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联合体：指两个以上的自然人、法人或者其他组织组成一个联合体，以一个供应商的身份共同参加政府采购。</w:t>
      </w:r>
      <w:r>
        <w:rPr>
          <w:color w:val="000000" w:themeColor="text1"/>
        </w:rPr>
      </w:r>
    </w:p>
    <w:p>
      <w:pPr>
        <w:numPr>
          <w:ilvl w:val="0"/>
          <w:numId w:val="13"/>
        </w:numPr>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资金来源</w:t>
      </w:r>
      <w:r>
        <w:rPr>
          <w:rFonts w:ascii="SimSun" w:hAnsi="SimSun" w:eastAsia="SimSun" w:cs="SimSun"/>
          <w:color w:val="000000" w:themeColor="text1"/>
          <w:sz w:val="24"/>
        </w:rPr>
        <w:t xml:space="preserve">、项目属性、科研仪器设备采购、核心产品</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资金来源为财政性资金和</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或本项目采购中无法与财政性资金分割的非财政性资金。</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项目属性见《投标人须知资料表》。</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是否属于科研仪器设备采购见《投标人须知资料表》。</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 w:val="left" w:pos="552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核心产品见《投标人须知资料表》。</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现场考察、开标前答疑会</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若《投标人须知资料表》中规定了组织现场考察、召开开标前答疑会，则投标人应按要求在规定的时间和地点参加。</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样品</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本项目是否要求投标人提供样品，以及样品制作的标准和要求、是否需要随样品提交相关检测报告、样品的递交与退还等要求见《投标人须知资料表》。</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样品的评审方法以及评审标准等内容见第四章《评标方法和评标标准》。</w:t>
      </w:r>
      <w:r>
        <w:rPr>
          <w:color w:val="000000" w:themeColor="text1"/>
        </w:rPr>
      </w:r>
    </w:p>
    <w:p>
      <w:pPr>
        <w:numPr>
          <w:ilvl w:val="0"/>
          <w:numId w:val="13"/>
        </w:numPr>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政府采购政策（包括但不限于下列具体政策要求）</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进口产品</w:t>
      </w:r>
      <w:r>
        <w:rPr>
          <w:color w:val="000000" w:themeColor="text1"/>
        </w:rPr>
      </w:r>
    </w:p>
    <w:p>
      <w:pPr>
        <w:numPr>
          <w:ilvl w:val="2"/>
          <w:numId w:val="13"/>
        </w:numPr>
        <w:jc w:val="both"/>
        <w:spacing w:before="0" w:after="0" w:line="85" w:lineRule="atLeast"/>
        <w:tabs>
          <w:tab w:val="left" w:pos="19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themeColor="text1"/>
          <w:sz w:val="24"/>
        </w:rPr>
        <w:t xml:space="preserve">2007</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119</w:t>
      </w:r>
      <w:r>
        <w:rPr>
          <w:rFonts w:ascii="SimSun" w:hAnsi="SimSun" w:eastAsia="SimSun" w:cs="SimSun"/>
          <w:color w:val="000000" w:themeColor="text1"/>
          <w:sz w:val="24"/>
        </w:rPr>
        <w:t xml:space="preserve">号文）、《关于政府采购进口产品管理有关问题的通知》（财办库〔</w:t>
      </w:r>
      <w:r>
        <w:rPr>
          <w:rFonts w:ascii="Times New Roman" w:hAnsi="Times New Roman" w:eastAsia="Times New Roman" w:cs="Times New Roman"/>
          <w:color w:val="000000" w:themeColor="text1"/>
          <w:sz w:val="24"/>
        </w:rPr>
        <w:t xml:space="preserve">2008</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248</w:t>
      </w:r>
      <w:r>
        <w:rPr>
          <w:rFonts w:ascii="SimSun" w:hAnsi="SimSun" w:eastAsia="SimSun" w:cs="SimSun"/>
          <w:color w:val="000000" w:themeColor="text1"/>
          <w:sz w:val="24"/>
        </w:rPr>
        <w:t xml:space="preserve">号文）。</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中小企业、监狱企业及残疾人福利性单位</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中小企业定义：</w:t>
      </w:r>
      <w:r>
        <w:rPr>
          <w:color w:val="000000" w:themeColor="text1"/>
        </w:rPr>
      </w:r>
    </w:p>
    <w:p>
      <w:pPr>
        <w:numPr>
          <w:ilvl w:val="3"/>
          <w:numId w:val="14"/>
        </w:numPr>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themeColor="text1"/>
          <w:sz w:val="24"/>
        </w:rPr>
        <w:t xml:space="preserve">2020</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46</w:t>
      </w:r>
      <w:r>
        <w:rPr>
          <w:rFonts w:ascii="SimSun" w:hAnsi="SimSun" w:eastAsia="SimSun" w:cs="SimSun"/>
          <w:color w:val="000000" w:themeColor="text1"/>
          <w:sz w:val="24"/>
        </w:rPr>
        <w:t xml:space="preserve">号）、《关于印发中小企业划型标准规定的通知》（工信部联企业〔</w:t>
      </w:r>
      <w:r>
        <w:rPr>
          <w:rFonts w:ascii="Times New Roman" w:hAnsi="Times New Roman" w:eastAsia="Times New Roman" w:cs="Times New Roman"/>
          <w:color w:val="000000" w:themeColor="text1"/>
          <w:sz w:val="24"/>
        </w:rPr>
        <w:t xml:space="preserve">2011</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300 </w:t>
      </w:r>
      <w:r>
        <w:rPr>
          <w:rFonts w:ascii="SimSun" w:hAnsi="SimSun" w:eastAsia="SimSun" w:cs="SimSun"/>
          <w:color w:val="000000" w:themeColor="text1"/>
          <w:sz w:val="24"/>
        </w:rPr>
        <w:t xml:space="preserve">号）、《国务院关于进一步促进中小企业发展的若干意见》（国发〔</w:t>
      </w:r>
      <w:r>
        <w:rPr>
          <w:rFonts w:ascii="Times New Roman" w:hAnsi="Times New Roman" w:eastAsia="Times New Roman" w:cs="Times New Roman"/>
          <w:color w:val="000000" w:themeColor="text1"/>
          <w:sz w:val="24"/>
        </w:rPr>
        <w:t xml:space="preserve">2009</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36 </w:t>
      </w:r>
      <w:r>
        <w:rPr>
          <w:rFonts w:ascii="SimSun" w:hAnsi="SimSun" w:eastAsia="SimSun" w:cs="SimSun"/>
          <w:color w:val="000000" w:themeColor="text1"/>
          <w:sz w:val="24"/>
        </w:rPr>
        <w:t xml:space="preserve">号）。</w:t>
      </w:r>
      <w:r>
        <w:rPr>
          <w:color w:val="000000" w:themeColor="text1"/>
        </w:rPr>
      </w:r>
    </w:p>
    <w:p>
      <w:pPr>
        <w:numPr>
          <w:ilvl w:val="3"/>
          <w:numId w:val="14"/>
        </w:numPr>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供应商提供的货物、工程或者服务符合下列情形的，享受中小企业扶持政策：</w:t>
      </w:r>
      <w:r>
        <w:rPr>
          <w:color w:val="000000" w:themeColor="text1"/>
        </w:rPr>
      </w:r>
    </w:p>
    <w:p>
      <w:pPr>
        <w:ind w:left="2835" w:right="0" w:firstLine="0"/>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）在货物采购项目中，货物由中小企业制造，即货物由中小企业生产且使用该中小企业商号或者注册商标；</w:t>
      </w:r>
      <w:r>
        <w:rPr>
          <w:color w:val="000000" w:themeColor="text1"/>
        </w:rPr>
      </w:r>
    </w:p>
    <w:p>
      <w:pPr>
        <w:ind w:left="2835" w:right="0" w:firstLine="0"/>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）在工程采购项目中，工程由中小企业承建，即工程施工单位为中小企业；</w:t>
      </w:r>
      <w:r>
        <w:rPr>
          <w:color w:val="000000" w:themeColor="text1"/>
        </w:rPr>
      </w:r>
    </w:p>
    <w:p>
      <w:pPr>
        <w:ind w:left="2835" w:right="0" w:firstLine="0"/>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）在服务采购项目中，服务由中小企业承接，即提供服务的人员为中小企业依照《中华人民共和国劳动合同法》订立劳动合同的从业人员。</w:t>
      </w:r>
      <w:r>
        <w:rPr>
          <w:color w:val="000000" w:themeColor="text1"/>
        </w:rPr>
      </w:r>
    </w:p>
    <w:p>
      <w:pPr>
        <w:numPr>
          <w:ilvl w:val="3"/>
          <w:numId w:val="14"/>
        </w:numPr>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在货物采购项目中，供应商提供的货物既有中小企业制造货物，也有大型企业制造货物的，不享受中小企业扶持政策。</w:t>
      </w:r>
      <w:r>
        <w:rPr>
          <w:color w:val="000000" w:themeColor="text1"/>
        </w:rPr>
      </w:r>
    </w:p>
    <w:p>
      <w:pPr>
        <w:numPr>
          <w:ilvl w:val="3"/>
          <w:numId w:val="14"/>
        </w:numPr>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以联合体形式参加政府采购活动，联合体各方均为中小企业的，联合体视同中小企业。其中，联合体各方均为小微企业的，联合体视同小微企业。</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残疾人福利单位定义：享受政府采购支持政策的残疾人福利性单位应当同时满足以下条件：</w:t>
      </w:r>
      <w:r>
        <w:rPr>
          <w:color w:val="000000" w:themeColor="text1"/>
        </w:rPr>
      </w:r>
    </w:p>
    <w:p>
      <w:pPr>
        <w:numPr>
          <w:ilvl w:val="3"/>
          <w:numId w:val="14"/>
        </w:numPr>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安置的残疾人占本单位在职职工人数的比例不低于</w:t>
      </w:r>
      <w:r>
        <w:rPr>
          <w:rFonts w:ascii="Times New Roman" w:hAnsi="Times New Roman" w:eastAsia="Times New Roman" w:cs="Times New Roman"/>
          <w:color w:val="000000" w:themeColor="text1"/>
          <w:sz w:val="24"/>
        </w:rPr>
        <w:t xml:space="preserve">25%</w:t>
      </w:r>
      <w:r>
        <w:rPr>
          <w:rFonts w:ascii="SimSun" w:hAnsi="SimSun" w:eastAsia="SimSun" w:cs="SimSun"/>
          <w:color w:val="000000" w:themeColor="text1"/>
          <w:sz w:val="24"/>
        </w:rPr>
        <w:t xml:space="preserve">（含</w:t>
      </w:r>
      <w:r>
        <w:rPr>
          <w:rFonts w:ascii="Times New Roman" w:hAnsi="Times New Roman" w:eastAsia="Times New Roman" w:cs="Times New Roman"/>
          <w:color w:val="000000" w:themeColor="text1"/>
          <w:sz w:val="24"/>
        </w:rPr>
        <w:t xml:space="preserve">25%</w:t>
      </w:r>
      <w:r>
        <w:rPr>
          <w:rFonts w:ascii="SimSun" w:hAnsi="SimSun" w:eastAsia="SimSun" w:cs="SimSun"/>
          <w:color w:val="000000" w:themeColor="text1"/>
          <w:sz w:val="24"/>
        </w:rPr>
        <w:t xml:space="preserve">），并且安置的残疾人人数不少于</w:t>
      </w:r>
      <w:r>
        <w:rPr>
          <w:rFonts w:ascii="Times New Roman" w:hAnsi="Times New Roman" w:eastAsia="Times New Roman" w:cs="Times New Roman"/>
          <w:color w:val="000000" w:themeColor="text1"/>
          <w:sz w:val="24"/>
        </w:rPr>
        <w:t xml:space="preserve">10 </w:t>
      </w:r>
      <w:r>
        <w:rPr>
          <w:rFonts w:ascii="SimSun" w:hAnsi="SimSun" w:eastAsia="SimSun" w:cs="SimSun"/>
          <w:color w:val="000000" w:themeColor="text1"/>
          <w:sz w:val="24"/>
        </w:rPr>
        <w:t xml:space="preserve">人（含</w:t>
      </w:r>
      <w:r>
        <w:rPr>
          <w:rFonts w:ascii="Times New Roman" w:hAnsi="Times New Roman" w:eastAsia="Times New Roman" w:cs="Times New Roman"/>
          <w:color w:val="000000" w:themeColor="text1"/>
          <w:sz w:val="24"/>
        </w:rPr>
        <w:t xml:space="preserve">10 </w:t>
      </w:r>
      <w:r>
        <w:rPr>
          <w:rFonts w:ascii="SimSun" w:hAnsi="SimSun" w:eastAsia="SimSun" w:cs="SimSun"/>
          <w:color w:val="000000" w:themeColor="text1"/>
          <w:sz w:val="24"/>
        </w:rPr>
        <w:t xml:space="preserve">人）；</w:t>
      </w:r>
      <w:r>
        <w:rPr>
          <w:color w:val="000000" w:themeColor="text1"/>
        </w:rPr>
      </w:r>
    </w:p>
    <w:p>
      <w:pPr>
        <w:numPr>
          <w:ilvl w:val="3"/>
          <w:numId w:val="14"/>
        </w:numPr>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依法与安置的每位残疾人签订了一年以上（含一年）的劳动合同或服务协议；</w:t>
      </w:r>
      <w:r>
        <w:rPr>
          <w:color w:val="000000" w:themeColor="text1"/>
        </w:rPr>
      </w:r>
    </w:p>
    <w:p>
      <w:pPr>
        <w:numPr>
          <w:ilvl w:val="3"/>
          <w:numId w:val="14"/>
        </w:numPr>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为安置的每位残疾人按月足额缴纳了基本养老保险、基本医疗保险、失业保险、工伤保险和生育保险等社会保险费；</w:t>
      </w:r>
      <w:r>
        <w:rPr>
          <w:color w:val="000000" w:themeColor="text1"/>
        </w:rPr>
      </w:r>
    </w:p>
    <w:p>
      <w:pPr>
        <w:numPr>
          <w:ilvl w:val="3"/>
          <w:numId w:val="14"/>
        </w:numPr>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p>
    <w:p>
      <w:pPr>
        <w:numPr>
          <w:ilvl w:val="3"/>
          <w:numId w:val="14"/>
        </w:numPr>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color w:val="000000" w:themeColor="text1"/>
        </w:rPr>
      </w:r>
    </w:p>
    <w:p>
      <w:pPr>
        <w:numPr>
          <w:ilvl w:val="3"/>
          <w:numId w:val="14"/>
        </w:numPr>
        <w:jc w:val="both"/>
        <w:spacing w:before="0" w:after="0" w:line="85" w:lineRule="atLeast"/>
        <w:tabs>
          <w:tab w:val="left" w:pos="1980" w:leader="none"/>
          <w:tab w:val="left" w:pos="2035" w:leader="none"/>
          <w:tab w:val="left" w:pos="2885"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themeColor="text1"/>
          <w:sz w:val="24"/>
        </w:rPr>
        <w:t xml:space="preserve">1 </w:t>
      </w:r>
      <w:r>
        <w:rPr>
          <w:rFonts w:ascii="SimSun" w:hAnsi="SimSun" w:eastAsia="SimSun" w:cs="SimSun"/>
          <w:color w:val="000000" w:themeColor="text1"/>
          <w:sz w:val="24"/>
        </w:rPr>
        <w:t xml:space="preserve">至</w:t>
      </w:r>
      <w:r>
        <w:rPr>
          <w:rFonts w:ascii="Times New Roman" w:hAnsi="Times New Roman" w:eastAsia="Times New Roman" w:cs="Times New Roman"/>
          <w:color w:val="000000" w:themeColor="text1"/>
          <w:sz w:val="24"/>
        </w:rPr>
        <w:t xml:space="preserve">8 </w:t>
      </w:r>
      <w:r>
        <w:rPr>
          <w:rFonts w:ascii="SimSun" w:hAnsi="SimSun" w:eastAsia="SimSun" w:cs="SimSun"/>
          <w:color w:val="000000" w:themeColor="text1"/>
          <w:sz w:val="24"/>
        </w:rPr>
        <w:t xml:space="preserve">级）》的自然人，包括具有劳动条件和劳动意愿的精神残疾人。在职职工人数是指与残疾人福利性单位建立劳动关系并依法签订劳动合同或服务协议的雇员人数。</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本项目是否专门面向中小企业预留采购份额见第一章《投标邀请》。</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采购标的对应的中小企业划分标准所属行业见《投标人须知资料表》。</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小微企业价格评审优惠的政策调整：见第四章《评标方法和评标标准》。</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政府采购节能产品、环境标志产品</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themeColor="text1"/>
          <w:sz w:val="24"/>
        </w:rPr>
        <w:t xml:space="preserve">2019</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9</w:t>
      </w:r>
      <w:r>
        <w:rPr>
          <w:rFonts w:ascii="SimSun" w:hAnsi="SimSun" w:eastAsia="SimSun" w:cs="SimSun"/>
          <w:color w:val="000000" w:themeColor="text1"/>
          <w:sz w:val="24"/>
        </w:rPr>
        <w:t xml:space="preserve">号）。 </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非政府强制采购的节能产品或环境标志产品，依据品目清单和认证证书实施政府优先采购。优先采购的具体规定见第四章《评标方法和评标标准》（如涉及）。</w:t>
      </w:r>
      <w:r>
        <w:rPr>
          <w:color w:val="000000" w:themeColor="text1"/>
        </w:rPr>
      </w:r>
    </w:p>
    <w:p>
      <w:pPr>
        <w:numPr>
          <w:ilvl w:val="2"/>
          <w:numId w:val="13"/>
        </w:numPr>
        <w:jc w:val="both"/>
        <w:spacing w:before="0" w:after="0" w:line="85" w:lineRule="atLeast"/>
        <w:tabs>
          <w:tab w:val="left" w:pos="19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themeColor="text1"/>
          <w:sz w:val="24"/>
        </w:rPr>
        <w:t xml:space="preserve">2020</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123</w:t>
      </w:r>
      <w:r>
        <w:rPr>
          <w:rFonts w:ascii="SimSun" w:hAnsi="SimSun" w:eastAsia="SimSun" w:cs="SimSun"/>
          <w:color w:val="000000" w:themeColor="text1"/>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支持乡村产业振兴管理</w:t>
      </w:r>
      <w:r>
        <w:rPr>
          <w:color w:val="000000" w:themeColor="text1"/>
        </w:rPr>
      </w:r>
    </w:p>
    <w:p>
      <w:pPr>
        <w:numPr>
          <w:ilvl w:val="2"/>
          <w:numId w:val="13"/>
        </w:numPr>
        <w:jc w:val="both"/>
        <w:spacing w:before="0" w:after="0" w:line="85" w:lineRule="atLeast"/>
        <w:tabs>
          <w:tab w:val="left" w:pos="19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为落实《关于运用政府采购政策支持乡村产业振兴的通知》（财库〔</w:t>
      </w:r>
      <w:r>
        <w:rPr>
          <w:rFonts w:ascii="Times New Roman" w:hAnsi="Times New Roman" w:eastAsia="Times New Roman" w:cs="Times New Roman"/>
          <w:color w:val="000000" w:themeColor="text1"/>
          <w:sz w:val="24"/>
        </w:rPr>
        <w:t xml:space="preserve">2021</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19</w:t>
      </w:r>
      <w:r>
        <w:rPr>
          <w:rFonts w:ascii="SimSun" w:hAnsi="SimSun" w:eastAsia="SimSun" w:cs="SimSun"/>
          <w:color w:val="000000" w:themeColor="text1"/>
          <w:sz w:val="24"/>
        </w:rPr>
        <w:t xml:space="preserve">号）有关要求，做好支持脱贫攻坚工作，本项目采购活动中对于支持乡村振兴管理的相关要求见第五章《采购需求》（如涉及）。</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正版软件</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依据《财政部</w:t>
      </w:r>
      <w:r>
        <w:rPr>
          <w:rFonts w:ascii="Times New Roman" w:hAnsi="Times New Roman" w:eastAsia="Times New Roman" w:cs="Times New Roman"/>
          <w:color w:val="000000" w:themeColor="text1"/>
          <w:sz w:val="24"/>
        </w:rPr>
        <w:t xml:space="preserve"> </w:t>
      </w:r>
      <w:r>
        <w:rPr>
          <w:rFonts w:ascii="SimSun" w:hAnsi="SimSun" w:eastAsia="SimSun" w:cs="SimSun"/>
          <w:color w:val="000000" w:themeColor="text1"/>
          <w:sz w:val="24"/>
        </w:rPr>
        <w:t xml:space="preserve">国家发展改革委</w:t>
      </w:r>
      <w:r>
        <w:rPr>
          <w:rFonts w:ascii="Times New Roman" w:hAnsi="Times New Roman" w:eastAsia="Times New Roman" w:cs="Times New Roman"/>
          <w:color w:val="000000" w:themeColor="text1"/>
          <w:sz w:val="24"/>
        </w:rPr>
        <w:t xml:space="preserve"> </w:t>
      </w:r>
      <w:r>
        <w:rPr>
          <w:rFonts w:ascii="SimSun" w:hAnsi="SimSun" w:eastAsia="SimSun" w:cs="SimSun"/>
          <w:color w:val="000000" w:themeColor="text1"/>
          <w:sz w:val="24"/>
        </w:rPr>
        <w:t xml:space="preserve">信息产业部关于印发无线局域网产品政府采购实施意见的通知》（财库〔</w:t>
      </w:r>
      <w:r>
        <w:rPr>
          <w:rFonts w:ascii="Times New Roman" w:hAnsi="Times New Roman" w:eastAsia="Times New Roman" w:cs="Times New Roman"/>
          <w:color w:val="000000" w:themeColor="text1"/>
          <w:sz w:val="24"/>
        </w:rPr>
        <w:t xml:space="preserve">2005</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366 </w:t>
      </w:r>
      <w:r>
        <w:rPr>
          <w:rFonts w:ascii="SimSun" w:hAnsi="SimSun" w:eastAsia="SimSun" w:cs="SimSun"/>
          <w:color w:val="000000" w:themeColor="text1"/>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themeColor="text1"/>
          <w:sz w:val="24"/>
        </w:rPr>
        <w:t xml:space="preserve">GB 15629.11/1102</w:t>
      </w:r>
      <w:r>
        <w:rPr>
          <w:rFonts w:ascii="SimSun" w:hAnsi="SimSun" w:eastAsia="SimSun" w:cs="SimSun"/>
          <w:color w:val="000000" w:themeColor="text1"/>
          <w:sz w:val="24"/>
        </w:rPr>
        <w:t xml:space="preserve">）并通过国家产品认证的产品。其中，国家有特殊信息安全要求的项目必须采购认证产品，否则</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无线局域网认证产品政府采购清单</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（以下简称清单）的形式公布。清单中新增认证产品厂商和型号，由财政部、国家发展改革委、信息产业部以文件形式确定、公布并适时调整。</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themeColor="text1"/>
          <w:sz w:val="24"/>
        </w:rPr>
        <w:t xml:space="preserve">2006</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1 </w:t>
      </w:r>
      <w:r>
        <w:rPr>
          <w:rFonts w:ascii="SimSun" w:hAnsi="SimSun" w:eastAsia="SimSun" w:cs="SimSun"/>
          <w:color w:val="000000" w:themeColor="text1"/>
          <w:sz w:val="24"/>
        </w:rPr>
        <w:t xml:space="preserve">号）、《国务院办公厅关于进一步做好政府机关使用正版软件工作的通知》（国办发〔</w:t>
      </w:r>
      <w:r>
        <w:rPr>
          <w:rFonts w:ascii="Times New Roman" w:hAnsi="Times New Roman" w:eastAsia="Times New Roman" w:cs="Times New Roman"/>
          <w:color w:val="000000" w:themeColor="text1"/>
          <w:sz w:val="24"/>
        </w:rPr>
        <w:t xml:space="preserve">2010</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47 </w:t>
      </w:r>
      <w:r>
        <w:rPr>
          <w:rFonts w:ascii="SimSun" w:hAnsi="SimSun" w:eastAsia="SimSun" w:cs="SimSun"/>
          <w:color w:val="000000" w:themeColor="text1"/>
          <w:sz w:val="24"/>
        </w:rPr>
        <w:t xml:space="preserve">号）、《财政部关于进一步做好政府机关使用正版软件工作的通知》（财预〔</w:t>
      </w:r>
      <w:r>
        <w:rPr>
          <w:rFonts w:ascii="Times New Roman" w:hAnsi="Times New Roman" w:eastAsia="Times New Roman" w:cs="Times New Roman"/>
          <w:color w:val="000000" w:themeColor="text1"/>
          <w:sz w:val="24"/>
        </w:rPr>
        <w:t xml:space="preserve">2010</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536 </w:t>
      </w:r>
      <w:r>
        <w:rPr>
          <w:rFonts w:ascii="SimSun" w:hAnsi="SimSun" w:eastAsia="SimSun" w:cs="SimSun"/>
          <w:color w:val="000000" w:themeColor="text1"/>
          <w:sz w:val="24"/>
        </w:rPr>
        <w:t xml:space="preserve">号）。</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政府采购创新产品政策</w:t>
      </w:r>
      <w:r>
        <w:rPr>
          <w:color w:val="000000" w:themeColor="text1"/>
        </w:rPr>
      </w:r>
    </w:p>
    <w:p>
      <w:pPr>
        <w:numPr>
          <w:ilvl w:val="2"/>
          <w:numId w:val="13"/>
        </w:numPr>
        <w:jc w:val="both"/>
        <w:spacing w:before="0" w:after="0" w:line="85" w:lineRule="atLeast"/>
        <w:tabs>
          <w:tab w:val="left" w:pos="19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年内视同已具备相应销售业绩，参加政府采购活动时业绩分值为满分。</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绿色采购政策</w:t>
      </w:r>
      <w:r>
        <w:rPr>
          <w:color w:val="000000" w:themeColor="text1"/>
        </w:rPr>
      </w:r>
    </w:p>
    <w:p>
      <w:pPr>
        <w:numPr>
          <w:ilvl w:val="2"/>
          <w:numId w:val="13"/>
        </w:numPr>
        <w:jc w:val="both"/>
        <w:spacing w:before="0" w:after="0" w:line="85" w:lineRule="atLeast"/>
        <w:tabs>
          <w:tab w:val="left" w:pos="19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绿色数据中心政策 </w:t>
      </w:r>
      <w:r>
        <w:rPr>
          <w:color w:val="000000" w:themeColor="text1"/>
        </w:rPr>
      </w:r>
    </w:p>
    <w:p>
      <w:pPr>
        <w:ind w:left="1080" w:right="0" w:firstLine="0"/>
        <w:jc w:val="both"/>
        <w:spacing w:before="0" w:after="0" w:line="85" w:lineRule="atLeast"/>
        <w:tabs>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依据《绿色数据中心政府采购需求标准（试行）》（财办库〔</w:t>
      </w:r>
      <w:r>
        <w:rPr>
          <w:rFonts w:ascii="Times New Roman" w:hAnsi="Times New Roman" w:eastAsia="Times New Roman" w:cs="Times New Roman"/>
          <w:color w:val="000000" w:themeColor="text1"/>
          <w:sz w:val="24"/>
        </w:rPr>
        <w:t xml:space="preserve">2023</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7 </w:t>
      </w:r>
      <w:r>
        <w:rPr>
          <w:rFonts w:ascii="SimSun" w:hAnsi="SimSun" w:eastAsia="SimSun" w:cs="SimSun"/>
          <w:color w:val="000000" w:themeColor="text1"/>
          <w:sz w:val="24"/>
        </w:rPr>
        <w:t xml:space="preserve">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w:t>
      </w:r>
      <w:r>
        <w:rPr>
          <w:rFonts w:ascii="SimSun" w:hAnsi="SimSun" w:eastAsia="SimSun" w:cs="SimSun"/>
          <w:color w:val="000000" w:themeColor="text1"/>
          <w:sz w:val="24"/>
        </w:rPr>
        <w:t xml:space="preserve">测报告、认证报告。</w:t>
      </w:r>
      <w:r>
        <w:rPr>
          <w:color w:val="000000" w:themeColor="text1"/>
        </w:rPr>
      </w:r>
    </w:p>
    <w:p>
      <w:pPr>
        <w:numPr>
          <w:ilvl w:val="2"/>
          <w:numId w:val="13"/>
        </w:numPr>
        <w:jc w:val="both"/>
        <w:spacing w:before="0" w:after="0" w:line="85" w:lineRule="atLeast"/>
        <w:tabs>
          <w:tab w:val="left" w:pos="19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推广应用绿色建材</w:t>
      </w:r>
      <w:r>
        <w:rPr>
          <w:color w:val="000000" w:themeColor="text1"/>
        </w:rPr>
      </w:r>
    </w:p>
    <w:p>
      <w:pPr>
        <w:ind w:left="1080" w:right="0" w:firstLine="0"/>
        <w:jc w:val="both"/>
        <w:spacing w:before="0" w:after="0" w:line="85" w:lineRule="atLeast"/>
        <w:tabs>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themeColor="text1"/>
          <w:sz w:val="24"/>
        </w:rPr>
        <w:t xml:space="preserve">2023</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18 </w:t>
      </w:r>
      <w:r>
        <w:rPr>
          <w:rFonts w:ascii="SimSun" w:hAnsi="SimSun" w:eastAsia="SimSun" w:cs="SimSun"/>
          <w:color w:val="000000" w:themeColor="text1"/>
          <w:sz w:val="24"/>
        </w:rPr>
        <w:t xml:space="preserve">号）总体要求，落实《绿色建筑和绿色建材政府采购需求标准》（财库〔</w:t>
      </w:r>
      <w:r>
        <w:rPr>
          <w:rFonts w:ascii="Times New Roman" w:hAnsi="Times New Roman" w:eastAsia="Times New Roman" w:cs="Times New Roman"/>
          <w:color w:val="000000" w:themeColor="text1"/>
          <w:sz w:val="24"/>
        </w:rPr>
        <w:t xml:space="preserve">2022</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35 </w:t>
      </w:r>
      <w:r>
        <w:rPr>
          <w:rFonts w:ascii="SimSun" w:hAnsi="SimSun" w:eastAsia="SimSun" w:cs="SimSun"/>
          <w:color w:val="000000" w:themeColor="text1"/>
          <w:sz w:val="24"/>
        </w:rPr>
        <w:t xml:space="preserve">号）和《政府采购支持绿色建材促进建筑品质提升政策项目实施指南》（财办库〔</w:t>
      </w:r>
      <w:r>
        <w:rPr>
          <w:rFonts w:ascii="Times New Roman" w:hAnsi="Times New Roman" w:eastAsia="Times New Roman" w:cs="Times New Roman"/>
          <w:color w:val="000000" w:themeColor="text1"/>
          <w:sz w:val="24"/>
        </w:rPr>
        <w:t xml:space="preserve">2023</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52 </w:t>
      </w:r>
      <w:r>
        <w:rPr>
          <w:rFonts w:ascii="SimSun" w:hAnsi="SimSun" w:eastAsia="SimSun" w:cs="SimSun"/>
          <w:color w:val="000000" w:themeColor="text1"/>
          <w:sz w:val="24"/>
        </w:rPr>
        <w:t xml:space="preserve">号），依据相关需求标准确定采购需求，在采购文件和采购合同中载明具体需求、履约验收条款和违约责任。</w:t>
      </w:r>
      <w:r>
        <w:rPr>
          <w:color w:val="000000" w:themeColor="text1"/>
        </w:rPr>
      </w:r>
    </w:p>
    <w:p>
      <w:pPr>
        <w:numPr>
          <w:ilvl w:val="2"/>
          <w:numId w:val="13"/>
        </w:numPr>
        <w:jc w:val="both"/>
        <w:spacing w:before="0" w:after="0" w:line="85" w:lineRule="atLeast"/>
        <w:tabs>
          <w:tab w:val="left" w:pos="19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优先使用低挥发性有机化合物产品</w:t>
      </w:r>
      <w:r>
        <w:rPr>
          <w:color w:val="000000" w:themeColor="text1"/>
        </w:rPr>
      </w:r>
    </w:p>
    <w:p>
      <w:pPr>
        <w:ind w:left="1080" w:right="0" w:firstLine="0"/>
        <w:jc w:val="both"/>
        <w:spacing w:before="0" w:after="0" w:line="85" w:lineRule="atLeast"/>
        <w:tabs>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采购人要落实挥发性有机化合物（</w:t>
      </w:r>
      <w:r>
        <w:rPr>
          <w:rFonts w:ascii="Times New Roman" w:hAnsi="Times New Roman" w:eastAsia="Times New Roman" w:cs="Times New Roman"/>
          <w:color w:val="000000" w:themeColor="text1"/>
          <w:sz w:val="24"/>
        </w:rPr>
        <w:t xml:space="preserve">VOCs</w:t>
      </w:r>
      <w:r>
        <w:rPr>
          <w:rFonts w:ascii="SimSun" w:hAnsi="SimSun" w:eastAsia="SimSun" w:cs="SimSun"/>
          <w:color w:val="000000" w:themeColor="text1"/>
          <w:sz w:val="24"/>
        </w:rPr>
        <w:t xml:space="preserve">）治理要求，若本项目中涉及涂料、胶黏剂、油墨、清洗剂等挥发性有机物产品的，属于强制性标准的，投标人应当提供符合国家和江苏省相关</w:t>
      </w:r>
      <w:r>
        <w:rPr>
          <w:rFonts w:ascii="Times New Roman" w:hAnsi="Times New Roman" w:eastAsia="Times New Roman" w:cs="Times New Roman"/>
          <w:color w:val="000000" w:themeColor="text1"/>
          <w:sz w:val="24"/>
        </w:rPr>
        <w:t xml:space="preserve">VOCs </w:t>
      </w:r>
      <w:r>
        <w:rPr>
          <w:rFonts w:ascii="SimSun" w:hAnsi="SimSun" w:eastAsia="SimSun" w:cs="SimSun"/>
          <w:color w:val="000000" w:themeColor="text1"/>
          <w:sz w:val="24"/>
        </w:rPr>
        <w:t xml:space="preserve">含量限制标准的产品；属于推荐性标准的，应当在采购文件中载明低</w:t>
      </w:r>
      <w:r>
        <w:rPr>
          <w:rFonts w:ascii="Times New Roman" w:hAnsi="Times New Roman" w:eastAsia="Times New Roman" w:cs="Times New Roman"/>
          <w:color w:val="000000" w:themeColor="text1"/>
          <w:sz w:val="24"/>
        </w:rPr>
        <w:t xml:space="preserve">VOCs</w:t>
      </w:r>
      <w:r>
        <w:rPr>
          <w:rFonts w:ascii="SimSun" w:hAnsi="SimSun" w:eastAsia="SimSun" w:cs="SimSun"/>
          <w:color w:val="000000" w:themeColor="text1"/>
          <w:sz w:val="24"/>
        </w:rPr>
        <w:t xml:space="preserve">的优惠幅度、评审标准等，以体现优先采购。</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采购本国产品的支持政策</w:t>
      </w:r>
      <w:r>
        <w:rPr>
          <w:color w:val="000000" w:themeColor="text1"/>
        </w:rPr>
      </w:r>
    </w:p>
    <w:p>
      <w:pPr>
        <w:ind w:left="1080" w:right="0" w:firstLine="0"/>
        <w:jc w:val="both"/>
        <w:spacing w:before="0" w:after="0" w:line="85" w:lineRule="atLeast"/>
        <w:tabs>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根据《国务院办公厅关于在政府采购中实施本国产品标准及相关政策的通知》（国办发〔</w:t>
      </w:r>
      <w:r>
        <w:rPr>
          <w:rFonts w:ascii="Times New Roman" w:hAnsi="Times New Roman" w:eastAsia="Times New Roman" w:cs="Times New Roman"/>
          <w:color w:val="000000" w:themeColor="text1"/>
          <w:sz w:val="24"/>
        </w:rPr>
        <w:t xml:space="preserve">2025</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34</w:t>
      </w:r>
      <w:r>
        <w:rPr>
          <w:rFonts w:ascii="SimSun" w:hAnsi="SimSun" w:eastAsia="SimSun" w:cs="SimSun"/>
          <w:color w:val="000000" w:themeColor="text1"/>
          <w:sz w:val="24"/>
        </w:rPr>
        <w:t xml:space="preserve">号）文件要求，在政府采购中实施本国产品标准及相关支持政策。</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投标费用</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投标人应自行承担所有与准备和参加投标有关的费用，无论投标的结果如何，采购人或采购代理机构在任何情况下均无承担这些费用的义务和责任。</w:t>
      </w:r>
      <w:r>
        <w:rPr>
          <w:color w:val="000000" w:themeColor="text1"/>
        </w:rPr>
      </w:r>
    </w:p>
    <w:p>
      <w:pPr>
        <w:ind w:left="1080" w:right="0" w:firstLine="0"/>
        <w:jc w:val="both"/>
        <w:spacing w:before="0" w:after="0" w:line="85"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8"/>
        </w:rPr>
        <w:t xml:space="preserve"> </w:t>
      </w:r>
      <w:r>
        <w:rPr>
          <w:color w:val="000000" w:themeColor="text1"/>
        </w:rPr>
      </w:r>
    </w:p>
    <w:p>
      <w:pPr>
        <w:pStyle w:val="14"/>
        <w:ind w:left="0" w:right="0" w:firstLine="0"/>
        <w:jc w:val="center"/>
        <w:spacing w:before="0" w:after="249"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二招标文件</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招标文件构</w:t>
      </w:r>
      <w:r>
        <w:rPr>
          <w:rFonts w:ascii="SimSun" w:hAnsi="SimSun" w:eastAsia="SimSun" w:cs="SimSun"/>
          <w:color w:val="000000" w:themeColor="text1"/>
          <w:sz w:val="24"/>
        </w:rPr>
        <w:t xml:space="preserve">成</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招标文件包括以下部分：</w:t>
      </w:r>
      <w:r>
        <w:rPr>
          <w:color w:val="000000" w:themeColor="text1"/>
        </w:rPr>
      </w:r>
    </w:p>
    <w:p>
      <w:pPr>
        <w:numPr>
          <w:ilvl w:val="0"/>
          <w:numId w:val="15"/>
        </w:numPr>
        <w:jc w:val="both"/>
        <w:spacing w:before="0" w:after="0" w:line="85" w:lineRule="atLeast"/>
        <w:tabs>
          <w:tab w:val="left" w:pos="1980" w:leader="none"/>
          <w:tab w:val="left" w:pos="2520" w:leader="none"/>
          <w:tab w:val="left" w:pos="494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投标邀请</w:t>
      </w:r>
      <w:r>
        <w:rPr>
          <w:color w:val="000000" w:themeColor="text1"/>
        </w:rPr>
      </w:r>
    </w:p>
    <w:p>
      <w:pPr>
        <w:numPr>
          <w:ilvl w:val="0"/>
          <w:numId w:val="15"/>
        </w:numPr>
        <w:jc w:val="both"/>
        <w:spacing w:before="0" w:after="0" w:line="85" w:lineRule="atLeast"/>
        <w:tabs>
          <w:tab w:val="left" w:pos="1980" w:leader="none"/>
          <w:tab w:val="left" w:pos="2520" w:leader="none"/>
          <w:tab w:val="left" w:pos="494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投标人须知</w:t>
      </w:r>
      <w:r>
        <w:rPr>
          <w:color w:val="000000" w:themeColor="text1"/>
        </w:rPr>
      </w:r>
    </w:p>
    <w:p>
      <w:pPr>
        <w:numPr>
          <w:ilvl w:val="0"/>
          <w:numId w:val="15"/>
        </w:numPr>
        <w:jc w:val="both"/>
        <w:spacing w:before="0" w:after="0" w:line="85" w:lineRule="atLeast"/>
        <w:tabs>
          <w:tab w:val="left" w:pos="1980" w:leader="none"/>
          <w:tab w:val="left" w:pos="2520" w:leader="none"/>
          <w:tab w:val="left" w:pos="494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资格审查</w:t>
      </w:r>
      <w:r>
        <w:rPr>
          <w:color w:val="000000" w:themeColor="text1"/>
        </w:rPr>
      </w:r>
    </w:p>
    <w:p>
      <w:pPr>
        <w:numPr>
          <w:ilvl w:val="0"/>
          <w:numId w:val="15"/>
        </w:numPr>
        <w:jc w:val="both"/>
        <w:spacing w:before="0" w:after="0" w:line="85" w:lineRule="atLeast"/>
        <w:tabs>
          <w:tab w:val="left" w:pos="1980" w:leader="none"/>
          <w:tab w:val="left" w:pos="2520" w:leader="none"/>
          <w:tab w:val="left" w:pos="494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评标程序、评标方法和评标标准</w:t>
      </w:r>
      <w:r>
        <w:rPr>
          <w:color w:val="000000" w:themeColor="text1"/>
        </w:rPr>
      </w:r>
    </w:p>
    <w:p>
      <w:pPr>
        <w:numPr>
          <w:ilvl w:val="0"/>
          <w:numId w:val="15"/>
        </w:numPr>
        <w:jc w:val="both"/>
        <w:spacing w:before="0" w:after="0" w:line="85" w:lineRule="atLeast"/>
        <w:tabs>
          <w:tab w:val="left" w:pos="1980" w:leader="none"/>
          <w:tab w:val="left" w:pos="2520" w:leader="none"/>
          <w:tab w:val="left" w:pos="494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采购需求</w:t>
      </w:r>
      <w:r>
        <w:rPr>
          <w:color w:val="000000" w:themeColor="text1"/>
        </w:rPr>
      </w:r>
    </w:p>
    <w:p>
      <w:pPr>
        <w:numPr>
          <w:ilvl w:val="0"/>
          <w:numId w:val="15"/>
        </w:numPr>
        <w:jc w:val="both"/>
        <w:spacing w:before="0" w:after="0" w:line="85" w:lineRule="atLeast"/>
        <w:tabs>
          <w:tab w:val="left" w:pos="1980" w:leader="none"/>
          <w:tab w:val="left" w:pos="2520" w:leader="none"/>
          <w:tab w:val="left" w:pos="494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拟签订的合同文本</w:t>
      </w:r>
      <w:r>
        <w:rPr>
          <w:color w:val="000000" w:themeColor="text1"/>
        </w:rPr>
      </w:r>
    </w:p>
    <w:p>
      <w:pPr>
        <w:numPr>
          <w:ilvl w:val="0"/>
          <w:numId w:val="15"/>
        </w:numPr>
        <w:jc w:val="both"/>
        <w:spacing w:before="0" w:after="0" w:line="85" w:lineRule="atLeast"/>
        <w:tabs>
          <w:tab w:val="left" w:pos="1980" w:leader="none"/>
          <w:tab w:val="left" w:pos="2520" w:leader="none"/>
          <w:tab w:val="left" w:pos="494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投标文件格式</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w:t>
      </w:r>
      <w:r>
        <w:rPr>
          <w:color w:val="000000" w:themeColor="text1"/>
        </w:rPr>
      </w:r>
    </w:p>
    <w:p>
      <w:pPr>
        <w:numPr>
          <w:ilvl w:val="0"/>
          <w:numId w:val="13"/>
        </w:numPr>
        <w:jc w:val="both"/>
        <w:spacing w:before="0" w:after="0" w:line="85" w:lineRule="atLeast"/>
        <w:tabs>
          <w:tab w:val="left" w:pos="900" w:leader="none"/>
          <w:tab w:val="left" w:pos="1080"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对招标文件的澄清或修改</w:t>
      </w:r>
      <w:r>
        <w:rPr>
          <w:color w:val="000000" w:themeColor="text1"/>
        </w:rPr>
      </w:r>
    </w:p>
    <w:p>
      <w:pPr>
        <w:numPr>
          <w:ilvl w:val="1"/>
          <w:numId w:val="13"/>
        </w:numPr>
        <w:jc w:val="both"/>
        <w:spacing w:before="0" w:after="0" w:line="85" w:lineRule="atLeast"/>
        <w:tabs>
          <w:tab w:val="left" w:pos="1080" w:leader="none"/>
          <w:tab w:val="left" w:pos="1561"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采购人或采购代理机构对已发出的招标文件进行必要澄清或者修改的，将在原公告发布媒体上以发布更正公告的形式通知所有获取招标文件的潜在投标人。</w:t>
      </w:r>
      <w:r>
        <w:rPr>
          <w:color w:val="000000" w:themeColor="text1"/>
        </w:rPr>
      </w:r>
    </w:p>
    <w:p>
      <w:pPr>
        <w:numPr>
          <w:ilvl w:val="1"/>
          <w:numId w:val="13"/>
        </w:numPr>
        <w:jc w:val="both"/>
        <w:spacing w:before="0" w:after="0" w:line="85" w:lineRule="atLeast"/>
        <w:tabs>
          <w:tab w:val="left" w:pos="1080" w:leader="none"/>
          <w:tab w:val="left" w:pos="1561"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澄清或者修改的内容为招标文件的组成部分，并对所有获取招标文件的潜在投标人具有约束力。澄清或者修改的内容可能影响投标文件编制的，将在投标截止时间至少</w:t>
      </w:r>
      <w:r>
        <w:rPr>
          <w:rFonts w:ascii="Times New Roman" w:hAnsi="Times New Roman" w:eastAsia="Times New Roman" w:cs="Times New Roman"/>
          <w:color w:val="000000" w:themeColor="text1"/>
          <w:sz w:val="24"/>
        </w:rPr>
        <w:t xml:space="preserve">15</w:t>
      </w:r>
      <w:r>
        <w:rPr>
          <w:rFonts w:ascii="SimSun" w:hAnsi="SimSun" w:eastAsia="SimSun" w:cs="SimSun"/>
          <w:color w:val="000000" w:themeColor="text1"/>
          <w:sz w:val="24"/>
        </w:rPr>
        <w:t xml:space="preserve">日前，以更正公告形式通知所有获取招标文件的潜在投标人；不足</w:t>
      </w:r>
      <w:r>
        <w:rPr>
          <w:rFonts w:ascii="Times New Roman" w:hAnsi="Times New Roman" w:eastAsia="Times New Roman" w:cs="Times New Roman"/>
          <w:color w:val="000000" w:themeColor="text1"/>
          <w:sz w:val="24"/>
        </w:rPr>
        <w:t xml:space="preserve">15</w:t>
      </w:r>
      <w:r>
        <w:rPr>
          <w:rFonts w:ascii="SimSun" w:hAnsi="SimSun" w:eastAsia="SimSun" w:cs="SimSun"/>
          <w:color w:val="000000" w:themeColor="text1"/>
          <w:sz w:val="24"/>
        </w:rPr>
        <w:t xml:space="preserve">日的，将顺延提交投标文件的截止时间和开标时间。</w:t>
      </w:r>
      <w:r>
        <w:rPr>
          <w:color w:val="000000" w:themeColor="text1"/>
        </w:rPr>
      </w:r>
    </w:p>
    <w:p>
      <w:pPr>
        <w:ind w:left="1080" w:right="0" w:firstLine="0"/>
        <w:jc w:val="both"/>
        <w:spacing w:before="0" w:after="0" w:line="85" w:lineRule="atLeast"/>
        <w:tabs>
          <w:tab w:val="left" w:pos="1080" w:leader="none"/>
          <w:tab w:val="left" w:pos="1561"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8"/>
          <w:u w:val="none"/>
        </w:rPr>
        <w:t xml:space="preserve"> </w:t>
      </w:r>
      <w:r>
        <w:rPr>
          <w:color w:val="000000" w:themeColor="text1"/>
        </w:rPr>
      </w:r>
    </w:p>
    <w:p>
      <w:pPr>
        <w:pStyle w:val="14"/>
        <w:ind w:left="0" w:right="0" w:firstLine="0"/>
        <w:jc w:val="center"/>
        <w:spacing w:before="0" w:after="249"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三投标文件的编制</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投标范围、投标文件中计量单位的使用</w:t>
      </w:r>
      <w:r>
        <w:rPr>
          <w:rFonts w:ascii="SimSun" w:hAnsi="SimSun" w:eastAsia="SimSun" w:cs="SimSun"/>
          <w:color w:val="000000" w:themeColor="text1"/>
          <w:sz w:val="24"/>
        </w:rPr>
        <w:t xml:space="preserve">及投标语言</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themeColor="text1"/>
          <w:sz w:val="24"/>
        </w:rPr>
        <w:t xml:space="preserve">无效投标</w:t>
      </w:r>
      <w:r>
        <w:rPr>
          <w:rFonts w:ascii="SimSun" w:hAnsi="SimSun" w:eastAsia="SimSun" w:cs="SimSun"/>
          <w:color w:val="000000" w:themeColor="text1"/>
          <w:sz w:val="24"/>
        </w:rPr>
        <w:t xml:space="preserve">。</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除招标文件有特殊要求外，本项目投标所使用的计量单位，应采用中华人民共和国法定计量单位。</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投标文件</w:t>
      </w:r>
      <w:r>
        <w:rPr>
          <w:rFonts w:ascii="SimSun" w:hAnsi="SimSun" w:eastAsia="SimSun" w:cs="SimSun"/>
          <w:color w:val="000000" w:themeColor="text1"/>
          <w:sz w:val="24"/>
        </w:rPr>
        <w:t xml:space="preserve">构成</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投标人应当按照招标文件的要求编制投标文件。投标文件应由《资格证明文件》、《商务技术文件》两部分构成。投标文件的部分格式要求，见第七章《投标文件格式》。</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对于招标文件中标记了</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实质性格式</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。未标记</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实质性格式</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的文件和招标文件未提供格式的内容，可由投标人自行编写。</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第四章《评标程序、评标方法和评标标准》中涉及的证明文件。</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投标人认为应附的其他材料。</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投标报价</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所有投标均以人民币报价。</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按照招标文件要求完成本项目的全部相关服务费用。</w:t>
      </w:r>
      <w:r>
        <w:rPr>
          <w:rFonts w:ascii="Times New Roman" w:hAnsi="Times New Roman" w:eastAsia="Times New Roman" w:cs="Times New Roman"/>
          <w:color w:val="000000" w:themeColor="text1"/>
          <w:sz w:val="24"/>
        </w:rPr>
        <w:t xml:space="preserve"> </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采购人不得向供应商索要或者接受其给予的赠品、回扣或者与采购无关的其他商品、服务。</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投标人不能提供任何有选择性或可调整的报价，否则其</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投标保证金</w:t>
      </w:r>
      <w:r>
        <w:rPr>
          <w:color w:val="000000" w:themeColor="text1"/>
        </w:rPr>
      </w:r>
    </w:p>
    <w:p>
      <w:pPr>
        <w:ind w:left="357" w:right="0" w:firstLine="0"/>
        <w:jc w:val="both"/>
        <w:spacing w:before="0" w:after="0" w:line="85" w:lineRule="atLeast"/>
        <w:tabs>
          <w:tab w:val="left" w:pos="3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根据江苏省和常州市的相关文件规定，免收投标保证金。</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投标有效期</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投标文件应在本招标文件《投标人须知资料表》中规定的投标有效期内保持有效，投标有效期少于招标文件规定期限的，其</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投标文件的签署</w:t>
      </w:r>
      <w:r>
        <w:rPr>
          <w:rFonts w:ascii="SimSun" w:hAnsi="SimSun" w:eastAsia="SimSun" w:cs="SimSun"/>
          <w:color w:val="000000" w:themeColor="text1"/>
          <w:sz w:val="24"/>
        </w:rPr>
        <w:t xml:space="preserve">、加盖公章</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招标文件要求签字的内容（如授权委托书等），</w:t>
      </w:r>
      <w:r>
        <w:rPr>
          <w:rFonts w:ascii="SimSun" w:hAnsi="SimSun" w:eastAsia="SimSun" w:cs="SimSun"/>
          <w:color w:val="000000" w:themeColor="text1"/>
          <w:sz w:val="24"/>
        </w:rPr>
        <w:t xml:space="preserve">可以使用电子签章或使用原件的电子件（电子件指扫描件、照片等形式电子文件）；要求第三方出具的加盖公章原件（如联合协议、分包意向协议、制造商授权书等），投标文件中应使用原件的电子件。</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招标文件要求加盖公章的内容，一般通过投标文件编制工具加盖电子签章。</w:t>
      </w:r>
      <w:r>
        <w:rPr>
          <w:color w:val="000000" w:themeColor="text1"/>
        </w:rPr>
      </w:r>
    </w:p>
    <w:p>
      <w:pPr>
        <w:ind w:left="357" w:right="0" w:firstLine="0"/>
        <w:jc w:val="both"/>
        <w:spacing w:before="0" w:after="0" w:line="85" w:lineRule="atLeast"/>
        <w:tabs>
          <w:tab w:val="left" w:pos="900" w:leader="none"/>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p>
    <w:p>
      <w:pPr>
        <w:pStyle w:val="14"/>
        <w:ind w:left="0" w:right="0" w:firstLine="0"/>
        <w:jc w:val="center"/>
        <w:spacing w:before="0" w:after="249"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四投标文件的提交</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投标文件的</w:t>
      </w:r>
      <w:r>
        <w:rPr>
          <w:rFonts w:ascii="SimSun" w:hAnsi="SimSun" w:eastAsia="SimSun" w:cs="SimSun"/>
          <w:color w:val="000000" w:themeColor="text1"/>
          <w:sz w:val="24"/>
        </w:rPr>
        <w:t xml:space="preserve">提交</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本项目使用“苏采云”政府采购一体化平台。投标人根据招标文件及“苏采云”政府采购一体化平台供应商操作手册要求编制、生成并提交电子投标文件。</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采购人及采购代理机构拒绝接受通过“苏采云”政府采购一体化平台以外任何形式提交的投标文件。</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投标截止</w:t>
      </w:r>
      <w:r>
        <w:rPr>
          <w:rFonts w:ascii="SimSun" w:hAnsi="SimSun" w:eastAsia="SimSun" w:cs="SimSun"/>
          <w:color w:val="000000" w:themeColor="text1"/>
          <w:sz w:val="24"/>
        </w:rPr>
        <w:t xml:space="preserve">时间</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投标人应在招标文件要求提交投标文件截止时间前，将电子投标文件提交至“苏采云”政府采购一体化平台。</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投标文件的修改与撤回</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投标截止时间前，投标人可以通过“苏采云”政府采购一体化平台对所提交的投标文件进行补充、修改或者撤回。</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投标人对投标文件的补充、修改的内容应当按照招标文件要求签署、加盖公章，作为投标文件的组成部分。</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pStyle w:val="14"/>
        <w:ind w:left="0" w:right="0" w:firstLine="0"/>
        <w:jc w:val="center"/>
        <w:spacing w:before="0" w:after="249"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u w:val="none"/>
        </w:rPr>
        <w:t xml:space="preserve">五开标、资格审查及评标</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开标</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采购人或采购代理机构将按招标文件的规定，在投标截止时间的同一时间和招标文件预先确定的地点组织开标。</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本项目开标采用不见面招投标模式，使用“苏采云”政府采购一体化平台在线进行开标。投标人应在规定的时间内对投标文件进行解密，因非系统原因导致的解密失败，视为</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开标过程将使用“苏采云”政府采购一体化平台公布投标人名称、投标价格和招标文件规定的需要宣布的其他内容并进行记录，并由参加开标的各投标人代表在规定时间内确认。投标人超过规定时间未确认但是未提出疑义的，系统将视同已确认。</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投标人不足</w:t>
      </w: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家的，不予开标。</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投标人须在开标前使用</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验证</w:t>
      </w:r>
      <w:r>
        <w:rPr>
          <w:rFonts w:ascii="Times New Roman" w:hAnsi="Times New Roman" w:eastAsia="Times New Roman" w:cs="Times New Roman"/>
          <w:color w:val="000000" w:themeColor="text1"/>
          <w:sz w:val="24"/>
        </w:rPr>
        <w:t xml:space="preserve">CA”</w:t>
      </w:r>
      <w:r>
        <w:rPr>
          <w:rFonts w:ascii="SimSun" w:hAnsi="SimSun" w:eastAsia="SimSun" w:cs="SimSun"/>
          <w:color w:val="000000" w:themeColor="text1"/>
          <w:sz w:val="24"/>
        </w:rPr>
        <w:t xml:space="preserve">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果在采购活动过程中出现以下情形，导致“苏采云”政府采购一体化平台”系统无法正常运行，或者无法保证本项目采购活动的公平、公正和安全时，代理机构可以延缓或者暂停采购活动，情况严重的可以终止采购活动：</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平台系统发生故障而无法登录访问的；</w:t>
      </w:r>
      <w:r>
        <w:rPr>
          <w:color w:val="000000" w:themeColor="text1"/>
        </w:rPr>
      </w:r>
    </w:p>
    <w:p>
      <w:pPr>
        <w:ind w:left="357" w:right="0" w:firstLine="840"/>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平台系统应用或数据库出现错误，不能进行正常操作的；</w:t>
      </w:r>
      <w:r>
        <w:rPr>
          <w:color w:val="000000" w:themeColor="text1"/>
        </w:rPr>
      </w:r>
    </w:p>
    <w:p>
      <w:pPr>
        <w:ind w:left="357" w:right="0" w:firstLine="840"/>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平台系统发现严重安全漏洞，有潜在泄密危险的；</w:t>
      </w:r>
      <w:r>
        <w:rPr>
          <w:color w:val="000000" w:themeColor="text1"/>
        </w:rPr>
      </w:r>
    </w:p>
    <w:p>
      <w:pPr>
        <w:ind w:left="357" w:right="0" w:firstLine="840"/>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4)</w:t>
      </w:r>
      <w:r>
        <w:rPr>
          <w:rFonts w:ascii="SimSun" w:hAnsi="SimSun" w:eastAsia="SimSun" w:cs="SimSun"/>
          <w:color w:val="000000" w:themeColor="text1"/>
          <w:sz w:val="24"/>
        </w:rPr>
        <w:t xml:space="preserve">病毒发作导致平台系统不能进行正常操作的；</w:t>
      </w:r>
      <w:r>
        <w:rPr>
          <w:color w:val="000000" w:themeColor="text1"/>
        </w:rPr>
      </w:r>
    </w:p>
    <w:p>
      <w:pPr>
        <w:ind w:left="357" w:right="0" w:firstLine="840"/>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5)</w:t>
      </w:r>
      <w:r>
        <w:rPr>
          <w:rFonts w:ascii="SimSun" w:hAnsi="SimSun" w:eastAsia="SimSun" w:cs="SimSun"/>
          <w:color w:val="000000" w:themeColor="text1"/>
          <w:sz w:val="24"/>
        </w:rPr>
        <w:t xml:space="preserve">其他无法保证本次采购活动的公平、公正和安全的情况。</w:t>
      </w:r>
      <w:r>
        <w:rPr>
          <w:color w:val="000000" w:themeColor="text1"/>
        </w:rPr>
      </w:r>
    </w:p>
    <w:p>
      <w:pPr>
        <w:ind w:left="1134" w:right="0" w:firstLine="0"/>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资格审查</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见第三章《资格审查》。</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评标委员会</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评标委员会根据政府采购有关规定和本次招标采购项目的特点进行组建，并负责具体评标事务，独立履行职责。</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评审专家须符合相关规定。依法自行选定评审专家的，采购人和采购代理机构将查询有关信用记录，对具有行贿、受贿、欺诈等不良信用记录的人员，拒绝其参与政府采购活动。</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评标程序、评标方法和评标标准</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见第四章《评标程序、评标方法和评标标准》。</w:t>
      </w:r>
      <w:r>
        <w:rPr>
          <w:color w:val="000000" w:themeColor="text1"/>
        </w:rPr>
      </w:r>
    </w:p>
    <w:p>
      <w:pPr>
        <w:ind w:left="1080" w:right="0" w:firstLine="0"/>
        <w:jc w:val="both"/>
        <w:spacing w:before="0" w:after="0" w:line="85" w:lineRule="atLeast"/>
        <w:tabs>
          <w:tab w:val="left" w:pos="360" w:leader="none"/>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pStyle w:val="14"/>
        <w:ind w:left="0" w:right="0" w:firstLine="0"/>
        <w:jc w:val="center"/>
        <w:spacing w:before="0" w:after="249"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u w:val="none"/>
        </w:rPr>
        <w:t xml:space="preserve">六</w:t>
      </w:r>
      <w:r>
        <w:rPr>
          <w:rFonts w:ascii="SimSun" w:hAnsi="SimSun" w:eastAsia="SimSun" w:cs="SimSun"/>
          <w:b/>
          <w:color w:val="000000" w:themeColor="text1"/>
          <w:sz w:val="28"/>
        </w:rPr>
        <w:t xml:space="preserve">确定中标</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确定中标人</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采购人将在评标报告确定的中标候选人名单中按顺序确定中标人，中标候选人并列的，由采购人依法确定。</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中标公告与中标通知书</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采购人或采购代理机构自中标人确定之日起</w:t>
      </w: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个工作日内，在常州市政府采购网公告中标结果，同时向中标人发出中标通知书，中标公告期限为</w:t>
      </w: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个工作日。</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中标通知书对采购人和中标供应商均具有法律效力。中标通知书发出后，采购人改变中标结果的，或者中标供应商放弃中标项目的，应当依法承担法律责任。</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废标</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在招标采购中，出现下列情形之一的，应予废标：</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符合专业条件的供应商或者对招标文件作实质响应的供应商不足三家的；</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出现影响采购公正的违法、违规行为的；</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投标人的报价均超过了采购预算，采购人不能支付的；</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因重大变故，采购任务取消的。</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2"/>
          <w:sz w:val="24"/>
        </w:rPr>
        <w:t xml:space="preserve">平台系统</w:t>
      </w:r>
      <w:r>
        <w:rPr>
          <w:rFonts w:ascii="SimSun" w:hAnsi="SimSun" w:eastAsia="SimSun" w:cs="SimSun"/>
          <w:color w:val="000000" w:themeColor="text1"/>
          <w:sz w:val="24"/>
        </w:rPr>
        <w:t xml:space="preserve">出现序号18.8的所述情形，情况严重且影响采购活动公平、公正性的。</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废标后，采购人将废标理由通知所有投标人。</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签订合同</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中标人、采购人应当自中标通知书发出之日起</w:t>
      </w:r>
      <w:r>
        <w:rPr>
          <w:rFonts w:ascii="Times New Roman" w:hAnsi="Times New Roman" w:eastAsia="Times New Roman" w:cs="Times New Roman"/>
          <w:color w:val="000000" w:themeColor="text1"/>
          <w:sz w:val="24"/>
        </w:rPr>
        <w:t xml:space="preserve">30</w:t>
      </w:r>
      <w:r>
        <w:rPr>
          <w:rFonts w:ascii="SimSun" w:hAnsi="SimSun" w:eastAsia="SimSun" w:cs="SimSun"/>
          <w:color w:val="000000" w:themeColor="text1"/>
          <w:sz w:val="24"/>
        </w:rPr>
        <w:t xml:space="preserve">日内，按照招标文件和中标人投标文件的规定签订书面合同。所签订的合同不得对招标文件确定的事项和中标人投标文件作实质性修改。</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中标人拒绝与采购人签订合同的，采购人可以按照评标报告推荐的中标候选人名单排序，确定下一候选人为中标人，也可以重新开展政府采购活动。</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联合体中标的，联合体各方应当共同与采购人签订合同，就中标项目向采购人承担连带责任。</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政府采购合同不能转包。</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SimSun" w:hAnsi="SimSun" w:eastAsia="SimSun" w:cs="SimSun"/>
          <w:b/>
          <w:color w:val="000000" w:themeColor="text1"/>
          <w:sz w:val="24"/>
        </w:rPr>
        <w:t xml:space="preserve">，</w:t>
      </w:r>
      <w:r>
        <w:rPr>
          <w:rFonts w:ascii="SimSun" w:hAnsi="SimSun" w:eastAsia="SimSun" w:cs="SimSun"/>
          <w:color w:val="000000" w:themeColor="text1"/>
          <w:sz w:val="24"/>
        </w:rPr>
        <w:t xml:space="preserve">否则</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。中标人就采购项目和分包项目向采购人负责，分包供应商就分包项目承担责任。</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询问与质疑</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询问</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投标人对政府采购活动事项有疑问的，可依法提出询问，并按《投标人须知资料表》载明的形式送达采购人或采购代理机构。</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采购人或采购代理机构对供应商依法提出的询问，在</w:t>
      </w: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个工作日内作出答复，但答复的内容不得涉及商业秘密。</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质疑</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投标人认为采购文件、采购过程、中标结果使自己的权益受到损害的，可以在知道或者应知其权益受到损害之日起</w:t>
      </w:r>
      <w:r>
        <w:rPr>
          <w:rFonts w:ascii="Times New Roman" w:hAnsi="Times New Roman" w:eastAsia="Times New Roman" w:cs="Times New Roman"/>
          <w:color w:val="000000" w:themeColor="text1"/>
          <w:sz w:val="24"/>
        </w:rPr>
        <w:t xml:space="preserve">7</w:t>
      </w:r>
      <w:r>
        <w:rPr>
          <w:rFonts w:ascii="SimSun" w:hAnsi="SimSun" w:eastAsia="SimSun" w:cs="SimSun"/>
          <w:color w:val="000000" w:themeColor="text1"/>
          <w:sz w:val="24"/>
        </w:rPr>
        <w:t xml:space="preserve">个工作日内，由投标人派授权代表以书面形式向采购人、采购代理机构提出质疑。采购人、采购代理机构在收到质疑函后</w:t>
      </w:r>
      <w:r>
        <w:rPr>
          <w:rFonts w:ascii="Times New Roman" w:hAnsi="Times New Roman" w:eastAsia="Times New Roman" w:cs="Times New Roman"/>
          <w:color w:val="000000" w:themeColor="text1"/>
          <w:sz w:val="24"/>
        </w:rPr>
        <w:t xml:space="preserve">7</w:t>
      </w:r>
      <w:r>
        <w:rPr>
          <w:rFonts w:ascii="SimSun" w:hAnsi="SimSun" w:eastAsia="SimSun" w:cs="SimSun"/>
          <w:color w:val="000000" w:themeColor="text1"/>
          <w:sz w:val="24"/>
        </w:rPr>
        <w:t xml:space="preserve">个工作日内作出答复。</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质疑函须使用财政部制定的范本文件。（下载网址：</w:t>
      </w:r>
      <w:hyperlink r:id="rId20" w:tooltip="http://gks.mof.gov.cn/ztztz/zhengfucaigouguanli/201802/t20180201_2804589.htm" w:history="1">
        <w:r>
          <w:rPr>
            <w:rStyle w:val="983"/>
            <w:rFonts w:ascii="Times New Roman" w:hAnsi="Times New Roman" w:eastAsia="Times New Roman" w:cs="Times New Roman"/>
            <w:color w:val="000000" w:themeColor="text1"/>
            <w:sz w:val="21"/>
            <w:u w:val="none"/>
          </w:rPr>
          <w:t xml:space="preserve">http://gks.mof.gov.cn/ztztz/zhengfucaigouguanli/201802/t20180201_2804589.htm</w:t>
        </w:r>
      </w:hyperlink>
      <w:r>
        <w:rPr>
          <w:rFonts w:ascii="SimSun" w:hAnsi="SimSun" w:eastAsia="SimSun" w:cs="SimSun"/>
          <w:color w:val="000000" w:themeColor="text1"/>
          <w:sz w:val="21"/>
        </w:rPr>
        <w:t xml:space="preserve">）</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投标人为自然人的，应当由本人签字；投标人为法人或者其他组织的，应当由法定代表人、主要负责人，或者其授权代表签字或者加盖公章，并加盖公章。</w:t>
      </w:r>
      <w:r>
        <w:rPr>
          <w:color w:val="000000" w:themeColor="text1"/>
        </w:rPr>
      </w:r>
    </w:p>
    <w:p>
      <w:pPr>
        <w:numPr>
          <w:ilvl w:val="2"/>
          <w:numId w:val="13"/>
        </w:numPr>
        <w:jc w:val="both"/>
        <w:spacing w:before="0" w:after="0" w:line="85" w:lineRule="atLeast"/>
        <w:tabs>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接收询问和质疑的联系部门、联系电话和通讯地址见《投标人须知资料表》。</w:t>
      </w:r>
      <w:r>
        <w:rPr>
          <w:color w:val="000000" w:themeColor="text1"/>
        </w:rPr>
      </w:r>
    </w:p>
    <w:p>
      <w:pPr>
        <w:numPr>
          <w:ilvl w:val="0"/>
          <w:numId w:val="13"/>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代理费</w:t>
      </w:r>
      <w:r>
        <w:rPr>
          <w:color w:val="000000" w:themeColor="text1"/>
        </w:rPr>
      </w:r>
    </w:p>
    <w:p>
      <w:pPr>
        <w:numPr>
          <w:ilvl w:val="1"/>
          <w:numId w:val="13"/>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详见前附表</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第三章资格审查</w:t>
      </w:r>
      <w:r>
        <w:rPr>
          <w:color w:val="000000" w:themeColor="text1"/>
        </w:rPr>
      </w:r>
    </w:p>
    <w:p>
      <w:pPr>
        <w:ind w:left="0" w:right="0" w:firstLine="0"/>
        <w:jc w:val="center"/>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一、资格审查程序</w:t>
      </w:r>
      <w:r>
        <w:rPr>
          <w:color w:val="000000" w:themeColor="text1"/>
        </w:rPr>
      </w:r>
    </w:p>
    <w:p>
      <w:pPr>
        <w:numPr>
          <w:ilvl w:val="0"/>
          <w:numId w:val="16"/>
        </w:numPr>
        <w:jc w:val="both"/>
        <w:spacing w:before="0" w:after="0" w:line="85" w:lineRule="atLeast"/>
        <w:tabs>
          <w:tab w:val="left" w:pos="426" w:leader="none"/>
          <w:tab w:val="left" w:pos="85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开标结束后，采购人将根据《资格审查要求》中的规定，对投标人进行资格审查，并形成资格审查结果。</w:t>
      </w:r>
      <w:r>
        <w:rPr>
          <w:color w:val="000000" w:themeColor="text1"/>
        </w:rPr>
      </w:r>
    </w:p>
    <w:p>
      <w:pPr>
        <w:numPr>
          <w:ilvl w:val="0"/>
          <w:numId w:val="16"/>
        </w:numPr>
        <w:jc w:val="both"/>
        <w:spacing w:before="0" w:after="0" w:line="85" w:lineRule="atLeast"/>
        <w:tabs>
          <w:tab w:val="left" w:pos="426" w:leader="none"/>
          <w:tab w:val="left" w:pos="85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《资格审查要求》中对格式有要求的，除招标文件另有规定外，均为</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实质性格式</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文件。</w:t>
      </w:r>
      <w:r>
        <w:rPr>
          <w:color w:val="000000" w:themeColor="text1"/>
        </w:rPr>
      </w:r>
    </w:p>
    <w:p>
      <w:pPr>
        <w:numPr>
          <w:ilvl w:val="0"/>
          <w:numId w:val="16"/>
        </w:numPr>
        <w:jc w:val="both"/>
        <w:spacing w:before="0" w:after="0" w:line="85" w:lineRule="atLeast"/>
        <w:tabs>
          <w:tab w:val="left" w:pos="426" w:leader="none"/>
          <w:tab w:val="left" w:pos="85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投标人《资格证明文件》有任何一项不符合《资格审查要求》的，资格审查不合格，其</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w:t>
      </w:r>
      <w:r>
        <w:rPr>
          <w:color w:val="000000" w:themeColor="text1"/>
        </w:rPr>
      </w:r>
    </w:p>
    <w:p>
      <w:pPr>
        <w:numPr>
          <w:ilvl w:val="0"/>
          <w:numId w:val="16"/>
        </w:numPr>
        <w:jc w:val="both"/>
        <w:spacing w:before="0" w:after="0" w:line="85" w:lineRule="atLeast"/>
        <w:tabs>
          <w:tab w:val="left" w:pos="426" w:leader="none"/>
          <w:tab w:val="left" w:pos="851"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资格审查合格的投标人不足</w:t>
      </w: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家的，不进行评标。</w:t>
      </w:r>
      <w:r>
        <w:rPr>
          <w:color w:val="000000" w:themeColor="text1"/>
        </w:rPr>
      </w:r>
    </w:p>
    <w:p>
      <w:pPr>
        <w:ind w:left="0" w:right="0" w:firstLine="0"/>
        <w:jc w:val="center"/>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二、资格审查要求</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2"/>
        <w:gridCol w:w="1998"/>
        <w:gridCol w:w="4858"/>
        <w:gridCol w:w="16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审查因素</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jc w:val="center"/>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审查内容</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center"/>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格式要求</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满足《中华人民共和国政府采购法》第二十二条规定及法律法规的其他规定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具体规定见第一章《投标邀请》</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投标人资格声明函</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提供了符合招标文件要求的《投标人资格声明函》。</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格式见《投标文件格式》</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投标人信用记录</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查询渠道：信用中国网站和中国政府采购网（</w:t>
            </w:r>
            <w:r>
              <w:rPr>
                <w:rFonts w:ascii="Times New Roman" w:hAnsi="Times New Roman" w:eastAsia="Times New Roman" w:cs="Times New Roman"/>
                <w:color w:val="000000" w:themeColor="text1"/>
                <w:sz w:val="21"/>
              </w:rPr>
              <w:t xml:space="preserve">www.creditchina.gov.cn</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1"/>
              </w:rPr>
              <w:t xml:space="preserve">www.ccgp.gov.cn</w:t>
            </w:r>
            <w:r>
              <w:rPr>
                <w:rFonts w:ascii="SimSun" w:hAnsi="SimSun" w:eastAsia="SimSun" w:cs="SimSun"/>
                <w:color w:val="000000" w:themeColor="text1"/>
                <w:sz w:val="24"/>
              </w:rPr>
              <w:t xml:space="preserve">）；</w:t>
            </w:r>
            <w:r>
              <w:rPr>
                <w:color w:val="000000" w:themeColor="text1"/>
              </w:rPr>
            </w:r>
          </w:p>
          <w:p>
            <w:pPr>
              <w:ind w:left="0" w:right="0" w:firstLine="0"/>
              <w:jc w:val="both"/>
              <w:spacing w:before="0" w:after="0" w:line="360" w:lineRule="atLeast"/>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截止时点：投标截止时间以后、资格审查阶段采购人或采购代理机构的实际查询时间；</w:t>
            </w:r>
            <w:r>
              <w:rPr>
                <w:color w:val="000000" w:themeColor="text1"/>
              </w:rPr>
            </w:r>
          </w:p>
          <w:p>
            <w:pPr>
              <w:ind w:left="0" w:right="0" w:firstLine="0"/>
              <w:jc w:val="both"/>
              <w:spacing w:before="0" w:after="0" w:line="360" w:lineRule="atLeast"/>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信用信息查询记录和证据留存具体方式：查询结果网页打印页作为查询记录和证据，与其他采购文件一并保存；</w:t>
            </w:r>
            <w:r>
              <w:rPr>
                <w:color w:val="000000" w:themeColor="text1"/>
              </w:rPr>
            </w:r>
          </w:p>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。联合体形式投标的，联合体成员存在不良信用记录，视同联合体存在不良信用记录。</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无须投标人提供，由采购人查询。</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落实政府采购政策需满足的资格要求</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具体要求见第一章《投标邀请》</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其它落实政府采购政策的资格要求</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如有，见第一章《投标邀请》</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提供证明文件的电子件或电子证照</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本项目的特定资格要求</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如有，见第一章《投标邀请》</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2" w:type="dxa"/>
            <w:vAlign w:val="center"/>
            <w:textDirection w:val="lrTb"/>
            <w:noWrap w:val="false"/>
          </w:tcPr>
          <w:p>
            <w:pPr>
              <w:ind w:left="0" w:right="0" w:firstLine="0"/>
              <w:jc w:val="center"/>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其他特定资格要求</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58"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如有，见第一章《投标邀请》</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6" w:type="dxa"/>
            <w:vAlign w:val="center"/>
            <w:textDirection w:val="lrTb"/>
            <w:noWrap w:val="false"/>
          </w:tcPr>
          <w:p>
            <w:pPr>
              <w:ind w:left="0" w:right="0" w:firstLine="0"/>
              <w:jc w:val="both"/>
              <w:spacing w:before="0" w:after="0" w:line="360" w:lineRule="atLeast"/>
              <w:tabs>
                <w:tab w:val="left" w:pos="10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提供证明文件的电子件或电子证照</w:t>
            </w:r>
            <w:r>
              <w:rPr>
                <w:color w:val="000000" w:themeColor="text1"/>
              </w:rPr>
            </w:r>
          </w:p>
        </w:tc>
      </w:tr>
    </w:tbl>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第四章评标程序、评标方法和评标标准</w:t>
      </w:r>
      <w:r>
        <w:rPr>
          <w:color w:val="000000" w:themeColor="text1"/>
        </w:rPr>
      </w:r>
    </w:p>
    <w:p>
      <w:pPr>
        <w:ind w:left="0" w:right="0" w:firstLine="0"/>
        <w:jc w:val="center"/>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一、评标程序</w:t>
      </w:r>
      <w:r>
        <w:rPr>
          <w:color w:val="000000" w:themeColor="text1"/>
        </w:rPr>
      </w:r>
    </w:p>
    <w:p>
      <w:pPr>
        <w:numPr>
          <w:ilvl w:val="0"/>
          <w:numId w:val="17"/>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投标文件的符合性审查</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评标委员会对资格审查合格的投标人的投标文件进行符合性审查，以确定其是否满足招标文件的实质性要求。</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w:t>
      </w:r>
      <w:r>
        <w:rPr>
          <w:color w:val="000000" w:themeColor="text1"/>
        </w:rPr>
      </w:r>
    </w:p>
    <w:p>
      <w:pPr>
        <w:ind w:left="0" w:right="0" w:hanging="357"/>
        <w:jc w:val="center"/>
        <w:spacing w:before="0" w:after="0" w:line="85" w:lineRule="atLeast"/>
        <w:tabs>
          <w:tab w:val="left" w:pos="900" w:leader="none"/>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符合性审查要求</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212"/>
        <w:gridCol w:w="3212"/>
        <w:gridCol w:w="3212"/>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审查因素</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审查内容</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投标函、法定代表人资格证明书和政府采购供应商信用承诺书</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按招标文件要求提供投标函、法定代表人资格证明书和政府采购供应商信用承诺书；</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投标完整性</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未将一个采购包中的内容拆开投标；</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投标报价</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投标报价未超过招标文件中规定的项目</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采购包预算金额或者项目</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采购包最高限价；</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报价唯一性</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投标文件未出现可选择性或可调整的报价（招标文件另有规定的除外）；</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5</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投标有效期</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投标文件中承诺的投标有效期满足招标文件中载明的投标有效期的；</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签署、加盖公章</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按照招标文件要求签署、加盖公章的；</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7</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实质性格式</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标记为</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实质性格式</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的文件均按招标文件要求提供；</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8</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themeColor="text1"/>
                <w:sz w:val="24"/>
              </w:rPr>
              <w:t xml:space="preserve">★</w:t>
            </w:r>
            <w:r>
              <w:rPr>
                <w:rFonts w:ascii="SimSun" w:hAnsi="SimSun" w:eastAsia="SimSun" w:cs="SimSun"/>
                <w:color w:val="000000" w:themeColor="text1"/>
                <w:sz w:val="24"/>
              </w:rPr>
              <w:t xml:space="preserve">号条款响应（如有）</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投标文件满足招标文件第五章《采购需求》中</w:t>
            </w:r>
            <w:r>
              <w:rPr>
                <w:rFonts w:ascii="Segoe UI Symbol" w:hAnsi="Segoe UI Symbol" w:eastAsia="Segoe UI Symbol" w:cs="Segoe UI Symbol"/>
                <w:color w:val="000000" w:themeColor="text1"/>
                <w:sz w:val="24"/>
              </w:rPr>
              <w:t xml:space="preserve">★</w:t>
            </w:r>
            <w:r>
              <w:rPr>
                <w:rFonts w:ascii="SimSun" w:hAnsi="SimSun" w:eastAsia="SimSun" w:cs="SimSun"/>
                <w:color w:val="000000" w:themeColor="text1"/>
                <w:sz w:val="24"/>
              </w:rPr>
              <w:t xml:space="preserve">号条款要求的；</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报价的修正（如有）</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不涉及报价修正，或投标文件报价出现前后不一致时，投标人对修正后的报价予以确认；（如有）</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报价合理性</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报价合理，或投标人的报价明显低于其他通过符合性审查投标人的报价，有可能影响产品质量或者不能诚信履约的，能够应评标委员会要求在规定时间内证明其报价合理性的；</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公平竞争</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投标人遵循公平竞争的原则，不存在恶意串通，妨碍其他投标人的竞争行为，不存在损害采购人或者其他投标人的合法权益情形的；</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串通投标</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15</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附加条件</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投标文件未含有采购人不能接受的附加条件的；</w:t>
            </w:r>
            <w:r>
              <w:rPr>
                <w:color w:val="000000" w:themeColor="text1"/>
              </w:rP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其他无效情形</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12"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投标人、投标文件不存在不符合法律、法规和招标文件规定的其他无效情形。</w:t>
            </w:r>
            <w:r>
              <w:rPr>
                <w:color w:val="000000" w:themeColor="text1"/>
              </w:rPr>
            </w:r>
          </w:p>
        </w:tc>
      </w:tr>
    </w:tbl>
    <w:p>
      <w:pPr>
        <w:numPr>
          <w:ilvl w:val="0"/>
          <w:numId w:val="17"/>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投标文件有关事项的澄清或者说明</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ascii="SimSun" w:hAnsi="SimSun" w:eastAsia="SimSun" w:cs="SimSun"/>
          <w:b/>
          <w:color w:val="000000" w:themeColor="text1"/>
          <w:sz w:val="24"/>
        </w:rPr>
        <w:t xml:space="preserve">无效投标处理</w:t>
      </w:r>
      <w:r>
        <w:rPr>
          <w:rFonts w:ascii="SimSun" w:hAnsi="SimSun" w:eastAsia="SimSun" w:cs="SimSun"/>
          <w:color w:val="000000" w:themeColor="text1"/>
          <w:sz w:val="24"/>
        </w:rPr>
        <w:t xml:space="preserve">。</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投标文件报价出现前后不一致的，按照下列规定修正：</w:t>
      </w:r>
      <w:r>
        <w:rPr>
          <w:color w:val="000000" w:themeColor="text1"/>
        </w:rPr>
      </w:r>
    </w:p>
    <w:p>
      <w:pPr>
        <w:numPr>
          <w:ilvl w:val="2"/>
          <w:numId w:val="17"/>
        </w:numPr>
        <w:jc w:val="both"/>
        <w:spacing w:before="0" w:after="0" w:line="85" w:lineRule="atLeast"/>
        <w:tabs>
          <w:tab w:val="left" w:pos="1080" w:leader="none"/>
          <w:tab w:val="left" w:pos="1589" w:leader="none"/>
          <w:tab w:val="left" w:pos="1980" w:leader="none"/>
          <w:tab w:val="left" w:pos="2035" w:leader="none"/>
          <w:tab w:val="left" w:pos="21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招标文件对于报价修正是否另有规定：</w:t>
      </w:r>
      <w:r>
        <w:rPr>
          <w:color w:val="000000" w:themeColor="text1"/>
        </w:rPr>
      </w:r>
    </w:p>
    <w:p>
      <w:pPr>
        <w:ind w:left="2035" w:right="0" w:firstLine="0"/>
        <w:jc w:val="both"/>
        <w:spacing w:before="0" w:after="0" w:line="85" w:lineRule="atLeast"/>
        <w:tabs>
          <w:tab w:val="left" w:pos="1080" w:leader="none"/>
          <w:tab w:val="left" w:pos="1589" w:leader="none"/>
          <w:tab w:val="left" w:pos="2035" w:leader="none"/>
          <w:tab w:val="left" w:pos="2114"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有，具体规定为：</w:t>
      </w:r>
      <w:r>
        <w:rPr>
          <w:rFonts w:ascii="Times New Roman" w:hAnsi="Times New Roman" w:eastAsia="Times New Roman" w:cs="Times New Roman"/>
          <w:color w:val="000000" w:themeColor="text1"/>
          <w:sz w:val="24"/>
        </w:rPr>
        <w:t xml:space="preserve">______________</w:t>
      </w:r>
      <w:r>
        <w:rPr>
          <w:color w:val="000000" w:themeColor="text1"/>
        </w:rPr>
      </w:r>
    </w:p>
    <w:p>
      <w:pPr>
        <w:ind w:left="2035" w:right="0" w:firstLine="0"/>
        <w:jc w:val="both"/>
        <w:spacing w:before="0" w:after="0" w:line="85" w:lineRule="atLeast"/>
        <w:tabs>
          <w:tab w:val="left" w:pos="1080" w:leader="none"/>
          <w:tab w:val="left" w:pos="1589" w:leader="none"/>
          <w:tab w:val="left" w:pos="2035" w:leader="none"/>
          <w:tab w:val="left" w:pos="21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☑无，按下述</w:t>
      </w:r>
      <w:r>
        <w:rPr>
          <w:rFonts w:ascii="Times New Roman" w:hAnsi="Times New Roman" w:eastAsia="Times New Roman" w:cs="Times New Roman"/>
          <w:color w:val="000000" w:themeColor="text1"/>
          <w:sz w:val="24"/>
        </w:rPr>
        <w:t xml:space="preserve">2.4.2-2.4.7</w:t>
      </w:r>
      <w:r>
        <w:rPr>
          <w:rFonts w:ascii="SimSun" w:hAnsi="SimSun" w:eastAsia="SimSun" w:cs="SimSun"/>
          <w:color w:val="000000" w:themeColor="text1"/>
          <w:sz w:val="24"/>
        </w:rPr>
        <w:t xml:space="preserve">项规定修正。</w:t>
      </w:r>
      <w:r>
        <w:rPr>
          <w:color w:val="000000" w:themeColor="text1"/>
        </w:rPr>
      </w:r>
    </w:p>
    <w:p>
      <w:pPr>
        <w:numPr>
          <w:ilvl w:val="2"/>
          <w:numId w:val="17"/>
        </w:numPr>
        <w:jc w:val="both"/>
        <w:spacing w:before="0" w:after="0" w:line="85" w:lineRule="atLeast"/>
        <w:tabs>
          <w:tab w:val="left" w:pos="1980" w:leader="none"/>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单独递交的开标一览表（报价表）与投标文件中开标一览表（报价表）内容不一致的，以单独递交的开标一览表（报价表）为准；</w:t>
      </w:r>
      <w:r>
        <w:rPr>
          <w:color w:val="000000" w:themeColor="text1"/>
        </w:rPr>
      </w:r>
    </w:p>
    <w:p>
      <w:pPr>
        <w:numPr>
          <w:ilvl w:val="2"/>
          <w:numId w:val="17"/>
        </w:numPr>
        <w:jc w:val="both"/>
        <w:spacing w:before="0" w:after="0" w:line="85" w:lineRule="atLeast"/>
        <w:tabs>
          <w:tab w:val="left" w:pos="1980" w:leader="none"/>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投标文件中开标一览表（报价表）内容与投标文件中相应内容不一致的，以开标一览表（报价表）为准；</w:t>
      </w:r>
      <w:r>
        <w:rPr>
          <w:color w:val="000000" w:themeColor="text1"/>
        </w:rPr>
      </w:r>
    </w:p>
    <w:p>
      <w:pPr>
        <w:numPr>
          <w:ilvl w:val="2"/>
          <w:numId w:val="17"/>
        </w:numPr>
        <w:jc w:val="both"/>
        <w:spacing w:before="0" w:after="0" w:line="85" w:lineRule="atLeast"/>
        <w:tabs>
          <w:tab w:val="left" w:pos="1980" w:leader="none"/>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大写金额和小写金额不一致的，以大写金额为准；</w:t>
      </w:r>
      <w:r>
        <w:rPr>
          <w:color w:val="000000" w:themeColor="text1"/>
        </w:rPr>
      </w:r>
    </w:p>
    <w:p>
      <w:pPr>
        <w:numPr>
          <w:ilvl w:val="2"/>
          <w:numId w:val="17"/>
        </w:numPr>
        <w:jc w:val="both"/>
        <w:spacing w:before="0" w:after="0" w:line="85" w:lineRule="atLeast"/>
        <w:tabs>
          <w:tab w:val="left" w:pos="1980" w:leader="none"/>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单价金额小数点或者百分比有明显错位的，以开标一览表的总价为准，并修改单价；</w:t>
      </w:r>
      <w:r>
        <w:rPr>
          <w:color w:val="000000" w:themeColor="text1"/>
        </w:rPr>
      </w:r>
    </w:p>
    <w:p>
      <w:pPr>
        <w:numPr>
          <w:ilvl w:val="2"/>
          <w:numId w:val="17"/>
        </w:numPr>
        <w:jc w:val="both"/>
        <w:spacing w:before="0" w:after="0" w:line="85" w:lineRule="atLeast"/>
        <w:tabs>
          <w:tab w:val="left" w:pos="1980" w:leader="none"/>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总价金额与按单价汇总金额不一致的，以单价金额计算结果为准。</w:t>
      </w:r>
      <w:r>
        <w:rPr>
          <w:color w:val="000000" w:themeColor="text1"/>
        </w:rPr>
      </w:r>
    </w:p>
    <w:p>
      <w:pPr>
        <w:numPr>
          <w:ilvl w:val="2"/>
          <w:numId w:val="17"/>
        </w:numPr>
        <w:jc w:val="both"/>
        <w:spacing w:before="0" w:after="0" w:line="85" w:lineRule="atLeast"/>
        <w:tabs>
          <w:tab w:val="left" w:pos="1080" w:leader="none"/>
          <w:tab w:val="left" w:pos="1589" w:leader="none"/>
          <w:tab w:val="left" w:pos="1980" w:leader="none"/>
          <w:tab w:val="left" w:pos="2035" w:leader="none"/>
          <w:tab w:val="left" w:pos="21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同时出现两种以上不一致的，按照前款规定的顺序修正。修正后的报价经投标人书面确认后产生约束力，投标人不确认的，其</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w:t>
      </w:r>
      <w:r>
        <w:rPr>
          <w:color w:val="000000" w:themeColor="text1"/>
        </w:rPr>
      </w:r>
    </w:p>
    <w:p>
      <w:pPr>
        <w:numPr>
          <w:ilvl w:val="2"/>
          <w:numId w:val="17"/>
        </w:numPr>
        <w:jc w:val="both"/>
        <w:spacing w:before="0" w:after="0" w:line="85" w:lineRule="atLeast"/>
        <w:tabs>
          <w:tab w:val="left" w:pos="1980" w:leader="none"/>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其他：根据江苏省财政厅文件《关于推动解决政府采购异常低价问题相关工作的通知》苏财购</w:t>
      </w:r>
      <w:r>
        <w:rPr>
          <w:rFonts w:ascii="Times New Roman" w:hAnsi="Times New Roman" w:eastAsia="Times New Roman" w:cs="Times New Roman"/>
          <w:b/>
          <w:color w:val="000000" w:themeColor="text1"/>
          <w:sz w:val="24"/>
          <w:u w:val="single"/>
        </w:rPr>
        <w:t xml:space="preserve">(2025)62</w:t>
      </w:r>
      <w:r>
        <w:rPr>
          <w:rFonts w:ascii="SimSun" w:hAnsi="SimSun" w:eastAsia="SimSun" w:cs="SimSun"/>
          <w:b/>
          <w:color w:val="000000" w:themeColor="text1"/>
          <w:sz w:val="24"/>
          <w:u w:val="single"/>
        </w:rPr>
        <w:t xml:space="preserve">号文第二条规定：强化政府采购异常低价审查。</w:t>
      </w:r>
      <w:r>
        <w:rPr>
          <w:color w:val="000000" w:themeColor="text1"/>
        </w:rPr>
      </w:r>
    </w:p>
    <w:p>
      <w:pPr>
        <w:ind w:left="1135" w:right="0" w:firstLine="0"/>
        <w:jc w:val="both"/>
        <w:spacing w:before="0" w:after="0" w:line="85" w:lineRule="atLeast"/>
        <w:tabs>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（一）政府采购评审中出现下列情形之一的，评审委员会应当启动异常低价投标（响应）审查程序：</w:t>
      </w:r>
      <w:r>
        <w:rPr>
          <w:color w:val="000000" w:themeColor="text1"/>
        </w:rPr>
      </w:r>
    </w:p>
    <w:p>
      <w:pPr>
        <w:ind w:left="1135" w:right="0" w:firstLine="0"/>
        <w:jc w:val="both"/>
        <w:spacing w:before="0" w:after="0" w:line="85" w:lineRule="atLeast"/>
        <w:tabs>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u w:val="single"/>
        </w:rPr>
        <w:t xml:space="preserve">1.</w:t>
      </w:r>
      <w:r>
        <w:rPr>
          <w:rFonts w:ascii="SimSun" w:hAnsi="SimSun" w:eastAsia="SimSun" w:cs="SimSun"/>
          <w:b/>
          <w:color w:val="000000" w:themeColor="text1"/>
          <w:sz w:val="24"/>
          <w:u w:val="single"/>
        </w:rPr>
        <w:t xml:space="preserve">投标（响应）报价低于全部通过符合性审查供应商投标（响应）报价平均值</w:t>
      </w:r>
      <w:r>
        <w:rPr>
          <w:rFonts w:ascii="Times New Roman" w:hAnsi="Times New Roman" w:eastAsia="Times New Roman" w:cs="Times New Roman"/>
          <w:b/>
          <w:color w:val="000000" w:themeColor="text1"/>
          <w:sz w:val="24"/>
          <w:u w:val="single"/>
        </w:rPr>
        <w:t xml:space="preserve">50%</w:t>
      </w:r>
      <w:r>
        <w:rPr>
          <w:rFonts w:ascii="SimSun" w:hAnsi="SimSun" w:eastAsia="SimSun" w:cs="SimSun"/>
          <w:b/>
          <w:color w:val="000000" w:themeColor="text1"/>
          <w:sz w:val="24"/>
          <w:u w:val="single"/>
        </w:rPr>
        <w:t xml:space="preserve">的，即投标（响应）报价〈全部通过符合性审查供应商投标（响应）报价平均值</w:t>
      </w:r>
      <w:r>
        <w:rPr>
          <w:rFonts w:ascii="Times New Roman" w:hAnsi="Times New Roman" w:eastAsia="Times New Roman" w:cs="Times New Roman"/>
          <w:b/>
          <w:color w:val="000000" w:themeColor="text1"/>
          <w:sz w:val="24"/>
          <w:u w:val="single"/>
        </w:rPr>
        <w:t xml:space="preserve">X50%</w:t>
      </w:r>
      <w:r>
        <w:rPr>
          <w:rFonts w:ascii="SimSun" w:hAnsi="SimSun" w:eastAsia="SimSun" w:cs="SimSun"/>
          <w:b/>
          <w:color w:val="000000" w:themeColor="text1"/>
          <w:sz w:val="24"/>
          <w:u w:val="single"/>
        </w:rPr>
        <w:t xml:space="preserve">；</w:t>
      </w:r>
      <w:r>
        <w:rPr>
          <w:color w:val="000000" w:themeColor="text1"/>
        </w:rPr>
      </w:r>
    </w:p>
    <w:p>
      <w:pPr>
        <w:ind w:left="1135" w:right="0" w:firstLine="0"/>
        <w:jc w:val="both"/>
        <w:spacing w:before="0" w:after="0" w:line="85" w:lineRule="atLeast"/>
        <w:tabs>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u w:val="single"/>
        </w:rPr>
        <w:t xml:space="preserve">2.</w:t>
      </w:r>
      <w:r>
        <w:rPr>
          <w:rFonts w:ascii="SimSun" w:hAnsi="SimSun" w:eastAsia="SimSun" w:cs="SimSun"/>
          <w:b/>
          <w:color w:val="000000" w:themeColor="text1"/>
          <w:sz w:val="24"/>
          <w:u w:val="single"/>
        </w:rPr>
        <w:t xml:space="preserve">投标（响应）报价低于通过符合性审查的次低报价供应商投标（响应）报价</w:t>
      </w:r>
      <w:r>
        <w:rPr>
          <w:rFonts w:ascii="Times New Roman" w:hAnsi="Times New Roman" w:eastAsia="Times New Roman" w:cs="Times New Roman"/>
          <w:b/>
          <w:color w:val="000000" w:themeColor="text1"/>
          <w:sz w:val="24"/>
          <w:u w:val="single"/>
        </w:rPr>
        <w:t xml:space="preserve">50%</w:t>
      </w:r>
      <w:r>
        <w:rPr>
          <w:rFonts w:ascii="SimSun" w:hAnsi="SimSun" w:eastAsia="SimSun" w:cs="SimSun"/>
          <w:b/>
          <w:color w:val="000000" w:themeColor="text1"/>
          <w:sz w:val="24"/>
          <w:u w:val="single"/>
        </w:rPr>
        <w:t xml:space="preserve">的，即投标（响应）报价〈通过符合性审查的次低报价供应商投标（响应）报价</w:t>
      </w:r>
      <w:r>
        <w:rPr>
          <w:rFonts w:ascii="Times New Roman" w:hAnsi="Times New Roman" w:eastAsia="Times New Roman" w:cs="Times New Roman"/>
          <w:b/>
          <w:color w:val="000000" w:themeColor="text1"/>
          <w:sz w:val="24"/>
          <w:u w:val="single"/>
        </w:rPr>
        <w:t xml:space="preserve">X50%</w:t>
      </w:r>
      <w:r>
        <w:rPr>
          <w:rFonts w:ascii="SimSun" w:hAnsi="SimSun" w:eastAsia="SimSun" w:cs="SimSun"/>
          <w:b/>
          <w:color w:val="000000" w:themeColor="text1"/>
          <w:sz w:val="24"/>
          <w:u w:val="single"/>
        </w:rPr>
        <w:t xml:space="preserve">；</w:t>
      </w:r>
      <w:r>
        <w:rPr>
          <w:color w:val="000000" w:themeColor="text1"/>
        </w:rPr>
      </w:r>
    </w:p>
    <w:p>
      <w:pPr>
        <w:ind w:left="1135" w:right="0" w:firstLine="0"/>
        <w:jc w:val="both"/>
        <w:spacing w:before="0" w:after="0" w:line="85" w:lineRule="atLeast"/>
        <w:tabs>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u w:val="single"/>
        </w:rPr>
        <w:t xml:space="preserve">3.</w:t>
      </w:r>
      <w:r>
        <w:rPr>
          <w:rFonts w:ascii="SimSun" w:hAnsi="SimSun" w:eastAsia="SimSun" w:cs="SimSun"/>
          <w:b/>
          <w:color w:val="000000" w:themeColor="text1"/>
          <w:sz w:val="24"/>
          <w:u w:val="single"/>
        </w:rPr>
        <w:t xml:space="preserve">投标（响应）报价低于采购项目最高限价</w:t>
      </w:r>
      <w:r>
        <w:rPr>
          <w:rFonts w:ascii="Times New Roman" w:hAnsi="Times New Roman" w:eastAsia="Times New Roman" w:cs="Times New Roman"/>
          <w:b/>
          <w:color w:val="000000" w:themeColor="text1"/>
          <w:sz w:val="24"/>
          <w:u w:val="single"/>
        </w:rPr>
        <w:t xml:space="preserve">45%</w:t>
      </w:r>
      <w:r>
        <w:rPr>
          <w:rFonts w:ascii="SimSun" w:hAnsi="SimSun" w:eastAsia="SimSun" w:cs="SimSun"/>
          <w:b/>
          <w:color w:val="000000" w:themeColor="text1"/>
          <w:sz w:val="24"/>
          <w:u w:val="single"/>
        </w:rPr>
        <w:t xml:space="preserve">的，即投标（响应）报价〈采购项目最高限价</w:t>
      </w:r>
      <w:r>
        <w:rPr>
          <w:rFonts w:ascii="Times New Roman" w:hAnsi="Times New Roman" w:eastAsia="Times New Roman" w:cs="Times New Roman"/>
          <w:b/>
          <w:color w:val="000000" w:themeColor="text1"/>
          <w:sz w:val="24"/>
          <w:u w:val="single"/>
        </w:rPr>
        <w:t xml:space="preserve">X45%</w:t>
      </w:r>
      <w:r>
        <w:rPr>
          <w:rFonts w:ascii="SimSun" w:hAnsi="SimSun" w:eastAsia="SimSun" w:cs="SimSun"/>
          <w:b/>
          <w:color w:val="000000" w:themeColor="text1"/>
          <w:sz w:val="24"/>
          <w:u w:val="single"/>
        </w:rPr>
        <w:t xml:space="preserve">；</w:t>
      </w:r>
      <w:r>
        <w:rPr>
          <w:color w:val="000000" w:themeColor="text1"/>
        </w:rPr>
      </w:r>
    </w:p>
    <w:p>
      <w:pPr>
        <w:ind w:left="1135" w:right="0" w:firstLine="0"/>
        <w:jc w:val="both"/>
        <w:spacing w:before="0" w:after="0" w:line="85" w:lineRule="atLeast"/>
        <w:tabs>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u w:val="single"/>
        </w:rPr>
        <w:t xml:space="preserve">4.</w:t>
      </w:r>
      <w:r>
        <w:rPr>
          <w:rFonts w:ascii="SimSun" w:hAnsi="SimSun" w:eastAsia="SimSun" w:cs="SimSun"/>
          <w:b/>
          <w:color w:val="000000" w:themeColor="text1"/>
          <w:sz w:val="24"/>
          <w:u w:val="single"/>
        </w:rPr>
        <w:t xml:space="preserve">评审委员会基于专业判断，认为供应商报价过低，有可能影响产品质量或者不能诚信履约的其他情形。</w:t>
      </w:r>
      <w:r>
        <w:rPr>
          <w:color w:val="000000" w:themeColor="text1"/>
        </w:rPr>
      </w:r>
    </w:p>
    <w:p>
      <w:pPr>
        <w:ind w:left="1135" w:right="0" w:firstLine="0"/>
        <w:jc w:val="both"/>
        <w:spacing w:before="0" w:after="0" w:line="85" w:lineRule="atLeast"/>
        <w:tabs>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（二）评审委员会启动异常低价投标（响应）审查后，属于前述第</w:t>
      </w:r>
      <w:r>
        <w:rPr>
          <w:rFonts w:ascii="Times New Roman" w:hAnsi="Times New Roman" w:eastAsia="Times New Roman" w:cs="Times New Roman"/>
          <w:b/>
          <w:color w:val="000000" w:themeColor="text1"/>
          <w:sz w:val="24"/>
          <w:u w:val="single"/>
        </w:rPr>
        <w:t xml:space="preserve">1</w:t>
      </w:r>
      <w:r>
        <w:rPr>
          <w:rFonts w:ascii="SimSun" w:hAnsi="SimSun" w:eastAsia="SimSun" w:cs="SimSun"/>
          <w:b/>
          <w:color w:val="000000" w:themeColor="text1"/>
          <w:sz w:val="24"/>
          <w:u w:val="single"/>
        </w:rPr>
        <w:t xml:space="preserve">项至第</w:t>
      </w:r>
      <w:r>
        <w:rPr>
          <w:rFonts w:ascii="Times New Roman" w:hAnsi="Times New Roman" w:eastAsia="Times New Roman" w:cs="Times New Roman"/>
          <w:b/>
          <w:color w:val="000000" w:themeColor="text1"/>
          <w:sz w:val="24"/>
          <w:u w:val="single"/>
        </w:rPr>
        <w:t xml:space="preserve">4</w:t>
      </w:r>
      <w:r>
        <w:rPr>
          <w:rFonts w:ascii="SimSun" w:hAnsi="SimSun" w:eastAsia="SimSun" w:cs="SimSun"/>
          <w:b/>
          <w:color w:val="000000" w:themeColor="text1"/>
          <w:sz w:val="24"/>
          <w:u w:val="singl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ascii="Times New Roman" w:hAnsi="Times New Roman" w:eastAsia="Times New Roman" w:cs="Times New Roman"/>
          <w:b/>
          <w:color w:val="000000" w:themeColor="text1"/>
          <w:sz w:val="24"/>
          <w:u w:val="single"/>
        </w:rPr>
        <w:t xml:space="preserve">30</w:t>
      </w:r>
      <w:r>
        <w:rPr>
          <w:rFonts w:ascii="SimSun" w:hAnsi="SimSun" w:eastAsia="SimSun" w:cs="SimSun"/>
          <w:b/>
          <w:color w:val="000000" w:themeColor="text1"/>
          <w:sz w:val="24"/>
          <w:u w:val="single"/>
        </w:rPr>
        <w:t xml:space="preserve">分钟。其中，属于第</w:t>
      </w:r>
      <w:r>
        <w:rPr>
          <w:rFonts w:ascii="Times New Roman" w:hAnsi="Times New Roman" w:eastAsia="Times New Roman" w:cs="Times New Roman"/>
          <w:b/>
          <w:color w:val="000000" w:themeColor="text1"/>
          <w:sz w:val="24"/>
          <w:u w:val="single"/>
        </w:rPr>
        <w:t xml:space="preserve">3</w:t>
      </w:r>
      <w:r>
        <w:rPr>
          <w:rFonts w:ascii="SimSun" w:hAnsi="SimSun" w:eastAsia="SimSun" w:cs="SimSun"/>
          <w:b/>
          <w:color w:val="000000" w:themeColor="text1"/>
          <w:sz w:val="24"/>
          <w:u w:val="single"/>
        </w:rPr>
        <w:t xml:space="preserve">项情形，供应商已随投标（响应）文件一并提交相关书面说明及必要的证明材料的，在评审现场可不再重复提交。</w:t>
      </w:r>
      <w:r>
        <w:rPr>
          <w:color w:val="000000" w:themeColor="text1"/>
        </w:rPr>
      </w:r>
    </w:p>
    <w:p>
      <w:pPr>
        <w:ind w:left="1135" w:right="0" w:firstLine="0"/>
        <w:jc w:val="both"/>
        <w:spacing w:before="0" w:after="0" w:line="85" w:lineRule="atLeast"/>
        <w:tabs>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color w:val="000000" w:themeColor="text1"/>
        </w:rPr>
      </w:r>
    </w:p>
    <w:p>
      <w:pPr>
        <w:ind w:left="1135" w:right="0" w:firstLine="0"/>
        <w:jc w:val="both"/>
        <w:spacing w:before="0" w:after="0" w:line="85" w:lineRule="atLeast"/>
        <w:tabs>
          <w:tab w:val="left" w:pos="2035" w:leader="none"/>
          <w:tab w:val="left" w:pos="2114" w:leader="none"/>
          <w:tab w:val="left" w:pos="297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异常低价投标（响应）审查的启动原因、审查意见和审查结果应当在评审报告中记录，并随供应商提供的相关书面说明及证明材料，以及评审委员会有关互联网浏览、查询历史一并归档。</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落实政府采购政策的价格调整：只有符合第二章《投标人须知》</w:t>
      </w:r>
      <w:r>
        <w:rPr>
          <w:rFonts w:ascii="Times New Roman" w:hAnsi="Times New Roman" w:eastAsia="Times New Roman" w:cs="Times New Roman"/>
          <w:color w:val="000000" w:themeColor="text1"/>
          <w:sz w:val="24"/>
        </w:rPr>
        <w:t xml:space="preserve">5.2</w:t>
      </w:r>
      <w:r>
        <w:rPr>
          <w:rFonts w:ascii="SimSun" w:hAnsi="SimSun" w:eastAsia="SimSun" w:cs="SimSun"/>
          <w:color w:val="000000" w:themeColor="text1"/>
          <w:sz w:val="24"/>
        </w:rPr>
        <w:t xml:space="preserve">条规定情形的，可以享受中小企业扶持政策，用扣除后的价格参加评审；否则，评标时价格不予扣除。</w:t>
      </w:r>
      <w:r>
        <w:rPr>
          <w:color w:val="000000" w:themeColor="text1"/>
        </w:rPr>
      </w:r>
    </w:p>
    <w:p>
      <w:pPr>
        <w:numPr>
          <w:ilvl w:val="2"/>
          <w:numId w:val="17"/>
        </w:numPr>
        <w:jc w:val="both"/>
        <w:spacing w:before="0" w:after="0" w:line="85" w:lineRule="atLeast"/>
        <w:tabs>
          <w:tab w:val="left" w:pos="1080" w:leader="none"/>
          <w:tab w:val="left" w:pos="1589" w:leader="none"/>
          <w:tab w:val="left" w:pos="1980"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对于未预留份额专门面向中小企业采购的采购项目，以及预留份额项目中的非预留部分采购包，对</w:t>
      </w:r>
      <w:r>
        <w:rPr>
          <w:rFonts w:ascii="SimSun" w:hAnsi="SimSun" w:eastAsia="SimSun" w:cs="SimSun"/>
          <w:b/>
          <w:color w:val="000000" w:themeColor="text1"/>
          <w:sz w:val="24"/>
        </w:rPr>
        <w:t xml:space="preserve">小微企业</w:t>
      </w:r>
      <w:r>
        <w:rPr>
          <w:rFonts w:ascii="SimSun" w:hAnsi="SimSun" w:eastAsia="SimSun" w:cs="SimSun"/>
          <w:color w:val="000000" w:themeColor="text1"/>
          <w:sz w:val="24"/>
        </w:rPr>
        <w:t xml:space="preserve">报价给予</w:t>
      </w:r>
      <w:r>
        <w:rPr>
          <w:rFonts w:ascii="Times New Roman" w:hAnsi="Times New Roman" w:eastAsia="Times New Roman" w:cs="Times New Roman"/>
          <w:color w:val="000000" w:themeColor="text1"/>
          <w:sz w:val="24"/>
          <w:u w:val="single"/>
        </w:rPr>
        <w:t xml:space="preserve">20</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的扣除，用扣除后的价格参加评审。</w:t>
      </w:r>
      <w:r>
        <w:rPr>
          <w:color w:val="000000" w:themeColor="text1"/>
        </w:rPr>
      </w:r>
    </w:p>
    <w:p>
      <w:pPr>
        <w:numPr>
          <w:ilvl w:val="2"/>
          <w:numId w:val="17"/>
        </w:numPr>
        <w:jc w:val="both"/>
        <w:spacing w:before="0" w:after="0" w:line="85" w:lineRule="atLeast"/>
        <w:tabs>
          <w:tab w:val="left" w:pos="1080" w:leader="none"/>
          <w:tab w:val="left" w:pos="1589" w:leader="none"/>
          <w:tab w:val="left" w:pos="1980"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对于未预留份额专门面向中小企业采购的采购项目，以及预留份额项目中的非预留部分采购包，且接受大中型企业与</w:t>
      </w:r>
      <w:r>
        <w:rPr>
          <w:rFonts w:ascii="SimSun" w:hAnsi="SimSun" w:eastAsia="SimSun" w:cs="SimSun"/>
          <w:b/>
          <w:color w:val="000000" w:themeColor="text1"/>
          <w:sz w:val="24"/>
        </w:rPr>
        <w:t xml:space="preserve">小微企业</w:t>
      </w:r>
      <w:r>
        <w:rPr>
          <w:rFonts w:ascii="SimSun" w:hAnsi="SimSun" w:eastAsia="SimSun" w:cs="SimSun"/>
          <w:color w:val="000000" w:themeColor="text1"/>
          <w:sz w:val="24"/>
        </w:rPr>
        <w:t xml:space="preserve">组成联合体或者允许大中型企业向一家或者多家</w:t>
      </w:r>
      <w:r>
        <w:rPr>
          <w:rFonts w:ascii="SimSun" w:hAnsi="SimSun" w:eastAsia="SimSun" w:cs="SimSun"/>
          <w:b/>
          <w:color w:val="000000" w:themeColor="text1"/>
          <w:sz w:val="24"/>
        </w:rPr>
        <w:t xml:space="preserve">小微企业</w:t>
      </w:r>
      <w:r>
        <w:rPr>
          <w:rFonts w:ascii="SimSun" w:hAnsi="SimSun" w:eastAsia="SimSun" w:cs="SimSun"/>
          <w:color w:val="000000" w:themeColor="text1"/>
          <w:sz w:val="24"/>
        </w:rPr>
        <w:t xml:space="preserve">分包的采购项目，对于联合协议或者分包意向协议约定</w:t>
      </w:r>
      <w:r>
        <w:rPr>
          <w:rFonts w:ascii="SimSun" w:hAnsi="SimSun" w:eastAsia="SimSun" w:cs="SimSun"/>
          <w:b/>
          <w:color w:val="000000" w:themeColor="text1"/>
          <w:sz w:val="24"/>
        </w:rPr>
        <w:t xml:space="preserve">小微企业</w:t>
      </w:r>
      <w:r>
        <w:rPr>
          <w:rFonts w:ascii="SimSun" w:hAnsi="SimSun" w:eastAsia="SimSun" w:cs="SimSun"/>
          <w:color w:val="000000" w:themeColor="text1"/>
          <w:sz w:val="24"/>
        </w:rPr>
        <w:t xml:space="preserve">的合同份额占到合同总金额</w:t>
      </w:r>
      <w:r>
        <w:rPr>
          <w:rFonts w:ascii="Times New Roman" w:hAnsi="Times New Roman" w:eastAsia="Times New Roman" w:cs="Times New Roman"/>
          <w:color w:val="000000" w:themeColor="text1"/>
          <w:sz w:val="24"/>
        </w:rPr>
        <w:t xml:space="preserve">30%</w:t>
      </w:r>
      <w:r>
        <w:rPr>
          <w:rFonts w:ascii="SimSun" w:hAnsi="SimSun" w:eastAsia="SimSun" w:cs="SimSun"/>
          <w:color w:val="000000" w:themeColor="text1"/>
          <w:sz w:val="24"/>
        </w:rPr>
        <w:t xml:space="preserve">以上的联合体或者大中型企业的报价给予</w:t>
      </w:r>
      <w:r>
        <w:rPr>
          <w:rFonts w:ascii="Times New Roman" w:hAnsi="Times New Roman" w:eastAsia="Times New Roman" w:cs="Times New Roman"/>
          <w:color w:val="000000" w:themeColor="text1"/>
          <w:sz w:val="24"/>
          <w:u w:val="single"/>
        </w:rPr>
        <w:t xml:space="preserve">3</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的扣除，用扣除后的价格参加评审。</w:t>
      </w:r>
      <w:r>
        <w:rPr>
          <w:color w:val="000000" w:themeColor="text1"/>
        </w:rPr>
      </w:r>
    </w:p>
    <w:p>
      <w:pPr>
        <w:numPr>
          <w:ilvl w:val="2"/>
          <w:numId w:val="17"/>
        </w:numPr>
        <w:jc w:val="both"/>
        <w:spacing w:before="0" w:after="0" w:line="85" w:lineRule="atLeast"/>
        <w:tabs>
          <w:tab w:val="left" w:pos="1080" w:leader="none"/>
          <w:tab w:val="left" w:pos="1589" w:leader="none"/>
          <w:tab w:val="left" w:pos="1980"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组成联合体或者接受分包的小微企业与联合体内其他企业、分包企业之间存在直接控股、管理关系的，不享受价格扣除优惠政策。</w:t>
      </w:r>
      <w:r>
        <w:rPr>
          <w:color w:val="000000" w:themeColor="text1"/>
        </w:rPr>
      </w:r>
    </w:p>
    <w:p>
      <w:pPr>
        <w:numPr>
          <w:ilvl w:val="2"/>
          <w:numId w:val="17"/>
        </w:numPr>
        <w:jc w:val="both"/>
        <w:spacing w:before="0" w:after="0" w:line="85" w:lineRule="atLeast"/>
        <w:tabs>
          <w:tab w:val="left" w:pos="1080" w:leader="none"/>
          <w:tab w:val="left" w:pos="1589" w:leader="none"/>
          <w:tab w:val="left" w:pos="1980"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价格扣除比例对小型企业和微型企业同等对待，不作区分。</w:t>
      </w:r>
      <w:r>
        <w:rPr>
          <w:color w:val="000000" w:themeColor="text1"/>
        </w:rPr>
      </w:r>
    </w:p>
    <w:p>
      <w:pPr>
        <w:numPr>
          <w:ilvl w:val="2"/>
          <w:numId w:val="17"/>
        </w:numPr>
        <w:jc w:val="both"/>
        <w:spacing w:before="0" w:after="0" w:line="85" w:lineRule="atLeast"/>
        <w:tabs>
          <w:tab w:val="left" w:pos="1080" w:leader="none"/>
          <w:tab w:val="left" w:pos="1589" w:leader="none"/>
          <w:tab w:val="left" w:pos="1980"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中小企业参加政府采购活动，应当按照招标文件给定的格式出具《中小企业声明函》，否则不得享受相关中小企业扶持政策。</w:t>
      </w:r>
      <w:r>
        <w:rPr>
          <w:color w:val="000000" w:themeColor="text1"/>
        </w:rPr>
      </w:r>
    </w:p>
    <w:p>
      <w:pPr>
        <w:numPr>
          <w:ilvl w:val="2"/>
          <w:numId w:val="17"/>
        </w:numPr>
        <w:jc w:val="both"/>
        <w:spacing w:before="0" w:after="0" w:line="85" w:lineRule="atLeast"/>
        <w:tabs>
          <w:tab w:val="left" w:pos="1080" w:leader="none"/>
          <w:tab w:val="left" w:pos="1589" w:leader="none"/>
          <w:tab w:val="left" w:pos="1980"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监狱企业提供了由省级以上监狱管理局（常州市含教育矫治局）、戒毒管理局（含新疆生产建设兵团）出具的属于监狱企业的证明文件的，视同小微企业。</w:t>
      </w:r>
      <w:r>
        <w:rPr>
          <w:color w:val="000000" w:themeColor="text1"/>
        </w:rPr>
      </w:r>
    </w:p>
    <w:p>
      <w:pPr>
        <w:numPr>
          <w:ilvl w:val="2"/>
          <w:numId w:val="17"/>
        </w:numPr>
        <w:jc w:val="both"/>
        <w:spacing w:before="0" w:after="0" w:line="85" w:lineRule="atLeast"/>
        <w:tabs>
          <w:tab w:val="left" w:pos="1080" w:leader="none"/>
          <w:tab w:val="left" w:pos="1589" w:leader="none"/>
          <w:tab w:val="left" w:pos="1980"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残疾人福利性单位按招标文件要求提供了《残疾人福利性单位声明函》（见附件）的，视同小微企业。</w:t>
      </w:r>
      <w:r>
        <w:rPr>
          <w:color w:val="000000" w:themeColor="text1"/>
        </w:rPr>
      </w:r>
    </w:p>
    <w:p>
      <w:pPr>
        <w:numPr>
          <w:ilvl w:val="2"/>
          <w:numId w:val="17"/>
        </w:numPr>
        <w:jc w:val="both"/>
        <w:spacing w:before="0" w:after="0" w:line="85" w:lineRule="atLeast"/>
        <w:tabs>
          <w:tab w:val="left" w:pos="1080" w:leader="none"/>
          <w:tab w:val="left" w:pos="1589" w:leader="none"/>
          <w:tab w:val="left" w:pos="201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若投标人同时属于小型或微型企业、监狱企业、残疾人福利性单位中的两种及以上，将不重复享受小微企业价格扣减的优惠政策。</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采购本国产品的支持政策</w:t>
      </w:r>
      <w:r>
        <w:rPr>
          <w:color w:val="000000" w:themeColor="text1"/>
        </w:rPr>
      </w:r>
    </w:p>
    <w:p>
      <w:pPr>
        <w:ind w:left="1197" w:right="0" w:firstLine="0"/>
        <w:jc w:val="both"/>
        <w:spacing w:before="0" w:after="0" w:line="85" w:lineRule="atLeast"/>
        <w:tabs>
          <w:tab w:val="left" w:pos="567" w:leader="none"/>
          <w:tab w:val="left" w:pos="1276" w:leader="none"/>
          <w:tab w:val="left" w:pos="1589"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1.本项目政府采购活动中既有本国产品又有非本国产品参与竞争的，依法对本国产品给予价格评审优惠，对本国产品的报价给予</w:t>
      </w:r>
      <w:r>
        <w:rPr>
          <w:rFonts w:ascii="SimSun" w:hAnsi="SimSun" w:eastAsia="SimSun" w:cs="SimSun"/>
          <w:b/>
          <w:color w:val="000000" w:themeColor="text1"/>
          <w:sz w:val="24"/>
          <w:u w:val="single"/>
        </w:rPr>
        <w:t xml:space="preserve">20%</w:t>
      </w:r>
      <w:r>
        <w:rPr>
          <w:rFonts w:ascii="SimSun" w:hAnsi="SimSun" w:eastAsia="SimSun" w:cs="SimSun"/>
          <w:color w:val="000000" w:themeColor="text1"/>
          <w:sz w:val="24"/>
          <w:u w:val="single"/>
        </w:rPr>
        <w:t xml:space="preserve">的价格扣除，用扣除后的价格参与评审。</w:t>
      </w:r>
      <w:r>
        <w:rPr>
          <w:color w:val="000000" w:themeColor="text1"/>
        </w:rPr>
      </w:r>
    </w:p>
    <w:p>
      <w:pPr>
        <w:ind w:left="1197" w:right="0" w:firstLine="0"/>
        <w:jc w:val="both"/>
        <w:spacing w:before="0" w:after="0" w:line="85" w:lineRule="atLeast"/>
        <w:tabs>
          <w:tab w:val="left" w:pos="567" w:leader="none"/>
          <w:tab w:val="left" w:pos="1276" w:leader="none"/>
          <w:tab w:val="left" w:pos="1589"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2.当采购项目或者采购包中含有多种产品，投标人为该采购项目或者采购包提供的符合本国产品标准的产品成本之和占该投标人提供的全部产品成本之和的比例达到80%以上时（投标人需在“第七章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3.投标人需按照招标文件的要求提供《关于符合本国产品标准的声明函》（以下</w:t>
      </w:r>
      <w:r>
        <w:rPr>
          <w:rFonts w:ascii="SimSun" w:hAnsi="SimSun" w:eastAsia="SimSun" w:cs="SimSun"/>
          <w:color w:val="000000" w:themeColor="text1"/>
          <w:sz w:val="24"/>
          <w:u w:val="single"/>
        </w:rPr>
        <w:t xml:space="preserve">简称《声明函》），如不提供将不享受本国产品价格评审优惠。</w:t>
      </w:r>
      <w:r>
        <w:rPr>
          <w:color w:val="000000" w:themeColor="text1"/>
        </w:rPr>
      </w:r>
    </w:p>
    <w:p>
      <w:pPr>
        <w:ind w:left="1197" w:right="0" w:firstLine="0"/>
        <w:jc w:val="both"/>
        <w:spacing w:before="0" w:after="0" w:line="85" w:lineRule="atLeast"/>
        <w:tabs>
          <w:tab w:val="left" w:pos="567" w:leader="none"/>
          <w:tab w:val="left" w:pos="1276" w:leader="none"/>
          <w:tab w:val="left" w:pos="1589"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4.投标人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themeColor="text1"/>
        </w:rPr>
      </w:r>
    </w:p>
    <w:p>
      <w:pPr>
        <w:ind w:left="1197" w:right="0" w:firstLine="0"/>
        <w:jc w:val="both"/>
        <w:spacing w:before="0" w:after="0" w:line="85" w:lineRule="atLeast"/>
        <w:tabs>
          <w:tab w:val="left" w:pos="567" w:leader="none"/>
          <w:tab w:val="left" w:pos="1276" w:leader="none"/>
          <w:tab w:val="left" w:pos="1589"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color w:val="000000" w:themeColor="text1"/>
        </w:rPr>
      </w:r>
    </w:p>
    <w:p>
      <w:pPr>
        <w:numPr>
          <w:ilvl w:val="0"/>
          <w:numId w:val="17"/>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投标文件的比较和评价</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评标方法和评标标准</w:t>
      </w:r>
      <w:r>
        <w:rPr>
          <w:color w:val="000000" w:themeColor="text1"/>
        </w:rPr>
      </w:r>
    </w:p>
    <w:p>
      <w:pPr>
        <w:numPr>
          <w:ilvl w:val="2"/>
          <w:numId w:val="17"/>
        </w:numPr>
        <w:jc w:val="both"/>
        <w:spacing w:before="0" w:after="0" w:line="85" w:lineRule="atLeast"/>
        <w:tabs>
          <w:tab w:val="left" w:pos="1080" w:leader="none"/>
          <w:tab w:val="left" w:pos="1589" w:leader="none"/>
          <w:tab w:val="left" w:pos="1980"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本项目采用的评标方法为：</w:t>
      </w:r>
      <w:r>
        <w:rPr>
          <w:color w:val="000000" w:themeColor="text1"/>
        </w:rPr>
      </w:r>
    </w:p>
    <w:p>
      <w:pPr>
        <w:ind w:left="1985" w:right="0" w:firstLine="0"/>
        <w:jc w:val="both"/>
        <w:spacing w:before="0" w:after="0" w:line="85" w:lineRule="atLeast"/>
        <w:tabs>
          <w:tab w:val="left" w:pos="900" w:leader="none"/>
          <w:tab w:val="left" w:pos="1589" w:leader="none"/>
          <w:tab w:val="left" w:pos="1701" w:leader="none"/>
        </w:tabs>
        <w:rPr>
          <w:color w:val="000000" w:themeColor="text1"/>
        </w:rPr>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themeColor="text1"/>
          <w:sz w:val="24"/>
        </w:rPr>
        <w:t xml:space="preserve">R</w:t>
      </w:r>
      <w:r>
        <w:rPr>
          <w:rFonts w:ascii="SimSun" w:hAnsi="SimSun" w:eastAsia="SimSun" w:cs="SimSun"/>
          <w:color w:val="000000" w:themeColor="text1"/>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color w:val="000000" w:themeColor="text1"/>
        </w:rPr>
      </w:r>
    </w:p>
    <w:p>
      <w:pPr>
        <w:ind w:left="1985" w:right="0" w:firstLine="0"/>
        <w:jc w:val="both"/>
        <w:spacing w:before="0" w:after="0" w:line="85" w:lineRule="atLeast"/>
        <w:tabs>
          <w:tab w:val="left" w:pos="900" w:leader="none"/>
          <w:tab w:val="left" w:pos="1589" w:leader="none"/>
          <w:tab w:val="left" w:pos="1701"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最低评标价法，指投标文件满足招标文件全部实质性要求，且投标报价最低的投标人为中标候选人的评标方法。</w:t>
      </w:r>
      <w:r>
        <w:rPr>
          <w:color w:val="000000" w:themeColor="text1"/>
        </w:rPr>
      </w:r>
    </w:p>
    <w:p>
      <w:pPr>
        <w:numPr>
          <w:ilvl w:val="2"/>
          <w:numId w:val="17"/>
        </w:numPr>
        <w:jc w:val="both"/>
        <w:spacing w:before="0" w:after="0" w:line="85" w:lineRule="atLeast"/>
        <w:tabs>
          <w:tab w:val="left" w:pos="1080" w:leader="none"/>
          <w:tab w:val="left" w:pos="1589" w:leader="none"/>
          <w:tab w:val="left" w:pos="1980"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w:t>
      </w:r>
      <w:r>
        <w:rPr>
          <w:color w:val="000000" w:themeColor="text1"/>
        </w:rPr>
      </w:r>
    </w:p>
    <w:p>
      <w:pPr>
        <w:ind w:left="2035" w:right="0" w:firstLine="0"/>
        <w:jc w:val="both"/>
        <w:spacing w:before="0" w:after="0" w:line="85" w:lineRule="atLeast"/>
        <w:tabs>
          <w:tab w:val="left" w:pos="1080" w:leader="none"/>
          <w:tab w:val="left" w:pos="1589"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随机抽取</w:t>
      </w:r>
      <w:r>
        <w:rPr>
          <w:color w:val="000000" w:themeColor="text1"/>
        </w:rPr>
      </w:r>
    </w:p>
    <w:p>
      <w:pPr>
        <w:ind w:left="2035" w:right="0" w:firstLine="0"/>
        <w:jc w:val="both"/>
        <w:spacing w:before="0" w:after="0" w:line="85" w:lineRule="atLeast"/>
        <w:tabs>
          <w:tab w:val="left" w:pos="1080" w:leader="none"/>
          <w:tab w:val="left" w:pos="1589"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其他方式，具体要求：</w:t>
      </w:r>
      <w:r>
        <w:rPr>
          <w:rFonts w:ascii="Times New Roman" w:hAnsi="Times New Roman" w:eastAsia="Times New Roman" w:cs="Times New Roman"/>
          <w:color w:val="000000" w:themeColor="text1"/>
          <w:sz w:val="24"/>
        </w:rPr>
        <w:t xml:space="preserve">__/___</w:t>
      </w:r>
      <w:r>
        <w:rPr>
          <w:color w:val="000000" w:themeColor="text1"/>
        </w:rPr>
      </w:r>
    </w:p>
    <w:p>
      <w:pPr>
        <w:numPr>
          <w:ilvl w:val="2"/>
          <w:numId w:val="17"/>
        </w:numPr>
        <w:jc w:val="both"/>
        <w:spacing w:before="0" w:after="0" w:line="85" w:lineRule="atLeast"/>
        <w:tabs>
          <w:tab w:val="left" w:pos="1080" w:leader="none"/>
          <w:tab w:val="left" w:pos="1589" w:leader="none"/>
          <w:tab w:val="left" w:pos="1980"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非政府强制采购的节能产品或环境标志产品，依据品目清单和认证证书实施政府优先采购。优先采购的具体规定（如涉及）</w:t>
      </w:r>
      <w:r>
        <w:rPr>
          <w:rFonts w:ascii="Times New Roman" w:hAnsi="Times New Roman" w:eastAsia="Times New Roman" w:cs="Times New Roman"/>
          <w:color w:val="000000" w:themeColor="text1"/>
          <w:sz w:val="24"/>
        </w:rPr>
        <w:t xml:space="preserve">___/__</w:t>
      </w:r>
      <w:r>
        <w:rPr>
          <w:rFonts w:ascii="SimSun" w:hAnsi="SimSun" w:eastAsia="SimSun" w:cs="SimSun"/>
          <w:color w:val="000000" w:themeColor="text1"/>
          <w:sz w:val="24"/>
        </w:rPr>
        <w:t xml:space="preserve">。</w:t>
      </w:r>
      <w:r>
        <w:rPr>
          <w:color w:val="000000" w:themeColor="text1"/>
        </w:rPr>
      </w:r>
    </w:p>
    <w:p>
      <w:pPr>
        <w:numPr>
          <w:ilvl w:val="2"/>
          <w:numId w:val="17"/>
        </w:numPr>
        <w:jc w:val="both"/>
        <w:spacing w:before="0" w:after="0" w:line="85" w:lineRule="atLeast"/>
        <w:tabs>
          <w:tab w:val="left" w:pos="1080" w:leader="none"/>
          <w:tab w:val="left" w:pos="1589" w:leader="none"/>
          <w:tab w:val="left" w:pos="1980" w:leader="none"/>
          <w:tab w:val="left" w:pos="203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关于无线局域网认证产品政府采购清单中的产品，优先采购的具体规定（如涉及）</w:t>
      </w:r>
      <w:r>
        <w:rPr>
          <w:rFonts w:ascii="Times New Roman" w:hAnsi="Times New Roman" w:eastAsia="Times New Roman" w:cs="Times New Roman"/>
          <w:color w:val="000000" w:themeColor="text1"/>
          <w:sz w:val="24"/>
        </w:rPr>
        <w:t xml:space="preserve">___/__</w:t>
      </w:r>
      <w:r>
        <w:rPr>
          <w:rFonts w:ascii="SimSun" w:hAnsi="SimSun" w:eastAsia="SimSun" w:cs="SimSun"/>
          <w:color w:val="000000" w:themeColor="text1"/>
          <w:sz w:val="24"/>
        </w:rPr>
        <w:t xml:space="preserve">。</w:t>
      </w:r>
      <w:r>
        <w:rPr>
          <w:color w:val="000000" w:themeColor="text1"/>
        </w:rPr>
      </w:r>
    </w:p>
    <w:p>
      <w:pPr>
        <w:numPr>
          <w:ilvl w:val="0"/>
          <w:numId w:val="17"/>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确定</w:t>
      </w:r>
      <w:r>
        <w:rPr>
          <w:rFonts w:ascii="SimSun" w:hAnsi="SimSun" w:eastAsia="SimSun" w:cs="SimSun"/>
          <w:color w:val="000000" w:themeColor="text1"/>
          <w:sz w:val="24"/>
          <w:u w:val="none"/>
        </w:rPr>
        <w:t xml:space="preserve">中标候选人名单</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color w:val="000000" w:themeColor="text1"/>
        </w:rPr>
      </w:r>
    </w:p>
    <w:p>
      <w:pPr>
        <w:ind w:left="993" w:right="0" w:firstLine="136"/>
        <w:jc w:val="both"/>
        <w:spacing w:before="0" w:after="0" w:line="85" w:lineRule="atLeast"/>
        <w:tabs>
          <w:tab w:val="left" w:pos="900" w:leader="none"/>
          <w:tab w:val="left" w:pos="212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☑随机抽取</w:t>
      </w:r>
      <w:r>
        <w:rPr>
          <w:color w:val="000000" w:themeColor="text1"/>
        </w:rPr>
      </w:r>
    </w:p>
    <w:p>
      <w:pPr>
        <w:ind w:left="993" w:right="0" w:firstLine="136"/>
        <w:jc w:val="both"/>
        <w:spacing w:before="0" w:after="0" w:line="85" w:lineRule="atLeast"/>
        <w:tabs>
          <w:tab w:val="left" w:pos="900" w:leader="none"/>
          <w:tab w:val="left" w:pos="2127"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其他方式，具体要求：</w:t>
      </w:r>
      <w:r>
        <w:rPr>
          <w:rFonts w:ascii="Times New Roman" w:hAnsi="Times New Roman" w:eastAsia="Times New Roman" w:cs="Times New Roman"/>
          <w:color w:val="000000" w:themeColor="text1"/>
          <w:sz w:val="24"/>
        </w:rPr>
        <w:t xml:space="preserve">__/___</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用综合评分法时，评标结果按评审后得分由高到低顺序排列。得分相同的，按投标报价由低到高顺序排列。得分且最终报价相同的，按照技术指标优劣顺序推荐。技术指标得分也相同的，由采购人（评审组长）现场随机抽取。投标文件满足招标文件全部实质性要求，且按照评审因素的量化指标评审得分最高的投标人为排名第一的中标候选人。评分分值计算保留小数点后两位，第三位四舍五入。</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采用最低评标价法时，评标结果按本章</w:t>
      </w:r>
      <w:r>
        <w:rPr>
          <w:rFonts w:ascii="Times New Roman" w:hAnsi="Times New Roman" w:eastAsia="Times New Roman" w:cs="Times New Roman"/>
          <w:color w:val="000000" w:themeColor="text1"/>
          <w:sz w:val="24"/>
        </w:rPr>
        <w:t xml:space="preserve">2.4</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2.5</w:t>
      </w:r>
      <w:r>
        <w:rPr>
          <w:rFonts w:ascii="SimSun" w:hAnsi="SimSun" w:eastAsia="SimSun" w:cs="SimSun"/>
          <w:color w:val="000000" w:themeColor="text1"/>
          <w:sz w:val="24"/>
        </w:rPr>
        <w:t xml:space="preserve">调整后的投标报价由低到高顺序排列。投标报价相同的并列。投标文件满足招标文件全部实质性要求且投标报价最低的投标人为排名第一的中标候选人。</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评标委员会要对评分汇总情况进行复核，特别是对排名第一的、报价最低的、投标或响应文件被认定为无效的情形进行重点复核。</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评标委员会将根据各投标人的评标排序，依次推荐本项目（各采购包）的中标候选人，起草并签署评标报告。本项目（各采购包）评标委员会共（各）推荐不少于</w:t>
      </w: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名中标候选人。</w:t>
      </w:r>
      <w:r>
        <w:rPr>
          <w:color w:val="000000" w:themeColor="text1"/>
        </w:rPr>
      </w:r>
    </w:p>
    <w:p>
      <w:pPr>
        <w:numPr>
          <w:ilvl w:val="0"/>
          <w:numId w:val="17"/>
        </w:numPr>
        <w:jc w:val="both"/>
        <w:spacing w:before="0" w:after="0" w:line="85"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报告违法行为</w:t>
      </w:r>
      <w:r>
        <w:rPr>
          <w:color w:val="000000" w:themeColor="text1"/>
        </w:rPr>
      </w:r>
    </w:p>
    <w:p>
      <w:pPr>
        <w:numPr>
          <w:ilvl w:val="1"/>
          <w:numId w:val="17"/>
        </w:numPr>
        <w:jc w:val="both"/>
        <w:spacing w:before="0" w:after="0" w:line="85" w:lineRule="atLeast"/>
        <w:tabs>
          <w:tab w:val="left" w:pos="1080" w:leader="none"/>
          <w:tab w:val="left" w:pos="1589"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评标委员会在评标过程中发现投标人有行贿、提供虚假材料或者串通等违法行为时，有向采购人、采购代理机构或者有关部门报告的职责。</w:t>
      </w:r>
      <w:r>
        <w:rPr>
          <w:color w:val="000000" w:themeColor="text1"/>
        </w:rPr>
      </w:r>
    </w:p>
    <w:p>
      <w:pPr>
        <w:ind w:left="0" w:right="0" w:firstLine="0"/>
        <w:jc w:val="center"/>
        <w:spacing w:before="0" w:after="0" w:line="360"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center"/>
        <w:spacing w:before="0" w:after="0" w:line="360"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center"/>
        <w:spacing w:before="0" w:after="0" w:line="360"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center"/>
        <w:spacing w:before="0" w:after="0" w:line="360" w:lineRule="atLeast"/>
        <w:tabs>
          <w:tab w:val="left" w:pos="36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2 </w:t>
      </w:r>
      <w:r>
        <w:rPr>
          <w:rFonts w:ascii="SimSun" w:hAnsi="SimSun" w:eastAsia="SimSun" w:cs="SimSun"/>
          <w:b/>
          <w:color w:val="000000" w:themeColor="text1"/>
          <w:sz w:val="24"/>
        </w:rPr>
        <w:t xml:space="preserve">评标标准</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5"/>
        <w:gridCol w:w="1214"/>
        <w:gridCol w:w="704"/>
        <w:gridCol w:w="6036"/>
        <w:gridCol w:w="62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评分因素</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分值</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评分标准</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备注</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价格分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采用低价优先法计算，即满足采购文件要求且报价最低的供应商的价格为基准价，其价格分为满分。其他响应人的价格分统一按照下列公式计算：</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报价得分=（基准价/供应商报价）×30（小数点保留两位）</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技术部分（主观分）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总体服务方案</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（一）评分内容：投标人提供的本项目总体服务方案包含但不限于以下内容： </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（1）针对本项目的整体管理要求；</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（2）整体运作规划； </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（3）项目管理措施。</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（二）评审依据：</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内容完善性好、内容前后一致性好、前后逻辑性好、地点区域正确、内容不缺失，得6分；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内容完善性较好、内容前后一致性较好、前后逻辑性较好、地点区域正确、内容不缺失，得5分；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内容完善性一般、内容前后一致性一般、前后逻辑性一般，得3分；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内容完善性较一般、内容前后一致性较一般、前后逻辑性较一般，得2分；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内容完善性差、内容前后一致性差、前后逻辑性差，得1分；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不提供或表述不清楚或内容简单的，不得分。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38"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保安服务方案</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（一）评分内容：投标人提供的保安服务方案包含但不限于以下内容：</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（1）保安服务总体方案；</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（2）保安服务工作流程及标准；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（3）保安服务管理制度；</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（二）评审依据：</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内容完善性好、内容前后一致性好、前后逻辑性好、地点区域正确、内容不缺失，得6分；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内容完善性较好、内容前后一致性较好、前后逻辑性较好、地点区域正确、内容不缺失，得5分；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内容完善性一般、内容前后一致性一般、前后逻辑性一般，得3分；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内容完善性较一般、内容前后一致性较一般、前后逻辑性较一般，得2分；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内容完善性差、内容前后一致性差、前后逻辑性差，得1分；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不提供或表述不清楚或内容简单的，不得分。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38"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消防安全管理方案</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（一）评分内容：投标人提供的消防安全管理方案包含但不限于以下内容：</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（1）现场安全管理制度及方案；</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（2）现场消防控制管理制度及方案；</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（3）现场应急处置与联动方案；</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（二）评审依据：</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内容完善性好、内容前后一致性好、前后逻辑性好、地点区域正确、内容不缺失，得6分；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内容完善性较好、内容前后一致性较好、前后逻辑性较好、地点区域正确、内容不缺失，得5分；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内容完善性一般、内容前后一致性一般、前后逻辑性一般，得3分；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内容完善性较一般、内容前后一致性较一般、前后逻辑性较一般，得2分；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内容完善性差、内容前后一致性差、前后逻辑性差，得1分；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不提供或表述不清楚或内容简单的，不得分。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38"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各项管理</w:t>
            </w:r>
            <w:r>
              <w:rPr>
                <w:color w:val="000000" w:themeColor="text1"/>
              </w:rPr>
            </w:r>
          </w:p>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规章制度</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（一）评分内容：投标人提供的各项管理规章制度方案包含但不限于以下内容：</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（1）制定相应的规章制度；</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（2）档案管理制度；</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（3）岗位管理及现场管理制度；</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（4）各项服务内容的保障措施；</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（二）评审依据：</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内容完善性好、内容前后一致性好、前后逻辑性好、地点区域正确、内容不缺失，得6分；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内容完善性较好、内容前后一致性较好、前后逻辑性较好、地点区域正确、内容不缺失，得5分；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内容完善性一般、内容前后一致性一般、前后逻辑性一般，得3分；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内容完善性较一般、内容前后一致性较一般、前后逻辑性较一般，得2分；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内容完善性差、内容前后一致性差、前后逻辑性差，得1分；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不提供或表述不清楚或内容简单的，不得分。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2.5</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本项目人员的培训、管理方案</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28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（一）评分内容：投标人提供的本项目人员的培训、管理方案包含但不限于以下内容：</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（1）服务团队配置方案；</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（2）人员岗位职责；</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（3）人员培训计划；</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（4）人员管理措施；</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（二）评审依据：</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内容完善性好、内容前后一致性好、前后逻辑性好、地点区域正确、内容不缺失，得6分；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内容完善性较好、内容前后一致性较好、前后逻辑性较好、地点区域正确、内容不缺失，得5分；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内容完善性一般、内容前后一致性一般、前后逻辑性一般，得3分；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内容完善性较一般、内容前后一致性较一般、前后逻辑性较一般，得2分；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内容完善性差、内容前后一致性差、前后逻辑性差，得1分；</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不提供或表述不清楚或内容简单的，不得分。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38"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应急预案方案</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（一）评分内容：针对本项目制定的各类应急预案、预防及改进措施包含但不限于以下内容：</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（1）火灾紧急处理预案；</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（2）突发性自然灾害（台风、暴雨）应急预案；</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（3）社会安全应急预案；</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（4）公共卫生应急预案；</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（二）评审依据：</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内容完善性好、内容前后一致性好、前后逻辑性好、地点区域正确、内容不缺失，得6分；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内容完善性较好、内容前后一致性较好、前后逻辑性较好、地点区域正确、内容不缺失，得5分；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内容完善性一般、内容前后一致性一般、前后逻辑性一般，得3分；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内容完善性较一般、内容前后一致性较一般、前后逻辑性较一般，得2分；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内容完善性差、内容前后一致性差、前后逻辑性差，得1分；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不提供或表述不清楚或内容简单的，不得分。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38"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r>
        <w:trPr>
          <w:trHeight w:val="6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商务部分（客观分）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38"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服务业绩</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0"/>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投标人近三年（投标截止时间往前推）类似安保服务项目（非住宅）案例，每提供一个合同得2分，本项最高得10分。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注：1.提供合同及服务期内开具的任意一个月的有效发票。</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2.时间以合同签订时间为准。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3.同一项目不同年度的业绩不重复计分。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4.未按要求提供或提供不清晰导致专家无法判断的不得分。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项目负责人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12</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（1）具有退伍军人证书的得1分；</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（2）具有应急救援员国家职业资格证书的得1分；</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（3）具有人社部门颁发的保安员证书四级/中级的得2分，三级/高级及以上的得3分；</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（4）具有保卫管理员职业技能等级证书五级/初级的得1分，四级/中级的得2分，三级/高级及以上的得3分；</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（5）具有《建（构）筑物消防员中级》及以上或《消防设施操作员四级》及以上国家职业资格证书的得2分；</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（6）具有特种设备安全管理和作业人员证书的得2分；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注：1.提供相关证书材料。</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2.其中国家职业资格证书/职业技能等级证书另需提供人力资源和社会保障部网站查询截图；特种设备安全管理和作业人员证书另需提供国家市场监督管理总局政务服务平台查询截图。</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3.提供投标人为其缴纳的近半年（投标截止之日往前推）任意一个月的社保缴纳证明。</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4.未按要求提供或提供不清晰导致专家无法判断的不得分。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3.3</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保安队长</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（1）具有退伍军人证书的得1分；</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（2）具有应急救援员国家职业资格证书的得1分；</w:t>
            </w:r>
            <w:r>
              <w:rPr>
                <w:color w:val="000000" w:themeColor="text1"/>
              </w:rPr>
            </w:r>
          </w:p>
          <w:p>
            <w:pPr>
              <w:ind w:left="0" w:right="0" w:firstLine="0"/>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（3）具有《建（构）筑物消防员中级》及以上或《消防设施操作员四级》及以上国家职业资格证书的得2分；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注：1.提供相关证书材料。</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2.其中国家职业资格证书/职业技能等级证书另需提供人力资源和社会保障部网站查询截图。</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3.提供投标人为其缴纳的近半年（投标截止之日往前推）任意一个月的社保缴纳证明。</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4.未按要求提供或提供不清晰导致专家无法判断的不得分。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3.4</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消控队长</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8</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（1）具有退伍军人证书的得1分；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（2）具有《建（构）筑物消防员中级》及以上或《消防设施操作员四级》及以上国家职业资格证书的得2分；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（3）具有智能楼宇管理员证书五级/初级的得1分，四级/高级的得2分，三级/高级及以上的得3分；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（4）具有特种设备安全管理和作业人员证书的得2分；</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注：1.提供相关证书材料。</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2.其中国家职业资格证书/职业技能等级证书另需提供人力资源和社会保障部网站查询截图；特种设备安全管理和作业人员证书另需提供国家市场监督管理总局政务服务平台查询截图。</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3.提供投标人为其缴纳的近半年（投标截止之日往前推）任意一个月的社保缴纳证明。</w:t>
            </w:r>
            <w:r>
              <w:rPr>
                <w:color w:val="000000" w:themeColor="text1"/>
              </w:rPr>
            </w:r>
          </w:p>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8"/>
                <w:sz w:val="21"/>
                <w:u w:val="single"/>
              </w:rPr>
              <w:t xml:space="preserve">4.未按要求提供或提供不清晰导致专家无法判断的不得分。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5"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合计</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ind w:left="0" w:right="0" w:firstLine="28"/>
              <w:jc w:val="center"/>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36" w:type="dxa"/>
            <w:vAlign w:val="center"/>
            <w:textDirection w:val="lrTb"/>
            <w:noWrap w:val="false"/>
          </w:tcPr>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38"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tc>
      </w:tr>
    </w:tbl>
    <w:p>
      <w:pPr>
        <w:ind w:left="0" w:right="0" w:firstLine="0"/>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yellow"/>
        </w:rPr>
        <w:t xml:space="preserve">3.技术部分（篇幅编制要求）：</w:t>
      </w:r>
      <w:r>
        <w:rPr>
          <w:color w:val="000000" w:themeColor="text1"/>
        </w:rPr>
      </w:r>
    </w:p>
    <w:p>
      <w:pPr>
        <w:ind w:left="0" w:right="0" w:firstLine="1124"/>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yellow"/>
        </w:rPr>
        <w:t xml:space="preserve">技术部分序号2.1总体服务方案：</w:t>
      </w:r>
      <w:r>
        <w:rPr>
          <w:rFonts w:ascii="SimSun" w:hAnsi="SimSun" w:eastAsia="SimSun" w:cs="SimSun"/>
          <w:color w:val="000000" w:themeColor="text1"/>
          <w:sz w:val="24"/>
        </w:rPr>
        <w:t xml:space="preserve">篇幅编制页数至少为15页，但不得超过50页，若篇幅页数不足或超出，则2.1总体服务方案不得分。</w:t>
      </w:r>
      <w:r>
        <w:rPr>
          <w:color w:val="000000" w:themeColor="text1"/>
        </w:rPr>
      </w:r>
    </w:p>
    <w:p>
      <w:pPr>
        <w:ind w:left="0" w:right="0" w:firstLine="1124"/>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yellow"/>
        </w:rPr>
        <w:t xml:space="preserve">技术部分序号2.2保安服务方案：</w:t>
      </w:r>
      <w:r>
        <w:rPr>
          <w:rFonts w:ascii="SimSun" w:hAnsi="SimSun" w:eastAsia="SimSun" w:cs="SimSun"/>
          <w:color w:val="000000" w:themeColor="text1"/>
          <w:sz w:val="24"/>
        </w:rPr>
        <w:t xml:space="preserve">篇幅编制页数至少为15页，但不得超过50页，若篇幅页数不足或超出，则2.2保安服务方案不得分。</w:t>
      </w:r>
      <w:r>
        <w:rPr>
          <w:color w:val="000000" w:themeColor="text1"/>
        </w:rPr>
      </w:r>
    </w:p>
    <w:p>
      <w:pPr>
        <w:ind w:left="0" w:right="0" w:firstLine="1124"/>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yellow"/>
        </w:rPr>
        <w:t xml:space="preserve">技术部分序号2.3消防安全管理方案：</w:t>
      </w:r>
      <w:r>
        <w:rPr>
          <w:rFonts w:ascii="SimSun" w:hAnsi="SimSun" w:eastAsia="SimSun" w:cs="SimSun"/>
          <w:color w:val="000000" w:themeColor="text1"/>
          <w:sz w:val="24"/>
        </w:rPr>
        <w:t xml:space="preserve">篇幅编制页数至少为15页，但不得超过50页，若篇幅页数不足或超出，则2.3消防安全管理方案不得分。</w:t>
      </w:r>
      <w:r>
        <w:rPr>
          <w:color w:val="000000" w:themeColor="text1"/>
        </w:rPr>
      </w:r>
    </w:p>
    <w:p>
      <w:pPr>
        <w:ind w:left="0" w:right="0" w:firstLine="1124"/>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yellow"/>
        </w:rPr>
        <w:t xml:space="preserve">技术部分序号2.4各项管理规章制度：</w:t>
      </w:r>
      <w:r>
        <w:rPr>
          <w:rFonts w:ascii="SimSun" w:hAnsi="SimSun" w:eastAsia="SimSun" w:cs="SimSun"/>
          <w:color w:val="000000" w:themeColor="text1"/>
          <w:sz w:val="24"/>
        </w:rPr>
        <w:t xml:space="preserve">篇幅编制页数至少为15页，但不得超过50页，若篇幅页数不足或超出，则2.4各项管理规章制度不得分。</w:t>
      </w:r>
      <w:r>
        <w:rPr>
          <w:color w:val="000000" w:themeColor="text1"/>
        </w:rPr>
      </w:r>
    </w:p>
    <w:p>
      <w:pPr>
        <w:ind w:left="0" w:right="0" w:firstLine="1124"/>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yellow"/>
        </w:rPr>
        <w:t xml:space="preserve">技术部分序号2.5本项目人员的培训、管理方案：</w:t>
      </w:r>
      <w:r>
        <w:rPr>
          <w:rFonts w:ascii="SimSun" w:hAnsi="SimSun" w:eastAsia="SimSun" w:cs="SimSun"/>
          <w:color w:val="000000" w:themeColor="text1"/>
          <w:sz w:val="24"/>
        </w:rPr>
        <w:t xml:space="preserve">篇幅编制页数至少为15页，但不得超过50页，若篇幅页数不足或超出，则2.5本项目人员的培训、管理方案不得分。</w:t>
      </w:r>
      <w:r>
        <w:rPr>
          <w:color w:val="000000" w:themeColor="text1"/>
        </w:rPr>
      </w:r>
    </w:p>
    <w:p>
      <w:pPr>
        <w:ind w:left="0" w:right="0" w:firstLine="1124"/>
        <w:jc w:val="both"/>
        <w:spacing w:before="0" w:after="0" w:line="34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yellow"/>
        </w:rPr>
        <w:t xml:space="preserve">技术部分序号2.6应急预案方案：</w:t>
      </w:r>
      <w:r>
        <w:rPr>
          <w:rFonts w:ascii="SimSun" w:hAnsi="SimSun" w:eastAsia="SimSun" w:cs="SimSun"/>
          <w:color w:val="000000" w:themeColor="text1"/>
          <w:sz w:val="24"/>
        </w:rPr>
        <w:t xml:space="preserve">篇幅编制页数至少为15页，但不得超过50页，若篇幅页数不足或超出，则2.6应急预案方案不得分。</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36"/>
        </w:rPr>
        <w:t xml:space="preserve"> </w:t>
      </w:r>
      <w:r>
        <w:rPr>
          <w:color w:val="000000" w:themeColor="text1"/>
        </w:rPr>
      </w:r>
    </w:p>
    <w:p>
      <w:pPr>
        <w:ind w:left="0" w:right="0" w:firstLine="0"/>
        <w:jc w:val="both"/>
        <w:spacing w:before="120" w:after="240"/>
        <w:tabs>
          <w:tab w:val="left" w:pos="56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36"/>
        </w:rPr>
        <w:t xml:space="preserve"> </w:t>
      </w:r>
      <w:r>
        <w:rPr>
          <w:color w:val="000000" w:themeColor="text1"/>
        </w:rPr>
      </w:r>
    </w:p>
    <w:p>
      <w:pPr>
        <w:ind w:left="0" w:right="0" w:firstLine="0"/>
        <w:jc w:val="both"/>
        <w:spacing w:before="120" w:after="240"/>
        <w:tabs>
          <w:tab w:val="left" w:pos="56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36"/>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第五章采购需求</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一、采购标的</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1.项目名称：常州市金坛区人力资源和培训中心大楼安全保卫项目</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2.项目预算金额：510万元（三年）</w:t>
      </w:r>
      <w:r>
        <w:rPr>
          <w:color w:val="000000" w:themeColor="text1"/>
        </w:rP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最高限价：170万元/年。投标报价不得高于最高限价，超过最高限价的作无效响应文件处理。</w:t>
      </w:r>
      <w:r>
        <w:rPr>
          <w:color w:val="000000" w:themeColor="text1"/>
        </w:rP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采购项目概况（简介）：常州市金坛区人力资源和培训中心大楼位于常州市金坛区汇贤南路西侧，建筑面积约58600平方米，占地面积约19255平方米。包括但不限于门岗值守、安全保卫、公共秩序维护管理、车辆引导及停放秩序维护管理、安全防护巡查、消防巡查、配合处理应急事项等服务。</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4.合同履行期限：服务采购三年，采取1年+1年+1年的模式，其中前一个月为试用期，试用期满经考核合格后，合同方为有效；每年考核合格后续签下年合同，考核不合格，采购人有权终止合同。</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5.是/否接受联合体投标：否</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6.是/否接受分支机构参与响应：否</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7.是/否属于政府购买服务：是</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8.是/否接受进口产品投标：否</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9.是/否专门面向中小企业预留采购份额：否</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10.本项目的特定资格要求：具有公安部门审批颁发的有效的《保安服务许可证》 </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11.项目类别：服务类</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二、商务要求</w:t>
      </w:r>
      <w:r>
        <w:rPr>
          <w:color w:val="000000" w:themeColor="text1"/>
        </w:rPr>
      </w:r>
    </w:p>
    <w:p>
      <w:pPr>
        <w:ind w:left="0" w:right="0" w:firstLine="48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1．交付（实施）的时间（期限）和地点（范围）：</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交付（实施）的时间（期限）：服务采购三年，采取1年+1年+1年的模式，其中前一个月为试用期，试用期满经考核合格后，合同方为有效；每年考核合格后续签下年合同，考核不合格，采购人有权终止合同。</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2.地点（范围）：常州市金坛区人力资源和培训中心大楼</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3.付款条件：详见合同。 </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4.质量要求：合格，满足采购人要求。</w:t>
      </w:r>
      <w:r>
        <w:rPr>
          <w:color w:val="000000" w:themeColor="text1"/>
        </w:rPr>
      </w:r>
    </w:p>
    <w:p>
      <w:pPr>
        <w:ind w:left="0" w:right="0" w:firstLine="48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三、服务管理内容</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1、金坛区人力资源和培训中心大楼门岗执勤、人员和车辆出入的接待、验证、电话联系、登记放行、夜间值班等。</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2、金坛区人力资源和培训中心大楼门厅执勤。</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3、金坛区人力资源和培训中心大楼内部巡逻工作。</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4、金坛区人力资源和培训中心大楼消控室管理工作。</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5、金坛区人力资源和培训中心大楼内部各种车辆停放的管理工作。</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6、招标人、使用方交办的其他事务。</w:t>
      </w:r>
      <w:r>
        <w:rPr>
          <w:color w:val="000000" w:themeColor="text1"/>
        </w:rPr>
      </w:r>
    </w:p>
    <w:p>
      <w:pPr>
        <w:ind w:left="0" w:right="0" w:firstLine="48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四、服务管理要求</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1、严格执行国家有关治安保卫工作的法律、法规和金坛区人力资源和培训中心大楼安全保卫工作各项制度要求。</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2、工作期间工作人员应统一着工作服，挂牌上岗。保持服装整洁，仪表端庄，精神饱满，体现良好的服务形象。</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3、服务及管理制度健全，措施有效可行，落实得力，责任明确，管理规范，台账齐全。</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4、热情接待,服务周到，讲究礼貌，不和来访者争吵。全年无治安、刑事案件，火灾、交通事故和其它责任事故。</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5、忠于职守，不徇私情，依法办事，不擅离岗位，接到任务通知或消防报警，3分钟内保安人员赶到现场。</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6、严格验证、登记进出人员与车辆，杜绝收废品、推销、送快递、送外卖等闲杂人员和无通行证的车辆进入金坛区人力资源和培训中心大楼。</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7、严格查验物品，杜绝携带各类剧毒、易燃易爆等危险品和枪支弹药、管制刀具等的人员和车辆进入金坛区人力资源和培训中心大楼，杜绝没有出门证将公用物品带出金坛区人力资源和培训中心大楼。</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8、工作日每天19:00～次日凌晨6：00、休息日每天7:00～次日凌晨6:00对办公楼各楼层进行连续巡查，对办公区实行24小时不间断巡逻， 巡查或巡逻必须有2人以上才能进行。</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9、每天防火巡查不少于2次，检查所有办公室门上锁情况不少于1次。</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10、严格执行消防法规，建立消控室管理制度，定期做好消防演练。</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11、维护和保证防盗、防火等报警监控设备的正常运行，对办公区的安全状况实行24小时监控，做好安全防范和日常巡视工作，及时发现和处理各种事故隐患，迅速有效地处置突发事件。</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12、加强巡查，保证车辆安全和道路畅通，做到车辆停放整齐。</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13、落实防火、防盗、防破坏等安全防范措施，发现服务区域内的安全隐患，及时报告甲方并协助予以处理。</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14、积极配合信访部门、公安部门做好上访人员疏导工作，保证金坛区人力资源和培训中心大楼良好的办公秩序。</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15、发生刑事案件、治安案件和治安灾害事故等，应及时采取有效措施保护案发现场，并报告采购人和当地公安机关，协助公安机关做好案件侦破和处理工作。依法妥善处理责任范围内的其他突发事件。</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16、节约用水、用电及易耗品使用，降低能耗，减少浪费。</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17、对影响办公的工作必须安排在非工作时间进行。</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18、按招标人的要求，积极推进安全保卫服务及管理工作的规范化。</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对项目制订各项管理制度。如企业内部管理制度，日常服务的运作管理制度等。主要包括以下内容：管理人员岗位责任制，操作人员岗位责任制，管理人员岗位考核细则（百分考核），操作人员岗位考核细则（百分考核），经济考核制度，考核奖惩制度，见义勇为奖励制度，综合服务制度，进退场交接制度；</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20、制定应急预案制度（包括紧急应对安全事故、故障、大型活动应急预案以及其他专门的紧急预案等），对各项制度的监督落实制度。</w:t>
      </w:r>
      <w:r>
        <w:rPr>
          <w:color w:val="000000" w:themeColor="text1"/>
        </w:rPr>
      </w:r>
    </w:p>
    <w:p>
      <w:pPr>
        <w:ind w:left="0" w:right="0" w:firstLine="42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w:t>
      </w:r>
      <w:r>
        <w:rPr>
          <w:rFonts w:ascii="SimSun" w:hAnsi="SimSun" w:eastAsia="SimSun" w:cs="SimSun"/>
          <w:b/>
          <w:color w:val="000000" w:themeColor="text1"/>
          <w:sz w:val="24"/>
        </w:rPr>
        <w:t xml:space="preserve">五、岗位和人员要求</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1、岗位设置、人员配置及要求</w:t>
      </w:r>
      <w:r>
        <w:rPr>
          <w:color w:val="000000" w:themeColor="text1"/>
        </w:rPr>
      </w:r>
    </w:p>
    <w:p>
      <w:pPr>
        <w:ind w:left="0" w:right="0" w:firstLine="482"/>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1、投标文件中要明确说明委派的项目负责人的情况简介及项目经历、从业人员的数量、岗位安排情况、学历等。</w:t>
      </w:r>
      <w:r>
        <w:rPr>
          <w:color w:val="000000" w:themeColor="text1"/>
        </w:rPr>
      </w:r>
    </w:p>
    <w:p>
      <w:pPr>
        <w:ind w:left="0" w:right="0" w:firstLine="482"/>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1.1人数要求：表内岗位、人数与基本要求为本项目的基本配置要求。</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6"/>
        <w:gridCol w:w="903"/>
        <w:gridCol w:w="6255"/>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岗位</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人数</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人员要求</w:t>
            </w:r>
            <w:r>
              <w:rPr>
                <w:color w:val="000000" w:themeColor="text1"/>
              </w:rPr>
            </w:r>
          </w:p>
        </w:tc>
      </w:tr>
      <w:tr>
        <w:trPr>
          <w:trHeight w:val="4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项目负责人</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年龄在50周岁以下，有大专（含）以上文化程度，5年以上相应岗位实际工作经验。</w:t>
            </w:r>
            <w:r>
              <w:rPr>
                <w:color w:val="000000" w:themeColor="text1"/>
              </w:rP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保安队长</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年龄在50周岁以下，有大专（含）以上文化程度，5年以上相应岗位实际工作经验，有保安上岗证。</w:t>
            </w:r>
            <w:r>
              <w:rPr>
                <w:color w:val="000000" w:themeColor="text1"/>
              </w:rP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消控队长</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年龄在50周岁以下，有大专（含）以上文化程度，5年以上相应岗位实际工作经验。</w:t>
            </w:r>
            <w:r>
              <w:rPr>
                <w:color w:val="000000" w:themeColor="text1"/>
              </w:rPr>
            </w:r>
          </w:p>
        </w:tc>
      </w:tr>
      <w:tr>
        <w:trPr>
          <w:trHeight w:val="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消控员</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年龄在55周岁以下，有初中（含）以上文化程度，3年以上相应岗位实际工作经验。</w:t>
            </w:r>
            <w:r>
              <w:rPr>
                <w:color w:val="000000" w:themeColor="text1"/>
              </w:rP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保安员</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年龄在55周岁以下，有初中（含）以上文化程度，1年以上相应岗位实际工作经验，有保安上岗证。</w:t>
            </w:r>
            <w:r>
              <w:rPr>
                <w:color w:val="000000" w:themeColor="text1"/>
              </w:rPr>
            </w:r>
          </w:p>
        </w:tc>
      </w:tr>
      <w:tr>
        <w:trPr>
          <w:trHeight w:val="4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合计</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482"/>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★注：1.投标人必须保证上述最低人员配置数量及要求，在实际实施过程中按招标文件要求提供服务。提供承诺函格式自拟。</w:t>
      </w:r>
      <w:r>
        <w:rPr>
          <w:color w:val="000000" w:themeColor="text1"/>
        </w:rPr>
      </w:r>
    </w:p>
    <w:p>
      <w:pPr>
        <w:ind w:left="0" w:right="0" w:firstLine="482"/>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2.投标文件中提供《人员明细表》含身份证号码、性别、年龄、学历、岗位等，具体详见投标文件格式，不提供则视为投标无效；并在本项目签订合同前，提供投标人为所有拟投入人员缴纳的（投标文件提交截止时间往前推）任意一个月的社保缴纳证明材料，不提供、提供不全或虚假提供，一切后果由中标人自行负责。</w:t>
      </w:r>
      <w:r>
        <w:rPr>
          <w:color w:val="000000" w:themeColor="text1"/>
        </w:rPr>
      </w:r>
    </w:p>
    <w:p>
      <w:pPr>
        <w:ind w:left="0" w:right="0" w:firstLine="482"/>
        <w:jc w:val="both"/>
        <w:spacing w:before="0" w:after="0" w:line="41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说明：以上所有标注★号的为实质性要求不能负偏离，须按照要求在符合性审查指定模块（</w:t>
      </w:r>
      <w:r>
        <w:rPr>
          <w:rFonts w:ascii="SimSun" w:hAnsi="SimSun" w:eastAsia="SimSun" w:cs="SimSun"/>
          <w:b/>
          <w:color w:val="000000" w:themeColor="text1"/>
          <w:sz w:val="24"/>
          <w:u w:val="single"/>
        </w:rPr>
        <w:t xml:space="preserve">“★”</w:t>
      </w:r>
      <w:r>
        <w:rPr>
          <w:rFonts w:ascii="SimSun" w:hAnsi="SimSun" w:eastAsia="SimSun" w:cs="SimSun"/>
          <w:b/>
          <w:color w:val="000000" w:themeColor="text1"/>
          <w:sz w:val="24"/>
          <w:u w:val="single"/>
        </w:rPr>
        <w:t xml:space="preserve">）提供证明材料扫描件，其他模块提供均不符合要求，均视作不满足《符合性审查要求》，作无效投标文件处理。</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（1）所有服务人员须身体健康、适合本项目工作。</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（2）有岗前培训，服务人员100%经过岗前或在岗培训合格才能独立在岗。</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（3）人员必须相对固定，未经采购人同意，不得随意更换服务人员。</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2、相关要求</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（1）根据专业服务的要求，所有人员尽职尽责，为保证服务质量和维护采购人的形象，所有服务人员均要求品行端正，政治上信得过，政治面貌清楚。必须加强对所有工作人员保密制度的学习与培训。</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（2）用工人员需为</w:t>
      </w:r>
      <w:r>
        <w:rPr>
          <w:rFonts w:ascii="SimSun" w:hAnsi="SimSun" w:eastAsia="SimSun" w:cs="SimSun"/>
          <w:b/>
          <w:color w:val="000000" w:themeColor="text1"/>
          <w:sz w:val="24"/>
        </w:rPr>
        <w:t xml:space="preserve">长期固定用工人员</w:t>
      </w:r>
      <w:r>
        <w:rPr>
          <w:rFonts w:ascii="SimSun" w:hAnsi="SimSun" w:eastAsia="SimSun" w:cs="SimSun"/>
          <w:color w:val="000000" w:themeColor="text1"/>
          <w:sz w:val="24"/>
        </w:rPr>
        <w:t xml:space="preserve">，如遇重大活动或检查时投标人需根据情况安排临时人员，投标人对此需做出无条件响应配合。</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投标人必须严格执行国家、省、市关于用工工资标准等有关政策规定，并承担其雇员的劳动报酬、福利待遇、所有员工按劳动法缴纳社会保险、劳动保护、工伤抚恤、高温费等用人费用，承担未正确执行劳动法用工规定所产生的法律责任，维护和保障员工的合法权益。</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各岗位人员工作时间、工作地点最终按采购人实际要求执行。投标人按采购人要求合理安排好加班人员，所有岗位人员的各项法定节假日、双休日等加班费用均应考虑在投标报价之内。采购人不再另行支付加班费用。 </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（5）中标供应商对员工的安全负责，如因安全作业或安全预防措施不到位，造成的一切安全责任由乙方承担，与甲方无关。</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中标供应商所有员工必须无违法犯罪前科，且经过招标人及相关管理部门的入职审核。未通过审核的员工，招标人有权要求中标单位按法律法规予以更换或辞退。中标单位应与其上述所有员工签订劳动合同并报招标人备案。重要岗位、人员的调整须及时报告并经招标人同意。</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六、采购标的对应的中小企业划分标准所属行业一览表</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5292"/>
        <w:gridCol w:w="334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92"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采购标的</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40"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对应中小企业划分标准所属行业</w:t>
            </w:r>
            <w:r>
              <w:rPr>
                <w:color w:val="000000" w:themeColor="text1"/>
              </w:rP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92"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常州市金坛区人力资源和培训中心大楼安全保卫项目</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340"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其他未列明行业</w:t>
            </w:r>
            <w:r>
              <w:rPr>
                <w:color w:val="000000" w:themeColor="text1"/>
              </w:rPr>
            </w:r>
          </w:p>
        </w:tc>
      </w:tr>
    </w:tbl>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p>
    <w:p>
      <w:pPr>
        <w:pStyle w:val="16"/>
        <w:ind w:left="0" w:right="0" w:firstLine="0"/>
        <w:spacing w:before="36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mc:AlternateContent>
          <mc:Choice Requires="wpg">
            <w:drawing>
              <wp:inline xmlns:wp="http://schemas.openxmlformats.org/drawingml/2006/wordprocessingDrawing" distT="0" distB="0" distL="0" distR="0">
                <wp:extent cx="266700" cy="2667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398424" name=""/>
                        <pic:cNvPicPr>
                          <a:picLocks noChangeAspect="1"/>
                        </pic:cNvPicPr>
                        <pic:nvPr/>
                      </pic:nvPicPr>
                      <pic:blipFill>
                        <a:blip/>
                        <a:stretch/>
                      </pic:blipFill>
                      <pic:spPr bwMode="auto">
                        <a:xfrm>
                          <a:off x="0" y="0"/>
                          <a:ext cx="266699" cy="266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0pt;height:21.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66700" cy="2667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215298" name=""/>
                        <pic:cNvPicPr>
                          <a:picLocks noChangeAspect="1"/>
                        </pic:cNvPicPr>
                        <pic:nvPr/>
                      </pic:nvPicPr>
                      <pic:blipFill>
                        <a:blip/>
                        <a:stretch/>
                      </pic:blipFill>
                      <pic:spPr bwMode="auto">
                        <a:xfrm>
                          <a:off x="0" y="0"/>
                          <a:ext cx="266699" cy="266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0pt;height:21.0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266700" cy="2667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148188" name=""/>
                        <pic:cNvPicPr>
                          <a:picLocks noChangeAspect="1"/>
                        </pic:cNvPicPr>
                        <pic:nvPr/>
                      </pic:nvPicPr>
                      <pic:blipFill>
                        <a:blip/>
                        <a:stretch/>
                      </pic:blipFill>
                      <pic:spPr bwMode="auto">
                        <a:xfrm>
                          <a:off x="0" y="0"/>
                          <a:ext cx="266699" cy="2666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1.0pt;height:21.0pt;mso-wrap-distance-left:0.0pt;mso-wrap-distance-top:0.0pt;mso-wrap-distance-right:0.0pt;mso-wrap-distance-bottom:0.0pt;" stroked="false">
                <v:path textboxrect="0,0,0,0"/>
              </v:shape>
            </w:pict>
          </mc:Fallback>
        </mc:AlternateConten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36"/>
        </w:rPr>
        <w:t xml:space="preserve"> </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第六章拟签订的合同文本</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6"/>
        </w:rPr>
        <w:t xml:space="preserve">合同协议书</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840"/>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840"/>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项目名称：</w:t>
      </w:r>
      <w:r>
        <w:rPr>
          <w:color w:val="000000" w:themeColor="text1"/>
        </w:rPr>
      </w:r>
    </w:p>
    <w:p>
      <w:pPr>
        <w:ind w:left="0" w:right="0" w:firstLine="840"/>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项目编号：</w:t>
      </w:r>
      <w:r>
        <w:rPr>
          <w:color w:val="000000" w:themeColor="text1"/>
        </w:rPr>
      </w:r>
    </w:p>
    <w:p>
      <w:pPr>
        <w:ind w:left="0" w:right="0" w:firstLine="840"/>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合同编号：</w:t>
      </w:r>
      <w:r>
        <w:rPr>
          <w:color w:val="000000" w:themeColor="text1"/>
        </w:rPr>
      </w:r>
    </w:p>
    <w:p>
      <w:pPr>
        <w:ind w:left="0" w:right="0" w:firstLine="840"/>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840"/>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840"/>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p>
    <w:p>
      <w:pPr>
        <w:ind w:left="0" w:right="0" w:firstLine="840"/>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采购人（甲方）：</w:t>
      </w:r>
      <w:r>
        <w:rPr>
          <w:color w:val="000000" w:themeColor="text1"/>
        </w:rPr>
      </w:r>
    </w:p>
    <w:p>
      <w:pPr>
        <w:ind w:left="0" w:right="0" w:firstLine="840"/>
        <w:spacing w:before="0" w:after="0" w:line="11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中标供应商（乙方）：</w:t>
      </w:r>
      <w:r>
        <w:rPr>
          <w:color w:val="000000" w:themeColor="text1"/>
        </w:rPr>
      </w:r>
    </w:p>
    <w:p>
      <w:pPr>
        <w:ind w:left="0" w:right="0" w:firstLine="84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签订日期：</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项目名称：</w:t>
      </w:r>
      <w:r>
        <w:rPr>
          <w:rFonts w:ascii="SimSun" w:hAnsi="SimSun" w:eastAsia="SimSun" w:cs="SimSun"/>
          <w:color w:val="000000" w:themeColor="text1"/>
          <w:sz w:val="24"/>
          <w:u w:val="single"/>
        </w:rPr>
        <w:t xml:space="preserve">常州市金坛区人力资源和培训中心大楼安全保卫项目</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项目编号：_________</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w:t>
      </w:r>
      <w:r>
        <w:rPr>
          <w:rFonts w:ascii="SimSun" w:hAnsi="SimSun" w:eastAsia="SimSun" w:cs="SimSun"/>
          <w:color w:val="000000" w:themeColor="text1"/>
          <w:sz w:val="24"/>
          <w:u w:val="single"/>
        </w:rPr>
        <w:t xml:space="preserve">常州市金坛区人民政府办公室</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乙方：_________</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甲、乙双方根据</w:t>
      </w:r>
      <w:r>
        <w:rPr>
          <w:rFonts w:ascii="SimSun" w:hAnsi="SimSun" w:eastAsia="SimSun" w:cs="SimSun"/>
          <w:color w:val="000000" w:themeColor="text1"/>
          <w:sz w:val="24"/>
          <w:u w:val="single"/>
        </w:rPr>
        <w:t xml:space="preserve">常州市金坛区人力资源和培训中心大楼安全保卫项目</w:t>
      </w:r>
      <w:r>
        <w:rPr>
          <w:rFonts w:ascii="SimSun" w:hAnsi="SimSun" w:eastAsia="SimSun" w:cs="SimSun"/>
          <w:color w:val="000000" w:themeColor="text1"/>
          <w:sz w:val="24"/>
        </w:rPr>
        <w:t xml:space="preserve">招标的结果，签署本合同。</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一、合同内容：</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1.标的名称：</w:t>
      </w:r>
      <w:r>
        <w:rPr>
          <w:rFonts w:ascii="SimSun" w:hAnsi="SimSun" w:eastAsia="SimSun" w:cs="SimSun"/>
          <w:color w:val="000000" w:themeColor="text1"/>
          <w:sz w:val="24"/>
          <w:u w:val="single"/>
        </w:rPr>
        <w:t xml:space="preserve">常州市金坛区人力资源和培训中心大楼安全保卫项目</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2.标的质量：</w:t>
      </w:r>
      <w:r>
        <w:rPr>
          <w:rFonts w:ascii="SimSun" w:hAnsi="SimSun" w:eastAsia="SimSun" w:cs="SimSun"/>
          <w:color w:val="000000" w:themeColor="text1"/>
          <w:sz w:val="24"/>
          <w:u w:val="single"/>
        </w:rPr>
        <w:t xml:space="preserve">合格，满足甲方要求。</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3.履行时间（期限）：</w:t>
      </w:r>
      <w:r>
        <w:rPr>
          <w:rFonts w:ascii="SimSun" w:hAnsi="SimSun" w:eastAsia="SimSun" w:cs="SimSun"/>
          <w:color w:val="000000" w:themeColor="text1"/>
          <w:sz w:val="24"/>
          <w:u w:val="single"/>
        </w:rPr>
        <w:t xml:space="preserve">服务采购三年，采取1年+1年+1年的模式，其中前一个月为试用期，试用期满经考核合格后，合同方为有效；每年考核合格后续签下年合同，考核不合格，甲方有权终止合同。</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4.履行地点：</w:t>
      </w:r>
      <w:r>
        <w:rPr>
          <w:rFonts w:ascii="SimSun" w:hAnsi="SimSun" w:eastAsia="SimSun" w:cs="SimSun"/>
          <w:color w:val="000000" w:themeColor="text1"/>
          <w:sz w:val="24"/>
          <w:u w:val="single"/>
        </w:rPr>
        <w:t xml:space="preserve">金坛区人力资源和培训中心大楼</w:t>
      </w:r>
      <w:r>
        <w:rPr>
          <w:color w:val="000000" w:themeColor="text1"/>
        </w:rPr>
      </w:r>
    </w:p>
    <w:p>
      <w:pPr>
        <w:ind w:left="0" w:right="0" w:firstLine="48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5.服务管理范围：</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主要包括门岗值守、安全保卫、公共秩序维护管理、车辆引导及停放秩序维护管理、安全防护巡查、消防巡查、配合处理应急事项等。</w:t>
      </w:r>
      <w:r>
        <w:rPr>
          <w:color w:val="000000" w:themeColor="text1"/>
        </w:rPr>
      </w:r>
    </w:p>
    <w:p>
      <w:pPr>
        <w:ind w:left="0" w:right="0" w:firstLine="48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6.服务管理内容：</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（1）门岗执勤、人员和车辆出入的接待、验证、电话联系、登记放行、夜间值班等。</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（2）门厅执勤。</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（3）内部巡逻工作。</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（4）消控室管理工作。</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（5）内部各种车辆停放的管理工作。</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（6）甲方交办的其他事务。</w:t>
      </w:r>
      <w:r>
        <w:rPr>
          <w:color w:val="000000" w:themeColor="text1"/>
        </w:rPr>
      </w:r>
    </w:p>
    <w:p>
      <w:pPr>
        <w:ind w:left="0" w:right="0" w:firstLine="48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7.服务管理要求：</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（1）严格执行国家有关治安保卫工作的法律、法规和安全保卫工作各项制度要求。</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（2）工作期间工作人员应统一着工作服，挂牌上岗。保持服装整洁，仪表端庄，精神饱满，体现良好的服务形象。</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（3）服务及管理制度健全，措施有效可行，落实得力，责任明确，管理规范，台账齐全。</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（4）热情接待，服务周到，讲究礼貌，不和来访者争吵。全年无治安、刑事案件，火灾、交通事故和其它责任事故。</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（5）忠于职守，不徇私情，依法办事，不擅离岗位，接到任务通知或消防报警，3分钟内保安人员赶到现场。</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（6）严格验证、登记进出人员与车辆，杜绝收废品、推销、送快递、送外卖等闲杂人员和无通行证的车辆进入进入金坛区人力资源和培训中心大楼。</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（7）严格查验物品，杜绝携带各类剧毒、易燃易爆等危险品和枪支弹药、管制刀具等的人员和车辆进入，杜绝没有出门证将公用物品带出进入金坛区人力资源和培训中心大楼。</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（8）工作日每天19:00～次日凌晨6：00、休息日每天7:00～次日凌晨6:00对办公楼各楼层进行连续巡查，对办公区实行24小时不间断巡逻， 巡查或巡逻必须有2人以上才能进行。</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（9）每天防火巡查不少于2次，检查所有办公室门上锁情况不少于1次。</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（10）严格执行消防法规，建立消控室管理制度，定期做好消防演练。</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（11）维护和保证防盗、防火等报警监控设备的正常运行，对办公区的安全状况实行24小时监控，做好安全防范和日常巡视工作，及时发现和处理各种事故隐患，迅速有效地处置突发事件。</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（12）加强巡查，保证车辆安全和道路畅通，做到车辆停放整齐。</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（13）落实防火、防盗、防破坏等安全防范措施，发现服务区域内的安全隐患，及时报告甲方并协助予以处理。</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（14）积极配合信访部门、公安部门做好上访人员疏导工作，保证金坛区人力资源和培训中心大楼良好的办公秩序。</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（15）发生刑事案件、治安案件和治安灾害事故等，应及时采取有效措施保护案发现场，并报告甲方和当地公安机关，协助公安机关做好案件侦破和处理工作。依法妥善处理责任范围内的其他突发事件。</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（16）节约用水、用电及易耗品使用，降低能耗，减少浪费。</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（17）对影响办公的工作必须安排在非工作时间进行。</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（18）按甲方的要求，积极推进安全保卫服务及管理工作的规范化。</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对项目制订各项管理制度。如企业内部管理制度，日常服务的运作管理制度等。主要包括以下内容：管理人员岗位责任制，操作人员岗位责任制，管理人员岗位考核细则（百分考核），操作人员岗位考核细则（百分考核），经济考核制度，考核奖惩制度，见义勇为奖励制度，综合服务制度，进退场交接制度；</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（20）制定应急预案制度（包括紧急应对安全事故、故障、大型活动应急预案以及其他专门的紧急预案等），对各项制度的监督落实制度。</w:t>
      </w:r>
      <w:r>
        <w:rPr>
          <w:color w:val="000000" w:themeColor="text1"/>
        </w:rPr>
      </w:r>
    </w:p>
    <w:p>
      <w:pPr>
        <w:ind w:left="0" w:right="0" w:firstLine="48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8.岗位和人员要求：</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（1）岗位设置、人员配置及要求</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26"/>
        <w:gridCol w:w="903"/>
        <w:gridCol w:w="6255"/>
      </w:tblGrid>
      <w:tr>
        <w:trPr>
          <w:trHeight w:val="4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岗位</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人数</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人员要求</w:t>
            </w:r>
            <w:r>
              <w:rPr>
                <w:color w:val="000000" w:themeColor="text1"/>
              </w:rPr>
            </w:r>
          </w:p>
        </w:tc>
      </w:tr>
      <w:tr>
        <w:trPr>
          <w:trHeight w:val="3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项目负责人</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年龄在50周岁以下，有大专（含）以上文化程度，5年以上相应岗位实际工作经验。</w:t>
            </w:r>
            <w:r>
              <w:rPr>
                <w:color w:val="000000" w:themeColor="text1"/>
              </w:rPr>
            </w:r>
          </w:p>
        </w:tc>
      </w:tr>
      <w:tr>
        <w:trPr>
          <w:trHeight w:val="3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保安队长</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年龄在50周岁以下，有大专（含）以上文化程度，5年以上相应岗位实际工作经验，有保安上岗证。</w:t>
            </w:r>
            <w:r>
              <w:rPr>
                <w:color w:val="000000" w:themeColor="text1"/>
              </w:rPr>
            </w:r>
          </w:p>
        </w:tc>
      </w:tr>
      <w:tr>
        <w:trPr>
          <w:trHeight w:val="6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消控队长</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年龄在50周岁以下，有大专（含）以上文化程度，5年以上相应岗位实际工作经验。</w:t>
            </w:r>
            <w:r>
              <w:rPr>
                <w:color w:val="000000" w:themeColor="text1"/>
              </w:rP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消控员</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年龄在55周岁以下，有初中（含）以上文化程度，3年以上相应岗位实际工作经验。</w:t>
            </w:r>
            <w:r>
              <w:rPr>
                <w:color w:val="000000" w:themeColor="text1"/>
              </w:rP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保安员</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年龄在55周岁以下，有初中（含）以上文化程度，1年以上相应岗位实际工作经验，有保安上岗证。</w:t>
            </w:r>
            <w:r>
              <w:rPr>
                <w:color w:val="000000" w:themeColor="text1"/>
              </w:rPr>
            </w:r>
          </w:p>
        </w:tc>
      </w:tr>
      <w:tr>
        <w:trPr>
          <w:trHeight w:val="5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26"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合计</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5" w:type="dxa"/>
            <w:vAlign w:val="center"/>
            <w:textDirection w:val="lrTb"/>
            <w:noWrap w:val="false"/>
          </w:tcPr>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（2）相关要求</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以上人员配置为最低要求，乙方实际人员配置不得低于上述人员配置人数及要求。 </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乙方工作人员必须具有保安证书，身体健康，政治思想好，业务素质和工作责任心强，具备相应的能力和经验，经过正规的保安培训，经岗前培训合格才能上岗。</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乙方及其员工要自觉遵守甲方的各项规章制度，遵纪守法，遵守职业道德，不得泄露工作秘密。</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乙方对员工的安全负责，如因安全作业或安全预防措施不到位，造成的一切安全责任由乙方承担，与甲方无关。</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所有员工必须无违法犯罪前科，且经过甲方及相关管理部门的入职审核。未通过审核的员工，甲方有权要求乙方按法律法规予以更换或辞退。乙方应与其上述所有员工签订劳动合同并报甲方备案。重要岗位、人员的调整须及时报告并经甲方同意。</w:t>
      </w:r>
      <w:r>
        <w:rPr>
          <w:color w:val="000000" w:themeColor="text1"/>
        </w:rPr>
      </w:r>
    </w:p>
    <w:p>
      <w:pPr>
        <w:ind w:left="0" w:right="0" w:firstLine="48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9.服务管理标准：</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乙方应根据甲方工作要求，在甲方指导下制定安全保卫服务及管理相关要求，并按制定的要求执行。</w:t>
      </w:r>
      <w:r>
        <w:rPr>
          <w:color w:val="000000" w:themeColor="text1"/>
        </w:rPr>
      </w:r>
    </w:p>
    <w:p>
      <w:pPr>
        <w:ind w:left="0" w:right="0" w:firstLine="482"/>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10.服务管理考核：</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（1）考核办法</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甲方根据工作和管理要求，制定完善社会化服务考核管理办法及考核细则，并对乙方进行考核管理，乙方对此予以认可并积极配合。</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（2）考核内容</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1）岗位出勤情况考核</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甲方按合同约定的人员配置要求、岗位工作时间要求，对乙方所有员工实行岗位出勤情况考核。</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2）服务质量和满意度考核</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使用方每季度至少组织一次对乙方服务质量的考核，每半年至少组织一次对乙方服务满意度调查；年度综合服务质量考核达90分（含）以上及服务满意度调查达90%（含）以上，考核费五万元结算时一次性结清；服务质量考核低于90分，考核费五万元扣除，每低1分，同时扣除管理费用1000元/分，低于80分，甲方有权终止乙方的服务合同；满意度要求达90%分以下，考核费五万元扣除，每低1%（不足1%按1%计），同时扣除乙方合同执行总额的0.5%，满意度低于80%，甲方有权终止乙方的服务合同。</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二、合同金额：</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1.本合同金额为（大写）：_____元（_______元）人民币。</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本项目为固定总价，应包括招标文件所确定的采购范围内相应服务的提供、人员（包括工资和补贴）、社会保险费、高温费、保险、劳保、管理、各种税费、利润、税金、政策性文件规定及合同包含的所有风险、责任等各项应有费用，以及为完成该项服务项目所涉及到的一切相关费用，甲方不再支付其他任何费用。如国家出台最低基本工资和最低社会保险缴纳基数标准等规定，乙方应保障服务人员的基本法定待遇，但甲方并不为此支付增加的有关费用。</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三、技术资料</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1.乙方应按招标文件规定的时间向甲方提供服务（包含与服务相关的货物）的有关技术资料。</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四、知识产权</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五、产权担保</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乙方保证所交付的服务（包含与服务相关的货物）的所有权完全属于乙方且无任何抵押、查封等产权瑕疵。</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六、履约保证金</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1.本项目</w:t>
      </w:r>
      <w:r>
        <w:rPr>
          <w:rFonts w:ascii="SimSun" w:hAnsi="SimSun" w:eastAsia="SimSun" w:cs="SimSun"/>
          <w:color w:val="000000" w:themeColor="text1"/>
          <w:sz w:val="24"/>
          <w:u w:val="single"/>
        </w:rPr>
        <w:t xml:space="preserve">收取</w:t>
      </w:r>
      <w:r>
        <w:rPr>
          <w:rFonts w:ascii="SimSun" w:hAnsi="SimSun" w:eastAsia="SimSun" w:cs="SimSun"/>
          <w:color w:val="000000" w:themeColor="text1"/>
          <w:sz w:val="24"/>
        </w:rPr>
        <w:t xml:space="preserve">履约保证金。</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2.乙方交纳合同价的</w:t>
      </w:r>
      <w:r>
        <w:rPr>
          <w:rFonts w:ascii="SimSun" w:hAnsi="SimSun" w:eastAsia="SimSun" w:cs="SimSun"/>
          <w:color w:val="000000" w:themeColor="text1"/>
          <w:sz w:val="24"/>
          <w:u w:val="single"/>
        </w:rPr>
        <w:t xml:space="preserve"> 5% </w:t>
      </w:r>
      <w:r>
        <w:rPr>
          <w:rFonts w:ascii="SimSun" w:hAnsi="SimSun" w:eastAsia="SimSun" w:cs="SimSun"/>
          <w:color w:val="000000" w:themeColor="text1"/>
          <w:sz w:val="24"/>
        </w:rPr>
        <w:t xml:space="preserve">作为本合同的履约保证金。乙方可以自主选择以支票、汇票、本票、保函（保险）等非现金形式交纳或提交，按照省市有关文件精神，鼓励优先采用电子履约保函（保险）形式。</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3.合同履行结束后，甲方应及时退还交纳的履约保证金。</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4.履约保证金退还方式：/</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5.履约保证金退还时间：</w:t>
      </w:r>
      <w:r>
        <w:rPr>
          <w:rFonts w:ascii="SimSun" w:hAnsi="SimSun" w:eastAsia="SimSun" w:cs="SimSun"/>
          <w:color w:val="000000" w:themeColor="text1"/>
          <w:sz w:val="24"/>
          <w:u w:val="single"/>
        </w:rPr>
        <w:t xml:space="preserve">项目履约验收合格后</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6.履约保证金退还条件：</w:t>
      </w:r>
      <w:r>
        <w:rPr>
          <w:rFonts w:ascii="SimSun" w:hAnsi="SimSun" w:eastAsia="SimSun" w:cs="SimSun"/>
          <w:color w:val="000000" w:themeColor="text1"/>
          <w:sz w:val="24"/>
          <w:u w:val="single"/>
        </w:rPr>
        <w:t xml:space="preserve">项目履约验收合格后</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7.履约保证金不予退还的情形：</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（1）违反合同义务且未承担违约责任；</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（2）未按时履行违约责任；</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（3）未能履行与甲方签订的合同，且损失超出保证金金额；</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七、合同转包或分包</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1.乙方不得将合同标的转包给他人履行。</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2.乙方不得将合同标的分包给他人履行。</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3.乙方如有转包或未经甲方同意的分包行为，甲方有权解除合同。</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八、合同款项支付</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1.全年服务管理费用为人民币</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元。</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2.合同签订后支付合同价的10%作为预付款；</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3.甲方按季度支付服务费</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元；（须扣10%除预付款及考核费）。</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注：（1）甲方于每季度末凭乙方提供的合法有效发票，支付上季度服务管理费用；</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（2）服务管理期间，合约期间如遇国家、省、市、区涉及职工工资福利政策、规定，乙方须按规定执行，甲方不再对合同价款作相应调整；</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（3）合同价款中含考核费5万元，结算时暂扣除计算服务费，年度考核90分（含）以上合格后一次性结清，考核不合格考核费扣除。</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九、税费</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本合同执行中相关的一切税费均由乙方负担。</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十、项目验收</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1.甲方依法组织履约验收工作。</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3.对于实际使用人和甲方分离的项目，甲方邀请实际使用人参与验收。</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4.如有必要，甲方邀请参加本项目的其他供应商或第三方专业机构及专家参与验收，相关意见将作为验收书的参考资料。</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甲方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十一、甲方权利和义务</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1.向乙方提供必要的办公及服务用房、学习训练场所，提供服务管理所需的水、电等，并承担其费用。</w:t>
      </w:r>
      <w:r>
        <w:rPr>
          <w:color w:val="000000" w:themeColor="text1"/>
        </w:rP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2.向乙方提供服务管理所需的有关设备设施，且均符合有关安全和技术要求。</w:t>
      </w:r>
      <w:r>
        <w:rPr>
          <w:color w:val="000000" w:themeColor="text1"/>
        </w:rP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3.配备符合国家要求的消防设施，制订并执行内部安全防范制度，对乙方提出的安全防范隐患报告应及时答复和改进。</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4.对乙方制订的服务管理制度、方案计划等进行审定。</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5.对乙方的服务管理工作进行管理、协调、督查和考核。</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6.制定考核办法及考核细则，并根据工作和管理要求，调整考核管理办法及考核细则。</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7.甲方有义务教育机关工作人员遵守服务管理规定，配合和支持乙方员工正常履行职责。</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8.监督乙方的服务管理行为，就服务管理中存在问题向乙方提出意见和建议。</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9.按合同约定，经考核合格后，按时向乙方支付服务管理费用。</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10.法律法规及政策规定由甲方承担的其他责任。</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十二、乙方权利和义务</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1.根据有关法律法规及本合同的约定，制订服务管理制度、方案计划等，并交甲方审定。</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2.必须严格按合同及合同组成文件、相关附件等约定的服务管理内容、要求和标准履行服务管理工作，并自觉接受甲方的管理、督查和考核。</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3.乙方自主开展服务管理活动，但不得侵害甲方及他人的合法权益，不得利用提供服务管理的便利获取不当利益。</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4.为员工配备制服及基本安保装备，加强员工的在岗培训、监督和管理，确保服务的优质高效。对违反服务管理规定者，按有关规定进行处理或提请甲方处理。</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5.因乙方管理不善或工作失误等原因造成甲方或第双方损失的，乙方应当承担相应的赔偿责任；构成犯罪的，依法追究刑事责任。</w:t>
      </w:r>
      <w:r>
        <w:rPr>
          <w:color w:val="000000" w:themeColor="text1"/>
        </w:rPr>
      </w:r>
    </w:p>
    <w:p>
      <w:pPr>
        <w:ind w:left="0" w:right="0" w:firstLine="480"/>
        <w:jc w:val="both"/>
        <w:spacing w:before="0" w:after="0" w:line="439" w:lineRule="atLeast"/>
        <w:tabs>
          <w:tab w:val="left" w:pos="1080" w:leader="none"/>
          <w:tab w:val="left" w:pos="1260" w:leader="none"/>
          <w:tab w:val="left" w:pos="342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6.不得擅自占用的公用设施或改变使用功能，如需改扩建或完善配套项目，须向甲方提出书面申请，经甲方书面同意后方可实施。</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7.乙方对甲方配置的设施设备及工具需要更新添置或维修，须向甲方提出书面申请，经甲方审核同意，由甲方负责购置。</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8.因乙方原因造成设施设备及工具损坏或丢失的，由乙方自己负责维修或赔偿。服务管理期满或合同终止，如乙方不再继续服务，乙方交还给甲方的设施设备及工具必须完好可用，如有损坏或丢失须给予赔偿。</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乙方必须严格按照《中华人民共和国劳动法》及相关法律法规、本地最低工资标准和社会保险缴费及有关规定，规范用工及支付职工薪酬，不得拖欠克扣员工应有待遇，确保员工的合法权益和队伍稳定。如因乙方用工不规范或薪酬问题等产生的纠纷与甲方无关，由乙方负责解决。如发生债权、债务纠纷和工伤等责任事故，均由乙方承担，与甲方无关。</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10.乙方应诚实信用，严格按照合同约定履行义务，不向甲方及其工作人员进行贿赂或者提供不正当利益。</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11.乙方不得擅自将本项目相关事项或义务进行转包或分包，否则甲方有权提前解除合同。</w:t>
      </w:r>
      <w:r>
        <w:rPr>
          <w:color w:val="000000" w:themeColor="text1"/>
        </w:rP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12.法律法规及政策规定由乙方承担的其他责任。</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十三、违约责任</w:t>
      </w:r>
      <w:r>
        <w:rPr>
          <w:color w:val="000000" w:themeColor="text1"/>
        </w:rP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乙方无正当理由，未能达到规定的服务管理目标和要求的，甲方有权要求乙方限期整改，逾期未整改，甲方有权终止合同。造成甲方经济损失的，乙方须承担赔偿责任，并向甲方支付年服务管理费用1%的违约金。</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2.乙方在承担违约责任后，仍应继续履行合同规定的义务。甲方未及时追究乙方的任何一项违约责任，并不表明甲方放弃追究乙方该项或其他违约责任。</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3.以下情况，乙方不承担责任。</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（1）因不可抗力导致乙方服务管理中断或造成损失的。</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（2）因物业本身固有原因造成损失的。</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（3）因乙方书面建议甲方改善设施设备或改进管理措施，而甲方未采纳所致的损害。</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（4）因服务管理需要，事先经甲方同意并通知或公告，暂时停水、停电、停止设施设备使用等造成损失的。</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（5）因非乙方责任出现供水、供电、供气及其他设施设备运行障碍造成损失的。</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（6）因乙方采取紧急避险措施（触电、火灾、水管爆裂、救助人命等）造成财产损失的。</w:t>
      </w:r>
      <w:r>
        <w:rPr>
          <w:color w:val="000000" w:themeColor="text1"/>
        </w:rPr>
      </w:r>
    </w:p>
    <w:p>
      <w:pPr>
        <w:ind w:left="0" w:right="0" w:firstLine="482"/>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十四、合同的变更和终止</w:t>
      </w:r>
      <w:r>
        <w:rPr>
          <w:color w:val="000000" w:themeColor="text1"/>
        </w:rP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1.本合同一经签订，甲乙双方不得擅自变更、中止或终止合同。如遇政策、法规调整等因素、需变更或终止本合同时，甲方不承担任何违约责任。</w:t>
      </w:r>
      <w:r>
        <w:rPr>
          <w:color w:val="000000" w:themeColor="text1"/>
        </w:rP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2.本合同终止时，乙方应移交本项目服务管理权，撤出本项目，并协助甲方做好服务管理事项的交接和善后工作，配合甲方移交服务管理用房和服务管理的全部档案资料等。</w:t>
      </w:r>
      <w:r>
        <w:rPr>
          <w:color w:val="000000" w:themeColor="text1"/>
        </w:rPr>
      </w:r>
    </w:p>
    <w:p>
      <w:pPr>
        <w:ind w:left="0" w:right="0" w:firstLine="480"/>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服务管理期满或合同终止后，在新的服务管理单位接管本项目前，除甲方要求乙方提前撤离外，新老服务管理单位的交接过渡期最长为3个月，在此期间乙方应继续做好过渡期服务管理工作，过渡期服务管理内容、标准和费用标准不变，费用由乙方收取；3个月过渡期满后，必须按规定进行交接、撤离。</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十五、不可抗力事件处理</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1.在合同有效期内，任何一方因不可抗力事件导致不能履行合同，则合同履行期可延长，其延长期与不可抗力影响期相同。</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2.不可抗力事件发生后，应立即通知对方，并寄送有关权威机构出具的证明。</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3.不可抗力事件延续120天以上，双方应通过友好协商，确定是否继续履行合同。</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十六、解决争议的方法</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双方在签订、履行合同中所发生的一切争议，应通过友好协商解决。如协商不成，由甲方住所地人民法院管辖。</w:t>
      </w:r>
      <w:r>
        <w:rPr>
          <w:color w:val="000000" w:themeColor="text1"/>
        </w:rPr>
      </w:r>
    </w:p>
    <w:p>
      <w:pPr>
        <w:ind w:left="0" w:right="0" w:firstLine="482"/>
        <w:spacing w:before="240" w:after="24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十七、合同生效及其他</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合同经双方法定代表人或授权委托代表人签字并加盖单位公章后生效。</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本合同未尽事宜，遵照《中华人民共和国民法典》《中华人民共和国政府采购法》等有关条文执行。</w:t>
      </w:r>
      <w:r>
        <w:rPr>
          <w:color w:val="000000" w:themeColor="text1"/>
        </w:rPr>
      </w:r>
    </w:p>
    <w:p>
      <w:pPr>
        <w:ind w:left="0" w:right="0" w:firstLine="48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本合同正本一式陆份，具有同等法律效力，甲方、乙方各执两份，招标代理执两份。</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63"/>
        <w:gridCol w:w="4291"/>
      </w:tblGrid>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甲方（盖章）：</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乙方（盖章）：</w:t>
            </w:r>
            <w:r>
              <w:rPr>
                <w:color w:val="000000" w:themeColor="text1"/>
              </w:rP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 </w:t>
            </w: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color w:val="000000" w:themeColor="text1"/>
              </w:rP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法定代表人或授权委托人（签字或盖章）：</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法定代表人或授权委托人（签字或盖章）：</w:t>
            </w:r>
            <w:r>
              <w:rPr>
                <w:color w:val="000000" w:themeColor="text1"/>
              </w:rP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纳税人识别号： </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纳税人识别号：</w:t>
            </w:r>
            <w:r>
              <w:rPr>
                <w:color w:val="000000" w:themeColor="text1"/>
              </w:rP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开户行：</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开户行：</w:t>
            </w:r>
            <w:r>
              <w:rPr>
                <w:color w:val="000000" w:themeColor="text1"/>
              </w:rP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账号：</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账号：</w:t>
            </w:r>
            <w:r>
              <w:rPr>
                <w:color w:val="000000" w:themeColor="text1"/>
              </w:rP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联系人：</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联系人：</w:t>
            </w:r>
            <w:r>
              <w:rPr>
                <w:color w:val="000000" w:themeColor="text1"/>
              </w:rPr>
            </w:r>
          </w:p>
        </w:tc>
      </w:tr>
      <w:tr>
        <w:trPr>
          <w:trHeight w:val="454"/>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063"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联系电话：</w:t>
            </w:r>
            <w:r>
              <w:rPr>
                <w:color w:val="000000" w:themeColor="text1"/>
              </w:rP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91" w:type="dxa"/>
            <w:vAlign w:val="top"/>
            <w:textDirection w:val="lrTb"/>
            <w:noWrap w:val="false"/>
          </w:tcPr>
          <w:p>
            <w:pPr>
              <w:ind w:left="0" w:right="0" w:firstLine="0"/>
              <w:jc w:val="both"/>
              <w:spacing w:before="210" w:after="21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联系电话：</w:t>
            </w:r>
            <w:r>
              <w:rPr>
                <w:color w:val="000000" w:themeColor="text1"/>
              </w:rPr>
            </w:r>
          </w:p>
        </w:tc>
      </w:tr>
    </w:tbl>
    <w:p>
      <w:pPr>
        <w:ind w:left="0" w:right="0" w:firstLine="0"/>
        <w:jc w:val="both"/>
        <w:spacing w:before="0" w:after="0" w:line="43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安全生产合同</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w:t>
      </w:r>
      <w:r>
        <w:rPr>
          <w:rFonts w:ascii="SimSun" w:hAnsi="SimSun" w:eastAsia="SimSun" w:cs="SimSun"/>
          <w:color w:val="000000" w:themeColor="text1"/>
          <w:sz w:val="24"/>
          <w:u w:val="single"/>
        </w:rPr>
        <w:t xml:space="preserve">                      </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w:t>
      </w:r>
      <w:r>
        <w:rPr>
          <w:rFonts w:ascii="SimSun" w:hAnsi="SimSun" w:eastAsia="SimSun" w:cs="SimSun"/>
          <w:color w:val="000000" w:themeColor="text1"/>
          <w:sz w:val="24"/>
          <w:u w:val="single"/>
        </w:rPr>
        <w:t xml:space="preserve">                      </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为切实搞好本项目的安全管理工作，项目实施过程中达到“零责任事故，无人员重伤、无人员死亡事故”的安全目标，特此签订安全生产合同。具体如下：</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一、甲方职责</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．严格遵守国家有关安全生产的法律法规，传达中央及地方有关安全生产的精神。</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二、乙方职责</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．严格遵守国家有关安全生产的法律法规、有关安全生产的规定，认真执行承包合同中的有关安全要求，接受相关单位对安全生产工作的指导。</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生产管理人员和具体操作人员，必须熟悉和遵守本条款的各项规定，做到生产与安全工作同时计划、布置、检查、总结和评比。</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．建立健全安全生产责任制网络；安全机构人员，有权按有关规定发布指令，并采取保护性措施防止事故发生。</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4</w:t>
      </w:r>
      <w:r>
        <w:rPr>
          <w:rFonts w:ascii="SimSun" w:hAnsi="SimSun" w:eastAsia="SimSun" w:cs="SimSun"/>
          <w:color w:val="000000" w:themeColor="text1"/>
          <w:sz w:val="24"/>
        </w:rPr>
        <w:t xml:space="preserve">．乙方在任何时候都应采取各种合理的预防措施，防止其人员发生任何违法、违禁、暴力、违规或妨碍治安的行为。</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5</w:t>
      </w:r>
      <w:r>
        <w:rPr>
          <w:rFonts w:ascii="SimSun" w:hAnsi="SimSun" w:eastAsia="SimSun" w:cs="SimSun"/>
          <w:color w:val="000000" w:themeColor="text1"/>
          <w:sz w:val="24"/>
        </w:rPr>
        <w:t xml:space="preserve">．对于易燃易爆的材料或设施除应专门有效封闭、妥善保管之外，还应配备足够的消防设施，并熟悉消防设备的性能和使用方法。</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6</w:t>
      </w:r>
      <w:r>
        <w:rPr>
          <w:rFonts w:ascii="SimSun" w:hAnsi="SimSun" w:eastAsia="SimSun" w:cs="SimSun"/>
          <w:color w:val="000000" w:themeColor="text1"/>
          <w:sz w:val="24"/>
        </w:rPr>
        <w:t xml:space="preserve">．建立主要危险源备案制度，要明确潜在隐患、防范措施和落实责任人。</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7</w:t>
      </w:r>
      <w:r>
        <w:rPr>
          <w:rFonts w:ascii="SimSun" w:hAnsi="SimSun" w:eastAsia="SimSun" w:cs="SimSun"/>
          <w:color w:val="000000" w:themeColor="text1"/>
          <w:sz w:val="24"/>
        </w:rPr>
        <w:t xml:space="preserve">．乙方必须按照本工程项目特点，组织制定本项目实施中的生产安全事故应急救援预案；如果发生安全事故，应按照《国务院关于特大安全事故行政责任追究的规定》以及其它有关规定，及时上报有关部门，并坚持“三不放过”的原则，严肃处理相关责任人。</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三、违约责任</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、如发生任何非甲方原因引起的安全事故由乙方承担，甲方不承担任何责任。如因乙方造成安全事故，将报请有关部门依法追究责任。</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四、合同份数</w:t>
      </w:r>
      <w:r>
        <w:rPr>
          <w:color w:val="000000" w:themeColor="text1"/>
        </w:rPr>
      </w:r>
    </w:p>
    <w:p>
      <w:pPr>
        <w:ind w:left="0" w:right="0" w:firstLine="4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本合同一式六份，由双方加盖公章后生效，项目合同履行完成后失效。</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甲方：乙方：</w:t>
      </w:r>
      <w:r>
        <w:rPr>
          <w:color w:val="000000" w:themeColor="text1"/>
        </w:rP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电话：电话：</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附件：考核办法</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为促进安保管理能够切实履行安保管理职责，更好地落实管理措施，是安保管理工作标准化、制度化、规范化，为使用单位创建安全的工作环境，特制定本办法。</w:t>
      </w:r>
      <w:r>
        <w:rPr>
          <w:color w:val="000000" w:themeColor="text1"/>
        </w:rPr>
      </w:r>
    </w:p>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一、考核内容</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1.安全管理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1.1安全、消防制度规范健全，具有各类基础档案；工作人员熟悉工作流程，并能够严格按照工作流程进行操作；熟悉工作环境，清楚工作中的安全事项。</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1.2工作人员懂得并能使用各类安全、消防设施和各种灭火器材。</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 管理区域秩序井然，有处理和预防各类突发事件的工作预案。</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1.4管理区域内无火灾、无治安、刑事案件发生，全年保障安全无重大责任事故。</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2.日常管理</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2.1规章制度健全，工作人员的岗位职责明确，管理工作台账完备，有详尽的记录。</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2.2工作人员服装统一、整齐，佩戴统一标识，工作纪律严明。对待出入人员态度谦和、服务热情。</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2.3工作人员配备齐全，挂牌持证上岗；有每天值班、巡查记录；员工的考勤、考核记录完备；工作人员不缺勤、不脱岗。</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2.4门卫值班人员爱岗敬业，建立交接班制度，出入登记记录要清楚，遇重大情况及时向管理部门报告。</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2.5安保部门设立值班牌、值班电话。随时接受投诉，以监督服务工作，提高服务质量。</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2.6机动、非机动车辆停放有序、无乱停乱放现象，停车场、车库定时巡视检查，高峰时进行车辆秩序引导。</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2.7安保部门主动做好配合服务工作，以及其它临时交办的工作。</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3.考核时间：考核时间为每季度定期或不定期进行抽查。</w:t>
      </w:r>
      <w:r>
        <w:rPr>
          <w:color w:val="000000" w:themeColor="text1"/>
        </w:rP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4.考核小组成员：考核人员是由使用单位成员或甲方职员组成，考核人员须两人及两人以上组成。</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5.业主的满意程度：采用调查表的方式征求业主意见，将调查结果纳入考核内容，确定最终考核评定结果。</w:t>
      </w:r>
      <w:r>
        <w:rPr>
          <w:color w:val="000000" w:themeColor="text1"/>
        </w:rP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二、考核评定及处罚制度</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1.安保服务质量考核评定及处罚制度</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使用单位或甲方每季度至少组织一次对安保服务公司服务质量的考核，考核必须达到90分（含）以上，每低1分，扣除当月管理费用1000元/分，低于80分，甲方有权终止安保服务企业的服务合同。</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2.安保服务满意度考核评定及处罚制度</w:t>
      </w:r>
      <w:r>
        <w:rPr>
          <w:color w:val="000000" w:themeColor="text1"/>
        </w:rP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甲方每半年至少组织一次对安保服务企业服务满意度调查表，满意度要求达到90%（含）以上，每低1个百分点，扣除安保服务企业管理费用总价的0.5%，满意度低于80%，甲方有权终止安保服务企业的服务合同。</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本办法自公布之日起施行。</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本办法最终解释权归甲方所有。</w:t>
      </w:r>
      <w:r>
        <w:rPr>
          <w:color w:val="000000" w:themeColor="text1"/>
        </w:rPr>
      </w:r>
    </w:p>
    <w:p>
      <w:pPr>
        <w:ind w:left="420" w:right="0" w:firstLine="480"/>
        <w:jc w:val="both"/>
        <w:spacing w:before="0" w:after="120" w:line="479" w:lineRule="atLeast"/>
        <w:tabs>
          <w:tab w:val="left" w:pos="993" w:leader="none"/>
          <w:tab w:val="left" w:pos="113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420" w:right="0" w:firstLine="480"/>
        <w:jc w:val="both"/>
        <w:spacing w:before="0" w:after="120" w:line="479" w:lineRule="atLeast"/>
        <w:tabs>
          <w:tab w:val="left" w:pos="993" w:leader="none"/>
          <w:tab w:val="left" w:pos="113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420" w:right="0" w:firstLine="480"/>
        <w:jc w:val="both"/>
        <w:spacing w:before="0" w:after="120" w:line="479" w:lineRule="atLeast"/>
        <w:tabs>
          <w:tab w:val="left" w:pos="993" w:leader="none"/>
          <w:tab w:val="left" w:pos="113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420" w:right="0" w:firstLine="480"/>
        <w:jc w:val="both"/>
        <w:spacing w:before="0" w:after="120" w:line="479" w:lineRule="atLeast"/>
        <w:tabs>
          <w:tab w:val="left" w:pos="993" w:leader="none"/>
          <w:tab w:val="left" w:pos="113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420" w:right="0" w:firstLine="480"/>
        <w:jc w:val="both"/>
        <w:spacing w:before="0" w:after="120" w:line="479" w:lineRule="atLeast"/>
        <w:tabs>
          <w:tab w:val="left" w:pos="993" w:leader="none"/>
          <w:tab w:val="left" w:pos="113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420" w:right="0" w:firstLine="480"/>
        <w:jc w:val="both"/>
        <w:spacing w:before="0" w:after="120" w:line="479" w:lineRule="atLeast"/>
        <w:tabs>
          <w:tab w:val="left" w:pos="993" w:leader="none"/>
          <w:tab w:val="left" w:pos="113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420" w:right="0" w:firstLine="480"/>
        <w:jc w:val="both"/>
        <w:spacing w:before="0" w:after="120" w:line="479" w:lineRule="atLeast"/>
        <w:tabs>
          <w:tab w:val="left" w:pos="993" w:leader="none"/>
          <w:tab w:val="left" w:pos="113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420" w:right="0" w:firstLine="480"/>
        <w:jc w:val="both"/>
        <w:spacing w:before="0" w:after="120" w:line="479" w:lineRule="atLeast"/>
        <w:tabs>
          <w:tab w:val="left" w:pos="993" w:leader="none"/>
          <w:tab w:val="left" w:pos="113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420" w:right="0" w:firstLine="480"/>
        <w:jc w:val="both"/>
        <w:spacing w:before="0" w:after="120" w:line="479" w:lineRule="atLeast"/>
        <w:tabs>
          <w:tab w:val="left" w:pos="993" w:leader="none"/>
          <w:tab w:val="left" w:pos="113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420" w:right="0" w:firstLine="480"/>
        <w:jc w:val="both"/>
        <w:spacing w:before="0" w:after="120" w:line="479" w:lineRule="atLeast"/>
        <w:tabs>
          <w:tab w:val="left" w:pos="993" w:leader="none"/>
          <w:tab w:val="left" w:pos="113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120" w:line="479" w:lineRule="atLeast"/>
        <w:tabs>
          <w:tab w:val="left" w:pos="993" w:leader="none"/>
          <w:tab w:val="left" w:pos="113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120" w:line="479" w:lineRule="atLeast"/>
        <w:tabs>
          <w:tab w:val="left" w:pos="993" w:leader="none"/>
          <w:tab w:val="left" w:pos="113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120" w:line="479" w:lineRule="atLeast"/>
        <w:tabs>
          <w:tab w:val="left" w:pos="993" w:leader="none"/>
          <w:tab w:val="left" w:pos="1134"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0"/>
        <w:gridCol w:w="3554"/>
        <w:gridCol w:w="640"/>
        <w:gridCol w:w="3164"/>
        <w:gridCol w:w="742"/>
        <w:gridCol w:w="625"/>
      </w:tblGrid>
      <w:tr>
        <w:trPr>
          <w:trHeight w:val="84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附件</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42"/>
              </w:rPr>
              <w:t xml:space="preserve">安全保卫服务质量考核评分表</w:t>
            </w:r>
            <w:r>
              <w:rPr>
                <w:color w:val="000000" w:themeColor="text1"/>
              </w:rPr>
            </w:r>
          </w:p>
        </w:tc>
      </w:tr>
      <w:tr>
        <w:trPr>
          <w:trHeight w:val="1395"/>
        </w:trPr>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82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考核区域：</w:t>
              <w:br/>
              <w:br/>
              <w:t xml:space="preserve">服务单位：</w:t>
              <w:br/>
              <w:br/>
              <w:t xml:space="preserve">考核种类：□日常考核        □综合考核</w:t>
            </w:r>
            <w:r>
              <w:rPr>
                <w:color w:val="000000" w:themeColor="text1"/>
              </w:rPr>
            </w:r>
          </w:p>
        </w:tc>
        <w:tc>
          <w:tcPr>
            <w:gridSpan w:val="3"/>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4530"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考核部门：</w:t>
              <w:br/>
              <w:br/>
              <w:t xml:space="preserve">考核人员：</w:t>
              <w:br/>
              <w:br/>
              <w:t xml:space="preserve">考核日期：</w:t>
            </w:r>
            <w:r>
              <w:rPr>
                <w:color w:val="000000" w:themeColor="text1"/>
              </w:rP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序号</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考核内容</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分值</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评分细则</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考核</w:t>
              <w:br/>
              <w:t xml:space="preserve">扣分</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备注</w:t>
            </w:r>
            <w:r>
              <w:rPr>
                <w:color w:val="000000" w:themeColor="text1"/>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一</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质量考核</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60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此项分值60分，分五大类19小项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（一）</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服务管理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12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此项分值12分，分4小项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6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仪容仪表干净整洁，着装规范，男员工不留长发，女员工不化浓妆。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仪容仪表不整洁、着装不规范、男员工留长发，女员工化浓妆扣0.5-3分。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6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服务热情，耐心细致，语言文明礼貌，态度亲切友好。</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服务不热情，不耐心细致，语言不文明礼貌，态度不亲切友好扣0.5-3分。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6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严格规范形体动作标准，站姿、坐姿端正，精神饱满。</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动作随意，站姿、坐姿随意，精神萎靡扣0.5-3分。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4</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门卫及值勤点应保持干净整洁，物品摆放整齐有序，无杂物、无乱堆放。</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门卫及值勤点卫生状况差，物品摆放杂乱，有杂物或乱堆放扣0.5-3分。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（二）</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纪律管理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12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此项分值12分，分4小项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工作人员应忠于职守、尽职尽责、不徇私情、依规办事。</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玩忽职守，徇私舞弊，利用工作之便，向单位或个人索要财物扣0.5-3分。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值勤时不得有玩游戏、看视频、吃零食、睡觉等行为，不得酒后值勤。</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值勤时有玩游戏、看视频、吃零食、睡觉等行为或酒后上岗值勤扣0.5-3分。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8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不得使用对讲机、办公电话闲谈聊天，不得用对讲机恶意干扰正常通讯。</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使用对讲机、办公电话闲谈聊天，或使用对讲机恶意干扰正常通讯扣0.5-3分。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4</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值勤时不得无故离岗、脱岗、串岗，未经批准不得私自调班换岗、不得长时间会客或与人闲谈。</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值勤时无故离岗、脱岗、串岗，未经批准私自调班换岗或长时间会客、与人闲谈等扣0.5-3分。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(三）</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安全管理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12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此项分值12分，分4小项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1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按规定对人员、物品进出进行管理，实行24小时值班，重点区域、重点部位保证24小时有人值勤。</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未按规定对人员、物品进出进行管理，出现上访、推销、快递送餐等人员和危险物品、违规物品违规进出，未落实24小时值班制度扣0.5-3分。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10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加强巡逻管理，按安保合同中的巡逻要求巡逻，科学合理设置巡逻路线和时间，国庆、两会等重大节日、重大会议期间加大巡逻力度。</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未巡逻、巡逻路线和时间不合理或未按安保合同中的巡逻要求巡逻扣0.5-3分。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9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重点区域、重点部位及危及人身安全的区域有明显标识和防范措施，及时发现和处理事故隐患。</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重点区域、重点部位及危及人身安全的区域无标识及防范措施，或标识不明显，防范措施不到位扣0.5-3分。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9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4</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熟悉各类安防设备位置，按规定配置携带安防器械，熟练掌握安防设备和配置器械的使用方法。</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不熟悉各类安防设备位置，未按规定配置携带安防器械，未熟练掌握安防设备和配置器械的使用方法扣0.5-3分。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(四)</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消防管理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12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此项分值12分，分3小项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11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加强消防巡查，对消防器材、消防标识等消防设备设施进行日常巡查，及时消除消防隐患，无法及时消除的应立即上报管理方。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5</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未进行消防巡查和消防设备设施日常巡查，未及时消除或未及时上报消防隐患扣0.5-5分。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8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熟悉各类消防设施设备位置，熟练掌握火警处置程序和各类消防设施设备的使用方法。</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4</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不熟悉各类消防设施设备位置，未熟练掌握火警处置程序和各类消防设施设备的使用方法扣0.5-4分。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加强对安全出口、消防通道、常闭式防火门的巡查，确保安全出口、消防通道畅通，常闭式防火门处于完好关闭状态。</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未按规定对安全出口、消防通道、常闭式防火门进行巡查，有阻碍堵塞安全出口、消防通道及常闭式防火门开启现象扣0.5-3分。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(五)</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车辆管理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12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此项分值12分，分4小项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7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按规定对车辆进出进行引导和管理，不得违规让无规定证件的车辆进出。</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未按规定对车辆进出进行引导和管理，违规让车辆进出扣0.5-3分。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8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按规定对车辆停放进行引导和管理，停车场及地下车库有专人引导指挥车辆按规定有序停放。</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未按规定对车辆停放进行引导和管理，停车场及地下车库无专人引导指挥车辆，车辆停放无序杂乱扣0.5-3分。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9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加强巡查管理，对车辆停放区域、车辆状况等巡查，及时化解安全隐患。</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未按规定进行巡查管理，车辆停放区域、车辆状况等出现异常情况时，未能及时发现扣0.5-3分。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9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4</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重大会议、重大活动期间，按要求做好会议或活动车辆的进出、停放引导管理工作。</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3</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重大会议、重大活动期间，未按要求做好会议或活动车辆的进出、停放引导管理工作扣0.5-3分。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二</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管理考核</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40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此项分值40分，分四大类21小项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(一)</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制度建设</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此项分值10分，分5小项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9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建立完善的管理制度，明确岗位工作职责和标准，无相关制度或岗位职责标准不明确扣0.5-2分。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90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建立科学的考核制度和流程，并严格执行，无相关制度流程或执行不严格扣0.5-2分。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81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建立规范的操作程序和工作流程，并严格执行，无相关操作程序或流程扣0.5-2分。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7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建立有效的突发事件应急处置预案，无应急处置预案扣0.5-2分。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7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制订切实可行的工作计划，并严格落实，无计划或随意编制计划扣0.5-2分。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(二)</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内部监管</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此项分值10分，分5小项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5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规范执行操作程序和工作流程，有违规操作或人为损坏现象扣0.5-2分。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76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严格遵守管理规章制度和工作纪律，开展工作纪律和工作规范常态化监督考核，有违反现象扣0.5-2分。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7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及时向管理方报告安全、消防和车辆管理等情况，并提供合理化建议方案，未及时报告或瞒报错报漏报扣0.5-2分。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54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安全保障措施到位，有效防止安全事故，安全措施不到位，发生事故扣0.5-2分。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5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加强安全教育，及时上报安全隐患，杜绝安全事故，未按规定上报扣0.5-2分。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(三)</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组织机构及人员管理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此项分值10分，分6小项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5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4</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未按合同规定配齐人员及设置岗位，每少1人扣2分。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5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组织机构不健全，岗位设置不科学，人员配备不合理扣0.5-1分。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100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保安人员应持证上岗，关键岗位工作人员应加大审查力度并报管理方同意后上岗，无证上岗或重要岗位未经管理方同意上岗扣0.5-1分。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5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履行服务承诺要求，严格24小时值班制度，未履行或履行不到位扣0.5-1分。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99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保持队伍稳定，加强员工岗位培训和练兵，不断提升员工服务技能水平，重要岗位核心人员调整应书面报管理方同意，未经管理方同意扣0.5-1分。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52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服从领导，服从管理，执行到位，不服从、不执行或执行不到位的扣0.5-2分。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4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(四)</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54"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资料管理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10</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此项分值10分，分5小项</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51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台账档案资料管理科学规范，资料完整安全，台账资料缺失毁损扣0.5-2分。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73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台账资料记录及时、清晰、完整，台账资料记录不及时、不清晰、不完整，记录人不明确扣0.5-2分。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72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物品领用、更换、报废记录手续完备，记录完整，手续不全、记录不完整或无记录扣0.5-2分。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78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建立科学的培训计划，培训记录填写清晰完整，无培训计划、培训记录或记录不完整的扣0.5-2分。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750"/>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建立问题台账，对考核问题实行分类管理，及时反馈处理结果，无台账或反馈不及时扣0.5-2分。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 </w:t>
            </w:r>
            <w:r>
              <w:rPr>
                <w:color w:val="000000" w:themeColor="text1"/>
              </w:rPr>
            </w:r>
          </w:p>
        </w:tc>
      </w:tr>
      <w:tr>
        <w:trPr>
          <w:trHeight w:val="40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合计扣分</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405"/>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8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合计得分(100分制)</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r>
        <w:trPr>
          <w:trHeight w:val="9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0"/>
              </w:rPr>
              <w:t xml:space="preserve">问题          汇总</w:t>
            </w:r>
            <w:r>
              <w:rPr>
                <w:color w:val="000000" w:themeColor="text1"/>
              </w:rP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25"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0"/>
              </w:rPr>
              <w:t xml:space="preserve"> </w:t>
            </w:r>
            <w:r>
              <w:rPr>
                <w:color w:val="000000" w:themeColor="text1"/>
              </w:rPr>
            </w:r>
          </w:p>
        </w:tc>
      </w:tr>
    </w:tbl>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第七章投标文件格式</w:t>
      </w:r>
      <w:r>
        <w:rPr>
          <w:color w:val="000000" w:themeColor="text1"/>
        </w:rPr>
      </w:r>
    </w:p>
    <w:p>
      <w:pPr>
        <w:ind w:left="142" w:right="0" w:firstLine="0"/>
        <w:jc w:val="both"/>
        <w:spacing w:before="0" w:after="0" w:line="85" w:lineRule="atLeast"/>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投标人编制文件须知</w:t>
      </w:r>
      <w:r>
        <w:rPr>
          <w:color w:val="000000" w:themeColor="text1"/>
        </w:rPr>
      </w:r>
    </w:p>
    <w:p>
      <w:pPr>
        <w:ind w:left="142" w:right="0" w:firstLine="0"/>
        <w:jc w:val="both"/>
        <w:spacing w:before="0" w:after="0" w:line="85" w:lineRule="atLeast"/>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、投标人按照本部分的顺序编制投标文件（资格证明文件）、投标文件（商务技术文件），编制中涉及格式资料的，应按照本部分提供的内容和格式（所有表格的格式可扩展）填写提交。</w:t>
      </w:r>
      <w:r>
        <w:rPr>
          <w:color w:val="000000" w:themeColor="text1"/>
        </w:rPr>
      </w:r>
    </w:p>
    <w:p>
      <w:pPr>
        <w:ind w:left="142" w:right="0" w:firstLine="0"/>
        <w:jc w:val="both"/>
        <w:spacing w:before="0" w:after="0" w:line="85" w:lineRule="atLeast"/>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、对于招标文件中标记了</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实质性格式</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themeColor="text1"/>
          <w:sz w:val="24"/>
        </w:rPr>
        <w:t xml:space="preserve">投标无效</w:t>
      </w:r>
      <w:r>
        <w:rPr>
          <w:rFonts w:ascii="SimSun" w:hAnsi="SimSun" w:eastAsia="SimSun" w:cs="SimSun"/>
          <w:color w:val="000000" w:themeColor="text1"/>
          <w:sz w:val="24"/>
        </w:rPr>
        <w:t xml:space="preserve">。未标记</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实质性格式</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的文件和招标文件未提供格式的内容，可由投标人自行编写。</w:t>
      </w:r>
      <w:r>
        <w:rPr>
          <w:color w:val="000000" w:themeColor="text1"/>
        </w:rPr>
      </w:r>
    </w:p>
    <w:p>
      <w:pPr>
        <w:ind w:left="142" w:right="0" w:firstLine="0"/>
        <w:jc w:val="both"/>
        <w:spacing w:before="0" w:after="0" w:line="85" w:lineRule="atLeast"/>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、全部声明和问题的回答及所附材料必须是真实的、准确的和完整的。</w:t>
      </w:r>
      <w:r>
        <w:rPr>
          <w:color w:val="000000" w:themeColor="text1"/>
        </w:rPr>
      </w:r>
    </w:p>
    <w:p>
      <w:pPr>
        <w:ind w:left="142" w:right="0" w:firstLine="0"/>
        <w:jc w:val="both"/>
        <w:spacing w:before="0" w:after="0" w:line="85" w:lineRule="atLeast"/>
        <w:tabs>
          <w:tab w:val="left" w:pos="900" w:leader="none"/>
          <w:tab w:val="left" w:pos="19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4</w:t>
      </w:r>
      <w:r>
        <w:rPr>
          <w:rFonts w:ascii="SimSun" w:hAnsi="SimSun" w:eastAsia="SimSun" w:cs="SimSun"/>
          <w:color w:val="000000" w:themeColor="text1"/>
          <w:sz w:val="24"/>
        </w:rPr>
        <w:t xml:space="preserve">、实行电子化不见面交易方式的，加盖公章、签名等均通过投标文件编制工具加盖电子公章、签字、签章或印鉴。</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0"/>
          <w:sz w:val="24"/>
        </w:rPr>
        <w:t xml:space="preserve">一、资格证明文件格式</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pacing w:val="20"/>
          <w:sz w:val="21"/>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20"/>
          <w:sz w:val="24"/>
        </w:rPr>
        <w:t xml:space="preserve">投标文件</w:t>
      </w:r>
      <w:r>
        <w:rPr>
          <w:rFonts w:ascii="SimSun" w:hAnsi="SimSun" w:eastAsia="SimSun" w:cs="SimSun"/>
          <w:b/>
          <w:color w:val="000000" w:themeColor="text1"/>
          <w:sz w:val="24"/>
        </w:rPr>
        <w:t xml:space="preserve">封面（非实质性格式）</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0"/>
          <w:sz w:val="84"/>
        </w:rPr>
        <w:t xml:space="preserve">投</w:t>
      </w:r>
      <w:r>
        <w:rPr>
          <w:rFonts w:ascii="Times New Roman" w:hAnsi="Times New Roman" w:eastAsia="Times New Roman" w:cs="Times New Roman"/>
          <w:b/>
          <w:color w:val="000000" w:themeColor="text1"/>
          <w:spacing w:val="60"/>
          <w:sz w:val="84"/>
        </w:rPr>
        <w:t xml:space="preserve"> </w:t>
      </w:r>
      <w:r>
        <w:rPr>
          <w:rFonts w:ascii="SimSun" w:hAnsi="SimSun" w:eastAsia="SimSun" w:cs="SimSun"/>
          <w:b/>
          <w:color w:val="000000" w:themeColor="text1"/>
          <w:spacing w:val="60"/>
          <w:sz w:val="84"/>
        </w:rPr>
        <w:t xml:space="preserve">标</w:t>
      </w:r>
      <w:r>
        <w:rPr>
          <w:rFonts w:ascii="Times New Roman" w:hAnsi="Times New Roman" w:eastAsia="Times New Roman" w:cs="Times New Roman"/>
          <w:b/>
          <w:color w:val="000000" w:themeColor="text1"/>
          <w:spacing w:val="60"/>
          <w:sz w:val="84"/>
        </w:rPr>
        <w:t xml:space="preserve"> </w:t>
      </w:r>
      <w:r>
        <w:rPr>
          <w:rFonts w:ascii="SimSun" w:hAnsi="SimSun" w:eastAsia="SimSun" w:cs="SimSun"/>
          <w:b/>
          <w:color w:val="000000" w:themeColor="text1"/>
          <w:spacing w:val="60"/>
          <w:sz w:val="84"/>
        </w:rPr>
        <w:t xml:space="preserve">文</w:t>
      </w:r>
      <w:r>
        <w:rPr>
          <w:rFonts w:ascii="Times New Roman" w:hAnsi="Times New Roman" w:eastAsia="Times New Roman" w:cs="Times New Roman"/>
          <w:b/>
          <w:color w:val="000000" w:themeColor="text1"/>
          <w:spacing w:val="60"/>
          <w:sz w:val="84"/>
        </w:rPr>
        <w:t xml:space="preserve"> </w:t>
      </w:r>
      <w:r>
        <w:rPr>
          <w:rFonts w:ascii="SimSun" w:hAnsi="SimSun" w:eastAsia="SimSun" w:cs="SimSun"/>
          <w:b/>
          <w:color w:val="000000" w:themeColor="text1"/>
          <w:spacing w:val="60"/>
          <w:sz w:val="84"/>
        </w:rPr>
        <w:t xml:space="preserve">件</w:t>
      </w:r>
      <w:r>
        <w:rPr>
          <w:color w:val="000000" w:themeColor="text1"/>
        </w:rPr>
      </w:r>
    </w:p>
    <w:p>
      <w:pPr>
        <w:ind w:left="0" w:right="0" w:firstLine="963"/>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0"/>
          <w:sz w:val="52"/>
        </w:rPr>
        <w:t xml:space="preserve"> </w:t>
      </w:r>
      <w:r>
        <w:rPr>
          <w:color w:val="000000" w:themeColor="text1"/>
        </w:rPr>
      </w:r>
    </w:p>
    <w:p>
      <w:pPr>
        <w:ind w:left="0" w:right="0" w:firstLine="963"/>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0"/>
          <w:sz w:val="52"/>
        </w:rPr>
        <w:t xml:space="preserve"> </w:t>
      </w:r>
      <w:r>
        <w:rPr>
          <w:color w:val="000000" w:themeColor="text1"/>
        </w:rPr>
      </w:r>
    </w:p>
    <w:p>
      <w:pPr>
        <w:ind w:left="0" w:right="0" w:firstLine="54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pacing w:val="20"/>
          <w:sz w:val="32"/>
        </w:rPr>
        <w:t xml:space="preserve"> </w:t>
      </w:r>
      <w:r>
        <w:rPr>
          <w:color w:val="000000" w:themeColor="text1"/>
        </w:rPr>
      </w:r>
    </w:p>
    <w:p>
      <w:pPr>
        <w:ind w:left="0" w:right="0" w:firstLine="54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pacing w:val="20"/>
          <w:sz w:val="32"/>
        </w:rPr>
        <w:t xml:space="preserve"> </w:t>
      </w:r>
      <w:r>
        <w:rPr>
          <w:color w:val="000000" w:themeColor="text1"/>
        </w:rPr>
      </w:r>
    </w:p>
    <w:p>
      <w:pPr>
        <w:ind w:left="0" w:right="0" w:firstLine="1084"/>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项 目 名 称：</w:t>
      </w:r>
      <w:r>
        <w:rPr>
          <w:rFonts w:ascii="SimSun" w:hAnsi="SimSun" w:eastAsia="SimSun" w:cs="SimSun"/>
          <w:b/>
          <w:color w:val="000000" w:themeColor="text1"/>
          <w:sz w:val="36"/>
          <w:u w:val="single"/>
        </w:rPr>
        <w:t xml:space="preserve">               </w:t>
      </w:r>
      <w:r>
        <w:rPr>
          <w:color w:val="000000" w:themeColor="text1"/>
        </w:rPr>
      </w:r>
    </w:p>
    <w:p>
      <w:pPr>
        <w:ind w:left="0" w:right="0" w:firstLine="1084"/>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项 目 编 号：</w:t>
      </w:r>
      <w:r>
        <w:rPr>
          <w:rFonts w:ascii="SimSun" w:hAnsi="SimSun" w:eastAsia="SimSun" w:cs="SimSun"/>
          <w:b/>
          <w:color w:val="000000" w:themeColor="text1"/>
          <w:sz w:val="36"/>
          <w:u w:val="single"/>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投标人名称 ：</w:t>
      </w:r>
      <w:r>
        <w:rPr>
          <w:rFonts w:ascii="SimSun" w:hAnsi="SimSun" w:eastAsia="SimSun" w:cs="SimSun"/>
          <w:b/>
          <w:color w:val="000000" w:themeColor="text1"/>
          <w:sz w:val="36"/>
          <w:u w:val="single"/>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日期 ：</w:t>
      </w:r>
      <w:r>
        <w:rPr>
          <w:rFonts w:ascii="SimSun" w:hAnsi="SimSun" w:eastAsia="SimSun" w:cs="SimSun"/>
          <w:b/>
          <w:color w:val="000000" w:themeColor="text1"/>
          <w:sz w:val="36"/>
          <w:u w:val="single"/>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32"/>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一、资格证明文件</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 </w:t>
      </w:r>
      <w:r>
        <w:rPr>
          <w:rFonts w:ascii="SimSun" w:hAnsi="SimSun" w:eastAsia="SimSun" w:cs="SimSun"/>
          <w:color w:val="000000" w:themeColor="text1"/>
          <w:sz w:val="24"/>
        </w:rPr>
        <w:t xml:space="preserve">满足《中华人民共和国政府采购法》第二十二条规定及法律法规的其他规定</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1"/>
        </w:rPr>
        <w:t xml:space="preserve">1-1 </w:t>
      </w:r>
      <w:r>
        <w:rPr>
          <w:rFonts w:ascii="SimSun" w:hAnsi="SimSun" w:eastAsia="SimSun" w:cs="SimSun"/>
          <w:b/>
          <w:color w:val="000000" w:themeColor="text1"/>
          <w:sz w:val="21"/>
        </w:rPr>
        <w:t xml:space="preserve">投标人资格声明函（实质性格式）</w:t>
      </w:r>
      <w:r>
        <w:rPr>
          <w:color w:val="000000" w:themeColor="text1"/>
        </w:rPr>
      </w:r>
    </w:p>
    <w:p>
      <w:pPr>
        <w:ind w:left="0" w:right="0" w:firstLine="0"/>
        <w:jc w:val="center"/>
        <w:spacing w:before="12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投标人资格声明函</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致：常州市金坛区人民政府办公室</w:t>
      </w:r>
      <w:r>
        <w:rPr>
          <w:color w:val="000000" w:themeColor="text1"/>
        </w:rPr>
      </w:r>
    </w:p>
    <w:p>
      <w:pPr>
        <w:ind w:left="0" w:right="0" w:firstLine="96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（采购人名称）</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按照《中华人民共和国政府采购法》第二十二条和招标文件的规定，我单位郑重声明如下：</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一、我单位是按照中华人民共和国法律规定登记注册的，注册地点为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，全称为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，统一社会信用代码为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，法定代表人（单位负责人）为</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，具有独立承担民事责任的能力</w:t>
      </w:r>
      <w:r>
        <w:rPr>
          <w:rFonts w:ascii="SimSun" w:hAnsi="SimSun" w:eastAsia="SimSun" w:cs="SimSun"/>
          <w:b/>
          <w:color w:val="000000" w:themeColor="text1"/>
          <w:sz w:val="24"/>
        </w:rPr>
        <w:t xml:space="preserve">（如属于分公司经总公司授权参与项目，由总公司承担民事责任的，需提供总公司项目授权书）</w:t>
      </w:r>
      <w:r>
        <w:rPr>
          <w:rFonts w:ascii="SimSun" w:hAnsi="SimSun" w:eastAsia="SimSun" w:cs="SimSun"/>
          <w:color w:val="000000" w:themeColor="text1"/>
          <w:sz w:val="24"/>
        </w:rPr>
        <w:t xml:space="preserve">。</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二、我单位具有良好的商业信誉（指投标人经营状况良好，无本资格声明第九条情形）和健全的财务会计制度。</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三、我单位依法进行纳税和社会保险申报并实际履行了义务。</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四、我单位具有履行本项目采购合同所必需的设备和专业技术能力，并具有履行合同的良好记录。为履行本项采购合同我单位具备如下主要设备和主要专业技术能力:</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主要设备有：</w:t>
      </w:r>
      <w:r>
        <w:rPr>
          <w:rFonts w:ascii="SimSun" w:hAnsi="SimSun" w:eastAsia="SimSun" w:cs="SimSun"/>
          <w:color w:val="000000" w:themeColor="text1"/>
          <w:sz w:val="24"/>
          <w:u w:val="single"/>
        </w:rPr>
        <w:t xml:space="preserve">            </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主要专业技术能力有</w:t>
      </w:r>
      <w:r>
        <w:rPr>
          <w:rFonts w:ascii="SimSun" w:hAnsi="SimSun" w:eastAsia="SimSun" w:cs="SimSun"/>
          <w:color w:val="000000" w:themeColor="text1"/>
          <w:sz w:val="24"/>
          <w:u w:val="single"/>
        </w:rPr>
        <w:t xml:space="preserve">                 </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六、我单位具备法律、行政法规规定的其他条件。</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七、与我单位存在“单位负责人为同一人或者存在直接控股、管理关系”的其他单位信息如下（如无此情形的，填写“无”）：</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1、与我单位的法定代表人（单位负责人）为同一人的其他单位如下：</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2、我单位直接控股的其他单位如下：</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3、与我单位存在管理关系的其他单位如下：</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 </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八、我单位不属于为本项目提供整体设计、规范编制或者项目管理、监理、检测等服务的投标人。</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九、我单位无以下不良信用记录情形：</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1、在“信用中国”网站被列入失信被执行人和重大税收违法案件当事人名单；</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2、在“中国政府采购网”网站被列入政府采购严重违法失信行为记录名单；</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3、不符合《政府采购法》第二十二条规定的条件。</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我单位保证上述声明的事项都是真实的，如有虚假，我单位愿意承担相应的法律责任，并承担因此所造成的一切损失。</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rFonts w:ascii="SimSun" w:hAnsi="SimSun" w:eastAsia="SimSun" w:cs="SimSun"/>
          <w:color w:val="000000" w:themeColor="text1"/>
          <w:sz w:val="24"/>
        </w:rPr>
        <w:t xml:space="preserve">投标人：（加盖公章）</w:t>
      </w:r>
      <w:r>
        <w:rPr>
          <w:color w:val="000000" w:themeColor="text1"/>
        </w:rPr>
      </w:r>
    </w:p>
    <w:p>
      <w:pPr>
        <w:ind w:left="0" w:right="0" w:firstLine="48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rFonts w:ascii="SimSun" w:hAnsi="SimSun" w:eastAsia="SimSun" w:cs="SimSun"/>
          <w:color w:val="000000" w:themeColor="text1"/>
          <w:sz w:val="24"/>
        </w:rPr>
        <w:t xml:space="preserve">法定代表人（或单位负责人）签字或盖章：</w:t>
      </w:r>
      <w:r>
        <w:rPr>
          <w:color w:val="000000" w:themeColor="text1"/>
        </w:rPr>
      </w:r>
    </w:p>
    <w:p>
      <w:pPr>
        <w:ind w:left="0" w:right="0" w:firstLine="4920"/>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 </w:t>
      </w:r>
      <w:r>
        <w:rPr>
          <w:rFonts w:ascii="Times New Roman" w:hAnsi="Times New Roman" w:eastAsia="Times New Roman" w:cs="Times New Roman"/>
          <w:color w:val="000000" w:themeColor="text1"/>
          <w:sz w:val="24"/>
        </w:rPr>
        <w:t xml:space="preserve">   </w:t>
      </w:r>
      <w:r>
        <w:rPr>
          <w:rFonts w:ascii="SimSun" w:hAnsi="SimSun" w:eastAsia="SimSun" w:cs="SimSun"/>
          <w:color w:val="000000" w:themeColor="text1"/>
          <w:sz w:val="24"/>
        </w:rPr>
        <w:t xml:space="preserve">年 </w:t>
      </w:r>
      <w:r>
        <w:rPr>
          <w:rFonts w:ascii="Times New Roman" w:hAnsi="Times New Roman" w:eastAsia="Times New Roman" w:cs="Times New Roman"/>
          <w:color w:val="000000" w:themeColor="text1"/>
          <w:sz w:val="24"/>
        </w:rPr>
        <w:t xml:space="preserve">   </w:t>
      </w:r>
      <w:r>
        <w:rPr>
          <w:rFonts w:ascii="SimSun" w:hAnsi="SimSun" w:eastAsia="SimSun" w:cs="SimSun"/>
          <w:color w:val="000000" w:themeColor="text1"/>
          <w:sz w:val="24"/>
        </w:rPr>
        <w:t xml:space="preserve">月 </w:t>
      </w:r>
      <w:r>
        <w:rPr>
          <w:rFonts w:ascii="Times New Roman" w:hAnsi="Times New Roman" w:eastAsia="Times New Roman" w:cs="Times New Roman"/>
          <w:color w:val="000000" w:themeColor="text1"/>
          <w:sz w:val="24"/>
        </w:rPr>
        <w:t xml:space="preserve">   </w:t>
      </w:r>
      <w:r>
        <w:rPr>
          <w:rFonts w:ascii="SimSun" w:hAnsi="SimSun" w:eastAsia="SimSun" w:cs="SimSun"/>
          <w:color w:val="000000" w:themeColor="text1"/>
          <w:sz w:val="24"/>
        </w:rPr>
        <w:t xml:space="preserve">日</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说明：供应商承诺不实的，依据《政府采购法》第七十七条“提供虚假材料谋取中标、成交的”有关规定予以处理。</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 </w:t>
      </w:r>
      <w:r>
        <w:rPr>
          <w:rFonts w:ascii="SimSun" w:hAnsi="SimSun" w:eastAsia="SimSun" w:cs="SimSun"/>
          <w:color w:val="000000" w:themeColor="text1"/>
          <w:sz w:val="24"/>
        </w:rPr>
        <w:t xml:space="preserve">落实政府采购政策需满足的资格要求（如有）</w:t>
      </w:r>
      <w:r>
        <w:rPr>
          <w:color w:val="000000" w:themeColor="text1"/>
        </w:rPr>
      </w:r>
    </w:p>
    <w:p>
      <w:pPr>
        <w:ind w:left="0" w:right="0" w:firstLine="0"/>
        <w:jc w:val="both"/>
        <w:spacing w:before="0" w:after="0" w:line="85" w:lineRule="atLeast"/>
        <w:tabs>
          <w:tab w:val="left" w:pos="82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2-3 </w:t>
      </w:r>
      <w:r>
        <w:rPr>
          <w:rFonts w:ascii="SimSun" w:hAnsi="SimSun" w:eastAsia="SimSun" w:cs="SimSun"/>
          <w:color w:val="000000" w:themeColor="text1"/>
          <w:sz w:val="24"/>
        </w:rPr>
        <w:t xml:space="preserve">其它落实政府采购政策的资格要求（如有）</w:t>
      </w:r>
      <w:r>
        <w:rPr>
          <w:color w:val="000000" w:themeColor="text1"/>
        </w:rPr>
      </w:r>
    </w:p>
    <w:p>
      <w:pPr>
        <w:ind w:left="0" w:right="0" w:firstLine="0"/>
        <w:jc w:val="both"/>
        <w:spacing w:before="0" w:after="0" w:line="85" w:lineRule="atLeast"/>
        <w:tabs>
          <w:tab w:val="left" w:pos="82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 </w:t>
      </w:r>
      <w:r>
        <w:rPr>
          <w:rFonts w:ascii="SimSun" w:hAnsi="SimSun" w:eastAsia="SimSun" w:cs="SimSun"/>
          <w:color w:val="000000" w:themeColor="text1"/>
          <w:sz w:val="24"/>
        </w:rPr>
        <w:t xml:space="preserve">本项目的特定资格要求（如有）</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3-2</w:t>
      </w:r>
      <w:r>
        <w:rPr>
          <w:rFonts w:ascii="SimSun" w:hAnsi="SimSun" w:eastAsia="SimSun" w:cs="SimSun"/>
          <w:color w:val="000000" w:themeColor="text1"/>
          <w:sz w:val="24"/>
        </w:rPr>
        <w:t xml:space="preserve">其他特定资格要求：具有公安部门审批颁发的有效的《保安服务许可证》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719" w:right="0" w:hanging="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二、商务技术文件格式</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1  </w:t>
      </w:r>
      <w:r>
        <w:rPr>
          <w:rFonts w:ascii="SimSun" w:hAnsi="SimSun" w:eastAsia="SimSun" w:cs="SimSun"/>
          <w:color w:val="000000" w:themeColor="text1"/>
          <w:sz w:val="24"/>
        </w:rPr>
        <w:t xml:space="preserve">投标函（实质性格式）</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投标函</w:t>
      </w:r>
      <w:r>
        <w:rPr>
          <w:color w:val="000000" w:themeColor="text1"/>
        </w:rP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致：</w:t>
      </w:r>
      <w:r>
        <w:rPr>
          <w:rFonts w:ascii="SimSun" w:hAnsi="SimSun" w:eastAsia="SimSun" w:cs="SimSun"/>
          <w:color w:val="000000" w:themeColor="text1"/>
          <w:sz w:val="24"/>
          <w:u w:val="single"/>
        </w:rPr>
        <w:t xml:space="preserve">（采购人或采购代理机构）</w:t>
      </w:r>
      <w:r>
        <w:rPr>
          <w:color w:val="000000" w:themeColor="text1"/>
        </w:rP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408"/>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我方参加你方就</w:t>
      </w:r>
      <w:r>
        <w:rPr>
          <w:rFonts w:ascii="Times New Roman" w:hAnsi="Times New Roman" w:eastAsia="Times New Roman" w:cs="Times New Roman"/>
          <w:color w:val="000000" w:themeColor="text1"/>
          <w:sz w:val="24"/>
        </w:rPr>
        <w:t xml:space="preserve">___________</w:t>
      </w:r>
      <w:r>
        <w:rPr>
          <w:rFonts w:ascii="SimSun" w:hAnsi="SimSun" w:eastAsia="SimSun" w:cs="SimSun"/>
          <w:color w:val="000000" w:themeColor="text1"/>
          <w:sz w:val="24"/>
        </w:rPr>
        <w:t xml:space="preserve">（项目名称，项目编号</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包号）组织的招标活动，并对此项目进行投标。</w:t>
      </w:r>
      <w:r>
        <w:rPr>
          <w:color w:val="000000" w:themeColor="text1"/>
        </w:rPr>
      </w:r>
    </w:p>
    <w:p>
      <w:pPr>
        <w:ind w:left="0" w:right="0" w:firstLine="408"/>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 </w:t>
      </w:r>
      <w:r>
        <w:rPr>
          <w:rFonts w:ascii="SimSun" w:hAnsi="SimSun" w:eastAsia="SimSun" w:cs="SimSun"/>
          <w:color w:val="000000" w:themeColor="text1"/>
          <w:sz w:val="24"/>
        </w:rPr>
        <w:t xml:space="preserve">我方已详细审查全部招标文件，自愿参与投标并承诺如下：</w:t>
      </w:r>
      <w:r>
        <w:rPr>
          <w:color w:val="000000" w:themeColor="text1"/>
        </w:rPr>
      </w:r>
    </w:p>
    <w:p>
      <w:pPr>
        <w:ind w:left="360" w:right="0" w:firstLine="72"/>
        <w:jc w:val="both"/>
        <w:spacing w:before="0" w:after="0" w:line="85" w:lineRule="atLeast"/>
        <w:tabs>
          <w:tab w:val="left" w:pos="72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）本投标有效期为自提交投标文件的截止之日起</w:t>
      </w:r>
      <w:r>
        <w:rPr>
          <w:rFonts w:ascii="Times New Roman" w:hAnsi="Times New Roman" w:eastAsia="Times New Roman" w:cs="Times New Roman"/>
          <w:color w:val="000000" w:themeColor="text1"/>
          <w:sz w:val="24"/>
        </w:rPr>
        <w:t xml:space="preserve">120</w:t>
      </w:r>
      <w:r>
        <w:rPr>
          <w:rFonts w:ascii="SimSun" w:hAnsi="SimSun" w:eastAsia="SimSun" w:cs="SimSun"/>
          <w:color w:val="000000" w:themeColor="text1"/>
          <w:sz w:val="24"/>
        </w:rPr>
        <w:t xml:space="preserve">个日历日。</w:t>
      </w:r>
      <w:r>
        <w:rPr>
          <w:color w:val="000000" w:themeColor="text1"/>
        </w:rPr>
      </w:r>
    </w:p>
    <w:p>
      <w:pPr>
        <w:ind w:left="360" w:right="0" w:firstLine="72"/>
        <w:jc w:val="both"/>
        <w:spacing w:before="0" w:after="0" w:line="85" w:lineRule="atLeast"/>
        <w:tabs>
          <w:tab w:val="left" w:pos="720" w:leader="none"/>
          <w:tab w:val="left" w:pos="9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）除合同条款及采购需求偏离表列出的偏离外，我方响应招标文件的全部要求。</w:t>
      </w:r>
      <w:r>
        <w:rPr>
          <w:color w:val="000000" w:themeColor="text1"/>
        </w:rPr>
      </w:r>
    </w:p>
    <w:p>
      <w:pPr>
        <w:ind w:left="0" w:right="0" w:firstLine="42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）我方已提供的全部文件资料是真实、准确的，并对此承担一切法律后果。</w:t>
      </w:r>
      <w:r>
        <w:rPr>
          <w:color w:val="000000" w:themeColor="text1"/>
        </w:rPr>
      </w:r>
    </w:p>
    <w:p>
      <w:pPr>
        <w:ind w:left="0" w:right="0" w:firstLine="42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4</w:t>
      </w:r>
      <w:r>
        <w:rPr>
          <w:rFonts w:ascii="SimSun" w:hAnsi="SimSun" w:eastAsia="SimSun" w:cs="SimSun"/>
          <w:color w:val="000000" w:themeColor="text1"/>
          <w:sz w:val="24"/>
        </w:rPr>
        <w:t xml:space="preserve">）如我方中标，我方将在法律规定的期限内与你方签订合同，按照招标文件要求提交履约保证金，并在合同约定的期限内完成合同规定的全部义务。</w:t>
      </w:r>
      <w:r>
        <w:rPr>
          <w:color w:val="000000" w:themeColor="text1"/>
        </w:rPr>
      </w:r>
    </w:p>
    <w:p>
      <w:pPr>
        <w:ind w:left="42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 </w:t>
      </w:r>
      <w:r>
        <w:rPr>
          <w:rFonts w:ascii="SimSun" w:hAnsi="SimSun" w:eastAsia="SimSun" w:cs="SimSun"/>
          <w:color w:val="000000" w:themeColor="text1"/>
          <w:sz w:val="24"/>
        </w:rPr>
        <w:t xml:space="preserve">其他补充条款（如有）：</w:t>
      </w:r>
      <w:r>
        <w:rPr>
          <w:rFonts w:ascii="Times New Roman" w:hAnsi="Times New Roman" w:eastAsia="Times New Roman" w:cs="Times New Roman"/>
          <w:color w:val="000000" w:themeColor="text1"/>
          <w:sz w:val="24"/>
        </w:rPr>
        <w:t xml:space="preserve">___________</w:t>
      </w:r>
      <w:r>
        <w:rPr>
          <w:rFonts w:ascii="SimSun" w:hAnsi="SimSun" w:eastAsia="SimSun" w:cs="SimSun"/>
          <w:color w:val="000000" w:themeColor="text1"/>
          <w:sz w:val="24"/>
        </w:rPr>
        <w:t xml:space="preserve">。</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与本投标有关的一切正式往来信函请寄：</w:t>
      </w:r>
      <w:r>
        <w:rPr>
          <w:color w:val="000000" w:themeColor="text1"/>
        </w:rP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rFonts w:ascii="Times New Roman" w:hAnsi="Times New Roman" w:eastAsia="Times New Roman" w:cs="Times New Roman"/>
          <w:color w:val="000000" w:themeColor="text1"/>
          <w:sz w:val="24"/>
        </w:rPr>
        <w:t xml:space="preserve">_________________________     </w:t>
      </w:r>
      <w:r>
        <w:rPr>
          <w:rFonts w:ascii="SimSun" w:hAnsi="SimSun" w:eastAsia="SimSun" w:cs="SimSun"/>
          <w:color w:val="000000" w:themeColor="text1"/>
          <w:sz w:val="24"/>
        </w:rPr>
        <w:t xml:space="preserve">传真</w:t>
      </w:r>
      <w:r>
        <w:rPr>
          <w:rFonts w:ascii="Times New Roman" w:hAnsi="Times New Roman" w:eastAsia="Times New Roman" w:cs="Times New Roman"/>
          <w:color w:val="000000" w:themeColor="text1"/>
          <w:sz w:val="24"/>
        </w:rPr>
        <w:t xml:space="preserve">____________________________</w:t>
      </w:r>
      <w:r>
        <w:rPr>
          <w:color w:val="000000" w:themeColor="text1"/>
        </w:rP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电话</w:t>
      </w:r>
      <w:r>
        <w:rPr>
          <w:rFonts w:ascii="Times New Roman" w:hAnsi="Times New Roman" w:eastAsia="Times New Roman" w:cs="Times New Roman"/>
          <w:color w:val="000000" w:themeColor="text1"/>
          <w:sz w:val="24"/>
        </w:rPr>
        <w:t xml:space="preserve">_________________________     </w:t>
      </w:r>
      <w:r>
        <w:rPr>
          <w:rFonts w:ascii="SimSun" w:hAnsi="SimSun" w:eastAsia="SimSun" w:cs="SimSun"/>
          <w:color w:val="000000" w:themeColor="text1"/>
          <w:sz w:val="24"/>
        </w:rPr>
        <w:t xml:space="preserve">电子函件</w:t>
      </w:r>
      <w:r>
        <w:rPr>
          <w:rFonts w:ascii="Times New Roman" w:hAnsi="Times New Roman" w:eastAsia="Times New Roman" w:cs="Times New Roman"/>
          <w:color w:val="000000" w:themeColor="text1"/>
          <w:sz w:val="24"/>
        </w:rPr>
        <w:t xml:space="preserve">________________________</w:t>
      </w:r>
      <w:r>
        <w:rPr>
          <w:color w:val="000000" w:themeColor="text1"/>
        </w:rP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投标人名称（加盖公章）</w:t>
      </w:r>
      <w:r>
        <w:rPr>
          <w:rFonts w:ascii="Times New Roman" w:hAnsi="Times New Roman" w:eastAsia="Times New Roman" w:cs="Times New Roman"/>
          <w:color w:val="000000" w:themeColor="text1"/>
          <w:sz w:val="24"/>
        </w:rPr>
        <w:t xml:space="preserve"> ___________</w:t>
      </w:r>
      <w:r>
        <w:rPr>
          <w:color w:val="000000" w:themeColor="text1"/>
        </w:rP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rFonts w:ascii="Times New Roman" w:hAnsi="Times New Roman" w:eastAsia="Times New Roman" w:cs="Times New Roman"/>
          <w:color w:val="000000" w:themeColor="text1"/>
          <w:sz w:val="24"/>
        </w:rPr>
        <w:t xml:space="preserve">_____</w:t>
      </w:r>
      <w:r>
        <w:rPr>
          <w:rFonts w:ascii="SimSun" w:hAnsi="SimSun" w:eastAsia="SimSun" w:cs="SimSun"/>
          <w:color w:val="000000" w:themeColor="text1"/>
          <w:sz w:val="24"/>
        </w:rPr>
        <w:t xml:space="preserve">年</w:t>
      </w:r>
      <w:r>
        <w:rPr>
          <w:rFonts w:ascii="Times New Roman" w:hAnsi="Times New Roman" w:eastAsia="Times New Roman" w:cs="Times New Roman"/>
          <w:color w:val="000000" w:themeColor="text1"/>
          <w:sz w:val="24"/>
        </w:rPr>
        <w:t xml:space="preserve">______</w:t>
      </w:r>
      <w:r>
        <w:rPr>
          <w:rFonts w:ascii="SimSun" w:hAnsi="SimSun" w:eastAsia="SimSun" w:cs="SimSun"/>
          <w:color w:val="000000" w:themeColor="text1"/>
          <w:sz w:val="24"/>
        </w:rPr>
        <w:t xml:space="preserve">月</w:t>
      </w:r>
      <w:r>
        <w:rPr>
          <w:rFonts w:ascii="Times New Roman" w:hAnsi="Times New Roman" w:eastAsia="Times New Roman" w:cs="Times New Roman"/>
          <w:color w:val="000000" w:themeColor="text1"/>
          <w:sz w:val="24"/>
        </w:rPr>
        <w:t xml:space="preserve">______</w:t>
      </w:r>
      <w:r>
        <w:rPr>
          <w:rFonts w:ascii="SimSun" w:hAnsi="SimSun" w:eastAsia="SimSun" w:cs="SimSun"/>
          <w:color w:val="000000" w:themeColor="text1"/>
          <w:sz w:val="24"/>
        </w:rPr>
        <w:t xml:space="preserve">日    </w:t>
      </w:r>
      <w:r>
        <w:rPr>
          <w:color w:val="000000" w:themeColor="text1"/>
        </w:rPr>
      </w:r>
    </w:p>
    <w:p>
      <w:pPr>
        <w:ind w:left="42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u w:val="single"/>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2  </w:t>
      </w:r>
      <w:r>
        <w:rPr>
          <w:rFonts w:ascii="SimSun" w:hAnsi="SimSun" w:eastAsia="SimSun" w:cs="SimSun"/>
          <w:color w:val="000000" w:themeColor="text1"/>
          <w:sz w:val="24"/>
        </w:rPr>
        <w:t xml:space="preserve">法定代表人资格证明书（实质性格式）</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法定代表人资格证明书</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单位名称：</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姓名：     性别：       年龄：      职务：</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系</w:t>
      </w:r>
      <w:r>
        <w:rPr>
          <w:rFonts w:ascii="SimSun" w:hAnsi="SimSun" w:eastAsia="SimSun" w:cs="SimSun"/>
          <w:color w:val="000000" w:themeColor="text1"/>
          <w:sz w:val="24"/>
          <w:u w:val="single"/>
        </w:rPr>
        <w:t xml:space="preserve">（投标单位名称）</w:t>
      </w:r>
      <w:r>
        <w:rPr>
          <w:rFonts w:ascii="SimSun" w:hAnsi="SimSun" w:eastAsia="SimSun" w:cs="SimSun"/>
          <w:color w:val="000000" w:themeColor="text1"/>
          <w:sz w:val="24"/>
        </w:rPr>
        <w:t xml:space="preserve">的法定代表人。为参与</w:t>
      </w:r>
      <w:r>
        <w:rPr>
          <w:rFonts w:ascii="SimSun" w:hAnsi="SimSun" w:eastAsia="SimSun" w:cs="SimSun"/>
          <w:color w:val="000000" w:themeColor="text1"/>
          <w:sz w:val="24"/>
          <w:u w:val="single"/>
        </w:rPr>
        <w:t xml:space="preserve">（项目名称）</w:t>
      </w:r>
      <w:r>
        <w:rPr>
          <w:rFonts w:ascii="SimSun" w:hAnsi="SimSun" w:eastAsia="SimSun" w:cs="SimSun"/>
          <w:color w:val="000000" w:themeColor="text1"/>
          <w:sz w:val="24"/>
        </w:rPr>
        <w:t xml:space="preserve">的政府采购活动，签署、澄清确认、递交、撤回、修改上述项目的投标文件、进行合同谈判、签署合同和处理与之有关的一切事务。</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特此证明。</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46" w:firstLine="0"/>
        <w:jc w:val="both"/>
        <w:spacing w:before="120" w:after="240" w:line="137" w:lineRule="atLeast"/>
        <w:tabs>
          <w:tab w:val="left" w:pos="56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附：</w:t>
      </w:r>
      <w:r>
        <w:rPr>
          <w:rFonts w:ascii="SimSun" w:hAnsi="SimSun" w:eastAsia="SimSun" w:cs="SimSun"/>
          <w:color w:val="000000" w:themeColor="text1"/>
          <w:spacing w:val="-3"/>
          <w:sz w:val="24"/>
        </w:rPr>
        <w:t xml:space="preserve">法</w:t>
      </w:r>
      <w:r>
        <w:rPr>
          <w:rFonts w:ascii="SimSun" w:hAnsi="SimSun" w:eastAsia="SimSun" w:cs="SimSun"/>
          <w:color w:val="000000" w:themeColor="text1"/>
          <w:sz w:val="24"/>
        </w:rPr>
        <w:t xml:space="preserve">定</w:t>
      </w:r>
      <w:r>
        <w:rPr>
          <w:rFonts w:ascii="SimSun" w:hAnsi="SimSun" w:eastAsia="SimSun" w:cs="SimSun"/>
          <w:color w:val="000000" w:themeColor="text1"/>
          <w:spacing w:val="-3"/>
          <w:sz w:val="24"/>
        </w:rPr>
        <w:t xml:space="preserve">代</w:t>
      </w:r>
      <w:r>
        <w:rPr>
          <w:rFonts w:ascii="SimSun" w:hAnsi="SimSun" w:eastAsia="SimSun" w:cs="SimSun"/>
          <w:color w:val="000000" w:themeColor="text1"/>
          <w:sz w:val="24"/>
        </w:rPr>
        <w:t xml:space="preserve">表</w:t>
      </w:r>
      <w:r>
        <w:rPr>
          <w:rFonts w:ascii="SimSun" w:hAnsi="SimSun" w:eastAsia="SimSun" w:cs="SimSun"/>
          <w:color w:val="000000" w:themeColor="text1"/>
          <w:spacing w:val="-3"/>
          <w:sz w:val="24"/>
        </w:rPr>
        <w:t xml:space="preserve">人</w:t>
      </w:r>
      <w:r>
        <w:rPr>
          <w:rFonts w:ascii="SimSun" w:hAnsi="SimSun" w:eastAsia="SimSun" w:cs="SimSun"/>
          <w:color w:val="000000" w:themeColor="text1"/>
          <w:sz w:val="24"/>
        </w:rPr>
        <w:t xml:space="preserve">（</w:t>
      </w:r>
      <w:r>
        <w:rPr>
          <w:rFonts w:ascii="SimSun" w:hAnsi="SimSun" w:eastAsia="SimSun" w:cs="SimSun"/>
          <w:color w:val="000000" w:themeColor="text1"/>
          <w:spacing w:val="-3"/>
          <w:sz w:val="24"/>
        </w:rPr>
        <w:t xml:space="preserve">单</w:t>
      </w:r>
      <w:r>
        <w:rPr>
          <w:rFonts w:ascii="SimSun" w:hAnsi="SimSun" w:eastAsia="SimSun" w:cs="SimSun"/>
          <w:color w:val="000000" w:themeColor="text1"/>
          <w:sz w:val="24"/>
        </w:rPr>
        <w:t xml:space="preserve">位</w:t>
      </w:r>
      <w:r>
        <w:rPr>
          <w:rFonts w:ascii="SimSun" w:hAnsi="SimSun" w:eastAsia="SimSun" w:cs="SimSun"/>
          <w:color w:val="000000" w:themeColor="text1"/>
          <w:spacing w:val="-3"/>
          <w:sz w:val="24"/>
        </w:rPr>
        <w:t xml:space="preserve">负</w:t>
      </w:r>
      <w:r>
        <w:rPr>
          <w:rFonts w:ascii="SimSun" w:hAnsi="SimSun" w:eastAsia="SimSun" w:cs="SimSun"/>
          <w:color w:val="000000" w:themeColor="text1"/>
          <w:sz w:val="24"/>
        </w:rPr>
        <w:t xml:space="preserve">责人</w:t>
      </w:r>
      <w:r>
        <w:rPr>
          <w:rFonts w:ascii="SimSun" w:hAnsi="SimSun" w:eastAsia="SimSun" w:cs="SimSun"/>
          <w:color w:val="000000" w:themeColor="text1"/>
          <w:spacing w:val="-3"/>
          <w:sz w:val="24"/>
        </w:rPr>
        <w:t xml:space="preserve">）有效期内的身份证正反面电子件。</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投标人：（加盖公章）</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法定代表人签字、签章或印鉴：</w:t>
      </w:r>
      <w:r>
        <w:rPr>
          <w:color w:val="000000" w:themeColor="text1"/>
        </w:rPr>
      </w:r>
    </w:p>
    <w:p>
      <w:pPr>
        <w:ind w:left="0" w:right="0" w:firstLine="432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    年    月    日</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w:t>
      </w:r>
      <w:r>
        <w:rPr>
          <w:color w:val="000000" w:themeColor="text1"/>
        </w:rP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1.若供应商为事业单位或其他组织或分支机构（仅当招标文件注明允许分支机构投标的），则法定代表人（单位负责人）处的签署人可为单位负责人。</w:t>
      </w:r>
      <w:r>
        <w:rPr>
          <w:color w:val="000000" w:themeColor="text1"/>
        </w:rP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3.供应商为自然人的情形，可不提供本《授权委托书》。</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授权委托书</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本授权委托书声明：我 </w:t>
      </w:r>
      <w:r>
        <w:rPr>
          <w:rFonts w:ascii="SimSun" w:hAnsi="SimSun" w:eastAsia="SimSun" w:cs="SimSun"/>
          <w:color w:val="000000" w:themeColor="text1"/>
          <w:sz w:val="24"/>
          <w:u w:val="single"/>
        </w:rPr>
        <w:t xml:space="preserve">        (姓名)</w:t>
      </w:r>
      <w:r>
        <w:rPr>
          <w:rFonts w:ascii="SimSun" w:hAnsi="SimSun" w:eastAsia="SimSun" w:cs="SimSun"/>
          <w:color w:val="000000" w:themeColor="text1"/>
          <w:sz w:val="24"/>
        </w:rPr>
        <w:t xml:space="preserve">系</w:t>
      </w:r>
      <w:r>
        <w:rPr>
          <w:rFonts w:ascii="SimSun" w:hAnsi="SimSun" w:eastAsia="SimSun" w:cs="SimSun"/>
          <w:color w:val="000000" w:themeColor="text1"/>
          <w:sz w:val="24"/>
          <w:u w:val="single"/>
        </w:rPr>
        <w:t xml:space="preserve">            (响应人名称)</w:t>
      </w:r>
      <w:r>
        <w:rPr>
          <w:rFonts w:ascii="SimSun" w:hAnsi="SimSun" w:eastAsia="SimSun" w:cs="SimSun"/>
          <w:color w:val="000000" w:themeColor="text1"/>
          <w:sz w:val="24"/>
        </w:rPr>
        <w:t xml:space="preserve">的法定代表人，现授权委托 </w:t>
      </w:r>
      <w:r>
        <w:rPr>
          <w:rFonts w:ascii="SimSun" w:hAnsi="SimSun" w:eastAsia="SimSun" w:cs="SimSun"/>
          <w:color w:val="000000" w:themeColor="text1"/>
          <w:sz w:val="24"/>
          <w:u w:val="single"/>
        </w:rPr>
        <w:t xml:space="preserve">           （单位名称）</w:t>
      </w:r>
      <w:r>
        <w:rPr>
          <w:rFonts w:ascii="SimSun" w:hAnsi="SimSun" w:eastAsia="SimSun" w:cs="SimSun"/>
          <w:color w:val="000000" w:themeColor="text1"/>
          <w:sz w:val="24"/>
        </w:rPr>
        <w:t xml:space="preserve">的</w:t>
      </w:r>
      <w:r>
        <w:rPr>
          <w:rFonts w:ascii="SimSun" w:hAnsi="SimSun" w:eastAsia="SimSun" w:cs="SimSun"/>
          <w:color w:val="000000" w:themeColor="text1"/>
          <w:sz w:val="24"/>
          <w:u w:val="single"/>
        </w:rPr>
        <w:t xml:space="preserve">        (姓名)</w:t>
      </w:r>
      <w:r>
        <w:rPr>
          <w:rFonts w:ascii="SimSun" w:hAnsi="SimSun" w:eastAsia="SimSun" w:cs="SimSun"/>
          <w:color w:val="000000" w:themeColor="text1"/>
          <w:sz w:val="24"/>
        </w:rPr>
        <w:t xml:space="preserve">为我公司代理人，参加</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项目的谈判活动。代理人在投标、开标、评标、合同谈判过程中所签署的一切文件和处理与之有关的一切事务，我均予以承认。</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代理人无转委权。特此委托。</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代理人：性别：年龄：</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单位：部门：职务：</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承包人：(盖章)</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法定代表人：(签字或盖章)</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附：</w:t>
      </w:r>
      <w:r>
        <w:rPr>
          <w:rFonts w:ascii="SimSun" w:hAnsi="SimSun" w:eastAsia="SimSun" w:cs="SimSun"/>
          <w:color w:val="000000" w:themeColor="text1"/>
          <w:spacing w:val="-3"/>
          <w:sz w:val="24"/>
        </w:rPr>
        <w:t xml:space="preserve">授权委托人有效期内的身份证正反面复印件。</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7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3  </w:t>
      </w:r>
      <w:r>
        <w:rPr>
          <w:rFonts w:ascii="SimSun" w:hAnsi="SimSun" w:eastAsia="SimSun" w:cs="SimSun"/>
          <w:color w:val="000000" w:themeColor="text1"/>
          <w:sz w:val="24"/>
        </w:rPr>
        <w:t xml:space="preserve">政府采购供应商信用承诺书（实质性格式）</w:t>
      </w:r>
      <w:r>
        <w:rPr>
          <w:color w:val="000000" w:themeColor="text1"/>
        </w:rPr>
      </w:r>
    </w:p>
    <w:p>
      <w:pPr>
        <w:ind w:left="0" w:right="0" w:firstLine="321"/>
        <w:jc w:val="center"/>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themeColor="text1"/>
          <w:sz w:val="32"/>
        </w:rPr>
        <w:t xml:space="preserve"> </w:t>
      </w:r>
      <w:r>
        <w:rPr>
          <w:color w:val="000000" w:themeColor="text1"/>
        </w:rPr>
      </w:r>
    </w:p>
    <w:p>
      <w:pPr>
        <w:ind w:left="0" w:right="0" w:firstLine="321"/>
        <w:jc w:val="center"/>
        <w:spacing w:before="0" w:after="0" w:line="559" w:lineRule="atLeast"/>
        <w:rPr>
          <w:color w:val="000000" w:themeColor="text1"/>
        </w:rPr>
        <w:pBdr>
          <w:top w:val="none" w:color="000000" w:sz="4" w:space="0"/>
          <w:left w:val="none" w:color="000000" w:sz="4" w:space="0"/>
          <w:bottom w:val="none" w:color="000000" w:sz="4" w:space="0"/>
          <w:right w:val="none" w:color="000000" w:sz="4" w:space="0"/>
        </w:pBdr>
      </w:pPr>
      <w:r>
        <w:rPr>
          <w:rFonts w:ascii="SimHei" w:hAnsi="SimHei" w:eastAsia="SimHei" w:cs="SimHei"/>
          <w:b/>
          <w:color w:val="000000" w:themeColor="text1"/>
          <w:sz w:val="32"/>
        </w:rPr>
        <w:t xml:space="preserve">政府采购供应商信用承诺书</w:t>
      </w:r>
      <w:r>
        <w:rPr>
          <w:color w:val="000000" w:themeColor="text1"/>
        </w:rPr>
      </w:r>
    </w:p>
    <w:p>
      <w:pPr>
        <w:ind w:left="0" w:right="0" w:firstLine="64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为维护公开、公平、公正的政府采购市场秩序，树立诚实守信的供应商形象，本单位在参与政府采购活动中,自愿作出以下承诺：</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五、承诺本单位自觉接受行政管理部门、行业组织、社会公众、新闻舆论的监督。 </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七、承诺本单位在信用中国（江苏）网站中无重大违法违规、较重或严重失信记录。 </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八、承诺本单位提出政府采购质疑和投诉坚持依法依规、诚实信用原则。</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九、根据政府采购相关法律法规的规定需要作出的其他承诺。 </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p>
    <w:p>
      <w:pPr>
        <w:ind w:left="0" w:right="1050" w:firstLine="2880"/>
        <w:jc w:val="both"/>
        <w:spacing w:before="240" w:after="24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投标人名称（加盖公章）：</w:t>
      </w:r>
      <w:r>
        <w:rPr>
          <w:rFonts w:ascii="Times New Roman" w:hAnsi="Times New Roman" w:eastAsia="Times New Roman" w:cs="Times New Roman"/>
          <w:color w:val="000000" w:themeColor="text1"/>
          <w:sz w:val="24"/>
        </w:rPr>
        <w:t xml:space="preserve">____________</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rFonts w:ascii="Times New Roman" w:hAnsi="Times New Roman" w:eastAsia="Times New Roman" w:cs="Times New Roman"/>
          <w:color w:val="000000" w:themeColor="text1"/>
          <w:sz w:val="24"/>
        </w:rPr>
        <w:t xml:space="preserve">_____</w:t>
      </w:r>
      <w:r>
        <w:rPr>
          <w:rFonts w:ascii="SimSun" w:hAnsi="SimSun" w:eastAsia="SimSun" w:cs="SimSun"/>
          <w:color w:val="000000" w:themeColor="text1"/>
          <w:sz w:val="24"/>
        </w:rPr>
        <w:t xml:space="preserve">年</w:t>
      </w:r>
      <w:r>
        <w:rPr>
          <w:rFonts w:ascii="Times New Roman" w:hAnsi="Times New Roman" w:eastAsia="Times New Roman" w:cs="Times New Roman"/>
          <w:color w:val="000000" w:themeColor="text1"/>
          <w:sz w:val="24"/>
        </w:rPr>
        <w:t xml:space="preserve">______</w:t>
      </w:r>
      <w:r>
        <w:rPr>
          <w:rFonts w:ascii="SimSun" w:hAnsi="SimSun" w:eastAsia="SimSun" w:cs="SimSun"/>
          <w:color w:val="000000" w:themeColor="text1"/>
          <w:sz w:val="24"/>
        </w:rPr>
        <w:t xml:space="preserve">月</w:t>
      </w:r>
      <w:r>
        <w:rPr>
          <w:rFonts w:ascii="Times New Roman" w:hAnsi="Times New Roman" w:eastAsia="Times New Roman" w:cs="Times New Roman"/>
          <w:color w:val="000000" w:themeColor="text1"/>
          <w:sz w:val="24"/>
        </w:rPr>
        <w:t xml:space="preserve">______</w:t>
      </w:r>
      <w:r>
        <w:rPr>
          <w:rFonts w:ascii="SimSun" w:hAnsi="SimSun" w:eastAsia="SimSun" w:cs="SimSun"/>
          <w:color w:val="000000" w:themeColor="text1"/>
          <w:sz w:val="24"/>
        </w:rPr>
        <w:t xml:space="preserve">日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4  </w:t>
      </w:r>
      <w:r>
        <w:rPr>
          <w:rFonts w:ascii="SimSun" w:hAnsi="SimSun" w:eastAsia="SimSun" w:cs="SimSun"/>
          <w:color w:val="000000" w:themeColor="text1"/>
          <w:sz w:val="24"/>
        </w:rPr>
        <w:t xml:space="preserve">开标一览表（实质性格式）</w:t>
      </w:r>
      <w:r>
        <w:rPr>
          <w:color w:val="000000" w:themeColor="text1"/>
        </w:rPr>
      </w:r>
    </w:p>
    <w:p>
      <w:pPr>
        <w:ind w:left="0" w:right="0" w:firstLine="0"/>
        <w:jc w:val="center"/>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u w:val="none"/>
        </w:rPr>
        <w:t xml:space="preserve">开标一览表</w:t>
      </w:r>
      <w:r>
        <w:rPr>
          <w:color w:val="000000" w:themeColor="text1"/>
        </w:rPr>
      </w:r>
    </w:p>
    <w:p>
      <w:pPr>
        <w:ind w:left="0" w:right="0" w:firstLine="240"/>
        <w:spacing w:before="0" w:after="0" w:line="85" w:lineRule="atLeast"/>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包号：</w:t>
      </w:r>
      <w:r>
        <w:rPr>
          <w:rFonts w:ascii="Times New Roman" w:hAnsi="Times New Roman" w:eastAsia="Times New Roman" w:cs="Times New Roman"/>
          <w:color w:val="000000" w:themeColor="text1"/>
          <w:sz w:val="24"/>
        </w:rPr>
        <w:t xml:space="preserve">_____________________     </w:t>
      </w:r>
      <w:r>
        <w:rPr>
          <w:rFonts w:ascii="SimSun" w:hAnsi="SimSun" w:eastAsia="SimSun" w:cs="SimSun"/>
          <w:color w:val="000000" w:themeColor="text1"/>
          <w:sz w:val="24"/>
        </w:rPr>
        <w:t xml:space="preserve">项目名称：</w:t>
      </w:r>
      <w:r>
        <w:rPr>
          <w:rFonts w:ascii="Times New Roman" w:hAnsi="Times New Roman" w:eastAsia="Times New Roman" w:cs="Times New Roman"/>
          <w:color w:val="000000" w:themeColor="text1"/>
          <w:sz w:val="24"/>
        </w:rPr>
        <w:t xml:space="preserve">____________</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79"/>
        <w:gridCol w:w="6362"/>
      </w:tblGrid>
      <w:tr>
        <w:trPr>
          <w:trHeight w:val="14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投标人名称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62" w:type="dxa"/>
            <w:vAlign w:val="center"/>
            <w:textDirection w:val="lrTb"/>
            <w:noWrap w:val="false"/>
          </w:tcPr>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1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投标总价</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vAlign w:val="center"/>
            <w:textDirection w:val="lrTb"/>
            <w:noWrap w:val="false"/>
          </w:tcPr>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小写：</w:t>
            </w:r>
            <w:r>
              <w:rPr>
                <w:rFonts w:ascii="SimSun" w:hAnsi="SimSun" w:eastAsia="SimSun" w:cs="SimSun"/>
                <w:color w:val="000000" w:themeColor="text1"/>
                <w:sz w:val="24"/>
                <w:u w:val="single"/>
              </w:rPr>
              <w:t xml:space="preserve">                     元 </w:t>
            </w:r>
            <w:r>
              <w:rPr>
                <w:color w:val="000000" w:themeColor="text1"/>
              </w:rP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大写：</w:t>
            </w:r>
            <w:r>
              <w:rPr>
                <w:rFonts w:ascii="SimSun" w:hAnsi="SimSun" w:eastAsia="SimSun" w:cs="SimSun"/>
                <w:color w:val="000000" w:themeColor="text1"/>
                <w:sz w:val="24"/>
                <w:u w:val="single"/>
              </w:rPr>
              <w:t xml:space="preserve">                     元 </w:t>
            </w:r>
            <w:r>
              <w:rPr>
                <w:color w:val="000000" w:themeColor="text1"/>
              </w:rPr>
            </w:r>
          </w:p>
        </w:tc>
      </w:tr>
      <w:tr>
        <w:trPr>
          <w:trHeight w:val="20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其他需要说明的事项</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62" w:type="dxa"/>
            <w:vAlign w:val="center"/>
            <w:textDirection w:val="lrTb"/>
            <w:noWrap w:val="false"/>
          </w:tcPr>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项目负责人：</w:t>
            </w:r>
            <w:r>
              <w:rPr>
                <w:rFonts w:ascii="SimSun" w:hAnsi="SimSun" w:eastAsia="SimSun" w:cs="SimSun"/>
                <w:color w:val="000000" w:themeColor="text1"/>
                <w:sz w:val="24"/>
                <w:u w:val="single"/>
              </w:rPr>
              <w:t xml:space="preserve">               </w:t>
            </w:r>
            <w:r>
              <w:rPr>
                <w:color w:val="000000" w:themeColor="text1"/>
              </w:rP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合同履约期限：</w:t>
            </w:r>
            <w:r>
              <w:rPr>
                <w:rFonts w:ascii="SimSun" w:hAnsi="SimSun" w:eastAsia="SimSun" w:cs="SimSun"/>
                <w:color w:val="000000" w:themeColor="text1"/>
                <w:sz w:val="24"/>
                <w:u w:val="single"/>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w:t>
      </w: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此表中，每包的投标报价应和《投标分项报价表》中的总价相一致。</w:t>
      </w:r>
      <w:r>
        <w:rPr>
          <w:color w:val="000000" w:themeColor="text1"/>
        </w:rP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本表必须按包分别填写。</w:t>
      </w:r>
      <w:r>
        <w:rPr>
          <w:color w:val="000000" w:themeColor="text1"/>
        </w:rPr>
      </w:r>
    </w:p>
    <w:p>
      <w:pPr>
        <w:ind w:left="0" w:right="0" w:firstLine="48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本项目为单年度报价。</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投标人名称（加盖公章）：</w:t>
      </w:r>
      <w:r>
        <w:rPr>
          <w:rFonts w:ascii="Times New Roman" w:hAnsi="Times New Roman" w:eastAsia="Times New Roman" w:cs="Times New Roman"/>
          <w:color w:val="000000" w:themeColor="text1"/>
          <w:sz w:val="24"/>
        </w:rPr>
        <w:t xml:space="preserve">____________</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rFonts w:ascii="Times New Roman" w:hAnsi="Times New Roman" w:eastAsia="Times New Roman" w:cs="Times New Roman"/>
          <w:color w:val="000000" w:themeColor="text1"/>
          <w:sz w:val="24"/>
        </w:rPr>
        <w:t xml:space="preserve">_____</w:t>
      </w:r>
      <w:r>
        <w:rPr>
          <w:rFonts w:ascii="SimSun" w:hAnsi="SimSun" w:eastAsia="SimSun" w:cs="SimSun"/>
          <w:color w:val="000000" w:themeColor="text1"/>
          <w:sz w:val="24"/>
        </w:rPr>
        <w:t xml:space="preserve">年</w:t>
      </w:r>
      <w:r>
        <w:rPr>
          <w:rFonts w:ascii="Times New Roman" w:hAnsi="Times New Roman" w:eastAsia="Times New Roman" w:cs="Times New Roman"/>
          <w:color w:val="000000" w:themeColor="text1"/>
          <w:sz w:val="24"/>
        </w:rPr>
        <w:t xml:space="preserve">______</w:t>
      </w:r>
      <w:r>
        <w:rPr>
          <w:rFonts w:ascii="SimSun" w:hAnsi="SimSun" w:eastAsia="SimSun" w:cs="SimSun"/>
          <w:color w:val="000000" w:themeColor="text1"/>
          <w:sz w:val="24"/>
        </w:rPr>
        <w:t xml:space="preserve">月</w:t>
      </w:r>
      <w:r>
        <w:rPr>
          <w:rFonts w:ascii="Times New Roman" w:hAnsi="Times New Roman" w:eastAsia="Times New Roman" w:cs="Times New Roman"/>
          <w:color w:val="000000" w:themeColor="text1"/>
          <w:sz w:val="24"/>
        </w:rPr>
        <w:t xml:space="preserve">______</w:t>
      </w:r>
      <w:r>
        <w:rPr>
          <w:rFonts w:ascii="SimSun" w:hAnsi="SimSun" w:eastAsia="SimSun" w:cs="SimSun"/>
          <w:color w:val="000000" w:themeColor="text1"/>
          <w:sz w:val="24"/>
        </w:rPr>
        <w:t xml:space="preserve">日   </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5 </w:t>
      </w:r>
      <w:r>
        <w:rPr>
          <w:rFonts w:ascii="SimSun" w:hAnsi="SimSun" w:eastAsia="SimSun" w:cs="SimSun"/>
          <w:color w:val="000000" w:themeColor="text1"/>
          <w:sz w:val="24"/>
        </w:rPr>
        <w:t xml:space="preserve">分项报价明细表</w:t>
      </w:r>
      <w:r>
        <w:rPr>
          <w:color w:val="000000" w:themeColor="text1"/>
        </w:rPr>
      </w:r>
    </w:p>
    <w:p>
      <w:pPr>
        <w:ind w:left="0" w:right="0" w:firstLine="0"/>
        <w:jc w:val="center"/>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投标分项报价表</w:t>
      </w:r>
      <w:r>
        <w:rPr>
          <w:color w:val="000000" w:themeColor="text1"/>
        </w:rPr>
      </w:r>
    </w:p>
    <w:p>
      <w:pPr>
        <w:ind w:left="0" w:right="0" w:firstLine="0"/>
        <w:jc w:val="both"/>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项目编号/包号：___________ 项目名称：__________报价单位：人民币元</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05"/>
        <w:gridCol w:w="1205"/>
        <w:gridCol w:w="1205"/>
        <w:gridCol w:w="1205"/>
        <w:gridCol w:w="1205"/>
        <w:gridCol w:w="1205"/>
        <w:gridCol w:w="1205"/>
        <w:gridCol w:w="1205"/>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w:t>
            </w:r>
            <w:r>
              <w:rPr>
                <w:color w:val="000000" w:themeColor="text1"/>
              </w:rP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分项</w:t>
            </w:r>
            <w:r>
              <w:rPr>
                <w:color w:val="000000" w:themeColor="text1"/>
              </w:rP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2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计算</w:t>
            </w:r>
            <w:r>
              <w:rPr>
                <w:color w:val="000000" w:themeColor="text1"/>
              </w:rP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人工费用</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基本工资（*）</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类别　</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月工资/人</w:t>
            </w:r>
            <w:r>
              <w:rPr>
                <w:color w:val="000000" w:themeColor="text1"/>
              </w:rP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年工资/人</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人数</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合计</w:t>
              <w:br/>
              <w:t xml:space="preserve">（元/年）</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项目负责人</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保安队长</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消控队长</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消控员</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保安员</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小计1</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57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社会保险费（企业缴纳）（*）</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类别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缴费基数</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缴费比例</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元/月</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人数</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合计</w:t>
              <w:br/>
              <w:t xml:space="preserve">（元/年）</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项目负责人</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保安队长</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消控队长</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消控员</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保安员</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小计2</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vMerge w:val="restart"/>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法律规定的其他费用（*）</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类别　</w:t>
            </w:r>
            <w:r>
              <w:rPr>
                <w:color w:val="000000" w:themeColor="text1"/>
              </w:r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计算公式</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人数</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合计（元）</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高温费</w:t>
            </w:r>
            <w:r>
              <w:rPr>
                <w:color w:val="000000" w:themeColor="text1"/>
              </w:r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w:t>
            </w:r>
            <w:r>
              <w:rPr>
                <w:color w:val="000000" w:themeColor="text1"/>
              </w:r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小计3</w:t>
            </w:r>
            <w:r>
              <w:rPr>
                <w:color w:val="000000" w:themeColor="text1"/>
              </w:rP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企业费用</w:t>
            </w:r>
            <w:r>
              <w:rPr>
                <w:color w:val="000000" w:themeColor="text1"/>
              </w:rP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管理费</w:t>
            </w:r>
            <w:r>
              <w:rPr>
                <w:color w:val="000000" w:themeColor="text1"/>
              </w:rP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税金</w:t>
            </w:r>
            <w:r>
              <w:rPr>
                <w:color w:val="000000" w:themeColor="text1"/>
              </w:rP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差额征收6%</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1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物业费总计（元/年）</w:t>
            </w:r>
            <w:r>
              <w:rPr>
                <w:color w:val="000000" w:themeColor="text1"/>
              </w:rP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人工费用+企业费用+其他费用</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rHeight w:val="285"/>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37"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1.*“分项报价表”中的总计数应与“报价一览表”中的总报价一致；如有不一致，以“报价一览表”为准；所有报价表中填写合计、小计、总计、总价、管理报酬、企业费用、税金等均须按四舍五入法精确到整数（元）。</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2.总费用包括人工、保险、服装、劳保用品、清洁用品、工具、福利、利润、办公费、岗位补贴、安保奖6万元、餐饮费、工会会费、政策风险、物价风险等一切其他费用。</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3.合同期内若涉及本地区最低工资上调，涉及到工资差额、固定岗位工资差额、假日工资差额部分由中标单位承担。</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4.*工资标准最低2660元/人·月，社保月缴费基数不低于4952元/月，社保月缴费比例不低于25.9%，人数不低于33人计算(本项为实质性要求，如不提供详细分项报价或填报不符合实质性要求将被视为无效投标文件)；</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5.*高温费按不低于1200元/人*年计算，人数不低于33人计算(本项为实质性要求，如不提供详细分项报价或填报不符合实质性要求将被视为无效投标文件)；</w:t>
            </w:r>
            <w:r>
              <w:rPr>
                <w:color w:val="000000" w:themeColor="text1"/>
              </w:rPr>
            </w:r>
          </w:p>
        </w:tc>
      </w:tr>
    </w:tbl>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p>
    <w:p>
      <w:pPr>
        <w:ind w:left="0" w:right="0" w:firstLine="0"/>
        <w:jc w:val="both"/>
        <w:spacing w:before="120" w:after="240"/>
        <w:tabs>
          <w:tab w:val="left" w:pos="567"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投标人名称（加盖公章）：</w:t>
      </w:r>
      <w:r>
        <w:rPr>
          <w:rFonts w:ascii="Times New Roman" w:hAnsi="Times New Roman" w:eastAsia="Times New Roman" w:cs="Times New Roman"/>
          <w:color w:val="000000" w:themeColor="text1"/>
          <w:sz w:val="24"/>
        </w:rPr>
        <w:t xml:space="preserve">____________</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rFonts w:ascii="Times New Roman" w:hAnsi="Times New Roman" w:eastAsia="Times New Roman" w:cs="Times New Roman"/>
          <w:color w:val="000000" w:themeColor="text1"/>
          <w:sz w:val="24"/>
        </w:rPr>
        <w:t xml:space="preserve">_____</w:t>
      </w:r>
      <w:r>
        <w:rPr>
          <w:rFonts w:ascii="SimSun" w:hAnsi="SimSun" w:eastAsia="SimSun" w:cs="SimSun"/>
          <w:color w:val="000000" w:themeColor="text1"/>
          <w:sz w:val="24"/>
        </w:rPr>
        <w:t xml:space="preserve">年</w:t>
      </w:r>
      <w:r>
        <w:rPr>
          <w:rFonts w:ascii="Times New Roman" w:hAnsi="Times New Roman" w:eastAsia="Times New Roman" w:cs="Times New Roman"/>
          <w:color w:val="000000" w:themeColor="text1"/>
          <w:sz w:val="24"/>
        </w:rPr>
        <w:t xml:space="preserve">______</w:t>
      </w:r>
      <w:r>
        <w:rPr>
          <w:rFonts w:ascii="SimSun" w:hAnsi="SimSun" w:eastAsia="SimSun" w:cs="SimSun"/>
          <w:color w:val="000000" w:themeColor="text1"/>
          <w:sz w:val="24"/>
        </w:rPr>
        <w:t xml:space="preserve">月</w:t>
      </w:r>
      <w:r>
        <w:rPr>
          <w:rFonts w:ascii="Times New Roman" w:hAnsi="Times New Roman" w:eastAsia="Times New Roman" w:cs="Times New Roman"/>
          <w:color w:val="000000" w:themeColor="text1"/>
          <w:sz w:val="24"/>
        </w:rPr>
        <w:t xml:space="preserve">______</w:t>
      </w:r>
      <w:r>
        <w:rPr>
          <w:rFonts w:ascii="SimSun" w:hAnsi="SimSun" w:eastAsia="SimSun" w:cs="SimSun"/>
          <w:color w:val="000000" w:themeColor="text1"/>
          <w:sz w:val="24"/>
        </w:rPr>
        <w:t xml:space="preserve">日   </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u w:val="none"/>
        </w:rPr>
        <w:t xml:space="preserve">6</w:t>
      </w:r>
      <w:r>
        <w:rPr>
          <w:rFonts w:ascii="Times New Roman" w:hAnsi="Times New Roman" w:eastAsia="Times New Roman" w:cs="Times New Roman"/>
          <w:color w:val="000000" w:themeColor="text1"/>
          <w:sz w:val="24"/>
        </w:rPr>
        <w:t xml:space="preserve">  </w:t>
      </w:r>
      <w:r>
        <w:rPr>
          <w:rFonts w:ascii="SimSun" w:hAnsi="SimSun" w:eastAsia="SimSun" w:cs="SimSun"/>
          <w:color w:val="000000" w:themeColor="text1"/>
          <w:sz w:val="24"/>
        </w:rPr>
        <w:t xml:space="preserve">合同条款偏离表（实质性格式）</w:t>
      </w:r>
      <w:r>
        <w:rPr>
          <w:color w:val="000000" w:themeColor="text1"/>
        </w:rPr>
      </w:r>
    </w:p>
    <w:p>
      <w:pPr>
        <w:ind w:left="0" w:right="0" w:firstLine="0"/>
        <w:jc w:val="center"/>
        <w:spacing w:before="0" w:after="0" w:line="85" w:lineRule="atLeast"/>
        <w:tabs>
          <w:tab w:val="left" w:pos="2775" w:leader="none"/>
          <w:tab w:val="left" w:pos="41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合同条款偏离表</w:t>
      </w:r>
      <w:r>
        <w:rPr>
          <w:color w:val="000000" w:themeColor="text1"/>
        </w:rPr>
      </w:r>
    </w:p>
    <w:p>
      <w:pPr>
        <w:ind w:left="0" w:right="0" w:firstLine="360"/>
        <w:spacing w:before="0" w:after="0" w:line="85" w:lineRule="atLeast"/>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包号：</w:t>
      </w:r>
      <w:r>
        <w:rPr>
          <w:rFonts w:ascii="Times New Roman" w:hAnsi="Times New Roman" w:eastAsia="Times New Roman" w:cs="Times New Roman"/>
          <w:color w:val="000000" w:themeColor="text1"/>
          <w:sz w:val="24"/>
        </w:rPr>
        <w:t xml:space="preserve">_____________________     </w:t>
      </w:r>
      <w:r>
        <w:rPr>
          <w:rFonts w:ascii="SimSun" w:hAnsi="SimSun" w:eastAsia="SimSun" w:cs="SimSun"/>
          <w:color w:val="000000" w:themeColor="text1"/>
          <w:sz w:val="24"/>
        </w:rPr>
        <w:t xml:space="preserve">项目名称：</w:t>
      </w:r>
      <w:r>
        <w:rPr>
          <w:rFonts w:ascii="Times New Roman" w:hAnsi="Times New Roman" w:eastAsia="Times New Roman" w:cs="Times New Roman"/>
          <w:color w:val="000000" w:themeColor="text1"/>
          <w:sz w:val="24"/>
        </w:rPr>
        <w:t xml:space="preserve">_____________</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0"/>
        <w:gridCol w:w="1295"/>
        <w:gridCol w:w="1998"/>
        <w:gridCol w:w="1999"/>
        <w:gridCol w:w="2447"/>
        <w:gridCol w:w="785"/>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对本项目合同条款的偏离情况（请进行勾选）：</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w:t>
            </w:r>
            <w:r>
              <w:rPr>
                <w:rFonts w:ascii="SimSun" w:hAnsi="SimSun" w:eastAsia="SimSun" w:cs="SimSun"/>
                <w:b/>
                <w:color w:val="000000" w:themeColor="text1"/>
                <w:sz w:val="24"/>
              </w:rPr>
              <w:t xml:space="preserve">无偏离</w:t>
            </w:r>
            <w:r>
              <w:rPr>
                <w:rFonts w:ascii="SimSun" w:hAnsi="SimSun" w:eastAsia="SimSun" w:cs="SimSun"/>
                <w:color w:val="000000" w:themeColor="text1"/>
                <w:sz w:val="24"/>
              </w:rPr>
              <w:t xml:space="preserve">（如无偏离，仅勾选无偏离即可）</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w:t>
            </w:r>
            <w:r>
              <w:rPr>
                <w:rFonts w:ascii="SimSun" w:hAnsi="SimSun" w:eastAsia="SimSun" w:cs="SimSun"/>
                <w:b/>
                <w:color w:val="000000" w:themeColor="text1"/>
                <w:sz w:val="24"/>
              </w:rPr>
              <w:t xml:space="preserve">有偏离</w:t>
            </w:r>
            <w:r>
              <w:rPr>
                <w:rFonts w:ascii="SimSun" w:hAnsi="SimSun" w:eastAsia="SimSun" w:cs="SimSun"/>
                <w:color w:val="000000" w:themeColor="text1"/>
                <w:sz w:val="24"/>
              </w:rPr>
              <w:t xml:space="preserve">（如有偏离，则应在本表中对偏离项逐一列明）</w:t>
            </w:r>
            <w:r>
              <w:rPr>
                <w:color w:val="000000" w:themeColor="text1"/>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招标文件条目号（页码）</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招标文件要求</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投标文件内容</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偏离情况</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w:t>
            </w:r>
            <w:r>
              <w:rPr>
                <w:color w:val="000000" w:themeColor="text1"/>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r>
    </w:tbl>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w:t>
      </w:r>
      <w:r>
        <w:rPr>
          <w:color w:val="000000" w:themeColor="text1"/>
        </w:rP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 </w:t>
      </w:r>
      <w:r>
        <w:rPr>
          <w:rFonts w:ascii="SimSun" w:hAnsi="SimSun" w:eastAsia="SimSun" w:cs="SimSun"/>
          <w:color w:val="000000" w:themeColor="text1"/>
          <w:sz w:val="24"/>
        </w:rPr>
        <w:t xml:space="preserve">对合同条款中的所有要求，除本表所列明的所有偏离外，均视作供应商已对之理解和响应。</w:t>
      </w:r>
      <w:r>
        <w:rPr>
          <w:color w:val="000000" w:themeColor="text1"/>
        </w:rP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 </w:t>
      </w:r>
      <w:r>
        <w:rPr>
          <w:rFonts w:ascii="SimSun" w:hAnsi="SimSun" w:eastAsia="SimSun" w:cs="SimSun"/>
          <w:color w:val="000000" w:themeColor="text1"/>
          <w:sz w:val="24"/>
        </w:rPr>
        <w:t xml:space="preserve">“偏离情况”列应据实填写“正偏离”或“负偏离”或“无偏离”。</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投标人名称（加盖公章）：</w:t>
      </w:r>
      <w:r>
        <w:rPr>
          <w:rFonts w:ascii="Times New Roman" w:hAnsi="Times New Roman" w:eastAsia="Times New Roman" w:cs="Times New Roman"/>
          <w:color w:val="000000" w:themeColor="text1"/>
          <w:sz w:val="24"/>
        </w:rPr>
        <w:t xml:space="preserve">    ____________</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rFonts w:ascii="Times New Roman" w:hAnsi="Times New Roman" w:eastAsia="Times New Roman" w:cs="Times New Roman"/>
          <w:color w:val="000000" w:themeColor="text1"/>
          <w:sz w:val="24"/>
        </w:rPr>
        <w:t xml:space="preserve">_____</w:t>
      </w:r>
      <w:r>
        <w:rPr>
          <w:rFonts w:ascii="SimSun" w:hAnsi="SimSun" w:eastAsia="SimSun" w:cs="SimSun"/>
          <w:color w:val="000000" w:themeColor="text1"/>
          <w:sz w:val="24"/>
        </w:rPr>
        <w:t xml:space="preserve">年</w:t>
      </w:r>
      <w:r>
        <w:rPr>
          <w:rFonts w:ascii="Times New Roman" w:hAnsi="Times New Roman" w:eastAsia="Times New Roman" w:cs="Times New Roman"/>
          <w:color w:val="000000" w:themeColor="text1"/>
          <w:sz w:val="24"/>
        </w:rPr>
        <w:t xml:space="preserve">______</w:t>
      </w:r>
      <w:r>
        <w:rPr>
          <w:rFonts w:ascii="SimSun" w:hAnsi="SimSun" w:eastAsia="SimSun" w:cs="SimSun"/>
          <w:color w:val="000000" w:themeColor="text1"/>
          <w:sz w:val="24"/>
        </w:rPr>
        <w:t xml:space="preserve">月</w:t>
      </w:r>
      <w:r>
        <w:rPr>
          <w:rFonts w:ascii="Times New Roman" w:hAnsi="Times New Roman" w:eastAsia="Times New Roman" w:cs="Times New Roman"/>
          <w:color w:val="000000" w:themeColor="text1"/>
          <w:sz w:val="24"/>
        </w:rPr>
        <w:t xml:space="preserve">______</w:t>
      </w:r>
      <w:r>
        <w:rPr>
          <w:rFonts w:ascii="SimSun" w:hAnsi="SimSun" w:eastAsia="SimSun" w:cs="SimSun"/>
          <w:color w:val="000000" w:themeColor="text1"/>
          <w:sz w:val="24"/>
        </w:rPr>
        <w:t xml:space="preserve">日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7  </w:t>
      </w:r>
      <w:r>
        <w:rPr>
          <w:rFonts w:ascii="SimSun" w:hAnsi="SimSun" w:eastAsia="SimSun" w:cs="SimSun"/>
          <w:color w:val="000000" w:themeColor="text1"/>
          <w:sz w:val="24"/>
        </w:rPr>
        <w:t xml:space="preserve">采购需求偏离表（实质性格式）</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采购需求偏离表</w:t>
      </w:r>
      <w:r>
        <w:rPr>
          <w:color w:val="000000" w:themeColor="text1"/>
        </w:rPr>
      </w:r>
    </w:p>
    <w:p>
      <w:pPr>
        <w:ind w:left="0" w:right="0" w:firstLine="360"/>
        <w:spacing w:before="0" w:after="0" w:line="85" w:lineRule="atLeast"/>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包号：</w:t>
      </w:r>
      <w:r>
        <w:rPr>
          <w:rFonts w:ascii="Times New Roman" w:hAnsi="Times New Roman" w:eastAsia="Times New Roman" w:cs="Times New Roman"/>
          <w:color w:val="000000" w:themeColor="text1"/>
          <w:sz w:val="24"/>
        </w:rPr>
        <w:t xml:space="preserve">_____________________     </w:t>
      </w:r>
      <w:r>
        <w:rPr>
          <w:rFonts w:ascii="SimSun" w:hAnsi="SimSun" w:eastAsia="SimSun" w:cs="SimSun"/>
          <w:color w:val="000000" w:themeColor="text1"/>
          <w:sz w:val="24"/>
        </w:rPr>
        <w:t xml:space="preserve">项目名称：</w:t>
      </w:r>
      <w:r>
        <w:rPr>
          <w:rFonts w:ascii="Times New Roman" w:hAnsi="Times New Roman" w:eastAsia="Times New Roman" w:cs="Times New Roman"/>
          <w:color w:val="000000" w:themeColor="text1"/>
          <w:sz w:val="24"/>
        </w:rPr>
        <w:t xml:space="preserve">____________</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436"/>
        <w:gridCol w:w="2311"/>
        <w:gridCol w:w="2061"/>
        <w:gridCol w:w="1817"/>
        <w:gridCol w:w="978"/>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对本项目采购需求的偏离情况（请进行勾选）：</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w:t>
            </w:r>
            <w:r>
              <w:rPr>
                <w:rFonts w:ascii="SimSun" w:hAnsi="SimSun" w:eastAsia="SimSun" w:cs="SimSun"/>
                <w:b/>
                <w:color w:val="000000" w:themeColor="text1"/>
                <w:sz w:val="24"/>
              </w:rPr>
              <w:t xml:space="preserve">无偏离</w:t>
            </w:r>
            <w:r>
              <w:rPr>
                <w:rFonts w:ascii="SimSun" w:hAnsi="SimSun" w:eastAsia="SimSun" w:cs="SimSun"/>
                <w:color w:val="000000" w:themeColor="text1"/>
                <w:sz w:val="24"/>
              </w:rPr>
              <w:t xml:space="preserve">（如无偏离，仅勾选无偏离即可）</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rPr>
              <w:t xml:space="preserve">□</w:t>
            </w:r>
            <w:r>
              <w:rPr>
                <w:rFonts w:ascii="SimSun" w:hAnsi="SimSun" w:eastAsia="SimSun" w:cs="SimSun"/>
                <w:b/>
                <w:color w:val="000000" w:themeColor="text1"/>
                <w:sz w:val="24"/>
              </w:rPr>
              <w:t xml:space="preserve">有偏离</w:t>
            </w:r>
            <w:r>
              <w:rPr>
                <w:rFonts w:ascii="SimSun" w:hAnsi="SimSun" w:eastAsia="SimSun" w:cs="SimSun"/>
                <w:color w:val="000000" w:themeColor="text1"/>
                <w:sz w:val="24"/>
              </w:rPr>
              <w:t xml:space="preserve">（如有负偏离，则须在本表中对负偏离项逐一列明）</w:t>
            </w:r>
            <w:r>
              <w:rPr>
                <w:color w:val="000000" w:themeColor="text1"/>
              </w:rPr>
            </w:r>
          </w:p>
        </w:tc>
      </w:tr>
      <w:tr>
        <w:trPr>
          <w:trHeight w:val="1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磋商文件条目号</w:t>
            </w:r>
            <w:r>
              <w:rPr>
                <w:rFonts w:ascii="Times New Roman" w:hAnsi="Times New Roman" w:eastAsia="Times New Roman" w:cs="Times New Roman"/>
                <w:color w:val="000000" w:themeColor="text1"/>
                <w:sz w:val="24"/>
              </w:rPr>
              <w:t xml:space="preserve">(</w:t>
            </w:r>
            <w:r>
              <w:rPr>
                <w:rFonts w:ascii="SimSun" w:hAnsi="SimSun" w:eastAsia="SimSun" w:cs="SimSun"/>
                <w:color w:val="000000" w:themeColor="text1"/>
                <w:sz w:val="24"/>
              </w:rPr>
              <w:t xml:space="preserve">页码</w:t>
            </w:r>
            <w:r>
              <w:rPr>
                <w:rFonts w:ascii="Times New Roman" w:hAnsi="Times New Roman" w:eastAsia="Times New Roman" w:cs="Times New Roman"/>
                <w:color w:val="000000" w:themeColor="text1"/>
                <w:sz w:val="24"/>
              </w:rPr>
              <w:t xml:space="preserve">)</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磋商文件要求</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响应内容</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偏离情况</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（据实填写）</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w:t>
            </w:r>
            <w:r>
              <w:rPr>
                <w:color w:val="000000" w:themeColor="text1"/>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1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c>
      </w:tr>
    </w:tbl>
    <w:p>
      <w:pPr>
        <w:ind w:left="0" w:right="0" w:firstLine="360"/>
        <w:spacing w:before="0" w:after="0" w:line="85" w:lineRule="atLeast"/>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u w:val="single"/>
        </w:rPr>
        <w:t xml:space="preserve"> </w:t>
      </w:r>
      <w:r>
        <w:rPr>
          <w:color w:val="000000" w:themeColor="text1"/>
        </w:rP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w:t>
      </w:r>
      <w:r>
        <w:rPr>
          <w:color w:val="000000" w:themeColor="text1"/>
        </w:rP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1. </w:t>
      </w:r>
      <w:r>
        <w:rPr>
          <w:rFonts w:ascii="SimSun" w:hAnsi="SimSun" w:eastAsia="SimSun" w:cs="SimSun"/>
          <w:color w:val="000000" w:themeColor="text1"/>
          <w:sz w:val="24"/>
        </w:rPr>
        <w:t xml:space="preserve">对磋商文件中的所有商务、技术要求，除本表所列明的所有偏离外，均视作供应商已对之理解和响应。</w:t>
      </w:r>
      <w:r>
        <w:rPr>
          <w:color w:val="000000" w:themeColor="text1"/>
        </w:rP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“偏离情况”列应据实填写“正偏离”或“负偏离”或“无偏离”。</w:t>
      </w:r>
      <w:r>
        <w:rPr>
          <w:color w:val="000000" w:themeColor="text1"/>
        </w:rPr>
      </w:r>
    </w:p>
    <w:p>
      <w:pPr>
        <w:ind w:left="0" w:right="0" w:firstLine="0"/>
        <w:spacing w:before="0" w:after="0"/>
        <w:tabs>
          <w:tab w:val="left" w:pos="1800" w:leader="none"/>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供应商名称（加盖公章）：</w:t>
      </w:r>
      <w:r>
        <w:rPr>
          <w:rFonts w:ascii="Times New Roman" w:hAnsi="Times New Roman" w:eastAsia="Times New Roman" w:cs="Times New Roman"/>
          <w:color w:val="000000" w:themeColor="text1"/>
          <w:sz w:val="24"/>
        </w:rPr>
        <w:t xml:space="preserve">    ____________</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rFonts w:ascii="Times New Roman" w:hAnsi="Times New Roman" w:eastAsia="Times New Roman" w:cs="Times New Roman"/>
          <w:color w:val="000000" w:themeColor="text1"/>
          <w:sz w:val="24"/>
        </w:rPr>
        <w:t xml:space="preserve">_____</w:t>
      </w:r>
      <w:r>
        <w:rPr>
          <w:rFonts w:ascii="SimSun" w:hAnsi="SimSun" w:eastAsia="SimSun" w:cs="SimSun"/>
          <w:color w:val="000000" w:themeColor="text1"/>
          <w:sz w:val="24"/>
        </w:rPr>
        <w:t xml:space="preserve">年</w:t>
      </w:r>
      <w:r>
        <w:rPr>
          <w:rFonts w:ascii="Times New Roman" w:hAnsi="Times New Roman" w:eastAsia="Times New Roman" w:cs="Times New Roman"/>
          <w:color w:val="000000" w:themeColor="text1"/>
          <w:sz w:val="24"/>
        </w:rPr>
        <w:t xml:space="preserve">______</w:t>
      </w:r>
      <w:r>
        <w:rPr>
          <w:rFonts w:ascii="SimSun" w:hAnsi="SimSun" w:eastAsia="SimSun" w:cs="SimSun"/>
          <w:color w:val="000000" w:themeColor="text1"/>
          <w:sz w:val="24"/>
        </w:rPr>
        <w:t xml:space="preserve">月</w:t>
      </w:r>
      <w:r>
        <w:rPr>
          <w:rFonts w:ascii="Times New Roman" w:hAnsi="Times New Roman" w:eastAsia="Times New Roman" w:cs="Times New Roman"/>
          <w:color w:val="000000" w:themeColor="text1"/>
          <w:sz w:val="24"/>
        </w:rPr>
        <w:t xml:space="preserve">______</w:t>
      </w:r>
      <w:r>
        <w:rPr>
          <w:rFonts w:ascii="SimSun" w:hAnsi="SimSun" w:eastAsia="SimSun" w:cs="SimSun"/>
          <w:color w:val="000000" w:themeColor="text1"/>
          <w:sz w:val="24"/>
        </w:rPr>
        <w:t xml:space="preserve">日   </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8 </w:t>
      </w:r>
      <w:r>
        <w:rPr>
          <w:rFonts w:ascii="SimSun" w:hAnsi="SimSun" w:eastAsia="SimSun" w:cs="SimSun"/>
          <w:color w:val="000000" w:themeColor="text1"/>
          <w:sz w:val="24"/>
        </w:rPr>
        <w:t xml:space="preserve">中小企业声明函（如有）</w:t>
      </w:r>
      <w:r>
        <w:rPr>
          <w:color w:val="000000" w:themeColor="text1"/>
        </w:rP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w:t>
      </w:r>
      <w:r>
        <w:rPr>
          <w:color w:val="000000" w:themeColor="text1"/>
        </w:rP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w:t>
      </w:r>
      <w:r>
        <w:rPr>
          <w:rFonts w:ascii="SimSun" w:hAnsi="SimSun" w:eastAsia="SimSun" w:cs="SimSun"/>
          <w:color w:val="000000" w:themeColor="text1"/>
          <w:sz w:val="24"/>
        </w:rPr>
        <w:t xml:space="preserve">）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rP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2</w:t>
      </w:r>
      <w:r>
        <w:rPr>
          <w:rFonts w:ascii="SimSun" w:hAnsi="SimSun" w:eastAsia="SimSun" w:cs="SimSun"/>
          <w:color w:val="000000" w:themeColor="text1"/>
          <w:sz w:val="24"/>
        </w:rPr>
        <w:t xml:space="preserve">）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color w:val="000000" w:themeColor="text1"/>
        </w:rP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3</w:t>
      </w:r>
      <w:r>
        <w:rPr>
          <w:rFonts w:ascii="SimSun" w:hAnsi="SimSun" w:eastAsia="SimSun" w:cs="SimSun"/>
          <w:color w:val="000000" w:themeColor="text1"/>
          <w:sz w:val="24"/>
        </w:rPr>
        <w:t xml:space="preserve">）对于多标的的采购项目，投标人应充分、准确地了解所投产品制造企业信息。对相关情况了解不清楚的，不建议填报本声明函。</w:t>
      </w:r>
      <w:r>
        <w:rPr>
          <w:color w:val="000000" w:themeColor="text1"/>
        </w:rP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4</w:t>
      </w:r>
      <w:r>
        <w:rPr>
          <w:rFonts w:ascii="SimSun" w:hAnsi="SimSun" w:eastAsia="SimSun" w:cs="SimSun"/>
          <w:color w:val="000000" w:themeColor="text1"/>
          <w:sz w:val="24"/>
        </w:rPr>
        <w:t xml:space="preserve">）中小企业认定标准以《关于印发中小企业划型标准规定的通知》（工信部联企业〔</w:t>
      </w:r>
      <w:r>
        <w:rPr>
          <w:rFonts w:ascii="Times New Roman" w:hAnsi="Times New Roman" w:eastAsia="Times New Roman" w:cs="Times New Roman"/>
          <w:color w:val="000000" w:themeColor="text1"/>
          <w:sz w:val="24"/>
        </w:rPr>
        <w:t xml:space="preserve">2011</w:t>
      </w:r>
      <w:r>
        <w:rPr>
          <w:rFonts w:ascii="SimSun" w:hAnsi="SimSun" w:eastAsia="SimSun" w:cs="SimSun"/>
          <w:color w:val="000000" w:themeColor="text1"/>
          <w:sz w:val="24"/>
        </w:rPr>
        <w:t xml:space="preserve">〕</w:t>
      </w:r>
      <w:r>
        <w:rPr>
          <w:rFonts w:ascii="Times New Roman" w:hAnsi="Times New Roman" w:eastAsia="Times New Roman" w:cs="Times New Roman"/>
          <w:color w:val="000000" w:themeColor="text1"/>
          <w:sz w:val="24"/>
        </w:rPr>
        <w:t xml:space="preserve">300</w:t>
      </w:r>
      <w:r>
        <w:rPr>
          <w:rFonts w:ascii="SimSun" w:hAnsi="SimSun" w:eastAsia="SimSun" w:cs="SimSun"/>
          <w:color w:val="000000" w:themeColor="text1"/>
          <w:sz w:val="24"/>
        </w:rPr>
        <w:t xml:space="preserve">号）文件规定为准。</w:t>
      </w:r>
      <w:r>
        <w:rPr>
          <w:color w:val="000000" w:themeColor="text1"/>
        </w:rP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5</w:t>
      </w:r>
      <w:r>
        <w:rPr>
          <w:rFonts w:ascii="SimSun" w:hAnsi="SimSun" w:eastAsia="SimSun" w:cs="SimSun"/>
          <w:color w:val="000000" w:themeColor="text1"/>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hyperlink r:id="rId21" w:tooltip="http://202.106.120.146/baosong/appweb/orgScale.html" w:history="1">
        <w:r>
          <w:rPr>
            <w:rStyle w:val="983"/>
            <w:rFonts w:ascii="Times New Roman" w:hAnsi="Times New Roman" w:eastAsia="Times New Roman" w:cs="Times New Roman"/>
            <w:color w:val="000000" w:themeColor="text1"/>
            <w:sz w:val="24"/>
            <w:u w:val="single"/>
          </w:rPr>
          <w:t xml:space="preserve">http://202.106.120.146/baosong/appweb/orgScale.html</w:t>
        </w:r>
      </w:hyperlink>
      <w:r>
        <w:rPr>
          <w:rFonts w:ascii="SimSun" w:hAnsi="SimSun" w:eastAsia="SimSun" w:cs="SimSun"/>
          <w:color w:val="000000" w:themeColor="text1"/>
          <w:sz w:val="24"/>
        </w:rPr>
        <w:t xml:space="preserve">）</w:t>
      </w:r>
      <w:r>
        <w:rPr>
          <w:color w:val="000000" w:themeColor="text1"/>
        </w:rP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6</w:t>
      </w:r>
      <w:r>
        <w:rPr>
          <w:rFonts w:ascii="SimSun" w:hAnsi="SimSun" w:eastAsia="SimSun" w:cs="SimSun"/>
          <w:color w:val="000000" w:themeColor="text1"/>
          <w:sz w:val="24"/>
        </w:rPr>
        <w:t xml:space="preserve">）</w:t>
      </w:r>
      <w:r>
        <w:rPr>
          <w:rFonts w:ascii="SimSun" w:hAnsi="SimSun" w:eastAsia="SimSun" w:cs="SimSun"/>
          <w:b/>
          <w:color w:val="000000" w:themeColor="text1"/>
          <w:sz w:val="24"/>
        </w:rPr>
        <w:t xml:space="preserve">在货物采购项目中，供应商提供的货物既有中型企业制造货物，也有小微企业制造货物的，不享受小微企业扶持政策，不予价格扣除。</w:t>
      </w:r>
      <w:r>
        <w:rPr>
          <w:color w:val="000000" w:themeColor="text1"/>
        </w:rP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7）小微企业未提供声明函的，价格分评审将不予价格扣除。</w:t>
      </w:r>
      <w:r>
        <w:rPr>
          <w:color w:val="000000" w:themeColor="text1"/>
        </w:rPr>
      </w:r>
    </w:p>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8）《中小企业划型标准规定》（工信部联企业〔2011〕300号）</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88"/>
        <w:gridCol w:w="1643"/>
        <w:gridCol w:w="1143"/>
        <w:gridCol w:w="1769"/>
        <w:gridCol w:w="1610"/>
        <w:gridCol w:w="1101"/>
      </w:tblGrid>
      <w:tr>
        <w:trPr>
          <w:trHeight w:val="5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行业名称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指标名称</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计量单位</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中型</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小型</w:t>
            </w:r>
            <w:r>
              <w:rPr>
                <w:color w:val="000000" w:themeColor="text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微型</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农、林、牧、渔</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500≤Y&lt;20000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50≤Y&lt;500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Y&lt;50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工业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从业人员（X）</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300≤X&lt;1000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20≤X&lt;300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X&lt;20</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2000≤Y&lt;40000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300≤Y&lt;2000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Y&lt;300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建筑业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6000≤Y&lt;80000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300≤Y&lt;6000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Y&lt;300</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资产总额（Z）</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5000≤Z &lt;80000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300≤Z &lt;5000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Z&lt;300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批发业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从业人员（X）</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20≤X&lt;200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5≤X&lt;20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X&lt;5</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5000≤Y&lt;50000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1000≤Y&lt;5000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Y&lt;1000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零售业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从业人员（X）</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50≤X&lt;300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10≤X&lt;50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X&lt;10</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500≤Y&lt;20000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100≤Y&lt;500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Y&lt;100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交通运输业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从业人员（X）</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300≤X&lt;1000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20≤X&lt;300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X&lt;20</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3000≤Y&lt;30000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200≤Y&lt;3000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Y&lt;200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仓储业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从业人员（X）</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100≤X&lt;200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20≤X&lt;100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X&lt;20</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1000≤Y&lt;30000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100≤Y&lt;1000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Y&lt;100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邮政业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从业人员（X）</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300≤X&lt;1000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20≤X&lt;300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X&lt;20</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2000≤Y&lt;30000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100≤Y&lt;2000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Y&lt;100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住宿业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从业人员（X）</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100≤X&lt;300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10≤X&lt;100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X&lt;10</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2000≤Y&lt;10000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100≤Y&lt;2000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Y&lt;100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餐饮业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从业人员（X）</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100≤X&lt;300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10≤X&lt;100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X&lt;10</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2000≤Y&lt;10000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100≤Y&lt;2000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Y&lt;100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信息传输业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从业人员（X）</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100≤X&lt;2000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10≤X&lt;100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X&lt;10</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1000≤Y&lt;100000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100≤Y&lt;1000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Y&lt;100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软件和信息技术服务业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从业人员（X）</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100≤X&lt;300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10≤X&lt;100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X&lt;10</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1000≤Y&lt;10000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50≤Y&lt;1000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Y&lt;50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房地产开发经营</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1000≤Y&lt;200000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100≤Y&lt;1000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Y&lt;100</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资产总额（Z）</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5000≤Z &lt;10000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2000≤Z &lt;5000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Z&lt;2000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物业管理</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从业人员（X）</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300≤X&lt;1000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100≤X&lt;300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X&lt;100</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营业收入（Y）</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1000≤Y&lt;5000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500≤Y&lt;1000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Y&lt;500</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vMerge w:val="restart"/>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租赁和商务服务业</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从业人员（X）</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100≤X&lt;300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10≤X&lt;100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X&lt;10</w:t>
            </w:r>
            <w:r>
              <w:rPr>
                <w:color w:val="000000" w:themeColor="text1"/>
              </w:rP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资产总额（Z）</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8000≤Z &lt;120000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100≤Z &lt;8000</w:t>
            </w:r>
            <w:r>
              <w:rPr>
                <w:color w:val="000000" w:themeColor="text1"/>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Z&lt;100</w:t>
            </w:r>
            <w:r>
              <w:rPr>
                <w:color w:val="000000" w:themeColor="text1"/>
              </w:rPr>
            </w:r>
          </w:p>
        </w:tc>
      </w:tr>
      <w:tr>
        <w:trPr>
          <w:trHeight w:val="490"/>
        </w:trPr>
        <w:tc>
          <w:tcPr>
            <w:shd w:val="clear" w:color="d7d7d7" w:fill="d7d7d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8"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其他未列明行业</w:t>
            </w:r>
            <w:r>
              <w:rPr>
                <w:color w:val="000000" w:themeColor="text1"/>
              </w:rPr>
            </w:r>
          </w:p>
        </w:tc>
        <w:tc>
          <w:tcPr>
            <w:shd w:val="clear" w:color="d7d7d7" w:fill="d7d7d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从业人员（X）</w:t>
            </w:r>
            <w:r>
              <w:rPr>
                <w:color w:val="000000" w:themeColor="text1"/>
              </w:rPr>
            </w:r>
          </w:p>
        </w:tc>
        <w:tc>
          <w:tcPr>
            <w:shd w:val="clear" w:color="d7d7d7" w:fill="d7d7d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w:t>
            </w:r>
            <w:r>
              <w:rPr>
                <w:color w:val="000000" w:themeColor="text1"/>
              </w:rPr>
            </w:r>
          </w:p>
        </w:tc>
        <w:tc>
          <w:tcPr>
            <w:shd w:val="clear" w:color="d7d7d7" w:fill="d7d7d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9"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100≤X&lt;300</w:t>
            </w:r>
            <w:r>
              <w:rPr>
                <w:color w:val="000000" w:themeColor="text1"/>
              </w:rPr>
            </w:r>
          </w:p>
        </w:tc>
        <w:tc>
          <w:tcPr>
            <w:shd w:val="clear" w:color="d7d7d7" w:fill="d7d7d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0"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10≤X&lt;100</w:t>
            </w:r>
            <w:r>
              <w:rPr>
                <w:color w:val="000000" w:themeColor="text1"/>
              </w:rPr>
            </w:r>
          </w:p>
        </w:tc>
        <w:tc>
          <w:tcPr>
            <w:shd w:val="clear" w:color="d7d7d7" w:fill="d7d7d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X&lt;10</w:t>
            </w:r>
            <w:r>
              <w:rPr>
                <w:color w:val="000000" w:themeColor="text1"/>
              </w:rPr>
            </w:r>
          </w:p>
        </w:tc>
      </w:tr>
    </w:tbl>
    <w:p>
      <w:pPr>
        <w:ind w:left="0" w:right="0" w:firstLine="0"/>
        <w:jc w:val="both"/>
        <w:spacing w:before="0" w:after="0" w:line="85" w:lineRule="atLeast"/>
        <w:tabs>
          <w:tab w:val="left" w:pos="558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说明：大型、中型和小型企业须同时满足所列指标的下限，否则下划一档；微型企业只须满足所列指标中的一项即可。</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中小企业声明函（服务、工程）格式</w:t>
      </w:r>
      <w:r>
        <w:rPr>
          <w:color w:val="000000" w:themeColor="text1"/>
        </w:rPr>
      </w:r>
    </w:p>
    <w:p>
      <w:pPr>
        <w:ind w:left="0" w:right="0" w:firstLine="36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本公司郑重声明，根据《政府采购促进中小企业发展管理办法》(财库[2020]46号)的规定，本公司</w:t>
      </w:r>
      <w:r>
        <w:rPr>
          <w:rFonts w:ascii="SimSun" w:hAnsi="SimSun" w:eastAsia="SimSun" w:cs="SimSun"/>
          <w:color w:val="000000" w:themeColor="text1"/>
          <w:sz w:val="24"/>
          <w:u w:val="single"/>
        </w:rPr>
        <w:t xml:space="preserve"> </w:t>
      </w:r>
      <w:r>
        <w:rPr>
          <w:rFonts w:ascii="SimSun" w:hAnsi="SimSun" w:eastAsia="SimSun" w:cs="SimSun"/>
          <w:color w:val="000000" w:themeColor="text1"/>
          <w:spacing w:val="6"/>
          <w:sz w:val="24"/>
          <w:u w:val="single"/>
        </w:rPr>
        <w:t xml:space="preserve">（此处填供应商单位名称）</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参加</w:t>
      </w:r>
      <w:r>
        <w:rPr>
          <w:rFonts w:ascii="SimSun" w:hAnsi="SimSun" w:eastAsia="SimSun" w:cs="SimSun"/>
          <w:color w:val="000000" w:themeColor="text1"/>
          <w:sz w:val="24"/>
          <w:u w:val="single"/>
        </w:rPr>
        <w:t xml:space="preserve"> 江苏铭硕全过程项目管理有限公司 </w:t>
      </w:r>
      <w:r>
        <w:rPr>
          <w:rFonts w:ascii="SimSun" w:hAnsi="SimSun" w:eastAsia="SimSun" w:cs="SimSun"/>
          <w:color w:val="000000" w:themeColor="text1"/>
          <w:sz w:val="24"/>
        </w:rPr>
        <w:t xml:space="preserve">组织的</w:t>
      </w:r>
      <w:r>
        <w:rPr>
          <w:rFonts w:ascii="SimSun" w:hAnsi="SimSun" w:eastAsia="SimSun" w:cs="SimSun"/>
          <w:color w:val="000000" w:themeColor="text1"/>
          <w:sz w:val="24"/>
          <w:u w:val="single"/>
        </w:rPr>
        <w:t xml:space="preserve"> （采购单位名称①） </w:t>
      </w:r>
      <w:r>
        <w:rPr>
          <w:rFonts w:ascii="SimSun" w:hAnsi="SimSun" w:eastAsia="SimSun" w:cs="SimSun"/>
          <w:color w:val="000000" w:themeColor="text1"/>
          <w:sz w:val="24"/>
        </w:rPr>
        <w:t xml:space="preserve">采购编号为</w:t>
      </w:r>
      <w:r>
        <w:rPr>
          <w:rFonts w:ascii="SimSun" w:hAnsi="SimSun" w:eastAsia="SimSun" w:cs="SimSun"/>
          <w:color w:val="000000" w:themeColor="text1"/>
          <w:sz w:val="24"/>
          <w:u w:val="single"/>
        </w:rPr>
        <w:t xml:space="preserve"> ② </w:t>
      </w:r>
      <w:r>
        <w:rPr>
          <w:rFonts w:ascii="SimSun" w:hAnsi="SimSun" w:eastAsia="SimSun" w:cs="SimSun"/>
          <w:color w:val="000000" w:themeColor="text1"/>
          <w:sz w:val="24"/>
        </w:rPr>
        <w:t xml:space="preserve">，</w:t>
      </w:r>
      <w:r>
        <w:rPr>
          <w:rFonts w:ascii="SimSun" w:hAnsi="SimSun" w:eastAsia="SimSun" w:cs="SimSun"/>
          <w:color w:val="000000" w:themeColor="text1"/>
          <w:sz w:val="24"/>
          <w:u w:val="single"/>
        </w:rPr>
        <w:t xml:space="preserve"> （项目名称③）（分包号：④） </w:t>
      </w:r>
      <w:r>
        <w:rPr>
          <w:rFonts w:ascii="SimSun" w:hAnsi="SimSun" w:eastAsia="SimSun" w:cs="SimSun"/>
          <w:color w:val="000000" w:themeColor="text1"/>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的具体情况如下：</w:t>
      </w:r>
      <w:r>
        <w:rPr>
          <w:color w:val="000000" w:themeColor="text1"/>
        </w:rPr>
      </w:r>
    </w:p>
    <w:p>
      <w:pPr>
        <w:ind w:left="0" w:right="0" w:firstLine="36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rFonts w:ascii="SimSun" w:hAnsi="SimSun" w:eastAsia="SimSun" w:cs="SimSun"/>
          <w:color w:val="000000" w:themeColor="text1"/>
          <w:sz w:val="24"/>
          <w:u w:val="single"/>
        </w:rPr>
        <w:t xml:space="preserve"> （标的名称⑤） </w:t>
      </w:r>
      <w:r>
        <w:rPr>
          <w:rFonts w:ascii="SimSun" w:hAnsi="SimSun" w:eastAsia="SimSun" w:cs="SimSun"/>
          <w:i/>
          <w:color w:val="000000" w:themeColor="text1"/>
          <w:sz w:val="24"/>
        </w:rPr>
        <w:t xml:space="preserve">，</w:t>
      </w:r>
      <w:r>
        <w:rPr>
          <w:rFonts w:ascii="SimSun" w:hAnsi="SimSun" w:eastAsia="SimSun" w:cs="SimSun"/>
          <w:color w:val="000000" w:themeColor="text1"/>
          <w:sz w:val="24"/>
        </w:rPr>
        <w:t xml:space="preserve">属于</w:t>
      </w:r>
      <w:r>
        <w:rPr>
          <w:rFonts w:ascii="SimSun" w:hAnsi="SimSun" w:eastAsia="SimSun" w:cs="SimSun"/>
          <w:color w:val="000000" w:themeColor="text1"/>
          <w:sz w:val="24"/>
          <w:u w:val="single"/>
        </w:rPr>
        <w:t xml:space="preserve"> （采购文件中明确的所属行业⑥） </w:t>
      </w:r>
      <w:r>
        <w:rPr>
          <w:rFonts w:ascii="SimSun" w:hAnsi="SimSun" w:eastAsia="SimSun" w:cs="SimSun"/>
          <w:color w:val="000000" w:themeColor="text1"/>
          <w:sz w:val="24"/>
        </w:rPr>
        <w:t xml:space="preserve">行业；承接企业为</w:t>
      </w:r>
      <w:r>
        <w:rPr>
          <w:rFonts w:ascii="SimSun" w:hAnsi="SimSun" w:eastAsia="SimSun" w:cs="SimSun"/>
          <w:color w:val="000000" w:themeColor="text1"/>
          <w:sz w:val="24"/>
          <w:u w:val="single"/>
        </w:rPr>
        <w:t xml:space="preserve"> （企业名称⑦） </w:t>
      </w:r>
      <w:r>
        <w:rPr>
          <w:rFonts w:ascii="SimSun" w:hAnsi="SimSun" w:eastAsia="SimSun" w:cs="SimSun"/>
          <w:color w:val="000000" w:themeColor="text1"/>
          <w:sz w:val="24"/>
        </w:rPr>
        <w:t xml:space="preserve">，从业人员</w:t>
      </w:r>
      <w:r>
        <w:rPr>
          <w:rFonts w:ascii="SimSun" w:hAnsi="SimSun" w:eastAsia="SimSun" w:cs="SimSun"/>
          <w:color w:val="000000" w:themeColor="text1"/>
          <w:sz w:val="24"/>
          <w:u w:val="single"/>
        </w:rPr>
        <w:t xml:space="preserve"> ⑧ </w:t>
      </w:r>
      <w:r>
        <w:rPr>
          <w:rFonts w:ascii="SimSun" w:hAnsi="SimSun" w:eastAsia="SimSun" w:cs="SimSun"/>
          <w:color w:val="000000" w:themeColor="text1"/>
          <w:sz w:val="24"/>
        </w:rPr>
        <w:t xml:space="preserve">人，营业收入为</w:t>
      </w:r>
      <w:r>
        <w:rPr>
          <w:rFonts w:ascii="SimSun" w:hAnsi="SimSun" w:eastAsia="SimSun" w:cs="SimSun"/>
          <w:color w:val="000000" w:themeColor="text1"/>
          <w:sz w:val="24"/>
          <w:u w:val="single"/>
        </w:rPr>
        <w:t xml:space="preserve"> ⑨ </w:t>
      </w:r>
      <w:r>
        <w:rPr>
          <w:rFonts w:ascii="SimSun" w:hAnsi="SimSun" w:eastAsia="SimSun" w:cs="SimSun"/>
          <w:color w:val="000000" w:themeColor="text1"/>
          <w:sz w:val="24"/>
        </w:rPr>
        <w:t xml:space="preserve">万元，资产总额为</w:t>
      </w:r>
      <w:r>
        <w:rPr>
          <w:rFonts w:ascii="SimSun" w:hAnsi="SimSun" w:eastAsia="SimSun" w:cs="SimSun"/>
          <w:color w:val="000000" w:themeColor="text1"/>
          <w:sz w:val="24"/>
          <w:u w:val="single"/>
        </w:rPr>
        <w:t xml:space="preserve"> ⑩ </w:t>
      </w:r>
      <w:r>
        <w:rPr>
          <w:rFonts w:ascii="SimSun" w:hAnsi="SimSun" w:eastAsia="SimSun" w:cs="SimSun"/>
          <w:color w:val="000000" w:themeColor="text1"/>
          <w:sz w:val="24"/>
        </w:rPr>
        <w:t xml:space="preserve">万元，属于</w:t>
      </w:r>
      <w:r>
        <w:rPr>
          <w:rFonts w:ascii="SimSun" w:hAnsi="SimSun" w:eastAsia="SimSun" w:cs="SimSun"/>
          <w:color w:val="000000" w:themeColor="text1"/>
          <w:sz w:val="24"/>
          <w:u w:val="single"/>
        </w:rPr>
        <w:t xml:space="preserve"> （中型企业、小型企业、微型企业⑪） ；</w:t>
      </w:r>
      <w:r>
        <w:rPr>
          <w:color w:val="000000" w:themeColor="text1"/>
        </w:rPr>
      </w:r>
    </w:p>
    <w:p>
      <w:pPr>
        <w:ind w:left="0" w:right="0" w:firstLine="36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以上企业，不属于大企业的分支机构，不存在控股股东为大企业的情形，也不存在与大企业的负责人为同一人的情形。</w:t>
      </w:r>
      <w:r>
        <w:rPr>
          <w:color w:val="000000" w:themeColor="text1"/>
        </w:rPr>
      </w:r>
    </w:p>
    <w:p>
      <w:pPr>
        <w:ind w:left="0" w:right="0" w:firstLine="36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本企业对上述声明内容的真实性负责。如有虚假，将依法承担相应责任。</w:t>
      </w:r>
      <w:r>
        <w:rPr>
          <w:color w:val="000000" w:themeColor="text1"/>
        </w:rPr>
      </w:r>
    </w:p>
    <w:p>
      <w:pPr>
        <w:ind w:left="0" w:right="180" w:firstLine="360"/>
        <w:jc w:val="right"/>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180" w:firstLine="360"/>
        <w:jc w:val="right"/>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180" w:firstLine="360"/>
        <w:jc w:val="right"/>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180" w:firstLine="360"/>
        <w:jc w:val="right"/>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企业名称⑫：</w:t>
      </w:r>
      <w:r>
        <w:rPr>
          <w:rFonts w:ascii="SimSun" w:hAnsi="SimSun" w:eastAsia="SimSun" w:cs="SimSun"/>
          <w:color w:val="000000" w:themeColor="text1"/>
          <w:sz w:val="24"/>
          <w:u w:val="single"/>
        </w:rPr>
        <w:t xml:space="preserve">        </w:t>
      </w:r>
      <w:r>
        <w:rPr>
          <w:color w:val="000000" w:themeColor="text1"/>
        </w:rPr>
      </w:r>
    </w:p>
    <w:p>
      <w:pPr>
        <w:ind w:left="0" w:right="480" w:firstLine="0"/>
        <w:jc w:val="center"/>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日期：</w:t>
      </w:r>
      <w:r>
        <w:rPr>
          <w:rFonts w:ascii="SimSun" w:hAnsi="SimSun" w:eastAsia="SimSun" w:cs="SimSun"/>
          <w:color w:val="000000" w:themeColor="text1"/>
          <w:sz w:val="24"/>
          <w:u w:val="single"/>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vertAlign w:val="superscript"/>
              </w:rPr>
              <w:t xml:space="preserve">1</w:t>
            </w:r>
            <w:r>
              <w:rPr>
                <w:rFonts w:ascii="SimSun" w:hAnsi="SimSun" w:eastAsia="SimSun" w:cs="SimSun"/>
                <w:color w:val="000000" w:themeColor="text1"/>
                <w:sz w:val="21"/>
              </w:rPr>
              <w:t xml:space="preserve">从业人员、营业收入、资产总额填报上一年度数据，无上一年度数据的新成立企业可不填报。</w:t>
            </w:r>
            <w:r>
              <w:rPr>
                <w:color w:val="000000" w:themeColor="text1"/>
              </w:rPr>
            </w:r>
          </w:p>
        </w:tc>
      </w:tr>
    </w:tbl>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vertAlign w:val="superscript"/>
        </w:rPr>
        <w:t xml:space="preserve"> </w:t>
      </w:r>
      <w:r>
        <w:rPr>
          <w:color w:val="000000" w:themeColor="text1"/>
        </w:rPr>
      </w:r>
    </w:p>
    <w:p>
      <w:pPr>
        <w:ind w:left="0" w:right="360" w:firstLine="480"/>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360" w:firstLine="480"/>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填写说明：</w:t>
      </w:r>
      <w:r>
        <w:rPr>
          <w:color w:val="000000" w:themeColor="text1"/>
        </w:rPr>
      </w:r>
    </w:p>
    <w:p>
      <w:pPr>
        <w:ind w:left="0" w:right="0" w:firstLine="48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1.（采购单位名称①）：填写本项目采购人单位名称，如江苏省金坛XXX。</w:t>
      </w:r>
      <w:r>
        <w:rPr>
          <w:color w:val="000000" w:themeColor="text1"/>
        </w:rPr>
      </w:r>
    </w:p>
    <w:p>
      <w:pPr>
        <w:ind w:left="0" w:right="0" w:firstLine="48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2.采购编号为②：填写本项目编号，如JSZC-3204XX-JTMS-G20XX-XX。</w:t>
      </w:r>
      <w:r>
        <w:rPr>
          <w:color w:val="000000" w:themeColor="text1"/>
        </w:rPr>
      </w:r>
    </w:p>
    <w:p>
      <w:pPr>
        <w:ind w:left="0" w:right="0" w:firstLine="48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3.（项目名称③）：填写本项目名称，如金坛区XXX项目。</w:t>
      </w:r>
      <w:r>
        <w:rPr>
          <w:color w:val="000000" w:themeColor="text1"/>
        </w:rPr>
      </w:r>
    </w:p>
    <w:p>
      <w:pPr>
        <w:ind w:left="0" w:right="0" w:firstLine="48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4.（分包号：④）：填写分包编号，如有分包的，分别填写分包号，没有的填“无”。</w:t>
      </w:r>
      <w:r>
        <w:rPr>
          <w:color w:val="000000" w:themeColor="text1"/>
        </w:rPr>
      </w:r>
    </w:p>
    <w:p>
      <w:pPr>
        <w:ind w:left="0" w:right="0" w:firstLine="48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5.（标的名称⑤）：填写本项目标的名称，如XX服务。</w:t>
      </w:r>
      <w:r>
        <w:rPr>
          <w:color w:val="000000" w:themeColor="text1"/>
        </w:rPr>
      </w:r>
    </w:p>
    <w:p>
      <w:pPr>
        <w:ind w:left="0" w:right="0" w:firstLine="48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6.（采购文件中明确的所属行业⑥）：填写本项目采购标的所属行业。须根据采购文件“第二章  供应商须知”表格中列明的所属行业进行填写。如：其他未列明行业等。</w:t>
      </w:r>
      <w:r>
        <w:rPr>
          <w:color w:val="000000" w:themeColor="text1"/>
        </w:rPr>
      </w:r>
    </w:p>
    <w:p>
      <w:pPr>
        <w:ind w:left="0" w:right="0" w:firstLine="48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7.（企业名称⑦）：填写</w:t>
      </w:r>
      <w:r>
        <w:rPr>
          <w:rFonts w:ascii="SimSun" w:hAnsi="SimSun" w:eastAsia="SimSun" w:cs="SimSun"/>
          <w:b/>
          <w:color w:val="000000" w:themeColor="text1"/>
          <w:sz w:val="24"/>
        </w:rPr>
        <w:t xml:space="preserve">投标人或供应商的名称</w:t>
      </w:r>
      <w:r>
        <w:rPr>
          <w:rFonts w:ascii="SimSun" w:hAnsi="SimSun" w:eastAsia="SimSun" w:cs="SimSun"/>
          <w:color w:val="000000" w:themeColor="text1"/>
          <w:sz w:val="24"/>
        </w:rPr>
        <w:t xml:space="preserve">，如XXX公司。</w:t>
      </w:r>
      <w:r>
        <w:rPr>
          <w:color w:val="000000" w:themeColor="text1"/>
        </w:rPr>
      </w:r>
    </w:p>
    <w:p>
      <w:pPr>
        <w:ind w:left="0" w:right="0" w:firstLine="48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8.从业人员⑧人，营业收入为⑨万元，资产总额为⑩万元：填报</w:t>
      </w:r>
      <w:r>
        <w:rPr>
          <w:rFonts w:ascii="SimSun" w:hAnsi="SimSun" w:eastAsia="SimSun" w:cs="SimSun"/>
          <w:b/>
          <w:color w:val="000000" w:themeColor="text1"/>
          <w:sz w:val="24"/>
        </w:rPr>
        <w:t xml:space="preserve">投标人或供应商</w:t>
      </w:r>
      <w:r>
        <w:rPr>
          <w:rFonts w:ascii="SimSun" w:hAnsi="SimSun" w:eastAsia="SimSun" w:cs="SimSun"/>
          <w:color w:val="000000" w:themeColor="text1"/>
          <w:sz w:val="24"/>
        </w:rPr>
        <w:t xml:space="preserve">的从业人员、营业收入、资产总额上一年度数据，无上一年度数据的新成立企业可不填报。</w:t>
      </w:r>
      <w:r>
        <w:rPr>
          <w:color w:val="000000" w:themeColor="text1"/>
        </w:rPr>
      </w:r>
    </w:p>
    <w:p>
      <w:pPr>
        <w:ind w:left="0" w:right="0" w:firstLine="48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9.（中型企业、小型企业、微型企业</w:t>
      </w:r>
      <w:r>
        <w:rPr>
          <w:rFonts w:ascii="SimSun" w:hAnsi="SimSun" w:eastAsia="SimSun" w:cs="SimSun"/>
          <w:color w:val="000000" w:themeColor="text1"/>
          <w:sz w:val="24"/>
          <w:u w:val="single"/>
        </w:rPr>
        <w:t xml:space="preserve">⑪</w:t>
      </w:r>
      <w:r>
        <w:rPr>
          <w:rFonts w:ascii="SimSun" w:hAnsi="SimSun" w:eastAsia="SimSun" w:cs="SimSun"/>
          <w:color w:val="000000" w:themeColor="text1"/>
          <w:sz w:val="24"/>
        </w:rPr>
        <w:t xml:space="preserve">）：根据</w:t>
      </w:r>
      <w:r>
        <w:rPr>
          <w:rFonts w:ascii="SimSun" w:hAnsi="SimSun" w:eastAsia="SimSun" w:cs="SimSun"/>
          <w:b/>
          <w:color w:val="000000" w:themeColor="text1"/>
          <w:sz w:val="24"/>
        </w:rPr>
        <w:t xml:space="preserve">投标人或供应商</w:t>
      </w:r>
      <w:r>
        <w:rPr>
          <w:rFonts w:ascii="SimSun" w:hAnsi="SimSun" w:eastAsia="SimSun" w:cs="SimSun"/>
          <w:color w:val="000000" w:themeColor="text1"/>
          <w:sz w:val="24"/>
        </w:rPr>
        <w:t xml:space="preserve">的企业规模情况填写中型企业、小型企业或微型企业</w:t>
      </w:r>
      <w:r>
        <w:rPr>
          <w:rFonts w:ascii="SimSun" w:hAnsi="SimSun" w:eastAsia="SimSun" w:cs="SimSun"/>
          <w:b/>
          <w:color w:val="000000" w:themeColor="text1"/>
          <w:sz w:val="24"/>
        </w:rPr>
        <w:t xml:space="preserve">（只能填写三种其中的一种）</w:t>
      </w:r>
      <w:r>
        <w:rPr>
          <w:rFonts w:ascii="SimSun" w:hAnsi="SimSun" w:eastAsia="SimSun" w:cs="SimSun"/>
          <w:color w:val="000000" w:themeColor="text1"/>
          <w:sz w:val="24"/>
        </w:rPr>
        <w:t xml:space="preserve">。中小企业划分见《关于印发中小企业划型标准规定的通知》（工信部联企业〔2011〕300号) 。</w:t>
      </w:r>
      <w:r>
        <w:rPr>
          <w:color w:val="000000" w:themeColor="text1"/>
        </w:rPr>
      </w:r>
    </w:p>
    <w:p>
      <w:pPr>
        <w:ind w:left="0" w:right="0" w:firstLine="48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10.企业名称（盖章）⑫：加盖</w:t>
      </w:r>
      <w:r>
        <w:rPr>
          <w:rFonts w:ascii="SimSun" w:hAnsi="SimSun" w:eastAsia="SimSun" w:cs="SimSun"/>
          <w:b/>
          <w:color w:val="000000" w:themeColor="text1"/>
          <w:sz w:val="24"/>
        </w:rPr>
        <w:t xml:space="preserve">投标人或供应商</w:t>
      </w:r>
      <w:r>
        <w:rPr>
          <w:rFonts w:ascii="SimSun" w:hAnsi="SimSun" w:eastAsia="SimSun" w:cs="SimSun"/>
          <w:color w:val="000000" w:themeColor="text1"/>
          <w:sz w:val="24"/>
        </w:rPr>
        <w:t xml:space="preserve">CA电子公章。</w:t>
      </w:r>
      <w:r>
        <w:rPr>
          <w:color w:val="000000" w:themeColor="text1"/>
        </w:rPr>
      </w:r>
    </w:p>
    <w:p>
      <w:pPr>
        <w:ind w:left="0" w:right="0" w:firstLine="480"/>
        <w:jc w:val="both"/>
        <w:spacing w:before="0" w:after="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11.如是</w:t>
      </w:r>
      <w:r>
        <w:rPr>
          <w:rFonts w:ascii="SimSun" w:hAnsi="SimSun" w:eastAsia="SimSun" w:cs="SimSun"/>
          <w:b/>
          <w:color w:val="000000" w:themeColor="text1"/>
          <w:sz w:val="24"/>
        </w:rPr>
        <w:t xml:space="preserve">专门面向中小企业预留份额</w:t>
      </w:r>
      <w:r>
        <w:rPr>
          <w:rFonts w:ascii="SimSun" w:hAnsi="SimSun" w:eastAsia="SimSun" w:cs="SimSun"/>
          <w:color w:val="000000" w:themeColor="text1"/>
          <w:sz w:val="24"/>
        </w:rPr>
        <w:t xml:space="preserve">的采购项目，供应商未提供此声明函的，资格审查不予通过，作为</w:t>
      </w:r>
      <w:r>
        <w:rPr>
          <w:rFonts w:ascii="SimSun" w:hAnsi="SimSun" w:eastAsia="SimSun" w:cs="SimSun"/>
          <w:b/>
          <w:color w:val="000000" w:themeColor="text1"/>
          <w:sz w:val="24"/>
        </w:rPr>
        <w:t xml:space="preserve">无效投标（响应）</w:t>
      </w:r>
      <w:r>
        <w:rPr>
          <w:rFonts w:ascii="SimSun" w:hAnsi="SimSun" w:eastAsia="SimSun" w:cs="SimSun"/>
          <w:color w:val="000000" w:themeColor="text1"/>
          <w:sz w:val="24"/>
        </w:rPr>
        <w:t xml:space="preserve">。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rPr>
          <w:color w:val="000000" w:themeColor="text1"/>
        </w:rPr>
      </w:r>
    </w:p>
    <w:p>
      <w:pPr>
        <w:ind w:left="0" w:right="0" w:firstLine="480"/>
        <w:spacing w:before="240" w:after="24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12.温馨提示</w:t>
      </w:r>
      <w:r>
        <w:rPr>
          <w:color w:val="000000" w:themeColor="text1"/>
        </w:rPr>
      </w:r>
    </w:p>
    <w:p>
      <w:pPr>
        <w:ind w:left="0" w:right="0" w:firstLine="480"/>
        <w:spacing w:before="240" w:after="24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（1）对于已纳入统计部门统计范围的企业，所属行业、从业人员、营业收入、资产总额、规模类型应与统计部门报表保持一致。</w:t>
      </w:r>
      <w:r>
        <w:rPr>
          <w:color w:val="000000" w:themeColor="text1"/>
        </w:rPr>
      </w:r>
    </w:p>
    <w:p>
      <w:pPr>
        <w:ind w:left="0" w:right="0" w:firstLine="480"/>
        <w:spacing w:before="240" w:after="24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rPr>
          <w:color w:val="000000" w:themeColor="text1"/>
        </w:rPr>
      </w:r>
    </w:p>
    <w:p>
      <w:pPr>
        <w:ind w:left="0" w:right="0" w:firstLine="480"/>
        <w:spacing w:before="240" w:after="24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rPr>
          <w:color w:val="000000" w:themeColor="text1"/>
        </w:rPr>
      </w:r>
    </w:p>
    <w:p>
      <w:pPr>
        <w:ind w:left="0" w:right="0" w:firstLine="480"/>
        <w:spacing w:before="240" w:after="24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（4）对于采购文件确实允许非独立法人参与采购活动的，应按其所属集团公司合并财务报表数据情况予以填报。</w:t>
      </w:r>
      <w:r>
        <w:rPr>
          <w:color w:val="000000" w:themeColor="text1"/>
        </w:rPr>
      </w:r>
    </w:p>
    <w:p>
      <w:pPr>
        <w:ind w:left="0" w:right="0" w:firstLine="480"/>
        <w:spacing w:before="240" w:after="24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（5）《中小企业声明函》真实性由其出具的供应商负责。《中小企业声明函》中相关企业[制造商、承接企业]所属行业应当与采购标的的所属行业相一致。《中小企业声明函》应当充分、准确反映供应商的信息。</w:t>
      </w:r>
      <w:r>
        <w:rPr>
          <w:color w:val="000000" w:themeColor="text1"/>
        </w:rPr>
      </w:r>
    </w:p>
    <w:p>
      <w:pPr>
        <w:ind w:left="0" w:right="0" w:firstLine="480"/>
        <w:spacing w:before="240" w:after="24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（6）经调查发现供应商提供《中小企业声明函》内容与实际不符的，政府采购监管部门有权根据《中小企业声明函》与实际情况的差异视情形认定其是否属于虚假材料谋取中标。</w:t>
      </w:r>
      <w:r>
        <w:rPr>
          <w:color w:val="000000" w:themeColor="text1"/>
        </w:rPr>
      </w:r>
    </w:p>
    <w:p>
      <w:pPr>
        <w:ind w:left="0" w:right="0" w:firstLine="480"/>
        <w:spacing w:before="240" w:after="240" w:line="57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（7）根据《财政部关于规范政府采购行政处罚有关问题的通知》（财库〔2015〕150 号）规定，各级人民政府财政部门依法对供应商作出的禁止参加政府采购活动的行政处罚决定在全国范围内生效。</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vertAlign w:val="superscript"/>
        </w:rPr>
        <w:t xml:space="preserve"> </w:t>
      </w:r>
      <w:r>
        <w:rPr>
          <w:color w:val="000000" w:themeColor="text1"/>
        </w:rPr>
      </w:r>
    </w:p>
    <w:p>
      <w:pPr>
        <w:ind w:left="0" w:right="360" w:firstLine="480"/>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1"/>
        </w:rPr>
        <w:t xml:space="preserve"> </w:t>
      </w:r>
      <w:r>
        <w:rPr>
          <w:color w:val="000000" w:themeColor="text1"/>
        </w:rP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center"/>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残疾人福利性单位声明函格式</w:t>
      </w:r>
      <w:r>
        <w:rPr>
          <w:rFonts w:ascii="Times New Roman" w:hAnsi="Times New Roman" w:eastAsia="Times New Roman" w:cs="Times New Roman"/>
          <w:color w:val="000000" w:themeColor="text1"/>
          <w:sz w:val="36"/>
        </w:rPr>
        <w:t xml:space="preserve"> </w:t>
      </w:r>
      <w:r>
        <w:rPr>
          <w:color w:val="000000" w:themeColor="text1"/>
        </w:rPr>
      </w:r>
    </w:p>
    <w:p>
      <w:pPr>
        <w:ind w:left="0" w:right="0" w:firstLine="504"/>
        <w:jc w:val="both"/>
        <w:spacing w:before="0" w:after="0" w:line="587"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6"/>
          <w:sz w:val="24"/>
        </w:rPr>
        <w:t xml:space="preserve">本单位郑重声明，根据《财政部 民政部 中国残疾人联合会关于促进残疾人就业政府采购政策的通知》（财库</w:t>
      </w:r>
      <w:r>
        <w:rPr>
          <w:rFonts w:ascii="SimSun" w:hAnsi="SimSun" w:eastAsia="SimSun" w:cs="SimSun"/>
          <w:color w:val="000000" w:themeColor="text1"/>
          <w:sz w:val="24"/>
        </w:rPr>
        <w:t xml:space="preserve">〔2017〕141</w:t>
      </w:r>
      <w:r>
        <w:rPr>
          <w:rFonts w:ascii="SimSun" w:hAnsi="SimSun" w:eastAsia="SimSun" w:cs="SimSun"/>
          <w:color w:val="000000" w:themeColor="text1"/>
          <w:spacing w:val="6"/>
          <w:sz w:val="24"/>
        </w:rPr>
        <w:t xml:space="preserve">号）的规定，本单位</w:t>
      </w:r>
      <w:r>
        <w:rPr>
          <w:rFonts w:ascii="SimSun" w:hAnsi="SimSun" w:eastAsia="SimSun" w:cs="SimSun"/>
          <w:b/>
          <w:color w:val="000000" w:themeColor="text1"/>
          <w:sz w:val="24"/>
        </w:rPr>
        <w:t xml:space="preserve">（请进行勾选）</w:t>
      </w:r>
      <w:r>
        <w:rPr>
          <w:rFonts w:ascii="SimSun" w:hAnsi="SimSun" w:eastAsia="SimSun" w:cs="SimSun"/>
          <w:color w:val="000000" w:themeColor="text1"/>
          <w:spacing w:val="6"/>
          <w:sz w:val="24"/>
        </w:rPr>
        <w:t xml:space="preserve">：</w:t>
      </w:r>
      <w:r>
        <w:rPr>
          <w:color w:val="000000" w:themeColor="text1"/>
        </w:rPr>
      </w:r>
    </w:p>
    <w:p>
      <w:pPr>
        <w:ind w:left="0" w:right="0" w:firstLine="482"/>
        <w:jc w:val="both"/>
        <w:spacing w:before="0" w:after="0" w:line="587"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w:t>
      </w:r>
      <w:r>
        <w:rPr>
          <w:rFonts w:ascii="SimSun" w:hAnsi="SimSun" w:eastAsia="SimSun" w:cs="SimSun"/>
          <w:b/>
          <w:color w:val="000000" w:themeColor="text1"/>
          <w:spacing w:val="6"/>
          <w:sz w:val="24"/>
        </w:rPr>
        <w:t xml:space="preserve">不属于符合条件的残疾人福利性单位。</w:t>
      </w:r>
      <w:r>
        <w:rPr>
          <w:color w:val="000000" w:themeColor="text1"/>
        </w:rPr>
      </w:r>
    </w:p>
    <w:p>
      <w:pPr>
        <w:ind w:left="0" w:right="0" w:firstLine="482"/>
        <w:jc w:val="both"/>
        <w:spacing w:before="0" w:after="0" w:line="587"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w:t>
      </w:r>
      <w:r>
        <w:rPr>
          <w:rFonts w:ascii="SimSun" w:hAnsi="SimSun" w:eastAsia="SimSun" w:cs="SimSun"/>
          <w:b/>
          <w:color w:val="000000" w:themeColor="text1"/>
          <w:spacing w:val="6"/>
          <w:sz w:val="24"/>
        </w:rPr>
        <w:t xml:space="preserve">属于符合条件的残疾人福利性单位，</w:t>
      </w:r>
      <w:r>
        <w:rPr>
          <w:rFonts w:ascii="SimSun" w:hAnsi="SimSun" w:eastAsia="SimSun" w:cs="SimSun"/>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ind w:left="0" w:right="0" w:firstLine="446"/>
        <w:jc w:val="both"/>
        <w:spacing w:before="0" w:after="0" w:line="587"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
          <w:sz w:val="24"/>
        </w:rPr>
        <w:t xml:space="preserve">本单位对上述声明的真实性负责。如有虚假，将依法承担相应责任。</w:t>
      </w:r>
      <w:r>
        <w:rPr>
          <w:color w:val="000000" w:themeColor="text1"/>
        </w:rPr>
      </w:r>
    </w:p>
    <w:p>
      <w:pPr>
        <w:ind w:left="0" w:right="0" w:firstLine="444"/>
        <w:jc w:val="both"/>
        <w:spacing w:before="0" w:after="0" w:line="587"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pacing w:val="6"/>
          <w:sz w:val="24"/>
        </w:rPr>
        <w:t xml:space="preserve"> </w:t>
      </w:r>
      <w:r>
        <w:rPr>
          <w:color w:val="000000" w:themeColor="text1"/>
        </w:rPr>
      </w:r>
    </w:p>
    <w:p>
      <w:pPr>
        <w:ind w:left="0" w:right="0" w:firstLine="444"/>
        <w:jc w:val="both"/>
        <w:spacing w:before="0" w:after="0" w:line="587"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pacing w:val="6"/>
          <w:sz w:val="24"/>
        </w:rPr>
        <w:t xml:space="preserve"> </w:t>
      </w:r>
      <w:r>
        <w:rPr>
          <w:color w:val="000000" w:themeColor="text1"/>
        </w:rPr>
      </w:r>
    </w:p>
    <w:p>
      <w:pPr>
        <w:ind w:left="0" w:right="1560" w:firstLine="444"/>
        <w:jc w:val="center"/>
        <w:spacing w:before="0" w:after="0" w:line="587" w:lineRule="atLeast"/>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pacing w:val="6"/>
          <w:sz w:val="24"/>
        </w:rPr>
        <w:t xml:space="preserve">               </w:t>
      </w:r>
      <w:r>
        <w:rPr>
          <w:rFonts w:ascii="SimSun" w:hAnsi="SimSun" w:eastAsia="SimSun" w:cs="SimSun"/>
          <w:color w:val="000000" w:themeColor="text1"/>
          <w:spacing w:val="6"/>
          <w:sz w:val="24"/>
        </w:rPr>
        <w:t xml:space="preserve">单位名称（加盖公章）：</w:t>
      </w:r>
      <w:r>
        <w:rPr>
          <w:color w:val="000000" w:themeColor="text1"/>
        </w:rPr>
      </w:r>
    </w:p>
    <w:p>
      <w:pPr>
        <w:ind w:left="0" w:right="1560" w:firstLine="444"/>
        <w:jc w:val="center"/>
        <w:spacing w:before="0" w:after="0" w:line="587" w:lineRule="atLeast"/>
        <w:tabs>
          <w:tab w:val="left" w:pos="4860" w:leader="none"/>
        </w:tabs>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pacing w:val="6"/>
          <w:sz w:val="24"/>
        </w:rPr>
        <w:t xml:space="preserve">       </w:t>
      </w:r>
      <w:r>
        <w:rPr>
          <w:rFonts w:ascii="SimSun" w:hAnsi="SimSun" w:eastAsia="SimSun" w:cs="SimSun"/>
          <w:color w:val="000000" w:themeColor="text1"/>
          <w:spacing w:val="6"/>
          <w:sz w:val="24"/>
        </w:rPr>
        <w:t xml:space="preserve">日期：</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10</w:t>
      </w:r>
      <w:r>
        <w:rPr>
          <w:rFonts w:ascii="SimSun" w:hAnsi="SimSun" w:eastAsia="SimSun" w:cs="SimSun"/>
          <w:color w:val="000000" w:themeColor="text1"/>
          <w:sz w:val="24"/>
        </w:rPr>
        <w:t xml:space="preserve">  参加本项目人员一览表（人员明细表）</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 </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参加本项目人员一览表</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2"/>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w:t>
      </w:r>
      <w:r>
        <w:rPr>
          <w:rFonts w:ascii="SimSun" w:hAnsi="SimSun" w:eastAsia="SimSun" w:cs="SimSun"/>
          <w:color w:val="000000" w:themeColor="text1"/>
          <w:sz w:val="24"/>
          <w:u w:val="single"/>
        </w:rPr>
        <w:t xml:space="preserve">                     </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0"/>
        <w:gridCol w:w="850"/>
        <w:gridCol w:w="850"/>
        <w:gridCol w:w="850"/>
        <w:gridCol w:w="850"/>
        <w:gridCol w:w="850"/>
        <w:gridCol w:w="850"/>
        <w:gridCol w:w="850"/>
        <w:gridCol w:w="850"/>
        <w:gridCol w:w="850"/>
        <w:gridCol w:w="85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姓名</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性别</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身份证号码</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毕业学校和学历</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专业</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职称</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专业培训及证书</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岗位责任</w:t>
            </w:r>
            <w:r>
              <w:rPr>
                <w:color w:val="000000" w:themeColor="text1"/>
              </w:rPr>
            </w:r>
          </w:p>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或分工</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项目经历或主要工作</w:t>
            </w:r>
            <w:r>
              <w:rPr>
                <w:color w:val="000000" w:themeColor="text1"/>
              </w:rPr>
            </w:r>
          </w:p>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业绩</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0"/>
        <w:jc w:val="both"/>
        <w:spacing w:before="0" w:after="0"/>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投标人名称（电子签章）：____________</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日期：_____年______月______日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u w:val="none"/>
        </w:rPr>
        <w:t xml:space="preserve">1</w:t>
      </w:r>
      <w:r>
        <w:rPr>
          <w:rFonts w:ascii="Times New Roman" w:hAnsi="Times New Roman" w:eastAsia="Times New Roman" w:cs="Times New Roman"/>
          <w:color w:val="000000" w:themeColor="text1"/>
          <w:sz w:val="24"/>
        </w:rPr>
        <w:t xml:space="preserve">0</w:t>
      </w:r>
      <w:r>
        <w:rPr>
          <w:rFonts w:ascii="SimSun" w:hAnsi="SimSun" w:eastAsia="SimSun" w:cs="SimSun"/>
          <w:color w:val="000000" w:themeColor="text1"/>
          <w:sz w:val="24"/>
        </w:rPr>
        <w:t xml:space="preserve">  相关业绩案例一览表</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相关业绩案例一览表</w:t>
      </w:r>
      <w:r>
        <w:rPr>
          <w:color w:val="000000" w:themeColor="text1"/>
        </w:rP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 </w:t>
      </w:r>
      <w:r>
        <w:rPr>
          <w:color w:val="000000" w:themeColor="text1"/>
        </w:rP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项目编号：</w:t>
      </w:r>
      <w:r>
        <w:rPr>
          <w:rFonts w:ascii="SimSun" w:hAnsi="SimSun" w:eastAsia="SimSun" w:cs="SimSun"/>
          <w:color w:val="000000" w:themeColor="text1"/>
          <w:sz w:val="24"/>
          <w:u w:val="single"/>
        </w:rPr>
        <w:t xml:space="preserve">                   </w:t>
      </w:r>
      <w:r>
        <w:rPr>
          <w:color w:val="000000" w:themeColor="text1"/>
        </w:rP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3"/>
        <w:gridCol w:w="1679"/>
        <w:gridCol w:w="1519"/>
        <w:gridCol w:w="1197"/>
        <w:gridCol w:w="1728"/>
        <w:gridCol w:w="1948"/>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项目时间</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项目甲方单位</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项目名称</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合同金额</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单位地址</w:t>
            </w:r>
            <w:r>
              <w:rPr>
                <w:color w:val="000000" w:themeColor="text1"/>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联系电话</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center"/>
            <w:textDirection w:val="lrTb"/>
            <w:noWrap w:val="false"/>
          </w:tcPr>
          <w:p>
            <w:pPr>
              <w:ind w:left="0" w:right="0" w:firstLine="0"/>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center"/>
            <w:textDirection w:val="lrTb"/>
            <w:noWrap w:val="false"/>
          </w:tcPr>
          <w:p>
            <w:pPr>
              <w:ind w:left="523" w:right="0" w:hanging="523"/>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523" w:right="0" w:hanging="523"/>
              <w:jc w:val="center"/>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83"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7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19"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7"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2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8" w:type="dxa"/>
            <w:vAlign w:val="top"/>
            <w:textDirection w:val="lrTb"/>
            <w:noWrap w:val="false"/>
          </w:tcPr>
          <w:p>
            <w:pPr>
              <w:ind w:left="0" w:right="0" w:firstLine="0"/>
              <w:jc w:val="both"/>
              <w:spacing w:before="0" w:after="0" w:line="85" w:lineRule="atLeast"/>
              <w:tabs>
                <w:tab w:val="left" w:pos="9765"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 </w:t>
      </w:r>
      <w:r>
        <w:rPr>
          <w:color w:val="000000" w:themeColor="text1"/>
        </w:rP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24"/>
          <w:u w:val="single"/>
        </w:rPr>
        <w:t xml:space="preserve"> </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投标人名称（电子签章）：____________</w:t>
      </w:r>
      <w:r>
        <w:rPr>
          <w:color w:val="000000" w:themeColor="text1"/>
        </w:rPr>
      </w:r>
    </w:p>
    <w:p>
      <w:pPr>
        <w:ind w:left="0" w:right="0" w:firstLine="0"/>
        <w:jc w:val="both"/>
        <w:spacing w:before="25" w:after="25"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日期：_____年______月______日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11 </w:t>
      </w:r>
      <w:r>
        <w:rPr>
          <w:rFonts w:ascii="SimSun" w:hAnsi="SimSun" w:eastAsia="SimSun" w:cs="SimSun"/>
          <w:color w:val="000000" w:themeColor="text1"/>
          <w:sz w:val="24"/>
        </w:rPr>
        <w:t xml:space="preserve">设备一览表（如有）</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投标人名称（电子签章）：____________</w:t>
      </w:r>
      <w:r>
        <w:rPr>
          <w:color w:val="000000" w:themeColor="text1"/>
        </w:rP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日期：_____年______月______日</w:t>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4"/>
        </w:rPr>
        <w:t xml:space="preserve">12</w:t>
      </w:r>
      <w:r>
        <w:rPr>
          <w:rFonts w:ascii="SimSun" w:hAnsi="SimSun" w:eastAsia="SimSun" w:cs="SimSun"/>
          <w:color w:val="000000" w:themeColor="text1"/>
          <w:sz w:val="24"/>
        </w:rPr>
        <w:t xml:space="preserve">  招标文件要求提供、评分标准要求以及投标人认为应附的其他材料</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36"/>
        </w:rPr>
        <w:t xml:space="preserve"> </w:t>
      </w:r>
      <w:r>
        <w:rPr>
          <w:color w:val="000000" w:themeColor="text1"/>
        </w:rP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themeColor="text1"/>
          <w:sz w:val="36"/>
        </w:rPr>
        <w:t xml:space="preserve"> </w:t>
      </w:r>
      <w:r>
        <w:rPr>
          <w:color w:val="000000" w:themeColor="text1"/>
        </w:rPr>
      </w:r>
    </w:p>
    <w:p>
      <w:pPr>
        <w:rPr>
          <w:color w:val="000000" w:themeColor="text1"/>
        </w:rPr>
      </w:pPr>
      <w:r>
        <w:rPr>
          <w:color w:val="000000" w:themeColor="text1"/>
        </w:rPr>
      </w:r>
      <w:r>
        <w:rPr>
          <w:color w:val="000000" w:themeColor="text1"/>
        </w:rPr>
      </w:r>
    </w:p>
    <w:sectPr>
      <w:headerReference w:type="even" r:id="rId9"/>
      <w:headerReference w:type="first" r:id="rId10"/>
      <w:footerReference w:type="even" r:id="rId11"/>
      <w:footerReference w:type="first" r:id="rId12"/>
      <w:footnotePr/>
      <w:endnotePr/>
      <w:type w:val="nextPage"/>
      <w:pgSz w:w="11905" w:h="16838" w:orient="portrait"/>
      <w:pgMar w:top="1134" w:right="1134" w:bottom="1134" w:left="1134" w:header="85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egoe UI Symbol">
    <w:panose1 w:val="020B0502040204020203"/>
  </w:font>
  <w:font w:name="SimHei">
    <w:panose1 w:val="02010609060101010101"/>
  </w:font>
  <w:font w:name="SimSun">
    <w:panose1 w:val="0201060003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Style w:val="980"/>
      </w:rPr>
      <w:framePr w:wrap="around" w:vAnchor="text" w:hAnchor="margin" w:xAlign="right" w:y="1"/>
    </w:pPr>
    <w:r>
      <w:rPr>
        <w:rStyle w:val="980"/>
      </w:rPr>
      <w:fldChar w:fldCharType="begin"/>
    </w:r>
    <w:r>
      <w:rPr>
        <w:rStyle w:val="980"/>
      </w:rPr>
      <w:instrText xml:space="preserve">PAGE  </w:instrText>
    </w:r>
    <w:r>
      <w:rPr>
        <w:rStyle w:val="980"/>
      </w:rPr>
      <w:fldChar w:fldCharType="end"/>
    </w:r>
    <w:r>
      <w:rPr>
        <w:rStyle w:val="980"/>
      </w:rPr>
    </w:r>
    <w:r/>
  </w:p>
  <w:p>
    <w:pPr>
      <w:pStyle w:val="955"/>
      <w:ind w:right="360"/>
      <w:tabs>
        <w:tab w:val="center" w:pos="4153" w:leader="none"/>
        <w:tab w:val="right" w:pos="8306" w:leader="none"/>
      </w:tabs>
    </w:pPr>
    <w:r/>
    <w:r/>
  </w:p>
  <w:p>
    <w:pPr>
      <w:pStyle w:val="90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p>
    <w:pPr>
      <w:pStyle w:val="90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06"/>
        <w:ind w:left="4941" w:hanging="1140"/>
        <w:tabs>
          <w:tab w:val="num" w:pos="4941" w:leader="none"/>
        </w:tabs>
      </w:pPr>
      <w:rPr>
        <w:rFonts w:hint="eastAsia"/>
      </w:rPr>
    </w:lvl>
    <w:lvl w:ilvl="1">
      <w:start w:val="1"/>
      <w:numFmt w:val="lowerLetter"/>
      <w:isLgl w:val="false"/>
      <w:suff w:val="tab"/>
      <w:lvlText w:val="%2)"/>
      <w:lvlJc w:val="left"/>
      <w:pPr>
        <w:pStyle w:val="906"/>
        <w:ind w:left="4641" w:hanging="420"/>
        <w:tabs>
          <w:tab w:val="num" w:pos="4641" w:leader="none"/>
        </w:tabs>
      </w:pPr>
    </w:lvl>
    <w:lvl w:ilvl="2">
      <w:start w:val="1"/>
      <w:numFmt w:val="lowerRoman"/>
      <w:isLgl w:val="false"/>
      <w:suff w:val="tab"/>
      <w:lvlText w:val="%3."/>
      <w:lvlJc w:val="right"/>
      <w:pPr>
        <w:pStyle w:val="906"/>
        <w:ind w:left="5061" w:hanging="420"/>
        <w:tabs>
          <w:tab w:val="num" w:pos="5061" w:leader="none"/>
        </w:tabs>
      </w:pPr>
    </w:lvl>
    <w:lvl w:ilvl="3">
      <w:start w:val="1"/>
      <w:numFmt w:val="decimal"/>
      <w:isLgl w:val="false"/>
      <w:suff w:val="tab"/>
      <w:lvlText w:val="%4."/>
      <w:lvlJc w:val="left"/>
      <w:pPr>
        <w:pStyle w:val="906"/>
        <w:ind w:left="5481" w:hanging="420"/>
        <w:tabs>
          <w:tab w:val="num" w:pos="5481" w:leader="none"/>
        </w:tabs>
      </w:pPr>
    </w:lvl>
    <w:lvl w:ilvl="4">
      <w:start w:val="1"/>
      <w:numFmt w:val="lowerLetter"/>
      <w:isLgl w:val="false"/>
      <w:suff w:val="tab"/>
      <w:lvlText w:val="%5)"/>
      <w:lvlJc w:val="left"/>
      <w:pPr>
        <w:pStyle w:val="906"/>
        <w:ind w:left="5901" w:hanging="420"/>
        <w:tabs>
          <w:tab w:val="num" w:pos="5901" w:leader="none"/>
        </w:tabs>
      </w:pPr>
    </w:lvl>
    <w:lvl w:ilvl="5">
      <w:start w:val="1"/>
      <w:numFmt w:val="lowerRoman"/>
      <w:isLgl w:val="false"/>
      <w:suff w:val="tab"/>
      <w:lvlText w:val="%6."/>
      <w:lvlJc w:val="right"/>
      <w:pPr>
        <w:pStyle w:val="906"/>
        <w:ind w:left="6321" w:hanging="420"/>
        <w:tabs>
          <w:tab w:val="num" w:pos="6321" w:leader="none"/>
        </w:tabs>
      </w:pPr>
    </w:lvl>
    <w:lvl w:ilvl="6">
      <w:start w:val="1"/>
      <w:numFmt w:val="decimal"/>
      <w:isLgl w:val="false"/>
      <w:suff w:val="tab"/>
      <w:lvlText w:val="%7."/>
      <w:lvlJc w:val="left"/>
      <w:pPr>
        <w:pStyle w:val="906"/>
        <w:ind w:left="6741" w:hanging="420"/>
        <w:tabs>
          <w:tab w:val="num" w:pos="6741" w:leader="none"/>
        </w:tabs>
      </w:pPr>
    </w:lvl>
    <w:lvl w:ilvl="7">
      <w:start w:val="1"/>
      <w:numFmt w:val="lowerLetter"/>
      <w:isLgl w:val="false"/>
      <w:suff w:val="tab"/>
      <w:lvlText w:val="%8)"/>
      <w:lvlJc w:val="left"/>
      <w:pPr>
        <w:pStyle w:val="906"/>
        <w:ind w:left="7161" w:hanging="420"/>
        <w:tabs>
          <w:tab w:val="num" w:pos="7161" w:leader="none"/>
        </w:tabs>
      </w:pPr>
    </w:lvl>
    <w:lvl w:ilvl="8">
      <w:start w:val="1"/>
      <w:numFmt w:val="lowerRoman"/>
      <w:isLgl w:val="false"/>
      <w:suff w:val="tab"/>
      <w:lvlText w:val="%9."/>
      <w:lvlJc w:val="right"/>
      <w:pPr>
        <w:pStyle w:val="906"/>
        <w:ind w:left="7581" w:hanging="420"/>
        <w:tabs>
          <w:tab w:val="num" w:pos="7581" w:leader="none"/>
        </w:tabs>
      </w:pPr>
    </w:lvl>
  </w:abstractNum>
  <w:abstractNum w:abstractNumId="1">
    <w:multiLevelType w:val="hybridMultilevel"/>
    <w:lvl w:ilvl="0">
      <w:start w:val="1"/>
      <w:numFmt w:val="decimal"/>
      <w:pStyle w:val="1019"/>
      <w:isLgl w:val="false"/>
      <w:suff w:val="tab"/>
      <w:lvlText w:val="%1."/>
      <w:lvlJc w:val="left"/>
      <w:pPr>
        <w:pStyle w:val="906"/>
        <w:ind w:left="420" w:hanging="420"/>
      </w:pPr>
    </w:lvl>
    <w:lvl w:ilvl="1">
      <w:start w:val="1"/>
      <w:numFmt w:val="decimal"/>
      <w:isLgl w:val="false"/>
      <w:suff w:val="tab"/>
      <w:lvlText w:val="（%2）"/>
      <w:lvlJc w:val="left"/>
      <w:pPr>
        <w:pStyle w:val="906"/>
        <w:ind w:left="1140" w:hanging="720"/>
        <w:tabs>
          <w:tab w:val="num" w:pos="1140" w:leader="none"/>
        </w:tabs>
      </w:pPr>
      <w:rPr>
        <w:rFonts w:hint="eastAsia"/>
      </w:rPr>
    </w:lvl>
    <w:lvl w:ilvl="2">
      <w:start w:val="1"/>
      <w:numFmt w:val="lowerRoman"/>
      <w:isLgl w:val="false"/>
      <w:suff w:val="tab"/>
      <w:lvlText w:val="%3."/>
      <w:lvlJc w:val="right"/>
      <w:pPr>
        <w:pStyle w:val="906"/>
        <w:ind w:left="1260" w:hanging="420"/>
      </w:pPr>
    </w:lvl>
    <w:lvl w:ilvl="3">
      <w:start w:val="1"/>
      <w:numFmt w:val="decimal"/>
      <w:isLgl w:val="false"/>
      <w:suff w:val="tab"/>
      <w:lvlText w:val="%4."/>
      <w:lvlJc w:val="left"/>
      <w:pPr>
        <w:pStyle w:val="906"/>
        <w:ind w:left="1680" w:hanging="420"/>
      </w:pPr>
    </w:lvl>
    <w:lvl w:ilvl="4">
      <w:start w:val="1"/>
      <w:numFmt w:val="lowerLetter"/>
      <w:isLgl w:val="false"/>
      <w:suff w:val="tab"/>
      <w:lvlText w:val="%5)"/>
      <w:lvlJc w:val="left"/>
      <w:pPr>
        <w:pStyle w:val="906"/>
        <w:ind w:left="2100" w:hanging="420"/>
      </w:pPr>
    </w:lvl>
    <w:lvl w:ilvl="5">
      <w:start w:val="1"/>
      <w:numFmt w:val="lowerRoman"/>
      <w:isLgl w:val="false"/>
      <w:suff w:val="tab"/>
      <w:lvlText w:val="%6."/>
      <w:lvlJc w:val="right"/>
      <w:pPr>
        <w:pStyle w:val="906"/>
        <w:ind w:left="2520" w:hanging="420"/>
      </w:pPr>
    </w:lvl>
    <w:lvl w:ilvl="6">
      <w:start w:val="1"/>
      <w:numFmt w:val="decimal"/>
      <w:isLgl w:val="false"/>
      <w:suff w:val="tab"/>
      <w:lvlText w:val="%7."/>
      <w:lvlJc w:val="left"/>
      <w:pPr>
        <w:pStyle w:val="906"/>
        <w:ind w:left="2940" w:hanging="420"/>
      </w:pPr>
    </w:lvl>
    <w:lvl w:ilvl="7">
      <w:start w:val="1"/>
      <w:numFmt w:val="lowerLetter"/>
      <w:isLgl w:val="false"/>
      <w:suff w:val="tab"/>
      <w:lvlText w:val="%8)"/>
      <w:lvlJc w:val="left"/>
      <w:pPr>
        <w:pStyle w:val="906"/>
        <w:ind w:left="3360" w:hanging="420"/>
      </w:pPr>
    </w:lvl>
    <w:lvl w:ilvl="8">
      <w:start w:val="1"/>
      <w:numFmt w:val="lowerRoman"/>
      <w:isLgl w:val="false"/>
      <w:suff w:val="tab"/>
      <w:lvlText w:val="%9."/>
      <w:lvlJc w:val="right"/>
      <w:pPr>
        <w:pStyle w:val="906"/>
        <w:ind w:left="3780" w:hanging="420"/>
      </w:pPr>
    </w:lvl>
  </w:abstractNum>
  <w:abstractNum w:abstractNumId="2">
    <w:multiLevelType w:val="hybridMultilevel"/>
    <w:lvl w:ilvl="0">
      <w:start w:val="1"/>
      <w:numFmt w:val="lowerLetter"/>
      <w:pStyle w:val="1094"/>
      <w:isLgl w:val="false"/>
      <w:suff w:val="tab"/>
      <w:lvlText w:val="%1)"/>
      <w:lvlJc w:val="left"/>
      <w:pPr>
        <w:pStyle w:val="906"/>
        <w:ind w:left="902" w:hanging="420"/>
      </w:pPr>
      <w:rPr>
        <w:color w:val="000000"/>
      </w:rPr>
    </w:lvl>
    <w:lvl w:ilvl="1">
      <w:start w:val="1"/>
      <w:numFmt w:val="lowerLetter"/>
      <w:isLgl w:val="false"/>
      <w:suff w:val="tab"/>
      <w:lvlText w:val="%2)"/>
      <w:lvlJc w:val="left"/>
      <w:pPr>
        <w:pStyle w:val="906"/>
        <w:ind w:left="1322" w:hanging="420"/>
      </w:pPr>
    </w:lvl>
    <w:lvl w:ilvl="2">
      <w:start w:val="1"/>
      <w:numFmt w:val="lowerRoman"/>
      <w:isLgl w:val="false"/>
      <w:suff w:val="tab"/>
      <w:lvlText w:val="%3."/>
      <w:lvlJc w:val="right"/>
      <w:pPr>
        <w:pStyle w:val="906"/>
        <w:ind w:left="1742" w:hanging="420"/>
      </w:pPr>
    </w:lvl>
    <w:lvl w:ilvl="3">
      <w:start w:val="1"/>
      <w:numFmt w:val="decimal"/>
      <w:isLgl w:val="false"/>
      <w:suff w:val="tab"/>
      <w:lvlText w:val="%4."/>
      <w:lvlJc w:val="left"/>
      <w:pPr>
        <w:pStyle w:val="906"/>
        <w:ind w:left="2162" w:hanging="420"/>
      </w:pPr>
    </w:lvl>
    <w:lvl w:ilvl="4">
      <w:start w:val="1"/>
      <w:numFmt w:val="lowerLetter"/>
      <w:isLgl w:val="false"/>
      <w:suff w:val="tab"/>
      <w:lvlText w:val="%5)"/>
      <w:lvlJc w:val="left"/>
      <w:pPr>
        <w:pStyle w:val="906"/>
        <w:ind w:left="2582" w:hanging="420"/>
      </w:pPr>
    </w:lvl>
    <w:lvl w:ilvl="5">
      <w:start w:val="1"/>
      <w:numFmt w:val="lowerRoman"/>
      <w:isLgl w:val="false"/>
      <w:suff w:val="tab"/>
      <w:lvlText w:val="%6."/>
      <w:lvlJc w:val="right"/>
      <w:pPr>
        <w:pStyle w:val="906"/>
        <w:ind w:left="3002" w:hanging="420"/>
      </w:pPr>
    </w:lvl>
    <w:lvl w:ilvl="6">
      <w:start w:val="1"/>
      <w:numFmt w:val="decimal"/>
      <w:isLgl w:val="false"/>
      <w:suff w:val="tab"/>
      <w:lvlText w:val="%7."/>
      <w:lvlJc w:val="left"/>
      <w:pPr>
        <w:pStyle w:val="906"/>
        <w:ind w:left="3422" w:hanging="420"/>
      </w:pPr>
    </w:lvl>
    <w:lvl w:ilvl="7">
      <w:start w:val="1"/>
      <w:numFmt w:val="lowerLetter"/>
      <w:isLgl w:val="false"/>
      <w:suff w:val="tab"/>
      <w:lvlText w:val="%8)"/>
      <w:lvlJc w:val="left"/>
      <w:pPr>
        <w:pStyle w:val="906"/>
        <w:ind w:left="3842" w:hanging="420"/>
      </w:pPr>
    </w:lvl>
    <w:lvl w:ilvl="8">
      <w:start w:val="1"/>
      <w:numFmt w:val="lowerRoman"/>
      <w:isLgl w:val="false"/>
      <w:suff w:val="tab"/>
      <w:lvlText w:val="%9."/>
      <w:lvlJc w:val="right"/>
      <w:pPr>
        <w:pStyle w:val="906"/>
        <w:ind w:left="4262" w:hanging="420"/>
      </w:pPr>
    </w:lvl>
  </w:abstractNum>
  <w:abstractNum w:abstractNumId="3">
    <w:multiLevelType w:val="hybridMultilevel"/>
    <w:lvl w:ilvl="0">
      <w:start w:val="1"/>
      <w:numFmt w:val="decimal"/>
      <w:pStyle w:val="1064"/>
      <w:isLgl w:val="false"/>
      <w:suff w:val="tab"/>
      <w:lvlText w:val="%1."/>
      <w:lvlJc w:val="left"/>
      <w:pPr>
        <w:pStyle w:val="90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13"/>
      <w:isLgl w:val="false"/>
      <w:suff w:val="nothing"/>
      <w:lvlText w:val="%1　"/>
      <w:lvlJc w:val="left"/>
      <w:pPr>
        <w:pStyle w:val="90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0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06"/>
        <w:ind w:left="-25" w:firstLine="0"/>
      </w:pPr>
      <w:rPr>
        <w:rFonts w:ascii="Times New Roman" w:hAnsi="Times New Roman" w:eastAsia="黑体"/>
        <w:b/>
        <w:i w:val="0"/>
        <w:sz w:val="28"/>
      </w:rPr>
    </w:lvl>
    <w:lvl w:ilvl="3">
      <w:start w:val="1"/>
      <w:numFmt w:val="decimal"/>
      <w:pStyle w:val="1049"/>
      <w:isLgl w:val="false"/>
      <w:suff w:val="nothing"/>
      <w:lvlText w:val="%1.%2.%3.%4　"/>
      <w:lvlJc w:val="left"/>
      <w:pPr>
        <w:pStyle w:val="90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0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06"/>
        <w:ind w:left="-25" w:firstLine="0"/>
      </w:pPr>
      <w:rPr>
        <w:rFonts w:ascii="Times New Roman" w:hAnsi="Times New Roman" w:eastAsia="宋体"/>
        <w:b/>
        <w:i w:val="0"/>
        <w:sz w:val="28"/>
      </w:rPr>
    </w:lvl>
    <w:lvl w:ilvl="6">
      <w:start w:val="1"/>
      <w:numFmt w:val="lowerLetter"/>
      <w:pStyle w:val="1070"/>
      <w:isLgl w:val="false"/>
      <w:suff w:val="tab"/>
      <w:lvlText w:val="%7) "/>
      <w:lvlJc w:val="left"/>
      <w:pPr>
        <w:pStyle w:val="906"/>
        <w:ind w:left="-125" w:firstLine="400"/>
        <w:tabs>
          <w:tab w:val="num" w:pos="635" w:leader="none"/>
        </w:tabs>
      </w:pPr>
      <w:rPr>
        <w:rFonts w:ascii="Times New Roman" w:hAnsi="Times New Roman" w:eastAsia="宋体"/>
        <w:b/>
        <w:i w:val="0"/>
        <w:color w:val="000000"/>
        <w:sz w:val="28"/>
        <w:u w:val="none"/>
      </w:rPr>
    </w:lvl>
    <w:lvl w:ilvl="7">
      <w:start w:val="1"/>
      <w:numFmt w:val="decimal"/>
      <w:pStyle w:val="1033"/>
      <w:isLgl w:val="false"/>
      <w:suff w:val="tab"/>
      <w:lvlText w:val="%8) "/>
      <w:lvlJc w:val="left"/>
      <w:pPr>
        <w:pStyle w:val="90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0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06"/>
        <w:ind w:left="768" w:hanging="360"/>
        <w:tabs>
          <w:tab w:val="num" w:pos="768" w:leader="none"/>
        </w:tabs>
      </w:pPr>
      <w:rPr>
        <w:rFonts w:hint="eastAsia"/>
      </w:rPr>
    </w:lvl>
    <w:lvl w:ilvl="1">
      <w:start w:val="1"/>
      <w:numFmt w:val="decimal"/>
      <w:pStyle w:val="1051"/>
      <w:isLgl w:val="false"/>
      <w:suff w:val="tab"/>
      <w:lvlText w:val="%2、"/>
      <w:lvlJc w:val="left"/>
      <w:pPr>
        <w:pStyle w:val="906"/>
        <w:ind w:left="1188" w:hanging="360"/>
        <w:tabs>
          <w:tab w:val="num" w:pos="1188" w:leader="none"/>
        </w:tabs>
      </w:pPr>
      <w:rPr>
        <w:rFonts w:hint="eastAsia"/>
      </w:rPr>
    </w:lvl>
    <w:lvl w:ilvl="2">
      <w:start w:val="1"/>
      <w:numFmt w:val="decimal"/>
      <w:isLgl w:val="false"/>
      <w:suff w:val="tab"/>
      <w:lvlText w:val="（%3）"/>
      <w:lvlJc w:val="left"/>
      <w:pPr>
        <w:pStyle w:val="906"/>
        <w:ind w:left="1968" w:hanging="720"/>
        <w:tabs>
          <w:tab w:val="num" w:pos="1968" w:leader="none"/>
        </w:tabs>
      </w:pPr>
      <w:rPr>
        <w:rFonts w:hint="eastAsia"/>
        <w:u w:val="none"/>
      </w:rPr>
    </w:lvl>
    <w:lvl w:ilvl="3">
      <w:start w:val="1"/>
      <w:numFmt w:val="decimal"/>
      <w:isLgl w:val="false"/>
      <w:suff w:val="tab"/>
      <w:lvlText w:val="%4."/>
      <w:lvlJc w:val="left"/>
      <w:pPr>
        <w:pStyle w:val="906"/>
        <w:ind w:left="2088" w:hanging="420"/>
        <w:tabs>
          <w:tab w:val="num" w:pos="2088" w:leader="none"/>
        </w:tabs>
      </w:pPr>
    </w:lvl>
    <w:lvl w:ilvl="4">
      <w:start w:val="1"/>
      <w:numFmt w:val="lowerLetter"/>
      <w:isLgl w:val="false"/>
      <w:suff w:val="tab"/>
      <w:lvlText w:val="%5)"/>
      <w:lvlJc w:val="left"/>
      <w:pPr>
        <w:pStyle w:val="906"/>
        <w:ind w:left="2508" w:hanging="420"/>
        <w:tabs>
          <w:tab w:val="num" w:pos="2508" w:leader="none"/>
        </w:tabs>
      </w:pPr>
    </w:lvl>
    <w:lvl w:ilvl="5">
      <w:start w:val="1"/>
      <w:numFmt w:val="lowerRoman"/>
      <w:isLgl w:val="false"/>
      <w:suff w:val="tab"/>
      <w:lvlText w:val="%6."/>
      <w:lvlJc w:val="right"/>
      <w:pPr>
        <w:pStyle w:val="906"/>
        <w:ind w:left="2928" w:hanging="420"/>
        <w:tabs>
          <w:tab w:val="num" w:pos="2928" w:leader="none"/>
        </w:tabs>
      </w:pPr>
    </w:lvl>
    <w:lvl w:ilvl="6">
      <w:start w:val="1"/>
      <w:numFmt w:val="decimal"/>
      <w:isLgl w:val="false"/>
      <w:suff w:val="tab"/>
      <w:lvlText w:val="%7."/>
      <w:lvlJc w:val="left"/>
      <w:pPr>
        <w:pStyle w:val="906"/>
        <w:ind w:left="3348" w:hanging="420"/>
        <w:tabs>
          <w:tab w:val="num" w:pos="3348" w:leader="none"/>
        </w:tabs>
      </w:pPr>
    </w:lvl>
    <w:lvl w:ilvl="7">
      <w:start w:val="1"/>
      <w:numFmt w:val="lowerLetter"/>
      <w:isLgl w:val="false"/>
      <w:suff w:val="tab"/>
      <w:lvlText w:val="%8)"/>
      <w:lvlJc w:val="left"/>
      <w:pPr>
        <w:pStyle w:val="906"/>
        <w:ind w:left="3768" w:hanging="420"/>
        <w:tabs>
          <w:tab w:val="num" w:pos="3768" w:leader="none"/>
        </w:tabs>
      </w:pPr>
    </w:lvl>
    <w:lvl w:ilvl="8">
      <w:start w:val="1"/>
      <w:numFmt w:val="lowerRoman"/>
      <w:isLgl w:val="false"/>
      <w:suff w:val="tab"/>
      <w:lvlText w:val="%9."/>
      <w:lvlJc w:val="right"/>
      <w:pPr>
        <w:pStyle w:val="90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906"/>
        <w:ind w:left="900" w:hanging="900"/>
        <w:tabs>
          <w:tab w:val="num" w:pos="900" w:leader="none"/>
        </w:tabs>
      </w:pPr>
      <w:rPr>
        <w:rFonts w:hint="eastAsia"/>
      </w:rPr>
    </w:lvl>
    <w:lvl w:ilvl="1">
      <w:start w:val="1"/>
      <w:numFmt w:val="decimal"/>
      <w:isLgl w:val="false"/>
      <w:suff w:val="tab"/>
      <w:lvlText w:val="%1.%2"/>
      <w:lvlJc w:val="left"/>
      <w:pPr>
        <w:pStyle w:val="90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6"/>
        <w:ind w:left="1980" w:hanging="900"/>
        <w:tabs>
          <w:tab w:val="num" w:pos="1980" w:leader="none"/>
        </w:tabs>
      </w:pPr>
      <w:rPr>
        <w:rFonts w:hint="eastAsia"/>
      </w:rPr>
    </w:lvl>
    <w:lvl w:ilvl="3">
      <w:start w:val="1"/>
      <w:numFmt w:val="decimal"/>
      <w:isLgl w:val="false"/>
      <w:suff w:val="tab"/>
      <w:lvlText w:val="%1.%2.%3.%4"/>
      <w:lvlJc w:val="left"/>
      <w:pPr>
        <w:pStyle w:val="906"/>
        <w:ind w:left="900" w:hanging="900"/>
        <w:tabs>
          <w:tab w:val="num" w:pos="900" w:leader="none"/>
        </w:tabs>
      </w:pPr>
      <w:rPr>
        <w:rFonts w:hint="eastAsia"/>
      </w:rPr>
    </w:lvl>
    <w:lvl w:ilvl="4">
      <w:start w:val="1"/>
      <w:numFmt w:val="decimal"/>
      <w:isLgl w:val="false"/>
      <w:suff w:val="tab"/>
      <w:lvlText w:val="%1.%2.%3.%4.%5"/>
      <w:lvlJc w:val="left"/>
      <w:pPr>
        <w:pStyle w:val="906"/>
        <w:ind w:left="900" w:hanging="900"/>
        <w:tabs>
          <w:tab w:val="num" w:pos="900" w:leader="none"/>
        </w:tabs>
      </w:pPr>
      <w:rPr>
        <w:rFonts w:hint="eastAsia"/>
      </w:rPr>
    </w:lvl>
    <w:lvl w:ilvl="5">
      <w:start w:val="1"/>
      <w:numFmt w:val="decimal"/>
      <w:isLgl w:val="false"/>
      <w:suff w:val="tab"/>
      <w:lvlText w:val="%1.%2.%3.%4.%5.%6"/>
      <w:lvlJc w:val="left"/>
      <w:pPr>
        <w:pStyle w:val="906"/>
        <w:ind w:left="900" w:hanging="900"/>
        <w:tabs>
          <w:tab w:val="num" w:pos="900" w:leader="none"/>
        </w:tabs>
      </w:pPr>
      <w:rPr>
        <w:rFonts w:hint="eastAsia"/>
      </w:rPr>
    </w:lvl>
    <w:lvl w:ilvl="6">
      <w:start w:val="1"/>
      <w:numFmt w:val="decimal"/>
      <w:isLgl w:val="false"/>
      <w:suff w:val="tab"/>
      <w:lvlText w:val="%1.%2.%3.%4.%5.%6.%7"/>
      <w:lvlJc w:val="left"/>
      <w:pPr>
        <w:pStyle w:val="906"/>
        <w:ind w:left="900" w:hanging="900"/>
        <w:tabs>
          <w:tab w:val="num" w:pos="900" w:leader="none"/>
        </w:tabs>
      </w:pPr>
      <w:rPr>
        <w:rFonts w:hint="eastAsia"/>
      </w:rPr>
    </w:lvl>
    <w:lvl w:ilvl="7">
      <w:start w:val="1"/>
      <w:numFmt w:val="decimal"/>
      <w:isLgl w:val="false"/>
      <w:suff w:val="tab"/>
      <w:lvlText w:val="%1.%2.%3.%4.%5.%6.%7.%8"/>
      <w:lvlJc w:val="left"/>
      <w:pPr>
        <w:pStyle w:val="906"/>
        <w:ind w:left="900" w:hanging="900"/>
        <w:tabs>
          <w:tab w:val="num" w:pos="900" w:leader="none"/>
        </w:tabs>
      </w:pPr>
      <w:rPr>
        <w:rFonts w:hint="eastAsia"/>
      </w:rPr>
    </w:lvl>
    <w:lvl w:ilvl="8">
      <w:start w:val="1"/>
      <w:numFmt w:val="decimal"/>
      <w:isLgl w:val="false"/>
      <w:suff w:val="tab"/>
      <w:lvlText w:val="%1.%2.%3.%4.%5.%6.%7.%8.%9"/>
      <w:lvlJc w:val="left"/>
      <w:pPr>
        <w:pStyle w:val="906"/>
        <w:ind w:left="900" w:hanging="900"/>
        <w:tabs>
          <w:tab w:val="num" w:pos="900" w:leader="none"/>
        </w:tabs>
      </w:pPr>
      <w:rPr>
        <w:rFonts w:hint="eastAsia"/>
      </w:rPr>
    </w:lvl>
  </w:abstractNum>
  <w:abstractNum w:abstractNumId="7">
    <w:multiLevelType w:val="hybridMultilevel"/>
    <w:lvl w:ilvl="0">
      <w:start w:val="1"/>
      <w:numFmt w:val="decimal"/>
      <w:pStyle w:val="1018"/>
      <w:isLgl w:val="false"/>
      <w:suff w:val="tab"/>
      <w:lvlText w:val="%1)"/>
      <w:lvlJc w:val="left"/>
      <w:pPr>
        <w:pStyle w:val="906"/>
        <w:ind w:left="420" w:hanging="420"/>
      </w:pPr>
    </w:lvl>
    <w:lvl w:ilvl="1">
      <w:start w:val="1"/>
      <w:numFmt w:val="lowerLetter"/>
      <w:isLgl w:val="false"/>
      <w:suff w:val="tab"/>
      <w:lvlText w:val="%2)"/>
      <w:lvlJc w:val="left"/>
      <w:pPr>
        <w:pStyle w:val="906"/>
        <w:ind w:left="840" w:hanging="420"/>
      </w:pPr>
    </w:lvl>
    <w:lvl w:ilvl="2">
      <w:start w:val="1"/>
      <w:numFmt w:val="lowerRoman"/>
      <w:isLgl w:val="false"/>
      <w:suff w:val="tab"/>
      <w:lvlText w:val="%3."/>
      <w:lvlJc w:val="right"/>
      <w:pPr>
        <w:pStyle w:val="906"/>
        <w:ind w:left="1260" w:hanging="420"/>
      </w:pPr>
    </w:lvl>
    <w:lvl w:ilvl="3">
      <w:start w:val="1"/>
      <w:numFmt w:val="decimal"/>
      <w:isLgl w:val="false"/>
      <w:suff w:val="tab"/>
      <w:lvlText w:val="%4."/>
      <w:lvlJc w:val="left"/>
      <w:pPr>
        <w:pStyle w:val="906"/>
        <w:ind w:left="1680" w:hanging="420"/>
      </w:pPr>
    </w:lvl>
    <w:lvl w:ilvl="4">
      <w:start w:val="1"/>
      <w:numFmt w:val="lowerLetter"/>
      <w:isLgl w:val="false"/>
      <w:suff w:val="tab"/>
      <w:lvlText w:val="%5)"/>
      <w:lvlJc w:val="left"/>
      <w:pPr>
        <w:pStyle w:val="906"/>
        <w:ind w:left="2100" w:hanging="420"/>
      </w:pPr>
    </w:lvl>
    <w:lvl w:ilvl="5">
      <w:start w:val="1"/>
      <w:numFmt w:val="lowerRoman"/>
      <w:isLgl w:val="false"/>
      <w:suff w:val="tab"/>
      <w:lvlText w:val="%6."/>
      <w:lvlJc w:val="right"/>
      <w:pPr>
        <w:pStyle w:val="906"/>
        <w:ind w:left="2520" w:hanging="420"/>
      </w:pPr>
    </w:lvl>
    <w:lvl w:ilvl="6">
      <w:start w:val="1"/>
      <w:numFmt w:val="decimal"/>
      <w:isLgl w:val="false"/>
      <w:suff w:val="tab"/>
      <w:lvlText w:val="%7."/>
      <w:lvlJc w:val="left"/>
      <w:pPr>
        <w:pStyle w:val="906"/>
        <w:ind w:left="2940" w:hanging="420"/>
      </w:pPr>
    </w:lvl>
    <w:lvl w:ilvl="7">
      <w:start w:val="1"/>
      <w:numFmt w:val="lowerLetter"/>
      <w:isLgl w:val="false"/>
      <w:suff w:val="tab"/>
      <w:lvlText w:val="%8)"/>
      <w:lvlJc w:val="left"/>
      <w:pPr>
        <w:pStyle w:val="906"/>
        <w:ind w:left="3360" w:hanging="420"/>
      </w:pPr>
    </w:lvl>
    <w:lvl w:ilvl="8">
      <w:start w:val="1"/>
      <w:numFmt w:val="lowerRoman"/>
      <w:isLgl w:val="false"/>
      <w:suff w:val="tab"/>
      <w:lvlText w:val="%9."/>
      <w:lvlJc w:val="right"/>
      <w:pPr>
        <w:pStyle w:val="906"/>
        <w:ind w:left="3780" w:hanging="420"/>
      </w:pPr>
    </w:lvl>
  </w:abstractNum>
  <w:abstractNum w:abstractNumId="8">
    <w:multiLevelType w:val="hybridMultilevel"/>
    <w:lvl w:ilvl="0">
      <w:start w:val="1"/>
      <w:numFmt w:val="decimal"/>
      <w:pStyle w:val="1119"/>
      <w:isLgl w:val="false"/>
      <w:suff w:val="tab"/>
      <w:lvlText w:val="%1"/>
      <w:lvlJc w:val="left"/>
      <w:pPr>
        <w:pStyle w:val="906"/>
        <w:ind w:left="680" w:hanging="680"/>
      </w:pPr>
      <w:rPr>
        <w:rFonts w:hint="eastAsia" w:ascii="宋体" w:hAnsi="宋体" w:eastAsia="宋体"/>
      </w:rPr>
    </w:lvl>
    <w:lvl w:ilvl="1">
      <w:start w:val="1"/>
      <w:numFmt w:val="decimal"/>
      <w:pStyle w:val="1120"/>
      <w:isLgl w:val="false"/>
      <w:suff w:val="tab"/>
      <w:lvlText w:val="%1.%2"/>
      <w:lvlJc w:val="left"/>
      <w:pPr>
        <w:pStyle w:val="906"/>
        <w:ind w:left="851" w:hanging="851"/>
      </w:pPr>
      <w:rPr>
        <w:rFonts w:hint="eastAsia" w:ascii="宋体" w:hAnsi="宋体" w:eastAsia="宋体"/>
        <w:color w:val="000000"/>
      </w:rPr>
    </w:lvl>
    <w:lvl w:ilvl="2">
      <w:start w:val="1"/>
      <w:numFmt w:val="decimal"/>
      <w:pStyle w:val="1121"/>
      <w:isLgl w:val="false"/>
      <w:suff w:val="tab"/>
      <w:lvlText w:val="%1.%2.%3"/>
      <w:lvlJc w:val="left"/>
      <w:pPr>
        <w:pStyle w:val="906"/>
        <w:ind w:left="851" w:hanging="851"/>
      </w:pPr>
      <w:rPr>
        <w:rFonts w:hint="eastAsia"/>
      </w:rPr>
    </w:lvl>
    <w:lvl w:ilvl="3">
      <w:start w:val="1"/>
      <w:numFmt w:val="decimal"/>
      <w:isLgl w:val="false"/>
      <w:suff w:val="tab"/>
      <w:lvlText w:val="%1.%2.%3.%4"/>
      <w:lvlJc w:val="left"/>
      <w:pPr>
        <w:pStyle w:val="906"/>
        <w:ind w:left="680" w:hanging="680"/>
      </w:pPr>
      <w:rPr>
        <w:rFonts w:hint="eastAsia"/>
      </w:rPr>
    </w:lvl>
    <w:lvl w:ilvl="4">
      <w:start w:val="1"/>
      <w:numFmt w:val="decimal"/>
      <w:isLgl w:val="false"/>
      <w:suff w:val="tab"/>
      <w:lvlText w:val="%1.%2.%3.%4.%5"/>
      <w:lvlJc w:val="left"/>
      <w:pPr>
        <w:pStyle w:val="906"/>
        <w:ind w:left="680" w:hanging="680"/>
      </w:pPr>
      <w:rPr>
        <w:rFonts w:hint="eastAsia"/>
      </w:rPr>
    </w:lvl>
    <w:lvl w:ilvl="5">
      <w:start w:val="1"/>
      <w:numFmt w:val="decimal"/>
      <w:isLgl w:val="false"/>
      <w:suff w:val="tab"/>
      <w:lvlText w:val="%1.%2.%3.%4.%5.%6"/>
      <w:lvlJc w:val="left"/>
      <w:pPr>
        <w:pStyle w:val="906"/>
        <w:ind w:left="680" w:hanging="680"/>
      </w:pPr>
      <w:rPr>
        <w:rFonts w:hint="eastAsia"/>
      </w:rPr>
    </w:lvl>
    <w:lvl w:ilvl="6">
      <w:start w:val="1"/>
      <w:numFmt w:val="decimal"/>
      <w:isLgl w:val="false"/>
      <w:suff w:val="tab"/>
      <w:lvlText w:val="%1.%2.%3.%4.%5.%6.%7"/>
      <w:lvlJc w:val="left"/>
      <w:pPr>
        <w:pStyle w:val="906"/>
        <w:ind w:left="680" w:hanging="680"/>
      </w:pPr>
      <w:rPr>
        <w:rFonts w:hint="eastAsia"/>
      </w:rPr>
    </w:lvl>
    <w:lvl w:ilvl="7">
      <w:start w:val="1"/>
      <w:numFmt w:val="decimal"/>
      <w:isLgl w:val="false"/>
      <w:suff w:val="tab"/>
      <w:lvlText w:val="%1.%2.%3.%4.%5.%6.%7.%8"/>
      <w:lvlJc w:val="left"/>
      <w:pPr>
        <w:pStyle w:val="906"/>
        <w:ind w:left="680" w:hanging="680"/>
      </w:pPr>
      <w:rPr>
        <w:rFonts w:hint="eastAsia"/>
      </w:rPr>
    </w:lvl>
    <w:lvl w:ilvl="8">
      <w:start w:val="1"/>
      <w:numFmt w:val="decimal"/>
      <w:isLgl w:val="false"/>
      <w:suff w:val="tab"/>
      <w:lvlText w:val="%1.%2.%3.%4.%5.%6.%7.%8.%9"/>
      <w:lvlJc w:val="left"/>
      <w:pPr>
        <w:pStyle w:val="906"/>
        <w:ind w:left="680" w:hanging="680"/>
      </w:pPr>
      <w:rPr>
        <w:rFonts w:hint="eastAsia"/>
      </w:rPr>
    </w:lvl>
  </w:abstractNum>
  <w:abstractNum w:abstractNumId="9">
    <w:multiLevelType w:val="hybridMultilevel"/>
    <w:lvl w:ilvl="0">
      <w:start w:val="1"/>
      <w:numFmt w:val="decimal"/>
      <w:isLgl w:val="false"/>
      <w:suff w:val="tab"/>
      <w:lvlText w:val="%1"/>
      <w:lvlJc w:val="left"/>
      <w:pPr>
        <w:pStyle w:val="906"/>
        <w:ind w:left="900" w:hanging="900"/>
        <w:tabs>
          <w:tab w:val="num" w:pos="900" w:leader="none"/>
        </w:tabs>
      </w:pPr>
      <w:rPr>
        <w:rFonts w:hint="eastAsia"/>
      </w:rPr>
    </w:lvl>
    <w:lvl w:ilvl="1">
      <w:start w:val="1"/>
      <w:numFmt w:val="decimal"/>
      <w:isLgl w:val="false"/>
      <w:suff w:val="tab"/>
      <w:lvlText w:val="%1.%2"/>
      <w:lvlJc w:val="left"/>
      <w:pPr>
        <w:pStyle w:val="90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6"/>
        <w:ind w:left="1980" w:hanging="900"/>
        <w:tabs>
          <w:tab w:val="num" w:pos="1980" w:leader="none"/>
        </w:tabs>
      </w:pPr>
      <w:rPr>
        <w:rFonts w:hint="eastAsia"/>
      </w:rPr>
    </w:lvl>
    <w:lvl w:ilvl="3">
      <w:start w:val="1"/>
      <w:numFmt w:val="decimal"/>
      <w:isLgl w:val="false"/>
      <w:suff w:val="tab"/>
      <w:lvlText w:val="%1.%2.%3.%4"/>
      <w:lvlJc w:val="left"/>
      <w:pPr>
        <w:pStyle w:val="906"/>
        <w:ind w:left="900" w:hanging="900"/>
        <w:tabs>
          <w:tab w:val="num" w:pos="900" w:leader="none"/>
        </w:tabs>
      </w:pPr>
      <w:rPr>
        <w:rFonts w:hint="eastAsia"/>
      </w:rPr>
    </w:lvl>
    <w:lvl w:ilvl="4">
      <w:start w:val="1"/>
      <w:numFmt w:val="decimal"/>
      <w:isLgl w:val="false"/>
      <w:suff w:val="tab"/>
      <w:lvlText w:val="%1.%2.%3.%4.%5"/>
      <w:lvlJc w:val="left"/>
      <w:pPr>
        <w:pStyle w:val="906"/>
        <w:ind w:left="900" w:hanging="900"/>
        <w:tabs>
          <w:tab w:val="num" w:pos="900" w:leader="none"/>
        </w:tabs>
      </w:pPr>
      <w:rPr>
        <w:rFonts w:hint="eastAsia"/>
      </w:rPr>
    </w:lvl>
    <w:lvl w:ilvl="5">
      <w:start w:val="1"/>
      <w:numFmt w:val="decimal"/>
      <w:isLgl w:val="false"/>
      <w:suff w:val="tab"/>
      <w:lvlText w:val="%1.%2.%3.%4.%5.%6"/>
      <w:lvlJc w:val="left"/>
      <w:pPr>
        <w:pStyle w:val="906"/>
        <w:ind w:left="900" w:hanging="900"/>
        <w:tabs>
          <w:tab w:val="num" w:pos="900" w:leader="none"/>
        </w:tabs>
      </w:pPr>
      <w:rPr>
        <w:rFonts w:hint="eastAsia"/>
      </w:rPr>
    </w:lvl>
    <w:lvl w:ilvl="6">
      <w:start w:val="1"/>
      <w:numFmt w:val="decimal"/>
      <w:isLgl w:val="false"/>
      <w:suff w:val="tab"/>
      <w:lvlText w:val="%1.%2.%3.%4.%5.%6.%7"/>
      <w:lvlJc w:val="left"/>
      <w:pPr>
        <w:pStyle w:val="906"/>
        <w:ind w:left="900" w:hanging="900"/>
        <w:tabs>
          <w:tab w:val="num" w:pos="900" w:leader="none"/>
        </w:tabs>
      </w:pPr>
      <w:rPr>
        <w:rFonts w:hint="eastAsia"/>
      </w:rPr>
    </w:lvl>
    <w:lvl w:ilvl="7">
      <w:start w:val="1"/>
      <w:numFmt w:val="decimal"/>
      <w:isLgl w:val="false"/>
      <w:suff w:val="tab"/>
      <w:lvlText w:val="%1.%2.%3.%4.%5.%6.%7.%8"/>
      <w:lvlJc w:val="left"/>
      <w:pPr>
        <w:pStyle w:val="906"/>
        <w:ind w:left="900" w:hanging="900"/>
        <w:tabs>
          <w:tab w:val="num" w:pos="900" w:leader="none"/>
        </w:tabs>
      </w:pPr>
      <w:rPr>
        <w:rFonts w:hint="eastAsia"/>
      </w:rPr>
    </w:lvl>
    <w:lvl w:ilvl="8">
      <w:start w:val="1"/>
      <w:numFmt w:val="decimal"/>
      <w:isLgl w:val="false"/>
      <w:suff w:val="tab"/>
      <w:lvlText w:val="%1.%2.%3.%4.%5.%6.%7.%8.%9"/>
      <w:lvlJc w:val="left"/>
      <w:pPr>
        <w:pStyle w:val="906"/>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906"/>
        <w:ind w:left="900" w:hanging="900"/>
        <w:tabs>
          <w:tab w:val="num" w:pos="900" w:leader="none"/>
        </w:tabs>
      </w:pPr>
      <w:rPr>
        <w:rFonts w:hint="eastAsia"/>
      </w:rPr>
    </w:lvl>
    <w:lvl w:ilvl="1">
      <w:start w:val="1"/>
      <w:numFmt w:val="decimal"/>
      <w:isLgl w:val="false"/>
      <w:suff w:val="tab"/>
      <w:lvlText w:val="%1.%2"/>
      <w:lvlJc w:val="left"/>
      <w:pPr>
        <w:pStyle w:val="90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6"/>
        <w:ind w:left="1980" w:hanging="900"/>
        <w:tabs>
          <w:tab w:val="num" w:pos="1980" w:leader="none"/>
        </w:tabs>
      </w:pPr>
      <w:rPr>
        <w:rFonts w:hint="eastAsia"/>
      </w:rPr>
    </w:lvl>
    <w:lvl w:ilvl="3">
      <w:start w:val="1"/>
      <w:numFmt w:val="decimal"/>
      <w:isLgl w:val="false"/>
      <w:suff w:val="tab"/>
      <w:lvlText w:val="%1.%2.%3.%4"/>
      <w:lvlJc w:val="left"/>
      <w:pPr>
        <w:pStyle w:val="906"/>
        <w:ind w:left="900" w:hanging="900"/>
        <w:tabs>
          <w:tab w:val="num" w:pos="900" w:leader="none"/>
        </w:tabs>
      </w:pPr>
      <w:rPr>
        <w:rFonts w:hint="eastAsia"/>
      </w:rPr>
    </w:lvl>
    <w:lvl w:ilvl="4">
      <w:start w:val="1"/>
      <w:numFmt w:val="decimal"/>
      <w:isLgl w:val="false"/>
      <w:suff w:val="tab"/>
      <w:lvlText w:val="%1.%2.%3.%4.%5"/>
      <w:lvlJc w:val="left"/>
      <w:pPr>
        <w:pStyle w:val="906"/>
        <w:ind w:left="900" w:hanging="900"/>
        <w:tabs>
          <w:tab w:val="num" w:pos="900" w:leader="none"/>
        </w:tabs>
      </w:pPr>
      <w:rPr>
        <w:rFonts w:hint="eastAsia"/>
      </w:rPr>
    </w:lvl>
    <w:lvl w:ilvl="5">
      <w:start w:val="1"/>
      <w:numFmt w:val="decimal"/>
      <w:isLgl w:val="false"/>
      <w:suff w:val="tab"/>
      <w:lvlText w:val="%1.%2.%3.%4.%5.%6"/>
      <w:lvlJc w:val="left"/>
      <w:pPr>
        <w:pStyle w:val="906"/>
        <w:ind w:left="900" w:hanging="900"/>
        <w:tabs>
          <w:tab w:val="num" w:pos="900" w:leader="none"/>
        </w:tabs>
      </w:pPr>
      <w:rPr>
        <w:rFonts w:hint="eastAsia"/>
      </w:rPr>
    </w:lvl>
    <w:lvl w:ilvl="6">
      <w:start w:val="1"/>
      <w:numFmt w:val="decimal"/>
      <w:isLgl w:val="false"/>
      <w:suff w:val="tab"/>
      <w:lvlText w:val="%1.%2.%3.%4.%5.%6.%7"/>
      <w:lvlJc w:val="left"/>
      <w:pPr>
        <w:pStyle w:val="906"/>
        <w:ind w:left="900" w:hanging="900"/>
        <w:tabs>
          <w:tab w:val="num" w:pos="900" w:leader="none"/>
        </w:tabs>
      </w:pPr>
      <w:rPr>
        <w:rFonts w:hint="eastAsia"/>
      </w:rPr>
    </w:lvl>
    <w:lvl w:ilvl="7">
      <w:start w:val="1"/>
      <w:numFmt w:val="decimal"/>
      <w:isLgl w:val="false"/>
      <w:suff w:val="tab"/>
      <w:lvlText w:val="%1.%2.%3.%4.%5.%6.%7.%8"/>
      <w:lvlJc w:val="left"/>
      <w:pPr>
        <w:pStyle w:val="906"/>
        <w:ind w:left="900" w:hanging="900"/>
        <w:tabs>
          <w:tab w:val="num" w:pos="900" w:leader="none"/>
        </w:tabs>
      </w:pPr>
      <w:rPr>
        <w:rFonts w:hint="eastAsia"/>
      </w:rPr>
    </w:lvl>
    <w:lvl w:ilvl="8">
      <w:start w:val="1"/>
      <w:numFmt w:val="decimal"/>
      <w:isLgl w:val="false"/>
      <w:suff w:val="tab"/>
      <w:lvlText w:val="%1.%2.%3.%4.%5.%6.%7.%8.%9"/>
      <w:lvlJc w:val="left"/>
      <w:pPr>
        <w:pStyle w:val="906"/>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906"/>
        <w:ind w:left="900" w:hanging="900"/>
        <w:tabs>
          <w:tab w:val="num" w:pos="900" w:leader="none"/>
        </w:tabs>
      </w:pPr>
      <w:rPr>
        <w:rFonts w:hint="eastAsia"/>
      </w:rPr>
    </w:lvl>
    <w:lvl w:ilvl="1">
      <w:start w:val="1"/>
      <w:numFmt w:val="decimal"/>
      <w:isLgl w:val="false"/>
      <w:suff w:val="tab"/>
      <w:lvlText w:val="%1.%2"/>
      <w:lvlJc w:val="left"/>
      <w:pPr>
        <w:pStyle w:val="90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6"/>
        <w:ind w:left="1980" w:hanging="900"/>
        <w:tabs>
          <w:tab w:val="num" w:pos="1980" w:leader="none"/>
        </w:tabs>
      </w:pPr>
      <w:rPr>
        <w:rFonts w:hint="eastAsia"/>
      </w:rPr>
    </w:lvl>
    <w:lvl w:ilvl="3">
      <w:start w:val="1"/>
      <w:numFmt w:val="decimal"/>
      <w:isLgl w:val="false"/>
      <w:suff w:val="tab"/>
      <w:lvlText w:val="%1.%2.%3.%4"/>
      <w:lvlJc w:val="left"/>
      <w:pPr>
        <w:pStyle w:val="906"/>
        <w:ind w:left="900" w:hanging="900"/>
        <w:tabs>
          <w:tab w:val="num" w:pos="900" w:leader="none"/>
        </w:tabs>
      </w:pPr>
      <w:rPr>
        <w:rFonts w:hint="eastAsia"/>
      </w:rPr>
    </w:lvl>
    <w:lvl w:ilvl="4">
      <w:start w:val="1"/>
      <w:numFmt w:val="decimal"/>
      <w:isLgl w:val="false"/>
      <w:suff w:val="tab"/>
      <w:lvlText w:val="%1.%2.%3.%4.%5"/>
      <w:lvlJc w:val="left"/>
      <w:pPr>
        <w:pStyle w:val="906"/>
        <w:ind w:left="900" w:hanging="900"/>
        <w:tabs>
          <w:tab w:val="num" w:pos="900" w:leader="none"/>
        </w:tabs>
      </w:pPr>
      <w:rPr>
        <w:rFonts w:hint="eastAsia"/>
      </w:rPr>
    </w:lvl>
    <w:lvl w:ilvl="5">
      <w:start w:val="1"/>
      <w:numFmt w:val="decimal"/>
      <w:isLgl w:val="false"/>
      <w:suff w:val="tab"/>
      <w:lvlText w:val="%1.%2.%3.%4.%5.%6"/>
      <w:lvlJc w:val="left"/>
      <w:pPr>
        <w:pStyle w:val="906"/>
        <w:ind w:left="900" w:hanging="900"/>
        <w:tabs>
          <w:tab w:val="num" w:pos="900" w:leader="none"/>
        </w:tabs>
      </w:pPr>
      <w:rPr>
        <w:rFonts w:hint="eastAsia"/>
      </w:rPr>
    </w:lvl>
    <w:lvl w:ilvl="6">
      <w:start w:val="1"/>
      <w:numFmt w:val="decimal"/>
      <w:isLgl w:val="false"/>
      <w:suff w:val="tab"/>
      <w:lvlText w:val="%1.%2.%3.%4.%5.%6.%7"/>
      <w:lvlJc w:val="left"/>
      <w:pPr>
        <w:pStyle w:val="906"/>
        <w:ind w:left="900" w:hanging="900"/>
        <w:tabs>
          <w:tab w:val="num" w:pos="900" w:leader="none"/>
        </w:tabs>
      </w:pPr>
      <w:rPr>
        <w:rFonts w:hint="eastAsia"/>
      </w:rPr>
    </w:lvl>
    <w:lvl w:ilvl="7">
      <w:start w:val="1"/>
      <w:numFmt w:val="decimal"/>
      <w:isLgl w:val="false"/>
      <w:suff w:val="tab"/>
      <w:lvlText w:val="%1.%2.%3.%4.%5.%6.%7.%8"/>
      <w:lvlJc w:val="left"/>
      <w:pPr>
        <w:pStyle w:val="906"/>
        <w:ind w:left="900" w:hanging="900"/>
        <w:tabs>
          <w:tab w:val="num" w:pos="900" w:leader="none"/>
        </w:tabs>
      </w:pPr>
      <w:rPr>
        <w:rFonts w:hint="eastAsia"/>
      </w:rPr>
    </w:lvl>
    <w:lvl w:ilvl="8">
      <w:start w:val="1"/>
      <w:numFmt w:val="decimal"/>
      <w:isLgl w:val="false"/>
      <w:suff w:val="tab"/>
      <w:lvlText w:val="%1.%2.%3.%4.%5.%6.%7.%8.%9"/>
      <w:lvlJc w:val="left"/>
      <w:pPr>
        <w:pStyle w:val="90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4">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15">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16">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06"/>
    <w:next w:val="90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06"/>
    <w:next w:val="90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06"/>
    <w:next w:val="90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06"/>
    <w:next w:val="90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06"/>
    <w:next w:val="90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06"/>
    <w:next w:val="90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06"/>
    <w:next w:val="90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06"/>
    <w:next w:val="90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06"/>
    <w:next w:val="90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06"/>
    <w:next w:val="90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06"/>
    <w:next w:val="90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06"/>
    <w:next w:val="906"/>
    <w:link w:val="38"/>
    <w:uiPriority w:val="29"/>
    <w:qFormat/>
    <w:pPr>
      <w:ind w:left="720" w:right="720"/>
    </w:pPr>
    <w:rPr>
      <w:i/>
    </w:rPr>
  </w:style>
  <w:style w:type="character" w:styleId="38">
    <w:name w:val="Quote Char"/>
    <w:link w:val="37"/>
    <w:uiPriority w:val="29"/>
    <w:rPr>
      <w:i/>
    </w:rPr>
  </w:style>
  <w:style w:type="paragraph" w:styleId="39">
    <w:name w:val="Intense Quote"/>
    <w:basedOn w:val="906"/>
    <w:next w:val="90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0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0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06"/>
    <w:next w:val="90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0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0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06"/>
    <w:next w:val="906"/>
    <w:uiPriority w:val="39"/>
    <w:unhideWhenUsed/>
    <w:pPr>
      <w:ind w:left="0" w:right="0" w:firstLine="0"/>
      <w:spacing w:after="57"/>
    </w:pPr>
  </w:style>
  <w:style w:type="paragraph" w:styleId="181">
    <w:name w:val="toc 2"/>
    <w:basedOn w:val="906"/>
    <w:next w:val="906"/>
    <w:uiPriority w:val="39"/>
    <w:unhideWhenUsed/>
    <w:pPr>
      <w:ind w:left="283" w:right="0" w:firstLine="0"/>
      <w:spacing w:after="57"/>
    </w:pPr>
  </w:style>
  <w:style w:type="paragraph" w:styleId="182">
    <w:name w:val="toc 3"/>
    <w:basedOn w:val="906"/>
    <w:next w:val="906"/>
    <w:uiPriority w:val="39"/>
    <w:unhideWhenUsed/>
    <w:pPr>
      <w:ind w:left="567" w:right="0" w:firstLine="0"/>
      <w:spacing w:after="57"/>
    </w:pPr>
  </w:style>
  <w:style w:type="paragraph" w:styleId="183">
    <w:name w:val="toc 4"/>
    <w:basedOn w:val="906"/>
    <w:next w:val="906"/>
    <w:uiPriority w:val="39"/>
    <w:unhideWhenUsed/>
    <w:pPr>
      <w:ind w:left="850" w:right="0" w:firstLine="0"/>
      <w:spacing w:after="57"/>
    </w:pPr>
  </w:style>
  <w:style w:type="paragraph" w:styleId="184">
    <w:name w:val="toc 5"/>
    <w:basedOn w:val="906"/>
    <w:next w:val="906"/>
    <w:uiPriority w:val="39"/>
    <w:unhideWhenUsed/>
    <w:pPr>
      <w:ind w:left="1134" w:right="0" w:firstLine="0"/>
      <w:spacing w:after="57"/>
    </w:pPr>
  </w:style>
  <w:style w:type="paragraph" w:styleId="185">
    <w:name w:val="toc 6"/>
    <w:basedOn w:val="906"/>
    <w:next w:val="906"/>
    <w:uiPriority w:val="39"/>
    <w:unhideWhenUsed/>
    <w:pPr>
      <w:ind w:left="1417" w:right="0" w:firstLine="0"/>
      <w:spacing w:after="57"/>
    </w:pPr>
  </w:style>
  <w:style w:type="paragraph" w:styleId="186">
    <w:name w:val="toc 7"/>
    <w:basedOn w:val="906"/>
    <w:next w:val="906"/>
    <w:uiPriority w:val="39"/>
    <w:unhideWhenUsed/>
    <w:pPr>
      <w:ind w:left="1701" w:right="0" w:firstLine="0"/>
      <w:spacing w:after="57"/>
    </w:pPr>
  </w:style>
  <w:style w:type="paragraph" w:styleId="187">
    <w:name w:val="toc 8"/>
    <w:basedOn w:val="906"/>
    <w:next w:val="906"/>
    <w:uiPriority w:val="39"/>
    <w:unhideWhenUsed/>
    <w:pPr>
      <w:ind w:left="1984" w:right="0" w:firstLine="0"/>
      <w:spacing w:after="57"/>
    </w:pPr>
  </w:style>
  <w:style w:type="paragraph" w:styleId="188">
    <w:name w:val="toc 9"/>
    <w:basedOn w:val="906"/>
    <w:next w:val="90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06"/>
    <w:next w:val="906"/>
    <w:uiPriority w:val="99"/>
    <w:unhideWhenUsed/>
    <w:pPr>
      <w:spacing w:after="0" w:afterAutospacing="0"/>
    </w:pPr>
  </w:style>
  <w:style w:type="paragraph" w:styleId="906" w:default="1">
    <w:name w:val="Normal"/>
    <w:next w:val="918"/>
    <w:link w:val="906"/>
    <w:qFormat/>
    <w:pPr>
      <w:jc w:val="both"/>
      <w:widowControl w:val="off"/>
    </w:pPr>
    <w:rPr>
      <w:sz w:val="21"/>
      <w:szCs w:val="24"/>
      <w:lang w:val="en-US" w:eastAsia="zh-CN" w:bidi="ar-SA"/>
    </w:rPr>
  </w:style>
  <w:style w:type="paragraph" w:styleId="907">
    <w:name w:val="标题 1"/>
    <w:basedOn w:val="906"/>
    <w:next w:val="906"/>
    <w:link w:val="920"/>
    <w:qFormat/>
    <w:pPr>
      <w:jc w:val="center"/>
      <w:keepLines/>
      <w:keepNext/>
      <w:spacing w:before="240" w:after="120" w:line="300" w:lineRule="auto"/>
      <w:outlineLvl w:val="0"/>
    </w:pPr>
    <w:rPr>
      <w:rFonts w:ascii="宋体"/>
      <w:b/>
      <w:sz w:val="32"/>
      <w:szCs w:val="20"/>
    </w:rPr>
  </w:style>
  <w:style w:type="paragraph" w:styleId="908">
    <w:name w:val="标题 2"/>
    <w:basedOn w:val="906"/>
    <w:next w:val="922"/>
    <w:link w:val="921"/>
    <w:qFormat/>
    <w:pPr>
      <w:jc w:val="center"/>
      <w:keepLines/>
      <w:keepNext/>
      <w:spacing w:before="120" w:line="300" w:lineRule="auto"/>
      <w:outlineLvl w:val="1"/>
    </w:pPr>
    <w:rPr>
      <w:rFonts w:ascii="Arial" w:hAnsi="Arial" w:eastAsia="黑体"/>
      <w:b/>
      <w:sz w:val="30"/>
      <w:szCs w:val="20"/>
    </w:rPr>
  </w:style>
  <w:style w:type="paragraph" w:styleId="909">
    <w:name w:val="标题 3"/>
    <w:basedOn w:val="906"/>
    <w:next w:val="906"/>
    <w:link w:val="924"/>
    <w:qFormat/>
    <w:pPr>
      <w:jc w:val="left"/>
      <w:keepLines/>
      <w:keepNext/>
      <w:spacing w:before="360" w:after="120"/>
      <w:outlineLvl w:val="2"/>
    </w:pPr>
    <w:rPr>
      <w:rFonts w:ascii="宋体"/>
      <w:b/>
      <w:sz w:val="24"/>
      <w:szCs w:val="20"/>
      <w:u w:val="single"/>
    </w:rPr>
  </w:style>
  <w:style w:type="paragraph" w:styleId="910">
    <w:name w:val="标题 4"/>
    <w:basedOn w:val="906"/>
    <w:next w:val="906"/>
    <w:link w:val="925"/>
    <w:qFormat/>
    <w:pPr>
      <w:keepLines/>
      <w:keepNext/>
      <w:spacing w:before="280" w:after="290" w:line="376" w:lineRule="atLeast"/>
      <w:outlineLvl w:val="3"/>
    </w:pPr>
    <w:rPr>
      <w:rFonts w:ascii="Arial" w:hAnsi="Arial" w:eastAsia="黑体"/>
      <w:b/>
      <w:sz w:val="28"/>
      <w:szCs w:val="20"/>
    </w:rPr>
  </w:style>
  <w:style w:type="paragraph" w:styleId="911">
    <w:name w:val="标题 5"/>
    <w:basedOn w:val="906"/>
    <w:next w:val="906"/>
    <w:link w:val="926"/>
    <w:qFormat/>
    <w:pPr>
      <w:keepLines/>
      <w:keepNext/>
      <w:spacing w:before="280" w:after="290" w:line="376" w:lineRule="atLeast"/>
      <w:outlineLvl w:val="4"/>
    </w:pPr>
    <w:rPr>
      <w:b/>
      <w:sz w:val="28"/>
      <w:szCs w:val="20"/>
    </w:rPr>
  </w:style>
  <w:style w:type="paragraph" w:styleId="912">
    <w:name w:val="标题 6"/>
    <w:basedOn w:val="906"/>
    <w:next w:val="906"/>
    <w:link w:val="927"/>
    <w:qFormat/>
    <w:pPr>
      <w:keepLines/>
      <w:keepNext/>
      <w:spacing w:before="240" w:after="64" w:line="320" w:lineRule="atLeast"/>
      <w:outlineLvl w:val="5"/>
    </w:pPr>
    <w:rPr>
      <w:rFonts w:ascii="Arial" w:hAnsi="Arial" w:eastAsia="黑体"/>
      <w:b/>
      <w:sz w:val="24"/>
      <w:szCs w:val="20"/>
    </w:rPr>
  </w:style>
  <w:style w:type="paragraph" w:styleId="913">
    <w:name w:val="标题 7"/>
    <w:basedOn w:val="906"/>
    <w:next w:val="906"/>
    <w:link w:val="928"/>
    <w:qFormat/>
    <w:pPr>
      <w:keepLines/>
      <w:keepNext/>
      <w:spacing w:before="240" w:after="64" w:line="320" w:lineRule="atLeast"/>
      <w:outlineLvl w:val="6"/>
    </w:pPr>
    <w:rPr>
      <w:b/>
      <w:sz w:val="24"/>
      <w:szCs w:val="20"/>
    </w:rPr>
  </w:style>
  <w:style w:type="paragraph" w:styleId="914">
    <w:name w:val="标题 8"/>
    <w:basedOn w:val="906"/>
    <w:next w:val="906"/>
    <w:link w:val="929"/>
    <w:qFormat/>
    <w:pPr>
      <w:keepLines/>
      <w:keepNext/>
      <w:spacing w:before="240" w:after="64" w:line="320" w:lineRule="atLeast"/>
      <w:outlineLvl w:val="7"/>
    </w:pPr>
    <w:rPr>
      <w:rFonts w:ascii="Arial" w:hAnsi="Arial" w:eastAsia="黑体"/>
      <w:sz w:val="24"/>
      <w:szCs w:val="20"/>
    </w:rPr>
  </w:style>
  <w:style w:type="paragraph" w:styleId="915">
    <w:name w:val="标题 9"/>
    <w:basedOn w:val="906"/>
    <w:next w:val="906"/>
    <w:link w:val="930"/>
    <w:qFormat/>
    <w:pPr>
      <w:keepLines/>
      <w:keepNext/>
      <w:spacing w:before="240" w:after="64" w:line="320" w:lineRule="atLeast"/>
      <w:outlineLvl w:val="8"/>
    </w:pPr>
    <w:rPr>
      <w:rFonts w:ascii="Arial" w:hAnsi="Arial" w:eastAsia="黑体"/>
      <w:szCs w:val="20"/>
    </w:rPr>
  </w:style>
  <w:style w:type="character" w:styleId="916">
    <w:name w:val="默认段落字体"/>
    <w:next w:val="916"/>
    <w:link w:val="906"/>
    <w:uiPriority w:val="1"/>
    <w:unhideWhenUsed/>
    <w:qFormat/>
  </w:style>
  <w:style w:type="table" w:styleId="917">
    <w:name w:val="普通表格"/>
    <w:next w:val="917"/>
    <w:link w:val="906"/>
    <w:uiPriority w:val="99"/>
    <w:unhideWhenUsed/>
    <w:qFormat/>
    <w:tblPr/>
  </w:style>
  <w:style w:type="paragraph" w:styleId="918">
    <w:name w:val="正文文本"/>
    <w:basedOn w:val="906"/>
    <w:next w:val="906"/>
    <w:link w:val="919"/>
    <w:qFormat/>
    <w:pPr>
      <w:spacing w:before="120" w:line="22" w:lineRule="atLeast"/>
      <w:tabs>
        <w:tab w:val="left" w:pos="567" w:leader="none"/>
      </w:tabs>
    </w:pPr>
    <w:rPr>
      <w:rFonts w:ascii="宋体" w:hAnsi="宋体"/>
      <w:sz w:val="24"/>
    </w:rPr>
  </w:style>
  <w:style w:type="character" w:styleId="919">
    <w:name w:val="正文文本 Char"/>
    <w:next w:val="919"/>
    <w:link w:val="918"/>
    <w:qFormat/>
    <w:rPr>
      <w:rFonts w:ascii="宋体" w:hAnsi="宋体"/>
      <w:sz w:val="24"/>
      <w:szCs w:val="24"/>
    </w:rPr>
  </w:style>
  <w:style w:type="character" w:styleId="920">
    <w:name w:val="标题 1 Char"/>
    <w:next w:val="920"/>
    <w:link w:val="907"/>
    <w:qFormat/>
    <w:rPr>
      <w:rFonts w:ascii="宋体"/>
      <w:b/>
      <w:sz w:val="32"/>
    </w:rPr>
  </w:style>
  <w:style w:type="character" w:styleId="921">
    <w:name w:val="标题 2 Char1"/>
    <w:next w:val="921"/>
    <w:link w:val="908"/>
    <w:qFormat/>
    <w:rPr>
      <w:rFonts w:ascii="Arial" w:hAnsi="Arial" w:eastAsia="黑体"/>
      <w:b/>
      <w:sz w:val="30"/>
      <w:lang w:val="en-US" w:eastAsia="zh-CN" w:bidi="ar-SA"/>
    </w:rPr>
  </w:style>
  <w:style w:type="paragraph" w:styleId="922">
    <w:name w:val="正文缩进"/>
    <w:basedOn w:val="906"/>
    <w:next w:val="922"/>
    <w:link w:val="923"/>
    <w:qFormat/>
    <w:pPr>
      <w:ind w:firstLine="420"/>
      <w:jc w:val="left"/>
    </w:pPr>
    <w:rPr>
      <w:rFonts w:ascii="宋体"/>
      <w:sz w:val="24"/>
    </w:rPr>
  </w:style>
  <w:style w:type="character" w:styleId="923">
    <w:name w:val="正文缩进 Char1"/>
    <w:next w:val="923"/>
    <w:link w:val="922"/>
    <w:qFormat/>
    <w:rPr>
      <w:rFonts w:ascii="宋体" w:eastAsia="宋体"/>
      <w:sz w:val="24"/>
      <w:szCs w:val="24"/>
      <w:lang w:val="en-US" w:eastAsia="zh-CN" w:bidi="ar-SA"/>
    </w:rPr>
  </w:style>
  <w:style w:type="character" w:styleId="924">
    <w:name w:val="标题 3 Char1"/>
    <w:next w:val="924"/>
    <w:link w:val="909"/>
    <w:qFormat/>
    <w:rPr>
      <w:rFonts w:ascii="宋体" w:eastAsia="宋体"/>
      <w:b/>
      <w:sz w:val="24"/>
      <w:u w:val="single"/>
      <w:lang w:val="en-US" w:eastAsia="zh-CN" w:bidi="ar-SA"/>
    </w:rPr>
  </w:style>
  <w:style w:type="character" w:styleId="925">
    <w:name w:val="标题 4 Char"/>
    <w:next w:val="925"/>
    <w:link w:val="910"/>
    <w:qFormat/>
    <w:rPr>
      <w:rFonts w:ascii="Arial" w:hAnsi="Arial" w:eastAsia="黑体"/>
      <w:b/>
      <w:sz w:val="28"/>
    </w:rPr>
  </w:style>
  <w:style w:type="character" w:styleId="926">
    <w:name w:val="标题 5 Char"/>
    <w:next w:val="926"/>
    <w:link w:val="911"/>
    <w:qFormat/>
    <w:rPr>
      <w:b/>
      <w:sz w:val="28"/>
    </w:rPr>
  </w:style>
  <w:style w:type="character" w:styleId="927">
    <w:name w:val="标题 6 Char"/>
    <w:next w:val="927"/>
    <w:link w:val="912"/>
    <w:qFormat/>
    <w:rPr>
      <w:rFonts w:ascii="Arial" w:hAnsi="Arial" w:eastAsia="黑体"/>
      <w:b/>
      <w:sz w:val="24"/>
    </w:rPr>
  </w:style>
  <w:style w:type="character" w:styleId="928">
    <w:name w:val="标题 7 Char"/>
    <w:next w:val="928"/>
    <w:link w:val="913"/>
    <w:qFormat/>
    <w:rPr>
      <w:b/>
      <w:sz w:val="24"/>
    </w:rPr>
  </w:style>
  <w:style w:type="character" w:styleId="929">
    <w:name w:val="标题 8 Char"/>
    <w:next w:val="929"/>
    <w:link w:val="914"/>
    <w:qFormat/>
    <w:rPr>
      <w:rFonts w:ascii="Arial" w:hAnsi="Arial" w:eastAsia="黑体"/>
      <w:sz w:val="24"/>
    </w:rPr>
  </w:style>
  <w:style w:type="character" w:styleId="930">
    <w:name w:val="标题 9 Char"/>
    <w:next w:val="930"/>
    <w:link w:val="915"/>
    <w:qFormat/>
    <w:rPr>
      <w:rFonts w:ascii="Arial" w:hAnsi="Arial" w:eastAsia="黑体"/>
      <w:sz w:val="21"/>
    </w:rPr>
  </w:style>
  <w:style w:type="paragraph" w:styleId="931">
    <w:name w:val="目录 7"/>
    <w:basedOn w:val="906"/>
    <w:next w:val="906"/>
    <w:link w:val="906"/>
    <w:qFormat/>
    <w:pPr>
      <w:ind w:left="2520"/>
    </w:pPr>
  </w:style>
  <w:style w:type="paragraph" w:styleId="932">
    <w:name w:val="引文目录"/>
    <w:basedOn w:val="906"/>
    <w:next w:val="906"/>
    <w:link w:val="906"/>
    <w:uiPriority w:val="99"/>
    <w:unhideWhenUsed/>
    <w:qFormat/>
    <w:pPr>
      <w:ind w:left="420"/>
    </w:pPr>
  </w:style>
  <w:style w:type="paragraph" w:styleId="933">
    <w:name w:val="题注"/>
    <w:basedOn w:val="906"/>
    <w:next w:val="906"/>
    <w:link w:val="906"/>
    <w:qFormat/>
    <w:pPr>
      <w:spacing w:line="480" w:lineRule="auto"/>
    </w:pPr>
    <w:rPr>
      <w:rFonts w:ascii="华文中宋" w:hAnsi="华文中宋" w:eastAsia="华文中宋"/>
      <w:sz w:val="36"/>
      <w:szCs w:val="20"/>
    </w:rPr>
  </w:style>
  <w:style w:type="paragraph" w:styleId="934">
    <w:name w:val="文档结构图"/>
    <w:basedOn w:val="906"/>
    <w:next w:val="934"/>
    <w:link w:val="935"/>
    <w:qFormat/>
    <w:pPr>
      <w:shd w:val="clear" w:color="auto" w:fill="000080"/>
    </w:pPr>
  </w:style>
  <w:style w:type="character" w:styleId="935">
    <w:name w:val="文档结构图 Char"/>
    <w:next w:val="935"/>
    <w:link w:val="934"/>
    <w:qFormat/>
    <w:rPr>
      <w:sz w:val="21"/>
      <w:szCs w:val="24"/>
      <w:shd w:val="clear" w:color="auto" w:fill="000080"/>
    </w:rPr>
  </w:style>
  <w:style w:type="paragraph" w:styleId="936">
    <w:name w:val="批注文字"/>
    <w:basedOn w:val="906"/>
    <w:next w:val="936"/>
    <w:link w:val="937"/>
    <w:uiPriority w:val="99"/>
    <w:qFormat/>
    <w:pPr>
      <w:jc w:val="left"/>
    </w:pPr>
  </w:style>
  <w:style w:type="character" w:styleId="937">
    <w:name w:val="批注文字 Char1"/>
    <w:next w:val="937"/>
    <w:link w:val="936"/>
    <w:uiPriority w:val="99"/>
    <w:qFormat/>
    <w:rPr>
      <w:sz w:val="21"/>
      <w:szCs w:val="24"/>
    </w:rPr>
  </w:style>
  <w:style w:type="paragraph" w:styleId="938">
    <w:name w:val="正文文本 3"/>
    <w:basedOn w:val="906"/>
    <w:next w:val="938"/>
    <w:link w:val="939"/>
    <w:qFormat/>
    <w:pPr>
      <w:spacing w:after="120"/>
    </w:pPr>
    <w:rPr>
      <w:sz w:val="16"/>
      <w:szCs w:val="16"/>
    </w:rPr>
  </w:style>
  <w:style w:type="character" w:styleId="939">
    <w:name w:val="正文文本 3 Char"/>
    <w:next w:val="939"/>
    <w:link w:val="938"/>
    <w:qFormat/>
    <w:rPr>
      <w:sz w:val="16"/>
      <w:szCs w:val="16"/>
    </w:rPr>
  </w:style>
  <w:style w:type="paragraph" w:styleId="940">
    <w:name w:val="正文文本缩进"/>
    <w:basedOn w:val="906"/>
    <w:next w:val="906"/>
    <w:link w:val="941"/>
    <w:qFormat/>
    <w:pPr>
      <w:ind w:firstLine="570"/>
      <w:spacing w:line="360" w:lineRule="auto"/>
    </w:pPr>
    <w:rPr>
      <w:sz w:val="24"/>
    </w:rPr>
  </w:style>
  <w:style w:type="character" w:styleId="941">
    <w:name w:val="正文文本缩进 Char2"/>
    <w:next w:val="941"/>
    <w:link w:val="940"/>
    <w:qFormat/>
    <w:rPr>
      <w:rFonts w:eastAsia="宋体"/>
      <w:sz w:val="24"/>
      <w:szCs w:val="24"/>
      <w:lang w:val="en-US" w:eastAsia="zh-CN" w:bidi="ar-SA"/>
    </w:rPr>
  </w:style>
  <w:style w:type="paragraph" w:styleId="942">
    <w:name w:val="列表 2"/>
    <w:basedOn w:val="906"/>
    <w:next w:val="942"/>
    <w:link w:val="906"/>
    <w:qFormat/>
    <w:pPr>
      <w:ind w:left="100" w:hanging="200"/>
    </w:pPr>
  </w:style>
  <w:style w:type="paragraph" w:styleId="943">
    <w:name w:val="文本块"/>
    <w:basedOn w:val="906"/>
    <w:next w:val="943"/>
    <w:link w:val="906"/>
    <w:qFormat/>
    <w:pPr>
      <w:ind w:left="480" w:right="-341" w:firstLine="513"/>
      <w:widowControl/>
    </w:pPr>
    <w:rPr>
      <w:sz w:val="24"/>
      <w:szCs w:val="20"/>
    </w:rPr>
  </w:style>
  <w:style w:type="paragraph" w:styleId="944">
    <w:name w:val="目录 5"/>
    <w:basedOn w:val="906"/>
    <w:next w:val="906"/>
    <w:link w:val="906"/>
    <w:qFormat/>
    <w:pPr>
      <w:ind w:left="1680"/>
    </w:pPr>
  </w:style>
  <w:style w:type="paragraph" w:styleId="945">
    <w:name w:val="目录 3"/>
    <w:basedOn w:val="906"/>
    <w:next w:val="906"/>
    <w:link w:val="906"/>
    <w:uiPriority w:val="39"/>
    <w:qFormat/>
    <w:pPr>
      <w:ind w:left="840"/>
    </w:pPr>
  </w:style>
  <w:style w:type="paragraph" w:styleId="946">
    <w:name w:val="纯文本"/>
    <w:basedOn w:val="906"/>
    <w:next w:val="946"/>
    <w:link w:val="947"/>
    <w:qFormat/>
    <w:rPr>
      <w:rFonts w:hint="eastAsia" w:ascii="宋体" w:hAnsi="Courier New"/>
      <w:szCs w:val="20"/>
    </w:rPr>
  </w:style>
  <w:style w:type="character" w:styleId="947">
    <w:name w:val="纯文本 Char"/>
    <w:next w:val="947"/>
    <w:link w:val="946"/>
    <w:qFormat/>
    <w:rPr>
      <w:rFonts w:hint="eastAsia" w:ascii="宋体" w:hAnsi="Courier New" w:eastAsia="宋体" w:cs="宋体"/>
      <w:sz w:val="21"/>
    </w:rPr>
  </w:style>
  <w:style w:type="paragraph" w:styleId="948">
    <w:name w:val="目录 8"/>
    <w:basedOn w:val="906"/>
    <w:next w:val="906"/>
    <w:link w:val="906"/>
    <w:qFormat/>
    <w:pPr>
      <w:ind w:left="2940"/>
    </w:pPr>
  </w:style>
  <w:style w:type="paragraph" w:styleId="949">
    <w:name w:val="日期"/>
    <w:basedOn w:val="906"/>
    <w:next w:val="906"/>
    <w:link w:val="950"/>
    <w:qFormat/>
    <w:pPr>
      <w:ind w:left="100"/>
    </w:pPr>
    <w:rPr>
      <w:rFonts w:ascii="仿宋_GB2312" w:hAnsi="宋体" w:eastAsia="仿宋_GB2312"/>
      <w:color w:val="000000"/>
      <w:sz w:val="24"/>
    </w:rPr>
  </w:style>
  <w:style w:type="character" w:styleId="950">
    <w:name w:val="日期 Char"/>
    <w:next w:val="950"/>
    <w:link w:val="949"/>
    <w:qFormat/>
    <w:rPr>
      <w:rFonts w:ascii="仿宋_GB2312" w:hAnsi="宋体" w:eastAsia="仿宋_GB2312"/>
      <w:color w:val="000000"/>
      <w:sz w:val="24"/>
      <w:szCs w:val="24"/>
    </w:rPr>
  </w:style>
  <w:style w:type="paragraph" w:styleId="951">
    <w:name w:val="正文文本缩进 2"/>
    <w:basedOn w:val="906"/>
    <w:next w:val="951"/>
    <w:link w:val="952"/>
    <w:qFormat/>
    <w:pPr>
      <w:ind w:firstLine="480"/>
    </w:pPr>
    <w:rPr>
      <w:rFonts w:ascii="仿宋_GB2312" w:eastAsia="仿宋_GB2312"/>
      <w:sz w:val="24"/>
    </w:rPr>
  </w:style>
  <w:style w:type="character" w:styleId="952">
    <w:name w:val="正文文本缩进 2 Char"/>
    <w:next w:val="952"/>
    <w:link w:val="951"/>
    <w:qFormat/>
    <w:rPr>
      <w:rFonts w:ascii="仿宋_GB2312" w:eastAsia="仿宋_GB2312"/>
      <w:sz w:val="24"/>
      <w:szCs w:val="24"/>
    </w:rPr>
  </w:style>
  <w:style w:type="paragraph" w:styleId="953">
    <w:name w:val="批注框文本"/>
    <w:basedOn w:val="906"/>
    <w:next w:val="953"/>
    <w:link w:val="954"/>
    <w:qFormat/>
    <w:rPr>
      <w:sz w:val="18"/>
      <w:szCs w:val="18"/>
    </w:rPr>
  </w:style>
  <w:style w:type="character" w:styleId="954">
    <w:name w:val="批注框文本 Char"/>
    <w:next w:val="954"/>
    <w:link w:val="953"/>
    <w:qFormat/>
    <w:rPr>
      <w:sz w:val="18"/>
      <w:szCs w:val="18"/>
    </w:rPr>
  </w:style>
  <w:style w:type="paragraph" w:styleId="955">
    <w:name w:val="页脚"/>
    <w:basedOn w:val="906"/>
    <w:next w:val="955"/>
    <w:link w:val="956"/>
    <w:uiPriority w:val="99"/>
    <w:qFormat/>
    <w:pPr>
      <w:jc w:val="left"/>
      <w:tabs>
        <w:tab w:val="center" w:pos="4153" w:leader="none"/>
        <w:tab w:val="right" w:pos="8306" w:leader="none"/>
      </w:tabs>
    </w:pPr>
    <w:rPr>
      <w:rFonts w:ascii="宋体"/>
      <w:sz w:val="18"/>
      <w:szCs w:val="20"/>
    </w:rPr>
  </w:style>
  <w:style w:type="character" w:styleId="956">
    <w:name w:val="页脚 Char1"/>
    <w:next w:val="956"/>
    <w:link w:val="955"/>
    <w:uiPriority w:val="99"/>
    <w:qFormat/>
    <w:rPr>
      <w:rFonts w:ascii="宋体" w:eastAsia="宋体"/>
      <w:sz w:val="18"/>
      <w:lang w:val="en-US" w:eastAsia="zh-CN" w:bidi="ar-SA"/>
    </w:rPr>
  </w:style>
  <w:style w:type="paragraph" w:styleId="957">
    <w:name w:val="页眉"/>
    <w:basedOn w:val="906"/>
    <w:next w:val="957"/>
    <w:link w:val="958"/>
    <w:qFormat/>
    <w:pPr>
      <w:jc w:val="center"/>
      <w:tabs>
        <w:tab w:val="center" w:pos="4153" w:leader="none"/>
        <w:tab w:val="right" w:pos="8306" w:leader="none"/>
      </w:tabs>
      <w:pBdr>
        <w:bottom w:val="single" w:color="000000" w:sz="6" w:space="1"/>
      </w:pBdr>
    </w:pPr>
    <w:rPr>
      <w:sz w:val="18"/>
      <w:szCs w:val="18"/>
    </w:rPr>
  </w:style>
  <w:style w:type="character" w:styleId="958">
    <w:name w:val="页眉 Char1"/>
    <w:next w:val="958"/>
    <w:link w:val="957"/>
    <w:qFormat/>
    <w:rPr>
      <w:rFonts w:eastAsia="宋体"/>
      <w:sz w:val="18"/>
      <w:szCs w:val="18"/>
      <w:lang w:val="en-US" w:eastAsia="zh-CN" w:bidi="ar-SA"/>
    </w:rPr>
  </w:style>
  <w:style w:type="paragraph" w:styleId="959">
    <w:name w:val="目录 1"/>
    <w:basedOn w:val="906"/>
    <w:next w:val="906"/>
    <w:link w:val="906"/>
    <w:uiPriority w:val="39"/>
    <w:qFormat/>
    <w:pPr>
      <w:spacing w:line="300" w:lineRule="auto"/>
      <w:tabs>
        <w:tab w:val="left" w:pos="1050" w:leader="none"/>
        <w:tab w:val="right" w:pos="8937" w:leader="dot"/>
      </w:tabs>
    </w:pPr>
    <w:rPr>
      <w:rFonts w:ascii="宋体" w:hAnsi="宋体"/>
      <w:b/>
      <w:sz w:val="24"/>
    </w:rPr>
  </w:style>
  <w:style w:type="paragraph" w:styleId="960">
    <w:name w:val="目录 4"/>
    <w:basedOn w:val="906"/>
    <w:next w:val="906"/>
    <w:link w:val="906"/>
    <w:qFormat/>
    <w:pPr>
      <w:ind w:left="1260"/>
    </w:pPr>
  </w:style>
  <w:style w:type="paragraph" w:styleId="961">
    <w:name w:val="目录 6"/>
    <w:basedOn w:val="906"/>
    <w:next w:val="906"/>
    <w:link w:val="906"/>
    <w:qFormat/>
    <w:pPr>
      <w:ind w:left="2100"/>
    </w:pPr>
  </w:style>
  <w:style w:type="paragraph" w:styleId="962">
    <w:name w:val="正文文本缩进 3"/>
    <w:basedOn w:val="906"/>
    <w:next w:val="962"/>
    <w:link w:val="963"/>
    <w:qFormat/>
    <w:pPr>
      <w:ind w:left="720" w:firstLine="480"/>
      <w:jc w:val="left"/>
      <w:spacing w:before="120" w:line="22" w:lineRule="atLeast"/>
    </w:pPr>
    <w:rPr>
      <w:rFonts w:ascii="宋体"/>
      <w:sz w:val="24"/>
      <w:szCs w:val="20"/>
    </w:rPr>
  </w:style>
  <w:style w:type="character" w:styleId="963">
    <w:name w:val="正文文本缩进 3 Char"/>
    <w:next w:val="963"/>
    <w:link w:val="962"/>
    <w:qFormat/>
    <w:rPr>
      <w:rFonts w:ascii="宋体"/>
      <w:sz w:val="24"/>
    </w:rPr>
  </w:style>
  <w:style w:type="paragraph" w:styleId="964">
    <w:name w:val="目录 2"/>
    <w:basedOn w:val="906"/>
    <w:next w:val="906"/>
    <w:link w:val="906"/>
    <w:uiPriority w:val="39"/>
    <w:qFormat/>
    <w:pPr>
      <w:ind w:left="420"/>
      <w:spacing w:line="312" w:lineRule="auto"/>
      <w:tabs>
        <w:tab w:val="right" w:pos="8937" w:leader="dot"/>
      </w:tabs>
    </w:pPr>
  </w:style>
  <w:style w:type="paragraph" w:styleId="965">
    <w:name w:val="目录 9"/>
    <w:basedOn w:val="906"/>
    <w:next w:val="906"/>
    <w:link w:val="906"/>
    <w:qFormat/>
    <w:pPr>
      <w:ind w:left="3360"/>
    </w:pPr>
  </w:style>
  <w:style w:type="paragraph" w:styleId="966">
    <w:name w:val="HTML 预设格式"/>
    <w:basedOn w:val="906"/>
    <w:next w:val="966"/>
    <w:link w:val="96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67">
    <w:name w:val="HTML 预设格式 Char"/>
    <w:next w:val="967"/>
    <w:link w:val="966"/>
    <w:qFormat/>
    <w:rPr>
      <w:rFonts w:ascii="宋体" w:hAnsi="宋体" w:cs="宋体"/>
      <w:sz w:val="24"/>
      <w:szCs w:val="24"/>
    </w:rPr>
  </w:style>
  <w:style w:type="paragraph" w:styleId="968">
    <w:name w:val="普通(网站)"/>
    <w:basedOn w:val="906"/>
    <w:next w:val="968"/>
    <w:link w:val="906"/>
    <w:uiPriority w:val="99"/>
    <w:unhideWhenUsed/>
    <w:qFormat/>
    <w:pPr>
      <w:jc w:val="left"/>
      <w:spacing w:before="100" w:beforeAutospacing="1" w:after="100" w:afterAutospacing="1"/>
      <w:widowControl/>
    </w:pPr>
    <w:rPr>
      <w:rFonts w:ascii="宋体" w:hAnsi="宋体" w:cs="宋体"/>
      <w:sz w:val="24"/>
    </w:rPr>
  </w:style>
  <w:style w:type="paragraph" w:styleId="969">
    <w:name w:val="索引 1"/>
    <w:basedOn w:val="906"/>
    <w:next w:val="906"/>
    <w:link w:val="906"/>
    <w:qFormat/>
    <w:rPr>
      <w:szCs w:val="20"/>
    </w:rPr>
  </w:style>
  <w:style w:type="paragraph" w:styleId="970">
    <w:name w:val="标题"/>
    <w:basedOn w:val="906"/>
    <w:next w:val="906"/>
    <w:link w:val="971"/>
    <w:qFormat/>
    <w:pPr>
      <w:jc w:val="center"/>
      <w:outlineLvl w:val="0"/>
    </w:pPr>
    <w:rPr>
      <w:b/>
      <w:sz w:val="32"/>
      <w:szCs w:val="20"/>
    </w:rPr>
  </w:style>
  <w:style w:type="character" w:styleId="971">
    <w:name w:val="标题 Char1"/>
    <w:next w:val="971"/>
    <w:link w:val="970"/>
    <w:qFormat/>
    <w:rPr>
      <w:b/>
      <w:sz w:val="32"/>
    </w:rPr>
  </w:style>
  <w:style w:type="paragraph" w:styleId="972">
    <w:name w:val="批注主题"/>
    <w:basedOn w:val="936"/>
    <w:next w:val="936"/>
    <w:link w:val="973"/>
    <w:qFormat/>
    <w:rPr>
      <w:b/>
      <w:bCs/>
    </w:rPr>
  </w:style>
  <w:style w:type="character" w:styleId="973">
    <w:name w:val="批注主题 Char"/>
    <w:next w:val="973"/>
    <w:link w:val="972"/>
    <w:qFormat/>
    <w:rPr>
      <w:rFonts w:ascii="Times New Roman" w:hAnsi="Times New Roman" w:eastAsia="宋体" w:cs="Times New Roman"/>
      <w:b/>
      <w:bCs/>
      <w:sz w:val="21"/>
      <w:szCs w:val="24"/>
      <w:lang w:val="en-US" w:eastAsia="zh-CN" w:bidi="ar-SA"/>
    </w:rPr>
  </w:style>
  <w:style w:type="paragraph" w:styleId="974">
    <w:name w:val="正文首行缩进"/>
    <w:basedOn w:val="918"/>
    <w:next w:val="961"/>
    <w:link w:val="906"/>
    <w:qFormat/>
    <w:pPr>
      <w:ind w:firstLine="100"/>
      <w:jc w:val="left"/>
      <w:spacing w:after="120" w:line="520" w:lineRule="exact"/>
      <w:tabs>
        <w:tab w:val="left" w:pos="567" w:leader="none"/>
      </w:tabs>
    </w:pPr>
    <w:rPr>
      <w:sz w:val="28"/>
    </w:rPr>
  </w:style>
  <w:style w:type="paragraph" w:styleId="975">
    <w:name w:val="正文首行缩进 2"/>
    <w:basedOn w:val="940"/>
    <w:next w:val="906"/>
    <w:link w:val="976"/>
    <w:qFormat/>
    <w:pPr>
      <w:ind w:left="420" w:firstLine="420"/>
      <w:spacing w:after="120" w:line="480" w:lineRule="exact"/>
    </w:pPr>
    <w:rPr>
      <w:szCs w:val="20"/>
    </w:rPr>
  </w:style>
  <w:style w:type="character" w:styleId="976">
    <w:name w:val="正文首行缩进 2 Char"/>
    <w:next w:val="976"/>
    <w:link w:val="975"/>
    <w:qFormat/>
    <w:rPr>
      <w:rFonts w:eastAsia="宋体"/>
      <w:sz w:val="24"/>
      <w:szCs w:val="24"/>
      <w:lang w:val="en-US" w:eastAsia="zh-CN" w:bidi="ar-SA"/>
    </w:rPr>
  </w:style>
  <w:style w:type="table" w:styleId="977">
    <w:name w:val="网格型"/>
    <w:basedOn w:val="917"/>
    <w:next w:val="977"/>
    <w:link w:val="906"/>
    <w:uiPriority w:val="39"/>
    <w:qFormat/>
    <w:tblPr/>
  </w:style>
  <w:style w:type="table" w:styleId="978">
    <w:name w:val="中等深浅网格 1 - 强调文字颜色 2"/>
    <w:basedOn w:val="917"/>
    <w:next w:val="978"/>
    <w:link w:val="906"/>
    <w:qFormat/>
    <w:rPr>
      <w:sz w:val="21"/>
      <w:szCs w:val="24"/>
    </w:rPr>
    <w:tblPr/>
  </w:style>
  <w:style w:type="character" w:styleId="979">
    <w:name w:val="要点"/>
    <w:next w:val="979"/>
    <w:link w:val="906"/>
    <w:qFormat/>
    <w:rPr>
      <w:b/>
      <w:bCs/>
    </w:rPr>
  </w:style>
  <w:style w:type="character" w:styleId="980">
    <w:name w:val="页码"/>
    <w:next w:val="980"/>
    <w:link w:val="906"/>
    <w:qFormat/>
  </w:style>
  <w:style w:type="character" w:styleId="981">
    <w:name w:val="已访问的超链接"/>
    <w:next w:val="981"/>
    <w:link w:val="906"/>
    <w:qFormat/>
    <w:rPr>
      <w:color w:val="771caa"/>
      <w:u w:val="none"/>
    </w:rPr>
  </w:style>
  <w:style w:type="character" w:styleId="982">
    <w:name w:val="强调"/>
    <w:next w:val="982"/>
    <w:link w:val="906"/>
    <w:qFormat/>
    <w:rPr>
      <w:color w:val="cc0033"/>
    </w:rPr>
  </w:style>
  <w:style w:type="character" w:styleId="983">
    <w:name w:val="超链接"/>
    <w:next w:val="983"/>
    <w:link w:val="906"/>
    <w:uiPriority w:val="99"/>
    <w:qFormat/>
    <w:rPr>
      <w:color w:val="2440b3"/>
      <w:u w:val="none"/>
    </w:rPr>
  </w:style>
  <w:style w:type="character" w:styleId="984">
    <w:name w:val="批注引用"/>
    <w:next w:val="984"/>
    <w:link w:val="906"/>
    <w:uiPriority w:val="99"/>
    <w:qFormat/>
    <w:rPr>
      <w:sz w:val="21"/>
      <w:szCs w:val="21"/>
    </w:rPr>
  </w:style>
  <w:style w:type="character" w:styleId="985">
    <w:name w:val="HTML 引文"/>
    <w:next w:val="985"/>
    <w:link w:val="906"/>
    <w:qFormat/>
    <w:rPr>
      <w:i/>
      <w:iCs/>
    </w:rPr>
  </w:style>
  <w:style w:type="paragraph" w:styleId="986">
    <w:name w:val="标题 31"/>
    <w:basedOn w:val="906"/>
    <w:next w:val="906"/>
    <w:link w:val="906"/>
    <w:qFormat/>
    <w:pPr>
      <w:jc w:val="left"/>
      <w:keepLines/>
      <w:keepNext/>
      <w:spacing w:before="360" w:after="120"/>
      <w:outlineLvl w:val="2"/>
    </w:pPr>
    <w:rPr>
      <w:rFonts w:ascii="宋体"/>
      <w:b/>
      <w:sz w:val="24"/>
      <w:szCs w:val="20"/>
      <w:u w:val="single"/>
    </w:rPr>
  </w:style>
  <w:style w:type="paragraph" w:styleId="987">
    <w:name w:val="正文文本11"/>
    <w:basedOn w:val="906"/>
    <w:next w:val="906"/>
    <w:link w:val="906"/>
    <w:qFormat/>
    <w:pPr>
      <w:spacing w:before="120" w:line="22" w:lineRule="atLeast"/>
      <w:tabs>
        <w:tab w:val="left" w:pos="567" w:leader="none"/>
      </w:tabs>
    </w:pPr>
    <w:rPr>
      <w:rFonts w:ascii="宋体" w:hAnsi="宋体"/>
      <w:sz w:val="24"/>
    </w:rPr>
  </w:style>
  <w:style w:type="character" w:styleId="988">
    <w:name w:val="fontstyle01"/>
    <w:next w:val="988"/>
    <w:link w:val="906"/>
    <w:qFormat/>
    <w:rPr>
      <w:sz w:val="21"/>
      <w:szCs w:val="24"/>
      <w:lang w:val="en-US" w:eastAsia="zh-CN" w:bidi="ar-SA"/>
    </w:rPr>
  </w:style>
  <w:style w:type="character" w:styleId="989">
    <w:name w:val="批注文字 字符"/>
    <w:next w:val="989"/>
    <w:link w:val="906"/>
    <w:uiPriority w:val="99"/>
    <w:qFormat/>
    <w:rPr>
      <w:rFonts w:ascii="Times New Roman" w:hAnsi="Times New Roman" w:eastAsia="宋体" w:cs="Times New Roman"/>
      <w:sz w:val="24"/>
      <w:lang w:val="en-US" w:eastAsia="zh-CN" w:bidi="ar-SA"/>
    </w:rPr>
  </w:style>
  <w:style w:type="character" w:styleId="990">
    <w:name w:val="c21"/>
    <w:next w:val="990"/>
    <w:link w:val="906"/>
    <w:qFormat/>
    <w:rPr>
      <w:rFonts w:ascii="ˎ̥" w:hAnsi="ˎ̥"/>
      <w:color w:val="000000"/>
      <w:sz w:val="20"/>
      <w:szCs w:val="20"/>
      <w:u w:val="none"/>
    </w:rPr>
  </w:style>
  <w:style w:type="character" w:styleId="991">
    <w:name w:val="title4"/>
    <w:next w:val="991"/>
    <w:link w:val="906"/>
    <w:qFormat/>
    <w:rPr>
      <w:b/>
      <w:bCs/>
      <w:color w:val="1d87b3"/>
      <w:sz w:val="15"/>
      <w:szCs w:val="15"/>
    </w:rPr>
  </w:style>
  <w:style w:type="character" w:styleId="992">
    <w:name w:val="标题 2 Char Char"/>
    <w:next w:val="992"/>
    <w:link w:val="906"/>
    <w:qFormat/>
    <w:rPr>
      <w:rFonts w:ascii="Arial" w:hAnsi="Arial" w:eastAsia="黑体"/>
      <w:b/>
      <w:bCs/>
      <w:sz w:val="32"/>
      <w:szCs w:val="32"/>
      <w:lang w:val="en-US" w:eastAsia="zh-CN" w:bidi="ar-SA"/>
    </w:rPr>
  </w:style>
  <w:style w:type="character" w:styleId="993">
    <w:name w:val="black1"/>
    <w:next w:val="993"/>
    <w:link w:val="906"/>
    <w:qFormat/>
    <w:rPr>
      <w:color w:val="000000"/>
    </w:rPr>
  </w:style>
  <w:style w:type="character" w:styleId="994">
    <w:name w:val="street-address"/>
    <w:next w:val="994"/>
    <w:link w:val="906"/>
    <w:qFormat/>
  </w:style>
  <w:style w:type="character" w:styleId="995">
    <w:name w:val="locality"/>
    <w:next w:val="995"/>
    <w:link w:val="906"/>
    <w:qFormat/>
  </w:style>
  <w:style w:type="character" w:styleId="996">
    <w:name w:val="正文文本缩进 Char1"/>
    <w:next w:val="996"/>
    <w:link w:val="997"/>
    <w:qFormat/>
    <w:rPr>
      <w:rFonts w:ascii="宋体" w:hAnsi="宋体" w:eastAsia="宋体"/>
      <w:sz w:val="24"/>
      <w:szCs w:val="24"/>
      <w:lang w:bidi="ar-SA"/>
    </w:rPr>
  </w:style>
  <w:style w:type="paragraph" w:styleId="997">
    <w:name w:val="正文文本缩进1"/>
    <w:basedOn w:val="906"/>
    <w:next w:val="997"/>
    <w:link w:val="996"/>
    <w:qFormat/>
    <w:pPr>
      <w:ind w:firstLine="480"/>
      <w:spacing w:line="480" w:lineRule="exact"/>
    </w:pPr>
    <w:rPr>
      <w:rFonts w:ascii="宋体" w:hAnsi="宋体"/>
      <w:sz w:val="24"/>
    </w:rPr>
  </w:style>
  <w:style w:type="character" w:styleId="998">
    <w:name w:val="Char Char11"/>
    <w:next w:val="998"/>
    <w:link w:val="906"/>
    <w:qFormat/>
    <w:rPr>
      <w:rFonts w:ascii="宋体" w:eastAsia="宋体"/>
      <w:b/>
      <w:sz w:val="24"/>
      <w:u w:val="single"/>
      <w:lang w:val="en-US" w:eastAsia="zh-CN" w:bidi="ar-SA"/>
    </w:rPr>
  </w:style>
  <w:style w:type="character" w:styleId="999">
    <w:name w:val="txt"/>
    <w:next w:val="999"/>
    <w:link w:val="906"/>
    <w:qFormat/>
  </w:style>
  <w:style w:type="character" w:styleId="1000">
    <w:name w:val="正文缩进 Char Char"/>
    <w:next w:val="1000"/>
    <w:link w:val="1001"/>
    <w:qFormat/>
    <w:rPr>
      <w:rFonts w:ascii="宋体" w:eastAsia="宋体"/>
      <w:color w:val="000000"/>
      <w:sz w:val="28"/>
      <w:lang w:bidi="ar-SA"/>
    </w:rPr>
  </w:style>
  <w:style w:type="paragraph" w:styleId="1001">
    <w:name w:val="正文缩进1"/>
    <w:basedOn w:val="906"/>
    <w:next w:val="1001"/>
    <w:link w:val="1000"/>
    <w:qFormat/>
    <w:pPr>
      <w:ind w:firstLine="567"/>
      <w:spacing w:line="480" w:lineRule="exact"/>
      <w:widowControl/>
    </w:pPr>
    <w:rPr>
      <w:rFonts w:ascii="宋体"/>
      <w:color w:val="000000"/>
      <w:sz w:val="28"/>
      <w:szCs w:val="20"/>
    </w:rPr>
  </w:style>
  <w:style w:type="character" w:styleId="1002">
    <w:name w:val="普通文字1 Char1"/>
    <w:next w:val="1002"/>
    <w:link w:val="906"/>
    <w:qFormat/>
    <w:rPr>
      <w:rFonts w:ascii="宋体" w:hAnsi="Courier New" w:eastAsia="宋体"/>
      <w:sz w:val="21"/>
      <w:lang w:val="en-US" w:eastAsia="zh-CN" w:bidi="ar-SA"/>
    </w:rPr>
  </w:style>
  <w:style w:type="character" w:styleId="1003">
    <w:name w:val="chanpin1"/>
    <w:next w:val="1003"/>
    <w:link w:val="906"/>
    <w:qFormat/>
    <w:rPr>
      <w:rFonts w:ascii="ˎ̥" w:hAnsi="ˎ̥"/>
      <w:color w:val="000000"/>
      <w:sz w:val="20"/>
      <w:szCs w:val="20"/>
      <w:u w:val="none"/>
    </w:rPr>
  </w:style>
  <w:style w:type="character" w:styleId="1004">
    <w:name w:val="列出段落 Char1"/>
    <w:next w:val="1004"/>
    <w:link w:val="1005"/>
    <w:uiPriority w:val="34"/>
    <w:qFormat/>
    <w:rPr>
      <w:rFonts w:ascii="Calibri" w:hAnsi="Calibri" w:eastAsia="宋体"/>
      <w:sz w:val="21"/>
      <w:szCs w:val="22"/>
      <w:lang w:val="en-US" w:eastAsia="zh-CN" w:bidi="ar-SA"/>
    </w:rPr>
  </w:style>
  <w:style w:type="paragraph" w:styleId="1005">
    <w:name w:val="列出段落"/>
    <w:basedOn w:val="906"/>
    <w:next w:val="1005"/>
    <w:link w:val="1004"/>
    <w:uiPriority w:val="34"/>
    <w:qFormat/>
    <w:pPr>
      <w:ind w:firstLine="420"/>
    </w:pPr>
    <w:rPr>
      <w:rFonts w:ascii="Calibri" w:hAnsi="Calibri"/>
      <w:szCs w:val="22"/>
    </w:rPr>
  </w:style>
  <w:style w:type="character" w:styleId="1006">
    <w:name w:val="标题 3 Char Char"/>
    <w:next w:val="1006"/>
    <w:link w:val="906"/>
    <w:qFormat/>
    <w:rPr>
      <w:rFonts w:eastAsia="宋体"/>
      <w:b/>
      <w:bCs/>
      <w:sz w:val="32"/>
      <w:szCs w:val="32"/>
      <w:lang w:val="en-US" w:eastAsia="zh-CN" w:bidi="ar-SA"/>
    </w:rPr>
  </w:style>
  <w:style w:type="character" w:styleId="1007">
    <w:name w:val="段1 Char"/>
    <w:next w:val="1007"/>
    <w:link w:val="906"/>
    <w:qFormat/>
    <w:rPr>
      <w:rFonts w:ascii="宋体" w:eastAsia="宋体"/>
      <w:sz w:val="24"/>
      <w:lang w:val="en-US" w:eastAsia="zh-CN" w:bidi="ar-SA"/>
    </w:rPr>
  </w:style>
  <w:style w:type="character" w:styleId="1008">
    <w:name w:val="chanpin拷贝"/>
    <w:next w:val="1008"/>
    <w:link w:val="906"/>
    <w:qFormat/>
  </w:style>
  <w:style w:type="character" w:styleId="1009">
    <w:name w:val="纯文本 Char1"/>
    <w:next w:val="1009"/>
    <w:link w:val="906"/>
    <w:qFormat/>
    <w:rPr>
      <w:rFonts w:ascii="宋体" w:hAnsi="Courier New" w:eastAsia="宋体"/>
      <w:sz w:val="21"/>
      <w:lang w:val="en-US" w:eastAsia="zh-CN" w:bidi="ar-SA"/>
    </w:rPr>
  </w:style>
  <w:style w:type="character" w:styleId="1010">
    <w:name w:val="apple-style-span"/>
    <w:next w:val="1010"/>
    <w:link w:val="906"/>
    <w:qFormat/>
    <w:rPr>
      <w:rFonts w:cs="Times New Roman"/>
    </w:rPr>
  </w:style>
  <w:style w:type="paragraph" w:styleId="1011">
    <w:name w:val="二级条标题"/>
    <w:basedOn w:val="1012"/>
    <w:next w:val="906"/>
    <w:link w:val="906"/>
    <w:qFormat/>
    <w:pPr>
      <w:numPr>
        <w:ilvl w:val="0"/>
        <w:numId w:val="0"/>
      </w:numPr>
      <w:ind w:hanging="840"/>
      <w:tabs>
        <w:tab w:val="left" w:pos="360" w:leader="none"/>
        <w:tab w:val="left" w:pos="840" w:leader="none"/>
      </w:tabs>
      <w:outlineLvl w:val="2"/>
    </w:pPr>
    <w:rPr>
      <w:rFonts w:ascii="宋体" w:eastAsia="宋体"/>
      <w:b w:val="0"/>
    </w:rPr>
  </w:style>
  <w:style w:type="paragraph" w:styleId="1012">
    <w:name w:val="一级条标题"/>
    <w:basedOn w:val="1013"/>
    <w:next w:val="906"/>
    <w:link w:val="906"/>
    <w:qFormat/>
    <w:pPr>
      <w:numPr>
        <w:ilvl w:val="1"/>
      </w:numPr>
      <w:ind w:left="0" w:hanging="840"/>
      <w:tabs>
        <w:tab w:val="left" w:pos="360" w:leader="none"/>
        <w:tab w:val="left" w:pos="840" w:leader="none"/>
      </w:tabs>
      <w:outlineLvl w:val="1"/>
    </w:pPr>
  </w:style>
  <w:style w:type="paragraph" w:styleId="1013">
    <w:name w:val="章标题"/>
    <w:next w:val="906"/>
    <w:link w:val="90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14">
    <w:name w:val="font7"/>
    <w:basedOn w:val="906"/>
    <w:next w:val="1014"/>
    <w:link w:val="906"/>
    <w:qFormat/>
    <w:pPr>
      <w:jc w:val="left"/>
      <w:spacing w:before="100" w:beforeAutospacing="1" w:after="100" w:afterAutospacing="1"/>
      <w:widowControl/>
    </w:pPr>
    <w:rPr>
      <w:rFonts w:eastAsia="Arial Unicode MS"/>
      <w:b/>
      <w:bCs/>
      <w:color w:val="000000"/>
      <w:sz w:val="20"/>
      <w:szCs w:val="20"/>
    </w:rPr>
  </w:style>
  <w:style w:type="paragraph" w:styleId="1015">
    <w:name w:val="字元 字元"/>
    <w:basedOn w:val="906"/>
    <w:next w:val="1015"/>
    <w:link w:val="906"/>
    <w:qFormat/>
    <w:rPr>
      <w:rFonts w:ascii="Tahoma" w:hAnsi="Tahoma"/>
      <w:sz w:val="24"/>
      <w:szCs w:val="20"/>
    </w:rPr>
  </w:style>
  <w:style w:type="paragraph" w:styleId="1016">
    <w:name w:val="Char3 Char Char Char"/>
    <w:basedOn w:val="906"/>
    <w:next w:val="1016"/>
    <w:link w:val="906"/>
    <w:qFormat/>
    <w:rPr>
      <w:rFonts w:ascii="Tahoma" w:hAnsi="Tahoma"/>
      <w:sz w:val="24"/>
      <w:szCs w:val="20"/>
    </w:rPr>
  </w:style>
  <w:style w:type="paragraph" w:styleId="1017">
    <w:name w:val="font6"/>
    <w:basedOn w:val="906"/>
    <w:next w:val="1017"/>
    <w:link w:val="906"/>
    <w:qFormat/>
    <w:pPr>
      <w:jc w:val="left"/>
      <w:spacing w:before="100" w:beforeAutospacing="1" w:after="100" w:afterAutospacing="1"/>
      <w:widowControl/>
    </w:pPr>
    <w:rPr>
      <w:rFonts w:ascii="宋体" w:hAnsi="宋体" w:cs="宋体"/>
      <w:sz w:val="20"/>
      <w:szCs w:val="20"/>
    </w:rPr>
  </w:style>
  <w:style w:type="paragraph" w:styleId="1018">
    <w:name w:val="项目编号2"/>
    <w:basedOn w:val="1019"/>
    <w:next w:val="1018"/>
    <w:link w:val="906"/>
    <w:qFormat/>
    <w:pPr>
      <w:numPr>
        <w:numId w:val="3"/>
      </w:numPr>
    </w:pPr>
  </w:style>
  <w:style w:type="paragraph" w:styleId="1019">
    <w:name w:val="项目编号1"/>
    <w:basedOn w:val="906"/>
    <w:next w:val="1019"/>
    <w:link w:val="906"/>
    <w:qFormat/>
    <w:pPr>
      <w:numPr>
        <w:ilvl w:val="0"/>
        <w:numId w:val="2"/>
      </w:numPr>
      <w:spacing w:before="100" w:beforeAutospacing="1" w:after="100" w:afterAutospacing="1" w:line="360" w:lineRule="auto"/>
    </w:pPr>
    <w:rPr>
      <w:sz w:val="24"/>
    </w:rPr>
  </w:style>
  <w:style w:type="paragraph" w:styleId="1020">
    <w:name w:val="图中文字"/>
    <w:basedOn w:val="906"/>
    <w:next w:val="1020"/>
    <w:link w:val="906"/>
    <w:qFormat/>
    <w:pPr>
      <w:jc w:val="center"/>
      <w:spacing w:line="0" w:lineRule="atLeast"/>
    </w:pPr>
    <w:rPr>
      <w:sz w:val="24"/>
      <w:szCs w:val="20"/>
    </w:rPr>
  </w:style>
  <w:style w:type="paragraph" w:styleId="1021">
    <w:name w:val="xl46"/>
    <w:basedOn w:val="906"/>
    <w:next w:val="1021"/>
    <w:link w:val="90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22">
    <w:name w:val="xl25"/>
    <w:basedOn w:val="906"/>
    <w:next w:val="1022"/>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3">
    <w:name w:val="Char2"/>
    <w:basedOn w:val="906"/>
    <w:next w:val="1023"/>
    <w:link w:val="906"/>
    <w:qFormat/>
    <w:rPr>
      <w:rFonts w:ascii="Tahoma" w:hAnsi="Tahoma"/>
      <w:sz w:val="24"/>
      <w:szCs w:val="20"/>
    </w:rPr>
  </w:style>
  <w:style w:type="paragraph" w:styleId="1024">
    <w:name w:val="xl35"/>
    <w:basedOn w:val="906"/>
    <w:next w:val="1024"/>
    <w:link w:val="9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25">
    <w:name w:val="xl40"/>
    <w:basedOn w:val="906"/>
    <w:next w:val="1025"/>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6">
    <w:name w:val="xl52"/>
    <w:basedOn w:val="906"/>
    <w:next w:val="1026"/>
    <w:link w:val="9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27">
    <w:name w:val="xl43"/>
    <w:basedOn w:val="906"/>
    <w:next w:val="1027"/>
    <w:link w:val="9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28">
    <w:name w:val="background1"/>
    <w:basedOn w:val="906"/>
    <w:next w:val="1028"/>
    <w:link w:val="906"/>
    <w:qFormat/>
    <w:pPr>
      <w:jc w:val="left"/>
      <w:spacing w:before="100" w:beforeAutospacing="1" w:after="100" w:afterAutospacing="1"/>
      <w:widowControl/>
    </w:pPr>
    <w:rPr>
      <w:rFonts w:ascii="宋体" w:hAnsi="宋体" w:cs="宋体"/>
      <w:sz w:val="24"/>
    </w:rPr>
  </w:style>
  <w:style w:type="paragraph" w:styleId="1029">
    <w:name w:val="Char Char Char Char Char Char Char"/>
    <w:basedOn w:val="906"/>
    <w:next w:val="1029"/>
    <w:link w:val="906"/>
    <w:qFormat/>
    <w:pPr>
      <w:ind w:firstLine="200"/>
      <w:spacing w:line="360" w:lineRule="auto"/>
    </w:pPr>
    <w:rPr>
      <w:rFonts w:eastAsia="仿宋_GB2312"/>
      <w:sz w:val="24"/>
    </w:rPr>
  </w:style>
  <w:style w:type="paragraph" w:styleId="1030">
    <w:name w:val="xl38"/>
    <w:basedOn w:val="906"/>
    <w:next w:val="1030"/>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31">
    <w:name w:val="xl36"/>
    <w:basedOn w:val="906"/>
    <w:next w:val="1031"/>
    <w:link w:val="90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2">
    <w:name w:val="正文 + 宋体"/>
    <w:basedOn w:val="906"/>
    <w:next w:val="1032"/>
    <w:link w:val="906"/>
    <w:qFormat/>
    <w:pPr>
      <w:ind w:left="360" w:hanging="360"/>
      <w:jc w:val="left"/>
      <w:widowControl/>
    </w:pPr>
    <w:rPr>
      <w:rFonts w:ascii="宋体" w:hAnsi="宋体" w:cs="宋体"/>
      <w:b/>
      <w:bCs/>
      <w:color w:val="000000"/>
      <w:sz w:val="18"/>
      <w:szCs w:val="18"/>
    </w:rPr>
  </w:style>
  <w:style w:type="paragraph" w:styleId="1033">
    <w:name w:val="正文列项_数字"/>
    <w:basedOn w:val="906"/>
    <w:next w:val="1033"/>
    <w:link w:val="906"/>
    <w:qFormat/>
    <w:pPr>
      <w:numPr>
        <w:ilvl w:val="7"/>
        <w:numId w:val="1"/>
      </w:numPr>
      <w:ind w:left="680" w:hanging="150"/>
      <w:spacing w:line="460" w:lineRule="exact"/>
      <w:tabs>
        <w:tab w:val="clear" w:pos="860" w:leader="none"/>
      </w:tabs>
      <w:outlineLvl w:val="7"/>
    </w:pPr>
    <w:rPr>
      <w:rFonts w:ascii="宋体"/>
      <w:sz w:val="28"/>
      <w:szCs w:val="20"/>
    </w:rPr>
  </w:style>
  <w:style w:type="paragraph" w:styleId="1034">
    <w:name w:val="xl39"/>
    <w:basedOn w:val="906"/>
    <w:next w:val="1034"/>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5">
    <w:name w:val="xl37"/>
    <w:basedOn w:val="906"/>
    <w:next w:val="1035"/>
    <w:link w:val="90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6">
    <w:name w:val="xl32"/>
    <w:basedOn w:val="906"/>
    <w:next w:val="1036"/>
    <w:link w:val="9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7">
    <w:name w:val="font8"/>
    <w:basedOn w:val="906"/>
    <w:next w:val="1037"/>
    <w:link w:val="906"/>
    <w:qFormat/>
    <w:pPr>
      <w:jc w:val="left"/>
      <w:spacing w:before="100" w:beforeAutospacing="1" w:after="100" w:afterAutospacing="1"/>
      <w:widowControl/>
    </w:pPr>
    <w:rPr>
      <w:sz w:val="36"/>
      <w:szCs w:val="36"/>
    </w:rPr>
  </w:style>
  <w:style w:type="paragraph" w:styleId="1038">
    <w:name w:val="Char"/>
    <w:basedOn w:val="906"/>
    <w:next w:val="1038"/>
    <w:link w:val="906"/>
    <w:qFormat/>
    <w:pPr>
      <w:tabs>
        <w:tab w:val="left" w:pos="360" w:leader="none"/>
      </w:tabs>
    </w:pPr>
    <w:rPr>
      <w:sz w:val="24"/>
    </w:rPr>
  </w:style>
  <w:style w:type="paragraph" w:styleId="1039">
    <w:name w:val="Char Char Char Char Char Char Char Char Char Char Char Char Char Char Char Char"/>
    <w:basedOn w:val="906"/>
    <w:next w:val="1039"/>
    <w:link w:val="906"/>
    <w:qFormat/>
    <w:pPr>
      <w:jc w:val="center"/>
      <w:spacing w:after="160" w:line="240" w:lineRule="exact"/>
      <w:widowControl/>
    </w:pPr>
    <w:rPr>
      <w:rFonts w:ascii="宋体" w:hAnsi="宋体"/>
      <w:b/>
      <w:sz w:val="30"/>
      <w:szCs w:val="30"/>
      <w:lang w:eastAsia="en-US"/>
    </w:rPr>
  </w:style>
  <w:style w:type="paragraph" w:styleId="1040">
    <w:name w:val="xl45"/>
    <w:basedOn w:val="906"/>
    <w:next w:val="1040"/>
    <w:link w:val="90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1">
    <w:name w:val="Char Char1 Char Char Char Char Char Char"/>
    <w:basedOn w:val="906"/>
    <w:next w:val="1041"/>
    <w:link w:val="906"/>
    <w:qFormat/>
    <w:pPr>
      <w:jc w:val="left"/>
      <w:spacing w:after="160" w:line="240" w:lineRule="exact"/>
      <w:widowControl/>
    </w:pPr>
    <w:rPr>
      <w:rFonts w:ascii="Verdana" w:hAnsi="Verdana" w:eastAsia="仿宋_GB2312"/>
      <w:sz w:val="24"/>
      <w:szCs w:val="20"/>
      <w:lang w:eastAsia="en-US"/>
    </w:rPr>
  </w:style>
  <w:style w:type="paragraph" w:styleId="1042">
    <w:name w:val="Char Char1"/>
    <w:basedOn w:val="934"/>
    <w:next w:val="1042"/>
    <w:link w:val="906"/>
    <w:qFormat/>
    <w:rPr>
      <w:rFonts w:ascii="Tahoma" w:hAnsi="Tahoma"/>
      <w:sz w:val="24"/>
    </w:rPr>
  </w:style>
  <w:style w:type="paragraph" w:styleId="1043">
    <w:name w:val="xl26"/>
    <w:basedOn w:val="906"/>
    <w:next w:val="1043"/>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44">
    <w:name w:val="xl30"/>
    <w:basedOn w:val="906"/>
    <w:next w:val="1044"/>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5">
    <w:name w:val="xl41"/>
    <w:basedOn w:val="906"/>
    <w:next w:val="1045"/>
    <w:link w:val="90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6">
    <w:name w:val="样式 宋体 五号 行距: 单倍行距"/>
    <w:basedOn w:val="906"/>
    <w:next w:val="1046"/>
    <w:link w:val="906"/>
    <w:qFormat/>
    <w:pPr>
      <w:jc w:val="left"/>
    </w:pPr>
    <w:rPr>
      <w:rFonts w:ascii="宋体" w:hAnsi="宋体"/>
      <w:szCs w:val="20"/>
    </w:rPr>
  </w:style>
  <w:style w:type="paragraph" w:styleId="1047">
    <w:name w:val="Char1 Char Char Char1"/>
    <w:basedOn w:val="906"/>
    <w:next w:val="1047"/>
    <w:link w:val="906"/>
    <w:qFormat/>
    <w:rPr>
      <w:rFonts w:ascii="Tahoma" w:hAnsi="Tahoma" w:cs="仿宋_GB2312"/>
      <w:sz w:val="24"/>
      <w:szCs w:val="28"/>
    </w:rPr>
  </w:style>
  <w:style w:type="paragraph" w:styleId="1048">
    <w:name w:val="四级条标题"/>
    <w:basedOn w:val="1049"/>
    <w:next w:val="906"/>
    <w:link w:val="906"/>
    <w:qFormat/>
    <w:pPr>
      <w:numPr>
        <w:ilvl w:val="4"/>
      </w:numPr>
      <w:ind w:left="0" w:hanging="840"/>
      <w:tabs>
        <w:tab w:val="left" w:pos="360" w:leader="none"/>
        <w:tab w:val="left" w:pos="840" w:leader="none"/>
      </w:tabs>
      <w:outlineLvl w:val="4"/>
    </w:pPr>
  </w:style>
  <w:style w:type="paragraph" w:styleId="1049">
    <w:name w:val="三级条标题"/>
    <w:basedOn w:val="1011"/>
    <w:next w:val="906"/>
    <w:link w:val="906"/>
    <w:qFormat/>
    <w:pPr>
      <w:numPr>
        <w:ilvl w:val="3"/>
        <w:numId w:val="1"/>
      </w:numPr>
      <w:ind w:left="0" w:hanging="840"/>
      <w:tabs>
        <w:tab w:val="left" w:pos="360" w:leader="none"/>
        <w:tab w:val="left" w:pos="840" w:leader="none"/>
      </w:tabs>
      <w:outlineLvl w:val="3"/>
    </w:pPr>
  </w:style>
  <w:style w:type="paragraph" w:styleId="1050">
    <w:name w:val="??"/>
    <w:next w:val="1050"/>
    <w:link w:val="906"/>
    <w:qFormat/>
    <w:pPr>
      <w:jc w:val="both"/>
      <w:widowControl w:val="off"/>
    </w:pPr>
    <w:rPr>
      <w:sz w:val="21"/>
      <w:lang w:val="en-US" w:eastAsia="en-US" w:bidi="ar-SA"/>
    </w:rPr>
  </w:style>
  <w:style w:type="paragraph" w:styleId="1051">
    <w:name w:val="样式 标题 2 + 宋体 五号 行距: 单倍行距"/>
    <w:basedOn w:val="908"/>
    <w:next w:val="1051"/>
    <w:link w:val="90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52">
    <w:name w:val="List Paragraph1"/>
    <w:basedOn w:val="906"/>
    <w:next w:val="1052"/>
    <w:link w:val="906"/>
    <w:qFormat/>
    <w:pPr>
      <w:ind w:firstLine="420"/>
    </w:pPr>
    <w:rPr>
      <w:rFonts w:ascii="Calibri" w:hAnsi="Calibri"/>
      <w:szCs w:val="22"/>
    </w:rPr>
  </w:style>
  <w:style w:type="paragraph" w:styleId="1053">
    <w:name w:val="项目符号1"/>
    <w:basedOn w:val="1054"/>
    <w:next w:val="1053"/>
    <w:link w:val="906"/>
    <w:qFormat/>
    <w:pPr>
      <w:ind w:left="-25" w:firstLine="0"/>
    </w:pPr>
  </w:style>
  <w:style w:type="paragraph" w:styleId="1054">
    <w:name w:val="正文文本样式"/>
    <w:basedOn w:val="906"/>
    <w:next w:val="1054"/>
    <w:link w:val="906"/>
    <w:qFormat/>
    <w:pPr>
      <w:ind w:firstLine="482"/>
      <w:spacing w:line="360" w:lineRule="auto"/>
    </w:pPr>
    <w:rPr>
      <w:rFonts w:cs="宋体"/>
      <w:sz w:val="24"/>
      <w:szCs w:val="20"/>
    </w:rPr>
  </w:style>
  <w:style w:type="paragraph" w:styleId="1055">
    <w:name w:val="xl27"/>
    <w:basedOn w:val="906"/>
    <w:next w:val="1055"/>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56">
    <w:name w:val="font5"/>
    <w:basedOn w:val="906"/>
    <w:next w:val="1056"/>
    <w:link w:val="906"/>
    <w:qFormat/>
    <w:pPr>
      <w:jc w:val="left"/>
      <w:spacing w:before="100" w:beforeAutospacing="1" w:after="100" w:afterAutospacing="1"/>
      <w:widowControl/>
    </w:pPr>
    <w:rPr>
      <w:rFonts w:ascii="宋体" w:hAnsi="宋体" w:cs="宋体"/>
      <w:sz w:val="18"/>
      <w:szCs w:val="18"/>
    </w:rPr>
  </w:style>
  <w:style w:type="paragraph" w:styleId="1057">
    <w:name w:val="五级条标题"/>
    <w:basedOn w:val="1048"/>
    <w:next w:val="906"/>
    <w:link w:val="906"/>
    <w:qFormat/>
    <w:pPr>
      <w:numPr>
        <w:ilvl w:val="5"/>
      </w:numPr>
      <w:ind w:left="0" w:hanging="840"/>
      <w:tabs>
        <w:tab w:val="left" w:pos="360" w:leader="none"/>
        <w:tab w:val="left" w:pos="840" w:leader="none"/>
      </w:tabs>
      <w:outlineLvl w:val="5"/>
    </w:pPr>
  </w:style>
  <w:style w:type="paragraph" w:styleId="1058">
    <w:name w:val="xl49"/>
    <w:basedOn w:val="906"/>
    <w:next w:val="1058"/>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59">
    <w:name w:val="文档正文"/>
    <w:basedOn w:val="906"/>
    <w:next w:val="1059"/>
    <w:link w:val="906"/>
    <w:qFormat/>
    <w:pPr>
      <w:spacing w:before="120" w:after="120" w:line="180" w:lineRule="auto"/>
    </w:pPr>
    <w:rPr>
      <w:rFonts w:ascii="Arial" w:hAnsi="Arial"/>
      <w:szCs w:val="20"/>
    </w:rPr>
  </w:style>
  <w:style w:type="paragraph" w:styleId="1060">
    <w:name w:val="xl33"/>
    <w:basedOn w:val="906"/>
    <w:next w:val="1060"/>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1">
    <w:name w:val="xl42"/>
    <w:basedOn w:val="906"/>
    <w:next w:val="1061"/>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62">
    <w:name w:val="Char Char Char1 Char"/>
    <w:basedOn w:val="906"/>
    <w:next w:val="1062"/>
    <w:link w:val="906"/>
    <w:qFormat/>
    <w:rPr>
      <w:rFonts w:ascii="Tahoma" w:hAnsi="Tahoma"/>
      <w:sz w:val="24"/>
      <w:szCs w:val="20"/>
    </w:rPr>
  </w:style>
  <w:style w:type="paragraph" w:styleId="1063">
    <w:name w:val="xl44"/>
    <w:basedOn w:val="906"/>
    <w:next w:val="1063"/>
    <w:link w:val="9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64">
    <w:name w:val="1名"/>
    <w:basedOn w:val="906"/>
    <w:next w:val="1064"/>
    <w:link w:val="906"/>
    <w:qFormat/>
    <w:pPr>
      <w:numPr>
        <w:ilvl w:val="0"/>
        <w:numId w:val="5"/>
      </w:numPr>
      <w:spacing w:before="120"/>
      <w:tabs>
        <w:tab w:val="left" w:pos="360" w:leader="none"/>
      </w:tabs>
    </w:pPr>
    <w:rPr>
      <w:rFonts w:ascii="宋体"/>
      <w:sz w:val="28"/>
      <w:szCs w:val="20"/>
    </w:rPr>
  </w:style>
  <w:style w:type="paragraph" w:styleId="1065">
    <w:name w:val="font9"/>
    <w:basedOn w:val="906"/>
    <w:next w:val="1065"/>
    <w:link w:val="906"/>
    <w:qFormat/>
    <w:pPr>
      <w:jc w:val="left"/>
      <w:spacing w:before="100" w:beforeAutospacing="1" w:after="100" w:afterAutospacing="1"/>
      <w:widowControl/>
    </w:pPr>
    <w:rPr>
      <w:rFonts w:hint="eastAsia" w:ascii="宋体" w:hAnsi="宋体" w:cs="Arial Unicode MS"/>
      <w:color w:val="000000"/>
      <w:sz w:val="20"/>
      <w:szCs w:val="20"/>
    </w:rPr>
  </w:style>
  <w:style w:type="paragraph" w:styleId="1066">
    <w:name w:val="Char Char Char1 Char1"/>
    <w:basedOn w:val="906"/>
    <w:next w:val="1066"/>
    <w:link w:val="906"/>
    <w:qFormat/>
    <w:rPr>
      <w:rFonts w:ascii="Tahoma" w:hAnsi="Tahoma"/>
      <w:sz w:val="24"/>
      <w:szCs w:val="20"/>
    </w:rPr>
  </w:style>
  <w:style w:type="paragraph" w:styleId="1067">
    <w:name w:val="Char Char Char Char Char Char Char Char Char Char"/>
    <w:basedOn w:val="906"/>
    <w:next w:val="1067"/>
    <w:link w:val="906"/>
    <w:qFormat/>
  </w:style>
  <w:style w:type="paragraph" w:styleId="1068">
    <w:name w:val="Char Char1 Char Char Char Char Char Char Char Char"/>
    <w:basedOn w:val="906"/>
    <w:next w:val="1068"/>
    <w:link w:val="906"/>
    <w:qFormat/>
    <w:pPr>
      <w:jc w:val="left"/>
      <w:spacing w:after="160" w:line="240" w:lineRule="exact"/>
      <w:widowControl/>
    </w:pPr>
    <w:rPr>
      <w:rFonts w:ascii="Verdana" w:hAnsi="Verdana"/>
      <w:sz w:val="20"/>
      <w:szCs w:val="20"/>
      <w:lang w:eastAsia="en-US"/>
    </w:rPr>
  </w:style>
  <w:style w:type="paragraph" w:styleId="1069">
    <w:name w:val="Char1"/>
    <w:basedOn w:val="906"/>
    <w:next w:val="1069"/>
    <w:link w:val="906"/>
    <w:qFormat/>
    <w:pPr>
      <w:tabs>
        <w:tab w:val="left" w:pos="360" w:leader="none"/>
      </w:tabs>
    </w:pPr>
    <w:rPr>
      <w:sz w:val="24"/>
    </w:rPr>
  </w:style>
  <w:style w:type="paragraph" w:styleId="1070">
    <w:name w:val="正文列项_字母"/>
    <w:basedOn w:val="906"/>
    <w:next w:val="1070"/>
    <w:link w:val="906"/>
    <w:qFormat/>
    <w:pPr>
      <w:numPr>
        <w:ilvl w:val="6"/>
        <w:numId w:val="1"/>
      </w:numPr>
      <w:ind w:left="480" w:hanging="180"/>
      <w:spacing w:line="460" w:lineRule="exact"/>
      <w:tabs>
        <w:tab w:val="clear" w:pos="635" w:leader="none"/>
      </w:tabs>
      <w:outlineLvl w:val="6"/>
    </w:pPr>
    <w:rPr>
      <w:rFonts w:ascii="宋体"/>
      <w:sz w:val="28"/>
      <w:szCs w:val="20"/>
    </w:rPr>
  </w:style>
  <w:style w:type="paragraph" w:styleId="1071">
    <w:name w:val="xl28"/>
    <w:basedOn w:val="906"/>
    <w:next w:val="1071"/>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2">
    <w:name w:val="xl47"/>
    <w:basedOn w:val="906"/>
    <w:next w:val="1072"/>
    <w:link w:val="90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3">
    <w:name w:val="默认段落字体 Para Char Char Char Char"/>
    <w:basedOn w:val="906"/>
    <w:next w:val="1073"/>
    <w:link w:val="906"/>
    <w:qFormat/>
    <w:rPr>
      <w:rFonts w:ascii="Arial" w:hAnsi="Arial" w:cs="Arial"/>
      <w:szCs w:val="21"/>
    </w:rPr>
  </w:style>
  <w:style w:type="paragraph" w:styleId="1074">
    <w:name w:val="xl48"/>
    <w:basedOn w:val="906"/>
    <w:next w:val="1074"/>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75">
    <w:name w:val="xl31"/>
    <w:basedOn w:val="906"/>
    <w:next w:val="1075"/>
    <w:link w:val="9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6">
    <w:name w:val="xl53"/>
    <w:basedOn w:val="906"/>
    <w:next w:val="1076"/>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7">
    <w:name w:val="Char Char Char"/>
    <w:basedOn w:val="906"/>
    <w:next w:val="1077"/>
    <w:link w:val="906"/>
    <w:qFormat/>
    <w:rPr>
      <w:rFonts w:ascii="Tahoma" w:hAnsi="Tahoma"/>
      <w:sz w:val="24"/>
      <w:szCs w:val="20"/>
    </w:rPr>
  </w:style>
  <w:style w:type="paragraph" w:styleId="1078">
    <w:name w:val="xl50"/>
    <w:basedOn w:val="906"/>
    <w:next w:val="1078"/>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9">
    <w:name w:val="缺省文本"/>
    <w:basedOn w:val="906"/>
    <w:next w:val="1079"/>
    <w:link w:val="906"/>
    <w:qFormat/>
    <w:pPr>
      <w:jc w:val="left"/>
    </w:pPr>
    <w:rPr>
      <w:sz w:val="24"/>
    </w:rPr>
  </w:style>
  <w:style w:type="paragraph" w:styleId="1080">
    <w:name w:val="Char Char Char1"/>
    <w:basedOn w:val="906"/>
    <w:next w:val="1080"/>
    <w:link w:val="906"/>
    <w:qFormat/>
    <w:rPr>
      <w:rFonts w:ascii="Tahoma" w:hAnsi="Tahoma"/>
      <w:sz w:val="24"/>
      <w:szCs w:val="20"/>
    </w:rPr>
  </w:style>
  <w:style w:type="paragraph" w:styleId="1081">
    <w:name w:val="Char Char Char Char Char Char Char1"/>
    <w:basedOn w:val="906"/>
    <w:next w:val="1081"/>
    <w:link w:val="906"/>
    <w:qFormat/>
    <w:pPr>
      <w:ind w:firstLine="200"/>
      <w:spacing w:line="360" w:lineRule="auto"/>
    </w:pPr>
    <w:rPr>
      <w:rFonts w:eastAsia="仿宋_GB2312"/>
      <w:sz w:val="24"/>
    </w:rPr>
  </w:style>
  <w:style w:type="paragraph" w:styleId="1082">
    <w:name w:val="xl51"/>
    <w:basedOn w:val="906"/>
    <w:next w:val="1082"/>
    <w:link w:val="90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3">
    <w:name w:val="样式2"/>
    <w:basedOn w:val="969"/>
    <w:next w:val="1083"/>
    <w:link w:val="906"/>
    <w:qFormat/>
    <w:pPr>
      <w:jc w:val="center"/>
      <w:spacing w:line="360" w:lineRule="auto"/>
    </w:pPr>
    <w:rPr>
      <w:sz w:val="24"/>
    </w:rPr>
  </w:style>
  <w:style w:type="paragraph" w:styleId="1084">
    <w:name w:val="xl24"/>
    <w:basedOn w:val="906"/>
    <w:next w:val="1084"/>
    <w:link w:val="90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5">
    <w:name w:val="xl29"/>
    <w:basedOn w:val="906"/>
    <w:next w:val="1085"/>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6">
    <w:name w:val="正文 + 楷体_GB2312"/>
    <w:basedOn w:val="906"/>
    <w:next w:val="1086"/>
    <w:link w:val="906"/>
    <w:qFormat/>
    <w:pPr>
      <w:jc w:val="left"/>
      <w:widowControl/>
    </w:pPr>
    <w:rPr>
      <w:rFonts w:ascii="楷体_GB2312" w:eastAsia="楷体_GB2312" w:cs="Arial"/>
      <w:sz w:val="24"/>
    </w:rPr>
  </w:style>
  <w:style w:type="paragraph" w:styleId="1087">
    <w:name w:val="xl34"/>
    <w:basedOn w:val="906"/>
    <w:next w:val="1087"/>
    <w:link w:val="90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88">
    <w:name w:val="1 Char Char Char Char"/>
    <w:basedOn w:val="906"/>
    <w:next w:val="1088"/>
    <w:link w:val="906"/>
    <w:qFormat/>
    <w:rPr>
      <w:rFonts w:ascii="Tahoma" w:hAnsi="Tahoma"/>
      <w:sz w:val="24"/>
      <w:szCs w:val="20"/>
    </w:rPr>
  </w:style>
  <w:style w:type="paragraph" w:styleId="1089">
    <w:name w:val="Default"/>
    <w:next w:val="1089"/>
    <w:link w:val="906"/>
    <w:qFormat/>
    <w:pPr>
      <w:widowControl w:val="off"/>
    </w:pPr>
    <w:rPr>
      <w:rFonts w:ascii="Symbol" w:hAnsi="Symbol" w:cs="Symbol"/>
      <w:color w:val="000000"/>
      <w:sz w:val="24"/>
      <w:szCs w:val="24"/>
      <w:lang w:val="en-US" w:eastAsia="zh-CN" w:bidi="ar-SA"/>
    </w:rPr>
  </w:style>
  <w:style w:type="paragraph" w:styleId="1090">
    <w:name w:val="列出段落1"/>
    <w:basedOn w:val="906"/>
    <w:next w:val="1090"/>
    <w:link w:val="906"/>
    <w:qFormat/>
    <w:pPr>
      <w:ind w:firstLine="420"/>
    </w:pPr>
    <w:rPr>
      <w:rFonts w:ascii="Calibri" w:hAnsi="Calibri"/>
      <w:szCs w:val="22"/>
    </w:rPr>
  </w:style>
  <w:style w:type="paragraph" w:styleId="1091">
    <w:name w:val="default"/>
    <w:basedOn w:val="906"/>
    <w:next w:val="1091"/>
    <w:link w:val="906"/>
    <w:qFormat/>
    <w:pPr>
      <w:jc w:val="left"/>
      <w:spacing w:before="100" w:beforeAutospacing="1" w:after="100" w:afterAutospacing="1"/>
      <w:widowControl/>
    </w:pPr>
    <w:rPr>
      <w:rFonts w:ascii="宋体" w:hAnsi="宋体" w:cs="宋体"/>
      <w:sz w:val="24"/>
    </w:rPr>
  </w:style>
  <w:style w:type="paragraph" w:styleId="1092">
    <w:name w:val="字元 字元1"/>
    <w:basedOn w:val="906"/>
    <w:next w:val="1092"/>
    <w:link w:val="906"/>
    <w:qFormat/>
    <w:rPr>
      <w:rFonts w:ascii="Tahoma" w:hAnsi="Tahoma"/>
      <w:sz w:val="24"/>
      <w:szCs w:val="20"/>
    </w:rPr>
  </w:style>
  <w:style w:type="paragraph" w:styleId="1093">
    <w:name w:val="_Style 160"/>
    <w:next w:val="1093"/>
    <w:link w:val="906"/>
    <w:qFormat/>
    <w:rPr>
      <w:sz w:val="21"/>
      <w:szCs w:val="24"/>
      <w:lang w:val="en-US" w:eastAsia="zh-CN" w:bidi="ar-SA"/>
    </w:rPr>
  </w:style>
  <w:style w:type="paragraph" w:styleId="1094">
    <w:name w:val="项目编号3"/>
    <w:basedOn w:val="1054"/>
    <w:next w:val="1094"/>
    <w:link w:val="906"/>
    <w:qFormat/>
    <w:pPr>
      <w:numPr>
        <w:ilvl w:val="0"/>
        <w:numId w:val="6"/>
      </w:numPr>
    </w:pPr>
  </w:style>
  <w:style w:type="paragraph" w:styleId="1095">
    <w:name w:val="Char21"/>
    <w:basedOn w:val="906"/>
    <w:next w:val="1095"/>
    <w:link w:val="906"/>
    <w:qFormat/>
    <w:rPr>
      <w:rFonts w:ascii="Tahoma" w:hAnsi="Tahoma"/>
      <w:sz w:val="24"/>
      <w:szCs w:val="20"/>
    </w:rPr>
  </w:style>
  <w:style w:type="paragraph" w:styleId="1096">
    <w:name w:val="表格文字"/>
    <w:basedOn w:val="940"/>
    <w:next w:val="1096"/>
    <w:link w:val="906"/>
    <w:qFormat/>
    <w:pPr>
      <w:ind w:firstLine="0"/>
      <w:spacing w:before="20" w:after="20" w:line="240" w:lineRule="auto"/>
    </w:pPr>
    <w:rPr>
      <w:rFonts w:ascii="Century Gothic" w:hAnsi="Century Gothic"/>
      <w:sz w:val="20"/>
      <w:szCs w:val="20"/>
    </w:rPr>
  </w:style>
  <w:style w:type="paragraph" w:styleId="1097">
    <w:name w:val="Char Char Char Char Char Char Char Char Char Char1"/>
    <w:basedOn w:val="906"/>
    <w:next w:val="1097"/>
    <w:link w:val="906"/>
    <w:qFormat/>
    <w:rPr>
      <w:rFonts w:ascii="宋体" w:hAnsi="宋体" w:cs="Courier New"/>
      <w:sz w:val="32"/>
      <w:szCs w:val="32"/>
    </w:rPr>
  </w:style>
  <w:style w:type="paragraph" w:styleId="1098">
    <w:name w:val="正文文本样式 加粗"/>
    <w:basedOn w:val="1054"/>
    <w:next w:val="1098"/>
    <w:link w:val="906"/>
    <w:qFormat/>
    <w:rPr>
      <w:b/>
    </w:rPr>
  </w:style>
  <w:style w:type="paragraph" w:styleId="1099">
    <w:name w:val="Char2 Char Char Char Char Char Char"/>
    <w:basedOn w:val="906"/>
    <w:next w:val="1099"/>
    <w:link w:val="906"/>
    <w:qFormat/>
    <w:pPr>
      <w:jc w:val="center"/>
      <w:spacing w:line="400" w:lineRule="exact"/>
      <w:widowControl/>
    </w:pPr>
  </w:style>
  <w:style w:type="paragraph" w:styleId="1100">
    <w:name w:val="Char Char4"/>
    <w:basedOn w:val="906"/>
    <w:next w:val="1100"/>
    <w:link w:val="906"/>
    <w:qFormat/>
    <w:pPr>
      <w:jc w:val="center"/>
      <w:spacing w:line="400" w:lineRule="exact"/>
      <w:widowControl/>
    </w:pPr>
  </w:style>
  <w:style w:type="paragraph" w:styleId="1101">
    <w:name w:val="Char3 Char Char Char1"/>
    <w:basedOn w:val="906"/>
    <w:next w:val="1101"/>
    <w:link w:val="906"/>
    <w:qFormat/>
    <w:rPr>
      <w:rFonts w:ascii="Tahoma" w:hAnsi="Tahoma"/>
      <w:sz w:val="24"/>
      <w:szCs w:val="20"/>
    </w:rPr>
  </w:style>
  <w:style w:type="paragraph" w:styleId="1102">
    <w:name w:val="无间隔"/>
    <w:next w:val="1102"/>
    <w:link w:val="906"/>
    <w:qFormat/>
    <w:pPr>
      <w:jc w:val="both"/>
      <w:widowControl w:val="off"/>
    </w:pPr>
    <w:rPr>
      <w:sz w:val="21"/>
      <w:szCs w:val="24"/>
      <w:lang w:val="en-US" w:eastAsia="zh-CN" w:bidi="ar-SA"/>
    </w:rPr>
  </w:style>
  <w:style w:type="paragraph" w:styleId="1103">
    <w:name w:val="22222222222222"/>
    <w:basedOn w:val="906"/>
    <w:next w:val="1103"/>
    <w:link w:val="906"/>
    <w:qFormat/>
    <w:pPr>
      <w:ind w:firstLine="480"/>
      <w:jc w:val="left"/>
      <w:spacing w:line="360" w:lineRule="auto"/>
      <w:widowControl/>
    </w:pPr>
    <w:rPr>
      <w:color w:val="ff0000"/>
      <w:sz w:val="24"/>
      <w:szCs w:val="20"/>
    </w:rPr>
  </w:style>
  <w:style w:type="character" w:styleId="1104">
    <w:name w:val="中等深浅网格 1 - 强调文字颜色 2 Char"/>
    <w:next w:val="1104"/>
    <w:link w:val="1105"/>
    <w:qFormat/>
    <w:rPr>
      <w:sz w:val="21"/>
      <w:szCs w:val="24"/>
      <w:lang w:val="zh-CN" w:eastAsia="zh-CN" w:bidi="ar-SA"/>
    </w:rPr>
  </w:style>
  <w:style w:type="paragraph" w:styleId="1105">
    <w:name w:val="1"/>
    <w:next w:val="1105"/>
    <w:link w:val="1104"/>
    <w:qFormat/>
    <w:rPr>
      <w:sz w:val="21"/>
      <w:szCs w:val="24"/>
      <w:lang w:val="zh-CN" w:eastAsia="zh-CN" w:bidi="ar-SA"/>
    </w:rPr>
  </w:style>
  <w:style w:type="paragraph" w:styleId="1106">
    <w:name w:val="图文"/>
    <w:basedOn w:val="906"/>
    <w:next w:val="1106"/>
    <w:link w:val="906"/>
    <w:qFormat/>
    <w:pPr>
      <w:spacing w:after="50" w:line="360" w:lineRule="auto"/>
    </w:pPr>
    <w:rPr>
      <w:sz w:val="24"/>
    </w:rPr>
  </w:style>
  <w:style w:type="paragraph" w:styleId="1107">
    <w:name w:val="xl23"/>
    <w:basedOn w:val="906"/>
    <w:next w:val="1107"/>
    <w:link w:val="906"/>
    <w:qFormat/>
    <w:pPr>
      <w:spacing w:before="100" w:beforeAutospacing="1" w:after="100" w:afterAutospacing="1" w:line="360" w:lineRule="auto"/>
      <w:widowControl/>
    </w:pPr>
    <w:rPr>
      <w:sz w:val="24"/>
      <w:szCs w:val="20"/>
    </w:rPr>
  </w:style>
  <w:style w:type="paragraph" w:styleId="1108">
    <w:name w:val="正文表格"/>
    <w:basedOn w:val="906"/>
    <w:next w:val="1108"/>
    <w:link w:val="1109"/>
    <w:qFormat/>
    <w:pPr>
      <w:jc w:val="left"/>
    </w:pPr>
    <w:rPr>
      <w:rFonts w:ascii="宋体" w:hAnsi="宋体"/>
      <w:color w:val="000000"/>
      <w:szCs w:val="21"/>
    </w:rPr>
  </w:style>
  <w:style w:type="character" w:styleId="1109">
    <w:name w:val="正文表格 Char"/>
    <w:next w:val="1109"/>
    <w:link w:val="1108"/>
    <w:qFormat/>
    <w:rPr>
      <w:rFonts w:ascii="宋体" w:hAnsi="宋体"/>
      <w:color w:val="000000"/>
      <w:sz w:val="21"/>
      <w:szCs w:val="21"/>
    </w:rPr>
  </w:style>
  <w:style w:type="paragraph" w:styleId="1110">
    <w:name w:val="正文重点"/>
    <w:basedOn w:val="906"/>
    <w:next w:val="1110"/>
    <w:link w:val="1111"/>
    <w:qFormat/>
    <w:pPr>
      <w:ind w:firstLine="482"/>
      <w:jc w:val="left"/>
      <w:spacing w:line="360" w:lineRule="auto"/>
    </w:pPr>
    <w:rPr>
      <w:b/>
      <w:sz w:val="24"/>
      <w:szCs w:val="20"/>
    </w:rPr>
  </w:style>
  <w:style w:type="character" w:styleId="1111">
    <w:name w:val="正文重点 Char"/>
    <w:next w:val="1111"/>
    <w:link w:val="1110"/>
    <w:qFormat/>
    <w:rPr>
      <w:b/>
      <w:sz w:val="24"/>
    </w:rPr>
  </w:style>
  <w:style w:type="paragraph" w:styleId="1112">
    <w:name w:val="标题1-附件"/>
    <w:basedOn w:val="907"/>
    <w:next w:val="1112"/>
    <w:link w:val="906"/>
    <w:qFormat/>
    <w:pPr>
      <w:jc w:val="left"/>
    </w:pPr>
    <w:rPr>
      <w:sz w:val="24"/>
      <w:szCs w:val="24"/>
    </w:rPr>
  </w:style>
  <w:style w:type="paragraph" w:styleId="1113">
    <w:name w:val="正文小标题"/>
    <w:basedOn w:val="906"/>
    <w:next w:val="922"/>
    <w:link w:val="1114"/>
    <w:qFormat/>
    <w:pPr>
      <w:ind w:firstLine="482"/>
      <w:jc w:val="left"/>
      <w:spacing w:before="312" w:after="312"/>
    </w:pPr>
    <w:rPr>
      <w:rFonts w:ascii="宋体" w:hAnsi="宋体"/>
      <w:b/>
      <w:i/>
      <w:color w:val="ff0000"/>
      <w:sz w:val="24"/>
      <w:szCs w:val="20"/>
    </w:rPr>
  </w:style>
  <w:style w:type="character" w:styleId="1114">
    <w:name w:val="正文小标题 Char"/>
    <w:next w:val="1114"/>
    <w:link w:val="1113"/>
    <w:qFormat/>
    <w:rPr>
      <w:rFonts w:ascii="宋体" w:hAnsi="宋体"/>
      <w:b/>
      <w:i/>
      <w:color w:val="ff0000"/>
      <w:sz w:val="24"/>
    </w:rPr>
  </w:style>
  <w:style w:type="paragraph" w:styleId="1115">
    <w:name w:val="正文大标题"/>
    <w:basedOn w:val="1113"/>
    <w:next w:val="922"/>
    <w:link w:val="1116"/>
    <w:qFormat/>
    <w:pPr>
      <w:jc w:val="center"/>
    </w:pPr>
    <w:rPr>
      <w:i w:val="0"/>
      <w:color w:val="000000"/>
      <w:sz w:val="28"/>
      <w:szCs w:val="21"/>
    </w:rPr>
  </w:style>
  <w:style w:type="character" w:styleId="1116">
    <w:name w:val="正文大标题 Char"/>
    <w:next w:val="1116"/>
    <w:link w:val="1115"/>
    <w:qFormat/>
    <w:rPr>
      <w:rFonts w:ascii="宋体" w:hAnsi="宋体"/>
      <w:b/>
      <w:color w:val="000000"/>
      <w:sz w:val="28"/>
      <w:szCs w:val="21"/>
    </w:rPr>
  </w:style>
  <w:style w:type="paragraph" w:styleId="1117">
    <w:name w:val="注释"/>
    <w:basedOn w:val="906"/>
    <w:next w:val="1117"/>
    <w:link w:val="1118"/>
    <w:qFormat/>
    <w:pPr>
      <w:ind w:left="420" w:hanging="420"/>
      <w:jc w:val="left"/>
    </w:pPr>
    <w:rPr>
      <w:rFonts w:ascii="宋体" w:hAnsi="宋体"/>
      <w:szCs w:val="21"/>
    </w:rPr>
  </w:style>
  <w:style w:type="character" w:styleId="1118">
    <w:name w:val="注释 Char"/>
    <w:next w:val="1118"/>
    <w:link w:val="1117"/>
    <w:qFormat/>
    <w:rPr>
      <w:rFonts w:ascii="宋体" w:hAnsi="宋体"/>
      <w:sz w:val="21"/>
      <w:szCs w:val="21"/>
    </w:rPr>
  </w:style>
  <w:style w:type="paragraph" w:styleId="1119">
    <w:name w:val="正文须知-1级"/>
    <w:basedOn w:val="906"/>
    <w:next w:val="906"/>
    <w:link w:val="906"/>
    <w:qFormat/>
    <w:pPr>
      <w:numPr>
        <w:ilvl w:val="0"/>
        <w:numId w:val="7"/>
      </w:numPr>
      <w:spacing w:line="300" w:lineRule="auto"/>
    </w:pPr>
    <w:rPr>
      <w:rFonts w:ascii="宋体" w:hAnsi="Calibri"/>
      <w:sz w:val="24"/>
      <w:szCs w:val="21"/>
    </w:rPr>
  </w:style>
  <w:style w:type="paragraph" w:styleId="1120">
    <w:name w:val="正文须知-2级"/>
    <w:basedOn w:val="906"/>
    <w:next w:val="1120"/>
    <w:link w:val="906"/>
    <w:qFormat/>
    <w:pPr>
      <w:numPr>
        <w:ilvl w:val="1"/>
        <w:numId w:val="7"/>
      </w:numPr>
      <w:spacing w:line="300" w:lineRule="auto"/>
    </w:pPr>
    <w:rPr>
      <w:rFonts w:ascii="宋体" w:hAnsi="Calibri"/>
      <w:sz w:val="24"/>
      <w:szCs w:val="21"/>
    </w:rPr>
  </w:style>
  <w:style w:type="paragraph" w:styleId="1121">
    <w:name w:val="正文须知-3级"/>
    <w:basedOn w:val="906"/>
    <w:next w:val="1121"/>
    <w:link w:val="906"/>
    <w:qFormat/>
    <w:pPr>
      <w:numPr>
        <w:ilvl w:val="2"/>
        <w:numId w:val="7"/>
      </w:numPr>
      <w:ind w:hanging="355"/>
      <w:spacing w:line="300" w:lineRule="auto"/>
    </w:pPr>
    <w:rPr>
      <w:rFonts w:ascii="宋体" w:hAnsi="Calibri"/>
      <w:sz w:val="24"/>
      <w:szCs w:val="21"/>
    </w:rPr>
  </w:style>
  <w:style w:type="character" w:styleId="1122">
    <w:name w:val="纯文本 字符"/>
    <w:next w:val="1122"/>
    <w:link w:val="906"/>
    <w:uiPriority w:val="99"/>
    <w:qFormat/>
    <w:rPr>
      <w:rFonts w:ascii="宋体" w:hAnsi="Courier New" w:eastAsia="宋体" w:cs="Times New Roman"/>
      <w:sz w:val="21"/>
      <w:szCs w:val="21"/>
      <w:lang w:val="en-US" w:eastAsia="zh-CN" w:bidi="ar-SA"/>
    </w:rPr>
  </w:style>
  <w:style w:type="paragraph" w:styleId="1123">
    <w:name w:val="表格1"/>
    <w:basedOn w:val="906"/>
    <w:next w:val="1123"/>
    <w:link w:val="906"/>
    <w:qFormat/>
    <w:pPr>
      <w:ind w:firstLine="480"/>
      <w:jc w:val="center"/>
    </w:pPr>
    <w:rPr>
      <w:sz w:val="24"/>
      <w:szCs w:val="20"/>
    </w:rPr>
  </w:style>
  <w:style w:type="character" w:styleId="1124">
    <w:name w:val="纯文本 字符1"/>
    <w:next w:val="1124"/>
    <w:link w:val="906"/>
    <w:qFormat/>
    <w:rPr>
      <w:rFonts w:ascii="宋体" w:hAnsi="Courier New"/>
    </w:rPr>
  </w:style>
  <w:style w:type="character" w:styleId="1125">
    <w:name w:val="bjh-p"/>
    <w:next w:val="1125"/>
    <w:link w:val="906"/>
    <w:qFormat/>
  </w:style>
  <w:style w:type="paragraph" w:styleId="1126">
    <w:name w:val="无标题条"/>
    <w:next w:val="906"/>
    <w:link w:val="906"/>
    <w:qFormat/>
    <w:pPr>
      <w:jc w:val="both"/>
    </w:pPr>
    <w:rPr>
      <w:sz w:val="21"/>
      <w:lang w:val="en-US" w:eastAsia="zh-CN" w:bidi="ar-SA"/>
    </w:rPr>
  </w:style>
  <w:style w:type="character" w:styleId="1127">
    <w:name w:val="正文格式 Char"/>
    <w:next w:val="1127"/>
    <w:link w:val="1128"/>
    <w:qFormat/>
    <w:rPr>
      <w:rFonts w:ascii="宋体" w:hAnsi="宋体"/>
      <w:sz w:val="24"/>
      <w:szCs w:val="24"/>
      <w:lang w:val="en-GB"/>
    </w:rPr>
  </w:style>
  <w:style w:type="paragraph" w:styleId="1128">
    <w:name w:val="正文格式"/>
    <w:basedOn w:val="906"/>
    <w:next w:val="1128"/>
    <w:link w:val="1127"/>
    <w:qFormat/>
    <w:pPr>
      <w:ind w:firstLine="480"/>
      <w:spacing w:line="360" w:lineRule="auto"/>
    </w:pPr>
    <w:rPr>
      <w:rFonts w:ascii="宋体" w:hAnsi="宋体"/>
      <w:sz w:val="24"/>
      <w:lang w:val="en-GB"/>
    </w:rPr>
  </w:style>
  <w:style w:type="character" w:styleId="1129">
    <w:name w:val="标题 3 Char"/>
    <w:next w:val="1129"/>
    <w:link w:val="906"/>
    <w:qFormat/>
    <w:rPr>
      <w:rFonts w:ascii="宋体" w:eastAsia="宋体"/>
      <w:b/>
      <w:sz w:val="24"/>
      <w:u w:val="single"/>
      <w:lang w:val="en-US" w:eastAsia="zh-CN" w:bidi="ar-SA"/>
    </w:rPr>
  </w:style>
  <w:style w:type="character" w:styleId="1130">
    <w:name w:val="正文缩进 Char"/>
    <w:next w:val="1130"/>
    <w:link w:val="906"/>
    <w:qFormat/>
    <w:rPr>
      <w:rFonts w:ascii="宋体" w:eastAsia="宋体"/>
      <w:sz w:val="24"/>
      <w:szCs w:val="24"/>
      <w:lang w:val="en-US" w:eastAsia="zh-CN" w:bidi="ar-SA"/>
    </w:rPr>
  </w:style>
  <w:style w:type="character" w:styleId="1131">
    <w:name w:val="Char Char111"/>
    <w:next w:val="1131"/>
    <w:link w:val="906"/>
    <w:qFormat/>
    <w:rPr>
      <w:rFonts w:ascii="宋体" w:eastAsia="宋体"/>
      <w:b/>
      <w:sz w:val="24"/>
      <w:u w:val="single"/>
      <w:lang w:val="en-US" w:eastAsia="zh-CN" w:bidi="ar-SA"/>
    </w:rPr>
  </w:style>
  <w:style w:type="character" w:styleId="1132">
    <w:name w:val="正文文本缩进 Char"/>
    <w:next w:val="1132"/>
    <w:link w:val="906"/>
    <w:qFormat/>
    <w:rPr>
      <w:rFonts w:eastAsia="宋体"/>
      <w:sz w:val="24"/>
      <w:szCs w:val="24"/>
      <w:lang w:val="en-US" w:eastAsia="zh-CN" w:bidi="ar-SA"/>
    </w:rPr>
  </w:style>
  <w:style w:type="character" w:styleId="1133">
    <w:name w:val="列出段落 Char"/>
    <w:next w:val="1133"/>
    <w:link w:val="906"/>
    <w:qFormat/>
    <w:rPr>
      <w:rFonts w:ascii="Calibri" w:hAnsi="Calibri" w:eastAsia="宋体"/>
      <w:sz w:val="21"/>
      <w:szCs w:val="22"/>
      <w:lang w:val="en-US" w:eastAsia="zh-CN" w:bidi="ar-SA"/>
    </w:rPr>
  </w:style>
  <w:style w:type="character" w:styleId="1134">
    <w:name w:val="页眉 Char"/>
    <w:next w:val="1134"/>
    <w:link w:val="906"/>
    <w:qFormat/>
    <w:rPr>
      <w:rFonts w:eastAsia="宋体"/>
      <w:sz w:val="18"/>
      <w:szCs w:val="18"/>
      <w:lang w:val="en-US" w:eastAsia="zh-CN" w:bidi="ar-SA"/>
    </w:rPr>
  </w:style>
  <w:style w:type="character" w:styleId="1135">
    <w:name w:val="标题 2 Char"/>
    <w:next w:val="1135"/>
    <w:link w:val="906"/>
    <w:qFormat/>
    <w:rPr>
      <w:rFonts w:ascii="Arial" w:hAnsi="Arial" w:eastAsia="黑体"/>
      <w:b/>
      <w:sz w:val="30"/>
      <w:lang w:val="en-US" w:eastAsia="zh-CN" w:bidi="ar-SA"/>
    </w:rPr>
  </w:style>
  <w:style w:type="paragraph" w:styleId="1136">
    <w:name w:val="字元 字元2"/>
    <w:basedOn w:val="906"/>
    <w:next w:val="1136"/>
    <w:link w:val="906"/>
    <w:qFormat/>
    <w:rPr>
      <w:rFonts w:ascii="Tahoma" w:hAnsi="Tahoma"/>
      <w:sz w:val="24"/>
      <w:szCs w:val="20"/>
    </w:rPr>
  </w:style>
  <w:style w:type="paragraph" w:styleId="1137">
    <w:name w:val="Char3 Char Char Char2"/>
    <w:basedOn w:val="906"/>
    <w:next w:val="1137"/>
    <w:link w:val="906"/>
    <w:qFormat/>
    <w:rPr>
      <w:rFonts w:ascii="Tahoma" w:hAnsi="Tahoma"/>
      <w:sz w:val="24"/>
      <w:szCs w:val="20"/>
    </w:rPr>
  </w:style>
  <w:style w:type="paragraph" w:styleId="1138">
    <w:name w:val="正文文本缩进2"/>
    <w:basedOn w:val="906"/>
    <w:next w:val="1138"/>
    <w:link w:val="906"/>
    <w:qFormat/>
    <w:pPr>
      <w:ind w:firstLine="480"/>
      <w:spacing w:line="480" w:lineRule="exact"/>
    </w:pPr>
    <w:rPr>
      <w:rFonts w:ascii="宋体" w:hAnsi="宋体"/>
      <w:sz w:val="24"/>
      <w:lang w:val="zh-CN" w:eastAsia="zh-CN"/>
    </w:rPr>
  </w:style>
  <w:style w:type="paragraph" w:styleId="1139">
    <w:name w:val="Char3"/>
    <w:basedOn w:val="906"/>
    <w:next w:val="1139"/>
    <w:link w:val="906"/>
    <w:qFormat/>
    <w:pPr>
      <w:tabs>
        <w:tab w:val="left" w:pos="360" w:leader="none"/>
      </w:tabs>
    </w:pPr>
    <w:rPr>
      <w:sz w:val="24"/>
    </w:rPr>
  </w:style>
  <w:style w:type="paragraph" w:styleId="1140">
    <w:name w:val="Char Char Char Char Char Char Char Char Char Char Char Char Char Char Char Char1"/>
    <w:basedOn w:val="906"/>
    <w:next w:val="1140"/>
    <w:link w:val="906"/>
    <w:qFormat/>
    <w:pPr>
      <w:jc w:val="center"/>
      <w:spacing w:after="160" w:line="240" w:lineRule="exact"/>
      <w:widowControl/>
    </w:pPr>
    <w:rPr>
      <w:rFonts w:ascii="宋体" w:hAnsi="宋体"/>
      <w:b/>
      <w:sz w:val="30"/>
      <w:szCs w:val="30"/>
      <w:lang w:eastAsia="en-US"/>
    </w:rPr>
  </w:style>
  <w:style w:type="paragraph" w:styleId="1141">
    <w:name w:val="Char Char1 Char Char Char Char Char Char1"/>
    <w:basedOn w:val="906"/>
    <w:next w:val="1141"/>
    <w:link w:val="906"/>
    <w:qFormat/>
    <w:pPr>
      <w:jc w:val="left"/>
      <w:spacing w:after="160" w:line="240" w:lineRule="exact"/>
      <w:widowControl/>
    </w:pPr>
    <w:rPr>
      <w:rFonts w:ascii="Verdana" w:hAnsi="Verdana" w:eastAsia="仿宋_GB2312"/>
      <w:sz w:val="24"/>
      <w:szCs w:val="20"/>
      <w:lang w:eastAsia="en-US"/>
    </w:rPr>
  </w:style>
  <w:style w:type="paragraph" w:styleId="1142">
    <w:name w:val="列出段落2"/>
    <w:basedOn w:val="906"/>
    <w:next w:val="1142"/>
    <w:link w:val="906"/>
    <w:qFormat/>
    <w:pPr>
      <w:ind w:firstLine="420"/>
    </w:pPr>
    <w:rPr>
      <w:rFonts w:ascii="Calibri" w:hAnsi="Calibri"/>
      <w:szCs w:val="22"/>
    </w:rPr>
  </w:style>
  <w:style w:type="paragraph" w:styleId="1143">
    <w:name w:val="Char Char Char1 Char2"/>
    <w:basedOn w:val="906"/>
    <w:next w:val="1143"/>
    <w:link w:val="906"/>
    <w:qFormat/>
    <w:rPr>
      <w:rFonts w:ascii="Tahoma" w:hAnsi="Tahoma"/>
      <w:sz w:val="24"/>
      <w:szCs w:val="20"/>
    </w:rPr>
  </w:style>
  <w:style w:type="paragraph" w:styleId="1144">
    <w:name w:val="Char Char Char2"/>
    <w:basedOn w:val="906"/>
    <w:next w:val="1144"/>
    <w:link w:val="906"/>
    <w:qFormat/>
    <w:rPr>
      <w:rFonts w:ascii="Tahoma" w:hAnsi="Tahoma"/>
      <w:sz w:val="24"/>
      <w:szCs w:val="20"/>
    </w:rPr>
  </w:style>
  <w:style w:type="paragraph" w:styleId="1145">
    <w:name w:val="Char Char Char Char Char Char Char2"/>
    <w:basedOn w:val="906"/>
    <w:next w:val="1145"/>
    <w:link w:val="906"/>
    <w:qFormat/>
    <w:pPr>
      <w:ind w:firstLine="200"/>
      <w:spacing w:line="360" w:lineRule="auto"/>
    </w:pPr>
    <w:rPr>
      <w:rFonts w:eastAsia="仿宋_GB2312"/>
      <w:sz w:val="24"/>
    </w:rPr>
  </w:style>
  <w:style w:type="paragraph" w:styleId="1146">
    <w:name w:val="正文缩进2"/>
    <w:basedOn w:val="906"/>
    <w:next w:val="1146"/>
    <w:link w:val="906"/>
    <w:qFormat/>
    <w:pPr>
      <w:ind w:firstLine="567"/>
      <w:spacing w:line="480" w:lineRule="exact"/>
      <w:widowControl/>
    </w:pPr>
    <w:rPr>
      <w:rFonts w:ascii="宋体"/>
      <w:color w:val="000000"/>
      <w:sz w:val="28"/>
      <w:szCs w:val="20"/>
      <w:lang w:val="zh-CN" w:eastAsia="zh-CN"/>
    </w:rPr>
  </w:style>
  <w:style w:type="paragraph" w:styleId="1147">
    <w:name w:val="Revision"/>
    <w:next w:val="1147"/>
    <w:link w:val="906"/>
    <w:qFormat/>
    <w:rPr>
      <w:sz w:val="21"/>
      <w:szCs w:val="24"/>
      <w:lang w:val="en-US" w:eastAsia="zh-CN" w:bidi="ar-SA"/>
    </w:rPr>
  </w:style>
  <w:style w:type="paragraph" w:styleId="1148">
    <w:name w:val="Char22"/>
    <w:basedOn w:val="906"/>
    <w:next w:val="1148"/>
    <w:link w:val="906"/>
    <w:qFormat/>
    <w:rPr>
      <w:rFonts w:ascii="Tahoma" w:hAnsi="Tahoma"/>
      <w:sz w:val="24"/>
      <w:szCs w:val="20"/>
    </w:rPr>
  </w:style>
  <w:style w:type="paragraph" w:styleId="1149">
    <w:name w:val="Char Char Char Char Char Char Char Char Char Char2"/>
    <w:basedOn w:val="906"/>
    <w:next w:val="1149"/>
    <w:link w:val="906"/>
    <w:qFormat/>
    <w:rPr>
      <w:rFonts w:ascii="宋体" w:hAnsi="宋体" w:cs="Courier New"/>
      <w:sz w:val="32"/>
      <w:szCs w:val="32"/>
    </w:rPr>
  </w:style>
  <w:style w:type="paragraph" w:styleId="1150">
    <w:name w:val="Char2 Char Char Char Char Char Char1"/>
    <w:basedOn w:val="906"/>
    <w:next w:val="1150"/>
    <w:link w:val="906"/>
    <w:qFormat/>
    <w:pPr>
      <w:jc w:val="center"/>
      <w:spacing w:line="400" w:lineRule="exact"/>
      <w:widowControl/>
    </w:pPr>
  </w:style>
  <w:style w:type="character" w:styleId="1151">
    <w:name w:val="页脚 Char"/>
    <w:next w:val="1151"/>
    <w:link w:val="906"/>
    <w:qFormat/>
    <w:rPr>
      <w:rFonts w:ascii="宋体" w:eastAsia="宋体"/>
      <w:sz w:val="18"/>
      <w:lang w:val="en-US" w:eastAsia="zh-CN" w:bidi="ar-SA"/>
    </w:rPr>
  </w:style>
  <w:style w:type="paragraph" w:styleId="1152">
    <w:name w:val="Char Char41"/>
    <w:basedOn w:val="906"/>
    <w:next w:val="1152"/>
    <w:link w:val="906"/>
    <w:qFormat/>
    <w:pPr>
      <w:jc w:val="center"/>
      <w:spacing w:line="400" w:lineRule="exact"/>
      <w:widowControl/>
    </w:pPr>
  </w:style>
  <w:style w:type="character" w:styleId="1153">
    <w:name w:val="批注文字 Char"/>
    <w:next w:val="1153"/>
    <w:link w:val="906"/>
    <w:uiPriority w:val="99"/>
    <w:qFormat/>
    <w:rPr>
      <w:sz w:val="21"/>
      <w:szCs w:val="24"/>
    </w:rPr>
  </w:style>
  <w:style w:type="character" w:styleId="1154">
    <w:name w:val="标题 Char"/>
    <w:next w:val="1154"/>
    <w:link w:val="906"/>
    <w:qFormat/>
    <w:rPr>
      <w:b/>
      <w:sz w:val="32"/>
    </w:rPr>
  </w:style>
  <w:style w:type="paragraph" w:styleId="1155">
    <w:name w:val="图例"/>
    <w:basedOn w:val="906"/>
    <w:next w:val="1155"/>
    <w:link w:val="906"/>
    <w:qFormat/>
    <w:pPr>
      <w:jc w:val="center"/>
      <w:spacing w:before="120" w:after="120" w:line="360" w:lineRule="auto"/>
    </w:pPr>
    <w:rPr>
      <w:rFonts w:eastAsia="仿宋_GB2312"/>
      <w:b/>
      <w:sz w:val="24"/>
      <w:szCs w:val="20"/>
    </w:rPr>
  </w:style>
  <w:style w:type="table" w:styleId="1156">
    <w:name w:val="Table Normal"/>
    <w:next w:val="1156"/>
    <w:link w:val="906"/>
    <w:uiPriority w:val="2"/>
    <w:unhideWhenUsed/>
    <w:qFormat/>
    <w:pPr>
      <w:widowControl w:val="off"/>
    </w:pPr>
    <w:rPr>
      <w:rFonts w:ascii="Calibri" w:hAnsi="Calibri"/>
      <w:sz w:val="22"/>
      <w:szCs w:val="22"/>
      <w:lang w:val="en-US" w:eastAsia="en-US" w:bidi="ar-SA"/>
    </w:rPr>
    <w:tblPr/>
  </w:style>
  <w:style w:type="paragraph" w:styleId="1157">
    <w:name w:val="Table Paragraph"/>
    <w:basedOn w:val="906"/>
    <w:next w:val="1157"/>
    <w:link w:val="906"/>
    <w:uiPriority w:val="1"/>
    <w:qFormat/>
    <w:pPr>
      <w:jc w:val="left"/>
    </w:pPr>
    <w:rPr>
      <w:rFonts w:ascii="宋体" w:hAnsi="宋体" w:cs="宋体"/>
      <w:sz w:val="22"/>
      <w:szCs w:val="22"/>
      <w:lang w:eastAsia="en-US"/>
    </w:rPr>
  </w:style>
  <w:style w:type="paragraph" w:styleId="1158">
    <w:name w:val="成文日期"/>
    <w:basedOn w:val="906"/>
    <w:next w:val="1158"/>
    <w:link w:val="1159"/>
    <w:qFormat/>
    <w:pPr>
      <w:ind w:right="400" w:firstLine="200"/>
      <w:jc w:val="right"/>
      <w:spacing w:line="570" w:lineRule="exact"/>
    </w:pPr>
    <w:rPr>
      <w:rFonts w:ascii="仿宋_GB2312" w:eastAsia="仿宋_GB2312"/>
      <w:sz w:val="32"/>
      <w:szCs w:val="20"/>
    </w:rPr>
  </w:style>
  <w:style w:type="character" w:styleId="1159">
    <w:name w:val="成文日期 Char"/>
    <w:next w:val="1159"/>
    <w:link w:val="1158"/>
    <w:rPr>
      <w:rFonts w:ascii="仿宋_GB2312" w:eastAsia="仿宋_GB2312"/>
      <w:sz w:val="32"/>
    </w:rPr>
  </w:style>
  <w:style w:type="paragraph" w:styleId="1160">
    <w:name w:val="修订"/>
    <w:next w:val="1160"/>
    <w:link w:val="906"/>
    <w:uiPriority w:val="99"/>
    <w:unhideWhenUsed/>
    <w:rPr>
      <w:sz w:val="21"/>
      <w:szCs w:val="24"/>
      <w:lang w:val="en-US" w:eastAsia="zh-CN" w:bidi="ar-SA"/>
    </w:rPr>
  </w:style>
  <w:style w:type="character" w:styleId="1161">
    <w:name w:val="c-icon28"/>
    <w:next w:val="1161"/>
    <w:link w:val="906"/>
  </w:style>
  <w:style w:type="character" w:styleId="1162">
    <w:name w:val="hover23"/>
    <w:next w:val="1162"/>
    <w:link w:val="906"/>
  </w:style>
  <w:style w:type="character" w:styleId="1163">
    <w:name w:val="hover24"/>
    <w:next w:val="1163"/>
    <w:link w:val="906"/>
    <w:rPr>
      <w:color w:val="315efb"/>
    </w:rPr>
  </w:style>
  <w:style w:type="character" w:styleId="1164">
    <w:name w:val="hover25"/>
    <w:next w:val="1164"/>
    <w:link w:val="906"/>
    <w:rPr>
      <w:color w:val="315efb"/>
    </w:rPr>
  </w:style>
  <w:style w:type="character" w:styleId="1165">
    <w:name w:val="content-right_8zs401"/>
    <w:next w:val="1165"/>
    <w:link w:val="906"/>
  </w:style>
  <w:style w:type="character" w:styleId="1166">
    <w:name w:val="hover26"/>
    <w:next w:val="1166"/>
    <w:link w:val="906"/>
  </w:style>
  <w:style w:type="character" w:styleId="1167">
    <w:name w:val="hover27"/>
    <w:next w:val="1167"/>
    <w:link w:val="906"/>
    <w:rPr>
      <w:color w:val="315efb"/>
    </w:rPr>
  </w:style>
  <w:style w:type="character" w:styleId="1168">
    <w:name w:val="hover28"/>
    <w:next w:val="1168"/>
    <w:link w:val="906"/>
    <w:rPr>
      <w:color w:val="315efb"/>
    </w:rPr>
  </w:style>
  <w:style w:type="character" w:styleId="1169">
    <w:name w:val="c-icon26"/>
    <w:next w:val="1169"/>
    <w:link w:val="906"/>
  </w:style>
  <w:style w:type="paragraph" w:styleId="1170">
    <w:name w:val="List Paragraph"/>
    <w:basedOn w:val="906"/>
    <w:next w:val="1170"/>
    <w:link w:val="906"/>
    <w:uiPriority w:val="34"/>
    <w:qFormat/>
    <w:pPr>
      <w:ind w:firstLine="420"/>
    </w:pPr>
    <w:rPr>
      <w:rFonts w:ascii="Calibri" w:hAnsi="Calibri"/>
      <w:szCs w:val="22"/>
    </w:rPr>
  </w:style>
  <w:style w:type="paragraph" w:styleId="1171">
    <w:name w:val="申报正文"/>
    <w:basedOn w:val="906"/>
    <w:next w:val="1171"/>
    <w:link w:val="906"/>
    <w:qFormat/>
    <w:pPr>
      <w:ind w:left="170" w:hanging="170"/>
      <w:spacing w:line="360" w:lineRule="auto"/>
      <w:tabs>
        <w:tab w:val="left" w:pos="420" w:leader="none"/>
      </w:tabs>
    </w:pPr>
    <w:rPr>
      <w:rFonts w:eastAsia="仿宋_GB2312" w:cs="宋体"/>
      <w:sz w:val="28"/>
      <w:szCs w:val="20"/>
    </w:rPr>
  </w:style>
  <w:style w:type="paragraph" w:styleId="1172">
    <w:name w:val="☆ 正文"/>
    <w:basedOn w:val="906"/>
    <w:next w:val="1172"/>
    <w:link w:val="906"/>
    <w:qFormat/>
    <w:rPr>
      <w:rFonts w:ascii="Calibri" w:hAnsi="Calibri"/>
      <w:szCs w:val="22"/>
      <w:lang w:val="zh-CN"/>
    </w:rPr>
  </w:style>
  <w:style w:type="paragraph" w:styleId="1173">
    <w:name w:val="首行缩进"/>
    <w:basedOn w:val="906"/>
    <w:next w:val="1173"/>
    <w:link w:val="906"/>
    <w:qFormat/>
    <w:pPr>
      <w:ind w:firstLine="480"/>
    </w:pPr>
    <w:rPr>
      <w:rFonts w:ascii="Calibri" w:hAnsi="Calibri" w:eastAsia="宋体" w:cs="Times New Roman"/>
      <w:lang w:val="zh-CN"/>
    </w:rPr>
  </w:style>
  <w:style w:type="paragraph" w:styleId="1174">
    <w:name w:val="UserStyle_82"/>
    <w:next w:val="1174"/>
    <w:link w:val="906"/>
    <w:qFormat/>
    <w:rPr>
      <w:rFonts w:ascii="宋体"/>
      <w:color w:val="000000"/>
      <w:sz w:val="24"/>
      <w:szCs w:val="24"/>
      <w:lang w:val="en-US" w:eastAsia="zh-CN" w:bidi="ar-SA"/>
    </w:rPr>
  </w:style>
  <w:style w:type="character" w:styleId="1175">
    <w:name w:val="font91"/>
    <w:next w:val="1175"/>
    <w:link w:val="906"/>
    <w:qFormat/>
    <w:rPr>
      <w:rFonts w:hint="eastAsia" w:ascii="宋体" w:hAnsi="宋体" w:eastAsia="宋体" w:cs="宋体"/>
      <w:b/>
      <w:bCs/>
      <w:color w:val="000000"/>
      <w:sz w:val="12"/>
      <w:szCs w:val="12"/>
      <w:u w:val="none"/>
    </w:rPr>
  </w:style>
  <w:style w:type="character" w:styleId="1176">
    <w:name w:val="font112"/>
    <w:next w:val="1176"/>
    <w:link w:val="906"/>
    <w:qFormat/>
    <w:rPr>
      <w:rFonts w:hint="eastAsia" w:ascii="宋体" w:hAnsi="宋体" w:eastAsia="宋体" w:cs="宋体"/>
      <w:color w:val="000000"/>
      <w:sz w:val="12"/>
      <w:szCs w:val="12"/>
      <w:u w:val="none"/>
    </w:rPr>
  </w:style>
  <w:style w:type="character" w:styleId="1177">
    <w:name w:val="font11"/>
    <w:next w:val="1177"/>
    <w:link w:val="906"/>
    <w:qFormat/>
    <w:rPr>
      <w:rFonts w:hint="eastAsia" w:ascii="宋体" w:hAnsi="宋体" w:eastAsia="宋体" w:cs="宋体"/>
      <w:b/>
      <w:bCs/>
      <w:color w:val="000000"/>
      <w:sz w:val="12"/>
      <w:szCs w:val="12"/>
      <w:u w:val="none"/>
    </w:rPr>
  </w:style>
  <w:style w:type="character" w:styleId="1178">
    <w:name w:val="font121"/>
    <w:next w:val="1178"/>
    <w:link w:val="906"/>
    <w:qFormat/>
    <w:rPr>
      <w:rFonts w:hint="eastAsia" w:ascii="宋体" w:hAnsi="宋体" w:eastAsia="宋体" w:cs="宋体"/>
      <w:color w:val="000000"/>
      <w:sz w:val="12"/>
      <w:szCs w:val="12"/>
      <w:u w:val="none"/>
    </w:rPr>
  </w:style>
  <w:style w:type="character" w:styleId="1179">
    <w:name w:val="font01"/>
    <w:next w:val="1179"/>
    <w:link w:val="906"/>
    <w:qFormat/>
    <w:rPr>
      <w:rFonts w:hint="eastAsia" w:ascii="宋体" w:hAnsi="宋体" w:eastAsia="宋体" w:cs="宋体"/>
      <w:color w:val="000000"/>
      <w:sz w:val="12"/>
      <w:szCs w:val="12"/>
      <w:u w:val="none"/>
    </w:rPr>
  </w:style>
  <w:style w:type="character" w:styleId="1180">
    <w:name w:val="font161"/>
    <w:next w:val="1180"/>
    <w:link w:val="906"/>
    <w:qFormat/>
    <w:rPr>
      <w:rFonts w:hint="eastAsia" w:ascii="宋体" w:hAnsi="宋体" w:eastAsia="宋体" w:cs="宋体"/>
      <w:color w:val="000000"/>
      <w:sz w:val="12"/>
      <w:szCs w:val="12"/>
      <w:u w:val="none"/>
    </w:rPr>
  </w:style>
  <w:style w:type="character" w:styleId="1181">
    <w:name w:val="font151"/>
    <w:next w:val="1181"/>
    <w:link w:val="906"/>
    <w:qFormat/>
    <w:rPr>
      <w:rFonts w:ascii="Times New Roman" w:hAnsi="Times New Roman" w:cs="Times New Roman"/>
      <w:color w:val="000000"/>
      <w:sz w:val="12"/>
      <w:szCs w:val="12"/>
      <w:u w:val="none"/>
    </w:rPr>
  </w:style>
  <w:style w:type="character" w:styleId="1182">
    <w:name w:val="NormalCharacter1"/>
    <w:next w:val="1182"/>
    <w:link w:val="906"/>
    <w:qFormat/>
  </w:style>
  <w:style w:type="paragraph" w:styleId="1183">
    <w:name w:val="Plain Text1"/>
    <w:next w:val="960"/>
    <w:link w:val="906"/>
    <w:qFormat/>
    <w:pPr>
      <w:jc w:val="both"/>
      <w:widowControl w:val="off"/>
    </w:pPr>
    <w:rPr>
      <w:rFonts w:ascii="宋体" w:hAnsi="宋体" w:eastAsia="楷体_GB2312"/>
      <w:sz w:val="26"/>
      <w:szCs w:val="22"/>
      <w:lang w:val="en-US" w:eastAsia="zh-CN" w:bidi="ar-SA"/>
    </w:rPr>
  </w:style>
  <w:style w:type="paragraph" w:styleId="1184">
    <w:name w:val="普通(网站)1"/>
    <w:basedOn w:val="906"/>
    <w:next w:val="1184"/>
    <w:link w:val="906"/>
    <w:uiPriority w:val="99"/>
    <w:unhideWhenUsed/>
    <w:qFormat/>
    <w:pPr>
      <w:jc w:val="left"/>
      <w:spacing w:before="100" w:beforeAutospacing="1" w:after="100" w:afterAutospacing="1"/>
      <w:widowControl/>
    </w:pPr>
    <w:rPr>
      <w:rFonts w:ascii="宋体" w:hAnsi="宋体" w:cs="宋体"/>
      <w:sz w:val="24"/>
    </w:rPr>
  </w:style>
  <w:style w:type="paragraph" w:styleId="1185">
    <w:name w:val="一、"/>
    <w:basedOn w:val="906"/>
    <w:next w:val="1185"/>
    <w:link w:val="906"/>
    <w:qFormat/>
    <w:pPr>
      <w:ind w:firstLine="640"/>
    </w:pPr>
    <w:rPr>
      <w:rFonts w:eastAsia="黑体"/>
      <w:szCs w:val="32"/>
    </w:rPr>
  </w:style>
  <w:style w:type="paragraph" w:styleId="1186">
    <w:name w:val="正文_1_0"/>
    <w:next w:val="1186"/>
    <w:link w:val="906"/>
    <w:qFormat/>
    <w:pPr>
      <w:jc w:val="both"/>
      <w:widowControl w:val="off"/>
    </w:pPr>
    <w:rPr>
      <w:sz w:val="21"/>
      <w:lang w:val="en-US" w:eastAsia="zh-CN" w:bidi="ar-SA"/>
    </w:rPr>
  </w:style>
  <w:style w:type="character" w:styleId="1187">
    <w:name w:val="font31"/>
    <w:next w:val="1187"/>
    <w:link w:val="906"/>
    <w:qFormat/>
    <w:rPr>
      <w:rFonts w:ascii="Arial Narrow" w:hAnsi="Arial Narrow" w:eastAsia="Arial Narrow" w:cs="Arial Narrow"/>
      <w:color w:val="000000"/>
      <w:sz w:val="18"/>
      <w:szCs w:val="18"/>
      <w:u w:val="none"/>
    </w:rPr>
  </w:style>
  <w:style w:type="character" w:styleId="1188">
    <w:name w:val="font81"/>
    <w:next w:val="1188"/>
    <w:link w:val="906"/>
    <w:rPr>
      <w:rFonts w:ascii="Calibri" w:hAnsi="Calibri" w:cs="Calibri"/>
      <w:b/>
      <w:bCs/>
      <w:i w:val="0"/>
      <w:iCs w:val="0"/>
      <w:color w:val="000000"/>
      <w:sz w:val="18"/>
      <w:szCs w:val="18"/>
      <w:u w:val="none"/>
    </w:rPr>
  </w:style>
  <w:style w:type="character" w:styleId="1189">
    <w:name w:val="font41"/>
    <w:next w:val="1189"/>
    <w:link w:val="906"/>
    <w:rPr>
      <w:rFonts w:ascii="Calibri" w:hAnsi="Calibri" w:cs="Calibri"/>
      <w:i w:val="0"/>
      <w:iCs w:val="0"/>
      <w:color w:val="ff0000"/>
      <w:sz w:val="18"/>
      <w:szCs w:val="18"/>
      <w:u w:val="none"/>
    </w:rPr>
  </w:style>
  <w:style w:type="character" w:styleId="1190">
    <w:name w:val="font51"/>
    <w:next w:val="1190"/>
    <w:link w:val="906"/>
    <w:rPr>
      <w:rFonts w:hint="eastAsia" w:ascii="宋体" w:hAnsi="宋体" w:eastAsia="宋体" w:cs="宋体"/>
      <w:i w:val="0"/>
      <w:iCs w:val="0"/>
      <w:color w:val="ff0000"/>
      <w:sz w:val="18"/>
      <w:szCs w:val="18"/>
      <w:u w:val="none"/>
    </w:rPr>
  </w:style>
  <w:style w:type="character" w:styleId="1191">
    <w:name w:val="font61"/>
    <w:next w:val="1191"/>
    <w:link w:val="906"/>
    <w:rPr>
      <w:rFonts w:ascii="Calibri" w:hAnsi="Calibri" w:cs="Calibri"/>
      <w:i w:val="0"/>
      <w:iCs w:val="0"/>
      <w:color w:val="000000"/>
      <w:sz w:val="18"/>
      <w:szCs w:val="18"/>
      <w:u w:val="none"/>
    </w:rPr>
  </w:style>
  <w:style w:type="character" w:styleId="1192">
    <w:name w:val="font71"/>
    <w:next w:val="1192"/>
    <w:link w:val="906"/>
    <w:rPr>
      <w:rFonts w:hint="eastAsia" w:ascii="宋体" w:hAnsi="宋体" w:eastAsia="宋体" w:cs="宋体"/>
      <w:i w:val="0"/>
      <w:iCs w:val="0"/>
      <w:color w:val="000000"/>
      <w:sz w:val="18"/>
      <w:szCs w:val="18"/>
      <w:u w:val="none"/>
    </w:rPr>
  </w:style>
  <w:style w:type="character" w:styleId="1193">
    <w:name w:val="font101"/>
    <w:next w:val="1193"/>
    <w:link w:val="906"/>
    <w:rPr>
      <w:rFonts w:hint="eastAsia" w:ascii="宋体" w:hAnsi="宋体" w:eastAsia="宋体" w:cs="宋体"/>
      <w:i w:val="0"/>
      <w:iCs w:val="0"/>
      <w:color w:val="000000"/>
      <w:sz w:val="18"/>
      <w:szCs w:val="18"/>
      <w:u w:val="none"/>
    </w:rPr>
  </w:style>
  <w:style w:type="character" w:styleId="1194">
    <w:name w:val="font131"/>
    <w:next w:val="1194"/>
    <w:link w:val="906"/>
    <w:rPr>
      <w:rFonts w:ascii="Calibri" w:hAnsi="Calibri" w:cs="Calibri"/>
      <w:i w:val="0"/>
      <w:iCs w:val="0"/>
      <w:color w:val="000000"/>
      <w:sz w:val="18"/>
      <w:szCs w:val="18"/>
      <w:u w:val="none"/>
    </w:rPr>
  </w:style>
  <w:style w:type="paragraph" w:styleId="1195">
    <w:name w:val="纯文本1"/>
    <w:next w:val="1195"/>
    <w:link w:val="906"/>
    <w:qFormat/>
    <w:pPr>
      <w:jc w:val="both"/>
      <w:widowControl w:val="off"/>
    </w:pPr>
    <w:rPr>
      <w:rFonts w:hint="eastAsia" w:ascii="宋体" w:hAnsi="Courier New" w:eastAsia="宋体" w:cs="Times New Roman"/>
      <w:sz w:val="21"/>
      <w:szCs w:val="20"/>
      <w:lang w:val="en-US" w:eastAsia="zh-CN" w:bidi="ar-SA"/>
    </w:rPr>
  </w:style>
  <w:style w:type="table" w:styleId="1196">
    <w:name w:val="网格型1"/>
    <w:next w:val="1196"/>
    <w:link w:val="906"/>
    <w:uiPriority w:val="39"/>
    <w:qFormat/>
    <w:tblPr/>
  </w:style>
  <w:style w:type="table" w:styleId="1197">
    <w:name w:val="普通表格1"/>
    <w:next w:val="1197"/>
    <w:link w:val="906"/>
    <w:uiPriority w:val="99"/>
    <w:unhideWhenUsed/>
    <w:qFormat/>
    <w:tblPr/>
  </w:style>
  <w:style w:type="paragraph" w:styleId="1198">
    <w:name w:val="_Style 43"/>
    <w:next w:val="1005"/>
    <w:link w:val="906"/>
    <w:uiPriority w:val="34"/>
    <w:qFormat/>
    <w:pPr>
      <w:ind w:firstLine="420"/>
      <w:jc w:val="both"/>
      <w:widowControl w:val="off"/>
    </w:pPr>
    <w:rPr>
      <w:rFonts w:ascii="Calibri" w:hAnsi="Calibri" w:eastAsia="宋体" w:cs="Times New Roman"/>
      <w:sz w:val="21"/>
      <w:szCs w:val="22"/>
      <w:lang w:val="en-US" w:eastAsia="zh-CN" w:bidi="ar-SA"/>
    </w:rPr>
  </w:style>
  <w:style w:type="paragraph" w:styleId="1199">
    <w:name w:val="null3"/>
    <w:next w:val="1199"/>
    <w:link w:val="906"/>
    <w:qFormat/>
    <w:rPr>
      <w:rFonts w:hint="eastAsia" w:ascii="Calibri" w:hAnsi="Calibri" w:eastAsia="宋体" w:cs="Times New Roman"/>
      <w:lang w:val="en-US" w:eastAsia="zh-CN" w:bidi="ar-SA"/>
    </w:rPr>
  </w:style>
  <w:style w:type="paragraph" w:styleId="1200">
    <w:name w:val="标题 21"/>
    <w:basedOn w:val="906"/>
    <w:next w:val="1201"/>
    <w:link w:val="906"/>
    <w:qFormat/>
    <w:pPr>
      <w:jc w:val="center"/>
      <w:keepLines/>
      <w:keepNext/>
      <w:spacing w:before="120" w:line="300" w:lineRule="auto"/>
      <w:outlineLvl w:val="1"/>
    </w:pPr>
    <w:rPr>
      <w:rFonts w:ascii="Arial" w:hAnsi="Arial" w:eastAsia="黑体"/>
      <w:b/>
      <w:sz w:val="30"/>
      <w:szCs w:val="20"/>
    </w:rPr>
  </w:style>
  <w:style w:type="paragraph" w:styleId="1201">
    <w:name w:val="正文缩进11"/>
    <w:basedOn w:val="906"/>
    <w:next w:val="1201"/>
    <w:link w:val="906"/>
    <w:uiPriority w:val="99"/>
    <w:qFormat/>
    <w:pPr>
      <w:ind w:firstLine="420"/>
      <w:jc w:val="left"/>
    </w:pPr>
    <w:rPr>
      <w:rFonts w:ascii="宋体"/>
      <w:sz w:val="24"/>
    </w:rPr>
  </w:style>
  <w:style w:type="character" w:styleId="24283" w:default="1">
    <w:name w:val="Default Paragraph Font"/>
    <w:uiPriority w:val="1"/>
    <w:semiHidden/>
    <w:unhideWhenUsed/>
  </w:style>
  <w:style w:type="numbering" w:styleId="24284" w:default="1">
    <w:name w:val="No List"/>
    <w:uiPriority w:val="99"/>
    <w:semiHidden/>
    <w:unhideWhenUsed/>
  </w:style>
  <w:style w:type="table" w:styleId="242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266"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545"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655"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287"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329"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154" TargetMode="External"/><Relationship Id="rId19" Type="http://schemas.openxmlformats.org/officeDocument/2006/relationships/hyperlink" Target="mailto:%E6%97%A5XX%E6%97%B600%E5%88%86%E5%89%8D%E5%B0%86%E7%9B%B8%E5%85%B3%E7%96%91%E9%97%AE%EF%BC%88%E6%A0%BC%E5%BC%8F%E8%AF%A6%E8%A7%81%E6%8B%9B%E6%A0%87%E6%96%87%E4%BB%B6%E4%B8%AD\%E2%80%9C%E5%85%B3%E4%BA%8E%E6%8B%9B%E6%A0%87%E6%96%87%E4%BB%B6%E7%9A%84%E8%AF%A2%E9%97%AE%E5%86%85%E5%AE%B9\%E2%80%9D%EF%BC%89%E5%8F%91%E9%80%81%E8%87%B3%E9%82%AE%E7%AE%B1%EF%BC%88314248070@qq.com%EF%BC%89%E8%BF%9B%E8%A1%8C%E5%92%A8%E8%AF%A2%EF%BC%8C%E5%A6%82%E5%8F%A3%E5%A4%B4%E5%8F%AF%E8%A7%A3%E9%87%8A%E7%9A%84%E9%97%AE%E9%A2%98%E4%BA%A6%E5%8F%AF%E7%94%B5%E8%AF%9D%E5%92%A8%E8%AF%A2%E9%87%87%E8%B4%AD%E4%BA%BA%E3%80%82" TargetMode="External"/><Relationship Id="rId20" Type="http://schemas.openxmlformats.org/officeDocument/2006/relationships/hyperlink" Target="http://gks.mof.gov.cn/ztztz/zhengfucaigouguanli/201802/t20180201_2804589.htm" TargetMode="External"/><Relationship Id="rId21" Type="http://schemas.openxmlformats.org/officeDocument/2006/relationships/hyperlink" Target="http://202.106.120.146/baosong/appweb/orgScale.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唐踢龄</cp:lastModifiedBy>
  <cp:revision>5</cp:revision>
  <dcterms:created xsi:type="dcterms:W3CDTF">2024-12-19T03:07:00Z</dcterms:created>
  <dcterms:modified xsi:type="dcterms:W3CDTF">2026-06-29T01:20:53Z</dcterms:modified>
</cp:coreProperties>
</file>