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15875" b="17145"/>
                <wp:docPr id="5"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20"/>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8pt;height:63.1pt;mso-wrap-distance-left:0.0pt;mso-wrap-distance-top:0.0pt;mso-wrap-distance-right:0.0pt;mso-wrap-distance-bottom:0.0pt;" stroked="f">
                <v:path textboxrect="0,0,0,0"/>
                <v:imagedata r:id="rId20" o:title=""/>
              </v:shape>
            </w:pict>
          </mc:Fallback>
        </mc:AlternateContent>
      </w:r>
      <w:r/>
    </w:p>
    <w:p>
      <w:pPr>
        <w:pStyle w:val="1055"/>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pacing w:val="-20"/>
          <w:sz w:val="48"/>
          <w:szCs w:val="48"/>
          <w:highlight w:val="none"/>
        </w:rPr>
      </w:pPr>
      <w:r>
        <w:rPr>
          <w:rFonts w:hint="default" w:ascii="Times New Roman" w:hAnsi="Times New Roman" w:eastAsia="仿宋" w:cs="Times New Roman"/>
          <w:b/>
          <w:color w:val="auto"/>
          <w:spacing w:val="-20"/>
          <w:sz w:val="48"/>
          <w:szCs w:val="48"/>
          <w:highlight w:val="none"/>
        </w:rPr>
      </w:r>
      <w:r/>
    </w:p>
    <w:p>
      <w:pPr>
        <w:jc w:val="center"/>
        <w:spacing w:line="360" w:lineRule="auto"/>
        <w:shd w:val="clear" w:color="auto" w:fill="ffffff"/>
        <w:widowControl/>
        <w:rPr>
          <w:rFonts w:hint="eastAsia" w:ascii="Times New Roman" w:hAnsi="Times New Roman" w:eastAsia="仿宋" w:cs="Times New Roman"/>
          <w:b/>
          <w:color w:val="auto"/>
          <w:sz w:val="72"/>
          <w:szCs w:val="72"/>
          <w:highlight w:val="none"/>
          <w:lang w:eastAsia="zh-CN"/>
        </w:rPr>
      </w:pPr>
      <w:r>
        <w:rPr>
          <w:rFonts w:hint="eastAsia" w:eastAsia="仿宋" w:cs="Times New Roman"/>
          <w:b/>
          <w:color w:val="auto"/>
          <w:sz w:val="56"/>
          <w:szCs w:val="56"/>
          <w:highlight w:val="none"/>
          <w:lang w:eastAsia="zh-CN"/>
        </w:rPr>
        <w:t xml:space="preserve">南京市雨花台区机关事务管理服务中心食材供应（蔬菜）及配送服务项目</w:t>
      </w:r>
      <w:r/>
    </w:p>
    <w:p>
      <w:pPr>
        <w:pStyle w:val="86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6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8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t xml:space="preserve">招标文件</w:t>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0" w:name="_Toc22212"/>
      <w:r>
        <w:rPr>
          <w:rFonts w:hint="default" w:ascii="Times New Roman" w:hAnsi="Times New Roman" w:eastAsia="仿宋" w:cs="Times New Roman"/>
          <w:b/>
          <w:color w:val="auto"/>
          <w:sz w:val="36"/>
          <w:szCs w:val="36"/>
          <w:highlight w:val="none"/>
        </w:rPr>
        <w:t xml:space="preserve">项目编号：</w:t>
      </w:r>
      <w:bookmarkEnd w:id="0"/>
      <w:r>
        <w:rPr>
          <w:rFonts w:hint="eastAsia" w:eastAsia="仿宋" w:cs="Times New Roman"/>
          <w:b/>
          <w:color w:val="auto"/>
          <w:sz w:val="36"/>
          <w:szCs w:val="36"/>
          <w:highlight w:val="none"/>
          <w:lang w:eastAsia="zh-CN"/>
        </w:rPr>
        <w:t xml:space="preserve">JSZC-320114-YCGC-G2026-0009</w:t>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36"/>
          <w:szCs w:val="36"/>
          <w:highlight w:val="none"/>
        </w:rPr>
      </w:pPr>
      <w:r/>
      <w:bookmarkStart w:id="1" w:name="_Toc21333"/>
      <w:r>
        <w:rPr>
          <w:rFonts w:hint="default" w:ascii="Times New Roman" w:hAnsi="Times New Roman" w:eastAsia="仿宋" w:cs="Times New Roman"/>
          <w:b/>
          <w:color w:val="auto"/>
          <w:sz w:val="36"/>
          <w:szCs w:val="36"/>
          <w:highlight w:val="none"/>
        </w:rPr>
        <w:t xml:space="preserve">采购人：</w:t>
      </w:r>
      <w:bookmarkEnd w:id="1"/>
      <w:r>
        <w:rPr>
          <w:rFonts w:hint="default" w:ascii="Times New Roman" w:hAnsi="Times New Roman" w:eastAsia="仿宋" w:cs="Times New Roman"/>
          <w:b/>
          <w:color w:val="auto"/>
          <w:sz w:val="36"/>
          <w:szCs w:val="36"/>
          <w:highlight w:val="none"/>
        </w:rPr>
        <w:t xml:space="preserve">南京市雨花台区机关事务管理服务中心</w:t>
      </w:r>
      <w:r/>
    </w:p>
    <w:p>
      <w:pPr>
        <w:jc w:val="center"/>
        <w:spacing w:line="360" w:lineRule="auto"/>
        <w:widowControl/>
        <w:rPr>
          <w:rFonts w:hint="default" w:ascii="Times New Roman" w:hAnsi="Times New Roman" w:eastAsia="仿宋" w:cs="Times New Roman"/>
          <w:b/>
          <w:color w:val="auto"/>
          <w:sz w:val="36"/>
          <w:szCs w:val="36"/>
          <w:highlight w:val="none"/>
        </w:rPr>
      </w:pPr>
      <w:r/>
      <w:bookmarkStart w:id="2" w:name="_Toc2950"/>
      <w:r>
        <w:rPr>
          <w:rFonts w:hint="default" w:ascii="Times New Roman" w:hAnsi="Times New Roman" w:eastAsia="仿宋" w:cs="Times New Roman"/>
          <w:b/>
          <w:color w:val="auto"/>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sectPr>
          <w:headerReference w:type="default" r:id="rId9"/>
          <w:headerReference w:type="first" r:id="rId10"/>
          <w:footerReference w:type="default" r:id="rId12"/>
          <w:footerReference w:type="first" r:id="rId13"/>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hint="default" w:ascii="Times New Roman" w:hAnsi="Times New Roman" w:eastAsia="仿宋" w:cs="Times New Roman"/>
          <w:b/>
          <w:color w:val="auto"/>
          <w:sz w:val="36"/>
          <w:szCs w:val="36"/>
          <w:highlight w:val="none"/>
        </w:rPr>
        <w:t xml:space="preserve">2026年7月</w:t>
      </w:r>
      <w:r/>
      <w:r>
        <w:rPr>
          <w:rFonts w:hint="default" w:ascii="Times New Roman" w:hAnsi="Times New Roman" w:eastAsia="仿宋" w:cs="Times New Roman"/>
          <w:color w:val="auto"/>
          <w:sz w:val="36"/>
          <w:szCs w:val="36"/>
          <w:highlight w:val="none"/>
          <w:lang w:val="zh-CN"/>
        </w:rPr>
      </w:r>
      <w:r/>
      <w:r>
        <w:rPr>
          <w:rFonts w:hint="default" w:ascii="Times New Roman" w:hAnsi="Times New Roman" w:eastAsia="仿宋" w:cs="Times New Roman"/>
          <w:b/>
          <w:color w:val="auto"/>
          <w:sz w:val="36"/>
          <w:szCs w:val="36"/>
          <w:highlight w:val="none"/>
        </w:rPr>
      </w:r>
    </w:p>
    <w:p>
      <w:pPr>
        <w:pStyle w:val="1158"/>
        <w:jc w:val="cente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lang w:val="zh-CN"/>
        </w:rPr>
        <w:t xml:space="preserve">目录</w:t>
      </w:r>
      <w:r/>
    </w:p>
    <w:p>
      <w:pPr>
        <w:pStyle w:val="876"/>
        <w:tabs>
          <w:tab w:val="right" w:pos="8296" w:leader="dot"/>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7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fldChar w:fldCharType="begin"/>
      </w:r>
      <w:r>
        <w:rPr>
          <w:rFonts w:hint="default" w:ascii="Times New Roman" w:hAnsi="Times New Roman" w:eastAsia="仿宋" w:cs="Times New Roman"/>
          <w:color w:val="auto"/>
          <w:sz w:val="24"/>
          <w:highlight w:val="none"/>
        </w:rPr>
        <w:instrText xml:space="preserve">TOC \o "1-3" \h \u </w:instrText>
      </w:r>
      <w:r>
        <w:rPr>
          <w:rFonts w:hint="default" w:ascii="Times New Roman" w:hAnsi="Times New Roman" w:eastAsia="仿宋" w:cs="Times New Roman"/>
          <w:color w:val="auto"/>
          <w:sz w:val="24"/>
          <w:highlight w:val="none"/>
        </w:rPr>
        <w:fldChar w:fldCharType="separate"/>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"_Toc18236"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第一章 投标邀请</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_Toc18236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3</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7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"_Toc13350"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第二章 投标人须知</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_Toc13350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9</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7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"_Toc12245"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第三章 评标标准</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_Toc12245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25</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7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"_Toc27233"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第四章 采购需求</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_Toc27233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29</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76"/>
        <w:spacing w:line="360" w:lineRule="auto"/>
        <w:tabs>
          <w:tab w:val="right" w:pos="8392" w:leader="dot"/>
        </w:tabs>
        <w:rPr>
          <w:rFonts w:hint="default" w:ascii="Times New Roman" w:hAnsi="Times New Roman" w:eastAsia="仿宋" w:cs="Times New Roman"/>
          <w:b/>
          <w:bCs/>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"_Toc1848"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第五章 合同主要条款及格式</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_Toc1848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35</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76"/>
        <w:spacing w:line="360" w:lineRule="auto"/>
        <w:tabs>
          <w:tab w:val="right" w:pos="8392" w:leader="dot"/>
        </w:tabs>
        <w:rPr>
          <w:rFonts w:hint="default" w:ascii="Times New Roman" w:hAnsi="Times New Roman" w:eastAsia="仿宋" w:cs="Times New Roman"/>
          <w:color w:val="auto"/>
          <w:sz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"_Toc23280"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highlight w:val="none"/>
        </w:rPr>
        <w:t xml:space="preserve">第六章 投标文件格式及附件</w:t>
      </w:r>
      <w:r>
        <w:rPr>
          <w:rFonts w:hint="default" w:ascii="Times New Roman" w:hAnsi="Times New Roman" w:eastAsia="仿宋" w:cs="Times New Roman"/>
          <w:b/>
          <w:bCs/>
          <w:color w:val="auto"/>
          <w:sz w:val="24"/>
          <w:highlight w:val="none"/>
        </w:rPr>
        <w:tab/>
      </w:r>
      <w:r>
        <w:rPr>
          <w:rFonts w:hint="default" w:ascii="Times New Roman" w:hAnsi="Times New Roman" w:eastAsia="仿宋" w:cs="Times New Roman"/>
          <w:b/>
          <w:bCs/>
          <w:color w:val="auto"/>
          <w:sz w:val="24"/>
          <w:highlight w:val="none"/>
        </w:rPr>
        <w:fldChar w:fldCharType="begin"/>
      </w:r>
      <w:r>
        <w:rPr>
          <w:rFonts w:hint="default" w:ascii="Times New Roman" w:hAnsi="Times New Roman" w:eastAsia="仿宋" w:cs="Times New Roman"/>
          <w:b/>
          <w:bCs/>
          <w:color w:val="auto"/>
          <w:sz w:val="24"/>
          <w:highlight w:val="none"/>
        </w:rPr>
        <w:instrText xml:space="preserve"> PAGEREF _Toc23280 \h </w:instrText>
      </w:r>
      <w:r>
        <w:rPr>
          <w:rFonts w:hint="default" w:ascii="Times New Roman" w:hAnsi="Times New Roman" w:eastAsia="仿宋" w:cs="Times New Roman"/>
          <w:b/>
          <w:bCs/>
          <w:color w:val="auto"/>
          <w:sz w:val="24"/>
          <w:highlight w:val="none"/>
        </w:rPr>
        <w:fldChar w:fldCharType="separate"/>
      </w:r>
      <w:r>
        <w:rPr>
          <w:rFonts w:hint="default" w:ascii="Times New Roman" w:hAnsi="Times New Roman" w:eastAsia="仿宋" w:cs="Times New Roman"/>
          <w:b/>
          <w:bCs/>
          <w:color w:val="auto"/>
          <w:sz w:val="24"/>
          <w:highlight w:val="none"/>
        </w:rPr>
        <w:t xml:space="preserve">45</w:t>
      </w:r>
      <w:r>
        <w:rPr>
          <w:rFonts w:hint="default" w:ascii="Times New Roman" w:hAnsi="Times New Roman" w:eastAsia="仿宋" w:cs="Times New Roman"/>
          <w:b/>
          <w:bCs/>
          <w:color w:val="auto"/>
          <w:sz w:val="24"/>
          <w:highlight w:val="none"/>
        </w:rPr>
        <w:fldChar w:fldCharType="end"/>
      </w:r>
      <w:r>
        <w:rPr>
          <w:rFonts w:hint="default" w:ascii="Times New Roman" w:hAnsi="Times New Roman" w:eastAsia="仿宋" w:cs="Times New Roman"/>
          <w:b/>
          <w:bCs/>
          <w:color w:val="auto"/>
          <w:sz w:val="24"/>
          <w:highlight w:val="none"/>
        </w:rPr>
        <w:fldChar w:fldCharType="end"/>
      </w:r>
      <w:r/>
    </w:p>
    <w:p>
      <w:pPr>
        <w:pStyle w:val="88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"_Toc7868"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一、 基本目录</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_Toc7868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46</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"_Toc14190"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1.开标一览表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_Toc14190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46</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"_Toc7753"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2.</w:t>
      </w:r>
      <w:r>
        <w:rPr>
          <w:rFonts w:hint="default" w:ascii="Times New Roman" w:hAnsi="Times New Roman" w:eastAsia="仿宋" w:cs="Times New Roman"/>
          <w:color w:val="auto"/>
          <w:sz w:val="24"/>
          <w:szCs w:val="24"/>
          <w:highlight w:val="none"/>
        </w:rPr>
        <w:t xml:space="preserve">法</w:t>
      </w:r>
      <w:r>
        <w:rPr>
          <w:rFonts w:hint="default" w:ascii="Times New Roman" w:hAnsi="Times New Roman" w:eastAsia="仿宋" w:cs="Times New Roman"/>
          <w:color w:val="auto"/>
          <w:sz w:val="24"/>
          <w:szCs w:val="24"/>
          <w:highlight w:val="none"/>
          <w:lang w:val="en-US" w:eastAsia="zh-CN"/>
        </w:rPr>
        <w:t xml:space="preserve">人授权书</w:t>
      </w:r>
      <w:r>
        <w:rPr>
          <w:rFonts w:hint="default" w:ascii="Times New Roman" w:hAnsi="Times New Roman" w:eastAsia="仿宋" w:cs="Times New Roman"/>
          <w:color w:val="auto"/>
          <w:sz w:val="24"/>
          <w:szCs w:val="24"/>
          <w:highlight w:val="none"/>
        </w:rPr>
        <w:t xml:space="preserve">格</w:t>
      </w:r>
      <w:r>
        <w:rPr>
          <w:rFonts w:hint="default" w:ascii="Times New Roman" w:hAnsi="Times New Roman" w:eastAsia="仿宋" w:cs="Times New Roman"/>
          <w:bCs/>
          <w:color w:val="auto"/>
          <w:sz w:val="24"/>
          <w:szCs w:val="24"/>
          <w:highlight w:val="none"/>
        </w:rPr>
        <w:t xml:space="preserve">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_Toc7753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47</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"_Toc32601"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3.</w:t>
      </w:r>
      <w:r>
        <w:rPr>
          <w:rFonts w:hint="eastAsia" w:ascii="Times New Roman" w:hAnsi="Times New Roman" w:eastAsia="仿宋" w:cs="Times New Roman"/>
          <w:color w:val="auto"/>
          <w:sz w:val="24"/>
          <w:szCs w:val="24"/>
          <w:highlight w:val="none"/>
          <w:lang w:val="en-US" w:eastAsia="zh-CN"/>
        </w:rPr>
        <w:t xml:space="preserve">投标函</w:t>
      </w:r>
      <w:r>
        <w:rPr>
          <w:rFonts w:hint="default" w:ascii="Times New Roman" w:hAnsi="Times New Roman" w:eastAsia="仿宋" w:cs="Times New Roman"/>
          <w:color w:val="auto"/>
          <w:sz w:val="24"/>
          <w:szCs w:val="24"/>
          <w:highlight w:val="none"/>
        </w:rPr>
        <w:t xml:space="preserve">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_Toc32601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"_Toc5302"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4.</w:t>
      </w:r>
      <w:r>
        <w:rPr>
          <w:rFonts w:hint="default" w:ascii="Times New Roman" w:hAnsi="Times New Roman" w:eastAsia="仿宋" w:cs="Times New Roman"/>
          <w:color w:val="auto"/>
          <w:sz w:val="24"/>
          <w:szCs w:val="24"/>
          <w:highlight w:val="none"/>
          <w:lang w:val="en-US" w:eastAsia="zh-CN"/>
        </w:rPr>
        <w:t xml:space="preserve">技术响应</w:t>
      </w:r>
      <w:r>
        <w:rPr>
          <w:rFonts w:hint="default" w:ascii="Times New Roman" w:hAnsi="Times New Roman" w:eastAsia="仿宋" w:cs="Times New Roman"/>
          <w:color w:val="auto"/>
          <w:sz w:val="24"/>
          <w:szCs w:val="24"/>
          <w:highlight w:val="none"/>
        </w:rPr>
        <w:t xml:space="preserve">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_Toc5302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"_Toc26856"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5.</w:t>
      </w:r>
      <w:r>
        <w:rPr>
          <w:rFonts w:hint="default" w:ascii="Times New Roman" w:hAnsi="Times New Roman" w:eastAsia="仿宋" w:cs="Times New Roman"/>
          <w:bCs/>
          <w:color w:val="auto"/>
          <w:sz w:val="24"/>
          <w:szCs w:val="24"/>
          <w:highlight w:val="none"/>
        </w:rPr>
        <w:t xml:space="preserve">商务</w:t>
      </w:r>
      <w:r>
        <w:rPr>
          <w:rFonts w:hint="default" w:ascii="Times New Roman" w:hAnsi="Times New Roman" w:eastAsia="仿宋" w:cs="Times New Roman"/>
          <w:bCs/>
          <w:color w:val="auto"/>
          <w:sz w:val="24"/>
          <w:szCs w:val="24"/>
          <w:highlight w:val="none"/>
          <w:lang w:val="en-US" w:eastAsia="zh-CN"/>
        </w:rPr>
        <w:t xml:space="preserve">响应</w:t>
      </w:r>
      <w:r>
        <w:rPr>
          <w:rFonts w:hint="default" w:ascii="Times New Roman" w:hAnsi="Times New Roman" w:eastAsia="仿宋" w:cs="Times New Roman"/>
          <w:bCs/>
          <w:color w:val="auto"/>
          <w:sz w:val="24"/>
          <w:szCs w:val="24"/>
          <w:highlight w:val="none"/>
        </w:rPr>
        <w:t xml:space="preserve">偏离表格式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_Toc26856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"_Toc29262" </w:instrText>
      </w:r>
      <w:r>
        <w:rPr>
          <w:rFonts w:hint="default" w:ascii="Times New Roman" w:hAnsi="Times New Roman" w:cs="Times New Roman"/>
          <w:color w:val="auto"/>
          <w:highlight w:val="none"/>
        </w:rPr>
        <w:fldChar w:fldCharType="separate"/>
      </w:r>
      <w:r>
        <w:rPr>
          <w:rFonts w:hint="default" w:ascii="Times New Roman" w:hAnsi="Times New Roman" w:cs="Times New Roman"/>
          <w:color w:val="auto"/>
          <w:highlight w:val="none"/>
        </w:rPr>
        <w:t xml:space="preserve">6.</w:t>
      </w:r>
      <w:r>
        <w:rPr>
          <w:rFonts w:hint="default" w:ascii="Times New Roman" w:hAnsi="Times New Roman" w:eastAsia="仿宋" w:cs="Times New Roman"/>
          <w:bCs/>
          <w:color w:val="auto"/>
          <w:sz w:val="24"/>
          <w:szCs w:val="24"/>
          <w:highlight w:val="none"/>
        </w:rPr>
        <w:t xml:space="preserve">采购文件要求及投标人认为需要提供的其他证明文件及材料</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_Toc29262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54</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"_Toc8666"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_Toc8666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55</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8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"_Toc22254"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三、综合评审评分项</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_Toc22254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56</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8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"_Toc29624"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四、价格折扣文件格式</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_Toc29624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57</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"_Toc18758"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1.中小企业声明函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_Toc18758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57</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"_Toc32232"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2.残疾人福利性单位声明函</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_Toc32232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"_Toc2637"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3.属于监狱企业的证明文件</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_Toc2637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"_Toc18352"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4.节能产品认证证书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_Toc18352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"_Toc893"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5.环境标志产品认证证书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_Toc893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"_Toc24867"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6.进口产品转让技术、消化吸收再创新方案</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_Toc24867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58</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85"/>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"_Toc3644"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bCs/>
          <w:color w:val="auto"/>
          <w:sz w:val="24"/>
          <w:szCs w:val="24"/>
          <w:highlight w:val="none"/>
        </w:rPr>
        <w:t xml:space="preserve">五、附件</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_Toc3644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59</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"_Toc2371"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附件一、拟参与本项目服务人员一览表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_Toc2371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59</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"_Toc21483"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附件二、投标人类似业绩情况表</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_Toc21483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60</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"_Toc14506"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附件三、无重大违法记录声明格式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_Toc14506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61</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"_Toc5236"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Cs/>
          <w:color w:val="auto"/>
          <w:sz w:val="24"/>
          <w:szCs w:val="24"/>
          <w:highlight w:val="none"/>
        </w:rPr>
        <w:t xml:space="preserve">附件四、具备履行合同所必需的设备和专业技术能力的声明格式</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_Toc5236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62</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867"/>
        <w:spacing w:line="360" w:lineRule="auto"/>
        <w:tabs>
          <w:tab w:val="right" w:pos="8392" w:leader="dot"/>
        </w:tabs>
        <w:rPr>
          <w:rFonts w:hint="default" w:ascii="Times New Roman" w:hAnsi="Times New Roman" w:eastAsia="仿宋" w:cs="Times New Roman"/>
          <w:color w:val="auto"/>
          <w:sz w:val="24"/>
          <w:szCs w:val="24"/>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\l "_Toc6770"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r>
        <w:rPr>
          <w:rFonts w:hint="default" w:ascii="Times New Roman" w:hAnsi="Times New Roman" w:eastAsia="仿宋" w:cs="Times New Roman"/>
          <w:color w:val="auto"/>
          <w:sz w:val="24"/>
          <w:szCs w:val="24"/>
          <w:highlight w:val="none"/>
        </w:rPr>
        <w:tab/>
      </w: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PAGEREF _Toc6770 \h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63</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24"/>
          <w:highlight w:val="none"/>
        </w:rPr>
        <w:fldChar w:fldCharType="end"/>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844"/>
        <w:rPr>
          <w:rFonts w:hint="default" w:ascii="Times New Roman" w:hAnsi="Times New Roman" w:eastAsia="仿宋" w:cs="Times New Roman"/>
          <w:color w:val="auto"/>
          <w:szCs w:val="21"/>
          <w:highlight w:val="none"/>
        </w:rPr>
        <w:sectPr>
          <w:footerReference w:type="default" r:id="rId14"/>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bookmarkStart w:id="3" w:name="_Toc481057143"/>
      <w:r/>
      <w:bookmarkStart w:id="4" w:name="_Hlk54715254"/>
      <w:r/>
      <w:bookmarkStart w:id="5" w:name="_Hlk52290185"/>
      <w:r/>
      <w:bookmarkEnd w:id="3"/>
      <w:r/>
    </w:p>
    <w:p>
      <w:pPr>
        <w:pStyle w:val="844"/>
        <w:spacing w:line="360" w:lineRule="auto"/>
        <w:rPr>
          <w:rFonts w:hint="default" w:ascii="Times New Roman" w:hAnsi="Times New Roman" w:eastAsia="仿宋" w:cs="Times New Roman"/>
          <w:color w:val="auto"/>
          <w:szCs w:val="21"/>
          <w:highlight w:val="none"/>
        </w:rPr>
      </w:pPr>
      <w:r/>
      <w:bookmarkStart w:id="6" w:name="_Toc18236"/>
      <w:r>
        <w:rPr>
          <w:rFonts w:hint="default" w:ascii="Times New Roman" w:hAnsi="Times New Roman" w:eastAsia="仿宋" w:cs="Times New Roman"/>
          <w:color w:val="auto"/>
          <w:highlight w:val="none"/>
        </w:rPr>
        <w:t xml:space="preserve">投标邀请</w:t>
      </w:r>
      <w:bookmarkEnd w:id="6"/>
      <w:r/>
      <w:r/>
    </w:p>
    <w:p>
      <w:pPr>
        <w:ind w:firstLine="514"/>
        <w:spacing w:line="360" w:lineRule="auto"/>
        <w:widowControl/>
        <w:rPr>
          <w:rFonts w:hint="default" w:ascii="Times New Roman" w:hAnsi="Times New Roman" w:eastAsia="仿宋" w:cs="Times New Roman"/>
          <w:b/>
          <w:bCs/>
          <w:color w:val="auto"/>
          <w:spacing w:val="8"/>
          <w:sz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auto"/>
          <w:spacing w:val="8"/>
          <w:sz w:val="24"/>
          <w:highlight w:val="none"/>
        </w:rPr>
        <w:t xml:space="preserve">项目概况</w:t>
      </w:r>
      <w:r/>
    </w:p>
    <w:p>
      <w:pPr>
        <w:ind w:firstLine="482"/>
        <w:spacing w:line="360" w:lineRule="auto"/>
        <w:widowControl/>
        <w:rPr>
          <w:rFonts w:hint="default" w:ascii="Times New Roman" w:hAnsi="Times New Roman" w:eastAsia="仿宋" w:cs="Times New Roman"/>
          <w:color w:val="auto"/>
          <w:sz w:val="24"/>
          <w:highlight w:val="none"/>
        </w:rPr>
        <w:pBdr>
          <w:top w:val="single" w:color="auto" w:sz="4" w:space="1"/>
          <w:left w:val="single" w:color="auto" w:sz="4" w:space="4"/>
          <w:bottom w:val="single" w:color="auto" w:sz="4" w:space="1"/>
          <w:right w:val="single" w:color="auto" w:sz="4" w:space="4"/>
        </w:pBdr>
      </w:pPr>
      <w:r>
        <w:rPr>
          <w:rFonts w:hint="eastAsia" w:eastAsia="仿宋" w:cs="Times New Roman"/>
          <w:b/>
          <w:bCs/>
          <w:color w:val="auto"/>
          <w:sz w:val="24"/>
          <w:highlight w:val="none"/>
          <w:u w:val="single"/>
          <w:lang w:eastAsia="zh-CN"/>
        </w:rPr>
        <w:t xml:space="preserve">南京市雨花台区机关事务管理服务中心食材供应（蔬菜）及配送服务项目</w:t>
      </w:r>
      <w:r>
        <w:rPr>
          <w:rFonts w:hint="default" w:ascii="Times New Roman" w:hAnsi="Times New Roman" w:eastAsia="仿宋" w:cs="Times New Roman"/>
          <w:color w:val="auto"/>
          <w:spacing w:val="8"/>
          <w:sz w:val="24"/>
          <w:highlight w:val="none"/>
        </w:rPr>
        <w:t xml:space="preserve">的潜在投标人应在</w:t>
      </w:r>
      <w:r>
        <w:rPr>
          <w:rFonts w:hint="default" w:ascii="Times New Roman" w:hAnsi="Times New Roman" w:eastAsia="仿宋" w:cs="Times New Roman"/>
          <w:color w:val="auto"/>
          <w:spacing w:val="8"/>
          <w:sz w:val="24"/>
          <w:highlight w:val="none"/>
          <w:u w:val="single"/>
        </w:rPr>
        <w:t xml:space="preserve">苏采云系统网上注册登记成功后系统内免费下载</w:t>
      </w:r>
      <w:r>
        <w:rPr>
          <w:rFonts w:hint="default" w:ascii="Times New Roman" w:hAnsi="Times New Roman" w:eastAsia="仿宋" w:cs="Times New Roman"/>
          <w:color w:val="auto"/>
          <w:sz w:val="24"/>
          <w:highlight w:val="none"/>
        </w:rPr>
        <w:t xml:space="preserve">获取采购文件，并于</w:t>
      </w:r>
      <w:r>
        <w:rPr>
          <w:rFonts w:hint="default" w:ascii="Times New Roman" w:hAnsi="Times New Roman" w:eastAsia="仿宋" w:cs="Times New Roman"/>
          <w:b/>
          <w:bCs/>
          <w:iCs/>
          <w:color w:val="auto"/>
          <w:spacing w:val="8"/>
          <w:sz w:val="24"/>
          <w:highlight w:val="none"/>
          <w:u w:val="single"/>
        </w:rPr>
        <w:t xml:space="preserve">2026</w:t>
      </w:r>
      <w:r>
        <w:rPr>
          <w:rFonts w:hint="default" w:ascii="Times New Roman" w:hAnsi="Times New Roman" w:eastAsia="仿宋" w:cs="Times New Roman"/>
          <w:b/>
          <w:bCs/>
          <w:color w:val="auto"/>
          <w:spacing w:val="8"/>
          <w:sz w:val="24"/>
          <w:highlight w:val="none"/>
          <w:u w:val="single"/>
        </w:rPr>
        <w:t xml:space="preserve">年</w:t>
      </w:r>
      <w:r>
        <w:rPr>
          <w:rFonts w:hint="eastAsia" w:eastAsia="仿宋" w:cs="Times New Roman"/>
          <w:b/>
          <w:bCs/>
          <w:color w:val="auto"/>
          <w:spacing w:val="8"/>
          <w:sz w:val="24"/>
          <w:highlight w:val="none"/>
          <w:u w:val="single"/>
          <w:lang w:val="en-US" w:eastAsia="zh-CN"/>
        </w:rPr>
        <w:t xml:space="preserve">7</w:t>
      </w:r>
      <w:r>
        <w:rPr>
          <w:rFonts w:hint="default" w:ascii="Times New Roman" w:hAnsi="Times New Roman" w:eastAsia="仿宋" w:cs="Times New Roman"/>
          <w:b/>
          <w:bCs/>
          <w:color w:val="auto"/>
          <w:spacing w:val="8"/>
          <w:sz w:val="24"/>
          <w:highlight w:val="none"/>
          <w:u w:val="single"/>
        </w:rPr>
        <w:t xml:space="preserve">月</w:t>
      </w:r>
      <w:r>
        <w:rPr>
          <w:rFonts w:hint="eastAsia" w:eastAsia="仿宋" w:cs="Times New Roman"/>
          <w:b/>
          <w:bCs/>
          <w:color w:val="auto"/>
          <w:spacing w:val="8"/>
          <w:sz w:val="24"/>
          <w:highlight w:val="none"/>
          <w:u w:val="single"/>
          <w:lang w:val="en-US" w:eastAsia="zh-CN"/>
        </w:rPr>
        <w:t xml:space="preserve">24</w:t>
      </w:r>
      <w:r>
        <w:rPr>
          <w:rFonts w:hint="default" w:ascii="Times New Roman" w:hAnsi="Times New Roman" w:eastAsia="仿宋" w:cs="Times New Roman"/>
          <w:b/>
          <w:bCs/>
          <w:color w:val="auto"/>
          <w:spacing w:val="8"/>
          <w:sz w:val="24"/>
          <w:highlight w:val="none"/>
          <w:u w:val="single"/>
        </w:rPr>
        <w:t xml:space="preserve">日</w:t>
      </w:r>
      <w:r>
        <w:rPr>
          <w:rFonts w:hint="default" w:ascii="Times New Roman" w:hAnsi="Times New Roman" w:eastAsia="仿宋" w:cs="Times New Roman"/>
          <w:b/>
          <w:bCs/>
          <w:color w:val="auto"/>
          <w:sz w:val="24"/>
          <w:highlight w:val="none"/>
          <w:u w:val="single"/>
        </w:rPr>
        <w:t xml:space="preserve">1</w:t>
      </w:r>
      <w:r>
        <w:rPr>
          <w:rFonts w:hint="eastAsia" w:eastAsia="仿宋" w:cs="Times New Roman"/>
          <w:b/>
          <w:bCs/>
          <w:color w:val="auto"/>
          <w:sz w:val="24"/>
          <w:highlight w:val="none"/>
          <w:u w:val="single"/>
          <w:lang w:val="en-US" w:eastAsia="zh-CN"/>
        </w:rPr>
        <w:t xml:space="preserve">3</w:t>
      </w:r>
      <w:r>
        <w:rPr>
          <w:rFonts w:hint="default" w:ascii="Times New Roman" w:hAnsi="Times New Roman" w:eastAsia="仿宋" w:cs="Times New Roman"/>
          <w:b/>
          <w:bCs/>
          <w:color w:val="auto"/>
          <w:sz w:val="24"/>
          <w:highlight w:val="none"/>
          <w:u w:val="single"/>
        </w:rPr>
        <w:t xml:space="preserve">点</w:t>
      </w:r>
      <w:r>
        <w:rPr>
          <w:rFonts w:hint="eastAsia" w:eastAsia="仿宋" w:cs="Times New Roman"/>
          <w:b/>
          <w:bCs/>
          <w:color w:val="auto"/>
          <w:sz w:val="24"/>
          <w:highlight w:val="none"/>
          <w:u w:val="single"/>
          <w:lang w:val="en-US" w:eastAsia="zh-CN"/>
        </w:rPr>
        <w:t xml:space="preserve">3</w:t>
      </w:r>
      <w:r>
        <w:rPr>
          <w:rFonts w:hint="default" w:ascii="Times New Roman" w:hAnsi="Times New Roman" w:eastAsia="仿宋" w:cs="Times New Roman"/>
          <w:b/>
          <w:bCs/>
          <w:color w:val="auto"/>
          <w:sz w:val="24"/>
          <w:highlight w:val="none"/>
          <w:u w:val="single"/>
        </w:rPr>
        <w:t xml:space="preserve">0分</w:t>
      </w:r>
      <w:r>
        <w:rPr>
          <w:rFonts w:hint="default" w:ascii="Times New Roman" w:hAnsi="Times New Roman" w:eastAsia="仿宋" w:cs="Times New Roman"/>
          <w:color w:val="auto"/>
          <w:sz w:val="24"/>
          <w:highlight w:val="none"/>
        </w:rPr>
        <w:t xml:space="preserve">（北京时间）前递交投标文件。</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一、项目基本情况</w:t>
      </w:r>
      <w:bookmarkEnd w:id="4"/>
      <w:r/>
      <w:bookmarkEnd w:id="5"/>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1.1项目编号：</w:t>
      </w:r>
      <w:r>
        <w:rPr>
          <w:rFonts w:hint="eastAsia" w:eastAsia="仿宋" w:cs="Times New Roman"/>
          <w:bCs/>
          <w:color w:val="auto"/>
          <w:sz w:val="24"/>
          <w:highlight w:val="none"/>
          <w:lang w:eastAsia="zh-CN"/>
        </w:rPr>
        <w:t xml:space="preserve">JSZC-320114-YCGC-G2026-0009</w:t>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1.2项目名称：</w:t>
      </w:r>
      <w:r>
        <w:rPr>
          <w:rFonts w:hint="eastAsia" w:eastAsia="仿宋" w:cs="Times New Roman"/>
          <w:bCs/>
          <w:color w:val="auto"/>
          <w:sz w:val="24"/>
          <w:highlight w:val="none"/>
          <w:lang w:eastAsia="zh-CN"/>
        </w:rPr>
        <w:t xml:space="preserve">南京市雨花台区机关事务管理服务中心食材供应（蔬菜）及配送服务项目</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1.3预算金额：人民币</w:t>
      </w:r>
      <w:r>
        <w:rPr>
          <w:rFonts w:hint="default" w:ascii="Times New Roman" w:hAnsi="Times New Roman" w:eastAsia="仿宋" w:cs="Times New Roman"/>
          <w:color w:val="auto"/>
          <w:spacing w:val="8"/>
          <w:sz w:val="24"/>
          <w:highlight w:val="none"/>
        </w:rPr>
        <w:t xml:space="preserve">390万元；130万元/年</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1.4报价要求：此项目以优惠率报价，优惠率≥8%</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1.5本项目标的所属行业：根据《关于印发中小企业划型标准规定的通知》（工信部联企业〔2011〕300号）及《国家统计局关于印发〈统计上大中小微型企业划分办法（2017）〉的通知》（国统字〔2017〕213号）等文件规定，本项目所属行业为批发业。</w:t>
      </w:r>
      <w:r/>
    </w:p>
    <w:p>
      <w:pPr>
        <w:pStyle w:val="86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color w:val="auto"/>
          <w:sz w:val="24"/>
          <w:highlight w:val="none"/>
        </w:rPr>
        <w:t xml:space="preserve">1.6采购需求：为建立系统标准化、规范化的食材采购供应管理体系，加强成本核算，根据《中华人民共和国食品安全法</w:t>
      </w:r>
      <w:r>
        <w:rPr>
          <w:rFonts w:hint="default" w:ascii="Times New Roman" w:hAnsi="Times New Roman" w:eastAsia="仿宋" w:cs="Times New Roman"/>
          <w:b w:val="0"/>
          <w:color w:val="auto"/>
          <w:sz w:val="24"/>
          <w:highlight w:val="none"/>
          <w:lang w:eastAsia="zh-CN"/>
        </w:rPr>
        <w:t xml:space="preserve">》《中华人民共和国食品安全法实施条例</w:t>
      </w:r>
      <w:r>
        <w:rPr>
          <w:rFonts w:hint="default" w:ascii="Times New Roman" w:hAnsi="Times New Roman" w:eastAsia="仿宋" w:cs="Times New Roman"/>
          <w:b w:val="0"/>
          <w:color w:val="auto"/>
          <w:sz w:val="24"/>
          <w:highlight w:val="none"/>
        </w:rPr>
        <w:t xml:space="preserve">》等相关文件要求，现采购人拟通过公开招标的方式确定南京市雨花台区机关食堂及文化大厦每日所需蔬菜配送及相关服务的供应商。采购人不对本次中标供应商的具体年度采购金额做出承诺。仅根据实际发生情况进行结算。包括产品配送及相关服务。选取</w:t>
      </w:r>
      <w:r>
        <w:rPr>
          <w:rFonts w:hint="default" w:ascii="Times New Roman" w:hAnsi="Times New Roman" w:eastAsia="仿宋" w:cs="Times New Roman"/>
          <w:b w:val="0"/>
          <w:bCs w:val="0"/>
          <w:color w:val="auto"/>
          <w:sz w:val="24"/>
          <w:highlight w:val="none"/>
        </w:rPr>
        <w:t xml:space="preserve">三家供应商</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val="0"/>
          <w:color w:val="auto"/>
          <w:sz w:val="24"/>
          <w:highlight w:val="none"/>
        </w:rPr>
        <w:t xml:space="preserve">按采购人实际需求供应</w:t>
      </w:r>
      <w:r>
        <w:rPr>
          <w:rFonts w:hint="default" w:ascii="Times New Roman" w:hAnsi="Times New Roman" w:eastAsia="仿宋" w:cs="Times New Roman"/>
          <w:b w:val="0"/>
          <w:bCs w:val="0"/>
          <w:color w:val="auto"/>
          <w:sz w:val="24"/>
          <w:highlight w:val="none"/>
        </w:rPr>
        <w:t xml:space="preserve">，具体要求详见招标文件第四章。</w:t>
      </w:r>
      <w:r/>
    </w:p>
    <w:p>
      <w:pPr>
        <w:pStyle w:val="864"/>
        <w:ind w:firstLine="480"/>
        <w:jc w:val="left"/>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1.7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1.8本项目（是/否）接受联合体：否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1.9是否接受进口产品：否</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二、申请人的资格要求：</w:t>
      </w:r>
      <w:r/>
    </w:p>
    <w:p>
      <w:pPr>
        <w:ind w:firstLine="514"/>
        <w:jc w:val="left"/>
        <w:spacing w:line="360" w:lineRule="auto"/>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2.1满足《中华人民共和国政府采购法》第二十二条规定：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（1）具有独立承担民事责任的能力；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（4）有依法缴纳税收和社会保障资金的良好记录；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（5）参加政府采购活动前三年内，在经营活动中没有重大违法记录；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（6）法律、行政法规规定的其他条件：无。</w:t>
      </w:r>
      <w:r/>
    </w:p>
    <w:p>
      <w:pPr>
        <w:ind w:firstLine="514"/>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color w:val="auto"/>
          <w:spacing w:val="8"/>
          <w:sz w:val="24"/>
          <w:highlight w:val="none"/>
        </w:rPr>
        <w:t xml:space="preserve">2.2落实政府采购政策需满足的资格要求：</w:t>
      </w:r>
      <w:r>
        <w:rPr>
          <w:rFonts w:hint="default" w:ascii="Times New Roman" w:hAnsi="Times New Roman" w:eastAsia="仿宋" w:cs="Times New Roman"/>
          <w:bCs/>
          <w:color w:val="auto"/>
          <w:sz w:val="24"/>
          <w:highlight w:val="none"/>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本项目按照以下</w:t>
      </w:r>
      <w:r>
        <w:rPr>
          <w:rFonts w:hint="default" w:ascii="Times New Roman" w:hAnsi="Times New Roman" w:eastAsia="仿宋" w:cs="Times New Roman"/>
          <w:bCs/>
          <w:color w:val="auto"/>
          <w:sz w:val="24"/>
          <w:highlight w:val="none"/>
          <w:shd w:val="clear" w:color="ffffff"/>
        </w:rPr>
        <w:t xml:space="preserve">第（4）种</w:t>
      </w:r>
      <w:r>
        <w:rPr>
          <w:rFonts w:hint="default" w:ascii="Times New Roman" w:hAnsi="Times New Roman" w:eastAsia="仿宋" w:cs="Times New Roman"/>
          <w:bCs/>
          <w:color w:val="auto"/>
          <w:sz w:val="24"/>
          <w:highlight w:val="none"/>
        </w:rPr>
        <w:t xml:space="preserve">方式落实政府采购促进中小企业发展的要求：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（1）本项目整体专门面向中小企业采购服务。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pacing w:val="8"/>
          <w:sz w:val="24"/>
          <w:highlight w:val="none"/>
        </w:rPr>
        <w:t xml:space="preserve">2.3采购人根据采购项目的特殊要求规定的特定条件，并提供符合特殊要求的证明</w:t>
      </w:r>
      <w:r>
        <w:rPr>
          <w:rFonts w:hint="default" w:ascii="Times New Roman" w:hAnsi="Times New Roman" w:eastAsia="仿宋" w:cs="Times New Roman"/>
          <w:b/>
          <w:color w:val="auto"/>
          <w:sz w:val="24"/>
          <w:highlight w:val="none"/>
        </w:rPr>
        <w:t xml:space="preserve">材料或者情况</w:t>
      </w:r>
      <w:r>
        <w:rPr>
          <w:rFonts w:hint="default" w:ascii="Times New Roman" w:hAnsi="Times New Roman" w:eastAsia="仿宋" w:cs="Times New Roman"/>
          <w:b/>
          <w:color w:val="auto"/>
          <w:spacing w:val="8"/>
          <w:sz w:val="24"/>
          <w:highlight w:val="none"/>
        </w:rPr>
        <w:t xml:space="preserve">说明：</w:t>
      </w:r>
      <w:r>
        <w:rPr>
          <w:rFonts w:hint="default" w:ascii="Times New Roman" w:hAnsi="Times New Roman" w:eastAsia="仿宋" w:cs="Times New Roman"/>
          <w:b/>
          <w:bCs/>
          <w:color w:val="auto"/>
          <w:sz w:val="24"/>
          <w:highlight w:val="none"/>
        </w:rPr>
        <w:t xml:space="preserve">供应商具有有效期内的《食品生产许可证》或《食品经营许可证》或食品经营者备案信息采集表（仅销售预包装）（提供相关证明材料扫描件并加盖电子公章）。</w:t>
      </w:r>
      <w:r/>
    </w:p>
    <w:p>
      <w:pPr>
        <w:pStyle w:val="86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2.4 第2.1（5）条所称重大违法记录，是指供应商因违法经营受到刑事处罚或者责令停产停业、吊销许可证或者执照、较大数额罚款等行政处罚。</w:t>
      </w:r>
      <w:r/>
    </w:p>
    <w:p>
      <w:pPr>
        <w:pStyle w:val="86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2.5</w:t>
      </w:r>
      <w:r>
        <w:rPr>
          <w:rFonts w:hint="default" w:ascii="Times New Roman" w:hAnsi="Times New Roman" w:eastAsia="仿宋" w:cs="Times New Roman"/>
          <w:b w:val="0"/>
          <w:bCs w:val="0"/>
          <w:color w:val="auto"/>
          <w:spacing w:val="-13"/>
          <w:sz w:val="24"/>
          <w:highlight w:val="none"/>
        </w:rPr>
        <w:t xml:space="preserve"> 供应商</w:t>
      </w:r>
      <w:r>
        <w:rPr>
          <w:rFonts w:hint="default" w:ascii="Times New Roman" w:hAnsi="Times New Roman" w:eastAsia="仿宋" w:cs="Times New Roman"/>
          <w:b w:val="0"/>
          <w:bCs w:val="0"/>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2.6单位负责人为同一人或者存在直接控股、管理关系的不同供应商，不得参加同一合同项下的政府采购活动。</w:t>
      </w:r>
      <w:r/>
    </w:p>
    <w:p>
      <w:pPr>
        <w:pStyle w:val="86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2.7不同投标人的法定代表人或委托代理人有夫妻、直系血亲关系的，不得参加本次采购活动。</w:t>
      </w:r>
      <w:r/>
    </w:p>
    <w:p>
      <w:pPr>
        <w:pStyle w:val="86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2.8 单位负责人为同一人或者存在直接控股、管理关系的不同供应商，不得参加同一合同项下的政府采购活动。</w:t>
      </w:r>
      <w:r/>
    </w:p>
    <w:p>
      <w:pPr>
        <w:pStyle w:val="86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2.9为采购项目提供整体设计、规范编制或者项目管理、监理、检测等服务的供应商，不得再参加该采购项目的其他采购活动。</w:t>
      </w:r>
      <w:r/>
    </w:p>
    <w:p>
      <w:pPr>
        <w:pStyle w:val="864"/>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2.10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3.2地点：苏采云系统网上注册登记成功后在系统内免费下载</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3.3方式：</w:t>
      </w:r>
      <w:r>
        <w:rPr>
          <w:rFonts w:hint="default" w:ascii="Times New Roman" w:hAnsi="Times New Roman" w:eastAsia="仿宋" w:cs="Times New Roman"/>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3.4售价：0.00元。</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4.1</w:t>
      </w:r>
      <w:r>
        <w:rPr>
          <w:rFonts w:hint="default" w:ascii="Times New Roman" w:hAnsi="Times New Roman" w:eastAsia="仿宋" w:cs="Times New Roman"/>
          <w:color w:val="auto"/>
          <w:spacing w:val="15"/>
          <w:sz w:val="24"/>
          <w:highlight w:val="none"/>
          <w:shd w:val="clear" w:color="auto" w:fill="ffffff"/>
        </w:rPr>
        <w:t xml:space="preserve">提交投标文件截止时间、开标时间：</w:t>
      </w:r>
      <w:r>
        <w:rPr>
          <w:rFonts w:hint="default" w:ascii="Times New Roman" w:hAnsi="Times New Roman" w:eastAsia="仿宋" w:cs="Times New Roman"/>
          <w:b/>
          <w:bCs/>
          <w:color w:val="auto"/>
          <w:sz w:val="24"/>
          <w:highlight w:val="none"/>
        </w:rPr>
        <w:t xml:space="preserve">2026</w:t>
      </w:r>
      <w:r>
        <w:rPr>
          <w:rFonts w:hint="default" w:ascii="Times New Roman" w:hAnsi="Times New Roman" w:eastAsia="仿宋" w:cs="Times New Roman"/>
          <w:b/>
          <w:bCs/>
          <w:color w:val="auto"/>
          <w:spacing w:val="8"/>
          <w:sz w:val="24"/>
          <w:highlight w:val="none"/>
        </w:rPr>
        <w:t xml:space="preserve">年</w:t>
      </w:r>
      <w:r>
        <w:rPr>
          <w:rFonts w:hint="eastAsia" w:eastAsia="仿宋" w:cs="Times New Roman"/>
          <w:b/>
          <w:bCs/>
          <w:color w:val="auto"/>
          <w:spacing w:val="8"/>
          <w:sz w:val="24"/>
          <w:highlight w:val="none"/>
          <w:lang w:val="en-US" w:eastAsia="zh-CN"/>
        </w:rPr>
        <w:t xml:space="preserve">7</w:t>
      </w:r>
      <w:r>
        <w:rPr>
          <w:rFonts w:hint="default" w:ascii="Times New Roman" w:hAnsi="Times New Roman" w:eastAsia="仿宋" w:cs="Times New Roman"/>
          <w:b/>
          <w:bCs/>
          <w:color w:val="auto"/>
          <w:spacing w:val="8"/>
          <w:sz w:val="24"/>
          <w:highlight w:val="none"/>
        </w:rPr>
        <w:t xml:space="preserve">月</w:t>
      </w:r>
      <w:r>
        <w:rPr>
          <w:rFonts w:hint="eastAsia" w:eastAsia="仿宋" w:cs="Times New Roman"/>
          <w:b/>
          <w:bCs/>
          <w:color w:val="auto"/>
          <w:spacing w:val="8"/>
          <w:sz w:val="24"/>
          <w:highlight w:val="none"/>
          <w:lang w:val="en-US" w:eastAsia="zh-CN"/>
        </w:rPr>
        <w:t xml:space="preserve">24</w:t>
      </w:r>
      <w:r>
        <w:rPr>
          <w:rFonts w:hint="default" w:ascii="Times New Roman" w:hAnsi="Times New Roman" w:eastAsia="仿宋" w:cs="Times New Roman"/>
          <w:b/>
          <w:bCs/>
          <w:color w:val="auto"/>
          <w:spacing w:val="8"/>
          <w:sz w:val="24"/>
          <w:highlight w:val="none"/>
        </w:rPr>
        <w:t xml:space="preserve">日1</w:t>
      </w:r>
      <w:r>
        <w:rPr>
          <w:rFonts w:hint="eastAsia" w:eastAsia="仿宋" w:cs="Times New Roman"/>
          <w:b/>
          <w:bCs/>
          <w:color w:val="auto"/>
          <w:spacing w:val="8"/>
          <w:sz w:val="24"/>
          <w:highlight w:val="none"/>
          <w:lang w:val="en-US" w:eastAsia="zh-CN"/>
        </w:rPr>
        <w:t xml:space="preserve">3</w:t>
      </w:r>
      <w:r>
        <w:rPr>
          <w:rFonts w:hint="default" w:ascii="Times New Roman" w:hAnsi="Times New Roman" w:eastAsia="仿宋" w:cs="Times New Roman"/>
          <w:b/>
          <w:bCs/>
          <w:color w:val="auto"/>
          <w:spacing w:val="8"/>
          <w:sz w:val="24"/>
          <w:highlight w:val="none"/>
        </w:rPr>
        <w:t xml:space="preserve">点</w:t>
      </w:r>
      <w:r>
        <w:rPr>
          <w:rFonts w:hint="eastAsia" w:eastAsia="仿宋" w:cs="Times New Roman"/>
          <w:b/>
          <w:bCs/>
          <w:color w:val="auto"/>
          <w:spacing w:val="8"/>
          <w:sz w:val="24"/>
          <w:highlight w:val="none"/>
          <w:lang w:val="en-US" w:eastAsia="zh-CN"/>
        </w:rPr>
        <w:t xml:space="preserve">3</w:t>
      </w:r>
      <w:r>
        <w:rPr>
          <w:rFonts w:hint="default" w:ascii="Times New Roman" w:hAnsi="Times New Roman" w:eastAsia="仿宋" w:cs="Times New Roman"/>
          <w:b/>
          <w:bCs/>
          <w:color w:val="auto"/>
          <w:spacing w:val="8"/>
          <w:sz w:val="24"/>
          <w:highlight w:val="none"/>
        </w:rPr>
        <w:t xml:space="preserve">0分</w:t>
      </w:r>
      <w:r>
        <w:rPr>
          <w:rFonts w:hint="default" w:ascii="Times New Roman" w:hAnsi="Times New Roman" w:eastAsia="仿宋" w:cs="Times New Roman"/>
          <w:color w:val="auto"/>
          <w:spacing w:val="8"/>
          <w:sz w:val="24"/>
          <w:highlight w:val="none"/>
        </w:rPr>
        <w:t xml:space="preserve">（北京时间）</w:t>
      </w:r>
      <w:r/>
    </w:p>
    <w:p>
      <w:pPr>
        <w:pStyle w:val="888"/>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888"/>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五、公告期限</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自本公告发布之日起5个工作日。</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w:t>
      </w:r>
      <w:r>
        <w:rPr>
          <w:rFonts w:hint="default" w:ascii="Times New Roman" w:hAnsi="Times New Roman" w:eastAsia="仿宋" w:cs="Times New Roman"/>
          <w:bCs/>
          <w:color w:val="auto"/>
          <w:sz w:val="24"/>
          <w:highlight w:val="none"/>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auto"/>
          <w:sz w:val="24"/>
          <w:highlight w:val="none"/>
          <w:lang w:val="zh-CN"/>
        </w:rPr>
        <w:t xml:space="preserve">。</w:t>
      </w:r>
      <w:r/>
    </w:p>
    <w:p>
      <w:pPr>
        <w:pStyle w:val="1055"/>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color w:val="auto"/>
          <w:sz w:val="24"/>
          <w:highlight w:val="none"/>
          <w:lang w:val="zh-CN"/>
        </w:rPr>
        <w:t xml:space="preserve">6.</w:t>
      </w:r>
      <w:r>
        <w:rPr>
          <w:rFonts w:hint="default" w:ascii="Times New Roman" w:hAnsi="Times New Roman" w:eastAsia="仿宋" w:cs="Times New Roman"/>
          <w:color w:val="auto"/>
          <w:sz w:val="24"/>
          <w:highlight w:val="none"/>
        </w:rPr>
        <w:t xml:space="preserve">3勘查现场</w:t>
      </w:r>
      <w:r>
        <w:rPr>
          <w:rFonts w:hint="default" w:ascii="Times New Roman" w:hAnsi="Times New Roman" w:eastAsia="仿宋" w:cs="Times New Roman"/>
          <w:bCs/>
          <w:color w:val="auto"/>
          <w:sz w:val="24"/>
          <w:highlight w:val="none"/>
        </w:rPr>
        <w:t xml:space="preserve">：采购人不集中组织，供应商可自行考察。</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Cs/>
          <w:color w:val="auto"/>
          <w:sz w:val="24"/>
          <w:highlight w:val="none"/>
        </w:rPr>
        <w:t xml:space="preserve">6.4</w:t>
      </w:r>
      <w:r>
        <w:rPr>
          <w:rFonts w:hint="default" w:ascii="Times New Roman" w:hAnsi="Times New Roman" w:eastAsia="仿宋" w:cs="Times New Roman"/>
          <w:b/>
          <w:bCs/>
          <w:color w:val="auto"/>
          <w:sz w:val="24"/>
          <w:highlight w:val="none"/>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6.</w:t>
      </w:r>
      <w:r>
        <w:rPr>
          <w:rFonts w:hint="default" w:ascii="Times New Roman" w:hAnsi="Times New Roman" w:eastAsia="仿宋" w:cs="Times New Roman"/>
          <w:b/>
          <w:bCs/>
          <w:color w:val="auto"/>
          <w:sz w:val="24"/>
          <w:highlight w:val="none"/>
        </w:rPr>
        <w:t xml:space="preserve">5政府采购信用承诺</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根据《关于在政府采购活动中推行信用承诺制的通知》宁财购通〔2021〕5号规定，</w:t>
      </w:r>
      <w:r>
        <w:rPr>
          <w:rFonts w:hint="default" w:ascii="Times New Roman" w:hAnsi="Times New Roman" w:eastAsia="仿宋" w:cs="Times New Roman"/>
          <w:color w:val="auto"/>
          <w:sz w:val="24"/>
          <w:highlight w:val="none"/>
        </w:rPr>
        <w:t xml:space="preserve">参加</w:t>
      </w:r>
      <w:r>
        <w:rPr>
          <w:rFonts w:hint="default" w:ascii="Times New Roman" w:hAnsi="Times New Roman" w:eastAsia="仿宋" w:cs="Times New Roman"/>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auto"/>
          <w:sz w:val="24"/>
          <w:highlight w:val="none"/>
        </w:rPr>
        <w:t xml:space="preserve">首页</w:t>
      </w:r>
      <w:r>
        <w:rPr>
          <w:rFonts w:hint="default" w:ascii="Times New Roman" w:hAnsi="Times New Roman" w:eastAsia="仿宋" w:cs="Times New Roman"/>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auto"/>
          <w:sz w:val="24"/>
          <w:highlight w:val="none"/>
          <w:lang w:val="zh-CN"/>
        </w:rPr>
        <w:t xml:space="preserve">由</w:t>
      </w:r>
      <w:r>
        <w:rPr>
          <w:rFonts w:hint="default" w:ascii="Times New Roman" w:hAnsi="Times New Roman" w:eastAsia="仿宋" w:cs="Times New Roman"/>
          <w:b/>
          <w:bCs/>
          <w:color w:val="auto"/>
          <w:sz w:val="24"/>
          <w:highlight w:val="none"/>
        </w:rPr>
        <w:t xml:space="preserve">法定代表人</w:t>
      </w:r>
      <w:r>
        <w:rPr>
          <w:rFonts w:hint="default" w:ascii="Times New Roman" w:hAnsi="Times New Roman" w:eastAsia="仿宋" w:cs="Times New Roman"/>
          <w:b/>
          <w:bCs/>
          <w:color w:val="auto"/>
          <w:sz w:val="24"/>
          <w:highlight w:val="none"/>
          <w:lang w:val="zh-CN"/>
        </w:rPr>
        <w:t xml:space="preserve">签字</w:t>
      </w:r>
      <w:r>
        <w:rPr>
          <w:rFonts w:hint="default" w:ascii="Times New Roman" w:hAnsi="Times New Roman" w:eastAsia="仿宋" w:cs="Times New Roman"/>
          <w:b/>
          <w:bCs/>
          <w:color w:val="auto"/>
          <w:sz w:val="24"/>
          <w:highlight w:val="none"/>
        </w:rPr>
        <w:t xml:space="preserve">并加</w:t>
      </w:r>
      <w:r>
        <w:rPr>
          <w:rFonts w:hint="default" w:ascii="Times New Roman" w:hAnsi="Times New Roman" w:eastAsia="仿宋" w:cs="Times New Roman"/>
          <w:b/>
          <w:bCs/>
          <w:color w:val="auto"/>
          <w:sz w:val="24"/>
          <w:highlight w:val="none"/>
          <w:lang w:val="zh-CN"/>
        </w:rPr>
        <w:t xml:space="preserve">盖单位</w:t>
      </w:r>
      <w:r>
        <w:rPr>
          <w:rFonts w:hint="default" w:ascii="Times New Roman" w:hAnsi="Times New Roman" w:eastAsia="仿宋" w:cs="Times New Roman"/>
          <w:b/>
          <w:bCs/>
          <w:color w:val="auto"/>
          <w:sz w:val="24"/>
          <w:highlight w:val="none"/>
        </w:rPr>
        <w:t xml:space="preserve">电子</w:t>
      </w:r>
      <w:r>
        <w:rPr>
          <w:rFonts w:hint="default" w:ascii="Times New Roman" w:hAnsi="Times New Roman" w:eastAsia="仿宋" w:cs="Times New Roman"/>
          <w:b/>
          <w:bCs/>
          <w:color w:val="auto"/>
          <w:sz w:val="24"/>
          <w:highlight w:val="none"/>
          <w:lang w:val="zh-CN"/>
        </w:rPr>
        <w:t xml:space="preserve">公章，</w:t>
      </w:r>
      <w:r>
        <w:rPr>
          <w:rFonts w:hint="default" w:ascii="Times New Roman" w:hAnsi="Times New Roman" w:eastAsia="仿宋" w:cs="Times New Roman"/>
          <w:b/>
          <w:bCs/>
          <w:color w:val="auto"/>
          <w:sz w:val="24"/>
          <w:highlight w:val="none"/>
        </w:rPr>
        <w:t xml:space="preserve">随电子投标文件一并递交。</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（1）符合国家相关规定的财务状况报告；</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（2）依法缴纳税收的证明材料；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（3）依法缴纳社会保障资金的证明材料；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（4）具备履行政府采购合同所必需的设备和专业技术能力的证明材料；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（1）供应商被列入严重失信主体名单；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6.6采购项目需要落实的政府采购政策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（4）政府采购鼓励采购节能环保产品</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（5）信息安全产品政策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（6）进口产品政策</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7.1采购人信息</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名称：南京市雨花台区机关事务管理服务中心</w:t>
      </w:r>
      <w:r/>
    </w:p>
    <w:p>
      <w:pPr>
        <w:ind w:firstLine="480"/>
        <w:spacing w:line="360" w:lineRule="auto"/>
        <w:widowControl/>
        <w:rPr>
          <w:rFonts w:hint="default" w:ascii="Times New Roman" w:hAnsi="Times New Roman" w:eastAsia="仿宋" w:cs="Times New Roman"/>
          <w:color w:val="auto"/>
          <w:spacing w:val="-2"/>
          <w:sz w:val="24"/>
          <w:highlight w:val="none"/>
        </w:rPr>
      </w:pPr>
      <w:r>
        <w:rPr>
          <w:rFonts w:hint="default" w:ascii="Times New Roman" w:hAnsi="Times New Roman" w:eastAsia="仿宋" w:cs="Times New Roman"/>
          <w:bCs/>
          <w:color w:val="auto"/>
          <w:sz w:val="24"/>
          <w:highlight w:val="none"/>
        </w:rPr>
        <w:t xml:space="preserve">地址：</w:t>
      </w:r>
      <w:r>
        <w:rPr>
          <w:rFonts w:hint="default" w:ascii="Times New Roman" w:hAnsi="Times New Roman" w:eastAsia="仿宋" w:cs="Times New Roman"/>
          <w:color w:val="auto"/>
          <w:sz w:val="24"/>
          <w:highlight w:val="none"/>
        </w:rPr>
        <w:t xml:space="preserve">南京市雨花台区雨花南路2号 </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联系人：于科</w:t>
      </w:r>
      <w:r>
        <w:rPr>
          <w:rFonts w:hint="default" w:ascii="Times New Roman" w:hAnsi="Times New Roman" w:eastAsia="仿宋" w:cs="Times New Roman"/>
          <w:color w:val="auto"/>
          <w:sz w:val="24"/>
          <w:highlight w:val="none"/>
        </w:rPr>
        <w:t xml:space="preserve"> </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联系电话：025-52883018</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7.2采购代理机构信息</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名称：源成工程咨询（江苏南京）有限责任公司</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地址：南京市雨花台区花神大道23号1号楼西4F408室</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联系人：王工</w:t>
      </w:r>
      <w:r/>
    </w:p>
    <w:p>
      <w:pPr>
        <w:ind w:firstLine="480"/>
        <w:spacing w:line="360" w:lineRule="auto"/>
        <w:widowControl/>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rPr>
        <w:t xml:space="preserve">联系方式：025-86803150</w:t>
      </w:r>
      <w:r>
        <w:rPr>
          <w:rFonts w:hint="default" w:ascii="Times New Roman" w:hAnsi="Times New Roman" w:eastAsia="仿宋" w:cs="Times New Roman"/>
          <w:color w:val="auto"/>
          <w:highlight w:val="none"/>
        </w:rPr>
        <w:br w:type="page" w:clear="all"/>
      </w:r>
      <w:r/>
    </w:p>
    <w:p>
      <w:pPr>
        <w:pStyle w:val="844"/>
        <w:spacing w:line="360" w:lineRule="auto"/>
        <w:rPr>
          <w:rFonts w:hint="default" w:ascii="Times New Roman" w:hAnsi="Times New Roman" w:eastAsia="仿宋" w:cs="Times New Roman"/>
          <w:color w:val="auto"/>
          <w:highlight w:val="none"/>
        </w:rPr>
      </w:pPr>
      <w:r/>
      <w:bookmarkStart w:id="7" w:name="_Toc13350"/>
      <w:r/>
      <w:bookmarkStart w:id="8" w:name="_Toc20990"/>
      <w:r/>
      <w:bookmarkStart w:id="9" w:name="_Toc452625218"/>
      <w:r>
        <w:rPr>
          <w:rFonts w:hint="default" w:ascii="Times New Roman" w:hAnsi="Times New Roman" w:eastAsia="仿宋" w:cs="Times New Roman"/>
          <w:color w:val="auto"/>
          <w:highlight w:val="none"/>
        </w:rPr>
        <w:t xml:space="preserve">投标人须知</w:t>
      </w:r>
      <w:bookmarkEnd w:id="7"/>
      <w:r/>
      <w:bookmarkEnd w:id="8"/>
      <w:r/>
      <w:bookmarkEnd w:id="9"/>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0" w:name="_Toc31978"/>
      <w:r/>
      <w:bookmarkStart w:id="11" w:name="_Toc30970"/>
      <w:r/>
      <w:bookmarkStart w:id="12" w:name="_Toc28809"/>
      <w:r>
        <w:rPr>
          <w:rFonts w:hint="default" w:ascii="Times New Roman" w:hAnsi="Times New Roman" w:eastAsia="仿宋" w:cs="Times New Roman"/>
          <w:b/>
          <w:bCs/>
          <w:color w:val="auto"/>
          <w:sz w:val="24"/>
          <w:highlight w:val="none"/>
        </w:rPr>
        <w:t xml:space="preserve">一、总 则</w:t>
      </w:r>
      <w:bookmarkEnd w:id="10"/>
      <w:r/>
      <w:bookmarkEnd w:id="11"/>
      <w:r/>
      <w:bookmarkEnd w:id="12"/>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3" w:name="_Toc25139"/>
      <w:r/>
      <w:bookmarkStart w:id="14" w:name="_Toc11829"/>
      <w:r/>
      <w:bookmarkStart w:id="15" w:name="_Toc15240"/>
      <w:r>
        <w:rPr>
          <w:rFonts w:hint="default" w:ascii="Times New Roman" w:hAnsi="Times New Roman" w:eastAsia="仿宋" w:cs="Times New Roman"/>
          <w:b/>
          <w:bCs/>
          <w:color w:val="auto"/>
          <w:sz w:val="24"/>
          <w:highlight w:val="none"/>
        </w:rPr>
        <w:t xml:space="preserve">1.适用法律</w:t>
      </w:r>
      <w:bookmarkEnd w:id="13"/>
      <w:r/>
      <w:bookmarkEnd w:id="14"/>
      <w:r/>
      <w:bookmarkEnd w:id="1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6" w:name="_Toc24623"/>
      <w:r/>
      <w:bookmarkStart w:id="17" w:name="_Toc12314"/>
      <w:r/>
      <w:bookmarkStart w:id="18" w:name="_Toc10278"/>
      <w:r>
        <w:rPr>
          <w:rFonts w:hint="default" w:ascii="Times New Roman" w:hAnsi="Times New Roman" w:eastAsia="仿宋" w:cs="Times New Roman"/>
          <w:b/>
          <w:bCs/>
          <w:color w:val="auto"/>
          <w:sz w:val="24"/>
          <w:highlight w:val="none"/>
        </w:rPr>
        <w:t xml:space="preserve">2.定义</w:t>
      </w:r>
      <w:bookmarkEnd w:id="16"/>
      <w:r/>
      <w:bookmarkEnd w:id="17"/>
      <w:r/>
      <w:bookmarkEnd w:id="18"/>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2.4“货物和服务”指本招标文件中所述</w:t>
      </w:r>
      <w:r>
        <w:rPr>
          <w:rFonts w:hint="default" w:ascii="Times New Roman" w:hAnsi="Times New Roman" w:eastAsia="仿宋" w:cs="Times New Roman"/>
          <w:bCs/>
          <w:color w:val="auto"/>
          <w:sz w:val="24"/>
          <w:highlight w:val="none"/>
        </w:rPr>
        <w:t xml:space="preserve">产品</w:t>
      </w:r>
      <w:r>
        <w:rPr>
          <w:rFonts w:hint="default" w:ascii="Times New Roman" w:hAnsi="Times New Roman" w:eastAsia="仿宋" w:cs="Times New Roman"/>
          <w:color w:val="auto"/>
          <w:sz w:val="24"/>
          <w:highlight w:val="none"/>
        </w:rPr>
        <w:t xml:space="preserve">及相关服务。</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9" w:name="_Toc22315"/>
      <w:r/>
      <w:bookmarkStart w:id="20" w:name="_Toc30814"/>
      <w:r/>
      <w:bookmarkStart w:id="21" w:name="_Toc22430"/>
      <w:r>
        <w:rPr>
          <w:rFonts w:hint="default" w:ascii="Times New Roman" w:hAnsi="Times New Roman" w:eastAsia="仿宋" w:cs="Times New Roman"/>
          <w:b/>
          <w:bCs/>
          <w:color w:val="auto"/>
          <w:sz w:val="24"/>
          <w:highlight w:val="none"/>
        </w:rPr>
        <w:t xml:space="preserve">3.政策功能</w:t>
      </w:r>
      <w:bookmarkEnd w:id="19"/>
      <w:r/>
      <w:bookmarkEnd w:id="20"/>
      <w:r/>
      <w:bookmarkEnd w:id="2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3.6进口产品政策</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（2）允许进口产品参加的，满足需求的国内产品可以参加。</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3.7未按要求提供相关材料的，不享受相关政策。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22" w:name="_Toc25498"/>
      <w:r/>
      <w:bookmarkStart w:id="23" w:name="_Toc26222"/>
      <w:r/>
      <w:bookmarkStart w:id="24" w:name="_Toc4724"/>
      <w:r>
        <w:rPr>
          <w:rFonts w:hint="default" w:ascii="Times New Roman" w:hAnsi="Times New Roman" w:eastAsia="仿宋" w:cs="Times New Roman"/>
          <w:b/>
          <w:bCs/>
          <w:color w:val="auto"/>
          <w:sz w:val="24"/>
          <w:highlight w:val="none"/>
        </w:rPr>
        <w:t xml:space="preserve">二、招标文件构成</w:t>
      </w:r>
      <w:bookmarkEnd w:id="22"/>
      <w:r/>
      <w:bookmarkEnd w:id="23"/>
      <w:r/>
      <w:bookmarkEnd w:id="24"/>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5" w:name="_Toc21181"/>
      <w:r/>
      <w:bookmarkStart w:id="26" w:name="_Toc30101"/>
      <w:r/>
      <w:bookmarkStart w:id="27" w:name="_Toc21886"/>
      <w:r>
        <w:rPr>
          <w:rFonts w:hint="default" w:ascii="Times New Roman" w:hAnsi="Times New Roman" w:eastAsia="仿宋" w:cs="Times New Roman"/>
          <w:b/>
          <w:bCs/>
          <w:color w:val="auto"/>
          <w:sz w:val="24"/>
          <w:highlight w:val="none"/>
        </w:rPr>
        <w:t xml:space="preserve">4.招标文件组成</w:t>
      </w:r>
      <w:bookmarkEnd w:id="25"/>
      <w:r/>
      <w:bookmarkEnd w:id="26"/>
      <w:r/>
      <w:bookmarkEnd w:id="2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（1）投标邀请；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（3）评标标准；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（4）采购需求；</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8" w:name="_Toc9726"/>
      <w:r/>
      <w:bookmarkStart w:id="29" w:name="_Toc1163"/>
      <w:r/>
      <w:bookmarkStart w:id="30" w:name="_Toc6627"/>
      <w:r>
        <w:rPr>
          <w:rFonts w:hint="default" w:ascii="Times New Roman" w:hAnsi="Times New Roman" w:eastAsia="仿宋" w:cs="Times New Roman"/>
          <w:b/>
          <w:bCs/>
          <w:color w:val="auto"/>
          <w:sz w:val="24"/>
          <w:highlight w:val="none"/>
        </w:rPr>
        <w:t xml:space="preserve">5.招标文件的澄清或者修改</w:t>
      </w:r>
      <w:bookmarkEnd w:id="28"/>
      <w:r/>
      <w:bookmarkEnd w:id="29"/>
      <w:r/>
      <w:bookmarkEnd w:id="30"/>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31" w:name="_Toc20766"/>
      <w:r/>
      <w:bookmarkStart w:id="32" w:name="_Toc19172"/>
      <w:r/>
      <w:bookmarkStart w:id="33" w:name="_Toc2329"/>
      <w:r>
        <w:rPr>
          <w:rFonts w:hint="default" w:ascii="Times New Roman" w:hAnsi="Times New Roman" w:eastAsia="仿宋" w:cs="Times New Roman"/>
          <w:b/>
          <w:bCs/>
          <w:color w:val="auto"/>
          <w:sz w:val="24"/>
          <w:highlight w:val="none"/>
        </w:rPr>
        <w:t xml:space="preserve">三、投标文件的编制</w:t>
      </w:r>
      <w:bookmarkEnd w:id="31"/>
      <w:r/>
      <w:bookmarkEnd w:id="32"/>
      <w:r/>
      <w:bookmarkEnd w:id="33"/>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4" w:name="_Toc15916"/>
      <w:r/>
      <w:bookmarkStart w:id="35" w:name="_Toc29450"/>
      <w:r/>
      <w:bookmarkStart w:id="36" w:name="_Toc22360"/>
      <w:r>
        <w:rPr>
          <w:rFonts w:hint="default" w:ascii="Times New Roman" w:hAnsi="Times New Roman" w:eastAsia="仿宋" w:cs="Times New Roman"/>
          <w:b/>
          <w:bCs/>
          <w:color w:val="auto"/>
          <w:sz w:val="24"/>
          <w:highlight w:val="none"/>
        </w:rPr>
        <w:t xml:space="preserve">6.投标文件的语言、计量单位、货币和编制</w:t>
      </w:r>
      <w:bookmarkEnd w:id="34"/>
      <w:r/>
      <w:bookmarkEnd w:id="35"/>
      <w:r/>
      <w:bookmarkEnd w:id="36"/>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6.3投标人应用人民币报价。投标产品如果是进口产品的，应提供人民币与</w:t>
      </w:r>
      <w:r>
        <w:rPr>
          <w:rFonts w:hint="default" w:ascii="Times New Roman" w:hAnsi="Times New Roman" w:eastAsia="仿宋" w:cs="Times New Roman"/>
          <w:b/>
          <w:bCs/>
          <w:color w:val="auto"/>
          <w:sz w:val="24"/>
          <w:highlight w:val="none"/>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6.6</w:t>
      </w:r>
      <w:r>
        <w:rPr>
          <w:rFonts w:hint="default" w:ascii="Times New Roman" w:hAnsi="Times New Roman" w:eastAsia="仿宋" w:cs="Times New Roman"/>
          <w:color w:val="auto"/>
          <w:sz w:val="24"/>
          <w:highlight w:val="none"/>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37" w:name="_Toc27292"/>
      <w:r/>
      <w:bookmarkStart w:id="38" w:name="_Toc3802"/>
      <w:r/>
      <w:bookmarkStart w:id="39" w:name="_Toc2836"/>
      <w:r>
        <w:rPr>
          <w:rFonts w:hint="default" w:ascii="Times New Roman" w:hAnsi="Times New Roman" w:eastAsia="仿宋" w:cs="Times New Roman"/>
          <w:b/>
          <w:bCs/>
          <w:color w:val="auto"/>
          <w:sz w:val="24"/>
          <w:highlight w:val="none"/>
        </w:rPr>
        <w:t xml:space="preserve">7.联合体投标（本项目不接受）</w:t>
      </w:r>
      <w:bookmarkEnd w:id="37"/>
      <w:r/>
      <w:bookmarkEnd w:id="38"/>
      <w:r/>
      <w:bookmarkEnd w:id="39"/>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0" w:name="_Toc32276"/>
      <w:r/>
      <w:bookmarkStart w:id="41" w:name="_Toc27634"/>
      <w:r/>
      <w:bookmarkStart w:id="42" w:name="_Toc20264"/>
      <w:r>
        <w:rPr>
          <w:rFonts w:hint="default" w:ascii="Times New Roman" w:hAnsi="Times New Roman" w:eastAsia="仿宋" w:cs="Times New Roman"/>
          <w:b/>
          <w:bCs/>
          <w:color w:val="auto"/>
          <w:sz w:val="24"/>
          <w:highlight w:val="none"/>
        </w:rPr>
        <w:t xml:space="preserve">8.投标文件的组成</w:t>
      </w:r>
      <w:bookmarkEnd w:id="40"/>
      <w:r/>
      <w:bookmarkEnd w:id="41"/>
      <w:r/>
      <w:bookmarkEnd w:id="42"/>
      <w:r/>
      <w:r/>
    </w:p>
    <w:p>
      <w:pPr>
        <w:ind w:firstLine="480"/>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auto"/>
          <w:sz w:val="24"/>
          <w:highlight w:val="none"/>
        </w:rPr>
        <w:t xml:space="preserve">对带</w:t>
      </w:r>
      <w:r>
        <w:rPr>
          <w:rFonts w:hint="default" w:ascii="Times New Roman" w:hAnsi="Times New Roman" w:eastAsia="仿宋" w:cs="Times New Roman"/>
          <w:b/>
          <w:bCs/>
          <w:color w:val="auto"/>
          <w:sz w:val="24"/>
          <w:highlight w:val="none"/>
        </w:rPr>
        <w:t xml:space="preserve">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3" w:name="_Toc15149"/>
      <w:r/>
      <w:bookmarkStart w:id="44" w:name="_Toc5675"/>
      <w:r/>
      <w:bookmarkStart w:id="45" w:name="_Toc15723"/>
      <w:r>
        <w:rPr>
          <w:rFonts w:hint="default" w:ascii="Times New Roman" w:hAnsi="Times New Roman" w:eastAsia="仿宋" w:cs="Times New Roman"/>
          <w:b/>
          <w:bCs/>
          <w:color w:val="auto"/>
          <w:sz w:val="24"/>
          <w:highlight w:val="none"/>
        </w:rPr>
        <w:t xml:space="preserve">9.投标文件的商务内容</w:t>
      </w:r>
      <w:bookmarkEnd w:id="43"/>
      <w:r/>
      <w:bookmarkEnd w:id="44"/>
      <w:r/>
      <w:bookmarkEnd w:id="4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bookmarkStart w:id="46" w:name="_Toc26083"/>
      <w:r/>
      <w:bookmarkStart w:id="47" w:name="_Toc26516"/>
      <w:r>
        <w:rPr>
          <w:rFonts w:hint="default" w:ascii="Times New Roman" w:hAnsi="Times New Roman" w:eastAsia="仿宋" w:cs="Times New Roman"/>
          <w:color w:val="auto"/>
          <w:sz w:val="24"/>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auto"/>
          <w:sz w:val="24"/>
          <w:highlight w:val="none"/>
        </w:rPr>
        <w:t xml:space="preserve">（1）-（7）所述材料不得有缺失或提供不全或不满足招标文件的实质性要求</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投标</w:t>
      </w:r>
      <w:r>
        <w:rPr>
          <w:rFonts w:hint="eastAsia" w:eastAsia="仿宋" w:cs="Times New Roman"/>
          <w:color w:val="auto"/>
          <w:sz w:val="24"/>
          <w:highlight w:val="none"/>
          <w:lang w:val="en-US" w:eastAsia="zh-CN"/>
        </w:rPr>
        <w:t xml:space="preserve">函</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7"/>
          <w:szCs w:val="27"/>
          <w:highlight w:val="none"/>
        </w:rPr>
        <w:t xml:space="preserve">★</w:t>
      </w:r>
      <w:r>
        <w:rPr>
          <w:rFonts w:eastAsia="仿宋"/>
          <w:color w:val="auto"/>
          <w:sz w:val="24"/>
          <w:highlight w:val="none"/>
        </w:rPr>
        <w:t xml:space="preserve">法</w:t>
      </w:r>
      <w:r>
        <w:rPr>
          <w:rFonts w:hint="eastAsia" w:eastAsia="仿宋"/>
          <w:color w:val="auto"/>
          <w:sz w:val="24"/>
          <w:highlight w:val="none"/>
          <w:lang w:val="en-US" w:eastAsia="zh-CN"/>
        </w:rPr>
        <w:t xml:space="preserve">人授权书及被授权人</w:t>
      </w:r>
      <w:r>
        <w:rPr>
          <w:rFonts w:eastAsia="仿宋"/>
          <w:color w:val="auto"/>
          <w:sz w:val="24"/>
          <w:highlight w:val="none"/>
        </w:rPr>
        <w:t xml:space="preserve">社保证明材料</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eastAsia" w:eastAsia="仿宋" w:cs="Times New Roman"/>
          <w:b/>
          <w:bCs/>
          <w:color w:val="auto"/>
          <w:sz w:val="24"/>
          <w:highlight w:val="none"/>
          <w:lang w:eastAsia="zh-CN"/>
        </w:rPr>
        <w:t xml:space="preserve">，</w:t>
      </w:r>
      <w:r>
        <w:rPr>
          <w:rFonts w:hint="eastAsia" w:eastAsia="仿宋" w:cs="Times New Roman"/>
          <w:b/>
          <w:bCs/>
          <w:color w:val="000000" w:themeColor="text1"/>
          <w:sz w:val="24"/>
          <w:highlight w:val="none"/>
          <w:lang w:val="en-US" w:eastAsia="zh-CN"/>
          <w14:textFill>
            <w14:solidFill>
              <w14:schemeClr w14:val="tx1"/>
            </w14:solidFill>
          </w14:textFill>
        </w:rPr>
        <w:t xml:space="preserve">格式以采购文件为准</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bookmarkStart w:id="48" w:name="_Toc24100"/>
      <w:r>
        <w:rPr>
          <w:rFonts w:hint="default" w:ascii="Times New Roman" w:hAnsi="Times New Roman" w:eastAsia="仿宋" w:cs="Times New Roman"/>
          <w:color w:val="auto"/>
          <w:sz w:val="24"/>
          <w:highlight w:val="none"/>
        </w:rPr>
        <w:t xml:space="preserve">（4）★第一章投标邀请中2.3采购人根据采购项目的特殊要求规定的特定资格条件证明文件；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（6）★《南京市政府采购供应商信用记录表暨信用承诺书》（应由法定代表人</w:t>
      </w:r>
      <w:r>
        <w:rPr>
          <w:rFonts w:hint="default" w:ascii="Times New Roman" w:hAnsi="Times New Roman" w:eastAsia="仿宋" w:cs="Times New Roman"/>
          <w:color w:val="auto"/>
          <w:sz w:val="24"/>
          <w:highlight w:val="none"/>
          <w:lang w:val="zh-CN"/>
        </w:rPr>
        <w:t xml:space="preserve">签字</w:t>
      </w:r>
      <w:r>
        <w:rPr>
          <w:rFonts w:hint="default" w:ascii="Times New Roman" w:hAnsi="Times New Roman" w:eastAsia="仿宋" w:cs="Times New Roman"/>
          <w:color w:val="auto"/>
          <w:sz w:val="24"/>
          <w:highlight w:val="none"/>
        </w:rPr>
        <w:t xml:space="preserve">并加</w:t>
      </w:r>
      <w:r>
        <w:rPr>
          <w:rFonts w:hint="default" w:ascii="Times New Roman" w:hAnsi="Times New Roman" w:eastAsia="仿宋" w:cs="Times New Roman"/>
          <w:color w:val="auto"/>
          <w:sz w:val="24"/>
          <w:highlight w:val="none"/>
          <w:lang w:val="zh-CN"/>
        </w:rPr>
        <w:t xml:space="preserve">盖</w:t>
      </w:r>
      <w:r>
        <w:rPr>
          <w:rFonts w:hint="default" w:ascii="Times New Roman" w:hAnsi="Times New Roman" w:eastAsia="仿宋" w:cs="Times New Roman"/>
          <w:color w:val="auto"/>
          <w:sz w:val="24"/>
          <w:highlight w:val="none"/>
        </w:rPr>
        <w:t xml:space="preserve">供应商电子</w:t>
      </w:r>
      <w:r>
        <w:rPr>
          <w:rFonts w:hint="default" w:ascii="Times New Roman" w:hAnsi="Times New Roman" w:eastAsia="仿宋" w:cs="Times New Roman"/>
          <w:color w:val="auto"/>
          <w:sz w:val="24"/>
          <w:highlight w:val="none"/>
          <w:lang w:val="zh-CN"/>
        </w:rPr>
        <w:t xml:space="preserve">公章</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w:t>
      </w:r>
      <w:r>
        <w:rPr>
          <w:rFonts w:eastAsia="仿宋"/>
          <w:color w:val="auto"/>
          <w:sz w:val="24"/>
          <w:highlight w:val="none"/>
        </w:rPr>
        <w:t xml:space="preserve">商务</w:t>
      </w:r>
      <w:r>
        <w:rPr>
          <w:rFonts w:hint="eastAsia" w:eastAsia="仿宋"/>
          <w:color w:val="auto"/>
          <w:sz w:val="24"/>
          <w:highlight w:val="none"/>
          <w:lang w:val="en-US" w:eastAsia="zh-CN"/>
        </w:rPr>
        <w:t xml:space="preserve">响应</w:t>
      </w:r>
      <w:r>
        <w:rPr>
          <w:rFonts w:eastAsia="仿宋"/>
          <w:color w:val="auto"/>
          <w:sz w:val="24"/>
          <w:highlight w:val="none"/>
        </w:rPr>
        <w:t xml:space="preserve">偏离表</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（8）《分项报价表》</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（9）《中小企业声明函》；</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outlineLvl w:val="2"/>
      </w:pPr>
      <w:r>
        <w:rPr>
          <w:rFonts w:hint="default" w:ascii="Times New Roman" w:hAnsi="Times New Roman" w:eastAsia="仿宋" w:cs="Times New Roman"/>
          <w:b/>
          <w:bCs/>
          <w:color w:val="auto"/>
          <w:sz w:val="24"/>
          <w:highlight w:val="none"/>
        </w:rPr>
        <w:t xml:space="preserve">10.投标文件的技术内容</w:t>
      </w:r>
      <w:bookmarkEnd w:id="46"/>
      <w:r/>
      <w:bookmarkEnd w:id="47"/>
      <w:r/>
      <w:bookmarkEnd w:id="48"/>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技术部分</w:t>
      </w:r>
      <w:r>
        <w:rPr>
          <w:rFonts w:hint="default" w:ascii="Times New Roman" w:hAnsi="Times New Roman" w:eastAsia="仿宋" w:cs="Times New Roman"/>
          <w:color w:val="auto"/>
          <w:sz w:val="24"/>
          <w:highlight w:val="none"/>
        </w:rPr>
        <w:t xml:space="preserve">内容</w:t>
      </w:r>
      <w:r>
        <w:rPr>
          <w:rFonts w:hint="default" w:ascii="Times New Roman" w:hAnsi="Times New Roman" w:eastAsia="仿宋" w:cs="Times New Roman"/>
          <w:color w:val="auto"/>
          <w:sz w:val="24"/>
          <w:highlight w:val="none"/>
          <w:lang w:val="zh-CN"/>
        </w:rPr>
        <w:t xml:space="preserve">是证明</w:t>
      </w:r>
      <w:r>
        <w:rPr>
          <w:rFonts w:hint="default" w:ascii="Times New Roman" w:hAnsi="Times New Roman" w:eastAsia="仿宋" w:cs="Times New Roman"/>
          <w:color w:val="auto"/>
          <w:sz w:val="24"/>
          <w:highlight w:val="none"/>
        </w:rPr>
        <w:t xml:space="preserve">投标人提供的货物和服务是合格的、并符合招标文件要求的证明文件，以及</w:t>
      </w:r>
      <w:r>
        <w:rPr>
          <w:rFonts w:hint="default" w:ascii="Times New Roman" w:hAnsi="Times New Roman" w:eastAsia="仿宋" w:cs="Times New Roman"/>
          <w:color w:val="auto"/>
          <w:sz w:val="24"/>
          <w:highlight w:val="none"/>
          <w:lang w:val="zh-CN"/>
        </w:rPr>
        <w:t xml:space="preserve">对货物和服务的详细说明，这些文件可以是文字资料、图纸、数据</w:t>
      </w:r>
      <w:r>
        <w:rPr>
          <w:rFonts w:hint="default" w:ascii="Times New Roman" w:hAnsi="Times New Roman" w:eastAsia="仿宋" w:cs="Times New Roman"/>
          <w:color w:val="auto"/>
          <w:sz w:val="24"/>
          <w:highlight w:val="none"/>
        </w:rPr>
        <w:t xml:space="preserve">或其他证明文件</w:t>
      </w:r>
      <w:r>
        <w:rPr>
          <w:rFonts w:hint="default" w:ascii="Times New Roman" w:hAnsi="Times New Roman" w:eastAsia="仿宋" w:cs="Times New Roman"/>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（1）技术说明或服务方案；</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rPr>
          <w:rFonts w:hint="eastAsia" w:eastAsia="仿宋"/>
          <w:color w:val="auto"/>
          <w:sz w:val="24"/>
          <w:highlight w:val="none"/>
          <w:lang w:val="en-US" w:eastAsia="zh-CN"/>
        </w:rPr>
        <w:t xml:space="preserve">技术响应</w:t>
      </w:r>
      <w:r>
        <w:rPr>
          <w:rFonts w:eastAsia="仿宋"/>
          <w:color w:val="auto"/>
          <w:sz w:val="24"/>
          <w:highlight w:val="none"/>
        </w:rPr>
        <w:t xml:space="preserve">偏离表</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（3）服务承诺；</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9" w:name="_Toc14012"/>
      <w:r/>
      <w:bookmarkStart w:id="50" w:name="_Toc8067"/>
      <w:r/>
      <w:bookmarkStart w:id="51" w:name="_Toc32231"/>
      <w:r>
        <w:rPr>
          <w:rFonts w:hint="default" w:ascii="Times New Roman" w:hAnsi="Times New Roman" w:eastAsia="仿宋" w:cs="Times New Roman"/>
          <w:b/>
          <w:bCs/>
          <w:color w:val="auto"/>
          <w:sz w:val="24"/>
          <w:highlight w:val="none"/>
        </w:rPr>
        <w:t xml:space="preserve">11.投标文件的价格内容</w:t>
      </w:r>
      <w:bookmarkEnd w:id="49"/>
      <w:r/>
      <w:bookmarkEnd w:id="50"/>
      <w:r/>
      <w:bookmarkEnd w:id="51"/>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bCs/>
          <w:color w:val="auto"/>
          <w:sz w:val="24"/>
          <w:highlight w:val="none"/>
        </w:rPr>
        <w:t xml:space="preserve">以</w:t>
      </w:r>
      <w:r>
        <w:rPr>
          <w:rFonts w:hint="default" w:ascii="Times New Roman" w:hAnsi="Times New Roman" w:eastAsia="仿宋" w:cs="Times New Roman"/>
          <w:color w:val="auto"/>
          <w:sz w:val="24"/>
          <w:highlight w:val="none"/>
        </w:rPr>
        <w:t xml:space="preserve">及投标人认为需要的其他费用等</w:t>
      </w:r>
      <w:r>
        <w:rPr>
          <w:rFonts w:hint="default" w:ascii="Times New Roman" w:hAnsi="Times New Roman" w:eastAsia="仿宋" w:cs="Times New Roman"/>
          <w:b/>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11.3投标人的任何错漏、优惠、竞争性报价不得作为减轻责任、减少服务、增加收费、降低质量的理由。</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auto"/>
          <w:sz w:val="24"/>
          <w:highlight w:val="none"/>
        </w:rPr>
        <w:t xml:space="preserve">无效投标处理</w:t>
      </w:r>
      <w:r>
        <w:rPr>
          <w:rFonts w:hint="default" w:ascii="Times New Roman" w:hAnsi="Times New Roman" w:eastAsia="仿宋" w:cs="Times New Roman"/>
          <w:color w:val="auto"/>
          <w:sz w:val="24"/>
          <w:highlight w:val="none"/>
        </w:rPr>
        <w:t xml:space="preserve">。</w:t>
      </w:r>
      <w:r/>
    </w:p>
    <w:p>
      <w:pPr>
        <w:pStyle w:val="86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（一）依据财库〔2026〕2号《关于推动解决政府采购异常低价问题的通知》：</w:t>
      </w:r>
      <w:r/>
    </w:p>
    <w:p>
      <w:pPr>
        <w:pStyle w:val="86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政府采购评审中出现下列情形之一的，评审委员会应当启动异常低价投标审查程序： </w:t>
      </w:r>
      <w:r/>
    </w:p>
    <w:p>
      <w:pPr>
        <w:pStyle w:val="86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1.投标报价低于全部通过符合性审查供应商投标报价平均值50%的，即投标报价&lt;全部通过符合性审查供应商投标报价平均值×50%； </w:t>
      </w:r>
      <w:r/>
    </w:p>
    <w:p>
      <w:pPr>
        <w:pStyle w:val="86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2.投标报价低于通过符合性审查的次低报价供应商投标报价50%的，即投标报价&lt;通过符合性审查的次低报价供应商投标报价×50%； </w:t>
      </w:r>
      <w:r/>
    </w:p>
    <w:p>
      <w:pPr>
        <w:pStyle w:val="86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3.投标报价低于采购项目最高限价45%的，即投标报价&lt;采购项目最高限价×45%； </w:t>
      </w:r>
      <w:r/>
    </w:p>
    <w:p>
      <w:pPr>
        <w:pStyle w:val="86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4.评审委员会基于专业判断，认为供应商报价过低，有可能影响产品质量或者不能诚信履约的其他情形。 </w:t>
      </w:r>
      <w:r/>
    </w:p>
    <w:p>
      <w:pPr>
        <w:pStyle w:val="864"/>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采购人可以结合具体项目实际情况，提高上述第1项至第3项中启动异常低价投标审查的数值标准，但是最高不得超过65%。</w:t>
      </w:r>
      <w:r/>
    </w:p>
    <w:p>
      <w:pPr>
        <w:pStyle w:val="888"/>
        <w:ind w:firstLine="480"/>
        <w:spacing w:before="0" w:beforeAutospacing="0" w:after="0" w:afterAutospacing="0" w:line="360" w:lineRule="auto"/>
        <w:shd w:val="clear" w:color="auto" w:fill="ffff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888"/>
        <w:ind w:firstLine="480"/>
        <w:spacing w:before="0" w:beforeAutospacing="0" w:after="0" w:afterAutospacing="0" w:line="360" w:lineRule="auto"/>
        <w:shd w:val="clear" w:color="auto" w:fill="ffff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11.7本项目预算为：详见第一章</w:t>
      </w:r>
      <w:r>
        <w:rPr>
          <w:rFonts w:hint="default" w:ascii="Times New Roman" w:hAnsi="Times New Roman" w:eastAsia="仿宋" w:cs="Times New Roman"/>
          <w:bCs/>
          <w:color w:val="auto"/>
          <w:sz w:val="24"/>
          <w:highlight w:val="none"/>
        </w:rPr>
        <w:t xml:space="preserve">。</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2" w:name="_Toc20010"/>
      <w:r/>
      <w:bookmarkStart w:id="53" w:name="_Toc18341"/>
      <w:r/>
      <w:bookmarkStart w:id="54" w:name="_Toc5"/>
      <w:r>
        <w:rPr>
          <w:rFonts w:hint="default" w:ascii="Times New Roman" w:hAnsi="Times New Roman" w:eastAsia="仿宋" w:cs="Times New Roman"/>
          <w:b/>
          <w:bCs/>
          <w:color w:val="auto"/>
          <w:sz w:val="24"/>
          <w:highlight w:val="none"/>
        </w:rPr>
        <w:t xml:space="preserve">12.投标文件的其他部分</w:t>
      </w:r>
      <w:bookmarkEnd w:id="52"/>
      <w:r/>
      <w:bookmarkEnd w:id="53"/>
      <w:r/>
      <w:bookmarkEnd w:id="54"/>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12.2 </w:t>
      </w:r>
      <w:r>
        <w:rPr>
          <w:rFonts w:hint="default" w:ascii="Times New Roman" w:hAnsi="Times New Roman" w:eastAsia="仿宋" w:cs="Times New Roman"/>
          <w:color w:val="auto"/>
          <w:sz w:val="24"/>
          <w:highlight w:val="none"/>
          <w:lang w:val="zh-CN"/>
        </w:rPr>
        <w:t xml:space="preserve">如标书制作工具中格式和内容与“南京公共采购信息网、江苏政府采购网”发布的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文件不一致，以</w:t>
      </w:r>
      <w:r>
        <w:rPr>
          <w:rFonts w:hint="default" w:ascii="Times New Roman" w:hAnsi="Times New Roman" w:eastAsia="仿宋" w:cs="Times New Roman"/>
          <w:color w:val="auto"/>
          <w:sz w:val="24"/>
          <w:highlight w:val="none"/>
        </w:rPr>
        <w:t xml:space="preserve">上述网站</w:t>
      </w:r>
      <w:r>
        <w:rPr>
          <w:rFonts w:hint="default" w:ascii="Times New Roman" w:hAnsi="Times New Roman" w:eastAsia="仿宋" w:cs="Times New Roman"/>
          <w:color w:val="auto"/>
          <w:sz w:val="24"/>
          <w:highlight w:val="none"/>
          <w:lang w:val="zh-CN"/>
        </w:rPr>
        <w:t xml:space="preserve">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14.1 自开标之日起</w:t>
      </w:r>
      <w:r>
        <w:rPr>
          <w:rFonts w:hint="default" w:ascii="Times New Roman" w:hAnsi="Times New Roman" w:eastAsia="仿宋" w:cs="Times New Roman"/>
          <w:b/>
          <w:color w:val="auto"/>
          <w:sz w:val="24"/>
          <w:highlight w:val="none"/>
        </w:rPr>
        <w:t xml:space="preserve">90</w:t>
      </w:r>
      <w:r>
        <w:rPr>
          <w:rFonts w:hint="default" w:ascii="Times New Roman" w:hAnsi="Times New Roman" w:eastAsia="仿宋" w:cs="Times New Roman"/>
          <w:color w:val="auto"/>
          <w:sz w:val="24"/>
          <w:highlight w:val="none"/>
        </w:rPr>
        <w:t xml:space="preserve">天内投标有效</w:t>
      </w:r>
      <w:r>
        <w:rPr>
          <w:rFonts w:hint="default" w:ascii="Times New Roman" w:hAnsi="Times New Roman" w:eastAsia="仿宋" w:cs="Times New Roman"/>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5" w:name="_Toc24542"/>
      <w:r/>
      <w:bookmarkStart w:id="56" w:name="_Toc13101"/>
      <w:r/>
      <w:bookmarkStart w:id="57" w:name="_Toc8732"/>
      <w:r>
        <w:rPr>
          <w:rFonts w:hint="default" w:ascii="Times New Roman" w:hAnsi="Times New Roman" w:eastAsia="仿宋" w:cs="Times New Roman"/>
          <w:b/>
          <w:bCs/>
          <w:color w:val="auto"/>
          <w:sz w:val="24"/>
          <w:highlight w:val="none"/>
        </w:rPr>
        <w:t xml:space="preserve">15.投标文件签署</w:t>
      </w:r>
      <w:bookmarkEnd w:id="55"/>
      <w:r/>
      <w:bookmarkEnd w:id="56"/>
      <w:r/>
      <w:bookmarkEnd w:id="5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8" w:name="_Toc5491"/>
      <w:r/>
      <w:bookmarkStart w:id="59" w:name="_Toc4625"/>
      <w:r/>
      <w:bookmarkStart w:id="60" w:name="_Toc32679"/>
      <w:r>
        <w:rPr>
          <w:rFonts w:hint="default" w:ascii="Times New Roman" w:hAnsi="Times New Roman" w:eastAsia="仿宋" w:cs="Times New Roman"/>
          <w:b/>
          <w:bCs/>
          <w:color w:val="auto"/>
          <w:sz w:val="24"/>
          <w:highlight w:val="none"/>
        </w:rPr>
        <w:t xml:space="preserve">16.投标费用</w:t>
      </w:r>
      <w:bookmarkEnd w:id="58"/>
      <w:r/>
      <w:bookmarkEnd w:id="59"/>
      <w:r/>
      <w:bookmarkEnd w:id="60"/>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bCs/>
          <w:color w:val="auto"/>
          <w:sz w:val="24"/>
          <w:highlight w:val="none"/>
        </w:rPr>
        <w:t xml:space="preserve">16.2 招标代理服务费：</w:t>
      </w:r>
      <w:r>
        <w:rPr>
          <w:rFonts w:hint="default" w:ascii="Times New Roman" w:hAnsi="Times New Roman" w:eastAsia="仿宋" w:cs="Times New Roman"/>
          <w:color w:val="auto"/>
          <w:spacing w:val="-4"/>
          <w:sz w:val="24"/>
          <w:highlight w:val="none"/>
        </w:rPr>
        <w:t xml:space="preserve">本</w:t>
      </w:r>
      <w:r>
        <w:rPr>
          <w:rFonts w:hint="default" w:ascii="Times New Roman" w:hAnsi="Times New Roman" w:eastAsia="仿宋" w:cs="Times New Roman"/>
          <w:color w:val="auto"/>
          <w:sz w:val="24"/>
          <w:highlight w:val="none"/>
        </w:rPr>
        <w:t xml:space="preserve">次招标代理费依据</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政府采购代理机构管理暂行办法</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财库〔2018〕2号</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第十五条，本项目代理费用由中标供应商支付。招标代理费</w:t>
      </w:r>
      <w:r>
        <w:rPr>
          <w:rFonts w:hint="default" w:ascii="Times New Roman" w:hAnsi="Times New Roman" w:eastAsia="仿宋" w:cs="Times New Roman"/>
          <w:color w:val="auto"/>
          <w:sz w:val="24"/>
          <w:highlight w:val="none"/>
          <w:lang w:val="zh-CN"/>
        </w:rPr>
        <w:t xml:space="preserve">参照</w:t>
      </w:r>
      <w:r>
        <w:rPr>
          <w:rFonts w:hint="default" w:ascii="Times New Roman" w:hAnsi="Times New Roman" w:eastAsia="仿宋" w:cs="Times New Roman"/>
          <w:color w:val="auto"/>
          <w:sz w:val="24"/>
          <w:highlight w:val="none"/>
        </w:rPr>
        <w:t xml:space="preserve">苏政采协〔2024〕20号文件收取，计费基础为年预算价</w:t>
      </w:r>
      <w:r>
        <w:rPr>
          <w:rFonts w:hint="default" w:ascii="Times New Roman" w:hAnsi="Times New Roman" w:eastAsia="仿宋" w:cs="Times New Roman"/>
          <w:color w:val="auto"/>
          <w:sz w:val="24"/>
          <w:highlight w:val="none"/>
          <w:lang w:val="zh-CN"/>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招标代理服务费交纳方法：</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（1）交纳方式：银行网银、电汇等；</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（2）收款单位、开户银行及</w:t>
      </w:r>
      <w:r>
        <w:rPr>
          <w:rFonts w:hint="default" w:ascii="Times New Roman" w:hAnsi="Times New Roman" w:eastAsia="仿宋" w:cs="Times New Roman"/>
          <w:color w:val="auto"/>
          <w:sz w:val="24"/>
          <w:highlight w:val="none"/>
        </w:rPr>
        <w:t xml:space="preserve">账</w:t>
      </w:r>
      <w:r>
        <w:rPr>
          <w:rFonts w:hint="default" w:ascii="Times New Roman" w:hAnsi="Times New Roman" w:eastAsia="仿宋" w:cs="Times New Roman"/>
          <w:color w:val="auto"/>
          <w:sz w:val="24"/>
          <w:highlight w:val="none"/>
          <w:lang w:val="zh-CN"/>
        </w:rPr>
        <w:t xml:space="preserve">号：</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收款单位：源成工程咨询（江苏南京）有限责任公司</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开户银行：</w:t>
      </w:r>
      <w:r>
        <w:rPr>
          <w:rFonts w:hint="default" w:ascii="Times New Roman" w:hAnsi="Times New Roman" w:eastAsia="仿宋" w:cs="Times New Roman"/>
          <w:color w:val="auto"/>
          <w:sz w:val="24"/>
          <w:highlight w:val="none"/>
        </w:rPr>
        <w:t xml:space="preserve">交通银行南京软件大道支行</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账号： </w:t>
      </w:r>
      <w:r>
        <w:rPr>
          <w:rFonts w:hint="default" w:ascii="Times New Roman" w:hAnsi="Times New Roman" w:eastAsia="仿宋" w:cs="Times New Roman"/>
          <w:color w:val="auto"/>
          <w:sz w:val="24"/>
          <w:highlight w:val="none"/>
        </w:rPr>
        <w:t xml:space="preserve">320899991013000593407</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61" w:name="_Toc7257"/>
      <w:r/>
      <w:bookmarkStart w:id="62" w:name="_Toc19582"/>
      <w:r/>
      <w:bookmarkStart w:id="63" w:name="_Toc16676"/>
      <w:r>
        <w:rPr>
          <w:rFonts w:hint="default" w:ascii="Times New Roman" w:hAnsi="Times New Roman" w:eastAsia="仿宋" w:cs="Times New Roman"/>
          <w:b/>
          <w:bCs/>
          <w:color w:val="auto"/>
          <w:sz w:val="24"/>
          <w:highlight w:val="none"/>
        </w:rPr>
        <w:t xml:space="preserve">四、投标文件的递交</w:t>
      </w:r>
      <w:bookmarkEnd w:id="61"/>
      <w:r/>
      <w:bookmarkEnd w:id="62"/>
      <w:r/>
      <w:bookmarkEnd w:id="63"/>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64" w:name="_Toc9850"/>
      <w:r/>
      <w:bookmarkStart w:id="65" w:name="_Toc25300"/>
      <w:r/>
      <w:bookmarkStart w:id="66" w:name="_Toc29494"/>
      <w:r>
        <w:rPr>
          <w:rFonts w:hint="default" w:ascii="Times New Roman" w:hAnsi="Times New Roman" w:eastAsia="仿宋" w:cs="Times New Roman"/>
          <w:b/>
          <w:bCs/>
          <w:color w:val="auto"/>
          <w:sz w:val="24"/>
          <w:highlight w:val="none"/>
        </w:rPr>
        <w:t xml:space="preserve">17.投标文件的递交</w:t>
      </w:r>
      <w:bookmarkEnd w:id="64"/>
      <w:r/>
      <w:bookmarkEnd w:id="65"/>
      <w:r/>
      <w:bookmarkEnd w:id="66"/>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67" w:name="_Toc25842"/>
      <w:r/>
      <w:bookmarkStart w:id="68" w:name="_Toc9945"/>
      <w:r/>
      <w:bookmarkStart w:id="69" w:name="_Toc30591"/>
      <w:r>
        <w:rPr>
          <w:rFonts w:hint="default" w:ascii="Times New Roman" w:hAnsi="Times New Roman" w:eastAsia="仿宋" w:cs="Times New Roman"/>
          <w:b/>
          <w:bCs/>
          <w:color w:val="auto"/>
          <w:sz w:val="24"/>
          <w:highlight w:val="none"/>
        </w:rPr>
        <w:t xml:space="preserve">18.投标文件的解密</w:t>
      </w:r>
      <w:bookmarkEnd w:id="67"/>
      <w:r/>
      <w:bookmarkEnd w:id="68"/>
      <w:r/>
      <w:bookmarkEnd w:id="6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18.2 投标人应充分考虑网络环境、网络带宽等因素可能对投标产生的影响，如因投标人自身原因造成的电子投标文件解密不成功的，作无效投标处理。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0" w:name="_Toc11609"/>
      <w:r/>
      <w:bookmarkStart w:id="71" w:name="_Toc15468"/>
      <w:r/>
      <w:bookmarkStart w:id="72" w:name="_Toc7211"/>
      <w:r>
        <w:rPr>
          <w:rFonts w:hint="default" w:ascii="Times New Roman" w:hAnsi="Times New Roman" w:eastAsia="仿宋" w:cs="Times New Roman"/>
          <w:b/>
          <w:bCs/>
          <w:color w:val="auto"/>
          <w:sz w:val="24"/>
          <w:highlight w:val="none"/>
        </w:rPr>
        <w:t xml:space="preserve">19.投标文件的修改和撤回</w:t>
      </w:r>
      <w:bookmarkEnd w:id="70"/>
      <w:r/>
      <w:bookmarkEnd w:id="71"/>
      <w:r/>
      <w:bookmarkEnd w:id="72"/>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19.1投标人在投标截止时间之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3" w:name="_Toc7890"/>
      <w:r/>
      <w:bookmarkStart w:id="74" w:name="_Toc19744"/>
      <w:r/>
      <w:bookmarkStart w:id="75" w:name="_Toc22258"/>
      <w:r>
        <w:rPr>
          <w:rFonts w:hint="default" w:ascii="Times New Roman" w:hAnsi="Times New Roman" w:eastAsia="仿宋" w:cs="Times New Roman"/>
          <w:b/>
          <w:bCs/>
          <w:color w:val="auto"/>
          <w:sz w:val="24"/>
          <w:highlight w:val="none"/>
        </w:rPr>
        <w:t xml:space="preserve">20.诚实信用</w:t>
      </w:r>
      <w:bookmarkEnd w:id="73"/>
      <w:r/>
      <w:bookmarkEnd w:id="74"/>
      <w:r/>
      <w:bookmarkEnd w:id="7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76" w:name="_Toc19835"/>
      <w:r/>
      <w:bookmarkStart w:id="77" w:name="_Toc31160"/>
      <w:r/>
      <w:bookmarkStart w:id="78" w:name="_Toc26774"/>
      <w:r>
        <w:rPr>
          <w:rFonts w:hint="default" w:ascii="Times New Roman" w:hAnsi="Times New Roman" w:eastAsia="仿宋" w:cs="Times New Roman"/>
          <w:b/>
          <w:bCs/>
          <w:color w:val="auto"/>
          <w:sz w:val="24"/>
          <w:highlight w:val="none"/>
        </w:rPr>
        <w:t xml:space="preserve">五、开标、评标与定标</w:t>
      </w:r>
      <w:bookmarkEnd w:id="76"/>
      <w:r/>
      <w:bookmarkEnd w:id="77"/>
      <w:r/>
      <w:bookmarkEnd w:id="78"/>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9" w:name="_Toc582"/>
      <w:r/>
      <w:bookmarkStart w:id="80" w:name="_Toc7767"/>
      <w:r/>
      <w:bookmarkStart w:id="81" w:name="_Toc31434"/>
      <w:r>
        <w:rPr>
          <w:rFonts w:hint="default" w:ascii="Times New Roman" w:hAnsi="Times New Roman" w:eastAsia="仿宋" w:cs="Times New Roman"/>
          <w:b/>
          <w:bCs/>
          <w:color w:val="auto"/>
          <w:sz w:val="24"/>
          <w:highlight w:val="none"/>
        </w:rPr>
        <w:t xml:space="preserve">21.开标</w:t>
      </w:r>
      <w:bookmarkEnd w:id="79"/>
      <w:r/>
      <w:bookmarkEnd w:id="80"/>
      <w:r/>
      <w:bookmarkEnd w:id="81"/>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21.2 投标人在开标过程中涉及的投标文件解密、开标结果确认等工作，应按照《操作手册》规定执行。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21.3投标人不足3家的，不得开标。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82" w:name="_Toc21331"/>
      <w:r/>
      <w:bookmarkStart w:id="83" w:name="_Toc890"/>
      <w:r/>
      <w:bookmarkStart w:id="84" w:name="_Toc13033"/>
      <w:r>
        <w:rPr>
          <w:rFonts w:hint="default" w:ascii="Times New Roman" w:hAnsi="Times New Roman" w:eastAsia="仿宋" w:cs="Times New Roman"/>
          <w:b/>
          <w:bCs/>
          <w:color w:val="auto"/>
          <w:sz w:val="24"/>
          <w:highlight w:val="none"/>
        </w:rPr>
        <w:t xml:space="preserve">22.评标</w:t>
      </w:r>
      <w:bookmarkEnd w:id="82"/>
      <w:r/>
      <w:bookmarkEnd w:id="83"/>
      <w:r/>
      <w:bookmarkEnd w:id="84"/>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bCs/>
          <w:color w:val="auto"/>
          <w:sz w:val="24"/>
          <w:highlight w:val="none"/>
        </w:rPr>
        <w:t xml:space="preserve">22.1.1</w:t>
      </w:r>
      <w:r>
        <w:rPr>
          <w:rFonts w:hint="default" w:ascii="Times New Roman" w:hAnsi="Times New Roman" w:eastAsia="仿宋" w:cs="Times New Roman"/>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22.1.2 </w:t>
      </w:r>
      <w:r>
        <w:rPr>
          <w:rFonts w:hint="default" w:ascii="Times New Roman" w:hAnsi="Times New Roman" w:eastAsia="仿宋" w:cs="Times New Roman"/>
          <w:color w:val="auto"/>
          <w:sz w:val="24"/>
          <w:highlight w:val="none"/>
        </w:rPr>
        <w:t xml:space="preserve">评标委员会由</w:t>
      </w:r>
      <w:r>
        <w:rPr>
          <w:rFonts w:hint="default" w:ascii="Times New Roman" w:hAnsi="Times New Roman" w:eastAsia="仿宋" w:cs="Times New Roman"/>
          <w:bCs/>
          <w:color w:val="auto"/>
          <w:sz w:val="24"/>
          <w:highlight w:val="none"/>
        </w:rPr>
        <w:t xml:space="preserve">采购人</w:t>
      </w:r>
      <w:r>
        <w:rPr>
          <w:rFonts w:hint="default" w:ascii="Times New Roman" w:hAnsi="Times New Roman" w:eastAsia="仿宋" w:cs="Times New Roman"/>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22.2.1 </w:t>
      </w:r>
      <w:r>
        <w:rPr>
          <w:rFonts w:hint="default" w:ascii="Times New Roman" w:hAnsi="Times New Roman" w:eastAsia="仿宋" w:cs="Times New Roman"/>
          <w:b/>
          <w:bCs/>
          <w:color w:val="auto"/>
          <w:sz w:val="24"/>
          <w:highlight w:val="none"/>
        </w:rPr>
        <w:t xml:space="preserve">投标文件的资格性检查。</w:t>
      </w:r>
      <w:r>
        <w:rPr>
          <w:rFonts w:hint="default" w:ascii="Times New Roman" w:hAnsi="Times New Roman" w:eastAsia="仿宋" w:cs="Times New Roman"/>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22.2.2投标文件的符合性审查</w:t>
      </w:r>
      <w:r>
        <w:rPr>
          <w:rFonts w:hint="default" w:ascii="Times New Roman" w:hAnsi="Times New Roman" w:eastAsia="仿宋" w:cs="Times New Roman"/>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（5）不具备招标文件中规定的资格要求的；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lang w:val="zh-CN"/>
        </w:rPr>
      </w:pP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8</w:t>
      </w:r>
      <w:r>
        <w:rPr>
          <w:rFonts w:hint="default" w:ascii="Times New Roman" w:hAnsi="Times New Roman" w:eastAsia="仿宋" w:cs="Times New Roman"/>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22.2.2.1 实质性要求是指本招标文件中用带星号（“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w:t>
      </w:r>
      <w:r>
        <w:rPr>
          <w:rFonts w:hint="default" w:ascii="Times New Roman" w:hAnsi="Times New Roman" w:eastAsia="仿宋" w:cs="Times New Roman"/>
          <w:b/>
          <w:bCs/>
          <w:color w:val="auto"/>
          <w:sz w:val="24"/>
          <w:highlight w:val="none"/>
        </w:rPr>
        <w:t xml:space="preserve">澄清有关问题</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22.2.3.5投标人在开、评标全过程中应</w:t>
      </w:r>
      <w:r>
        <w:rPr>
          <w:rFonts w:hint="default" w:ascii="Times New Roman" w:hAnsi="Times New Roman" w:eastAsia="仿宋" w:cs="Times New Roman"/>
          <w:color w:val="auto"/>
          <w:sz w:val="24"/>
          <w:highlight w:val="none"/>
          <w:lang w:eastAsia="zh-CN"/>
        </w:rPr>
        <w:t xml:space="preserve">保持通信畅通</w:t>
      </w:r>
      <w:r>
        <w:rPr>
          <w:rFonts w:hint="default" w:ascii="Times New Roman" w:hAnsi="Times New Roman" w:eastAsia="仿宋" w:cs="Times New Roman"/>
          <w:color w:val="auto"/>
          <w:sz w:val="24"/>
          <w:highlight w:val="none"/>
        </w:rPr>
        <w:t xml:space="preserve">，及时登录苏采云系统查阅、答复相关信息，并安排专人与代理机构及评委会联系。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22.2.4</w:t>
      </w:r>
      <w:r>
        <w:rPr>
          <w:rFonts w:hint="default" w:ascii="Times New Roman" w:hAnsi="Times New Roman" w:eastAsia="仿宋" w:cs="Times New Roman"/>
          <w:bCs/>
          <w:color w:val="auto"/>
          <w:sz w:val="24"/>
          <w:highlight w:val="none"/>
        </w:rPr>
        <w:t xml:space="preserve">比较与评价。</w:t>
      </w:r>
      <w:r>
        <w:rPr>
          <w:rFonts w:hint="default" w:ascii="Times New Roman" w:hAnsi="Times New Roman" w:eastAsia="仿宋" w:cs="Times New Roman"/>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outlineLvl w:val="2"/>
      </w:pPr>
      <w:r/>
      <w:bookmarkStart w:id="85" w:name="_Toc11944"/>
      <w:r/>
      <w:bookmarkStart w:id="86" w:name="_Toc7569"/>
      <w:r/>
      <w:bookmarkStart w:id="87" w:name="_Toc8485"/>
      <w:r>
        <w:rPr>
          <w:rFonts w:hint="default" w:ascii="Times New Roman" w:hAnsi="Times New Roman" w:eastAsia="仿宋" w:cs="Times New Roman"/>
          <w:b/>
          <w:bCs/>
          <w:color w:val="auto"/>
          <w:sz w:val="24"/>
          <w:highlight w:val="none"/>
        </w:rPr>
        <w:t xml:space="preserve">23.</w:t>
      </w:r>
      <w:r>
        <w:rPr>
          <w:rFonts w:hint="default" w:ascii="Times New Roman" w:hAnsi="Times New Roman" w:eastAsia="仿宋" w:cs="Times New Roman"/>
          <w:b/>
          <w:color w:val="auto"/>
          <w:sz w:val="24"/>
          <w:highlight w:val="none"/>
        </w:rPr>
        <w:t xml:space="preserve">确定中标人</w:t>
      </w:r>
      <w:bookmarkEnd w:id="85"/>
      <w:r/>
      <w:bookmarkEnd w:id="86"/>
      <w:r/>
      <w:bookmarkEnd w:id="8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bCs/>
          <w:color w:val="auto"/>
          <w:sz w:val="24"/>
          <w:highlight w:val="none"/>
        </w:rPr>
        <w:t xml:space="preserve">23.4 中标通知书对采购人和中标人具有同等法律效力。中标通知书发出后，采购人不得</w:t>
      </w:r>
      <w:r>
        <w:rPr>
          <w:rFonts w:hint="default" w:ascii="Times New Roman" w:hAnsi="Times New Roman" w:eastAsia="仿宋" w:cs="Times New Roman"/>
          <w:b/>
          <w:color w:val="auto"/>
          <w:sz w:val="24"/>
          <w:highlight w:val="none"/>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88" w:name="_Toc10827"/>
      <w:r/>
      <w:bookmarkStart w:id="89" w:name="_Toc16612"/>
      <w:r/>
      <w:bookmarkStart w:id="90" w:name="_Toc17741"/>
      <w:r>
        <w:rPr>
          <w:rFonts w:hint="default" w:ascii="Times New Roman" w:hAnsi="Times New Roman" w:eastAsia="仿宋" w:cs="Times New Roman"/>
          <w:b/>
          <w:bCs/>
          <w:color w:val="auto"/>
          <w:sz w:val="24"/>
          <w:highlight w:val="none"/>
        </w:rPr>
        <w:t xml:space="preserve">24.编写评标报告</w:t>
      </w:r>
      <w:bookmarkEnd w:id="88"/>
      <w:r/>
      <w:bookmarkEnd w:id="89"/>
      <w:r/>
      <w:bookmarkEnd w:id="90"/>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1" w:name="_Toc19516"/>
      <w:r/>
      <w:bookmarkStart w:id="92" w:name="_Toc25109"/>
      <w:r/>
      <w:bookmarkStart w:id="93" w:name="_Toc16678"/>
      <w:r>
        <w:rPr>
          <w:rFonts w:hint="default" w:ascii="Times New Roman" w:hAnsi="Times New Roman" w:eastAsia="仿宋" w:cs="Times New Roman"/>
          <w:b/>
          <w:bCs/>
          <w:color w:val="auto"/>
          <w:sz w:val="24"/>
          <w:highlight w:val="none"/>
        </w:rPr>
        <w:t xml:space="preserve">25.评标过程的保密性</w:t>
      </w:r>
      <w:bookmarkEnd w:id="91"/>
      <w:r/>
      <w:bookmarkEnd w:id="92"/>
      <w:r/>
      <w:bookmarkEnd w:id="9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94" w:name="_Toc32053"/>
      <w:r/>
      <w:bookmarkStart w:id="95" w:name="_Toc8499"/>
      <w:r/>
      <w:bookmarkStart w:id="96" w:name="_Toc17261"/>
      <w:r>
        <w:rPr>
          <w:rFonts w:hint="default" w:ascii="Times New Roman" w:hAnsi="Times New Roman" w:eastAsia="仿宋" w:cs="Times New Roman"/>
          <w:b/>
          <w:bCs/>
          <w:color w:val="auto"/>
          <w:sz w:val="24"/>
          <w:highlight w:val="none"/>
        </w:rPr>
        <w:t xml:space="preserve">六、签订合同</w:t>
      </w:r>
      <w:bookmarkEnd w:id="94"/>
      <w:r/>
      <w:bookmarkEnd w:id="95"/>
      <w:r/>
      <w:bookmarkEnd w:id="96"/>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7" w:name="_Toc18234"/>
      <w:r/>
      <w:bookmarkStart w:id="98" w:name="_Toc3889"/>
      <w:r/>
      <w:bookmarkStart w:id="99" w:name="_Toc3444"/>
      <w:r>
        <w:rPr>
          <w:rFonts w:hint="default" w:ascii="Times New Roman" w:hAnsi="Times New Roman" w:eastAsia="仿宋" w:cs="Times New Roman"/>
          <w:b/>
          <w:bCs/>
          <w:color w:val="auto"/>
          <w:sz w:val="24"/>
          <w:highlight w:val="none"/>
        </w:rPr>
        <w:t xml:space="preserve">26.签订合同</w:t>
      </w:r>
      <w:bookmarkEnd w:id="97"/>
      <w:r/>
      <w:bookmarkEnd w:id="98"/>
      <w:r/>
      <w:bookmarkEnd w:id="9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color w:val="auto"/>
          <w:sz w:val="24"/>
          <w:highlight w:val="none"/>
        </w:rPr>
        <w:t xml:space="preserve">26.2</w:t>
      </w:r>
      <w:r>
        <w:rPr>
          <w:rFonts w:hint="default" w:ascii="Times New Roman" w:hAnsi="Times New Roman" w:eastAsia="仿宋" w:cs="Times New Roman"/>
          <w:color w:val="auto"/>
          <w:sz w:val="24"/>
          <w:highlight w:val="none"/>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00" w:name="_Toc20693"/>
      <w:r/>
      <w:bookmarkStart w:id="101" w:name="_Toc15972"/>
      <w:r/>
      <w:bookmarkStart w:id="102" w:name="_Toc19945"/>
      <w:r>
        <w:rPr>
          <w:rFonts w:hint="default" w:ascii="Times New Roman" w:hAnsi="Times New Roman" w:eastAsia="仿宋" w:cs="Times New Roman"/>
          <w:b/>
          <w:bCs/>
          <w:color w:val="auto"/>
          <w:sz w:val="24"/>
          <w:highlight w:val="none"/>
        </w:rPr>
        <w:t xml:space="preserve">七、质疑和投诉</w:t>
      </w:r>
      <w:bookmarkEnd w:id="100"/>
      <w:r/>
      <w:bookmarkEnd w:id="101"/>
      <w:r/>
      <w:bookmarkEnd w:id="102"/>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3" w:name="_Toc15761"/>
      <w:r/>
      <w:bookmarkStart w:id="104" w:name="_Toc21796"/>
      <w:r/>
      <w:bookmarkStart w:id="105" w:name="_Toc12"/>
      <w:r>
        <w:rPr>
          <w:rFonts w:hint="default" w:ascii="Times New Roman" w:hAnsi="Times New Roman" w:eastAsia="仿宋" w:cs="Times New Roman"/>
          <w:b/>
          <w:bCs/>
          <w:color w:val="auto"/>
          <w:sz w:val="24"/>
          <w:highlight w:val="none"/>
        </w:rPr>
        <w:t xml:space="preserve">27.质疑</w:t>
      </w:r>
      <w:bookmarkEnd w:id="103"/>
      <w:r/>
      <w:bookmarkEnd w:id="104"/>
      <w:r/>
      <w:bookmarkEnd w:id="10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27.7采购代理机构在收到投标人的书面质疑后将及时组织调查核实，在</w:t>
      </w:r>
      <w:r>
        <w:rPr>
          <w:rFonts w:hint="default" w:ascii="Times New Roman" w:hAnsi="Times New Roman" w:eastAsia="仿宋" w:cs="Times New Roman"/>
          <w:b/>
          <w:bCs/>
          <w:color w:val="auto"/>
          <w:sz w:val="24"/>
          <w:highlight w:val="none"/>
        </w:rPr>
        <w:t xml:space="preserve">七个工作日内</w:t>
      </w:r>
      <w:r>
        <w:rPr>
          <w:rFonts w:hint="default" w:ascii="Times New Roman" w:hAnsi="Times New Roman" w:eastAsia="仿宋" w:cs="Times New Roman"/>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6" w:name="_Toc17713"/>
      <w:r/>
      <w:bookmarkStart w:id="107" w:name="_Toc20567"/>
      <w:r/>
      <w:bookmarkStart w:id="108" w:name="_Toc22899"/>
      <w:r>
        <w:rPr>
          <w:rFonts w:hint="default" w:ascii="Times New Roman" w:hAnsi="Times New Roman" w:eastAsia="仿宋" w:cs="Times New Roman"/>
          <w:b/>
          <w:bCs/>
          <w:color w:val="auto"/>
          <w:sz w:val="24"/>
          <w:highlight w:val="none"/>
        </w:rPr>
        <w:t xml:space="preserve">28.投诉</w:t>
      </w:r>
      <w:bookmarkEnd w:id="106"/>
      <w:r/>
      <w:bookmarkEnd w:id="107"/>
      <w:r/>
      <w:bookmarkEnd w:id="108"/>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844"/>
        <w:spacing w:line="360" w:lineRule="auto"/>
        <w:rPr>
          <w:rFonts w:hint="default" w:ascii="Times New Roman" w:hAnsi="Times New Roman" w:eastAsia="仿宋" w:cs="Times New Roman"/>
          <w:color w:val="auto"/>
          <w:highlight w:val="none"/>
        </w:rPr>
      </w:pPr>
      <w:r/>
      <w:bookmarkStart w:id="109" w:name="_Toc7731"/>
      <w:r/>
      <w:bookmarkStart w:id="110" w:name="_Toc12245"/>
      <w:r/>
      <w:bookmarkStart w:id="111" w:name="_Toc481057145"/>
      <w:r>
        <w:rPr>
          <w:rFonts w:hint="default" w:ascii="Times New Roman" w:hAnsi="Times New Roman" w:eastAsia="仿宋" w:cs="Times New Roman"/>
          <w:color w:val="auto"/>
          <w:highlight w:val="none"/>
        </w:rPr>
        <w:t xml:space="preserve">评标标准</w:t>
      </w:r>
      <w:bookmarkEnd w:id="109"/>
      <w:r/>
      <w:bookmarkEnd w:id="110"/>
      <w:r/>
      <w:bookmarkEnd w:id="11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评标结果按评审后得分由高到低顺序排列。得分相同的，按投标报价由低到高顺序排列。得分且投标报价相同的并列。</w:t>
      </w:r>
      <w:r>
        <w:rPr>
          <w:rFonts w:hint="eastAsia" w:eastAsia="仿宋"/>
          <w:color w:val="auto"/>
          <w:sz w:val="24"/>
          <w:highlight w:val="none"/>
        </w:rPr>
        <w:t xml:space="preserve">投标文件满足招标文件全部实质性要求，且按照评审因素的量化指标评审得分最高的投标人为排名第一的中标候选人</w:t>
      </w:r>
      <w:r>
        <w:rPr>
          <w:rFonts w:eastAsia="仿宋"/>
          <w:color w:val="auto"/>
          <w:sz w:val="24"/>
          <w:highlight w:val="none"/>
        </w:rPr>
        <w:t xml:space="preserve">。</w:t>
      </w:r>
      <w:r/>
    </w:p>
    <w:tbl>
      <w:tblPr>
        <w:tblStyle w:val="854"/>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评分</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价格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采用低价优先法计算，即满足招标文件要求且优惠率报价最高的报价为评标基准价，其价格分为满分。</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本项目评标基准价为：1-最高优惠率</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本项目其他投标人的投标报价为：1-其优惠率报价</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其他投标人的价格分统一按照下列公式计算：</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投标报价得分=（评标基准价/投标报价）×10（小数点保留两位，四舍五入）</w:t>
            </w:r>
            <w:r/>
          </w:p>
          <w:p>
            <w:pPr>
              <w:spacing w:line="320" w:lineRule="exact"/>
              <w:rPr>
                <w:rFonts w:hint="eastAsia"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rPr>
              <w:t xml:space="preserve">优惠率是指以南京市发展和改革委员会官网公示的定价月最后一次“农贸市场主副食品价格行情表”中的平均价为基础，如官网最后一次未公布的则依顺序前推；如南京市发展和改革委员会官网未有的；以采购人调研附近大型农贸市场（能仁里农贸市场）价格为基础进行下浮的比例，且下浮比例不低于8%。如投标人A、B、C的投标优惠率报价分别为10%、15%、20%，投标人C所报的（1-20%）为评标基准价，投标人C的投标报价得分为10分，投标人B的投标报价得分为9.41分；投标人A的投标报价得分为8.89分</w:t>
            </w:r>
            <w:r>
              <w:rPr>
                <w:rFonts w:hint="eastAsia" w:eastAsia="仿宋" w:cs="Times New Roman"/>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技术方案</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（63分）</w:t>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2.1配送服务方案：包括但不限于供货时间、物流交接等环节、日常配送的人员、保障，节假日货源准备等。</w:t>
            </w:r>
            <w:r/>
          </w:p>
          <w:p>
            <w:pPr>
              <w:numPr>
                <w:ilvl w:val="0"/>
                <w:numId w:val="3"/>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方案全面、配送体系科学完整，配送措施针对性强，可执行性强、人员安排充足且分配科学合理的得12分；</w:t>
            </w:r>
            <w:r/>
          </w:p>
          <w:p>
            <w:pPr>
              <w:numPr>
                <w:ilvl w:val="0"/>
                <w:numId w:val="3"/>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配送体系较可行，配送措施较有针对性，人员安排较合理的9分；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（3）配送方案考虑不够全面，但依旧具备可行性的得6分；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（4）配送方案不全面，可执行性差的得3分；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bidi="ar"/>
              </w:rPr>
              <w:t xml:space="preserve">管理制度、目标及考核办法</w:t>
            </w:r>
            <w:r>
              <w:rPr>
                <w:rFonts w:hint="default" w:ascii="Times New Roman" w:hAnsi="Times New Roman" w:eastAsia="仿宋" w:cs="Times New Roman"/>
                <w:color w:val="auto"/>
                <w:szCs w:val="21"/>
                <w:highlight w:val="none"/>
              </w:rPr>
              <w:t xml:space="preserve">：（包括但不限于食材配送服务的管理制度、管理目标及员工考核办法等）</w:t>
            </w:r>
            <w:r/>
          </w:p>
          <w:p>
            <w:pPr>
              <w:numPr>
                <w:ilvl w:val="0"/>
                <w:numId w:val="4"/>
              </w:num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安全管理、卫生管理、车辆及其他设备管理制度完善，方案切实可行、人员考核有完善的标准、措施、奖罚淘汰机制完善的得12分；</w:t>
            </w:r>
            <w:r/>
          </w:p>
          <w:p>
            <w:pPr>
              <w:pStyle w:val="864"/>
              <w:numPr>
                <w:ilvl w:val="0"/>
                <w:numId w:val="4"/>
              </w:numPr>
              <w:jc w:val="left"/>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安全管理、卫生管理、车辆及其他设备管理制度基本完善，方案基本可行、人员考核有基本的标准、措施、奖罚淘汰机制完善的得9分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（3）安全管理、卫生管理、设备</w:t>
            </w:r>
            <w:r>
              <w:rPr>
                <w:rFonts w:hint="default" w:ascii="Times New Roman" w:hAnsi="Times New Roman" w:eastAsia="仿宋" w:cs="Times New Roman"/>
                <w:color w:val="auto"/>
                <w:szCs w:val="21"/>
                <w:highlight w:val="none"/>
                <w:lang w:eastAsia="zh-CN"/>
              </w:rPr>
              <w:t xml:space="preserve">管理</w:t>
            </w:r>
            <w:r>
              <w:rPr>
                <w:rFonts w:hint="default" w:ascii="Times New Roman" w:hAnsi="Times New Roman" w:eastAsia="仿宋" w:cs="Times New Roman"/>
                <w:color w:val="auto"/>
                <w:szCs w:val="21"/>
                <w:highlight w:val="none"/>
              </w:rPr>
              <w:t xml:space="preserve">制度基本完善，方案基本可行，但各类人员考核标准、措施、奖罚淘汰机制不完善的得6分；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（4）方案不全面，可执行性差，不够满足采购需求的得3分；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2.3售后服务方案：</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（1）售后服务方案完整，服务承诺细致，服务响应速度快，解决问题时间快，能够及时与采购人综合协调的得12分；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（2）售后服务方案较完整，服务承诺较细致，服务响应较快，解决问题时间较快的得9分；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（3）售后服务方案有效性不强，服务承诺内容粗略，服务响应速度缓慢，解决问题时间缓慢的得6分；</w:t>
            </w:r>
            <w:r/>
          </w:p>
          <w:p>
            <w:pPr>
              <w:pStyle w:val="904"/>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bidi="ar-SA"/>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2.4质量管控方案：（包括但不限于质量管理制度及质量保证措施，食品安全制度等）</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方案全面、质量管理制度及质量保证措施合理，承诺提供所供商品溯源服务（含进货、检验证明材料）且食品安全保障措施健全完善，方案针对性强的得14分；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质量管理制度及质量保证措施较合理，承诺提供所供商品溯源服务（含进货、检验证明材料）且食品安全保障措施较为健全，方案针对性较强的得11分；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质量管理制度及质量保证措施基本合理，基本满足采购需求的得8分；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方案不全面，可执行性差，不够满足采购需求的得5分；</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w:t>
            </w:r>
            <w:r>
              <w:rPr>
                <w:rFonts w:hint="default" w:ascii="Times New Roman" w:hAnsi="Times New Roman" w:eastAsia="仿宋" w:cs="Times New Roman"/>
                <w:color w:val="auto"/>
                <w:szCs w:val="21"/>
                <w:highlight w:val="none"/>
                <w:lang w:bidi="ar"/>
              </w:rPr>
              <w:t xml:space="preserve">应急预案：</w:t>
            </w:r>
            <w:r>
              <w:rPr>
                <w:rFonts w:hint="default" w:ascii="Times New Roman" w:hAnsi="Times New Roman" w:eastAsia="仿宋" w:cs="Times New Roman"/>
                <w:color w:val="auto"/>
                <w:szCs w:val="21"/>
                <w:highlight w:val="none"/>
              </w:rPr>
              <w:t xml:space="preserve">供应商具有能力应对突发事件，包括但不限于采购环节、物流运输环节，食材进场送货环节、恶劣天气等突发事件应急预案等。</w:t>
            </w:r>
            <w:r/>
          </w:p>
          <w:p>
            <w:pPr>
              <w:numPr>
                <w:ilvl w:val="0"/>
                <w:numId w:val="6"/>
              </w:num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突发事件应急预案非常全面、针对性强，可执行性强的得13分；</w:t>
            </w:r>
            <w:r/>
          </w:p>
          <w:p>
            <w:pPr>
              <w:pStyle w:val="864"/>
              <w:jc w:val="left"/>
              <w:rPr>
                <w:rFonts w:hint="eastAsia" w:ascii="Times New Roman" w:hAnsi="Times New Roman" w:eastAsia="仿宋" w:cs="Times New Roman"/>
                <w:b w:val="0"/>
                <w:bCs w:val="0"/>
                <w:color w:val="auto"/>
                <w:sz w:val="21"/>
                <w:szCs w:val="21"/>
                <w:highlight w:val="none"/>
                <w:lang w:eastAsia="zh-CN"/>
              </w:rPr>
            </w:pPr>
            <w:r>
              <w:rPr>
                <w:rFonts w:hint="default" w:ascii="Times New Roman" w:hAnsi="Times New Roman" w:eastAsia="仿宋" w:cs="Times New Roman"/>
                <w:b w:val="0"/>
                <w:bCs w:val="0"/>
                <w:color w:val="auto"/>
                <w:sz w:val="21"/>
                <w:szCs w:val="21"/>
                <w:highlight w:val="none"/>
              </w:rPr>
              <w:t xml:space="preserve">（2）突发事件应急预案较全面、细致、针对性较强的得10分</w:t>
            </w:r>
            <w:r>
              <w:rPr>
                <w:rFonts w:hint="eastAsia" w:eastAsia="仿宋" w:cs="Times New Roman"/>
                <w:b w:val="0"/>
                <w:bCs w:val="0"/>
                <w:color w:val="auto"/>
                <w:sz w:val="21"/>
                <w:szCs w:val="21"/>
                <w:highlight w:val="none"/>
                <w:lang w:eastAsia="zh-CN"/>
              </w:rPr>
              <w:t xml:space="preserve">；</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（3）方案考虑相对不够全面，但依旧具备可行性的得7分；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（4）方案不全面，可执行性差的得4分；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业绩</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904"/>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投标人自2023年1月1日以来承担过食材供货类似（至少包含蔬菜类）业绩，每提供一个得3分，满分9分。</w:t>
            </w:r>
            <w:r/>
          </w:p>
          <w:p>
            <w:pPr>
              <w:pStyle w:val="904"/>
              <w:ind w:firstLine="0"/>
              <w:spacing w:line="240" w:lineRule="auto"/>
              <w:rPr>
                <w:rFonts w:hint="default" w:ascii="Times New Roman" w:hAnsi="Times New Roman" w:eastAsia="仿宋" w:cs="Times New Roman"/>
                <w:color w:val="auto"/>
                <w:sz w:val="21"/>
                <w:szCs w:val="21"/>
                <w:highlight w:val="none"/>
                <w:lang w:val="zh-CN"/>
              </w:rPr>
            </w:pPr>
            <w:r>
              <w:rPr>
                <w:rFonts w:hint="default" w:ascii="Times New Roman" w:hAnsi="Times New Roman" w:eastAsia="仿宋" w:cs="Times New Roman"/>
                <w:color w:val="auto"/>
                <w:sz w:val="21"/>
                <w:szCs w:val="21"/>
                <w:highlight w:val="none"/>
              </w:rPr>
              <w:t xml:space="preserve">（注：提供合同扫描件加盖电子公章，提供的证明材料须能反映相关信息，合同双方公章、关键信息必须清晰可见否则视为未提供。）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配送保障（8分）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02"/>
              <w:ind w:firstLine="0"/>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投标人</w:t>
            </w:r>
            <w:r>
              <w:rPr>
                <w:rFonts w:hint="default" w:ascii="Times New Roman" w:hAnsi="Times New Roman" w:eastAsia="仿宋" w:cs="Times New Roman"/>
                <w:color w:val="auto"/>
                <w:szCs w:val="21"/>
                <w:highlight w:val="none"/>
                <w:lang w:val="zh-CN"/>
              </w:rPr>
              <w:t xml:space="preserve">具有运输车辆（</w:t>
            </w:r>
            <w:r>
              <w:rPr>
                <w:rFonts w:hint="default" w:ascii="Times New Roman" w:hAnsi="Times New Roman" w:eastAsia="仿宋" w:cs="Times New Roman"/>
                <w:color w:val="auto"/>
                <w:szCs w:val="21"/>
                <w:highlight w:val="none"/>
              </w:rPr>
              <w:t xml:space="preserve">货运</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rPr>
              <w:t xml:space="preserve">每投入一辆</w:t>
            </w:r>
            <w:r>
              <w:rPr>
                <w:rFonts w:hint="default" w:ascii="Times New Roman" w:hAnsi="Times New Roman" w:eastAsia="仿宋" w:cs="Times New Roman"/>
                <w:color w:val="auto"/>
                <w:szCs w:val="21"/>
                <w:highlight w:val="none"/>
                <w:lang w:val="zh-CN"/>
              </w:rPr>
              <w:t xml:space="preserve">得</w:t>
            </w:r>
            <w:r>
              <w:rPr>
                <w:rFonts w:hint="default" w:ascii="Times New Roman" w:hAnsi="Times New Roman" w:eastAsia="仿宋" w:cs="Times New Roman"/>
                <w:color w:val="auto"/>
                <w:szCs w:val="21"/>
                <w:highlight w:val="none"/>
              </w:rPr>
              <w:t xml:space="preserve">4</w:t>
            </w:r>
            <w:r>
              <w:rPr>
                <w:rFonts w:hint="default" w:ascii="Times New Roman" w:hAnsi="Times New Roman" w:eastAsia="仿宋" w:cs="Times New Roman"/>
                <w:color w:val="auto"/>
                <w:szCs w:val="21"/>
                <w:highlight w:val="none"/>
                <w:lang w:val="zh-CN"/>
              </w:rPr>
              <w:t xml:space="preserve">分，满分</w:t>
            </w:r>
            <w:r>
              <w:rPr>
                <w:rFonts w:hint="default" w:ascii="Times New Roman" w:hAnsi="Times New Roman" w:eastAsia="仿宋" w:cs="Times New Roman"/>
                <w:color w:val="auto"/>
                <w:szCs w:val="21"/>
                <w:highlight w:val="none"/>
              </w:rPr>
              <w:t xml:space="preserve">8</w:t>
            </w:r>
            <w:r>
              <w:rPr>
                <w:rFonts w:hint="default" w:ascii="Times New Roman" w:hAnsi="Times New Roman" w:eastAsia="仿宋" w:cs="Times New Roman"/>
                <w:color w:val="auto"/>
                <w:szCs w:val="21"/>
                <w:highlight w:val="none"/>
                <w:lang w:val="zh-CN"/>
              </w:rPr>
              <w:t xml:space="preserve">分。</w:t>
            </w:r>
            <w:r/>
          </w:p>
          <w:p>
            <w:pPr>
              <w:pStyle w:val="902"/>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w:t>
            </w:r>
            <w:r>
              <w:rPr>
                <w:rFonts w:hint="default" w:ascii="Times New Roman" w:hAnsi="Times New Roman" w:eastAsia="仿宋" w:cs="Times New Roman"/>
                <w:color w:val="auto"/>
                <w:szCs w:val="21"/>
                <w:highlight w:val="none"/>
                <w:lang w:val="zh-CN"/>
              </w:rPr>
              <w:t xml:space="preserve">自有车辆提供①</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②未遮挡号牌的车辆照片。租赁车辆提供①车辆</w:t>
            </w:r>
            <w:r>
              <w:rPr>
                <w:rFonts w:hint="default" w:ascii="Times New Roman" w:hAnsi="Times New Roman" w:eastAsia="仿宋" w:cs="Times New Roman"/>
                <w:color w:val="auto"/>
                <w:szCs w:val="21"/>
                <w:highlight w:val="none"/>
              </w:rPr>
              <w:t xml:space="preserve">租赁</w:t>
            </w:r>
            <w:r>
              <w:rPr>
                <w:rFonts w:hint="default" w:ascii="Times New Roman" w:hAnsi="Times New Roman" w:eastAsia="仿宋" w:cs="Times New Roman"/>
                <w:color w:val="auto"/>
                <w:szCs w:val="21"/>
                <w:highlight w:val="none"/>
                <w:lang w:val="zh-CN"/>
              </w:rPr>
              <w:t xml:space="preserve">合同</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②</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③未遮挡号牌的车辆照片。</w:t>
            </w:r>
            <w:r>
              <w:rPr>
                <w:rFonts w:hint="default" w:ascii="Times New Roman" w:hAnsi="Times New Roman" w:eastAsia="仿宋" w:cs="Times New Roman"/>
                <w:color w:val="auto"/>
                <w:szCs w:val="21"/>
                <w:highlight w:val="none"/>
              </w:rPr>
              <w:t xml:space="preserve">（提供相关证明材料扫描件加盖电子公章，不提供或提供不全不得分）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人员保障（5分）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投标人承诺拟为本项目配备从事采购、出入库、配送等相关工作岗位人员且均具有有效期内健康证明，中标后将所有参与人员的健康证明原件扫描件交采购人核验并进行存档的得5分。</w:t>
            </w:r>
            <w:r/>
          </w:p>
          <w:p>
            <w:pPr>
              <w:pStyle w:val="902"/>
              <w:ind w:firstLine="0"/>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注：提供承诺书加盖电子公章，承诺书格式自拟。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6</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食品安全保障</w:t>
            </w:r>
            <w:r/>
          </w:p>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02"/>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投标人承诺如中标，中标后购买保险额如下的食品安全责任险：</w:t>
            </w:r>
            <w:r/>
          </w:p>
          <w:p>
            <w:pPr>
              <w:pStyle w:val="902"/>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保险额度≥500万元的得5分；</w:t>
            </w:r>
            <w:r/>
          </w:p>
          <w:p>
            <w:pPr>
              <w:pStyle w:val="902"/>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保险额度≥300万且＜500万的得3分；</w:t>
            </w:r>
            <w:r/>
          </w:p>
          <w:p>
            <w:pPr>
              <w:numPr>
                <w:ilvl w:val="0"/>
                <w:numId w:val="7"/>
              </w:num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保险额度≥200万且＜300万的得1分；</w:t>
            </w:r>
            <w:r/>
          </w:p>
          <w:p>
            <w:pPr>
              <w:pStyle w:val="902"/>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保险额度200万元以下不得分。</w:t>
            </w:r>
            <w:r/>
          </w:p>
          <w:p>
            <w:pPr>
              <w:pStyle w:val="902"/>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注：投标人提供承诺书加盖电子公章，</w:t>
            </w:r>
            <w:r>
              <w:rPr>
                <w:rFonts w:hint="default" w:ascii="Times New Roman" w:hAnsi="Times New Roman" w:eastAsia="仿宋" w:cs="Times New Roman"/>
                <w:color w:val="auto"/>
                <w:szCs w:val="21"/>
                <w:highlight w:val="none"/>
              </w:rPr>
              <w:t xml:space="preserve">保险额度以承诺为准，</w:t>
            </w:r>
            <w:r>
              <w:rPr>
                <w:rFonts w:hint="default" w:ascii="Times New Roman" w:hAnsi="Times New Roman" w:eastAsia="仿宋" w:cs="Times New Roman"/>
                <w:color w:val="auto"/>
                <w:szCs w:val="21"/>
                <w:highlight w:val="none"/>
              </w:rPr>
              <w:t xml:space="preserve">不提供不得分，承诺书格式自拟，本项最多得5分。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说明：</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2.小微企业</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对于专门面向中小企业或小型、微型企业的项目，只面向中小企业或小型、微型企业采</w:t>
      </w:r>
      <w:r>
        <w:rPr>
          <w:rFonts w:hint="default" w:ascii="Times New Roman" w:hAnsi="Times New Roman" w:eastAsia="仿宋" w:cs="Times New Roman"/>
          <w:color w:val="auto"/>
          <w:spacing w:val="-3"/>
          <w:sz w:val="24"/>
          <w:highlight w:val="none"/>
        </w:rPr>
        <w:t xml:space="preserve">购。对于非专门面向中小企业的项目，对小型和微型企业的价格给予10%的扣除，用扣除后的价</w:t>
      </w:r>
      <w:r>
        <w:rPr>
          <w:rFonts w:hint="default" w:ascii="Times New Roman" w:hAnsi="Times New Roman" w:eastAsia="仿宋" w:cs="Times New Roman"/>
          <w:color w:val="auto"/>
          <w:sz w:val="24"/>
          <w:highlight w:val="none"/>
        </w:rPr>
        <w:t xml:space="preserve">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3.监狱和戒毒企业</w:t>
      </w:r>
      <w:r/>
    </w:p>
    <w:p>
      <w:pPr>
        <w:pStyle w:val="864"/>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3.1本项目对监狱和戒毒企业，给予10%的价格扣除，用扣除后的价格参与评审。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3.3监狱企业标准请参照《关于政府采购支持监狱企业发展有关问题的通知》（财库〔2014〕68号）。</w:t>
      </w:r>
      <w:r/>
    </w:p>
    <w:p>
      <w:pPr>
        <w:numPr>
          <w:ilvl w:val="0"/>
          <w:numId w:val="8"/>
        </w:num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残疾人福利性单位</w:t>
      </w:r>
      <w:r/>
    </w:p>
    <w:p>
      <w:pPr>
        <w:pStyle w:val="864"/>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4.2残疾人福利性单位需提供《残疾人福利性单位声明函》。</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4.3 残疾人福利性单位标准请参照《关于促进残疾人就业政府采购政策的通知》（财库〔2017〕141号）。</w:t>
      </w:r>
      <w:r/>
    </w:p>
    <w:p>
      <w:pPr>
        <w:pStyle w:val="864"/>
        <w:jc w:val="both"/>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5.监狱企业、残疾人福利性单位属于小型、微型企业的，不重复享受政策。</w:t>
      </w:r>
      <w:r/>
    </w:p>
    <w:p>
      <w:pPr>
        <w:pStyle w:val="864"/>
        <w:jc w:val="both"/>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val="0"/>
          <w:bCs w:val="0"/>
          <w:color w:val="auto"/>
          <w:sz w:val="24"/>
          <w:highlight w:val="none"/>
        </w:rPr>
        <w:t xml:space="preserve">6.对国家认定的节能产品和环保产品分别给予投标价的</w:t>
      </w:r>
      <w:r>
        <w:rPr>
          <w:rFonts w:hint="default" w:ascii="Times New Roman" w:hAnsi="Times New Roman" w:eastAsia="仿宋" w:cs="Times New Roman"/>
          <w:b w:val="0"/>
          <w:bCs w:val="0"/>
          <w:color w:val="auto"/>
          <w:spacing w:val="55"/>
          <w:sz w:val="24"/>
          <w:highlight w:val="none"/>
        </w:rPr>
        <w:t xml:space="preserve">5</w:t>
      </w:r>
      <w:r>
        <w:rPr>
          <w:rFonts w:hint="default" w:ascii="Times New Roman" w:hAnsi="Times New Roman" w:eastAsia="仿宋" w:cs="Times New Roman"/>
          <w:b w:val="0"/>
          <w:bCs w:val="0"/>
          <w:color w:val="auto"/>
          <w:sz w:val="24"/>
          <w:highlight w:val="none"/>
        </w:rPr>
        <w:t xml:space="preserve">%的价格扣除，用扣除后的价格参</w:t>
      </w:r>
      <w:r>
        <w:rPr>
          <w:rFonts w:hint="default" w:ascii="Times New Roman" w:hAnsi="Times New Roman" w:eastAsia="仿宋" w:cs="Times New Roman"/>
          <w:b w:val="0"/>
          <w:bCs w:val="0"/>
          <w:color w:val="auto"/>
          <w:spacing w:val="-5"/>
          <w:sz w:val="24"/>
          <w:highlight w:val="none"/>
        </w:rPr>
        <w:t xml:space="preserve">与评审（节能、环保产品必须纳入“中国政府采购网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"http://www.ccgp.gov.cn/" \h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val="0"/>
          <w:bCs w:val="0"/>
          <w:color w:val="auto"/>
          <w:spacing w:val="-3"/>
          <w:sz w:val="24"/>
          <w:highlight w:val="none"/>
        </w:rPr>
        <w:t xml:space="preserve">http://www.ccgp.gov.cn/</w:t>
      </w:r>
      <w:r>
        <w:rPr>
          <w:rFonts w:hint="default" w:ascii="Times New Roman" w:hAnsi="Times New Roman" w:eastAsia="仿宋" w:cs="Times New Roman"/>
          <w:b w:val="0"/>
          <w:bCs w:val="0"/>
          <w:color w:val="auto"/>
          <w:spacing w:val="-3"/>
          <w:sz w:val="24"/>
          <w:highlight w:val="none"/>
        </w:rPr>
        <w:fldChar w:fldCharType="end"/>
      </w:r>
      <w:r>
        <w:rPr>
          <w:rFonts w:hint="default" w:ascii="Times New Roman" w:hAnsi="Times New Roman" w:eastAsia="仿宋" w:cs="Times New Roman"/>
          <w:b w:val="0"/>
          <w:bCs w:val="0"/>
          <w:color w:val="auto"/>
          <w:spacing w:val="-3"/>
          <w:sz w:val="24"/>
          <w:highlight w:val="none"/>
        </w:rPr>
        <w:t xml:space="preserve">”等官方网站“节能、环</w:t>
      </w:r>
      <w:r>
        <w:rPr>
          <w:rFonts w:hint="default" w:ascii="Times New Roman" w:hAnsi="Times New Roman" w:eastAsia="仿宋" w:cs="Times New Roman"/>
          <w:b w:val="0"/>
          <w:bCs w:val="0"/>
          <w:color w:val="auto"/>
          <w:sz w:val="24"/>
          <w:highlight w:val="none"/>
        </w:rPr>
        <w:t xml:space="preserve">保产品查询系统”，且以提供的证书扫描件为准）。</w:t>
      </w:r>
      <w:r>
        <w:rPr>
          <w:rFonts w:hint="default" w:ascii="Times New Roman" w:hAnsi="Times New Roman" w:eastAsia="仿宋" w:cs="Times New Roman"/>
          <w:color w:val="auto"/>
          <w:sz w:val="24"/>
          <w:highlight w:val="none"/>
        </w:rPr>
        <w:br w:type="page" w:clear="all"/>
      </w:r>
      <w:r/>
    </w:p>
    <w:p>
      <w:pPr>
        <w:pStyle w:val="844"/>
        <w:spacing w:line="360" w:lineRule="auto"/>
        <w:rPr>
          <w:rFonts w:hint="default" w:ascii="Times New Roman" w:hAnsi="Times New Roman" w:eastAsia="仿宋" w:cs="Times New Roman"/>
          <w:color w:val="auto"/>
          <w:szCs w:val="32"/>
          <w:highlight w:val="none"/>
        </w:rPr>
      </w:pPr>
      <w:r/>
      <w:bookmarkStart w:id="112" w:name="_Toc27233"/>
      <w:r/>
      <w:bookmarkStart w:id="113" w:name="_Toc830"/>
      <w:r/>
      <w:bookmarkStart w:id="114" w:name="_Toc31739"/>
      <w:r/>
      <w:bookmarkStart w:id="115" w:name="_Toc481057147"/>
      <w:r/>
      <w:bookmarkStart w:id="116" w:name="_Hlk96071152"/>
      <w:r>
        <w:rPr>
          <w:rFonts w:hint="default" w:ascii="Times New Roman" w:hAnsi="Times New Roman" w:eastAsia="仿宋" w:cs="Times New Roman"/>
          <w:color w:val="auto"/>
          <w:szCs w:val="32"/>
          <w:highlight w:val="none"/>
        </w:rPr>
        <w:t xml:space="preserve">采购需求</w:t>
      </w:r>
      <w:bookmarkEnd w:id="112"/>
      <w:r/>
      <w:bookmarkEnd w:id="113"/>
      <w:r/>
      <w:bookmarkEnd w:id="114"/>
      <w:r/>
      <w:r/>
    </w:p>
    <w:p>
      <w:pPr>
        <w:spacing w:line="360" w:lineRule="auto"/>
        <w:rPr>
          <w:rFonts w:hint="default" w:ascii="Times New Roman" w:hAnsi="Times New Roman" w:eastAsia="仿宋" w:cs="Times New Roman"/>
          <w:b/>
          <w:color w:val="auto"/>
          <w:sz w:val="24"/>
          <w:highlight w:val="none"/>
        </w:rPr>
      </w:pPr>
      <w:r/>
      <w:bookmarkStart w:id="117" w:name="_Toc24130"/>
      <w:r>
        <w:rPr>
          <w:rFonts w:hint="default" w:ascii="Times New Roman" w:hAnsi="Times New Roman" w:eastAsia="仿宋" w:cs="Times New Roman"/>
          <w:b/>
          <w:color w:val="auto"/>
          <w:sz w:val="24"/>
          <w:highlight w:val="none"/>
        </w:rPr>
        <w:t xml:space="preserve">一、项目概述</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为进一步规范食堂食品采购工作，确保食品安全，依据《中华人民共和国政府采购法》等有关法律法规的规定，本着公开、公平、公正的原则对食堂所需食品原料定点供应商进行采购，采购项目内容及要求如下：</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 蔬菜类（普通蔬菜、有机蔬菜、芽菜等），采购预算价： 130万元/年。</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2.供应商应保证所提供的产品必须是合格安全的新鲜产品，因产品质量问题发生的食物中毒等事故，由供应商承担经济赔偿责任及其他法律责任。</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3.采购人于每日下午四点前将第二日所需菜品提供给供应商。</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4.以上各项目要求能做到每日早上7:30前配送。</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5.配送及服务地点：雨花南路2号及竹影路5号</w:t>
      </w:r>
      <w:r/>
    </w:p>
    <w:p>
      <w:pPr>
        <w:ind w:firstLine="56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6.遇特殊情况，采购人提前一天告知供应商，供应商应在采购人规定时间内送达。</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二、合同履行期限：</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服务期限为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三、食材质量要求：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1.中标供应商须保证所供原材料均为符合国家卫生、质量检验标准的正规产品。食材质量标准如下：（如果相关标准有最新版本的，按最新版本执行）</w:t>
      </w:r>
      <w:r/>
    </w:p>
    <w:tbl>
      <w:tblPr>
        <w:tblStyle w:val="854"/>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2619"/>
        <w:gridCol w:w="4847"/>
      </w:tblGrid>
      <w:tr>
        <w:trPr>
          <w:jc w:val="center"/>
        </w:trPr>
        <w:tc>
          <w:tcPr>
            <w:tcW w:w="1152" w:type="dxa"/>
            <w:vAlign w:val="center"/>
            <w:textDirection w:val="lrTb"/>
            <w:noWrap w:val="false"/>
          </w:tcPr>
          <w:p>
            <w:pPr>
              <w:jc w:val="cente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品类名称</w:t>
            </w:r>
            <w:r/>
          </w:p>
        </w:tc>
        <w:tc>
          <w:tcPr>
            <w:tcW w:w="2619" w:type="dxa"/>
            <w:vAlign w:val="center"/>
            <w:textDirection w:val="lrTb"/>
            <w:noWrap w:val="false"/>
          </w:tcPr>
          <w:p>
            <w:pPr>
              <w:jc w:val="cente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产品标准或技术参数</w:t>
            </w:r>
            <w:r/>
          </w:p>
        </w:tc>
        <w:tc>
          <w:tcPr>
            <w:tcW w:w="4847" w:type="dxa"/>
            <w:vAlign w:val="center"/>
            <w:textDirection w:val="lrTb"/>
            <w:noWrap w:val="false"/>
          </w:tcPr>
          <w:p>
            <w:pPr>
              <w:jc w:val="cente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通行使用标准</w:t>
            </w:r>
            <w:r/>
          </w:p>
        </w:tc>
      </w:tr>
      <w:tr>
        <w:trPr>
          <w:jc w:val="center"/>
        </w:trPr>
        <w:tc>
          <w:tcPr>
            <w:tcW w:w="1152" w:type="dxa"/>
            <w:vAlign w:val="center"/>
            <w:textDirection w:val="lrTb"/>
            <w:noWrap w:val="false"/>
          </w:tcPr>
          <w:p>
            <w:pPr>
              <w:jc w:val="cente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蔬菜</w:t>
            </w:r>
            <w:r/>
          </w:p>
        </w:tc>
        <w:tc>
          <w:tcPr>
            <w:tcW w:w="2619" w:type="dxa"/>
            <w:vAlign w:val="center"/>
            <w:textDirection w:val="lrTb"/>
            <w:noWrap w:val="false"/>
          </w:tcPr>
          <w:p>
            <w:pP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农药残留符合GB/T 5009.218-2008 （水果和蔬菜中多种农药残留量的测定）GB/T 5009.20-2003（食品中有机磷农药残留量的测定）</w:t>
            </w:r>
            <w:r/>
          </w:p>
        </w:tc>
        <w:tc>
          <w:tcPr>
            <w:tcW w:w="4847" w:type="dxa"/>
            <w:vAlign w:val="center"/>
            <w:textDirection w:val="lrTb"/>
            <w:noWrap w:val="false"/>
          </w:tcPr>
          <w:p>
            <w:pP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要求产品具有新鲜蔬菜原有的特性，成熟度适中。新鲜脆嫩，色泽良好，形态正常，个体均匀，外观清洁，无腐烂、无霉变、无异味，无影响食用的病虫害状及机械损伤。</w:t>
            </w:r>
            <w:r/>
          </w:p>
        </w:tc>
      </w:tr>
      <w:tr>
        <w:trPr>
          <w:jc w:val="center"/>
        </w:trPr>
        <w:tc>
          <w:tcPr>
            <w:gridSpan w:val="3"/>
            <w:tcW w:w="8618" w:type="dxa"/>
            <w:vAlign w:val="center"/>
            <w:textDirection w:val="lrTb"/>
            <w:noWrap w:val="false"/>
          </w:tcPr>
          <w:p>
            <w:pP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注：</w:t>
            </w:r>
            <w:r/>
          </w:p>
          <w:p>
            <w:pP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1.部分产品需分割加工，并按使用方要求供货。</w:t>
            </w:r>
            <w:r/>
          </w:p>
          <w:p>
            <w:pPr>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2.需通过“SC”食品质量安全认证的产品需同时提供加盖供应商公章的食品质量安全认证证书。</w:t>
            </w:r>
            <w:r/>
          </w:p>
          <w:p>
            <w:pPr>
              <w:spacing w:line="264"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3.具有权威检测机构（具有CNAS或CMA认证）出具的送检蔬菜类产品检测报告或农药残留报告，提供报告复印件。</w:t>
            </w:r>
            <w:r/>
          </w:p>
        </w:tc>
      </w:tr>
    </w:tbl>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2.中标供应商所供食材如属于国家及相关部门规定必须具备相关检验检测报告的，供货时须同时提供相关检验检测报告，否则，采购人将拒绝签收。</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4.中标供应商应严格遵守《中华人民共和国食品安全法》等相关规定，不得供应以下食材，一经发现供应以下食材，中标供应商全部退货，同时还应承担由此造成的经济责任和法律责任：</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（1）腐败变质、油脂酸败、霉变、生虫、污秽不洁、混有异物或者其他感官性状异常，对人体健康有害的；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（2）含有毒、有害物质或者被有害物质污染，对人体健康有害的；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（3）含有致病性寄生虫、微生物或者微生物含量超过国家限定标准的；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（4）未经农产品检测部门检测、检验或者检测、检验不合格的蔬菜类及其制品；</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（5）掺假、掺杂、伪造，影响营养、卫生的；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（6）用非食品原料加工的，加入非食品用化学物质或者将非食品当作食品的；</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（7）超过保质期限的。</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四、人员管理及仓储要求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1.供应商应具有一定食品安全法律知识及食品管理技能的专职或者兼职食品安全管理人员。</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2.中标供应商须建立健全食品安全管理十项制度和从业人员健康管理制度。</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3.中标供应商应具有自有食材基地以及与所供应配送的食材品种、数量相适应的仓储设备及相关条件；保持仓库环境整洁，同时仓库内食材应</w:t>
      </w:r>
      <w:r>
        <w:rPr>
          <w:rFonts w:hint="eastAsia" w:eastAsia="仿宋" w:cs="Times New Roman"/>
          <w:color w:val="auto"/>
          <w:sz w:val="24"/>
          <w:highlight w:val="none"/>
          <w:lang w:val="en-US" w:eastAsia="zh-CN"/>
        </w:rPr>
        <w:t xml:space="preserve">摆</w:t>
      </w:r>
      <w:r>
        <w:rPr>
          <w:rFonts w:hint="default" w:ascii="Times New Roman" w:hAnsi="Times New Roman" w:eastAsia="仿宋" w:cs="Times New Roman"/>
          <w:color w:val="auto"/>
          <w:sz w:val="24"/>
          <w:highlight w:val="none"/>
        </w:rPr>
        <w:t xml:space="preserve">放有序并与有毒、有害场所以及其他污染源保持规定的距离。</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4.采购、出入库、配送等相关人员必须取得卫生部门出具的健康证，工作时做到个人仪表整洁。配送人员及数量必须与采购人报备的一致，且送货时必须佩戴经营单位的食品配送上岗证。</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五、食材配送及交货要求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1.中标供应商食材供货配送必须具备食品经营的法定条件，所配送的食材必须符合《中华人民共和国食品安全法》第二十</w:t>
      </w:r>
      <w:r>
        <w:rPr>
          <w:rFonts w:hint="eastAsia" w:eastAsia="仿宋" w:cs="Times New Roman"/>
          <w:color w:val="auto"/>
          <w:sz w:val="24"/>
          <w:highlight w:val="none"/>
          <w:lang w:val="en-US" w:eastAsia="zh-CN"/>
        </w:rPr>
        <w:t xml:space="preserve">六</w:t>
      </w:r>
      <w:r>
        <w:rPr>
          <w:rFonts w:hint="default" w:ascii="Times New Roman" w:hAnsi="Times New Roman" w:eastAsia="仿宋" w:cs="Times New Roman"/>
          <w:color w:val="auto"/>
          <w:sz w:val="24"/>
          <w:highlight w:val="none"/>
        </w:rPr>
        <w:t xml:space="preserve">条，《中华人民共和国产品质量法》第二十七条的规定，对社会和公众负责，保证食品安全，承担社会责任，接受社会监督。</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2.食材供货配送必须建立完善的质量承诺制度，并具有与该承诺相适应的财务保障。</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日常情况下，采购人提前12小时或24小时以传真、邮件或电话形式告知中标供应商供应的食材种类、数量及交货地点，中标供应商应对订单进行确认；中标供应商未于下单日当天明确表示不能配送的，则视为确认。</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中标供应商须于交货日按照采购人通知的时间、数量、品种、品质要求准时送货，经验收合格后签字确认并进行卸货，运费自理，不能以任何理由推脱，一旦影响到食堂正常供应，中标供应商应承担相应的经济赔偿。</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6.交货地点：雨花南路2号和竹影路5号。</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9. 冷藏、冷冻食品和冷冻蔬菜品必须用冷藏、冷冻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10.送货车辆实行一小时配送圈运作，目的地在一小时内用保温车配送，一小时以外的制冷车配送，保证运输过程冷链不中断。产品到达目的地时外包装箱完整干爽，无软化、无寄生虫或已受虫害现象。</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11.中标供应商须随时接受采购人或相关单位的随机抽样检查，检验费用由中标供应商支付。</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抽查发现食品安全质量问题的处理，对危及人身安全的食品质量问题采取零容忍措施，如产品发现腐败变质，且未被抽查出，而在加工食用前发现质量问题，采购人有权取消中标供应商供货资格，同时与其解除合同。中标供应商须承担相应的民事及刑事法律责任及放弃先诉抗辩权。</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13.采购人对食材提出的质量异议时，保证在30分钟以内作出答复，并妥善商处。无法在30分钟内解决的，应在1个小时内提供备用产品，使采购人能够正常使用。</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14.规格包装的食材交付时，必须原包装完好无损，否则采购人有权拒收。</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六、培训服务承诺及措施</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1.中标供应商应做好食材供应服务，切实做到人员到位，服务到位，切实保障采购人合法权益。</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2.中标供应商保证产品在采购人规定时间内送达指定地点，由采购人指定专人进行验收，验收合格签字认可。</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中标供应商严格按照《中华人民共和国产品质量法》等相关规定，严格保证食材质量符合国家相关产品质量标准，在供应过程中如出现因食用其提供食材导致食物中毒的事故发生，中标供应商对此承担一切法律责任。</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4.如采购人或相关部门对中标供应商产品质量有异议，有权提出改进意见。</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5.每年中标供应商应对相关人员进行一次培训。</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七、廉政要求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为认真贯彻党中央、国务院关于大抓源头治理，标本兼治的精神，推进廉政建设，预防和减少经济犯罪以及违纪、违法行为的发生，加大食材采购环节透明力度，各中标供应商应在供货前同采购人签订反商业贿赂条约，严格遵守条约上的要求，确保食材采购安全卫生、科学营养、廉洁规范。</w:t>
      </w:r>
      <w:r/>
    </w:p>
    <w:p>
      <w:pPr>
        <w:spacing w:line="360" w:lineRule="auto"/>
        <w:rPr>
          <w:rFonts w:hint="eastAsia"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rPr>
        <w:t xml:space="preserve">八、报价</w:t>
      </w:r>
      <w:r>
        <w:rPr>
          <w:rFonts w:hint="eastAsia" w:ascii="Times New Roman" w:hAnsi="Times New Roman" w:eastAsia="仿宋" w:cs="Times New Roman"/>
          <w:b/>
          <w:color w:val="auto"/>
          <w:sz w:val="24"/>
          <w:highlight w:val="none"/>
          <w:lang w:val="en-US" w:eastAsia="zh-CN"/>
        </w:rPr>
        <w:t xml:space="preserve">说明</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1.本项目蔬菜类采购食材清单由采购人根据每批次需要自主选定，供应商的报价包含：商品价、运输费（含装卸费）、人工费、保险费、税费、培训费、食材配送到采购人指定地点等涉及的所有费用。</w:t>
      </w:r>
      <w:r/>
    </w:p>
    <w:p>
      <w:pPr>
        <w:ind w:firstLine="482"/>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★2.报价要求</w:t>
      </w:r>
      <w:r/>
    </w:p>
    <w:tbl>
      <w:tblPr>
        <w:tblStyle w:val="854"/>
        <w:tblW w:w="8647" w:type="dxa"/>
        <w:tblInd w:w="108" w:type="dxa"/>
        <w:tblLayout w:type="fixed"/>
        <w:tblCellMar>
          <w:left w:w="108" w:type="dxa"/>
          <w:top w:w="0" w:type="dxa"/>
          <w:right w:w="108" w:type="dxa"/>
          <w:bottom w:w="0" w:type="dxa"/>
        </w:tblCellMar>
        <w:tblLook w:val="04A0" w:firstRow="1" w:lastRow="0" w:firstColumn="1" w:lastColumn="0" w:noHBand="0" w:noVBand="1"/>
      </w:tblPr>
      <w:tblGrid>
        <w:gridCol w:w="1276"/>
        <w:gridCol w:w="3544"/>
        <w:gridCol w:w="3827"/>
      </w:tblGrid>
      <w:tr>
        <w:trPr>
          <w:trHeight w:val="534"/>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品目名称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限制浮动比例要求</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备注</w:t>
            </w:r>
            <w:r/>
          </w:p>
        </w:tc>
      </w:tr>
      <w:tr>
        <w:trPr>
          <w:trHeight w:val="92"/>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蔬菜类</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仅可填报下浮比例且不低于8%</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以南京市发展和改革委员会官网公示的定价月最后一次“农贸市场主副食品价格行情表”中的平均价为基础，如官网最后一次未公布的则依顺序前推；如南京市发展和改革委员会官网未有的；以采购人调研附近大型农贸市场（能仁里农贸市场）价格为基础</w:t>
            </w:r>
            <w:r>
              <w:rPr>
                <w:rFonts w:hint="default" w:ascii="Times New Roman" w:hAnsi="Times New Roman" w:eastAsia="仿宋" w:cs="Times New Roman"/>
                <w:color w:val="auto"/>
                <w:sz w:val="24"/>
                <w:szCs w:val="24"/>
                <w:highlight w:val="none"/>
              </w:rPr>
              <w:t xml:space="preserve">，进行下浮的比例，且下浮比例不低于8%。</w:t>
            </w:r>
            <w:r/>
          </w:p>
        </w:tc>
      </w:tr>
    </w:tbl>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3.为方便采购人与三家中标供应商结算食材费用，本项目下浮比例为所有蔬菜食材统一下浮比例，请各供应商予以关注，并进行合理测算其下浮比例</w:t>
      </w:r>
      <w:r>
        <w:rPr>
          <w:rFonts w:hint="eastAsia" w:eastAsia="仿宋"/>
          <w:color w:val="auto"/>
          <w:sz w:val="24"/>
          <w:highlight w:val="none"/>
          <w:lang w:eastAsia="zh-CN"/>
        </w:rPr>
        <w:t xml:space="preserve">（</w:t>
      </w:r>
      <w:r>
        <w:rPr>
          <w:rFonts w:hint="eastAsia" w:eastAsia="仿宋"/>
          <w:color w:val="auto"/>
          <w:sz w:val="24"/>
          <w:highlight w:val="none"/>
          <w:lang w:val="en-US" w:eastAsia="zh-CN"/>
        </w:rPr>
        <w:t xml:space="preserve">即优惠率报价</w:t>
      </w:r>
      <w:r>
        <w:rPr>
          <w:rFonts w:hint="eastAsia" w:eastAsia="仿宋"/>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九、付款方式</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1.采购人与中标供应商每月15日前后结算一次食材价款（次月初结算上月），由各中标供应商每月自行提出书面申请，并提供以下相关资料：</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（1）中标供应商每月供货清单（含供应蔬菜种类、产地、规格、数量）；</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（2）经采购人相关人员验收签收凭证（一式两份，双方签字）；</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（3）采购人根据实际情况要求的其他材料等。</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2.上述材料经双方核实确认无误后，由中标供应商提供相应的等额发票，采购人在收到发票后10个工作日内支付上月食材供应价款。</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各中标供应商每月结算食材价款时须严格按照采购人所确定之价格进行计算申报，其提供的所有结算资料均须真实有效、准确翔实、有迹可循，如经采购人发现弄虚作假，一经查实，采购人将解除合同，并依法追究中标供应商的经济和法律责任。</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十、其他要求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1.中标供应商应建立进货查验记录制度与食材安全追溯体系，建立票、据、证档案，采购人有权定期检查。</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2.中标供应商应指定专人负责处理本项目合同涉及的所有业务与事宜，并做好相关售后服务工作。</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3.供应商应承诺，如中标后同意提供采购人要求的与其投标有关的一切数据和资料，并保证其所提供数据资料的真实性与准确性。</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十一、特别说明</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1.本章“采购需求”中所有要求均为实质性要求，不可负偏离，否则作为无效投标。</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2.本章“采购需求”中所有要求</w:t>
      </w:r>
      <w:r>
        <w:rPr>
          <w:rFonts w:hint="eastAsia" w:eastAsia="仿宋"/>
          <w:color w:val="auto"/>
          <w:sz w:val="24"/>
          <w:highlight w:val="none"/>
          <w:lang w:val="en-US" w:eastAsia="zh-CN"/>
        </w:rPr>
        <w:t xml:space="preserve">均为</w:t>
      </w:r>
      <w:r>
        <w:rPr>
          <w:rFonts w:hint="default" w:ascii="Times New Roman" w:hAnsi="Times New Roman" w:eastAsia="仿宋" w:cs="Times New Roman"/>
          <w:color w:val="auto"/>
          <w:sz w:val="24"/>
          <w:highlight w:val="none"/>
        </w:rPr>
        <w:t xml:space="preserve">政府采购合同不可分割的一部分，中标供应商在项目实施过程中应严格按照采购需求中的各项要求、合同中的各项条款、采购人要求以及投标文件中确定的事项和承诺履行本项目。</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3.采购人将根据实际采购供应需求让中标供应商</w:t>
      </w:r>
      <w:r>
        <w:rPr>
          <w:rFonts w:hint="default" w:ascii="Times New Roman" w:hAnsi="Times New Roman" w:eastAsia="仿宋" w:cs="Times New Roman"/>
          <w:color w:val="auto"/>
          <w:sz w:val="24"/>
          <w:highlight w:val="none"/>
        </w:rPr>
        <w:t xml:space="preserve">供应</w:t>
      </w:r>
      <w:r>
        <w:rPr>
          <w:rFonts w:hint="default" w:ascii="Times New Roman" w:hAnsi="Times New Roman" w:eastAsia="仿宋" w:cs="Times New Roman"/>
          <w:color w:val="auto"/>
          <w:sz w:val="24"/>
          <w:highlight w:val="none"/>
        </w:rPr>
        <w:t xml:space="preserve">相应的订单，采购人不保证在中标供应商中平均分配，同时采购人不保证年采购金额一定达到项目预算。</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十二、考核办法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1.采购人每个月将对供应商上个月的供货情况进行评价及打分，作为调整供应商供货比例的依据；</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2.采购人有权根据上一年度的考核结果调整下一年度的供应商供货比例。</w:t>
      </w:r>
      <w:bookmarkEnd w:id="117"/>
      <w:r/>
    </w:p>
    <w:p>
      <w:pPr>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br w:type="page" w:clear="all"/>
      </w:r>
      <w:bookmarkEnd w:id="115"/>
      <w:bookmarkEnd w:id="116"/>
      <w:r/>
    </w:p>
    <w:p>
      <w:pPr>
        <w:pStyle w:val="844"/>
        <w:spacing w:line="360" w:lineRule="auto"/>
        <w:rPr>
          <w:rFonts w:hint="default" w:ascii="Times New Roman" w:hAnsi="Times New Roman" w:eastAsia="仿宋" w:cs="Times New Roman"/>
          <w:color w:val="auto"/>
          <w:szCs w:val="32"/>
          <w:highlight w:val="none"/>
        </w:rPr>
      </w:pPr>
      <w:r/>
      <w:bookmarkStart w:id="118" w:name="_Toc28129"/>
      <w:r/>
      <w:bookmarkStart w:id="119" w:name="_Toc1848"/>
      <w:r/>
      <w:bookmarkStart w:id="120" w:name="_Toc13325"/>
      <w:r>
        <w:rPr>
          <w:rFonts w:hint="default" w:ascii="Times New Roman" w:hAnsi="Times New Roman" w:eastAsia="仿宋" w:cs="Times New Roman"/>
          <w:color w:val="auto"/>
          <w:szCs w:val="32"/>
          <w:highlight w:val="none"/>
        </w:rPr>
        <w:t xml:space="preserve">合同主要条款及格式</w:t>
      </w:r>
      <w:bookmarkEnd w:id="118"/>
      <w:r/>
      <w:bookmarkEnd w:id="119"/>
      <w:r/>
      <w:bookmarkEnd w:id="120"/>
      <w:r/>
      <w:r/>
    </w:p>
    <w:p>
      <w:pPr>
        <w:jc w:val="center"/>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90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1000" w:lineRule="exact"/>
        <w:rPr>
          <w:rFonts w:hint="default" w:ascii="Times New Roman" w:hAnsi="Times New Roman" w:eastAsia="仿宋" w:cs="Times New Roman"/>
          <w:bCs/>
          <w:color w:val="auto"/>
          <w:sz w:val="52"/>
          <w:szCs w:val="52"/>
          <w:highlight w:val="none"/>
        </w:rPr>
      </w:pPr>
      <w:r>
        <w:rPr>
          <w:rFonts w:hint="default" w:ascii="Times New Roman" w:hAnsi="Times New Roman" w:eastAsia="仿宋" w:cs="Times New Roman"/>
          <w:bCs/>
          <w:color w:val="auto"/>
          <w:sz w:val="52"/>
          <w:szCs w:val="52"/>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52"/>
          <w:szCs w:val="52"/>
          <w:highlight w:val="none"/>
        </w:rPr>
        <w:t xml:space="preserve">南京市政府采购合同</w:t>
      </w:r>
      <w:r/>
    </w:p>
    <w:p>
      <w:pPr>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合同编号</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rPr>
          <w:rFonts w:hint="default" w:ascii="Times New Roman" w:hAnsi="Times New Roman" w:eastAsia="仿宋" w:cs="Times New Roman"/>
          <w:b/>
          <w:bCs/>
          <w:color w:val="auto"/>
          <w:sz w:val="28"/>
          <w:szCs w:val="28"/>
          <w:highlight w:val="non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项目名称</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采 购 人</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供 应 商</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rPr>
          <w:rFonts w:hint="default" w:ascii="Times New Roman" w:hAnsi="Times New Roman" w:eastAsia="仿宋" w:cs="Times New Roman"/>
          <w:b/>
          <w:bCs/>
          <w:color w:val="auto"/>
          <w:sz w:val="28"/>
          <w:szCs w:val="28"/>
          <w:highlight w:val="non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签订日期</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pStyle w:val="902"/>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pStyle w:val="902"/>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72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南京市市场监督管理局</w:t>
      </w:r>
      <w:r/>
    </w:p>
    <w:p>
      <w:pPr>
        <w:jc w:val="center"/>
        <w:spacing w:line="72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   南 京 市 财 政 局  监制</w:t>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br w:type="page" w:clear="all"/>
      </w:r>
      <w:r/>
    </w:p>
    <w:tbl>
      <w:tblPr>
        <w:tblStyle w:val="854"/>
        <w:tblW w:w="0" w:type="auto"/>
        <w:tblInd w:w="4" w:type="dxa"/>
        <w:tblLayout w:type="fixed"/>
        <w:tblCellMar>
          <w:left w:w="0" w:type="dxa"/>
          <w:top w:w="0" w:type="dxa"/>
          <w:right w:w="0" w:type="dxa"/>
          <w:bottom w:w="0" w:type="dxa"/>
        </w:tblCellMar>
        <w:tblLook w:val="04A0" w:firstRow="1" w:lastRow="0" w:firstColumn="1" w:lastColumn="0" w:noHBand="0" w:noVBand="1"/>
      </w:tblPr>
      <w:tblGrid>
        <w:gridCol w:w="4531"/>
        <w:gridCol w:w="3854"/>
      </w:tblGrid>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auto"/>
                <w:sz w:val="24"/>
                <w:highlight w:val="none"/>
              </w:rPr>
            </w:pPr>
            <w:r/>
            <w:bookmarkStart w:id="121" w:name="_bookmark5"/>
            <w:r/>
            <w:bookmarkEnd w:id="121"/>
            <w:r>
              <w:rPr>
                <w:rFonts w:hint="default" w:ascii="Times New Roman" w:hAnsi="Times New Roman" w:eastAsia="仿宋" w:cs="Times New Roman"/>
                <w:color w:val="auto"/>
                <w:sz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住所地：</w:t>
            </w:r>
            <w:r/>
          </w:p>
        </w:tc>
      </w:tr>
    </w:tbl>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根据《中华人民共和国政府采购法》《中华人民共和国民法典》《中华人民共和国食品安全法》及其他有关法律法规的规定，甲乙双方本着公正、诚信、互惠互利的原则，就产品供货的有关事宜达成如下协议：</w:t>
      </w:r>
      <w:r/>
    </w:p>
    <w:p>
      <w:pPr>
        <w:numPr>
          <w:ilvl w:val="0"/>
          <w:numId w:val="9"/>
        </w:num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color w:val="auto"/>
          <w:sz w:val="24"/>
          <w:highlight w:val="none"/>
        </w:rPr>
        <w:t xml:space="preserve">合同期限：</w:t>
      </w:r>
      <w:r>
        <w:rPr>
          <w:rFonts w:hint="default" w:ascii="Times New Roman" w:hAnsi="Times New Roman" w:eastAsia="仿宋" w:cs="Times New Roman"/>
          <w:color w:val="auto"/>
          <w:sz w:val="24"/>
          <w:highlight w:val="none"/>
        </w:rPr>
        <w:t xml:space="preserve">自</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bCs/>
          <w:color w:val="auto"/>
          <w:sz w:val="24"/>
          <w:highlight w:val="none"/>
        </w:rPr>
        <w:t xml:space="preserve">年</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月</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日起至</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bCs/>
          <w:color w:val="auto"/>
          <w:sz w:val="24"/>
          <w:highlight w:val="none"/>
        </w:rPr>
        <w:t xml:space="preserve">年</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月</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日</w:t>
      </w:r>
      <w:r>
        <w:rPr>
          <w:rFonts w:hint="default" w:ascii="Times New Roman" w:hAnsi="Times New Roman" w:eastAsia="仿宋" w:cs="Times New Roman"/>
          <w:color w:val="auto"/>
          <w:sz w:val="24"/>
          <w:highlight w:val="none"/>
        </w:rPr>
        <w:t xml:space="preserve">止。</w:t>
      </w:r>
      <w:r/>
    </w:p>
    <w:p>
      <w:pPr>
        <w:pStyle w:val="855"/>
        <w:ind w:left="0" w:firstLine="482"/>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二、本合同文件及优先解释顺序如下：</w:t>
      </w:r>
      <w:r/>
    </w:p>
    <w:p>
      <w:pPr>
        <w:pStyle w:val="855"/>
        <w:ind w:left="0" w:firstLine="480"/>
        <w:rPr>
          <w:rFonts w:eastAsia="仿宋"/>
          <w:bCs/>
          <w:color w:val="auto"/>
          <w:sz w:val="24"/>
          <w:highlight w:val="none"/>
        </w:rPr>
      </w:pPr>
      <w:r>
        <w:rPr>
          <w:rFonts w:hint="eastAsia" w:eastAsia="仿宋"/>
          <w:bCs/>
          <w:color w:val="auto"/>
          <w:sz w:val="24"/>
          <w:highlight w:val="none"/>
          <w:lang w:val="en-US" w:eastAsia="zh-CN"/>
        </w:rPr>
        <w:t xml:space="preserve">1.</w:t>
      </w:r>
      <w:r>
        <w:rPr>
          <w:rFonts w:eastAsia="仿宋"/>
          <w:bCs/>
          <w:color w:val="auto"/>
          <w:sz w:val="24"/>
          <w:highlight w:val="none"/>
        </w:rPr>
        <w:t xml:space="preserve">本合同协议书</w:t>
      </w:r>
      <w:r/>
    </w:p>
    <w:p>
      <w:pPr>
        <w:pStyle w:val="855"/>
        <w:ind w:left="0" w:firstLine="480"/>
        <w:rPr>
          <w:rFonts w:hint="default" w:eastAsia="仿宋"/>
          <w:bCs/>
          <w:color w:val="auto"/>
          <w:sz w:val="24"/>
          <w:highlight w:val="none"/>
          <w:lang w:val="en-US" w:eastAsia="zh-CN"/>
        </w:rPr>
      </w:pPr>
      <w:r>
        <w:rPr>
          <w:rFonts w:hint="eastAsia" w:eastAsia="仿宋"/>
          <w:bCs/>
          <w:color w:val="auto"/>
          <w:sz w:val="24"/>
          <w:highlight w:val="none"/>
          <w:lang w:val="en-US" w:eastAsia="zh-CN"/>
        </w:rPr>
        <w:t xml:space="preserve">2</w:t>
      </w:r>
      <w:r>
        <w:rPr>
          <w:rFonts w:eastAsia="仿宋"/>
          <w:bCs/>
          <w:color w:val="auto"/>
          <w:sz w:val="24"/>
          <w:highlight w:val="none"/>
        </w:rPr>
        <w:t xml:space="preserve">.</w:t>
      </w:r>
      <w:r>
        <w:rPr>
          <w:rFonts w:hint="eastAsia" w:eastAsia="仿宋"/>
          <w:bCs/>
          <w:color w:val="auto"/>
          <w:sz w:val="24"/>
          <w:highlight w:val="none"/>
          <w:lang w:val="en-US" w:eastAsia="zh-CN"/>
        </w:rPr>
        <w:t xml:space="preserve">招标文件</w:t>
      </w:r>
      <w:r/>
    </w:p>
    <w:p>
      <w:pPr>
        <w:pStyle w:val="855"/>
        <w:ind w:left="0" w:firstLine="480"/>
        <w:rPr>
          <w:rFonts w:eastAsia="仿宋"/>
          <w:bCs/>
          <w:color w:val="auto"/>
          <w:sz w:val="24"/>
          <w:highlight w:val="none"/>
        </w:rPr>
      </w:pPr>
      <w:r>
        <w:rPr>
          <w:rFonts w:hint="eastAsia" w:eastAsia="仿宋"/>
          <w:bCs/>
          <w:color w:val="auto"/>
          <w:sz w:val="24"/>
          <w:highlight w:val="none"/>
          <w:lang w:val="en-US" w:eastAsia="zh-CN"/>
        </w:rPr>
        <w:t xml:space="preserve">3</w:t>
      </w:r>
      <w:r>
        <w:rPr>
          <w:rFonts w:eastAsia="仿宋"/>
          <w:bCs/>
          <w:color w:val="auto"/>
          <w:sz w:val="24"/>
          <w:highlight w:val="none"/>
        </w:rPr>
        <w:t xml:space="preserve">.中标通知书</w:t>
      </w:r>
      <w:r/>
    </w:p>
    <w:p>
      <w:pPr>
        <w:pStyle w:val="855"/>
        <w:ind w:left="0" w:firstLine="480"/>
        <w:rPr>
          <w:rFonts w:eastAsia="仿宋"/>
          <w:bCs/>
          <w:color w:val="auto"/>
          <w:sz w:val="24"/>
          <w:highlight w:val="none"/>
        </w:rPr>
      </w:pPr>
      <w:r>
        <w:rPr>
          <w:rFonts w:hint="eastAsia" w:eastAsia="仿宋"/>
          <w:bCs/>
          <w:color w:val="auto"/>
          <w:sz w:val="24"/>
          <w:highlight w:val="none"/>
          <w:lang w:val="en-US" w:eastAsia="zh-CN"/>
        </w:rPr>
        <w:t xml:space="preserve">4</w:t>
      </w:r>
      <w:r>
        <w:rPr>
          <w:rFonts w:eastAsia="仿宋"/>
          <w:bCs/>
          <w:color w:val="auto"/>
          <w:sz w:val="24"/>
          <w:highlight w:val="none"/>
        </w:rPr>
        <w:t xml:space="preserve">.投标</w:t>
      </w:r>
      <w:r>
        <w:rPr>
          <w:rFonts w:hint="eastAsia" w:eastAsia="仿宋"/>
          <w:bCs/>
          <w:color w:val="auto"/>
          <w:sz w:val="24"/>
          <w:highlight w:val="none"/>
        </w:rPr>
        <w:t xml:space="preserve">文件</w:t>
      </w:r>
      <w:r>
        <w:rPr>
          <w:rFonts w:eastAsia="仿宋"/>
          <w:bCs/>
          <w:color w:val="auto"/>
          <w:sz w:val="24"/>
          <w:highlight w:val="none"/>
        </w:rPr>
        <w:t xml:space="preserve">及其附件</w:t>
      </w:r>
      <w:r/>
    </w:p>
    <w:p>
      <w:pPr>
        <w:pStyle w:val="855"/>
        <w:ind w:left="0" w:firstLine="480"/>
        <w:rPr>
          <w:rFonts w:eastAsia="仿宋"/>
          <w:bCs/>
          <w:color w:val="auto"/>
          <w:sz w:val="24"/>
          <w:highlight w:val="none"/>
        </w:rPr>
      </w:pPr>
      <w:r>
        <w:rPr>
          <w:rFonts w:hint="eastAsia" w:eastAsia="仿宋"/>
          <w:bCs/>
          <w:color w:val="auto"/>
          <w:sz w:val="24"/>
          <w:highlight w:val="none"/>
          <w:lang w:val="en-US" w:eastAsia="zh-CN"/>
        </w:rPr>
        <w:t xml:space="preserve">5</w:t>
      </w:r>
      <w:r>
        <w:rPr>
          <w:rFonts w:eastAsia="仿宋"/>
          <w:bCs/>
          <w:color w:val="auto"/>
          <w:sz w:val="24"/>
          <w:highlight w:val="none"/>
        </w:rPr>
        <w:t xml:space="preserve">.标准、规范及有关技术文件</w:t>
      </w:r>
      <w:r/>
    </w:p>
    <w:p>
      <w:pPr>
        <w:pStyle w:val="855"/>
        <w:ind w:left="0" w:firstLine="480"/>
        <w:rPr>
          <w:rFonts w:eastAsia="仿宋"/>
          <w:bCs/>
          <w:color w:val="auto"/>
          <w:sz w:val="24"/>
          <w:highlight w:val="none"/>
        </w:rPr>
      </w:pPr>
      <w:r>
        <w:rPr>
          <w:rFonts w:hint="eastAsia" w:eastAsia="仿宋"/>
          <w:bCs/>
          <w:color w:val="auto"/>
          <w:sz w:val="24"/>
          <w:highlight w:val="none"/>
          <w:lang w:val="en-US" w:eastAsia="zh-CN"/>
        </w:rPr>
        <w:t xml:space="preserve">6</w:t>
      </w:r>
      <w:r>
        <w:rPr>
          <w:rFonts w:eastAsia="仿宋"/>
          <w:bCs/>
          <w:color w:val="auto"/>
          <w:sz w:val="24"/>
          <w:highlight w:val="none"/>
        </w:rPr>
        <w:t xml:space="preserve">.采购清单</w:t>
      </w:r>
      <w:r/>
    </w:p>
    <w:p>
      <w:pPr>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三、产品名称及规格要求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1.乙方根据甲方要求供应</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，所供产品必须净含量达标、新鲜、安全，符合</w:t>
      </w:r>
      <w:r>
        <w:rPr>
          <w:rFonts w:hint="default" w:ascii="Times New Roman" w:hAnsi="Times New Roman" w:eastAsia="仿宋" w:cs="Times New Roman"/>
          <w:color w:val="auto"/>
          <w:sz w:val="24"/>
          <w:highlight w:val="none"/>
        </w:rPr>
        <w:t xml:space="preserve">国家标准或行业标准。并按甲方要求提供包括但不限于农残报告、检测报告、合格证、检疫证明在内的各类产品质量证明文件。</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乙方送货产品品名、规格、价格以甲方订单为准，如不符合合同约定的质量要求，或甲方在使用过程中发现质量问题，乙方应无条件接受甲方降价、减重、退货处理，并及时提供质量合格的相同品种食材，确保甲方正常计划使用需求。</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eastAsia="仿宋"/>
          <w:color w:val="auto"/>
          <w:sz w:val="24"/>
          <w:highlight w:val="none"/>
        </w:rPr>
        <w:t xml:space="preserve">如乙方所供</w:t>
      </w:r>
      <w:r>
        <w:rPr>
          <w:rFonts w:hint="eastAsia" w:eastAsia="仿宋"/>
          <w:color w:val="auto"/>
          <w:sz w:val="24"/>
          <w:highlight w:val="none"/>
        </w:rPr>
        <w:t xml:space="preserve">食材</w:t>
      </w:r>
      <w:r>
        <w:rPr>
          <w:rFonts w:eastAsia="仿宋"/>
          <w:color w:val="auto"/>
          <w:sz w:val="24"/>
          <w:highlight w:val="none"/>
        </w:rPr>
        <w:t xml:space="preserve">有质量问题，乙方未能及时采取补救措施，甲方有权</w:t>
      </w:r>
      <w:r>
        <w:rPr>
          <w:rFonts w:hint="eastAsia" w:eastAsia="仿宋"/>
          <w:color w:val="auto"/>
          <w:sz w:val="24"/>
          <w:highlight w:val="none"/>
          <w:lang w:val="en-US" w:eastAsia="zh-CN"/>
        </w:rPr>
        <w:t xml:space="preserve">拒付相应款项，并</w:t>
      </w:r>
      <w:r>
        <w:rPr>
          <w:rFonts w:eastAsia="仿宋"/>
          <w:color w:val="auto"/>
          <w:sz w:val="24"/>
          <w:highlight w:val="none"/>
        </w:rPr>
        <w:t xml:space="preserve">要求乙方承担</w:t>
      </w:r>
      <w:r>
        <w:rPr>
          <w:rFonts w:hint="eastAsia" w:eastAsia="仿宋"/>
          <w:color w:val="auto"/>
          <w:sz w:val="24"/>
          <w:highlight w:val="none"/>
          <w:lang w:val="en-US" w:eastAsia="zh-CN"/>
        </w:rPr>
        <w:t xml:space="preserve">不超过</w:t>
      </w:r>
      <w:r>
        <w:rPr>
          <w:rFonts w:hint="eastAsia" w:eastAsia="仿宋"/>
          <w:color w:val="auto"/>
          <w:sz w:val="24"/>
          <w:highlight w:val="none"/>
          <w:u w:val="single"/>
          <w:lang w:val="en-US" w:eastAsia="zh-CN"/>
        </w:rPr>
        <w:t xml:space="preserve">5000</w:t>
      </w:r>
      <w:r>
        <w:rPr>
          <w:rFonts w:hint="eastAsia" w:eastAsia="仿宋"/>
          <w:color w:val="auto"/>
          <w:sz w:val="24"/>
          <w:highlight w:val="none"/>
          <w:lang w:val="en-US" w:eastAsia="zh-CN"/>
        </w:rPr>
        <w:t xml:space="preserve">元/次的违约责任和</w:t>
      </w:r>
      <w:r>
        <w:rPr>
          <w:rFonts w:eastAsia="仿宋"/>
          <w:color w:val="auto"/>
          <w:sz w:val="24"/>
          <w:highlight w:val="none"/>
        </w:rPr>
        <w:t xml:space="preserve">给甲方造成的一切损失。</w:t>
      </w:r>
      <w:r/>
    </w:p>
    <w:p>
      <w:pPr>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四、送货、验收及付款</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送货：合同期内乙方根据甲方的订单需求向甲方提供产品。在甲方规定的时间内由乙方负责运送至甲方食堂指定地点（雨花南路2号和竹影路5号），并按要求加工（包含但不限于分拣、加工、清洗等）完毕并摆放整齐，运输费、上下人力等费用由乙方自理。</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2.验收：乙方必须根据甲方要求供应产品，不得以任何借口违背甲方订单要求，或在未经甲方允许的情况下私自改变所定品种规格、数量等。</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3.付款方式：所供食材经甲方工作人员验收、使用确认无质量问题后，双方按月结算，乙方提交等额正式发票，甲方于次月付清食材费用。若发票户名、开户行、账号与供货单位不一致，甲方可拒付。付款流程详见招标文件。</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五、合同双方权利与义务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1.甲方有义务配合乙方对所到食材进行收货、外观验货。</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2.甲方有义务按合同约定及时付清货款。</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3.甲方根据合同约定对乙方的违约行为，有权提出终止合同。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4.乙方有义务提供企业的相关资质证明，企业法人营业执照、食品经营许可证、法人代表的身份证及送货人员健康证明等资料</w:t>
      </w:r>
      <w:r>
        <w:rPr>
          <w:rFonts w:hint="default" w:ascii="Times New Roman" w:hAnsi="Times New Roman" w:eastAsia="仿宋" w:cs="Times New Roman"/>
          <w:bCs/>
          <w:color w:val="auto"/>
          <w:sz w:val="24"/>
          <w:highlight w:val="none"/>
        </w:rPr>
        <w:t xml:space="preserve">复印件给甲方。</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5.乙方有义务提供：符合质量要求；符合《中华人民共和国食品安全法》等相关法律要求的食品、食材。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6.乙方有义务按指定的时间、地点和要求送货。</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7.乙方有义务主动配合甲方对食材进行验收。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8.乙方有义务服从甲方的日常管理，包含但不限于配送人员按规定着装、保持配送车辆内外部干净整洁、不随意出入甲方食品加工场地、在甲方处加工完毕后及时清理场地等。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9.甲方无故未按时付清食材费用，或无故拖欠食材费用，经乙方书面催告后仍未付款，乙方有权终止合同，并保留索赔的权利。</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10.年度具体采购金额甲方不对乙方做出承诺，仅根据实际发生情况进行结算。</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六、违约责任</w:t>
      </w:r>
      <w:r/>
    </w:p>
    <w:p>
      <w:pPr>
        <w:ind w:firstLine="480"/>
        <w:spacing w:line="360" w:lineRule="auto"/>
        <w:rPr>
          <w:rFonts w:eastAsia="仿宋"/>
          <w:b/>
          <w:bCs/>
          <w:color w:val="auto"/>
          <w:sz w:val="24"/>
          <w:highlight w:val="none"/>
        </w:rPr>
      </w:pPr>
      <w:r>
        <w:rPr>
          <w:rFonts w:eastAsia="仿宋"/>
          <w:bCs/>
          <w:color w:val="auto"/>
          <w:sz w:val="24"/>
          <w:highlight w:val="none"/>
        </w:rPr>
        <w:t xml:space="preserve">1</w:t>
      </w:r>
      <w:r>
        <w:rPr>
          <w:rFonts w:hint="eastAsia" w:eastAsia="仿宋"/>
          <w:bCs/>
          <w:color w:val="auto"/>
          <w:sz w:val="24"/>
          <w:highlight w:val="none"/>
        </w:rPr>
        <w:t xml:space="preserve">.</w:t>
      </w:r>
      <w:r>
        <w:rPr>
          <w:rFonts w:eastAsia="仿宋"/>
          <w:bCs/>
          <w:color w:val="auto"/>
          <w:sz w:val="24"/>
          <w:highlight w:val="none"/>
        </w:rPr>
        <w:t xml:space="preserve">乙方在接到送货通知后必须将</w:t>
      </w:r>
      <w:r>
        <w:rPr>
          <w:rFonts w:hint="eastAsia" w:eastAsia="仿宋"/>
          <w:bCs/>
          <w:color w:val="auto"/>
          <w:sz w:val="24"/>
          <w:highlight w:val="none"/>
        </w:rPr>
        <w:t xml:space="preserve">食材</w:t>
      </w:r>
      <w:r>
        <w:rPr>
          <w:rFonts w:eastAsia="仿宋"/>
          <w:bCs/>
          <w:color w:val="auto"/>
          <w:sz w:val="24"/>
          <w:highlight w:val="none"/>
        </w:rPr>
        <w:t xml:space="preserve">按时送达甲方指定地点，乙方未按时送货、补货或停止供货</w:t>
      </w:r>
      <w:r>
        <w:rPr>
          <w:rFonts w:eastAsia="仿宋"/>
          <w:color w:val="auto"/>
          <w:sz w:val="24"/>
          <w:highlight w:val="none"/>
        </w:rPr>
        <w:t xml:space="preserve">（不可抗力的自然灾害除外）</w:t>
      </w:r>
      <w:r>
        <w:rPr>
          <w:rFonts w:eastAsia="仿宋"/>
          <w:bCs/>
          <w:color w:val="auto"/>
          <w:sz w:val="24"/>
          <w:highlight w:val="none"/>
        </w:rPr>
        <w:t xml:space="preserve">，</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当次</w:t>
      </w:r>
      <w:r>
        <w:rPr>
          <w:rFonts w:hint="eastAsia" w:eastAsia="仿宋"/>
          <w:bCs/>
          <w:color w:val="auto"/>
          <w:sz w:val="24"/>
          <w:highlight w:val="none"/>
          <w:lang w:val="en-US" w:eastAsia="zh-CN"/>
        </w:rPr>
        <w:t xml:space="preserve">或当月</w:t>
      </w:r>
      <w:r>
        <w:rPr>
          <w:rFonts w:eastAsia="仿宋"/>
          <w:bCs/>
          <w:color w:val="auto"/>
          <w:sz w:val="24"/>
          <w:highlight w:val="none"/>
        </w:rPr>
        <w:t xml:space="preserve">应送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w:t>
      </w:r>
      <w:r>
        <w:rPr>
          <w:rFonts w:hint="eastAsia" w:eastAsia="仿宋"/>
          <w:color w:val="auto"/>
          <w:sz w:val="24"/>
          <w:highlight w:val="none"/>
        </w:rPr>
        <w:t xml:space="preserve">以上事件月超过三次的甲方有权视情况采取约谈、暂停供货一个月、暂停供货一个季度，直至解除本合同。并按应结算食材价款的</w:t>
      </w:r>
      <w:r>
        <w:rPr>
          <w:rFonts w:eastAsia="仿宋"/>
          <w:bCs/>
          <w:color w:val="auto"/>
          <w:sz w:val="24"/>
          <w:highlight w:val="none"/>
        </w:rPr>
        <w:t xml:space="preserve">70%向乙方支付。</w:t>
      </w:r>
      <w:r/>
    </w:p>
    <w:p>
      <w:pPr>
        <w:ind w:firstLine="480"/>
        <w:spacing w:line="360" w:lineRule="auto"/>
        <w:rPr>
          <w:rFonts w:hint="eastAsia" w:eastAsia="仿宋"/>
          <w:b/>
          <w:bCs/>
          <w:color w:val="auto"/>
          <w:sz w:val="24"/>
          <w:highlight w:val="none"/>
          <w:lang w:eastAsia="zh-CN"/>
        </w:rPr>
      </w:pPr>
      <w:r>
        <w:rPr>
          <w:rFonts w:eastAsia="仿宋"/>
          <w:bCs/>
          <w:color w:val="auto"/>
          <w:sz w:val="24"/>
          <w:highlight w:val="none"/>
        </w:rPr>
        <w:t xml:space="preserve">2</w:t>
      </w:r>
      <w:r>
        <w:rPr>
          <w:rFonts w:hint="eastAsia" w:eastAsia="仿宋"/>
          <w:bCs/>
          <w:color w:val="auto"/>
          <w:sz w:val="24"/>
          <w:highlight w:val="none"/>
        </w:rPr>
        <w:t xml:space="preserve">.</w:t>
      </w:r>
      <w:r>
        <w:rPr>
          <w:rFonts w:eastAsia="仿宋"/>
          <w:bCs/>
          <w:color w:val="auto"/>
          <w:sz w:val="24"/>
          <w:highlight w:val="none"/>
        </w:rPr>
        <w:t xml:space="preserve">乙方所供产品</w:t>
      </w:r>
      <w:r>
        <w:rPr>
          <w:rFonts w:eastAsia="仿宋"/>
          <w:color w:val="auto"/>
          <w:sz w:val="24"/>
          <w:highlight w:val="none"/>
        </w:rPr>
        <w:t xml:space="preserve">如违反</w:t>
      </w:r>
      <w:r>
        <w:rPr>
          <w:rFonts w:hint="eastAsia" w:eastAsia="仿宋"/>
          <w:color w:val="auto"/>
          <w:sz w:val="24"/>
          <w:highlight w:val="none"/>
        </w:rPr>
        <w:t xml:space="preserve">《中华人民共和国食品安全法》</w:t>
      </w:r>
      <w:r>
        <w:rPr>
          <w:rFonts w:eastAsia="仿宋"/>
          <w:color w:val="auto"/>
          <w:sz w:val="24"/>
          <w:highlight w:val="none"/>
        </w:rPr>
        <w:t xml:space="preserve">，有质量不合格问题（除本合同第二条第一项的约定外，产品变质、包装破损、超过保质期、送货不及时、送货车辆不洁、送货人员着装不整洁等均属质量不合格），并造成甲方用餐人员不良反应并就医，乙方负有全额赔偿责任。出现一次上述情况，甲方有权提前解除本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hint="eastAsia" w:eastAsia="仿宋"/>
          <w:bCs/>
          <w:color w:val="auto"/>
          <w:sz w:val="24"/>
          <w:highlight w:val="none"/>
          <w:lang w:eastAsia="zh-CN"/>
        </w:rPr>
        <w:t xml:space="preserve">。</w:t>
      </w:r>
      <w:r/>
    </w:p>
    <w:p>
      <w:pPr>
        <w:ind w:firstLine="480"/>
        <w:spacing w:line="360" w:lineRule="auto"/>
        <w:rPr>
          <w:rFonts w:eastAsia="仿宋"/>
          <w:bCs/>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乙方不服从甲方的日常管理规定且经甲方警告后仍不改正的，</w:t>
      </w:r>
      <w:r>
        <w:rPr>
          <w:rFonts w:hint="eastAsia" w:eastAsia="仿宋"/>
          <w:bCs/>
          <w:color w:val="auto"/>
          <w:sz w:val="24"/>
          <w:highlight w:val="none"/>
          <w:lang w:val="en-US" w:eastAsia="zh-CN"/>
        </w:rPr>
        <w:t xml:space="preserve">甲方应扣除相应食材价款（</w:t>
      </w:r>
      <w:r>
        <w:rPr>
          <w:rFonts w:ascii="Times New Roman" w:hAnsi="Times New Roman" w:eastAsia="仿宋" w:cs="Times New Roman"/>
          <w:bCs/>
          <w:color w:val="auto"/>
          <w:sz w:val="24"/>
          <w:szCs w:val="24"/>
          <w:highlight w:val="none"/>
          <w:lang w:val="en-US" w:eastAsia="zh-CN" w:bidi="ar-SA"/>
        </w:rPr>
        <w:t xml:space="preserve">当</w:t>
      </w:r>
      <w:r>
        <w:rPr>
          <w:rFonts w:hint="eastAsia" w:ascii="Times New Roman" w:hAnsi="Times New Roman" w:eastAsia="仿宋" w:cs="Times New Roman"/>
          <w:bCs/>
          <w:color w:val="auto"/>
          <w:sz w:val="24"/>
          <w:szCs w:val="24"/>
          <w:highlight w:val="none"/>
          <w:lang w:val="en-US" w:eastAsia="zh-CN" w:bidi="ar-SA"/>
        </w:rPr>
        <w:t xml:space="preserve">次</w:t>
      </w:r>
      <w:r>
        <w:rPr>
          <w:rFonts w:eastAsia="仿宋"/>
          <w:bCs/>
          <w:color w:val="auto"/>
          <w:sz w:val="24"/>
          <w:highlight w:val="none"/>
        </w:rPr>
        <w:t xml:space="preserve">应</w:t>
      </w:r>
      <w:r>
        <w:rPr>
          <w:rFonts w:hint="eastAsia" w:eastAsia="仿宋"/>
          <w:bCs/>
          <w:color w:val="auto"/>
          <w:sz w:val="24"/>
          <w:highlight w:val="none"/>
          <w:lang w:val="en-US" w:eastAsia="zh-CN"/>
        </w:rPr>
        <w:t xml:space="preserve">结算</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处罚后仍未改正的，甲方有权解除合同，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pStyle w:val="855"/>
        <w:ind w:left="0" w:firstLine="480"/>
        <w:spacing w:after="0" w:line="360" w:lineRule="auto"/>
        <w:rPr>
          <w:rFonts w:eastAsia="仿宋"/>
          <w:bCs/>
          <w:color w:val="auto"/>
          <w:sz w:val="24"/>
          <w:highlight w:val="none"/>
        </w:rPr>
      </w:pPr>
      <w:r>
        <w:rPr>
          <w:rFonts w:eastAsia="仿宋"/>
          <w:bCs/>
          <w:color w:val="auto"/>
          <w:sz w:val="24"/>
          <w:highlight w:val="none"/>
        </w:rPr>
        <w:t xml:space="preserve">4</w:t>
      </w:r>
      <w:r>
        <w:rPr>
          <w:rFonts w:hint="eastAsia" w:eastAsia="仿宋"/>
          <w:bCs/>
          <w:color w:val="auto"/>
          <w:sz w:val="24"/>
          <w:highlight w:val="none"/>
        </w:rPr>
        <w:t xml:space="preserve">.</w:t>
      </w:r>
      <w:r>
        <w:rPr>
          <w:rFonts w:eastAsia="仿宋"/>
          <w:bCs/>
          <w:color w:val="auto"/>
          <w:sz w:val="24"/>
          <w:highlight w:val="none"/>
        </w:rPr>
        <w:t xml:space="preserve">乙方供应的食材故意串规、定量包装批量误差超过相关规定，一经查实，均按当月食材供应额的3倍值作为支付甲方的违约金。</w:t>
      </w:r>
      <w:r/>
    </w:p>
    <w:p>
      <w:pPr>
        <w:pStyle w:val="855"/>
        <w:ind w:left="0" w:firstLine="480"/>
        <w:spacing w:after="0" w:line="360" w:lineRule="auto"/>
        <w:rPr>
          <w:rFonts w:eastAsia="仿宋"/>
          <w:bCs/>
          <w:color w:val="auto"/>
          <w:sz w:val="24"/>
          <w:highlight w:val="none"/>
        </w:rPr>
      </w:pPr>
      <w:r>
        <w:rPr>
          <w:rFonts w:eastAsia="仿宋"/>
          <w:bCs/>
          <w:color w:val="auto"/>
          <w:sz w:val="24"/>
          <w:highlight w:val="none"/>
        </w:rPr>
        <w:t xml:space="preserve">5</w:t>
      </w:r>
      <w:r>
        <w:rPr>
          <w:rFonts w:hint="eastAsia" w:eastAsia="仿宋"/>
          <w:bCs/>
          <w:color w:val="auto"/>
          <w:sz w:val="24"/>
          <w:highlight w:val="none"/>
        </w:rPr>
        <w:t xml:space="preserve">.</w:t>
      </w:r>
      <w:r>
        <w:rPr>
          <w:rFonts w:eastAsia="仿宋"/>
          <w:bCs/>
          <w:color w:val="auto"/>
          <w:sz w:val="24"/>
          <w:highlight w:val="none"/>
        </w:rPr>
        <w:t xml:space="preserve">甲方将定期或不定期地组织专人对乙方所供食材的质量报送质检部门抽检，若发现食材质量检测结果与招标文件或投标文件或与国家规定的质量标准不符，</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w:t>
      </w:r>
      <w:r>
        <w:rPr>
          <w:rFonts w:hint="eastAsia" w:eastAsia="仿宋"/>
          <w:bCs/>
          <w:color w:val="auto"/>
          <w:sz w:val="24"/>
          <w:highlight w:val="none"/>
          <w:lang w:val="en-US" w:eastAsia="zh-CN"/>
        </w:rPr>
        <w:t xml:space="preserve">月</w:t>
      </w:r>
      <w:r>
        <w:rPr>
          <w:rFonts w:eastAsia="仿宋"/>
          <w:bCs/>
          <w:color w:val="auto"/>
          <w:sz w:val="24"/>
          <w:highlight w:val="none"/>
        </w:rPr>
        <w:t xml:space="preserve">应</w:t>
      </w:r>
      <w:r>
        <w:rPr>
          <w:rFonts w:hint="eastAsia" w:eastAsia="仿宋"/>
          <w:bCs/>
          <w:color w:val="auto"/>
          <w:sz w:val="24"/>
          <w:highlight w:val="none"/>
          <w:lang w:val="en-US" w:eastAsia="zh-CN"/>
        </w:rPr>
        <w:t xml:space="preserve">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bCs/>
          <w:color w:val="auto"/>
          <w:sz w:val="24"/>
          <w:highlight w:val="none"/>
        </w:rPr>
        <w:t xml:space="preserve">。</w:t>
      </w:r>
      <w:r/>
    </w:p>
    <w:p>
      <w:pPr>
        <w:pStyle w:val="855"/>
        <w:ind w:left="0" w:firstLine="480"/>
        <w:spacing w:after="0" w:line="360" w:lineRule="auto"/>
        <w:rPr>
          <w:rFonts w:hint="default" w:ascii="Times New Roman" w:hAnsi="Times New Roman" w:eastAsia="仿宋" w:cs="Times New Roman"/>
          <w:color w:val="auto"/>
          <w:sz w:val="24"/>
          <w:highlight w:val="none"/>
        </w:rPr>
      </w:pPr>
      <w:r>
        <w:rPr>
          <w:rFonts w:eastAsia="仿宋"/>
          <w:bCs/>
          <w:color w:val="auto"/>
          <w:sz w:val="24"/>
          <w:highlight w:val="none"/>
        </w:rPr>
        <w:t xml:space="preserve">6</w:t>
      </w:r>
      <w:r>
        <w:rPr>
          <w:rFonts w:hint="eastAsia" w:eastAsia="仿宋"/>
          <w:bCs/>
          <w:color w:val="auto"/>
          <w:sz w:val="24"/>
          <w:highlight w:val="none"/>
        </w:rPr>
        <w:t xml:space="preserve">.</w:t>
      </w:r>
      <w:r>
        <w:rPr>
          <w:rFonts w:eastAsia="仿宋"/>
          <w:bCs/>
          <w:color w:val="auto"/>
          <w:sz w:val="24"/>
          <w:highlight w:val="none"/>
        </w:rPr>
        <w:t xml:space="preserve">如乙方在项目实施期间出现违背投标时的承诺，或经营异常，或丧失商业信誉，或产品被曝光不合格或被政府部门取缔相关生产经营资格的情况，甲方有权直接解除合同，并按应结算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七、定价方式</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1.乙方的中标优惠率为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%，各类蔬菜食材的价格统一按各类蔬菜食材基础价格结合（1-中标优惠率）确定下月采购价格，在价格调整间隔期间，不再另行调价。</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各类蔬菜食材基础价格：甲方每月以南京市发展和改革委员会官网公示的定价月最后一次“农贸市场主副食品价格行情表”中的平均价为基础，如官网最后一次未公布的则依顺序前推；如南京市发展和改革委员会官网未有的；以</w:t>
      </w:r>
      <w:r>
        <w:rPr>
          <w:rFonts w:hint="eastAsia" w:eastAsia="仿宋" w:cs="Times New Roman"/>
          <w:color w:val="auto"/>
          <w:sz w:val="24"/>
          <w:highlight w:val="none"/>
          <w:lang w:val="en-US" w:eastAsia="zh-CN"/>
        </w:rPr>
        <w:t xml:space="preserve">甲方</w:t>
      </w:r>
      <w:r>
        <w:rPr>
          <w:rFonts w:hint="default" w:ascii="Times New Roman" w:hAnsi="Times New Roman" w:eastAsia="仿宋" w:cs="Times New Roman"/>
          <w:color w:val="auto"/>
          <w:sz w:val="24"/>
          <w:highlight w:val="none"/>
        </w:rPr>
        <w:t xml:space="preserve">调研附近大型农贸市场（能仁里农贸市场）价格为基础。</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合同执行期内，甲乙双方均不得随意变更或解除合同，擅自解除合同的一方需按应结算食材价款的30%向对方支付违约金。本供应合同期满后，双方需重新拟定合同并办理相关手续。双方合作关系正式终止前，本合同继续生效。本合同服务期限暂定为一年，</w:t>
      </w:r>
      <w:r>
        <w:rPr>
          <w:rFonts w:eastAsia="仿宋"/>
          <w:color w:val="auto"/>
          <w:sz w:val="24"/>
          <w:highlight w:val="none"/>
        </w:rPr>
        <w:t xml:space="preserve">第二年及第三年合同需通过考核后签订（</w:t>
      </w:r>
      <w:r>
        <w:rPr>
          <w:rFonts w:hint="eastAsia" w:eastAsia="仿宋"/>
          <w:color w:val="auto"/>
          <w:sz w:val="24"/>
          <w:highlight w:val="none"/>
          <w:lang w:val="en-US" w:eastAsia="zh-CN"/>
        </w:rPr>
        <w:t xml:space="preserve">通过</w:t>
      </w:r>
      <w:r>
        <w:rPr>
          <w:rFonts w:eastAsia="仿宋"/>
          <w:color w:val="auto"/>
          <w:sz w:val="24"/>
          <w:highlight w:val="none"/>
        </w:rPr>
        <w:t xml:space="preserve">考核</w:t>
      </w:r>
      <w:r>
        <w:rPr>
          <w:rFonts w:hint="eastAsia" w:eastAsia="仿宋"/>
          <w:color w:val="auto"/>
          <w:sz w:val="24"/>
          <w:highlight w:val="none"/>
          <w:lang w:val="en-US" w:eastAsia="zh-CN"/>
        </w:rPr>
        <w:t xml:space="preserve">的</w:t>
      </w:r>
      <w:r>
        <w:rPr>
          <w:rFonts w:eastAsia="仿宋"/>
          <w:color w:val="auto"/>
          <w:sz w:val="24"/>
          <w:highlight w:val="none"/>
        </w:rPr>
        <w:t xml:space="preserve">标准为</w:t>
      </w:r>
      <w:r>
        <w:rPr>
          <w:rFonts w:hint="eastAsia" w:eastAsia="仿宋"/>
          <w:color w:val="auto"/>
          <w:sz w:val="24"/>
          <w:highlight w:val="none"/>
          <w:lang w:val="en-US" w:eastAsia="zh-CN"/>
        </w:rPr>
        <w:t xml:space="preserve">当年度月平均考核评分80分及以上）</w:t>
      </w:r>
      <w:r>
        <w:rPr>
          <w:rFonts w:hint="default" w:ascii="Times New Roman" w:hAnsi="Times New Roman" w:eastAsia="仿宋" w:cs="Times New Roman"/>
          <w:color w:val="auto"/>
          <w:sz w:val="24"/>
          <w:highlight w:val="none"/>
        </w:rPr>
        <w:t xml:space="preserve">。乙方若在履行合同期间出现违反法律、行政法规、地方性法规、有关食品行业管理的标准规定、采购文件及双方合同的约定或发生食品安全事故、人身伤亡事故和经济纠纷等影响社会和谐稳定事件的，甲方有权提前终止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八、本合同执行过程中发生纠纷，由甲乙双方协商解决，协商不成，任何一方均有权向甲方所在地人民法院起诉。</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九、本合同一式四份，甲、乙双方各执两份，自甲乙双方签字盖章之日起生效。</w:t>
      </w:r>
      <w:r/>
    </w:p>
    <w:p>
      <w:pPr>
        <w:pStyle w:val="902"/>
        <w:ind w:firstLine="0"/>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附件：1.《食堂食材配送服务考核办法》</w:t>
      </w:r>
      <w:r/>
    </w:p>
    <w:p>
      <w:pPr>
        <w:pStyle w:val="902"/>
        <w:ind w:firstLine="723"/>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2.食品安全承诺书</w:t>
      </w:r>
      <w:r/>
    </w:p>
    <w:p>
      <w:pPr>
        <w:pStyle w:val="902"/>
        <w:ind w:firstLine="723"/>
        <w:keepLines w:val="0"/>
        <w:keepNext w:val="0"/>
        <w:pageBreakBefore w:val="0"/>
        <w:spacing w:line="360" w:lineRule="auto"/>
        <w:widowControl w:val="off"/>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3.廉洁承诺书</w:t>
      </w:r>
      <w:r/>
    </w:p>
    <w:p>
      <w:pPr>
        <w:pStyle w:val="902"/>
        <w:ind w:firstLine="723"/>
        <w:keepLines w:val="0"/>
        <w:keepNext w:val="0"/>
        <w:pageBreakBefore w:val="0"/>
        <w:spacing w:line="360" w:lineRule="auto"/>
        <w:widowControl w:val="off"/>
        <w:rPr>
          <w:rFonts w:hint="default" w:eastAsia="仿宋"/>
          <w:b/>
          <w:color w:val="auto"/>
          <w:sz w:val="24"/>
          <w:highlight w:val="none"/>
          <w:lang w:val="en-US" w:eastAsia="zh-CN"/>
        </w:rPr>
      </w:pPr>
      <w:r>
        <w:rPr>
          <w:rFonts w:hint="default" w:eastAsia="仿宋"/>
          <w:b/>
          <w:color w:val="auto"/>
          <w:sz w:val="24"/>
          <w:highlight w:val="none"/>
          <w:lang w:val="en-US" w:eastAsia="zh-CN"/>
        </w:rPr>
      </w:r>
      <w:r/>
    </w:p>
    <w:p>
      <w:pPr>
        <w:pStyle w:val="902"/>
        <w:ind w:firstLine="490"/>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p>
      <w:pPr>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甲方：南京市雨花台区机关事务管理服务中心        乙方：</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地址：南京市雨花台区雨花南路2号                地址：        </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法定代表人：                                    法定代表人：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或                                              或</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委托代理人：                                    委托代理人：</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签订日期：   年   月   日       </w:t>
      </w:r>
      <w:r>
        <w:rPr>
          <w:rFonts w:hint="default" w:ascii="Times New Roman" w:hAnsi="Times New Roman" w:eastAsia="仿宋" w:cs="Times New Roman"/>
          <w:bCs/>
          <w:color w:val="auto"/>
          <w:sz w:val="24"/>
          <w:highlight w:val="none"/>
        </w:rPr>
        <w:tab/>
      </w:r>
      <w:r>
        <w:rPr>
          <w:rFonts w:hint="default" w:ascii="Times New Roman" w:hAnsi="Times New Roman" w:eastAsia="仿宋" w:cs="Times New Roman"/>
          <w:bCs/>
          <w:color w:val="auto"/>
          <w:sz w:val="24"/>
          <w:highlight w:val="none"/>
        </w:rPr>
        <w:t xml:space="preserve">             签订日期： 年  月  日</w:t>
      </w:r>
      <w:r/>
    </w:p>
    <w:p>
      <w:pPr>
        <w:pStyle w:val="904"/>
        <w:rPr>
          <w:rFonts w:hint="default" w:ascii="Times New Roman" w:hAnsi="Times New Roman" w:eastAsia="仿宋" w:cs="Times New Roman"/>
          <w:bCs/>
          <w:color w:val="auto"/>
          <w:highlight w:val="none"/>
        </w:rPr>
      </w:pPr>
      <w:r>
        <w:rPr>
          <w:rFonts w:hint="default" w:ascii="Times New Roman" w:hAnsi="Times New Roman" w:eastAsia="仿宋" w:cs="Times New Roman"/>
          <w:bCs/>
          <w:color w:val="auto"/>
          <w:highlight w:val="none"/>
        </w:rPr>
      </w:r>
      <w:r/>
    </w:p>
    <w:p>
      <w:pPr>
        <w:pStyle w:val="90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pStyle w:val="90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0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0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before="120" w:after="120" w:line="400" w:lineRule="exact"/>
        <w:rPr>
          <w:rFonts w:hint="default" w:ascii="Times New Roman" w:hAnsi="Times New Roman" w:eastAsia="仿宋" w:cs="Times New Roman"/>
          <w:color w:val="auto"/>
          <w:sz w:val="24"/>
          <w:highlight w:val="none"/>
        </w:rPr>
      </w:pPr>
      <w:r>
        <w:rPr>
          <w:rFonts w:hint="eastAsia" w:eastAsia="仿宋"/>
          <w:b/>
          <w:color w:val="auto"/>
          <w:sz w:val="24"/>
          <w:highlight w:val="none"/>
          <w:lang w:val="en-US" w:eastAsia="zh-CN"/>
        </w:rPr>
        <w:t xml:space="preserve">附件：1.</w:t>
      </w:r>
      <w:r>
        <w:rPr>
          <w:rFonts w:hint="default" w:ascii="仿宋" w:hAnsi="仿宋" w:eastAsia="仿宋" w:cs="仿宋"/>
          <w:b/>
          <w:bCs/>
          <w:color w:val="auto"/>
          <w:sz w:val="32"/>
          <w:szCs w:val="32"/>
          <w:highlight w:val="none"/>
          <w:lang w:val="en-US" w:eastAsia="zh-CN"/>
        </w:rPr>
        <w:t xml:space="preserve">《食堂食材配送服务考核办法》</w:t>
      </w:r>
      <w:r>
        <w:rPr>
          <w:rFonts w:hint="default" w:ascii="Times New Roman" w:hAnsi="Times New Roman" w:eastAsia="仿宋" w:cs="Times New Roman"/>
          <w:color w:val="auto"/>
          <w:sz w:val="24"/>
          <w:highlight w:val="none"/>
        </w:rPr>
        <w:t xml:space="preserve">          </w:t>
      </w:r>
      <w:r/>
    </w:p>
    <w:p>
      <w:pPr>
        <w:spacing w:after="120" w:line="4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 </w:t>
      </w:r>
      <w:r/>
    </w:p>
    <w:p>
      <w:pPr>
        <w:ind w:firstLine="480"/>
        <w:jc w:val="right"/>
        <w:spacing w:after="120" w:line="4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年  月  日</w:t>
      </w:r>
      <w:r/>
    </w:p>
    <w:tbl>
      <w:tblPr>
        <w:tblStyle w:val="854"/>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6804"/>
        <w:gridCol w:w="1559"/>
      </w:tblGrid>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类别</w:t>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lang w:val="en-US" w:eastAsia="zh-CN"/>
              </w:rPr>
              <w:t xml:space="preserve">蔬菜</w:t>
            </w:r>
            <w:r>
              <w:rPr>
                <w:rFonts w:hint="default" w:ascii="Times New Roman" w:hAnsi="Times New Roman" w:eastAsia="仿宋" w:cs="Times New Roman"/>
                <w:b/>
                <w:color w:val="auto"/>
                <w:sz w:val="24"/>
                <w:highlight w:val="none"/>
              </w:rPr>
              <w:t xml:space="preserve">类考核评分细则</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得分情况</w:t>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食材是否新鲜并在保质期内（10分）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食材是否包装完整、标识齐全（10分）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冷冻食材是否全程冷链保证（10分）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食材应附的检验检疫合格证明以及农药残留检测证明等是否齐全（10分）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服务考核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采购单位发现食材不符合供货标准提出整改意见，是否及时更换处理（10分）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食材配送是否及时，每逾期一次扣10分；月超过3次未按时送货、补货或擅自停止供货的，暂停供货一个季度直至解除本合同（20分）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采购单位临时加单，供应商响应迅速无推诿的（10分）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价格考核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供应商产品价格报价是否及时与合理（10分）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供应商货款结算金额核对、开票是否及时（10分）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总 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bl>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注：1.本表适用于管理范围之内的食堂食材采购配送。</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每月作为一个考核周期，满分为100分。当月考核得分在80分及以上为合格；合格按当月结算食材价款的100%支付，当月考核79分及以下为不合格，不合格的按当月结算食材价款的98%支付；当月考核不合格的供应商甲方有权视情况采取约谈、停止供货一周、停止供货一个月等措施，连续三个月考核不合格的，甲方有权解除本合同，停止供货的月份，由甲方指定的另一家供货商供应。</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3.关于临近保质期产品的验收甲方将严格按照南京市市场监督管理部门相关规定执行。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4.本表一式三份，供货单位存档一份，采购单位科室一份，采购管理部门一份。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eastAsia" w:eastAsia="仿宋"/>
          <w:b/>
          <w:color w:val="auto"/>
          <w:sz w:val="24"/>
          <w:highlight w:val="none"/>
          <w:lang w:val="en-US" w:eastAsia="zh-CN"/>
        </w:rPr>
      </w:pPr>
      <w:r>
        <w:rPr>
          <w:rFonts w:hint="eastAsia" w:eastAsia="仿宋"/>
          <w:b/>
          <w:color w:val="auto"/>
          <w:sz w:val="24"/>
          <w:highlight w:val="none"/>
          <w:lang w:val="en-US" w:eastAsia="zh-CN"/>
        </w:rPr>
        <w:br w:type="page" w:clear="all"/>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eastAsia="仿宋"/>
          <w:b/>
          <w:color w:val="auto"/>
          <w:sz w:val="24"/>
          <w:highlight w:val="none"/>
          <w:lang w:val="en-US" w:eastAsia="zh-CN"/>
        </w:rPr>
        <w:t xml:space="preserve">附件：2.</w:t>
      </w:r>
      <w:r>
        <w:rPr>
          <w:rFonts w:hint="eastAsia" w:ascii="仿宋" w:hAnsi="仿宋" w:eastAsia="仿宋" w:cs="仿宋"/>
          <w:b/>
          <w:bCs/>
          <w:color w:val="auto"/>
          <w:sz w:val="32"/>
          <w:szCs w:val="32"/>
          <w:highlight w:val="none"/>
        </w:rPr>
        <w:t xml:space="preserve">食品安全</w:t>
      </w:r>
      <w:r>
        <w:rPr>
          <w:rFonts w:hint="eastAsia" w:ascii="仿宋" w:hAnsi="仿宋" w:eastAsia="仿宋" w:cs="仿宋"/>
          <w:b/>
          <w:bCs/>
          <w:color w:val="auto"/>
          <w:sz w:val="32"/>
          <w:szCs w:val="32"/>
          <w:highlight w:val="none"/>
          <w:lang w:val="en-US" w:eastAsia="zh-CN"/>
        </w:rPr>
        <w:t xml:space="preserve">承诺书</w:t>
      </w:r>
      <w:r/>
    </w:p>
    <w:p>
      <w:pP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为保障</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权益，严把食品质量安全关，本单位庄严承诺：</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严格遵守《中华人民共和国食品安全法》《</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中华人民共和国食品安全法实施条例</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》等法律法规的规定，承担食品安全的第一职责，建立食品安全管理制度。</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2</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保证依法取得</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食品安全等相关</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许可证，并凭许可证办理工商登记，领取营业执照。</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3</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保证有与食品流通相适应的食品安全管理人员，从业人员取得健康证明后从事食品流通经营活动，每年进行健康检查。</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4</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保证建立并执行食品进货查验及记录制度，查验记录保存期限不少于</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两</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年。</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5</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保证依照法律法规和食品安全标准从事食品流通活动，保证食品安全，</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社会监督。</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6</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保证食品经营</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储存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场所的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环境</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、设备、设施、贴合与食品流通相适应的要求。</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7</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保证建立并执行定期查验及退市制度，及时清理变质、超过保存期及其他不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食品安全标准的食品，做好记录。</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8</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主动向</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提供供货</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凭证，自觉履行不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食品安全标准的食品更换、退货等义务。</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9</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保证食品资料的真实性，不包含虚假或者夸大的资料，不涉及疾病预防、治疗功能。</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10</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及时制定食品安全事故处置方案，定期检查本单位各项食品安全防范措施落实</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情况</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，及时消除食品安全事故隐患。</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11.</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如</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食品安全标准的食品，承诺赔偿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采购人的一切</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损失，并承担相应的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法定职责</w:t>
      </w:r>
      <w:r/>
    </w:p>
    <w:p>
      <w:pPr>
        <w:pStyle w:val="888"/>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以上承诺如有违反，自愿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接受市场监督管理</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机关依照法律法规和</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给予的处罚。</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pStyle w:val="888"/>
        <w:ind w:left="0" w:right="0" w:firstLine="440"/>
        <w:jc w:val="right"/>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2"/>
          <w:szCs w:val="22"/>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jc w:val="center"/>
        <w:spacing w:line="360" w:lineRule="auto"/>
        <w:rPr>
          <w:rFonts w:hint="eastAsia" w:ascii="仿宋" w:hAnsi="仿宋" w:eastAsia="仿宋" w:cs="仿宋"/>
          <w:b/>
          <w:bCs/>
          <w:color w:val="auto"/>
          <w:sz w:val="32"/>
          <w:szCs w:val="32"/>
          <w:highlight w:val="none"/>
        </w:rPr>
      </w:pPr>
      <w:r>
        <w:rPr>
          <w:rFonts w:hint="eastAsia" w:eastAsia="仿宋"/>
          <w:b/>
          <w:color w:val="auto"/>
          <w:sz w:val="24"/>
          <w:highlight w:val="none"/>
          <w:lang w:val="en-US" w:eastAsia="zh-CN"/>
        </w:rPr>
        <w:t xml:space="preserve">附件：3.</w:t>
      </w:r>
      <w:r>
        <w:rPr>
          <w:rFonts w:hint="eastAsia" w:ascii="仿宋" w:hAnsi="仿宋" w:eastAsia="仿宋" w:cs="仿宋"/>
          <w:b/>
          <w:bCs/>
          <w:color w:val="auto"/>
          <w:sz w:val="32"/>
          <w:szCs w:val="32"/>
          <w:highlight w:val="none"/>
        </w:rPr>
        <w:t xml:space="preserve">廉洁承诺书</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为了积极配合本次</w:t>
      </w:r>
      <w:r>
        <w:rPr>
          <w:rFonts w:hint="eastAsia" w:ascii="仿宋" w:hAnsi="仿宋" w:eastAsia="仿宋" w:cs="仿宋"/>
          <w:color w:val="auto"/>
          <w:sz w:val="24"/>
          <w:highlight w:val="none"/>
          <w:u w:val="single"/>
          <w:lang w:eastAsia="zh-CN"/>
        </w:rPr>
        <w:t xml:space="preserve">南京市雨花台区机关事务管理服务中心食材供应（蔬菜）及配送服务项目</w:t>
      </w:r>
      <w:r>
        <w:rPr>
          <w:rFonts w:hint="eastAsia" w:ascii="仿宋" w:hAnsi="仿宋" w:eastAsia="仿宋" w:cs="仿宋"/>
          <w:color w:val="auto"/>
          <w:sz w:val="24"/>
          <w:highlight w:val="none"/>
          <w:u w:val="none"/>
          <w:lang w:val="en-US" w:eastAsia="zh-CN"/>
        </w:rPr>
        <w:t xml:space="preserve">采购</w:t>
      </w:r>
      <w:r>
        <w:rPr>
          <w:rFonts w:hint="eastAsia" w:ascii="仿宋" w:hAnsi="仿宋" w:eastAsia="仿宋" w:cs="仿宋"/>
          <w:color w:val="auto"/>
          <w:sz w:val="24"/>
          <w:highlight w:val="none"/>
        </w:rPr>
        <w:t xml:space="preserve">，有效遏制不公平竞争和违规违纪问题的发生，确保</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工作的公平、公正、公开，我</w:t>
      </w:r>
      <w:r>
        <w:rPr>
          <w:rFonts w:hint="eastAsia" w:ascii="仿宋" w:hAnsi="仿宋" w:eastAsia="仿宋" w:cs="仿宋"/>
          <w:color w:val="auto"/>
          <w:sz w:val="24"/>
          <w:highlight w:val="none"/>
          <w:lang w:val="en-US" w:eastAsia="zh-CN"/>
        </w:rPr>
        <w:t xml:space="preserve">单位</w:t>
      </w:r>
      <w:r>
        <w:rPr>
          <w:rFonts w:hint="eastAsia" w:ascii="仿宋" w:hAnsi="仿宋" w:eastAsia="仿宋" w:cs="仿宋"/>
          <w:color w:val="auto"/>
          <w:sz w:val="24"/>
          <w:highlight w:val="none"/>
        </w:rPr>
        <w:t xml:space="preserve">保证认真贯彻相关规定以及相关廉洁要求，特向贵单位承诺如下事项：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一、自觉遵守国家法律法规及有关廉政建设制度。</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二、主动了解相关纪律，积极配合贵单位执行廉政建设的有关规定。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三、不使用不正当手段妨碍、排挤或串通其他单位。</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四、按照</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文件规定的方式进行，不隐瞒本公司资质的真实情况，资质符合规定。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五、不以任何方式向相关人员赠送礼品、礼金及有价证券</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不宴请或邀请任何人参加高档娱乐消费、旅游、考察、参观等活动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不以任何形式报销任何人以及亲友的各种票据及费用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不进行可能影响公平、公正的任何活动。</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六、不向涉及单位及个人购置或提供通讯工具、交通工具和高档办公用品等。</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七、不向涉及单位及个人的配偶、子女、亲属分包此次</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项目。</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八、不向涉及单位及个人支付好处费、介绍费。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九、一旦发现相关人员在过程中有索要财物等不廉洁行为，坚决予以抵制，并及时向贵单位纪检监察室举报。我们若违反上述承诺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自</w:t>
      </w:r>
      <w:r>
        <w:rPr>
          <w:rFonts w:hint="eastAsia" w:ascii="仿宋" w:hAnsi="仿宋" w:eastAsia="仿宋" w:cs="仿宋"/>
          <w:color w:val="auto"/>
          <w:sz w:val="24"/>
          <w:highlight w:val="none"/>
        </w:rPr>
        <w:t xml:space="preserve">愿接</w:t>
      </w:r>
      <w:r>
        <w:rPr>
          <w:rFonts w:hint="eastAsia" w:ascii="仿宋" w:hAnsi="仿宋" w:eastAsia="仿宋" w:cs="仿宋"/>
          <w:color w:val="auto"/>
          <w:sz w:val="24"/>
          <w:highlight w:val="none"/>
          <w:lang w:val="en-US" w:eastAsia="zh-CN"/>
        </w:rPr>
        <w:t xml:space="preserve">受</w:t>
      </w:r>
      <w:r>
        <w:rPr>
          <w:rFonts w:hint="eastAsia" w:ascii="仿宋" w:hAnsi="仿宋" w:eastAsia="仿宋" w:cs="仿宋"/>
          <w:color w:val="auto"/>
          <w:sz w:val="24"/>
          <w:highlight w:val="none"/>
        </w:rPr>
        <w:t xml:space="preserve">取消资格及其他任何形式的处理。</w:t>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ind w:firstLine="4510"/>
        <w:jc w:val="right"/>
        <w:spacing w:line="360" w:lineRule="auto"/>
        <w:rPr>
          <w:rFonts w:hint="default" w:ascii="Times New Roman" w:hAnsi="Times New Roman" w:eastAsia="仿宋" w:cs="Times New Roman"/>
          <w:color w:val="auto"/>
          <w:highlight w:val="none"/>
          <w:lang w:val="zh-CN"/>
        </w:rPr>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pStyle w:val="90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04"/>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br w:type="page" w:clear="all"/>
      </w:r>
      <w:r/>
    </w:p>
    <w:p>
      <w:pPr>
        <w:pStyle w:val="844"/>
        <w:spacing w:line="360" w:lineRule="auto"/>
        <w:rPr>
          <w:rFonts w:hint="default" w:ascii="Times New Roman" w:hAnsi="Times New Roman" w:eastAsia="仿宋" w:cs="Times New Roman"/>
          <w:color w:val="auto"/>
          <w:szCs w:val="32"/>
          <w:highlight w:val="none"/>
        </w:rPr>
      </w:pPr>
      <w:r/>
      <w:bookmarkStart w:id="122" w:name="_Toc15886"/>
      <w:r/>
      <w:bookmarkStart w:id="123" w:name="_Toc23280"/>
      <w:r/>
      <w:bookmarkStart w:id="124" w:name="_Toc28285"/>
      <w:r>
        <w:rPr>
          <w:rFonts w:hint="default" w:ascii="Times New Roman" w:hAnsi="Times New Roman" w:eastAsia="仿宋" w:cs="Times New Roman"/>
          <w:color w:val="auto"/>
          <w:szCs w:val="32"/>
          <w:highlight w:val="none"/>
        </w:rPr>
        <w:t xml:space="preserve">投标文件格式及附件</w:t>
      </w:r>
      <w:bookmarkEnd w:id="122"/>
      <w:r/>
      <w:bookmarkEnd w:id="123"/>
      <w:r/>
      <w:bookmarkEnd w:id="124"/>
      <w:r/>
      <w:r/>
    </w:p>
    <w:p>
      <w:pPr>
        <w:pStyle w:val="902"/>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240" w:lineRule="atLeast"/>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jc w:val="center"/>
        <w:rPr>
          <w:rFonts w:hint="default" w:ascii="Times New Roman" w:hAnsi="Times New Roman" w:eastAsia="仿宋" w:cs="Times New Roman"/>
          <w:color w:val="auto"/>
          <w:sz w:val="52"/>
          <w:szCs w:val="52"/>
          <w:highlight w:val="none"/>
        </w:rPr>
      </w:pPr>
      <w:r>
        <w:rPr>
          <w:rFonts w:hint="default" w:ascii="Times New Roman" w:hAnsi="Times New Roman" w:eastAsia="仿宋" w:cs="Times New Roman"/>
          <w:color w:val="auto"/>
          <w:sz w:val="52"/>
          <w:szCs w:val="52"/>
          <w:highlight w:val="none"/>
        </w:rPr>
        <w:t xml:space="preserve">投标文件</w:t>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ind w:firstLine="720"/>
        <w:spacing w:line="360" w:lineRule="auto"/>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项目名称：</w:t>
      </w:r>
      <w:r/>
    </w:p>
    <w:p>
      <w:pPr>
        <w:ind w:firstLine="720"/>
        <w:spacing w:line="360" w:lineRule="auto"/>
        <w:rPr>
          <w:rFonts w:hint="default" w:ascii="Times New Roman" w:hAnsi="Times New Roman" w:eastAsia="仿宋" w:cs="Times New Roman"/>
          <w:color w:val="auto"/>
          <w:sz w:val="36"/>
          <w:szCs w:val="36"/>
          <w:highlight w:val="none"/>
        </w:rPr>
      </w:pPr>
      <w:r>
        <w:rPr>
          <w:rFonts w:hint="eastAsia" w:eastAsia="仿宋" w:cs="Times New Roman"/>
          <w:color w:val="auto"/>
          <w:sz w:val="36"/>
          <w:szCs w:val="36"/>
          <w:highlight w:val="none"/>
          <w:lang w:val="en-US" w:eastAsia="zh-CN"/>
        </w:rPr>
        <w:t xml:space="preserve">招标</w:t>
      </w:r>
      <w:r>
        <w:rPr>
          <w:rFonts w:hint="default" w:ascii="Times New Roman" w:hAnsi="Times New Roman" w:eastAsia="仿宋" w:cs="Times New Roman"/>
          <w:color w:val="auto"/>
          <w:sz w:val="36"/>
          <w:szCs w:val="36"/>
          <w:highlight w:val="none"/>
        </w:rPr>
        <w:t xml:space="preserve">编号：</w:t>
      </w:r>
      <w:r/>
    </w:p>
    <w:p>
      <w:pPr>
        <w:ind w:firstLine="720"/>
        <w:spacing w:line="360" w:lineRule="auto"/>
        <w:rPr>
          <w:rFonts w:hint="default" w:ascii="Times New Roman" w:hAnsi="Times New Roman" w:eastAsia="仿宋" w:cs="Times New Roman"/>
          <w:color w:val="auto"/>
          <w:sz w:val="36"/>
          <w:szCs w:val="36"/>
          <w:highlight w:val="none"/>
          <w:u w:val="single"/>
        </w:rPr>
      </w:pPr>
      <w:r>
        <w:rPr>
          <w:rFonts w:hint="default" w:ascii="Times New Roman" w:hAnsi="Times New Roman" w:eastAsia="仿宋" w:cs="Times New Roman"/>
          <w:color w:val="auto"/>
          <w:sz w:val="36"/>
          <w:szCs w:val="36"/>
          <w:highlight w:val="none"/>
        </w:rPr>
        <w:t xml:space="preserve">投标人名称：（加盖</w:t>
      </w:r>
      <w:r>
        <w:rPr>
          <w:rFonts w:hint="eastAsia" w:eastAsia="仿宋" w:cs="Times New Roman"/>
          <w:color w:val="auto"/>
          <w:sz w:val="36"/>
          <w:szCs w:val="36"/>
          <w:highlight w:val="none"/>
          <w:lang w:val="en-US" w:eastAsia="zh-CN"/>
        </w:rPr>
        <w:t xml:space="preserve">CA</w:t>
      </w:r>
      <w:r>
        <w:rPr>
          <w:rFonts w:hint="default" w:ascii="Times New Roman" w:hAnsi="Times New Roman" w:eastAsia="仿宋" w:cs="Times New Roman"/>
          <w:color w:val="auto"/>
          <w:sz w:val="36"/>
          <w:szCs w:val="36"/>
          <w:highlight w:val="none"/>
        </w:rPr>
        <w:t xml:space="preserve">电子公章）</w:t>
      </w:r>
      <w:r/>
    </w:p>
    <w:p>
      <w:pPr>
        <w:ind w:firstLine="720"/>
        <w:jc w:val="left"/>
        <w:spacing w:line="360" w:lineRule="auto"/>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36"/>
          <w:szCs w:val="36"/>
          <w:highlight w:val="none"/>
        </w:rPr>
        <w:t xml:space="preserve">日期：</w:t>
      </w:r>
      <w:r>
        <w:rPr>
          <w:rFonts w:hint="default" w:ascii="Times New Roman" w:hAnsi="Times New Roman" w:eastAsia="仿宋" w:cs="Times New Roman"/>
          <w:color w:val="auto"/>
          <w:sz w:val="28"/>
          <w:szCs w:val="28"/>
          <w:highlight w:val="none"/>
        </w:rPr>
        <w:br w:type="page" w:clear="all"/>
      </w:r>
      <w:r/>
    </w:p>
    <w:p>
      <w:pPr>
        <w:numPr>
          <w:ilvl w:val="0"/>
          <w:numId w:val="10"/>
        </w:numPr>
        <w:spacing w:line="360" w:lineRule="auto"/>
        <w:rPr>
          <w:rFonts w:hint="default" w:ascii="Times New Roman" w:hAnsi="Times New Roman" w:eastAsia="仿宋" w:cs="Times New Roman"/>
          <w:b/>
          <w:bCs/>
          <w:color w:val="auto"/>
          <w:sz w:val="24"/>
          <w:highlight w:val="none"/>
        </w:rPr>
        <w:outlineLvl w:val="1"/>
      </w:pPr>
      <w:r/>
      <w:bookmarkStart w:id="125" w:name="_Toc7868"/>
      <w:r>
        <w:rPr>
          <w:rFonts w:hint="default" w:ascii="Times New Roman" w:hAnsi="Times New Roman" w:eastAsia="仿宋" w:cs="Times New Roman"/>
          <w:b/>
          <w:bCs/>
          <w:color w:val="auto"/>
          <w:sz w:val="24"/>
          <w:highlight w:val="none"/>
        </w:rPr>
        <w:t xml:space="preserve">基本目录</w:t>
      </w:r>
      <w:bookmarkEnd w:id="125"/>
      <w:r/>
      <w:r/>
    </w:p>
    <w:p>
      <w:pPr>
        <w:spacing w:after="240" w:line="360" w:lineRule="auto"/>
        <w:rPr>
          <w:rFonts w:hint="default" w:ascii="Times New Roman" w:hAnsi="Times New Roman" w:eastAsia="仿宋" w:cs="Times New Roman"/>
          <w:b/>
          <w:bCs/>
          <w:color w:val="auto"/>
          <w:sz w:val="24"/>
          <w:highlight w:val="none"/>
        </w:rPr>
        <w:outlineLvl w:val="2"/>
      </w:pPr>
      <w:r/>
      <w:bookmarkStart w:id="126" w:name="_Toc14190"/>
      <w:r>
        <w:rPr>
          <w:rFonts w:hint="default" w:ascii="Times New Roman" w:hAnsi="Times New Roman" w:eastAsia="仿宋" w:cs="Times New Roman"/>
          <w:b/>
          <w:bCs/>
          <w:color w:val="auto"/>
          <w:sz w:val="24"/>
          <w:highlight w:val="none"/>
        </w:rPr>
        <w:t xml:space="preserve">1.开标一览表</w:t>
      </w:r>
      <w:bookmarkEnd w:id="126"/>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开标一览表</w:t>
      </w:r>
      <w:r/>
    </w:p>
    <w:p>
      <w:pPr>
        <w:pStyle w:val="888"/>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投标人全称（CA公章）：供应商名称</w:t>
      </w:r>
      <w:r/>
    </w:p>
    <w:p>
      <w:pPr>
        <w:pStyle w:val="888"/>
        <w:spacing w:line="360" w:lineRule="auto"/>
        <w:rPr>
          <w:rFonts w:hint="default" w:ascii="Times New Roman" w:hAnsi="Times New Roman" w:eastAsia="仿宋" w:cs="Times New Roman"/>
          <w:color w:val="auto"/>
          <w:highlight w:val="none"/>
          <w:u w:val="single"/>
          <w:lang w:bidi="zh-CN"/>
        </w:rPr>
      </w:pPr>
      <w:r>
        <w:rPr>
          <w:rFonts w:hint="default" w:ascii="Times New Roman" w:hAnsi="Times New Roman" w:eastAsia="仿宋" w:cs="Times New Roman"/>
          <w:color w:val="auto"/>
          <w:highlight w:val="none"/>
        </w:rPr>
        <w:t xml:space="preserve">项目名称：</w:t>
      </w:r>
      <w:r>
        <w:rPr>
          <w:rFonts w:hint="eastAsia" w:ascii="Times New Roman" w:hAnsi="Times New Roman" w:eastAsia="仿宋" w:cs="Times New Roman"/>
          <w:color w:val="auto"/>
          <w:highlight w:val="none"/>
          <w:lang w:bidi="zh-CN"/>
        </w:rPr>
        <w:t xml:space="preserve">南京市雨花台区机关事务管理服务中心食材供应（蔬菜）及配送服务项目</w:t>
      </w:r>
      <w:r/>
    </w:p>
    <w:p>
      <w:pPr>
        <w:pStyle w:val="888"/>
        <w:rPr>
          <w:rFonts w:hint="eastAsia"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JSZC-320114-YCGC-G2026-0009</w:t>
      </w:r>
      <w:r/>
    </w:p>
    <w:p>
      <w:pPr>
        <w:pStyle w:val="888"/>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分包号：分包号</w:t>
      </w:r>
      <w:r/>
    </w:p>
    <w:tbl>
      <w:tblPr>
        <w:tblStyle w:val="85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464"/>
        <w:gridCol w:w="6015"/>
      </w:tblGrid>
      <w:tr>
        <w:trPr>
          <w:tblCellSpacing w:w="15" w:type="dxa"/>
        </w:trPr>
        <w:tc>
          <w:tcPr>
            <w:tcW w:w="2419" w:type="dxa"/>
            <w:vAlign w:val="center"/>
            <w:textDirection w:val="lrTb"/>
            <w:noWrap w:val="false"/>
          </w:tcPr>
          <w:p>
            <w:pPr>
              <w:pStyle w:val="888"/>
              <w:rPr>
                <w:rFonts w:hint="default"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w:t>
            </w:r>
            <w:r>
              <w:rPr>
                <w:rFonts w:hint="eastAsia" w:ascii="Times New Roman" w:hAnsi="Times New Roman" w:eastAsia="仿宋" w:cs="Times New Roman"/>
                <w:color w:val="auto"/>
                <w:highlight w:val="none"/>
                <w:lang w:val="en-US" w:eastAsia="zh-CN"/>
              </w:rPr>
              <w:t xml:space="preserve">服务</w:t>
            </w:r>
            <w:r>
              <w:rPr>
                <w:rFonts w:ascii="Times New Roman" w:hAnsi="Times New Roman" w:eastAsia="仿宋" w:cs="Times New Roman"/>
                <w:color w:val="auto"/>
                <w:highlight w:val="none"/>
              </w:rPr>
              <w:t xml:space="preserve">名称</w:t>
            </w:r>
            <w:r/>
          </w:p>
        </w:tc>
        <w:tc>
          <w:tcPr>
            <w:tcW w:w="5970" w:type="dxa"/>
            <w:vAlign w:val="center"/>
            <w:textDirection w:val="lrTb"/>
            <w:noWrap w:val="false"/>
          </w:tcPr>
          <w:p>
            <w:pPr>
              <w:pStyle w:val="888"/>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优惠率（%）</w:t>
            </w:r>
            <w:r/>
          </w:p>
        </w:tc>
      </w:tr>
      <w:tr>
        <w:trPr>
          <w:tblCellSpacing w:w="15" w:type="dxa"/>
        </w:trPr>
        <w:tc>
          <w:tcPr>
            <w:tcW w:w="2419" w:type="dxa"/>
            <w:vAlign w:val="center"/>
            <w:textDirection w:val="lrTb"/>
            <w:noWrap w:val="false"/>
          </w:tcPr>
          <w:p>
            <w:pPr>
              <w:pStyle w:val="888"/>
              <w:rPr>
                <w:rFonts w:hint="default" w:ascii="Times New Roman" w:hAnsi="Times New Roman" w:eastAsia="仿宋" w:cs="Times New Roman"/>
                <w:color w:val="auto"/>
                <w:highlight w:val="none"/>
              </w:rPr>
            </w:pPr>
            <w:r>
              <w:rPr>
                <w:rFonts w:ascii="Times New Roman" w:hAnsi="Times New Roman" w:eastAsia="仿宋" w:cs="Times New Roman"/>
                <w:color w:val="auto"/>
                <w:highlight w:val="none"/>
                <w:lang w:bidi="zh-CN"/>
              </w:rPr>
              <w:t xml:space="preserve">投标</w:t>
            </w:r>
            <w:r>
              <w:rPr>
                <w:rFonts w:hint="eastAsia" w:ascii="Times New Roman" w:hAnsi="Times New Roman" w:eastAsia="仿宋" w:cs="Times New Roman"/>
                <w:color w:val="auto"/>
                <w:highlight w:val="none"/>
                <w:lang w:val="en-US" w:bidi="zh-CN"/>
              </w:rPr>
              <w:t xml:space="preserve">产品</w:t>
            </w:r>
            <w:r>
              <w:rPr>
                <w:rFonts w:ascii="Times New Roman" w:hAnsi="Times New Roman" w:eastAsia="仿宋" w:cs="Times New Roman"/>
                <w:color w:val="auto"/>
                <w:highlight w:val="none"/>
                <w:lang w:bidi="zh-CN"/>
              </w:rPr>
              <w:t xml:space="preserve">名称</w:t>
            </w:r>
            <w:r/>
          </w:p>
        </w:tc>
        <w:tc>
          <w:tcPr>
            <w:tcW w:w="5970" w:type="dxa"/>
            <w:vAlign w:val="center"/>
            <w:textDirection w:val="lrTb"/>
            <w:noWrap w:val="false"/>
          </w:tcPr>
          <w:p>
            <w:pPr>
              <w:pStyle w:val="888"/>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val="en-US" w:eastAsia="zh-CN"/>
              </w:rPr>
              <w:t xml:space="preserve">       </w:t>
            </w:r>
            <w:r>
              <w:rPr>
                <w:rFonts w:hint="default" w:ascii="Times New Roman" w:hAnsi="Times New Roman" w:eastAsia="仿宋" w:cs="Times New Roman"/>
                <w:color w:val="auto"/>
                <w:highlight w:val="none"/>
              </w:rPr>
              <w:t xml:space="preserve"> %                 </w:t>
            </w:r>
            <w:r/>
          </w:p>
        </w:tc>
      </w:tr>
    </w:tbl>
    <w:p>
      <w:pPr>
        <w:pStyle w:val="888"/>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年   月     日</w:t>
      </w:r>
      <w:r/>
    </w:p>
    <w:p>
      <w:pPr>
        <w:pStyle w:val="888"/>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2"/>
        <w:ind w:firstLine="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pStyle w:val="846"/>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127" w:name="_Toc7753"/>
      <w:r>
        <w:rPr>
          <w:rFonts w:hint="default" w:ascii="Times New Roman" w:hAnsi="Times New Roman" w:eastAsia="仿宋" w:cs="Times New Roman"/>
          <w:b/>
          <w:bCs/>
          <w:color w:val="auto"/>
          <w:sz w:val="24"/>
          <w:highlight w:val="none"/>
        </w:rPr>
        <w:t xml:space="preserve">2.</w:t>
      </w:r>
      <w:bookmarkEnd w:id="127"/>
      <w:r>
        <w:rPr>
          <w:rFonts w:eastAsia="仿宋"/>
          <w:color w:val="auto"/>
          <w:sz w:val="24"/>
          <w:szCs w:val="24"/>
          <w:highlight w:val="none"/>
        </w:rPr>
        <w:t xml:space="preserve">法</w:t>
      </w:r>
      <w:r>
        <w:rPr>
          <w:rFonts w:hint="eastAsia" w:eastAsia="仿宋"/>
          <w:color w:val="auto"/>
          <w:sz w:val="24"/>
          <w:szCs w:val="24"/>
          <w:highlight w:val="none"/>
          <w:lang w:val="en-US" w:eastAsia="zh-CN"/>
        </w:rPr>
        <w:t xml:space="preserve">人授权书</w:t>
      </w:r>
      <w:r>
        <w:rPr>
          <w:rFonts w:hint="eastAsia" w:eastAsia="仿宋"/>
          <w:color w:val="auto"/>
          <w:sz w:val="24"/>
          <w:szCs w:val="24"/>
          <w:highlight w:val="none"/>
        </w:rPr>
        <w:t xml:space="preserve">格式</w:t>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法人授权书</w:t>
      </w:r>
      <w:r/>
    </w:p>
    <w:p>
      <w:pPr>
        <w:pStyle w:val="88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本授权书声明：____________（投标人名称）授权________________（被授权人的姓名）为我方就JSZC-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pStyle w:val="88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本授权书于______年____月____日起生效，特此声明。</w:t>
      </w:r>
      <w:r/>
    </w:p>
    <w:p>
      <w:pPr>
        <w:pStyle w:val="888"/>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pStyle w:val="888"/>
        <w:ind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pStyle w:val="88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88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pStyle w:val="888"/>
        <w:ind w:left="0" w:firstLine="480"/>
        <w:keepLines w:val="0"/>
        <w:keepNext w:val="0"/>
        <w:pageBreakBefore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日期：</w:t>
      </w:r>
      <w:r>
        <w:rPr>
          <w:rFonts w:hint="eastAsia" w:ascii="仿宋" w:hAnsi="仿宋" w:eastAsia="仿宋" w:cs="仿宋"/>
          <w:color w:val="000000"/>
          <w:sz w:val="24"/>
          <w:szCs w:val="24"/>
          <w:u w:val="single"/>
        </w:rPr>
        <w:t xml:space="preserve">                                         </w:t>
      </w:r>
      <w:r/>
    </w:p>
    <w:p>
      <w:pPr>
        <w:jc w:val="center"/>
        <w:spacing w:line="360" w:lineRule="auto"/>
        <w:rPr>
          <w:rFonts w:eastAsia="仿宋"/>
          <w:b/>
          <w:bCs/>
          <w:color w:val="auto"/>
          <w:sz w:val="32"/>
          <w:szCs w:val="32"/>
          <w:highlight w:val="none"/>
        </w:rPr>
      </w:pPr>
      <w:r>
        <w:rPr>
          <w:rFonts w:eastAsia="仿宋"/>
          <w:b/>
          <w:bCs/>
          <w:color w:val="auto"/>
          <w:sz w:val="32"/>
          <w:szCs w:val="32"/>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854"/>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47"/>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904"/>
        <w:rPr>
          <w:rFonts w:ascii="Times New Roman" w:hAnsi="Times New Roman" w:eastAsia="仿宋" w:cs="Times New Roman"/>
          <w:color w:val="auto"/>
          <w:highlight w:val="none"/>
        </w:rPr>
      </w:pPr>
      <w:r>
        <w:rPr>
          <w:rFonts w:hint="eastAsia" w:ascii="仿宋" w:hAnsi="仿宋" w:eastAsia="仿宋" w:cs="仿宋"/>
          <w:color w:val="000000"/>
          <w:sz w:val="24"/>
          <w:szCs w:val="24"/>
        </w:rPr>
        <w:t xml:space="preserve">被授权人</w:t>
      </w:r>
      <w:r>
        <w:rPr>
          <w:rFonts w:ascii="Times New Roman" w:hAnsi="Times New Roman" w:eastAsia="仿宋" w:cs="Times New Roman"/>
          <w:color w:val="auto"/>
          <w:highlight w:val="none"/>
        </w:rPr>
        <w:t xml:space="preserve">身份证正反面扫描件</w:t>
      </w:r>
      <w:r/>
    </w:p>
    <w:tbl>
      <w:tblPr>
        <w:tblStyle w:val="854"/>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47"/>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hint="eastAsia" w:ascii="仿宋" w:hAnsi="仿宋" w:eastAsia="仿宋" w:cs="仿宋"/>
          <w:color w:val="000000"/>
          <w:sz w:val="24"/>
          <w:szCs w:val="24"/>
        </w:rPr>
        <w:t xml:space="preserve"> 被授权人</w:t>
      </w:r>
      <w:r>
        <w:rPr>
          <w:rFonts w:eastAsia="仿宋"/>
          <w:color w:val="auto"/>
          <w:sz w:val="24"/>
          <w:highlight w:val="none"/>
        </w:rPr>
        <w:t xml:space="preserve">社保证明材料：</w:t>
      </w:r>
      <w:r/>
    </w:p>
    <w:p>
      <w:pPr>
        <w:pStyle w:val="864"/>
        <w:rPr>
          <w:rFonts w:eastAsia="仿宋"/>
          <w:color w:val="auto"/>
          <w:sz w:val="24"/>
          <w:highlight w:val="none"/>
        </w:rPr>
      </w:pPr>
      <w:r>
        <w:rPr>
          <w:rFonts w:eastAsia="仿宋"/>
          <w:color w:val="auto"/>
          <w:sz w:val="24"/>
          <w:highlight w:val="none"/>
        </w:rPr>
      </w:r>
      <w:r/>
    </w:p>
    <w:p>
      <w:pPr>
        <w:pStyle w:val="864"/>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w:t>
      </w:r>
      <w:r>
        <w:rPr>
          <w:rFonts w:hint="eastAsia" w:eastAsia="仿宋"/>
          <w:b/>
          <w:bCs/>
          <w:color w:val="auto"/>
          <w:sz w:val="24"/>
          <w:highlight w:val="none"/>
        </w:rPr>
        <w:t xml:space="preserve">被授权人</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w:t>
      </w:r>
      <w:r>
        <w:rPr>
          <w:rFonts w:hint="eastAsia" w:eastAsia="仿宋"/>
          <w:b/>
          <w:bCs/>
          <w:color w:val="auto"/>
          <w:sz w:val="24"/>
          <w:highlight w:val="none"/>
        </w:rPr>
        <w:t xml:space="preserve">1</w:t>
      </w:r>
      <w:r>
        <w:rPr>
          <w:rFonts w:eastAsia="仿宋"/>
          <w:b/>
          <w:bCs/>
          <w:color w:val="auto"/>
          <w:sz w:val="24"/>
          <w:highlight w:val="none"/>
        </w:rPr>
        <w:t xml:space="preserve">月以来任意一个月供应商为其缴纳社保的证明材料扫描件加盖公章。</w:t>
      </w:r>
      <w:r/>
    </w:p>
    <w:p>
      <w:pPr>
        <w:pStyle w:val="846"/>
        <w:keepLines w:val="0"/>
        <w:spacing w:before="0" w:after="240" w:line="360" w:lineRule="auto"/>
        <w:tabs>
          <w:tab w:val="left" w:pos="1440" w:leader="none"/>
          <w:tab w:val="left" w:pos="5670" w:leader="none"/>
        </w:tabs>
        <w:rPr>
          <w:rFonts w:hint="default" w:eastAsia="仿宋"/>
          <w:b/>
          <w:bCs/>
          <w:color w:val="auto"/>
          <w:sz w:val="24"/>
          <w:highlight w:val="none"/>
          <w:lang w:val="en-US" w:eastAsia="zh-CN"/>
        </w:rPr>
      </w:pPr>
      <w:r>
        <w:rPr>
          <w:rFonts w:hint="default" w:ascii="Times New Roman" w:hAnsi="Times New Roman" w:eastAsia="仿宋" w:cs="Times New Roman"/>
          <w:color w:val="auto"/>
          <w:szCs w:val="21"/>
          <w:highlight w:val="none"/>
        </w:rPr>
        <w:br w:type="page" w:clear="all"/>
      </w:r>
      <w:bookmarkStart w:id="128" w:name="_Toc28144"/>
      <w:r/>
      <w:bookmarkStart w:id="129" w:name="_Toc32601"/>
      <w:r/>
      <w:bookmarkStart w:id="130" w:name="_Toc8362"/>
      <w:r/>
      <w:bookmarkStart w:id="131" w:name="_Toc5046"/>
      <w:r/>
      <w:bookmarkStart w:id="132" w:name="_Toc18755"/>
      <w:r/>
      <w:bookmarkStart w:id="133" w:name="_Toc30902"/>
      <w:r/>
      <w:bookmarkStart w:id="134" w:name="_Toc6320"/>
      <w:r>
        <w:rPr>
          <w:rFonts w:hint="default" w:ascii="Times New Roman" w:hAnsi="Times New Roman" w:eastAsia="仿宋" w:cs="Times New Roman"/>
          <w:color w:val="auto"/>
          <w:sz w:val="24"/>
          <w:szCs w:val="24"/>
          <w:highlight w:val="none"/>
        </w:rPr>
        <w:t xml:space="preserve">3.</w:t>
      </w:r>
      <w:bookmarkEnd w:id="128"/>
      <w:r/>
      <w:bookmarkEnd w:id="129"/>
      <w:r/>
      <w:bookmarkEnd w:id="130"/>
      <w:r/>
      <w:bookmarkEnd w:id="131"/>
      <w:r/>
      <w:bookmarkEnd w:id="132"/>
      <w:r/>
      <w:bookmarkEnd w:id="133"/>
      <w:r/>
      <w:bookmarkEnd w:id="134"/>
      <w:r>
        <w:rPr>
          <w:rFonts w:eastAsia="仿宋"/>
          <w:b/>
          <w:bCs/>
          <w:color w:val="auto"/>
          <w:sz w:val="24"/>
          <w:highlight w:val="none"/>
        </w:rPr>
        <w:t xml:space="preserve">投标</w:t>
      </w:r>
      <w:r>
        <w:rPr>
          <w:rFonts w:hint="eastAsia" w:eastAsia="仿宋"/>
          <w:b/>
          <w:bCs/>
          <w:color w:val="auto"/>
          <w:sz w:val="24"/>
          <w:highlight w:val="none"/>
          <w:lang w:val="en-US" w:eastAsia="zh-CN"/>
        </w:rPr>
        <w:t xml:space="preserve">函</w:t>
      </w:r>
      <w:r>
        <w:rPr>
          <w:rFonts w:eastAsia="仿宋"/>
          <w:b/>
          <w:bCs/>
          <w:color w:val="auto"/>
          <w:sz w:val="24"/>
          <w:highlight w:val="none"/>
        </w:rPr>
        <w:t xml:space="preserve">格式</w:t>
      </w:r>
      <w:r/>
    </w:p>
    <w:p>
      <w:pPr>
        <w:jc w:val="center"/>
        <w:spacing w:line="360" w:lineRule="auto"/>
        <w:shd w:val="clear" w:color="auto" w:fill="ffffff"/>
        <w:widowControl/>
        <w:rPr>
          <w:rFonts w:hint="eastAsia" w:eastAsia="仿宋"/>
          <w:b/>
          <w:color w:val="auto"/>
          <w:sz w:val="32"/>
          <w:szCs w:val="32"/>
          <w:highlight w:val="none"/>
          <w:lang w:eastAsia="zh-CN"/>
        </w:rPr>
      </w:pPr>
      <w:r>
        <w:rPr>
          <w:rFonts w:eastAsia="仿宋"/>
          <w:b/>
          <w:color w:val="auto"/>
          <w:sz w:val="32"/>
          <w:szCs w:val="32"/>
          <w:highlight w:val="none"/>
        </w:rPr>
        <w:t xml:space="preserve">投标</w:t>
      </w:r>
      <w:r>
        <w:rPr>
          <w:rFonts w:hint="eastAsia" w:eastAsia="仿宋"/>
          <w:b/>
          <w:color w:val="auto"/>
          <w:sz w:val="32"/>
          <w:szCs w:val="32"/>
          <w:highlight w:val="none"/>
          <w:lang w:val="en-US" w:eastAsia="zh-CN"/>
        </w:rPr>
        <w:t xml:space="preserve">函</w:t>
      </w:r>
      <w:r/>
    </w:p>
    <w:p>
      <w:pPr>
        <w:pStyle w:val="888"/>
        <w:ind w:left="0" w:righ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致：南京市雨花台区机关事务管理服务中心</w:t>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根据贵方的JSZC-</w:t>
      </w:r>
      <w:r>
        <w:rPr>
          <w:rFonts w:hint="default" w:ascii="Times New Roman" w:hAnsi="Times New Roman" w:eastAsia="仿宋" w:cs="Times New Roman"/>
          <w:color w:val="000000"/>
          <w:sz w:val="24"/>
          <w:szCs w:val="24"/>
          <w:u w:val="single"/>
        </w:rPr>
        <w:t xml:space="preserve">            </w:t>
      </w:r>
      <w:r>
        <w:rPr>
          <w:rFonts w:hint="default" w:ascii="Times New Roman" w:hAnsi="Times New Roman" w:eastAsia="仿宋" w:cs="Times New Roman"/>
          <w:color w:val="000000"/>
          <w:sz w:val="24"/>
          <w:szCs w:val="24"/>
        </w:rPr>
        <w:t xml:space="preserve">号招标文件，正式授权下述签字人_________________</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姓名</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代表我方______________（投标人的名称），全权处理本次项目投标的有关事宜。</w:t>
      </w:r>
      <w:bookmarkStart w:id="191" w:name="_GoBack"/>
      <w:r/>
      <w:bookmarkEnd w:id="191"/>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据此函，__________签字人兹宣布同意如下：</w:t>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1.按招标文件规定的各项要求，向买方提供所需服务（包含与服务相关的货物）。</w:t>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2.我们完全理解贵方不一定将合同授予最低报价的投标人。</w:t>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3.我们已详细审核全部招标文件及其有效补充文件，我们知道必须放弃提出含糊不清或误解问题的权利。</w:t>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4.我们同意从规定的开标日期起遵循本投标文件，并在规定的投标有效期期满之前均具有约束力。</w:t>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5.同意向贵方提供贵方可能另外要求的与投标有关的任何证据或资料，并保证我方已提供和将要提供的文件是真实的、准确的。</w:t>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6.一旦我方中标</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我方将根据招标文件的规定，严格履行合同的责任和义务</w:t>
      </w:r>
      <w:r>
        <w:rPr>
          <w:rFonts w:hint="eastAsia" w:ascii="Times New Roman" w:hAnsi="Times New Roman" w:eastAsia="仿宋" w:cs="Times New Roman"/>
          <w:color w:val="000000"/>
          <w:sz w:val="24"/>
          <w:szCs w:val="24"/>
          <w:lang w:eastAsia="zh-CN"/>
        </w:rPr>
        <w:t xml:space="preserve">，</w:t>
      </w:r>
      <w:r>
        <w:rPr>
          <w:rFonts w:hint="default" w:ascii="Times New Roman" w:hAnsi="Times New Roman" w:eastAsia="仿宋" w:cs="Times New Roman"/>
          <w:color w:val="000000"/>
          <w:sz w:val="24"/>
          <w:szCs w:val="24"/>
        </w:rPr>
        <w:t xml:space="preserve">并保证在招标文件规定的时间完成项目，交付买方验收、使用。</w:t>
      </w:r>
      <w:r/>
    </w:p>
    <w:p>
      <w:pPr>
        <w:pStyle w:val="888"/>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7.与本投标有关的正式通讯地址为：</w:t>
      </w:r>
      <w:r/>
    </w:p>
    <w:p>
      <w:pPr>
        <w:pStyle w:val="88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地址：</w:t>
      </w:r>
      <w:r/>
    </w:p>
    <w:p>
      <w:pPr>
        <w:pStyle w:val="88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邮编：</w:t>
      </w:r>
      <w:r/>
    </w:p>
    <w:p>
      <w:pPr>
        <w:pStyle w:val="88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电话：</w:t>
      </w:r>
      <w:r/>
    </w:p>
    <w:p>
      <w:pPr>
        <w:pStyle w:val="88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000000"/>
          <w:sz w:val="24"/>
          <w:szCs w:val="24"/>
          <w:lang w:val="en-US" w:eastAsia="zh-CN"/>
        </w:rPr>
        <w:t xml:space="preserve">邮箱</w:t>
      </w:r>
      <w:r>
        <w:rPr>
          <w:rFonts w:hint="default" w:ascii="Times New Roman" w:hAnsi="Times New Roman" w:eastAsia="仿宋" w:cs="Times New Roman"/>
          <w:color w:val="000000"/>
          <w:sz w:val="24"/>
          <w:szCs w:val="24"/>
        </w:rPr>
        <w:t xml:space="preserve">：</w:t>
      </w:r>
      <w:r/>
    </w:p>
    <w:p>
      <w:pPr>
        <w:pStyle w:val="88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投标人开户行：</w:t>
      </w:r>
      <w:r/>
    </w:p>
    <w:p>
      <w:pPr>
        <w:pStyle w:val="888"/>
        <w:ind w:left="420"/>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账户： </w:t>
      </w:r>
      <w:r/>
    </w:p>
    <w:p>
      <w:pPr>
        <w:pStyle w:val="888"/>
        <w:jc w:val="both"/>
        <w:keepLines w:val="0"/>
        <w:keepNext w:val="0"/>
        <w:pageBreakBefore w:val="0"/>
        <w:spacing w:before="0" w:beforeAutospacing="0" w:after="0" w:afterAutospacing="0" w:line="360" w:lineRule="auto"/>
        <w:widowControl/>
        <w:rPr>
          <w:rFonts w:hint="default" w:ascii="Times New Roman" w:hAnsi="Times New Roman" w:eastAsia="仿宋" w:cs="Times New Roman"/>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000000"/>
          <w:sz w:val="24"/>
          <w:szCs w:val="24"/>
        </w:rPr>
        <w:t xml:space="preserve">日期：________年____月____日</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64"/>
        <w:jc w:val="both"/>
        <w:rPr>
          <w:rFonts w:hint="default" w:ascii="Times New Roman" w:hAnsi="Times New Roman" w:eastAsia="仿宋" w:cs="Times New Roman"/>
          <w:color w:val="auto"/>
          <w:sz w:val="24"/>
          <w:highlight w:val="none"/>
        </w:rPr>
        <w:sectPr>
          <w:footerReference w:type="default" r:id="rId15"/>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sz w:val="24"/>
          <w:highlight w:val="none"/>
        </w:rPr>
      </w:r>
      <w:r/>
    </w:p>
    <w:p>
      <w:pPr>
        <w:pStyle w:val="846"/>
        <w:keepLines w:val="0"/>
        <w:spacing w:before="0" w:after="240" w:line="360" w:lineRule="auto"/>
        <w:tabs>
          <w:tab w:val="left" w:pos="1440" w:leader="none"/>
          <w:tab w:val="left" w:pos="5670" w:leader="none"/>
        </w:tabs>
        <w:rPr>
          <w:rFonts w:eastAsia="仿宋"/>
          <w:color w:val="auto"/>
          <w:sz w:val="24"/>
          <w:szCs w:val="24"/>
          <w:highlight w:val="none"/>
        </w:rPr>
      </w:pPr>
      <w:r/>
      <w:bookmarkStart w:id="135" w:name="_Toc5302"/>
      <w:r>
        <w:rPr>
          <w:rFonts w:hint="default" w:ascii="Times New Roman" w:hAnsi="Times New Roman" w:eastAsia="仿宋" w:cs="Times New Roman"/>
          <w:color w:val="auto"/>
          <w:sz w:val="24"/>
          <w:szCs w:val="24"/>
          <w:highlight w:val="none"/>
        </w:rPr>
        <w:t xml:space="preserve">4.</w:t>
      </w:r>
      <w:bookmarkEnd w:id="135"/>
      <w:r>
        <w:rPr>
          <w:rFonts w:hint="eastAsia" w:eastAsia="仿宋"/>
          <w:color w:val="auto"/>
          <w:sz w:val="24"/>
          <w:szCs w:val="24"/>
          <w:highlight w:val="none"/>
          <w:lang w:val="en-US" w:eastAsia="zh-CN"/>
        </w:rPr>
        <w:t xml:space="preserve">技术响应</w:t>
      </w:r>
      <w:r>
        <w:rPr>
          <w:rFonts w:eastAsia="仿宋"/>
          <w:color w:val="auto"/>
          <w:sz w:val="24"/>
          <w:szCs w:val="24"/>
          <w:highlight w:val="none"/>
        </w:rPr>
        <w:t xml:space="preserve">偏离表格式</w:t>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lang w:val="en-US" w:eastAsia="zh-CN"/>
        </w:rPr>
        <w:t xml:space="preserve">技术要求响应及</w:t>
      </w:r>
      <w:r>
        <w:rPr>
          <w:rFonts w:eastAsia="仿宋"/>
          <w:b/>
          <w:color w:val="auto"/>
          <w:sz w:val="32"/>
          <w:szCs w:val="32"/>
          <w:highlight w:val="none"/>
        </w:rPr>
        <w:t xml:space="preserve">偏离表</w:t>
      </w:r>
      <w:r/>
    </w:p>
    <w:p>
      <w:pPr>
        <w:jc w:val="left"/>
        <w:spacing w:line="360" w:lineRule="auto"/>
        <w:shd w:val="clear" w:color="auto" w:fill="ffffff"/>
        <w:widowControl/>
        <w:rPr>
          <w:rFonts w:eastAsia="仿宋"/>
          <w:color w:val="auto"/>
          <w:sz w:val="24"/>
          <w:highlight w:val="none"/>
        </w:rPr>
      </w:pPr>
      <w:r>
        <w:rPr>
          <w:rFonts w:eastAsia="仿宋"/>
          <w:color w:val="auto"/>
          <w:szCs w:val="21"/>
          <w:highlight w:val="none"/>
        </w:rPr>
        <w:t xml:space="preserve">          </w:t>
      </w:r>
      <w:r/>
    </w:p>
    <w:tbl>
      <w:tblPr>
        <w:tblStyle w:val="85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招标</w:t>
            </w:r>
            <w:r>
              <w:rPr>
                <w:rFonts w:eastAsia="仿宋"/>
                <w:b/>
                <w:color w:val="auto"/>
                <w:sz w:val="24"/>
                <w:highlight w:val="none"/>
              </w:rPr>
              <w:t xml:space="preserve">文件</w:t>
            </w:r>
            <w:r>
              <w:rPr>
                <w:rFonts w:hint="eastAsia" w:eastAsia="仿宋"/>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1678"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rPr>
        <w:t xml:space="preserve">说明：1.</w:t>
      </w:r>
      <w:r>
        <w:rPr>
          <w:rFonts w:hint="default" w:ascii="Times New Roman" w:hAnsi="Times New Roman" w:eastAsia="仿宋" w:cs="Times New Roman"/>
          <w:color w:val="auto"/>
          <w:sz w:val="24"/>
          <w:highlight w:val="none"/>
          <w:lang w:val="zh-CN"/>
        </w:rPr>
        <w:t xml:space="preserve">如果行数不够，</w:t>
      </w:r>
      <w:r>
        <w:rPr>
          <w:rFonts w:hint="eastAsia" w:eastAsia="仿宋" w:cs="Times New Roman"/>
          <w:color w:val="auto"/>
          <w:sz w:val="24"/>
          <w:highlight w:val="none"/>
          <w:lang w:val="en-US" w:eastAsia="zh-CN"/>
        </w:rPr>
        <w:t xml:space="preserve">可</w:t>
      </w:r>
      <w:r>
        <w:rPr>
          <w:rFonts w:hint="default" w:ascii="Times New Roman" w:hAnsi="Times New Roman" w:eastAsia="仿宋" w:cs="Times New Roman"/>
          <w:color w:val="auto"/>
          <w:sz w:val="24"/>
          <w:highlight w:val="none"/>
          <w:lang w:val="zh-CN"/>
        </w:rPr>
        <w:t xml:space="preserve">自行增加。</w:t>
      </w:r>
      <w:r/>
    </w:p>
    <w:p>
      <w:pPr>
        <w:pStyle w:val="902"/>
        <w:ind w:firstLine="72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2.对招标</w:t>
      </w:r>
      <w:r>
        <w:rPr>
          <w:rFonts w:hint="default" w:ascii="Times New Roman" w:hAnsi="Times New Roman" w:eastAsia="仿宋" w:cs="Times New Roman"/>
          <w:color w:val="auto"/>
          <w:sz w:val="24"/>
          <w:highlight w:val="none"/>
          <w:lang w:val="zh-CN"/>
        </w:rPr>
        <w:t xml:space="preserve">文件</w:t>
      </w:r>
      <w:r>
        <w:rPr>
          <w:rFonts w:hint="default" w:ascii="Times New Roman" w:hAnsi="Times New Roman" w:eastAsia="仿宋" w:cs="Times New Roman"/>
          <w:color w:val="auto"/>
          <w:sz w:val="24"/>
          <w:highlight w:val="none"/>
        </w:rPr>
        <w:t xml:space="preserve">采购需求</w:t>
      </w:r>
      <w:r>
        <w:rPr>
          <w:rFonts w:hint="default" w:ascii="Times New Roman" w:hAnsi="Times New Roman" w:eastAsia="仿宋" w:cs="Times New Roman"/>
          <w:color w:val="auto"/>
          <w:sz w:val="24"/>
          <w:highlight w:val="none"/>
          <w:lang w:val="zh-CN"/>
        </w:rPr>
        <w:t xml:space="preserve">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auto"/>
          <w:sz w:val="24"/>
          <w:highlight w:val="none"/>
          <w:lang w:val="zh-CN"/>
        </w:rPr>
        <w:t xml:space="preserve">的，请在本表中逐条列出。未列出的，视为响应</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文件要求。</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after="240" w:line="360" w:lineRule="auto"/>
        <w:shd w:val="clear" w:color="auto" w:fill="ffffff"/>
        <w:widowControl/>
        <w:rPr>
          <w:rFonts w:eastAsia="仿宋"/>
          <w:color w:val="auto"/>
          <w:sz w:val="24"/>
          <w:highlight w:val="none"/>
        </w:rPr>
        <w:outlineLvl w:val="2"/>
      </w:pPr>
      <w:r>
        <w:rPr>
          <w:rFonts w:hint="default" w:ascii="Times New Roman" w:hAnsi="Times New Roman" w:eastAsia="仿宋" w:cs="Times New Roman"/>
          <w:b/>
          <w:bCs/>
          <w:color w:val="auto"/>
          <w:szCs w:val="21"/>
          <w:highlight w:val="none"/>
        </w:rPr>
        <w:br w:type="page" w:clear="all"/>
      </w:r>
      <w:bookmarkStart w:id="136" w:name="_Toc26856"/>
      <w:r>
        <w:rPr>
          <w:rFonts w:hint="default" w:ascii="Times New Roman" w:hAnsi="Times New Roman" w:eastAsia="仿宋" w:cs="Times New Roman"/>
          <w:b/>
          <w:bCs/>
          <w:color w:val="auto"/>
          <w:sz w:val="24"/>
          <w:highlight w:val="none"/>
        </w:rPr>
        <w:t xml:space="preserve">5.</w:t>
      </w:r>
      <w:bookmarkEnd w:id="136"/>
      <w:r>
        <w:rPr>
          <w:rFonts w:eastAsia="仿宋"/>
          <w:b/>
          <w:bCs/>
          <w:color w:val="auto"/>
          <w:sz w:val="24"/>
          <w:highlight w:val="none"/>
        </w:rPr>
        <w:t xml:space="preserve">商务</w:t>
      </w:r>
      <w:r>
        <w:rPr>
          <w:rFonts w:hint="eastAsia" w:eastAsia="仿宋"/>
          <w:b/>
          <w:bCs/>
          <w:color w:val="auto"/>
          <w:sz w:val="24"/>
          <w:highlight w:val="none"/>
          <w:lang w:val="en-US" w:eastAsia="zh-CN"/>
        </w:rPr>
        <w:t xml:space="preserve">响应</w:t>
      </w:r>
      <w:r>
        <w:rPr>
          <w:rFonts w:eastAsia="仿宋"/>
          <w:b/>
          <w:bCs/>
          <w:color w:val="auto"/>
          <w:sz w:val="24"/>
          <w:highlight w:val="none"/>
        </w:rPr>
        <w:t xml:space="preserve">偏离表格式</w:t>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w:t>
      </w:r>
      <w:r>
        <w:rPr>
          <w:rFonts w:hint="eastAsia" w:eastAsia="仿宋"/>
          <w:b/>
          <w:color w:val="auto"/>
          <w:sz w:val="32"/>
          <w:szCs w:val="32"/>
          <w:highlight w:val="none"/>
          <w:lang w:val="en-US" w:eastAsia="zh-CN"/>
        </w:rPr>
        <w:t xml:space="preserve">要求响应及</w:t>
      </w:r>
      <w:r>
        <w:rPr>
          <w:rFonts w:eastAsia="仿宋"/>
          <w:b/>
          <w:color w:val="auto"/>
          <w:sz w:val="32"/>
          <w:szCs w:val="32"/>
          <w:highlight w:val="none"/>
        </w:rPr>
        <w:t xml:space="preserve">偏离表</w:t>
      </w:r>
      <w:r/>
    </w:p>
    <w:tbl>
      <w:tblPr>
        <w:tblStyle w:val="85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招标文件要求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说明：1.如果行数不够，</w:t>
      </w:r>
      <w:r>
        <w:rPr>
          <w:rFonts w:hint="eastAsia" w:eastAsia="仿宋" w:cs="Times New Roman"/>
          <w:color w:val="auto"/>
          <w:sz w:val="24"/>
          <w:highlight w:val="none"/>
          <w:lang w:val="en-US" w:eastAsia="zh-CN"/>
        </w:rPr>
        <w:t xml:space="preserve">可</w:t>
      </w:r>
      <w:r>
        <w:rPr>
          <w:rFonts w:hint="default" w:ascii="Times New Roman" w:hAnsi="Times New Roman" w:eastAsia="仿宋" w:cs="Times New Roman"/>
          <w:color w:val="auto"/>
          <w:sz w:val="24"/>
          <w:highlight w:val="none"/>
        </w:rPr>
        <w:t xml:space="preserve">自行增加。</w:t>
      </w:r>
      <w:r/>
    </w:p>
    <w:p>
      <w:pPr>
        <w:pStyle w:val="902"/>
        <w:ind w:firstLine="72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2.对招标文件商务部分内容响应存在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hint="default" w:ascii="Times New Roman" w:hAnsi="Times New Roman" w:eastAsia="仿宋" w:cs="Times New Roman"/>
          <w:color w:val="auto"/>
          <w:sz w:val="24"/>
          <w:highlight w:val="none"/>
        </w:rPr>
        <w:t xml:space="preserve">的，请在本表中逐条列出。未列出的，视为响应招标文件要求。</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after="240" w:line="360" w:lineRule="auto"/>
        <w:shd w:val="clear" w:color="auto" w:fill="ffffff"/>
        <w:widowControl/>
        <w:rPr>
          <w:rFonts w:hint="default" w:ascii="Times New Roman" w:hAnsi="Times New Roman" w:eastAsia="仿宋" w:cs="Times New Roman"/>
          <w:b/>
          <w:bCs/>
          <w:color w:val="auto"/>
          <w:sz w:val="24"/>
          <w:highlight w:val="none"/>
          <w:lang w:val="zh-CN"/>
        </w:rPr>
        <w:outlineLvl w:val="2"/>
      </w:pPr>
      <w:r>
        <w:rPr>
          <w:rFonts w:hint="default" w:ascii="Times New Roman" w:hAnsi="Times New Roman" w:eastAsia="仿宋" w:cs="Times New Roman"/>
          <w:b/>
          <w:bCs/>
          <w:color w:val="auto"/>
          <w:szCs w:val="21"/>
          <w:highlight w:val="none"/>
        </w:rPr>
        <w:br w:type="page" w:clear="all"/>
      </w:r>
      <w:bookmarkStart w:id="137" w:name="_Toc29262"/>
      <w:r>
        <w:rPr>
          <w:rFonts w:hint="default" w:ascii="Times New Roman" w:hAnsi="Times New Roman" w:eastAsia="仿宋" w:cs="Times New Roman"/>
          <w:b/>
          <w:bCs/>
          <w:color w:val="auto"/>
          <w:sz w:val="24"/>
          <w:highlight w:val="none"/>
        </w:rPr>
        <w:t xml:space="preserve">6.采购文件要求及投标人认为需要提供的其他证明文件及材料</w:t>
      </w:r>
      <w:bookmarkEnd w:id="137"/>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br w:type="page" w:clear="all"/>
      </w:r>
      <w:r/>
    </w:p>
    <w:p>
      <w:pPr>
        <w:jc w:val="left"/>
        <w:spacing w:line="360" w:lineRule="auto"/>
        <w:shd w:val="clear" w:color="auto" w:fill="ffffff"/>
        <w:widowControl/>
        <w:rPr>
          <w:rFonts w:hint="default" w:ascii="Times New Roman" w:hAnsi="Times New Roman" w:eastAsia="仿宋" w:cs="Times New Roman"/>
          <w:b/>
          <w:color w:val="auto"/>
          <w:sz w:val="24"/>
          <w:highlight w:val="none"/>
        </w:rPr>
        <w:outlineLvl w:val="1"/>
      </w:pPr>
      <w:r/>
      <w:bookmarkStart w:id="138" w:name="_Toc8666"/>
      <w:r>
        <w:rPr>
          <w:rFonts w:hint="default" w:ascii="Times New Roman" w:hAnsi="Times New Roman" w:eastAsia="仿宋" w:cs="Times New Roman"/>
          <w:b/>
          <w:color w:val="auto"/>
          <w:sz w:val="24"/>
          <w:highlight w:val="none"/>
        </w:rPr>
        <w:t xml:space="preserve">二、资格文件</w:t>
      </w:r>
      <w:bookmarkEnd w:id="138"/>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 资格证明文件</w:t>
      </w:r>
      <w:r/>
    </w:p>
    <w:p>
      <w:pPr>
        <w:numPr>
          <w:ilvl w:val="0"/>
          <w:numId w:val="11"/>
        </w:numPr>
        <w:ind w:firstLine="480"/>
        <w:spacing w:line="360" w:lineRule="auto"/>
        <w:rPr>
          <w:rFonts w:hint="default" w:ascii="Times New Roman" w:hAnsi="Times New Roman" w:eastAsia="仿宋" w:cs="Times New Roman"/>
          <w:color w:val="auto"/>
          <w:sz w:val="24"/>
          <w:highlight w:val="none"/>
        </w:rPr>
      </w:pPr>
      <w:r/>
      <w:bookmarkStart w:id="139" w:name="_Toc7902"/>
      <w:r/>
      <w:bookmarkStart w:id="140" w:name="_Toc19376"/>
      <w:r/>
      <w:bookmarkStart w:id="141" w:name="_Toc1390"/>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1"/>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902"/>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的许可资质证明材料（若有）。</w:t>
      </w:r>
      <w:r/>
    </w:p>
    <w:p>
      <w:pPr>
        <w:pStyle w:val="902"/>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139"/>
      <w:r/>
      <w:bookmarkEnd w:id="140"/>
      <w:r/>
      <w:bookmarkEnd w:id="141"/>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关于在政府采购活动中推行信用承诺制的通知》宁财购通〔2021〕5号规定，以上（2）-（6）条可以以在线下载的应由法定代表人签字并加盖单位电子公章的《南京市政府采购供应商信用记录表暨信用承诺书》替代。</w:t>
      </w:r>
      <w:r/>
    </w:p>
    <w:p>
      <w:pPr>
        <w:ind w:firstLine="487"/>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24"/>
          <w:highlight w:val="none"/>
          <w:lang w:val="zh-CN"/>
        </w:rPr>
        <w:t xml:space="preserve">供应商如存</w:t>
      </w:r>
      <w:r>
        <w:rPr>
          <w:rFonts w:hint="default" w:ascii="Times New Roman" w:hAnsi="Times New Roman" w:eastAsia="仿宋" w:cs="Times New Roman"/>
          <w:b/>
          <w:bCs/>
          <w:color w:val="auto"/>
          <w:sz w:val="24"/>
          <w:highlight w:val="none"/>
        </w:rPr>
        <w:t xml:space="preserve">在宁财购通〔2021〕5号规定的</w:t>
      </w:r>
      <w:r>
        <w:rPr>
          <w:rFonts w:hint="default" w:ascii="Times New Roman" w:hAnsi="Times New Roman" w:eastAsia="仿宋" w:cs="Times New Roman"/>
          <w:b/>
          <w:bCs/>
          <w:color w:val="auto"/>
          <w:sz w:val="24"/>
          <w:highlight w:val="none"/>
          <w:lang w:val="zh-CN"/>
        </w:rPr>
        <w:t xml:space="preserve">不得以信用承诺书替代的情形</w:t>
      </w:r>
      <w:r>
        <w:rPr>
          <w:rFonts w:hint="default" w:ascii="Times New Roman" w:hAnsi="Times New Roman" w:eastAsia="仿宋" w:cs="Times New Roman"/>
          <w:b/>
          <w:bCs/>
          <w:color w:val="auto"/>
          <w:sz w:val="24"/>
          <w:highlight w:val="none"/>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239"/>
          <w:rFonts w:hint="default" w:ascii="Times New Roman" w:hAnsi="Times New Roman" w:cs="Times New Roman"/>
          <w:color w:val="auto"/>
          <w:highlight w:val="none"/>
        </w:rPr>
        <w:outlineLvl w:val="1"/>
      </w:pPr>
      <w:r>
        <w:rPr>
          <w:rFonts w:hint="default" w:ascii="Times New Roman" w:hAnsi="Times New Roman" w:eastAsia="仿宋" w:cs="Times New Roman"/>
          <w:color w:val="auto"/>
          <w:highlight w:val="none"/>
        </w:rPr>
        <w:br w:type="page" w:clear="all"/>
      </w:r>
      <w:bookmarkStart w:id="142" w:name="_Toc22254"/>
      <w:r>
        <w:rPr>
          <w:rFonts w:hint="default" w:ascii="Times New Roman" w:hAnsi="Times New Roman" w:eastAsia="仿宋" w:cs="Times New Roman"/>
          <w:b/>
          <w:bCs/>
          <w:color w:val="auto"/>
          <w:sz w:val="24"/>
          <w:highlight w:val="none"/>
        </w:rPr>
        <w:t xml:space="preserve">三、</w:t>
      </w:r>
      <w:r>
        <w:rPr>
          <w:rStyle w:val="1239"/>
          <w:rFonts w:hint="default" w:ascii="Times New Roman" w:hAnsi="Times New Roman" w:cs="Times New Roman"/>
          <w:bCs/>
          <w:color w:val="auto"/>
          <w:szCs w:val="24"/>
          <w:highlight w:val="none"/>
        </w:rPr>
        <w:t xml:space="preserve">综合评审评分项</w:t>
      </w:r>
      <w:bookmarkEnd w:id="142"/>
      <w:r/>
      <w:r/>
    </w:p>
    <w:p>
      <w:pPr>
        <w:spacing w:line="360" w:lineRule="auto"/>
        <w:rPr>
          <w:rStyle w:val="1239"/>
          <w:rFonts w:hint="default" w:ascii="Times New Roman" w:hAnsi="Times New Roman" w:cs="Times New Roman"/>
          <w:color w:val="auto"/>
          <w:highlight w:val="none"/>
        </w:rPr>
      </w:pPr>
      <w:r/>
      <w:bookmarkStart w:id="143" w:name="_Toc11187"/>
      <w:r/>
      <w:bookmarkStart w:id="144" w:name="_Toc24265"/>
      <w:r/>
      <w:bookmarkStart w:id="145" w:name="_Toc5779"/>
      <w:r/>
      <w:bookmarkStart w:id="146" w:name="_Toc32704"/>
      <w:r/>
      <w:bookmarkStart w:id="147" w:name="_Toc14265"/>
      <w:r/>
      <w:bookmarkStart w:id="148" w:name="_Toc23988"/>
      <w:r/>
      <w:bookmarkStart w:id="149" w:name="_Toc30321"/>
      <w:r/>
      <w:bookmarkStart w:id="150" w:name="_Toc9155"/>
      <w:r/>
      <w:bookmarkStart w:id="151" w:name="_Toc4064"/>
      <w:r/>
      <w:bookmarkStart w:id="152" w:name="_Toc27955"/>
      <w:r/>
      <w:bookmarkStart w:id="153" w:name="_Toc27566"/>
      <w:r>
        <w:rPr>
          <w:rStyle w:val="1239"/>
          <w:rFonts w:hint="default" w:ascii="Times New Roman" w:hAnsi="Times New Roman" w:cs="Times New Roman"/>
          <w:color w:val="auto"/>
          <w:highlight w:val="none"/>
        </w:rPr>
        <w:t xml:space="preserve">（注：详见第三章 评标标准。）</w:t>
      </w:r>
      <w:bookmarkEnd w:id="143"/>
      <w:r/>
      <w:bookmarkEnd w:id="144"/>
      <w:r/>
      <w:bookmarkEnd w:id="145"/>
      <w:r/>
      <w:bookmarkEnd w:id="146"/>
      <w:r/>
      <w:bookmarkEnd w:id="147"/>
      <w:bookmarkEnd w:id="148"/>
      <w:bookmarkEnd w:id="149"/>
      <w:r/>
    </w:p>
    <w:p>
      <w:pPr>
        <w:rPr>
          <w:rFonts w:hint="default" w:ascii="Times New Roman" w:hAnsi="Times New Roman" w:eastAsia="仿宋" w:cs="Times New Roman"/>
          <w:b/>
          <w:bCs/>
          <w:color w:val="auto"/>
          <w:sz w:val="24"/>
          <w:szCs w:val="22"/>
          <w:highlight w:val="none"/>
        </w:rPr>
      </w:pPr>
      <w:r/>
      <w:bookmarkStart w:id="154" w:name="_Toc24497"/>
      <w:r>
        <w:rPr>
          <w:rFonts w:hint="default" w:ascii="Times New Roman" w:hAnsi="Times New Roman" w:eastAsia="仿宋" w:cs="Times New Roman"/>
          <w:b/>
          <w:bCs/>
          <w:color w:val="auto"/>
          <w:sz w:val="24"/>
          <w:szCs w:val="22"/>
          <w:highlight w:val="none"/>
        </w:rPr>
        <w:br w:type="page" w:clear="all"/>
      </w:r>
      <w:r/>
    </w:p>
    <w:p>
      <w:pPr>
        <w:jc w:val="left"/>
        <w:spacing w:line="360" w:lineRule="auto"/>
        <w:shd w:val="clear" w:color="auto" w:fill="ffffff"/>
        <w:widowControl/>
        <w:rPr>
          <w:rFonts w:hint="default" w:ascii="Times New Roman" w:hAnsi="Times New Roman" w:eastAsia="仿宋" w:cs="Times New Roman"/>
          <w:b/>
          <w:bCs/>
          <w:color w:val="auto"/>
          <w:sz w:val="24"/>
          <w:highlight w:val="none"/>
        </w:rPr>
        <w:outlineLvl w:val="1"/>
      </w:pPr>
      <w:r/>
      <w:bookmarkStart w:id="155" w:name="_Toc29624"/>
      <w:r>
        <w:rPr>
          <w:rFonts w:hint="default" w:ascii="Times New Roman" w:hAnsi="Times New Roman" w:eastAsia="仿宋" w:cs="Times New Roman"/>
          <w:b/>
          <w:bCs/>
          <w:color w:val="auto"/>
          <w:sz w:val="24"/>
          <w:highlight w:val="none"/>
        </w:rPr>
        <w:t xml:space="preserve">四、价格折扣文件格式</w:t>
      </w:r>
      <w:bookmarkEnd w:id="154"/>
      <w:r/>
      <w:bookmarkEnd w:id="155"/>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56" w:name="_Toc22073"/>
      <w:r/>
      <w:bookmarkStart w:id="157" w:name="_Toc18758"/>
      <w:r>
        <w:rPr>
          <w:rFonts w:hint="default" w:ascii="Times New Roman" w:hAnsi="Times New Roman" w:eastAsia="仿宋" w:cs="Times New Roman"/>
          <w:b/>
          <w:bCs/>
          <w:color w:val="auto"/>
          <w:sz w:val="24"/>
          <w:szCs w:val="22"/>
          <w:highlight w:val="none"/>
        </w:rPr>
        <w:t xml:space="preserve">1.中小企业声明函</w:t>
      </w:r>
      <w:bookmarkEnd w:id="156"/>
      <w:r/>
      <w:bookmarkEnd w:id="157"/>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中小企业声明函（服务）</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本公司郑重声明，根据《政府采购促进中小企业发展管理办法》（财库〔2020〕46号）的规定，本公司参加</w:t>
      </w:r>
      <w:r>
        <w:rPr>
          <w:rFonts w:hint="default" w:ascii="Times New Roman" w:hAnsi="Times New Roman" w:eastAsia="仿宋" w:cs="Times New Roman"/>
          <w:color w:val="auto"/>
          <w:sz w:val="24"/>
          <w:szCs w:val="22"/>
          <w:highlight w:val="none"/>
          <w:u w:val="single"/>
        </w:rPr>
        <w:t xml:space="preserve">南京市雨花台区机关事务管理服务中心</w:t>
      </w:r>
      <w:r>
        <w:rPr>
          <w:rFonts w:hint="default" w:ascii="Times New Roman" w:hAnsi="Times New Roman" w:eastAsia="仿宋" w:cs="Times New Roman"/>
          <w:color w:val="auto"/>
          <w:sz w:val="24"/>
          <w:szCs w:val="22"/>
          <w:highlight w:val="none"/>
        </w:rPr>
        <w:t xml:space="preserve">的</w:t>
      </w:r>
      <w:r>
        <w:rPr>
          <w:rFonts w:hint="eastAsia" w:eastAsia="仿宋" w:cs="Times New Roman"/>
          <w:color w:val="auto"/>
          <w:sz w:val="24"/>
          <w:szCs w:val="22"/>
          <w:highlight w:val="none"/>
          <w:u w:val="single"/>
          <w:lang w:eastAsia="zh-CN"/>
        </w:rPr>
        <w:t xml:space="preserve">南京市雨花台区机关事务管理服务中心食材供应（蔬菜）及配送服务项目</w:t>
      </w:r>
      <w:r>
        <w:rPr>
          <w:rFonts w:hint="default" w:ascii="Times New Roman" w:hAnsi="Times New Roman" w:eastAsia="仿宋" w:cs="Times New Roman"/>
          <w:color w:val="auto"/>
          <w:sz w:val="24"/>
          <w:szCs w:val="22"/>
          <w:highlight w:val="none"/>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auto"/>
          <w:sz w:val="24"/>
          <w:szCs w:val="22"/>
          <w:highlight w:val="none"/>
        </w:rPr>
      </w:pPr>
      <w:r>
        <w:rPr>
          <w:rFonts w:hint="eastAsia" w:eastAsia="仿宋" w:cs="Times New Roman"/>
          <w:color w:val="auto"/>
          <w:sz w:val="24"/>
          <w:szCs w:val="22"/>
          <w:highlight w:val="none"/>
          <w:u w:val="single"/>
          <w:lang w:eastAsia="zh-CN"/>
        </w:rPr>
        <w:t xml:space="preserve">南京市雨花台区机关事务管理服务中心食材供应（蔬菜）及配送服务项目</w:t>
      </w:r>
      <w:r>
        <w:rPr>
          <w:rFonts w:hint="default" w:ascii="Times New Roman" w:hAnsi="Times New Roman" w:eastAsia="仿宋" w:cs="Times New Roman"/>
          <w:color w:val="auto"/>
          <w:sz w:val="24"/>
          <w:szCs w:val="22"/>
          <w:highlight w:val="none"/>
        </w:rPr>
        <w:t xml:space="preserve">属于</w:t>
      </w:r>
      <w:r>
        <w:rPr>
          <w:rFonts w:hint="default" w:ascii="Times New Roman" w:hAnsi="Times New Roman" w:eastAsia="仿宋" w:cs="Times New Roman"/>
          <w:color w:val="auto"/>
          <w:sz w:val="24"/>
          <w:szCs w:val="22"/>
          <w:highlight w:val="none"/>
          <w:u w:val="single"/>
        </w:rPr>
        <w:t xml:space="preserve">批发业</w:t>
      </w:r>
      <w:r>
        <w:rPr>
          <w:rFonts w:hint="default" w:ascii="Times New Roman" w:hAnsi="Times New Roman" w:eastAsia="仿宋" w:cs="Times New Roman"/>
          <w:color w:val="auto"/>
          <w:sz w:val="24"/>
          <w:szCs w:val="22"/>
          <w:highlight w:val="none"/>
        </w:rPr>
        <w:t xml:space="preserve">。承接企业为 （企业名称）</w:t>
      </w:r>
      <w:r>
        <w:rPr>
          <w:rFonts w:hint="default" w:ascii="Times New Roman" w:hAnsi="Times New Roman" w:eastAsia="仿宋" w:cs="Times New Roman"/>
          <w:color w:val="auto"/>
          <w:sz w:val="24"/>
          <w:szCs w:val="22"/>
          <w:highlight w:val="none"/>
          <w:lang w:eastAsia="zh-CN"/>
        </w:rPr>
        <w:t xml:space="preserve">，</w:t>
      </w:r>
      <w:r>
        <w:rPr>
          <w:rFonts w:hint="default" w:ascii="Times New Roman" w:hAnsi="Times New Roman" w:eastAsia="仿宋" w:cs="Times New Roman"/>
          <w:color w:val="auto"/>
          <w:sz w:val="24"/>
          <w:szCs w:val="22"/>
          <w:highlight w:val="none"/>
        </w:rPr>
        <w:t xml:space="preserve">从业人员 </w:t>
      </w:r>
      <w:r>
        <w:rPr>
          <w:rFonts w:hint="default" w:ascii="Times New Roman" w:hAnsi="Times New Roman" w:eastAsia="仿宋" w:cs="Times New Roman"/>
          <w:color w:val="auto"/>
          <w:sz w:val="24"/>
          <w:szCs w:val="22"/>
          <w:highlight w:val="none"/>
          <w:u w:val="single"/>
        </w:rPr>
        <w:tab/>
      </w:r>
      <w:r>
        <w:rPr>
          <w:rFonts w:hint="default" w:ascii="Times New Roman" w:hAnsi="Times New Roman" w:eastAsia="仿宋" w:cs="Times New Roman"/>
          <w:color w:val="auto"/>
          <w:sz w:val="24"/>
          <w:szCs w:val="22"/>
          <w:highlight w:val="none"/>
        </w:rPr>
        <w:t xml:space="preserve">人，营业收入为万元，资产总额为万元，属于</w:t>
      </w:r>
      <w:r>
        <w:rPr>
          <w:rFonts w:hint="default" w:ascii="Times New Roman" w:hAnsi="Times New Roman" w:eastAsia="仿宋" w:cs="Times New Roman"/>
          <w:color w:val="auto"/>
          <w:sz w:val="24"/>
          <w:szCs w:val="22"/>
          <w:highlight w:val="none"/>
          <w:u w:val="single"/>
        </w:rPr>
        <w:t xml:space="preserve">（中型企业、小型企业、微型企业）</w:t>
      </w:r>
      <w:r>
        <w:rPr>
          <w:rFonts w:hint="default" w:ascii="Times New Roman" w:hAnsi="Times New Roman" w:eastAsia="仿宋" w:cs="Times New Roman"/>
          <w:color w:val="auto"/>
          <w:sz w:val="24"/>
          <w:szCs w:val="22"/>
          <w:highlight w:val="none"/>
        </w:rPr>
        <w:t xml:space="preserve">；</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auto"/>
          <w:sz w:val="24"/>
          <w:szCs w:val="22"/>
          <w:highlight w:val="none"/>
          <w:u w:val="single"/>
        </w:rPr>
      </w:pP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szCs w:val="22"/>
          <w:highlight w:val="none"/>
          <w:lang w:eastAsia="zh-CN"/>
        </w:rPr>
        <w:t xml:space="preserve">：</w:t>
      </w:r>
      <w:r>
        <w:rPr>
          <w:rFonts w:hint="default" w:ascii="Times New Roman" w:hAnsi="Times New Roman" w:eastAsia="仿宋" w:cs="Times New Roman"/>
          <w:color w:val="auto"/>
          <w:sz w:val="24"/>
          <w:szCs w:val="22"/>
          <w:highlight w:val="none"/>
        </w:rPr>
        <w:t xml:space="preserve">（</w:t>
      </w:r>
      <w:r>
        <w:rPr>
          <w:rFonts w:hint="default" w:ascii="Times New Roman" w:hAnsi="Times New Roman" w:eastAsia="仿宋" w:cs="Times New Roman"/>
          <w:color w:val="auto"/>
          <w:sz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日期：  年  月  日</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备注：</w:t>
      </w:r>
      <w:r/>
    </w:p>
    <w:p>
      <w:pPr>
        <w:ind w:firstLine="560"/>
        <w:spacing w:line="479" w:lineRule="atLeast"/>
        <w:rPr>
          <w:rFonts w:hint="default" w:ascii="Times New Roman" w:hAnsi="Times New Roman" w:eastAsia="仿宋"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58" w:name="_Toc32232"/>
      <w:r/>
      <w:bookmarkStart w:id="159" w:name="_Toc16970"/>
      <w:r>
        <w:rPr>
          <w:rFonts w:hint="default" w:ascii="Times New Roman" w:hAnsi="Times New Roman" w:eastAsia="仿宋" w:cs="Times New Roman"/>
          <w:b/>
          <w:bCs/>
          <w:color w:val="auto"/>
          <w:sz w:val="24"/>
          <w:szCs w:val="22"/>
          <w:highlight w:val="none"/>
        </w:rPr>
        <w:t xml:space="preserve">2.残疾人福利性单位声明函</w:t>
      </w:r>
      <w:bookmarkEnd w:id="158"/>
      <w:r/>
      <w:bookmarkEnd w:id="159"/>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供应商名称（加盖电子公章）：</w:t>
      </w:r>
      <w:r>
        <w:rPr>
          <w:rFonts w:hint="default" w:ascii="Times New Roman" w:hAnsi="Times New Roman" w:eastAsia="仿宋" w:cs="Times New Roman"/>
          <w:color w:val="auto"/>
          <w:sz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60" w:name="_Toc2637"/>
      <w:r/>
      <w:bookmarkStart w:id="161" w:name="_Toc8717"/>
      <w:r>
        <w:rPr>
          <w:rFonts w:hint="default" w:ascii="Times New Roman" w:hAnsi="Times New Roman" w:eastAsia="仿宋" w:cs="Times New Roman"/>
          <w:b/>
          <w:bCs/>
          <w:color w:val="auto"/>
          <w:sz w:val="24"/>
          <w:szCs w:val="22"/>
          <w:highlight w:val="none"/>
        </w:rPr>
        <w:t xml:space="preserve">3.属于监狱企业的证明文件</w:t>
      </w:r>
      <w:bookmarkEnd w:id="160"/>
      <w:r/>
      <w:bookmarkEnd w:id="161"/>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62" w:name="_Toc18352"/>
      <w:r/>
      <w:bookmarkStart w:id="163" w:name="_Toc7692"/>
      <w:r>
        <w:rPr>
          <w:rFonts w:hint="default" w:ascii="Times New Roman" w:hAnsi="Times New Roman" w:eastAsia="仿宋" w:cs="Times New Roman"/>
          <w:b/>
          <w:bCs/>
          <w:color w:val="auto"/>
          <w:sz w:val="24"/>
          <w:szCs w:val="22"/>
          <w:highlight w:val="none"/>
        </w:rPr>
        <w:t xml:space="preserve">4.节能产品认证证书</w:t>
      </w:r>
      <w:bookmarkEnd w:id="162"/>
      <w:r/>
      <w:bookmarkEnd w:id="163"/>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64" w:name="_Toc681"/>
      <w:r/>
      <w:bookmarkStart w:id="165" w:name="_Toc893"/>
      <w:r>
        <w:rPr>
          <w:rFonts w:hint="default" w:ascii="Times New Roman" w:hAnsi="Times New Roman" w:eastAsia="仿宋" w:cs="Times New Roman"/>
          <w:b/>
          <w:bCs/>
          <w:color w:val="auto"/>
          <w:sz w:val="24"/>
          <w:szCs w:val="22"/>
          <w:highlight w:val="none"/>
        </w:rPr>
        <w:t xml:space="preserve">5.环境标志产品认证证书</w:t>
      </w:r>
      <w:bookmarkEnd w:id="164"/>
      <w:r/>
      <w:bookmarkEnd w:id="165"/>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66" w:name="_Toc24867"/>
      <w:r/>
      <w:bookmarkStart w:id="167" w:name="_Toc3001"/>
      <w:r>
        <w:rPr>
          <w:rFonts w:hint="default" w:ascii="Times New Roman" w:hAnsi="Times New Roman" w:eastAsia="仿宋" w:cs="Times New Roman"/>
          <w:b/>
          <w:bCs/>
          <w:color w:val="auto"/>
          <w:sz w:val="24"/>
          <w:szCs w:val="22"/>
          <w:highlight w:val="none"/>
        </w:rPr>
        <w:t xml:space="preserve">6.进口产品转让技术、消化吸收再创新方案</w:t>
      </w:r>
      <w:bookmarkEnd w:id="166"/>
      <w:r/>
      <w:bookmarkEnd w:id="167"/>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（对于允许进口产品参加的项目）</w:t>
      </w:r>
      <w:r/>
    </w:p>
    <w:p>
      <w:pPr>
        <w:spacing w:line="360" w:lineRule="auto"/>
        <w:rPr>
          <w:rStyle w:val="1239"/>
          <w:rFonts w:hint="default" w:ascii="Times New Roman" w:hAnsi="Times New Roman" w:cs="Times New Roman"/>
          <w:color w:val="auto"/>
          <w:highlight w:val="none"/>
        </w:rPr>
      </w:pPr>
      <w:r>
        <w:rPr>
          <w:rFonts w:hint="default" w:ascii="Times New Roman" w:hAnsi="Times New Roman" w:cs="Times New Roman"/>
          <w:color w:val="auto"/>
          <w:highlight w:val="none"/>
        </w:rPr>
      </w:r>
      <w:bookmarkEnd w:id="150"/>
      <w:bookmarkEnd w:id="151"/>
      <w:bookmarkEnd w:id="152"/>
      <w:bookmarkEnd w:id="153"/>
      <w:r/>
    </w:p>
    <w:p>
      <w:pPr>
        <w:jc w:val="left"/>
        <w:spacing w:line="360" w:lineRule="auto"/>
        <w:shd w:val="clear" w:color="auto" w:fill="ffffff"/>
        <w:widowControl/>
        <w:rPr>
          <w:rStyle w:val="1239"/>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eastAsia="仿宋" w:cs="Times New Roman"/>
          <w:b/>
          <w:bCs/>
          <w:color w:val="auto"/>
          <w:sz w:val="24"/>
          <w:szCs w:val="22"/>
          <w:highlight w:val="none"/>
        </w:rPr>
        <w:outlineLvl w:val="1"/>
      </w:pPr>
      <w:r/>
      <w:bookmarkStart w:id="168" w:name="_Toc3644"/>
      <w:r/>
      <w:bookmarkStart w:id="169" w:name="_Toc18883"/>
      <w:r>
        <w:rPr>
          <w:rFonts w:hint="default" w:ascii="Times New Roman" w:hAnsi="Times New Roman" w:eastAsia="仿宋" w:cs="Times New Roman"/>
          <w:b/>
          <w:bCs/>
          <w:color w:val="auto"/>
          <w:sz w:val="24"/>
          <w:szCs w:val="22"/>
          <w:highlight w:val="none"/>
        </w:rPr>
        <w:t xml:space="preserve">五、附件</w:t>
      </w:r>
      <w:bookmarkEnd w:id="168"/>
      <w:r/>
      <w:bookmarkEnd w:id="169"/>
      <w:r/>
      <w:r/>
    </w:p>
    <w:p>
      <w:pPr>
        <w:spacing w:after="240" w:line="360" w:lineRule="auto"/>
        <w:widowControl/>
        <w:rPr>
          <w:rFonts w:hint="default" w:ascii="Times New Roman" w:hAnsi="Times New Roman" w:eastAsia="仿宋" w:cs="Times New Roman"/>
          <w:b/>
          <w:bCs/>
          <w:color w:val="auto"/>
          <w:sz w:val="24"/>
          <w:highlight w:val="none"/>
        </w:rPr>
        <w:outlineLvl w:val="2"/>
      </w:pPr>
      <w:r/>
      <w:bookmarkStart w:id="170" w:name="_Toc2794"/>
      <w:r/>
      <w:bookmarkStart w:id="171" w:name="_Toc2371"/>
      <w:r>
        <w:rPr>
          <w:rFonts w:hint="default" w:ascii="Times New Roman" w:hAnsi="Times New Roman" w:eastAsia="仿宋" w:cs="Times New Roman"/>
          <w:b/>
          <w:bCs/>
          <w:color w:val="auto"/>
          <w:sz w:val="24"/>
          <w:highlight w:val="none"/>
        </w:rPr>
        <w:t xml:space="preserve">附件一、拟参与本项目服务人员一览表</w:t>
      </w:r>
      <w:bookmarkEnd w:id="170"/>
      <w:r/>
      <w:bookmarkEnd w:id="171"/>
      <w:r/>
      <w:r/>
    </w:p>
    <w:p>
      <w:pPr>
        <w:jc w:val="center"/>
        <w:widowControl/>
        <w:rPr>
          <w:rFonts w:hint="default" w:ascii="Times New Roman" w:hAnsi="Times New Roman" w:eastAsia="仿宋" w:cs="Times New Roman"/>
          <w:b/>
          <w:bCs/>
          <w:color w:val="auto"/>
          <w:sz w:val="32"/>
          <w:szCs w:val="32"/>
          <w:highlight w:val="none"/>
        </w:rPr>
      </w:pPr>
      <w:r/>
      <w:bookmarkStart w:id="172" w:name="_Toc31460"/>
      <w:r>
        <w:rPr>
          <w:rFonts w:hint="default" w:ascii="Times New Roman" w:hAnsi="Times New Roman" w:eastAsia="仿宋" w:cs="Times New Roman"/>
          <w:b/>
          <w:bCs/>
          <w:color w:val="auto"/>
          <w:sz w:val="32"/>
          <w:szCs w:val="32"/>
          <w:highlight w:val="none"/>
        </w:rPr>
        <w:t xml:space="preserve">拟参与本项目服务人员一览表</w:t>
      </w:r>
      <w:bookmarkEnd w:id="172"/>
      <w:r/>
      <w:r/>
    </w:p>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                                 </w:t>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bl>
      <w:tblPr>
        <w:tblStyle w:val="85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执业</w:t>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widowControl/>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bCs/>
          <w:color w:val="auto"/>
          <w:sz w:val="24"/>
          <w:highlight w:val="none"/>
        </w:rPr>
        <w:br w:type="page" w:clear="all"/>
      </w:r>
      <w:bookmarkStart w:id="173" w:name="_Toc21483"/>
      <w:r/>
      <w:bookmarkStart w:id="174" w:name="_Toc19348"/>
      <w:r>
        <w:rPr>
          <w:rFonts w:hint="default" w:ascii="Times New Roman" w:hAnsi="Times New Roman" w:eastAsia="仿宋" w:cs="Times New Roman"/>
          <w:b/>
          <w:bCs/>
          <w:color w:val="auto"/>
          <w:sz w:val="24"/>
          <w:highlight w:val="none"/>
        </w:rPr>
        <w:t xml:space="preserve">附件二、投标人类似业绩情况表</w:t>
      </w:r>
      <w:bookmarkEnd w:id="173"/>
      <w:r/>
      <w:bookmarkEnd w:id="174"/>
      <w:r/>
      <w:r/>
    </w:p>
    <w:p>
      <w:pPr>
        <w:jc w:val="center"/>
        <w:spacing w:line="360" w:lineRule="auto"/>
        <w:widowControl/>
        <w:rPr>
          <w:rFonts w:hint="default" w:ascii="Times New Roman" w:hAnsi="Times New Roman" w:eastAsia="仿宋" w:cs="Times New Roman"/>
          <w:b/>
          <w:bCs/>
          <w:color w:val="auto"/>
          <w:sz w:val="32"/>
          <w:szCs w:val="32"/>
          <w:highlight w:val="none"/>
        </w:rPr>
      </w:pPr>
      <w:r/>
      <w:bookmarkStart w:id="175" w:name="_Toc8537"/>
      <w:r>
        <w:rPr>
          <w:rFonts w:hint="default" w:ascii="Times New Roman" w:hAnsi="Times New Roman" w:eastAsia="仿宋" w:cs="Times New Roman"/>
          <w:b/>
          <w:bCs/>
          <w:color w:val="auto"/>
          <w:sz w:val="32"/>
          <w:szCs w:val="32"/>
          <w:highlight w:val="none"/>
        </w:rPr>
        <w:t xml:space="preserve">投标人类似业绩情况表</w:t>
      </w:r>
      <w:bookmarkEnd w:id="175"/>
      <w:r/>
      <w:r/>
    </w:p>
    <w:tbl>
      <w:tblPr>
        <w:tblStyle w:val="85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获奖</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签约及服务</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spacing w:line="360" w:lineRule="auto"/>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color w:val="auto"/>
          <w:sz w:val="24"/>
          <w:highlight w:val="none"/>
        </w:rPr>
        <w:t xml:space="preserve">2.所有业绩均需要提供有效的复印件（扫描件）。</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jc w:val="left"/>
        <w:widowControl/>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br w:type="page" w:clear="all"/>
      </w:r>
      <w:r/>
    </w:p>
    <w:p>
      <w:pPr>
        <w:spacing w:after="240" w:line="360" w:lineRule="auto"/>
        <w:rPr>
          <w:rFonts w:hint="default" w:ascii="Times New Roman" w:hAnsi="Times New Roman" w:eastAsia="仿宋" w:cs="Times New Roman"/>
          <w:b/>
          <w:color w:val="auto"/>
          <w:sz w:val="24"/>
          <w:highlight w:val="none"/>
        </w:rPr>
        <w:outlineLvl w:val="2"/>
      </w:pPr>
      <w:r/>
      <w:bookmarkStart w:id="176" w:name="_Toc14506"/>
      <w:r/>
      <w:bookmarkStart w:id="177" w:name="_Toc2941"/>
      <w:r>
        <w:rPr>
          <w:rFonts w:hint="default" w:ascii="Times New Roman" w:hAnsi="Times New Roman" w:eastAsia="仿宋" w:cs="Times New Roman"/>
          <w:b/>
          <w:color w:val="auto"/>
          <w:sz w:val="24"/>
          <w:highlight w:val="none"/>
        </w:rPr>
        <w:t xml:space="preserve">附件三、无重大违法记录声明格式</w:t>
      </w:r>
      <w:bookmarkEnd w:id="176"/>
      <w:r/>
      <w:bookmarkEnd w:id="177"/>
      <w:r/>
      <w:r/>
    </w:p>
    <w:p>
      <w:pPr>
        <w:jc w:val="center"/>
        <w:spacing w:line="240" w:lineRule="atLeast"/>
        <w:rPr>
          <w:rFonts w:hint="default" w:ascii="Times New Roman" w:hAnsi="Times New Roman" w:eastAsia="仿宋" w:cs="Times New Roman"/>
          <w:color w:val="auto"/>
          <w:sz w:val="28"/>
          <w:szCs w:val="36"/>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南京市雨花台区机关事务管理服务中心</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 （供应商名称）郑重声明：</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我单位参加政府采购活动前3年内在经营活动中（</w:t>
      </w:r>
      <w:r>
        <w:rPr>
          <w:rFonts w:hint="default" w:ascii="Times New Roman" w:hAnsi="Times New Roman" w:eastAsia="仿宋" w:cs="Times New Roman"/>
          <w:b/>
          <w:i/>
          <w:color w:val="auto"/>
          <w:sz w:val="24"/>
          <w:highlight w:val="none"/>
          <w:u w:val="single"/>
        </w:rPr>
        <w:t xml:space="preserve">在下划线上如实填写：有或没有</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315"/>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03"/>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keepNext/>
        <w:spacing w:after="240" w:line="360" w:lineRule="auto"/>
        <w:tabs>
          <w:tab w:val="left" w:pos="1440" w:leader="none"/>
          <w:tab w:val="left" w:pos="567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日期：年月</w:t>
      </w:r>
      <w:r>
        <w:rPr>
          <w:rFonts w:hint="default" w:ascii="Times New Roman" w:hAnsi="Times New Roman" w:eastAsia="仿宋" w:cs="Times New Roman"/>
          <w:color w:val="auto"/>
          <w:sz w:val="24"/>
          <w:highlight w:val="none"/>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color w:val="auto"/>
          <w:sz w:val="24"/>
          <w:highlight w:val="none"/>
          <w:lang w:val="zh-CN"/>
        </w:rPr>
        <w:br w:type="page" w:clear="all"/>
      </w:r>
      <w:bookmarkStart w:id="178" w:name="_Toc3976"/>
      <w:r/>
      <w:bookmarkStart w:id="179" w:name="_Toc16688"/>
      <w:r/>
      <w:bookmarkStart w:id="180" w:name="_Toc6231"/>
      <w:r/>
      <w:bookmarkStart w:id="181" w:name="_Toc20260"/>
      <w:r/>
      <w:bookmarkStart w:id="182" w:name="_Toc5236"/>
      <w:r>
        <w:rPr>
          <w:rFonts w:hint="default" w:ascii="Times New Roman" w:hAnsi="Times New Roman" w:eastAsia="仿宋" w:cs="Times New Roman"/>
          <w:b/>
          <w:bCs/>
          <w:color w:val="auto"/>
          <w:sz w:val="24"/>
          <w:highlight w:val="none"/>
        </w:rPr>
        <w:t xml:space="preserve">附件四、具备履行合同所必需的设备和专业技术能力的声明格式</w:t>
      </w:r>
      <w:bookmarkEnd w:id="178"/>
      <w:r/>
      <w:bookmarkEnd w:id="179"/>
      <w:r/>
      <w:bookmarkEnd w:id="180"/>
      <w:r/>
      <w:bookmarkEnd w:id="181"/>
      <w:r/>
      <w:bookmarkEnd w:id="182"/>
      <w:r/>
      <w:r/>
    </w:p>
    <w:p>
      <w:pPr>
        <w:jc w:val="center"/>
        <w:spacing w:line="360" w:lineRule="auto"/>
        <w:rPr>
          <w:rFonts w:hint="default" w:ascii="Times New Roman" w:hAnsi="Times New Roman" w:eastAsia="仿宋" w:cs="Times New Roman"/>
          <w:b/>
          <w:bCs/>
          <w:color w:val="auto"/>
          <w:sz w:val="32"/>
          <w:szCs w:val="32"/>
          <w:highlight w:val="none"/>
        </w:rPr>
      </w:pPr>
      <w:r/>
      <w:bookmarkStart w:id="183" w:name="_Toc485"/>
      <w:r>
        <w:rPr>
          <w:rFonts w:hint="default" w:ascii="Times New Roman" w:hAnsi="Times New Roman" w:eastAsia="仿宋" w:cs="Times New Roman"/>
          <w:b/>
          <w:bCs/>
          <w:color w:val="auto"/>
          <w:sz w:val="32"/>
          <w:szCs w:val="32"/>
          <w:highlight w:val="none"/>
        </w:rPr>
        <w:t xml:space="preserve">具备履行合同所必需的设备和专业技术能力的声明</w:t>
      </w:r>
      <w:bookmarkEnd w:id="183"/>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bCs/>
          <w:color w:val="auto"/>
          <w:sz w:val="24"/>
          <w:highlight w:val="none"/>
        </w:rPr>
        <w:t xml:space="preserve">南京市雨花台区机关事务管理服务中心</w:t>
      </w:r>
      <w:r>
        <w:rPr>
          <w:rFonts w:hint="default" w:ascii="Times New Roman" w:hAnsi="Times New Roman" w:eastAsia="仿宋" w:cs="Times New Roman"/>
          <w:b/>
          <w:color w:val="auto"/>
          <w:sz w:val="24"/>
          <w:szCs w:val="21"/>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  。（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rPr>
          <w:rFonts w:hint="default" w:ascii="Times New Roman" w:hAnsi="Times New Roman" w:eastAsia="仿宋" w:cs="Times New Roman"/>
          <w:color w:val="auto"/>
          <w:sz w:val="24"/>
          <w:highlight w:val="none"/>
          <w:lang w:val="zh-CN"/>
        </w:rPr>
      </w:pPr>
      <w:r/>
      <w:bookmarkStart w:id="184" w:name="_Toc17077"/>
      <w:r/>
      <w:bookmarkStart w:id="185" w:name="_Toc20475"/>
      <w:r/>
      <w:bookmarkStart w:id="186" w:name="_Toc8905"/>
      <w:r/>
      <w:bookmarkStart w:id="187" w:name="_Toc24407"/>
      <w:r>
        <w:rPr>
          <w:rFonts w:hint="default" w:ascii="Times New Roman" w:hAnsi="Times New Roman" w:eastAsia="仿宋" w:cs="Times New Roman"/>
          <w:color w:val="auto"/>
          <w:sz w:val="24"/>
          <w:highlight w:val="none"/>
        </w:rPr>
        <w:br w:type="page" w:clear="all"/>
      </w:r>
      <w:r/>
    </w:p>
    <w:p>
      <w:pPr>
        <w:pStyle w:val="846"/>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bookmarkStart w:id="188" w:name="_Toc6770"/>
      <w:r/>
      <w:bookmarkStart w:id="189" w:name="_Toc23202"/>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bookmarkEnd w:id="184"/>
      <w:r/>
      <w:bookmarkEnd w:id="185"/>
      <w:r/>
      <w:bookmarkEnd w:id="186"/>
      <w:r/>
      <w:bookmarkEnd w:id="187"/>
      <w:r/>
      <w:bookmarkEnd w:id="188"/>
      <w:r/>
      <w:bookmarkEnd w:id="189"/>
      <w:r/>
      <w:r/>
    </w:p>
    <w:p>
      <w:pPr>
        <w:pStyle w:val="902"/>
        <w:ind w:firstLine="0"/>
        <w:jc w:val="center"/>
        <w:spacing w:line="360" w:lineRule="auto"/>
        <w:rPr>
          <w:rFonts w:hint="default" w:ascii="Times New Roman" w:hAnsi="Times New Roman" w:eastAsia="仿宋" w:cs="Times New Roman"/>
          <w:b/>
          <w:bCs/>
          <w:color w:val="auto"/>
          <w:sz w:val="32"/>
          <w:szCs w:val="32"/>
          <w:highlight w:val="none"/>
        </w:rPr>
      </w:pPr>
      <w:r/>
      <w:bookmarkStart w:id="190" w:name="_Toc19773"/>
      <w:r>
        <w:rPr>
          <w:rFonts w:hint="default" w:ascii="Times New Roman" w:hAnsi="Times New Roman" w:eastAsia="仿宋" w:cs="Times New Roman"/>
          <w:b/>
          <w:bCs/>
          <w:color w:val="auto"/>
          <w:sz w:val="32"/>
          <w:szCs w:val="32"/>
          <w:highlight w:val="none"/>
        </w:rPr>
        <w:t xml:space="preserve">南京市政府采购供应商信用记录表暨信用承诺书</w:t>
      </w:r>
      <w:bookmarkEnd w:id="190"/>
      <w:r/>
      <w:r/>
    </w:p>
    <w:p>
      <w:pPr>
        <w:jc w:val="center"/>
        <w:spacing w:line="360" w:lineRule="auto"/>
        <w:shd w:val="clear" w:color="auto" w:fill="eeece1" w:themeFill="background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20  年  月  日</w:t>
      </w:r>
      <w:r/>
    </w:p>
    <w:tbl>
      <w:tblPr>
        <w:tblStyle w:val="854"/>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供应商名称（公章）：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特别说明：</w:t>
      </w:r>
      <w:r/>
    </w:p>
    <w:p>
      <w:pPr>
        <w:pStyle w:val="902"/>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根据《关于在政府采购活动中推行信用承诺制的通知》（宁财购通〔2021〕5号）的规定，本项目投标邀请中“二、申请人的资格要求 2.1条”及“二、申请人的资格要求 2.10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p>
      <w:pPr>
        <w:pStyle w:val="902"/>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firstLine="5040"/>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sectPr>
      <w:headerReference w:type="default" r:id="rId11"/>
      <w:footerReference w:type="default" r:id="rId16"/>
      <w:footerReference w:type="first" r:id="rId17"/>
      <w:footnotePr/>
      <w:endnotePr/>
      <w:type w:val="nextPage"/>
      <w:pgSz w:w="11906" w:h="16838" w:orient="portrait"/>
      <w:pgMar w:top="1440" w:right="1797" w:bottom="1440" w:left="1599" w:header="851" w:footer="10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rPr>
        <w:rFonts w:hint="eastAsia"/>
      </w:rPr>
      <w:t xml:space="preserve">·</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eastAsia="宋体"/>
        <w:highlight w:val="none"/>
        <w:lang w:eastAsia="zh-CN"/>
      </w:rPr>
    </w:pPr>
    <w:r>
      <w:rPr>
        <w:rFonts w:hint="eastAsia" w:ascii="仿宋" w:hAnsi="仿宋" w:eastAsia="仿宋" w:cs="仿宋"/>
        <w:highlight w:val="none"/>
        <w:lang w:eastAsia="zh-CN"/>
      </w:rPr>
      <w:t xml:space="preserve">南京市雨花台区机关事务管理服务中心食材供应（蔬菜）及配送服务项目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eastAsia="宋体"/>
        <w:lang w:eastAsia="zh-CN"/>
      </w:rPr>
    </w:pPr>
    <w:r>
      <w:rPr>
        <w:rFonts w:hint="eastAsia" w:ascii="仿宋" w:hAnsi="仿宋" w:eastAsia="仿宋" w:cs="仿宋"/>
        <w:highlight w:val="none"/>
        <w:lang w:eastAsia="zh-CN"/>
      </w:rPr>
      <w:t xml:space="preserve">南京市雨花台区机关事务管理服务中心食材供应（蔬菜）及配送服务项目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ascii="仿宋" w:hAnsi="仿宋" w:eastAsia="仿宋" w:cs="仿宋"/>
        <w:sz w:val="18"/>
        <w:szCs w:val="18"/>
      </w:rPr>
      <w:pBdr>
        <w:bottom w:val="single" w:color="auto" w:sz="4" w:space="1"/>
      </w:pBdr>
    </w:pPr>
    <w:r>
      <w:rPr>
        <w:rFonts w:hint="eastAsia" w:ascii="仿宋" w:hAnsi="仿宋" w:eastAsia="仿宋" w:cs="仿宋"/>
        <w:i w:val="0"/>
        <w:iCs w:val="0"/>
        <w:caps w:val="0"/>
        <w:spacing w:val="0"/>
        <w:sz w:val="18"/>
        <w:szCs w:val="18"/>
        <w:shd w:val="clear" w:color="auto" w:fill="ffffff"/>
      </w:rPr>
      <w:t xml:space="preserve">南京市雨花台区机关事务管理服务中心食材供应（蔬菜）及配送服务项目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4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8"/>
      <w:isLgl/>
      <w:suff w:val="tab"/>
      <w:lvlText w:val="%1.%2"/>
      <w:lvlJc w:val="left"/>
      <w:pPr>
        <w:ind w:left="425" w:hanging="425"/>
      </w:pPr>
      <w:rPr>
        <w:rFonts w:hint="eastAsia" w:ascii="Arial Unicode MS" w:hAnsi="Arial Unicode MS" w:eastAsia="微软雅黑"/>
        <w:b/>
        <w:i w:val="0"/>
      </w:rPr>
    </w:lvl>
    <w:lvl w:ilvl="2">
      <w:start w:val="1"/>
      <w:numFmt w:val="decimal"/>
      <w:pStyle w:val="118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844"/>
      <w:isLgl w:val="false"/>
      <w:suff w:val="nothing"/>
      <w:lvlText w:val="第%1章"/>
      <w:lvlJc w:val="left"/>
      <w:pPr>
        <w:ind w:left="0" w:firstLine="0"/>
      </w:pPr>
    </w:lvl>
    <w:lvl w:ilvl="1">
      <w:start w:val="1"/>
      <w:numFmt w:val="none"/>
      <w:pStyle w:val="845"/>
      <w:isLgl w:val="false"/>
      <w:suff w:val="nothing"/>
      <w:lvlText w:val=""/>
      <w:lvlJc w:val="left"/>
      <w:pPr>
        <w:ind w:left="0" w:firstLine="0"/>
      </w:pPr>
    </w:lvl>
    <w:lvl w:ilvl="2">
      <w:start w:val="1"/>
      <w:numFmt w:val="none"/>
      <w:pStyle w:val="846"/>
      <w:isLgl w:val="false"/>
      <w:suff w:val="nothing"/>
      <w:lvlText w:val=""/>
      <w:lvlJc w:val="left"/>
      <w:pPr>
        <w:ind w:left="0" w:firstLine="0"/>
      </w:pPr>
    </w:lvl>
    <w:lvl w:ilvl="3">
      <w:start w:val="1"/>
      <w:numFmt w:val="none"/>
      <w:pStyle w:val="847"/>
      <w:isLgl w:val="false"/>
      <w:suff w:val="nothing"/>
      <w:lvlText w:val=""/>
      <w:lvlJc w:val="left"/>
      <w:pPr>
        <w:ind w:left="0" w:firstLine="0"/>
      </w:pPr>
    </w:lvl>
    <w:lvl w:ilvl="4">
      <w:start w:val="1"/>
      <w:numFmt w:val="none"/>
      <w:pStyle w:val="848"/>
      <w:isLgl w:val="false"/>
      <w:suff w:val="nothing"/>
      <w:lvlText w:val=""/>
      <w:lvlJc w:val="left"/>
      <w:pPr>
        <w:ind w:left="0" w:firstLine="0"/>
      </w:pPr>
    </w:lvl>
    <w:lvl w:ilvl="5">
      <w:start w:val="1"/>
      <w:numFmt w:val="none"/>
      <w:pStyle w:val="849"/>
      <w:isLgl w:val="false"/>
      <w:suff w:val="nothing"/>
      <w:lvlText w:val=""/>
      <w:lvlJc w:val="left"/>
      <w:pPr>
        <w:ind w:left="0" w:firstLine="0"/>
      </w:pPr>
    </w:lvl>
    <w:lvl w:ilvl="6">
      <w:start w:val="1"/>
      <w:numFmt w:val="none"/>
      <w:pStyle w:val="850"/>
      <w:isLgl w:val="false"/>
      <w:suff w:val="nothing"/>
      <w:lvlText w:val=""/>
      <w:lvlJc w:val="left"/>
      <w:pPr>
        <w:ind w:left="0" w:firstLine="0"/>
      </w:pPr>
    </w:lvl>
    <w:lvl w:ilvl="7">
      <w:start w:val="1"/>
      <w:numFmt w:val="none"/>
      <w:pStyle w:val="851"/>
      <w:isLgl w:val="false"/>
      <w:suff w:val="nothing"/>
      <w:lvlText w:val=""/>
      <w:lvlJc w:val="left"/>
      <w:pPr>
        <w:ind w:left="0" w:firstLine="0"/>
      </w:pPr>
    </w:lvl>
    <w:lvl w:ilvl="8">
      <w:start w:val="1"/>
      <w:numFmt w:val="none"/>
      <w:pStyle w:val="852"/>
      <w:isLgl w:val="false"/>
      <w:suff w:val="nothing"/>
      <w:lvlText w:val=""/>
      <w:lvlJc w:val="left"/>
      <w:pPr>
        <w:ind w:left="0" w:firstLine="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9"/>
  </w:num>
  <w:num w:numId="4">
    <w:abstractNumId w:val="1"/>
  </w:num>
  <w:num w:numId="5">
    <w:abstractNumId w:val="10"/>
  </w:num>
  <w:num w:numId="6">
    <w:abstractNumId w:val="8"/>
  </w:num>
  <w:num w:numId="7">
    <w:abstractNumId w:val="0"/>
  </w:num>
  <w:num w:numId="8">
    <w:abstractNumId w:val="3"/>
  </w:num>
  <w:num w:numId="9">
    <w:abstractNumId w:val="2"/>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16"/>
    <w:uiPriority w:val="29"/>
    <w:rPr>
      <w:i/>
    </w:rPr>
  </w:style>
  <w:style w:type="character" w:styleId="40">
    <w:name w:val="Intense Quote Char"/>
    <w:link w:val="918"/>
    <w:uiPriority w:val="30"/>
    <w:rPr>
      <w:i/>
    </w:r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81"/>
    <w:uiPriority w:val="99"/>
    <w:rPr>
      <w:sz w:val="18"/>
    </w:rPr>
  </w:style>
  <w:style w:type="character" w:styleId="178">
    <w:name w:val="Endnote Text Char"/>
    <w:link w:val="872"/>
    <w:uiPriority w:val="99"/>
    <w:rPr>
      <w:sz w:val="20"/>
    </w:rPr>
  </w:style>
  <w:style w:type="paragraph" w:styleId="189">
    <w:name w:val="TOC Heading"/>
    <w:uiPriority w:val="39"/>
    <w:unhideWhenUsed/>
  </w:style>
  <w:style w:type="paragraph" w:styleId="843" w:default="1">
    <w:name w:val="Normal"/>
    <w:next w:val="855"/>
    <w:uiPriority w:val="0"/>
    <w:qFormat/>
    <w:pPr>
      <w:jc w:val="both"/>
      <w:widowControl w:val="off"/>
    </w:pPr>
    <w:rPr>
      <w:rFonts w:ascii="Times New Roman" w:hAnsi="Times New Roman" w:eastAsia="宋体" w:cs="Times New Roman"/>
      <w:sz w:val="21"/>
      <w:szCs w:val="24"/>
      <w:lang w:val="en-US" w:eastAsia="zh-CN" w:bidi="ar-SA"/>
    </w:rPr>
  </w:style>
  <w:style w:type="paragraph" w:styleId="844">
    <w:name w:val="Heading 1"/>
    <w:basedOn w:val="843"/>
    <w:next w:val="843"/>
    <w:link w:val="1239"/>
    <w:uiPriority w:val="0"/>
    <w:qFormat/>
    <w:pPr>
      <w:numPr>
        <w:ilvl w:val="0"/>
        <w:numId w:val="1"/>
      </w:numPr>
      <w:jc w:val="center"/>
      <w:keepLines/>
      <w:keepNext/>
      <w:spacing w:before="340" w:after="330" w:line="578" w:lineRule="auto"/>
      <w:outlineLvl w:val="0"/>
    </w:pPr>
    <w:rPr>
      <w:b/>
      <w:bCs/>
      <w:sz w:val="32"/>
      <w:szCs w:val="44"/>
    </w:rPr>
  </w:style>
  <w:style w:type="paragraph" w:styleId="845">
    <w:name w:val="Heading 2"/>
    <w:basedOn w:val="843"/>
    <w:next w:val="843"/>
    <w:link w:val="10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46">
    <w:name w:val="Heading 3"/>
    <w:basedOn w:val="843"/>
    <w:next w:val="843"/>
    <w:link w:val="1104"/>
    <w:uiPriority w:val="0"/>
    <w:qFormat/>
    <w:pPr>
      <w:numPr>
        <w:ilvl w:val="2"/>
        <w:numId w:val="1"/>
      </w:numPr>
      <w:keepLines/>
      <w:keepNext/>
      <w:spacing w:before="260" w:after="260" w:line="416" w:lineRule="auto"/>
      <w:outlineLvl w:val="2"/>
    </w:pPr>
    <w:rPr>
      <w:b/>
      <w:bCs/>
      <w:sz w:val="32"/>
      <w:szCs w:val="32"/>
    </w:rPr>
  </w:style>
  <w:style w:type="paragraph" w:styleId="847">
    <w:name w:val="Heading 4"/>
    <w:basedOn w:val="843"/>
    <w:next w:val="843"/>
    <w:link w:val="114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48">
    <w:name w:val="Heading 5"/>
    <w:basedOn w:val="843"/>
    <w:next w:val="843"/>
    <w:link w:val="1094"/>
    <w:uiPriority w:val="0"/>
    <w:qFormat/>
    <w:pPr>
      <w:numPr>
        <w:ilvl w:val="4"/>
        <w:numId w:val="1"/>
      </w:numPr>
      <w:keepLines/>
      <w:keepNext/>
      <w:spacing w:before="280" w:after="290" w:line="376" w:lineRule="auto"/>
      <w:outlineLvl w:val="4"/>
    </w:pPr>
    <w:rPr>
      <w:b/>
      <w:bCs/>
      <w:sz w:val="28"/>
      <w:szCs w:val="28"/>
    </w:rPr>
  </w:style>
  <w:style w:type="paragraph" w:styleId="849">
    <w:name w:val="Heading 6"/>
    <w:basedOn w:val="843"/>
    <w:next w:val="843"/>
    <w:link w:val="1080"/>
    <w:uiPriority w:val="0"/>
    <w:qFormat/>
    <w:pPr>
      <w:numPr>
        <w:ilvl w:val="5"/>
        <w:numId w:val="1"/>
      </w:numPr>
      <w:keepLines/>
      <w:keepNext/>
      <w:spacing w:before="240" w:after="64" w:line="320" w:lineRule="auto"/>
      <w:outlineLvl w:val="5"/>
    </w:pPr>
    <w:rPr>
      <w:rFonts w:ascii="Cambria" w:hAnsi="Cambria"/>
      <w:b/>
      <w:bCs/>
      <w:sz w:val="24"/>
    </w:rPr>
  </w:style>
  <w:style w:type="paragraph" w:styleId="850">
    <w:name w:val="Heading 7"/>
    <w:basedOn w:val="843"/>
    <w:next w:val="843"/>
    <w:link w:val="1135"/>
    <w:uiPriority w:val="0"/>
    <w:qFormat/>
    <w:pPr>
      <w:numPr>
        <w:ilvl w:val="6"/>
        <w:numId w:val="1"/>
      </w:numPr>
      <w:keepLines/>
      <w:keepNext/>
      <w:spacing w:before="240" w:after="64" w:line="320" w:lineRule="auto"/>
      <w:outlineLvl w:val="6"/>
    </w:pPr>
    <w:rPr>
      <w:b/>
      <w:bCs/>
      <w:sz w:val="24"/>
    </w:rPr>
  </w:style>
  <w:style w:type="paragraph" w:styleId="851">
    <w:name w:val="Heading 8"/>
    <w:basedOn w:val="843"/>
    <w:next w:val="843"/>
    <w:link w:val="1120"/>
    <w:uiPriority w:val="0"/>
    <w:qFormat/>
    <w:pPr>
      <w:numPr>
        <w:ilvl w:val="7"/>
        <w:numId w:val="1"/>
      </w:numPr>
      <w:keepLines/>
      <w:keepNext/>
      <w:spacing w:before="240" w:after="64" w:line="320" w:lineRule="auto"/>
      <w:outlineLvl w:val="7"/>
    </w:pPr>
    <w:rPr>
      <w:rFonts w:ascii="Cambria" w:hAnsi="Cambria"/>
      <w:sz w:val="24"/>
    </w:rPr>
  </w:style>
  <w:style w:type="paragraph" w:styleId="852">
    <w:name w:val="Heading 9"/>
    <w:basedOn w:val="843"/>
    <w:next w:val="843"/>
    <w:link w:val="1098"/>
    <w:uiPriority w:val="0"/>
    <w:qFormat/>
    <w:pPr>
      <w:numPr>
        <w:ilvl w:val="8"/>
        <w:numId w:val="1"/>
      </w:numPr>
      <w:keepLines/>
      <w:keepNext/>
      <w:spacing w:before="240" w:after="64" w:line="320" w:lineRule="auto"/>
      <w:outlineLvl w:val="8"/>
    </w:pPr>
    <w:rPr>
      <w:rFonts w:ascii="Cambria" w:hAnsi="Cambria"/>
      <w:szCs w:val="21"/>
    </w:rPr>
  </w:style>
  <w:style w:type="character" w:styleId="853" w:default="1">
    <w:name w:val="Default Paragraph Font"/>
    <w:uiPriority w:val="1"/>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Body Text First Indent 2"/>
    <w:basedOn w:val="856"/>
    <w:uiPriority w:val="99"/>
    <w:qFormat/>
    <w:pPr>
      <w:ind w:firstLine="420"/>
    </w:pPr>
  </w:style>
  <w:style w:type="paragraph" w:styleId="856">
    <w:name w:val="Body Text Indent"/>
    <w:basedOn w:val="843"/>
    <w:next w:val="843"/>
    <w:link w:val="1075"/>
    <w:uiPriority w:val="0"/>
    <w:qFormat/>
    <w:pPr>
      <w:ind w:left="420"/>
      <w:spacing w:after="120"/>
    </w:pPr>
  </w:style>
  <w:style w:type="paragraph" w:styleId="857">
    <w:name w:val="List 3"/>
    <w:basedOn w:val="843"/>
    <w:uiPriority w:val="99"/>
    <w:unhideWhenUsed/>
    <w:qFormat/>
    <w:pPr>
      <w:ind w:left="1260" w:hanging="420"/>
      <w:spacing w:before="100" w:beforeAutospacing="1" w:after="100" w:afterAutospacing="1"/>
    </w:pPr>
    <w:rPr>
      <w:szCs w:val="21"/>
    </w:rPr>
  </w:style>
  <w:style w:type="paragraph" w:styleId="858">
    <w:name w:val="toc 7"/>
    <w:basedOn w:val="843"/>
    <w:next w:val="843"/>
    <w:uiPriority w:val="39"/>
    <w:unhideWhenUsed/>
    <w:qFormat/>
    <w:pPr>
      <w:ind w:left="2520"/>
    </w:pPr>
    <w:rPr>
      <w:rFonts w:ascii="Calibri" w:hAnsi="Calibri"/>
      <w:szCs w:val="22"/>
    </w:rPr>
  </w:style>
  <w:style w:type="paragraph" w:styleId="859">
    <w:name w:val="Normal Indent"/>
    <w:basedOn w:val="843"/>
    <w:uiPriority w:val="0"/>
    <w:qFormat/>
    <w:pPr>
      <w:ind w:firstLine="420"/>
    </w:pPr>
    <w:rPr>
      <w:b/>
      <w:sz w:val="24"/>
      <w:szCs w:val="20"/>
    </w:rPr>
  </w:style>
  <w:style w:type="paragraph" w:styleId="860">
    <w:name w:val="Caption"/>
    <w:basedOn w:val="843"/>
    <w:next w:val="843"/>
    <w:uiPriority w:val="0"/>
    <w:qFormat/>
    <w:rPr>
      <w:rFonts w:ascii="Cambria" w:hAnsi="Cambria" w:eastAsia="黑体"/>
      <w:sz w:val="20"/>
      <w:szCs w:val="22"/>
    </w:rPr>
  </w:style>
  <w:style w:type="paragraph" w:styleId="861">
    <w:name w:val="Document Map"/>
    <w:basedOn w:val="843"/>
    <w:link w:val="1088"/>
    <w:uiPriority w:val="0"/>
    <w:qFormat/>
    <w:rPr>
      <w:rFonts w:ascii="宋体"/>
      <w:sz w:val="18"/>
      <w:szCs w:val="18"/>
    </w:rPr>
  </w:style>
  <w:style w:type="paragraph" w:styleId="862">
    <w:name w:val="annotation text"/>
    <w:basedOn w:val="843"/>
    <w:link w:val="1112"/>
    <w:uiPriority w:val="99"/>
    <w:qFormat/>
    <w:pPr>
      <w:jc w:val="left"/>
    </w:pPr>
  </w:style>
  <w:style w:type="paragraph" w:styleId="863">
    <w:name w:val="Body Text 3"/>
    <w:basedOn w:val="843"/>
    <w:link w:val="1131"/>
    <w:uiPriority w:val="0"/>
    <w:qFormat/>
    <w:rPr>
      <w:rFonts w:ascii="宋体"/>
      <w:sz w:val="24"/>
      <w:szCs w:val="20"/>
    </w:rPr>
  </w:style>
  <w:style w:type="paragraph" w:styleId="864">
    <w:name w:val="Body Text"/>
    <w:basedOn w:val="843"/>
    <w:next w:val="843"/>
    <w:link w:val="1119"/>
    <w:uiPriority w:val="0"/>
    <w:qFormat/>
    <w:pPr>
      <w:jc w:val="center"/>
    </w:pPr>
    <w:rPr>
      <w:rFonts w:eastAsia="幼圆"/>
      <w:b/>
      <w:bCs/>
      <w:sz w:val="44"/>
    </w:rPr>
  </w:style>
  <w:style w:type="paragraph" w:styleId="865">
    <w:name w:val="index 4"/>
    <w:basedOn w:val="843"/>
    <w:next w:val="843"/>
    <w:uiPriority w:val="0"/>
    <w:qFormat/>
    <w:pPr>
      <w:ind w:left="600"/>
    </w:pPr>
    <w:rPr>
      <w:rFonts w:ascii="Calibri" w:hAnsi="Calibri"/>
    </w:rPr>
  </w:style>
  <w:style w:type="paragraph" w:styleId="866">
    <w:name w:val="toc 5"/>
    <w:basedOn w:val="843"/>
    <w:next w:val="843"/>
    <w:uiPriority w:val="39"/>
    <w:unhideWhenUsed/>
    <w:qFormat/>
    <w:pPr>
      <w:ind w:left="1680"/>
    </w:pPr>
    <w:rPr>
      <w:rFonts w:ascii="Calibri" w:hAnsi="Calibri"/>
      <w:szCs w:val="22"/>
    </w:rPr>
  </w:style>
  <w:style w:type="paragraph" w:styleId="867">
    <w:name w:val="toc 3"/>
    <w:basedOn w:val="843"/>
    <w:next w:val="843"/>
    <w:uiPriority w:val="39"/>
    <w:qFormat/>
    <w:pPr>
      <w:ind w:left="840"/>
    </w:pPr>
    <w:rPr>
      <w:rFonts w:ascii="Calibri" w:hAnsi="Calibri"/>
      <w:szCs w:val="22"/>
    </w:rPr>
  </w:style>
  <w:style w:type="paragraph" w:styleId="868">
    <w:name w:val="Plain Text"/>
    <w:basedOn w:val="843"/>
    <w:link w:val="1081"/>
    <w:uiPriority w:val="0"/>
    <w:qFormat/>
    <w:rPr>
      <w:rFonts w:ascii="Ari"/>
    </w:rPr>
  </w:style>
  <w:style w:type="paragraph" w:styleId="869">
    <w:name w:val="toc 8"/>
    <w:basedOn w:val="843"/>
    <w:next w:val="843"/>
    <w:uiPriority w:val="39"/>
    <w:unhideWhenUsed/>
    <w:qFormat/>
    <w:pPr>
      <w:ind w:left="2940"/>
    </w:pPr>
    <w:rPr>
      <w:rFonts w:ascii="Calibri" w:hAnsi="Calibri"/>
      <w:szCs w:val="22"/>
    </w:rPr>
  </w:style>
  <w:style w:type="paragraph" w:styleId="870">
    <w:name w:val="Date"/>
    <w:basedOn w:val="843"/>
    <w:next w:val="843"/>
    <w:link w:val="1089"/>
    <w:uiPriority w:val="0"/>
    <w:unhideWhenUsed/>
    <w:qFormat/>
  </w:style>
  <w:style w:type="paragraph" w:styleId="871">
    <w:name w:val="Body Text Indent 2"/>
    <w:basedOn w:val="843"/>
    <w:link w:val="1111"/>
    <w:uiPriority w:val="99"/>
    <w:unhideWhenUsed/>
    <w:qFormat/>
    <w:pPr>
      <w:ind w:firstLine="525"/>
      <w:spacing w:line="420" w:lineRule="exact"/>
    </w:pPr>
    <w:rPr>
      <w:rFonts w:ascii="宋体"/>
      <w:sz w:val="20"/>
      <w:szCs w:val="20"/>
    </w:rPr>
  </w:style>
  <w:style w:type="paragraph" w:styleId="872">
    <w:name w:val="endnote text"/>
    <w:basedOn w:val="843"/>
    <w:link w:val="1049"/>
    <w:uiPriority w:val="99"/>
    <w:semiHidden/>
    <w:unhideWhenUsed/>
    <w:qFormat/>
    <w:rPr>
      <w:sz w:val="20"/>
    </w:rPr>
  </w:style>
  <w:style w:type="paragraph" w:styleId="873">
    <w:name w:val="Balloon Text"/>
    <w:basedOn w:val="843"/>
    <w:link w:val="1134"/>
    <w:uiPriority w:val="0"/>
    <w:qFormat/>
    <w:rPr>
      <w:sz w:val="18"/>
      <w:szCs w:val="18"/>
    </w:rPr>
  </w:style>
  <w:style w:type="paragraph" w:styleId="874">
    <w:name w:val="Footer"/>
    <w:basedOn w:val="843"/>
    <w:link w:val="1124"/>
    <w:uiPriority w:val="99"/>
    <w:qFormat/>
    <w:pPr>
      <w:jc w:val="left"/>
      <w:tabs>
        <w:tab w:val="center" w:pos="4153" w:leader="none"/>
        <w:tab w:val="right" w:pos="8306" w:leader="none"/>
      </w:tabs>
    </w:pPr>
    <w:rPr>
      <w:sz w:val="18"/>
      <w:szCs w:val="18"/>
    </w:rPr>
  </w:style>
  <w:style w:type="paragraph" w:styleId="875">
    <w:name w:val="Header"/>
    <w:basedOn w:val="843"/>
    <w:link w:val="1079"/>
    <w:uiPriority w:val="0"/>
    <w:qFormat/>
    <w:pPr>
      <w:jc w:val="center"/>
      <w:tabs>
        <w:tab w:val="center" w:pos="4153" w:leader="none"/>
        <w:tab w:val="right" w:pos="8306" w:leader="none"/>
      </w:tabs>
      <w:pBdr>
        <w:bottom w:val="single" w:color="auto" w:sz="6" w:space="1"/>
      </w:pBdr>
    </w:pPr>
    <w:rPr>
      <w:sz w:val="18"/>
      <w:szCs w:val="18"/>
    </w:rPr>
  </w:style>
  <w:style w:type="paragraph" w:styleId="876">
    <w:name w:val="toc 1"/>
    <w:basedOn w:val="843"/>
    <w:next w:val="843"/>
    <w:uiPriority w:val="39"/>
    <w:qFormat/>
  </w:style>
  <w:style w:type="paragraph" w:styleId="877">
    <w:name w:val="toc 4"/>
    <w:basedOn w:val="843"/>
    <w:next w:val="843"/>
    <w:uiPriority w:val="39"/>
    <w:unhideWhenUsed/>
    <w:qFormat/>
    <w:pPr>
      <w:ind w:left="1260"/>
    </w:pPr>
    <w:rPr>
      <w:rFonts w:ascii="Calibri" w:hAnsi="Calibri"/>
      <w:szCs w:val="22"/>
    </w:rPr>
  </w:style>
  <w:style w:type="paragraph" w:styleId="878">
    <w:name w:val="index heading"/>
    <w:basedOn w:val="843"/>
    <w:next w:val="879"/>
    <w:uiPriority w:val="99"/>
    <w:unhideWhenUsed/>
    <w:qFormat/>
    <w:pPr>
      <w:tabs>
        <w:tab w:val="left" w:pos="240" w:leader="none"/>
      </w:tabs>
    </w:pPr>
  </w:style>
  <w:style w:type="paragraph" w:styleId="879">
    <w:name w:val="index 1"/>
    <w:basedOn w:val="843"/>
    <w:next w:val="843"/>
    <w:uiPriority w:val="0"/>
    <w:qFormat/>
    <w:pPr>
      <w:jc w:val="center"/>
      <w:spacing w:line="220" w:lineRule="exact"/>
    </w:pPr>
    <w:rPr>
      <w:rFonts w:ascii="仿宋_GB2312" w:hAnsi="Calibri" w:eastAsia="仿宋_GB2312"/>
      <w:szCs w:val="22"/>
    </w:rPr>
  </w:style>
  <w:style w:type="paragraph" w:styleId="880">
    <w:name w:val="Subtitle"/>
    <w:basedOn w:val="843"/>
    <w:next w:val="843"/>
    <w:link w:val="1107"/>
    <w:uiPriority w:val="0"/>
    <w:qFormat/>
    <w:pPr>
      <w:jc w:val="center"/>
      <w:spacing w:before="240" w:after="60" w:line="312" w:lineRule="auto"/>
      <w:outlineLvl w:val="1"/>
    </w:pPr>
    <w:rPr>
      <w:rFonts w:ascii="Cambria" w:hAnsi="Cambria"/>
      <w:b/>
      <w:bCs/>
      <w:sz w:val="32"/>
      <w:szCs w:val="32"/>
    </w:rPr>
  </w:style>
  <w:style w:type="paragraph" w:styleId="881">
    <w:name w:val="footnote text"/>
    <w:basedOn w:val="843"/>
    <w:link w:val="1048"/>
    <w:uiPriority w:val="99"/>
    <w:semiHidden/>
    <w:unhideWhenUsed/>
    <w:qFormat/>
    <w:pPr>
      <w:spacing w:after="40"/>
    </w:pPr>
    <w:rPr>
      <w:sz w:val="18"/>
    </w:rPr>
  </w:style>
  <w:style w:type="paragraph" w:styleId="882">
    <w:name w:val="toc 6"/>
    <w:basedOn w:val="843"/>
    <w:next w:val="843"/>
    <w:uiPriority w:val="39"/>
    <w:unhideWhenUsed/>
    <w:qFormat/>
    <w:pPr>
      <w:ind w:left="2100"/>
    </w:pPr>
    <w:rPr>
      <w:rFonts w:ascii="Calibri" w:hAnsi="Calibri"/>
      <w:szCs w:val="22"/>
    </w:rPr>
  </w:style>
  <w:style w:type="paragraph" w:styleId="883">
    <w:name w:val="Body Text Indent 3"/>
    <w:basedOn w:val="843"/>
    <w:link w:val="1132"/>
    <w:uiPriority w:val="0"/>
    <w:qFormat/>
    <w:pPr>
      <w:ind w:left="420"/>
      <w:spacing w:after="120"/>
    </w:pPr>
    <w:rPr>
      <w:sz w:val="16"/>
      <w:szCs w:val="20"/>
    </w:rPr>
  </w:style>
  <w:style w:type="paragraph" w:styleId="884">
    <w:name w:val="table of figures"/>
    <w:basedOn w:val="843"/>
    <w:next w:val="843"/>
    <w:uiPriority w:val="99"/>
    <w:unhideWhenUsed/>
    <w:qFormat/>
  </w:style>
  <w:style w:type="paragraph" w:styleId="885">
    <w:name w:val="toc 2"/>
    <w:basedOn w:val="843"/>
    <w:next w:val="843"/>
    <w:uiPriority w:val="39"/>
    <w:qFormat/>
    <w:pPr>
      <w:ind w:left="420"/>
    </w:pPr>
    <w:rPr>
      <w:rFonts w:ascii="Calibri" w:hAnsi="Calibri"/>
      <w:szCs w:val="22"/>
    </w:rPr>
  </w:style>
  <w:style w:type="paragraph" w:styleId="886">
    <w:name w:val="toc 9"/>
    <w:basedOn w:val="843"/>
    <w:next w:val="843"/>
    <w:uiPriority w:val="39"/>
    <w:unhideWhenUsed/>
    <w:qFormat/>
    <w:pPr>
      <w:ind w:left="3360"/>
    </w:pPr>
    <w:rPr>
      <w:rFonts w:ascii="Calibri" w:hAnsi="Calibri"/>
      <w:szCs w:val="22"/>
    </w:rPr>
  </w:style>
  <w:style w:type="paragraph" w:styleId="887">
    <w:name w:val="HTML Preformatted"/>
    <w:basedOn w:val="84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8">
    <w:name w:val="Normal (Web)"/>
    <w:basedOn w:val="843"/>
    <w:uiPriority w:val="99"/>
    <w:qFormat/>
    <w:pPr>
      <w:jc w:val="left"/>
      <w:spacing w:before="100" w:beforeAutospacing="1" w:after="100" w:afterAutospacing="1"/>
      <w:widowControl/>
    </w:pPr>
    <w:rPr>
      <w:rFonts w:ascii="宋体" w:hAnsi="宋体" w:cs="宋体"/>
      <w:sz w:val="24"/>
    </w:rPr>
  </w:style>
  <w:style w:type="paragraph" w:styleId="889">
    <w:name w:val="Title"/>
    <w:basedOn w:val="843"/>
    <w:next w:val="843"/>
    <w:link w:val="1084"/>
    <w:uiPriority w:val="0"/>
    <w:qFormat/>
    <w:pPr>
      <w:jc w:val="center"/>
      <w:spacing w:before="240" w:after="60" w:line="420" w:lineRule="atLeast"/>
      <w:outlineLvl w:val="0"/>
    </w:pPr>
    <w:rPr>
      <w:rFonts w:ascii="Arial" w:hAnsi="Arial"/>
      <w:b/>
      <w:sz w:val="32"/>
      <w:szCs w:val="20"/>
    </w:rPr>
  </w:style>
  <w:style w:type="paragraph" w:styleId="890">
    <w:name w:val="annotation subject"/>
    <w:basedOn w:val="862"/>
    <w:next w:val="862"/>
    <w:link w:val="1122"/>
    <w:uiPriority w:val="0"/>
    <w:qFormat/>
    <w:rPr>
      <w:b/>
      <w:bCs/>
    </w:rPr>
  </w:style>
  <w:style w:type="paragraph" w:styleId="891">
    <w:name w:val="Body Text First Indent"/>
    <w:basedOn w:val="864"/>
    <w:uiPriority w:val="0"/>
    <w:qFormat/>
    <w:pPr>
      <w:ind w:firstLine="420"/>
    </w:pPr>
  </w:style>
  <w:style w:type="table" w:styleId="892">
    <w:name w:val="Table Grid"/>
    <w:basedOn w:val="85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Strong"/>
    <w:uiPriority w:val="0"/>
    <w:qFormat/>
    <w:rPr>
      <w:rFonts w:cs="Times New Roman"/>
      <w:b/>
    </w:rPr>
  </w:style>
  <w:style w:type="character" w:styleId="894">
    <w:name w:val="endnote reference"/>
    <w:basedOn w:val="853"/>
    <w:uiPriority w:val="99"/>
    <w:semiHidden/>
    <w:unhideWhenUsed/>
    <w:qFormat/>
    <w:rPr>
      <w:vertAlign w:val="superscript"/>
    </w:rPr>
  </w:style>
  <w:style w:type="character" w:styleId="895">
    <w:name w:val="page number"/>
    <w:basedOn w:val="853"/>
    <w:uiPriority w:val="0"/>
    <w:qFormat/>
    <w:rPr>
      <w:rFonts w:eastAsia="宋体"/>
      <w:b/>
      <w:spacing w:val="0"/>
      <w:sz w:val="24"/>
      <w:szCs w:val="24"/>
      <w:vertAlign w:val="baseline"/>
      <w:lang w:val="en-US" w:eastAsia="zh-CN" w:bidi="ar-SA"/>
    </w:rPr>
  </w:style>
  <w:style w:type="character" w:styleId="896">
    <w:name w:val="FollowedHyperlink"/>
    <w:uiPriority w:val="0"/>
    <w:qFormat/>
    <w:rPr>
      <w:color w:val="800080"/>
      <w:u w:val="single"/>
    </w:rPr>
  </w:style>
  <w:style w:type="character" w:styleId="897">
    <w:name w:val="Emphasis"/>
    <w:uiPriority w:val="0"/>
    <w:qFormat/>
    <w:rPr>
      <w:color w:val="cc0000"/>
    </w:rPr>
  </w:style>
  <w:style w:type="character" w:styleId="898">
    <w:name w:val="Hyperlink"/>
    <w:basedOn w:val="853"/>
    <w:uiPriority w:val="99"/>
    <w:qFormat/>
    <w:rPr>
      <w:color w:val="0000ff"/>
      <w:u w:val="single"/>
    </w:rPr>
  </w:style>
  <w:style w:type="character" w:styleId="899">
    <w:name w:val="annotation reference"/>
    <w:uiPriority w:val="99"/>
    <w:qFormat/>
    <w:rPr>
      <w:sz w:val="21"/>
      <w:szCs w:val="21"/>
    </w:rPr>
  </w:style>
  <w:style w:type="character" w:styleId="900">
    <w:name w:val="HTML Cite"/>
    <w:uiPriority w:val="0"/>
    <w:qFormat/>
    <w:rPr>
      <w:color w:val="008000"/>
    </w:rPr>
  </w:style>
  <w:style w:type="character" w:styleId="901">
    <w:name w:val="footnote reference"/>
    <w:basedOn w:val="853"/>
    <w:uiPriority w:val="99"/>
    <w:unhideWhenUsed/>
    <w:qFormat/>
    <w:rPr>
      <w:vertAlign w:val="superscript"/>
    </w:rPr>
  </w:style>
  <w:style w:type="paragraph" w:styleId="902">
    <w:name w:val="List Paragraph"/>
    <w:basedOn w:val="843"/>
    <w:next w:val="843"/>
    <w:uiPriority w:val="34"/>
    <w:qFormat/>
    <w:pPr>
      <w:ind w:firstLine="420"/>
    </w:pPr>
  </w:style>
  <w:style w:type="paragraph" w:styleId="903" w:customStyle="1">
    <w:name w:val="段"/>
    <w:basedOn w:val="843"/>
    <w:uiPriority w:val="0"/>
    <w:qFormat/>
    <w:pPr>
      <w:ind w:firstLine="200"/>
      <w:widowControl/>
    </w:pPr>
    <w:rPr>
      <w:rFonts w:hint="eastAsia" w:ascii="宋体"/>
      <w:szCs w:val="20"/>
    </w:rPr>
  </w:style>
  <w:style w:type="paragraph" w:styleId="904" w:customStyle="1">
    <w:name w:val="首行缩进"/>
    <w:basedOn w:val="843"/>
    <w:uiPriority w:val="0"/>
    <w:qFormat/>
    <w:pPr>
      <w:ind w:firstLine="480"/>
      <w:spacing w:line="360" w:lineRule="auto"/>
    </w:pPr>
    <w:rPr>
      <w:rFonts w:ascii="宋体" w:hAnsi="宋体" w:cs="宋体"/>
      <w:sz w:val="24"/>
    </w:rPr>
  </w:style>
  <w:style w:type="character" w:styleId="905" w:customStyle="1">
    <w:name w:val="Heading 1 Char"/>
    <w:basedOn w:val="853"/>
    <w:uiPriority w:val="9"/>
    <w:qFormat/>
    <w:rPr>
      <w:rFonts w:ascii="Arial" w:hAnsi="Arial" w:eastAsia="Arial" w:cs="Arial"/>
      <w:sz w:val="40"/>
      <w:szCs w:val="40"/>
    </w:rPr>
  </w:style>
  <w:style w:type="character" w:styleId="906" w:customStyle="1">
    <w:name w:val="Heading 2 Char"/>
    <w:basedOn w:val="853"/>
    <w:uiPriority w:val="9"/>
    <w:qFormat/>
    <w:rPr>
      <w:rFonts w:ascii="Arial" w:hAnsi="Arial" w:eastAsia="Arial" w:cs="Arial"/>
      <w:sz w:val="34"/>
    </w:rPr>
  </w:style>
  <w:style w:type="character" w:styleId="907" w:customStyle="1">
    <w:name w:val="Heading 3 Char"/>
    <w:basedOn w:val="853"/>
    <w:uiPriority w:val="9"/>
    <w:qFormat/>
    <w:rPr>
      <w:rFonts w:ascii="Arial" w:hAnsi="Arial" w:eastAsia="Arial" w:cs="Arial"/>
      <w:sz w:val="30"/>
      <w:szCs w:val="30"/>
    </w:rPr>
  </w:style>
  <w:style w:type="character" w:styleId="908" w:customStyle="1">
    <w:name w:val="Heading 4 Char"/>
    <w:basedOn w:val="853"/>
    <w:uiPriority w:val="9"/>
    <w:qFormat/>
    <w:rPr>
      <w:rFonts w:ascii="Arial" w:hAnsi="Arial" w:eastAsia="Arial" w:cs="Arial"/>
      <w:b/>
      <w:bCs/>
      <w:sz w:val="26"/>
      <w:szCs w:val="26"/>
    </w:rPr>
  </w:style>
  <w:style w:type="character" w:styleId="909" w:customStyle="1">
    <w:name w:val="Heading 5 Char"/>
    <w:basedOn w:val="853"/>
    <w:uiPriority w:val="9"/>
    <w:qFormat/>
    <w:rPr>
      <w:rFonts w:ascii="Arial" w:hAnsi="Arial" w:eastAsia="Arial" w:cs="Arial"/>
      <w:b/>
      <w:bCs/>
      <w:sz w:val="24"/>
      <w:szCs w:val="24"/>
    </w:rPr>
  </w:style>
  <w:style w:type="character" w:styleId="910" w:customStyle="1">
    <w:name w:val="Heading 6 Char"/>
    <w:basedOn w:val="853"/>
    <w:uiPriority w:val="9"/>
    <w:qFormat/>
    <w:rPr>
      <w:rFonts w:ascii="Arial" w:hAnsi="Arial" w:eastAsia="Arial" w:cs="Arial"/>
      <w:b/>
      <w:bCs/>
      <w:sz w:val="22"/>
      <w:szCs w:val="22"/>
    </w:rPr>
  </w:style>
  <w:style w:type="character" w:styleId="911" w:customStyle="1">
    <w:name w:val="Heading 7 Char"/>
    <w:basedOn w:val="853"/>
    <w:uiPriority w:val="9"/>
    <w:qFormat/>
    <w:rPr>
      <w:rFonts w:ascii="Arial" w:hAnsi="Arial" w:eastAsia="Arial" w:cs="Arial"/>
      <w:b/>
      <w:bCs/>
      <w:i/>
      <w:iCs/>
      <w:sz w:val="22"/>
      <w:szCs w:val="22"/>
    </w:rPr>
  </w:style>
  <w:style w:type="character" w:styleId="912" w:customStyle="1">
    <w:name w:val="Heading 8 Char"/>
    <w:basedOn w:val="853"/>
    <w:uiPriority w:val="9"/>
    <w:qFormat/>
    <w:rPr>
      <w:rFonts w:ascii="Arial" w:hAnsi="Arial" w:eastAsia="Arial" w:cs="Arial"/>
      <w:i/>
      <w:iCs/>
      <w:sz w:val="22"/>
      <w:szCs w:val="22"/>
    </w:rPr>
  </w:style>
  <w:style w:type="character" w:styleId="913" w:customStyle="1">
    <w:name w:val="Heading 9 Char"/>
    <w:basedOn w:val="853"/>
    <w:uiPriority w:val="9"/>
    <w:qFormat/>
    <w:rPr>
      <w:rFonts w:ascii="Arial" w:hAnsi="Arial" w:eastAsia="Arial" w:cs="Arial"/>
      <w:i/>
      <w:iCs/>
      <w:sz w:val="21"/>
      <w:szCs w:val="21"/>
    </w:rPr>
  </w:style>
  <w:style w:type="character" w:styleId="914" w:customStyle="1">
    <w:name w:val="Title Char"/>
    <w:basedOn w:val="853"/>
    <w:uiPriority w:val="10"/>
    <w:qFormat/>
    <w:rPr>
      <w:sz w:val="48"/>
      <w:szCs w:val="48"/>
    </w:rPr>
  </w:style>
  <w:style w:type="character" w:styleId="915" w:customStyle="1">
    <w:name w:val="Subtitle Char"/>
    <w:basedOn w:val="853"/>
    <w:uiPriority w:val="11"/>
    <w:qFormat/>
    <w:rPr>
      <w:sz w:val="24"/>
      <w:szCs w:val="24"/>
    </w:rPr>
  </w:style>
  <w:style w:type="paragraph" w:styleId="916">
    <w:name w:val="Quote"/>
    <w:basedOn w:val="843"/>
    <w:next w:val="843"/>
    <w:link w:val="917"/>
    <w:uiPriority w:val="29"/>
    <w:qFormat/>
    <w:pPr>
      <w:ind w:left="720" w:right="720"/>
    </w:pPr>
    <w:rPr>
      <w:i/>
    </w:rPr>
  </w:style>
  <w:style w:type="character" w:styleId="917" w:customStyle="1">
    <w:name w:val="引用 字符"/>
    <w:link w:val="916"/>
    <w:uiPriority w:val="29"/>
    <w:qFormat/>
    <w:rPr>
      <w:i/>
    </w:rPr>
  </w:style>
  <w:style w:type="paragraph" w:styleId="918">
    <w:name w:val="Intense Quote"/>
    <w:basedOn w:val="843"/>
    <w:next w:val="843"/>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character" w:styleId="920" w:customStyle="1">
    <w:name w:val="Header Char"/>
    <w:basedOn w:val="853"/>
    <w:uiPriority w:val="99"/>
    <w:qFormat/>
  </w:style>
  <w:style w:type="character" w:styleId="921" w:customStyle="1">
    <w:name w:val="Footer Char"/>
    <w:basedOn w:val="853"/>
    <w:uiPriority w:val="99"/>
    <w:qFormat/>
  </w:style>
  <w:style w:type="character" w:styleId="922" w:customStyle="1">
    <w:name w:val="Caption Char"/>
    <w:uiPriority w:val="99"/>
    <w:qFormat/>
  </w:style>
  <w:style w:type="table" w:styleId="923" w:customStyle="1">
    <w:name w:val="Table Grid Light"/>
    <w:basedOn w:val="8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4" w:customStyle="1">
    <w:name w:val="无格式表格 11"/>
    <w:basedOn w:val="8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21"/>
    <w:basedOn w:val="8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3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无格式表格 4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无格式表格 5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网格表 1 浅色1"/>
    <w:basedOn w:val="8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basedOn w:val="8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basedOn w:val="8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basedOn w:val="8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basedOn w:val="8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basedOn w:val="8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basedOn w:val="8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网格表 21"/>
    <w:basedOn w:val="8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basedOn w:val="8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basedOn w:val="8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basedOn w:val="8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basedOn w:val="8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basedOn w:val="8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basedOn w:val="8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网格表 31"/>
    <w:basedOn w:val="8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basedOn w:val="8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basedOn w:val="8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basedOn w:val="8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basedOn w:val="8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basedOn w:val="8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basedOn w:val="8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basedOn w:val="8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basedOn w:val="85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basedOn w:val="85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basedOn w:val="85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basedOn w:val="85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basedOn w:val="85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basedOn w:val="85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网格表 5 深色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网格表 6 彩色1"/>
    <w:basedOn w:val="8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basedOn w:val="85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basedOn w:val="8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basedOn w:val="85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8" w:customStyle="1">
    <w:name w:val="Grid Table 6 Colorful - Accent 4"/>
    <w:basedOn w:val="8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basedOn w:val="85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basedOn w:val="85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网格表 7 彩色1"/>
    <w:basedOn w:val="8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basedOn w:val="85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basedOn w:val="85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basedOn w:val="85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basedOn w:val="85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basedOn w:val="85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basedOn w:val="85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清单表 1 浅色1"/>
    <w:basedOn w:val="85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basedOn w:val="85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basedOn w:val="85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basedOn w:val="85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basedOn w:val="85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basedOn w:val="85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basedOn w:val="85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清单表 21"/>
    <w:basedOn w:val="8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basedOn w:val="85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basedOn w:val="85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basedOn w:val="85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basedOn w:val="85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basedOn w:val="85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basedOn w:val="85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清单表 3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basedOn w:val="85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basedOn w:val="8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basedOn w:val="85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basedOn w:val="8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basedOn w:val="85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basedOn w:val="85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清单表 4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basedOn w:val="85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basedOn w:val="85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basedOn w:val="85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basedOn w:val="85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basedOn w:val="85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basedOn w:val="85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清单表 5 深色1"/>
    <w:basedOn w:val="8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basedOn w:val="85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basedOn w:val="85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basedOn w:val="85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basedOn w:val="85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basedOn w:val="85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basedOn w:val="85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清单表 6 彩色1"/>
    <w:basedOn w:val="85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basedOn w:val="85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basedOn w:val="85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basedOn w:val="85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basedOn w:val="85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basedOn w:val="85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basedOn w:val="85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清单表 7 彩色1"/>
    <w:basedOn w:val="85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basedOn w:val="85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basedOn w:val="85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basedOn w:val="85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basedOn w:val="85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basedOn w:val="85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basedOn w:val="85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basedOn w:val="85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basedOn w:val="85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basedOn w:val="85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basedOn w:val="85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basedOn w:val="85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basedOn w:val="85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basedOn w:val="85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basedOn w:val="85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basedOn w:val="8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basedOn w:val="8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basedOn w:val="8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basedOn w:val="8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basedOn w:val="8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basedOn w:val="8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脚注文本 字符"/>
    <w:link w:val="881"/>
    <w:uiPriority w:val="99"/>
    <w:qFormat/>
    <w:rPr>
      <w:sz w:val="18"/>
    </w:rPr>
  </w:style>
  <w:style w:type="character" w:styleId="1049" w:customStyle="1">
    <w:name w:val="尾注文本 字符"/>
    <w:link w:val="872"/>
    <w:uiPriority w:val="99"/>
    <w:qFormat/>
    <w:rPr>
      <w:sz w:val="20"/>
    </w:rPr>
  </w:style>
  <w:style w:type="paragraph" w:styleId="1050" w:customStyle="1">
    <w:name w:val="TOC 标题1"/>
    <w:uiPriority w:val="39"/>
    <w:unhideWhenUsed/>
    <w:qFormat/>
    <w:rPr>
      <w:rFonts w:ascii="Times New Roman" w:hAnsi="Times New Roman" w:eastAsia="宋体" w:cs="Times New Roman"/>
      <w:lang w:val="en-US" w:eastAsia="zh-CN" w:bidi="ar-SA"/>
    </w:rPr>
  </w:style>
  <w:style w:type="paragraph" w:styleId="1051" w:customStyle="1">
    <w:name w:val="索引 41"/>
    <w:basedOn w:val="1052"/>
    <w:next w:val="843"/>
    <w:uiPriority w:val="99"/>
    <w:qFormat/>
    <w:pPr>
      <w:ind w:left="600"/>
    </w:pPr>
    <w:rPr>
      <w:rFonts w:ascii="Verdana" w:hAnsi="Verdana"/>
    </w:rPr>
  </w:style>
  <w:style w:type="paragraph" w:styleId="1052" w:customStyle="1">
    <w:name w:val="正文1"/>
    <w:next w:val="1051"/>
    <w:uiPriority w:val="0"/>
    <w:qFormat/>
    <w:pPr>
      <w:jc w:val="both"/>
      <w:widowControl w:val="off"/>
    </w:pPr>
    <w:rPr>
      <w:rFonts w:ascii="Calibri" w:hAnsi="Calibri" w:eastAsia="宋体" w:cs="Times New Roman"/>
      <w:lang w:val="en-US" w:eastAsia="zh-CN" w:bidi="ar-SA"/>
    </w:rPr>
  </w:style>
  <w:style w:type="paragraph" w:styleId="1053" w:customStyle="1">
    <w:name w:val="一级条标题"/>
    <w:basedOn w:val="1054"/>
    <w:next w:val="9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customStyle="1">
    <w:name w:val="章标题"/>
    <w:basedOn w:val="843"/>
    <w:next w:val="84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55" w:customStyle="1">
    <w:name w:val="列表段落1"/>
    <w:basedOn w:val="843"/>
    <w:next w:val="862"/>
    <w:uiPriority w:val="99"/>
    <w:qFormat/>
    <w:pPr>
      <w:ind w:firstLine="420"/>
    </w:pPr>
  </w:style>
  <w:style w:type="paragraph" w:styleId="10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57" w:customStyle="1">
    <w:name w:val="正文首行缩进 21"/>
    <w:basedOn w:val="1058"/>
    <w:next w:val="843"/>
    <w:uiPriority w:val="0"/>
    <w:qFormat/>
    <w:pPr>
      <w:ind w:firstLine="420"/>
      <w:spacing w:before="100" w:beforeAutospacing="1"/>
    </w:pPr>
    <w:rPr>
      <w:rFonts w:ascii="宋体" w:hAnsi="宋体"/>
      <w:szCs w:val="21"/>
    </w:rPr>
  </w:style>
  <w:style w:type="paragraph" w:styleId="1058" w:customStyle="1">
    <w:name w:val="正文文本缩进1"/>
    <w:basedOn w:val="843"/>
    <w:uiPriority w:val="0"/>
    <w:qFormat/>
    <w:pPr>
      <w:ind w:firstLine="880"/>
      <w:spacing w:line="500" w:lineRule="exact"/>
    </w:pPr>
  </w:style>
  <w:style w:type="character" w:styleId="1059" w:customStyle="1">
    <w:name w:val="标题 1 Char1"/>
    <w:uiPriority w:val="0"/>
    <w:qFormat/>
    <w:rPr>
      <w:rFonts w:ascii="Times New Roman" w:hAnsi="Times New Roman" w:eastAsia="宋体" w:cs="Times New Roman"/>
      <w:b/>
      <w:bCs/>
      <w:sz w:val="32"/>
      <w:szCs w:val="44"/>
    </w:rPr>
  </w:style>
  <w:style w:type="character" w:styleId="1060" w:customStyle="1">
    <w:name w:val="明显强调1"/>
    <w:uiPriority w:val="0"/>
    <w:qFormat/>
    <w:rPr>
      <w:b/>
      <w:bCs/>
      <w:i/>
      <w:iCs/>
      <w:color w:val="4f81bd"/>
    </w:rPr>
  </w:style>
  <w:style w:type="character" w:styleId="1061" w:customStyle="1">
    <w:name w:val="批注文字 Char2"/>
    <w:uiPriority w:val="0"/>
    <w:qFormat/>
    <w:rPr>
      <w:sz w:val="21"/>
    </w:rPr>
  </w:style>
  <w:style w:type="character" w:styleId="1062" w:customStyle="1">
    <w:name w:val="标题 3 Char_0"/>
    <w:link w:val="1063"/>
    <w:uiPriority w:val="0"/>
    <w:qFormat/>
    <w:rPr>
      <w:b/>
      <w:bCs/>
      <w:sz w:val="32"/>
      <w:szCs w:val="32"/>
    </w:rPr>
  </w:style>
  <w:style w:type="paragraph" w:styleId="1063" w:customStyle="1">
    <w:name w:val="标题 3_0"/>
    <w:basedOn w:val="1064"/>
    <w:next w:val="1064"/>
    <w:link w:val="1062"/>
    <w:uiPriority w:val="0"/>
    <w:qFormat/>
    <w:pPr>
      <w:keepLines/>
      <w:keepNext/>
      <w:spacing w:before="260" w:after="260" w:line="416" w:lineRule="auto"/>
      <w:outlineLvl w:val="2"/>
    </w:pPr>
    <w:rPr>
      <w:b/>
      <w:bCs/>
      <w:sz w:val="32"/>
      <w:szCs w:val="32"/>
    </w:rPr>
  </w:style>
  <w:style w:type="paragraph" w:styleId="10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65" w:customStyle="1">
    <w:name w:val="标题 2 字符"/>
    <w:link w:val="845"/>
    <w:uiPriority w:val="0"/>
    <w:qFormat/>
    <w:rPr>
      <w:rFonts w:ascii="Cambria" w:hAnsi="Cambria"/>
      <w:b/>
      <w:bCs/>
      <w:sz w:val="32"/>
      <w:szCs w:val="32"/>
    </w:rPr>
  </w:style>
  <w:style w:type="character" w:styleId="1066" w:customStyle="1">
    <w:name w:val="正文文本 Char2"/>
    <w:uiPriority w:val="99"/>
    <w:semiHidden/>
    <w:qFormat/>
    <w:rPr>
      <w:rFonts w:ascii="Calibri" w:hAnsi="Calibri" w:eastAsia="宋体" w:cs="Times New Roman"/>
    </w:rPr>
  </w:style>
  <w:style w:type="character" w:styleId="1067" w:customStyle="1">
    <w:name w:val="页脚 Char1"/>
    <w:uiPriority w:val="99"/>
    <w:semiHidden/>
    <w:qFormat/>
    <w:rPr>
      <w:rFonts w:ascii="Calibri" w:hAnsi="Calibri" w:eastAsia="宋体" w:cs="Times New Roman"/>
      <w:sz w:val="18"/>
      <w:szCs w:val="18"/>
    </w:rPr>
  </w:style>
  <w:style w:type="character" w:styleId="1068" w:customStyle="1">
    <w:name w:val="明显引用 Char2"/>
    <w:uiPriority w:val="99"/>
    <w:qFormat/>
    <w:rPr>
      <w:b/>
      <w:bCs/>
      <w:i/>
      <w:iCs/>
      <w:color w:val="4f81bd"/>
      <w:sz w:val="21"/>
      <w:szCs w:val="24"/>
    </w:rPr>
  </w:style>
  <w:style w:type="character" w:styleId="1069" w:customStyle="1">
    <w:name w:val="引用 Char"/>
    <w:link w:val="1070"/>
    <w:uiPriority w:val="0"/>
    <w:qFormat/>
    <w:rPr>
      <w:i/>
      <w:iCs/>
      <w:color w:val="000000"/>
    </w:rPr>
  </w:style>
  <w:style w:type="paragraph" w:styleId="1070" w:customStyle="1">
    <w:name w:val="引用1"/>
    <w:basedOn w:val="843"/>
    <w:next w:val="843"/>
    <w:link w:val="1069"/>
    <w:uiPriority w:val="0"/>
    <w:qFormat/>
    <w:rPr>
      <w:i/>
      <w:iCs/>
      <w:color w:val="000000"/>
      <w:sz w:val="20"/>
      <w:szCs w:val="20"/>
    </w:rPr>
  </w:style>
  <w:style w:type="character" w:styleId="1071" w:customStyle="1">
    <w:name w:val="标题 1 Char_0"/>
    <w:link w:val="1072"/>
    <w:uiPriority w:val="0"/>
    <w:qFormat/>
    <w:rPr>
      <w:b/>
      <w:bCs/>
      <w:sz w:val="44"/>
      <w:szCs w:val="44"/>
    </w:rPr>
  </w:style>
  <w:style w:type="paragraph" w:styleId="1072" w:customStyle="1">
    <w:name w:val="标题 1_0"/>
    <w:basedOn w:val="1064"/>
    <w:next w:val="1064"/>
    <w:link w:val="1071"/>
    <w:uiPriority w:val="0"/>
    <w:qFormat/>
    <w:pPr>
      <w:keepLines/>
      <w:keepNext/>
      <w:spacing w:before="340" w:after="330" w:line="578" w:lineRule="auto"/>
      <w:outlineLvl w:val="0"/>
    </w:pPr>
    <w:rPr>
      <w:b/>
      <w:bCs/>
      <w:sz w:val="44"/>
      <w:szCs w:val="44"/>
    </w:rPr>
  </w:style>
  <w:style w:type="character" w:styleId="1073" w:customStyle="1">
    <w:name w:val="正文文本缩进 3 Char1"/>
    <w:uiPriority w:val="99"/>
    <w:semiHidden/>
    <w:qFormat/>
    <w:rPr>
      <w:sz w:val="16"/>
      <w:szCs w:val="16"/>
    </w:rPr>
  </w:style>
  <w:style w:type="character" w:styleId="1074" w:customStyle="1">
    <w:name w:val="引用 Char1"/>
    <w:uiPriority w:val="29"/>
    <w:qFormat/>
    <w:rPr>
      <w:i/>
      <w:iCs/>
      <w:color w:val="000000"/>
      <w:sz w:val="21"/>
    </w:rPr>
  </w:style>
  <w:style w:type="character" w:styleId="1075" w:customStyle="1">
    <w:name w:val="正文文本缩进 字符"/>
    <w:link w:val="856"/>
    <w:uiPriority w:val="0"/>
    <w:qFormat/>
    <w:rPr>
      <w:sz w:val="21"/>
      <w:szCs w:val="24"/>
    </w:rPr>
  </w:style>
  <w:style w:type="character" w:styleId="1076" w:customStyle="1">
    <w:name w:val="font161"/>
    <w:uiPriority w:val="0"/>
    <w:qFormat/>
    <w:rPr>
      <w:b/>
      <w:sz w:val="32"/>
    </w:rPr>
  </w:style>
  <w:style w:type="character" w:styleId="1077" w:customStyle="1">
    <w:name w:val="标题 4 Char_0"/>
    <w:link w:val="1078"/>
    <w:uiPriority w:val="0"/>
    <w:qFormat/>
    <w:rPr>
      <w:rFonts w:ascii="Arial" w:hAnsi="Arial" w:eastAsia="黑体"/>
      <w:b/>
      <w:bCs/>
      <w:sz w:val="28"/>
      <w:szCs w:val="28"/>
    </w:rPr>
  </w:style>
  <w:style w:type="paragraph" w:styleId="1078" w:customStyle="1">
    <w:name w:val="标题 4_0"/>
    <w:basedOn w:val="1064"/>
    <w:next w:val="1064"/>
    <w:link w:val="1077"/>
    <w:uiPriority w:val="0"/>
    <w:qFormat/>
    <w:pPr>
      <w:keepLines/>
      <w:keepNext/>
      <w:spacing w:before="280" w:after="290" w:line="376" w:lineRule="auto"/>
      <w:outlineLvl w:val="3"/>
    </w:pPr>
    <w:rPr>
      <w:rFonts w:ascii="Arial" w:hAnsi="Arial" w:eastAsia="黑体"/>
      <w:b/>
      <w:bCs/>
      <w:sz w:val="28"/>
      <w:szCs w:val="28"/>
    </w:rPr>
  </w:style>
  <w:style w:type="character" w:styleId="1079" w:customStyle="1">
    <w:name w:val="页眉 字符"/>
    <w:link w:val="875"/>
    <w:uiPriority w:val="0"/>
    <w:qFormat/>
    <w:rPr>
      <w:sz w:val="18"/>
      <w:szCs w:val="18"/>
    </w:rPr>
  </w:style>
  <w:style w:type="character" w:styleId="1080" w:customStyle="1">
    <w:name w:val="标题 6 字符"/>
    <w:link w:val="849"/>
    <w:uiPriority w:val="0"/>
    <w:qFormat/>
    <w:rPr>
      <w:rFonts w:ascii="Cambria" w:hAnsi="Cambria" w:eastAsia="宋体" w:cs="Times New Roman"/>
      <w:b/>
      <w:bCs/>
      <w:sz w:val="24"/>
      <w:szCs w:val="24"/>
    </w:rPr>
  </w:style>
  <w:style w:type="character" w:styleId="1081" w:customStyle="1">
    <w:name w:val="纯文本 字符"/>
    <w:link w:val="868"/>
    <w:uiPriority w:val="0"/>
    <w:qFormat/>
    <w:rPr>
      <w:rFonts w:ascii="Ari"/>
      <w:lang w:val="en-US" w:eastAsia="zh-CN" w:bidi="ar-SA"/>
    </w:rPr>
  </w:style>
  <w:style w:type="character" w:styleId="1082" w:customStyle="1">
    <w:name w:val="引用 Char2"/>
    <w:uiPriority w:val="99"/>
    <w:qFormat/>
    <w:rPr>
      <w:i/>
      <w:iCs/>
      <w:color w:val="000000"/>
      <w:sz w:val="21"/>
      <w:szCs w:val="24"/>
    </w:rPr>
  </w:style>
  <w:style w:type="character" w:styleId="1083" w:customStyle="1">
    <w:name w:val="rvts11"/>
    <w:uiPriority w:val="0"/>
    <w:qFormat/>
    <w:rPr>
      <w:rFonts w:hint="default" w:ascii="KNLe" w:hAnsi="KNLe"/>
      <w:sz w:val="24"/>
      <w:szCs w:val="24"/>
      <w:u w:val="single"/>
    </w:rPr>
  </w:style>
  <w:style w:type="character" w:styleId="1084" w:customStyle="1">
    <w:name w:val="标题 字符"/>
    <w:link w:val="889"/>
    <w:uiPriority w:val="0"/>
    <w:qFormat/>
    <w:rPr>
      <w:rFonts w:ascii="Arial" w:hAnsi="Arial"/>
      <w:b/>
      <w:sz w:val="32"/>
    </w:rPr>
  </w:style>
  <w:style w:type="character" w:styleId="1085" w:customStyle="1">
    <w:name w:val="标题5 Char Char"/>
    <w:link w:val="1086"/>
    <w:uiPriority w:val="0"/>
    <w:qFormat/>
    <w:rPr>
      <w:rFonts w:ascii="Arial" w:hAnsi="Arial"/>
      <w:b/>
      <w:bCs/>
      <w:sz w:val="24"/>
      <w:szCs w:val="32"/>
    </w:rPr>
  </w:style>
  <w:style w:type="paragraph" w:styleId="1086" w:customStyle="1">
    <w:name w:val="标题5"/>
    <w:basedOn w:val="846"/>
    <w:link w:val="1085"/>
    <w:uiPriority w:val="0"/>
    <w:qFormat/>
    <w:pPr>
      <w:numPr>
        <w:ilvl w:val="0"/>
        <w:numId w:val="0"/>
      </w:numPr>
      <w:spacing w:line="413" w:lineRule="auto"/>
    </w:pPr>
    <w:rPr>
      <w:rFonts w:ascii="Arial" w:hAnsi="Arial"/>
      <w:sz w:val="24"/>
    </w:rPr>
  </w:style>
  <w:style w:type="character" w:styleId="1087" w:customStyle="1">
    <w:name w:val="副标题 Char2"/>
    <w:uiPriority w:val="11"/>
    <w:qFormat/>
    <w:rPr>
      <w:rFonts w:ascii="Cambria" w:hAnsi="Cambria" w:cs="Times New Roman"/>
      <w:b/>
      <w:bCs/>
      <w:sz w:val="32"/>
      <w:szCs w:val="32"/>
    </w:rPr>
  </w:style>
  <w:style w:type="character" w:styleId="1088" w:customStyle="1">
    <w:name w:val="文档结构图 字符"/>
    <w:link w:val="861"/>
    <w:uiPriority w:val="0"/>
    <w:qFormat/>
    <w:rPr>
      <w:rFonts w:ascii="宋体"/>
      <w:sz w:val="18"/>
      <w:szCs w:val="18"/>
    </w:rPr>
  </w:style>
  <w:style w:type="character" w:styleId="1089" w:customStyle="1">
    <w:name w:val="日期 字符"/>
    <w:link w:val="870"/>
    <w:uiPriority w:val="0"/>
    <w:qFormat/>
    <w:rPr>
      <w:sz w:val="21"/>
      <w:szCs w:val="24"/>
    </w:rPr>
  </w:style>
  <w:style w:type="character" w:styleId="1090" w:customStyle="1">
    <w:name w:val="批注主题 Char1"/>
    <w:uiPriority w:val="0"/>
    <w:qFormat/>
    <w:rPr>
      <w:b/>
      <w:bCs/>
      <w:sz w:val="21"/>
      <w:szCs w:val="22"/>
    </w:rPr>
  </w:style>
  <w:style w:type="character" w:styleId="1091" w:customStyle="1">
    <w:name w:val="font31"/>
    <w:uiPriority w:val="0"/>
    <w:qFormat/>
    <w:rPr>
      <w:rFonts w:hint="eastAsia" w:ascii="宋体" w:hAnsi="宋体" w:eastAsia="宋体" w:cs="宋体"/>
      <w:color w:val="000000"/>
      <w:sz w:val="20"/>
      <w:szCs w:val="20"/>
      <w:u w:val="none"/>
    </w:rPr>
  </w:style>
  <w:style w:type="character" w:styleId="1092" w:customStyle="1">
    <w:name w:val="明显引用 Char"/>
    <w:link w:val="1093"/>
    <w:uiPriority w:val="0"/>
    <w:qFormat/>
    <w:rPr>
      <w:b/>
      <w:bCs/>
      <w:i/>
      <w:iCs/>
      <w:color w:val="4f81bd"/>
    </w:rPr>
  </w:style>
  <w:style w:type="paragraph" w:styleId="1093" w:customStyle="1">
    <w:name w:val="明显引用1"/>
    <w:basedOn w:val="843"/>
    <w:next w:val="843"/>
    <w:link w:val="1092"/>
    <w:uiPriority w:val="0"/>
    <w:qFormat/>
    <w:pPr>
      <w:ind w:left="936" w:right="936"/>
      <w:spacing w:before="200" w:after="280"/>
      <w:pBdr>
        <w:bottom w:val="single" w:color="4F81BD" w:sz="4" w:space="4"/>
      </w:pBdr>
    </w:pPr>
    <w:rPr>
      <w:b/>
      <w:bCs/>
      <w:i/>
      <w:iCs/>
      <w:color w:val="4f81bd"/>
      <w:sz w:val="20"/>
      <w:szCs w:val="20"/>
    </w:rPr>
  </w:style>
  <w:style w:type="character" w:styleId="1094" w:customStyle="1">
    <w:name w:val="标题 5 字符"/>
    <w:link w:val="848"/>
    <w:uiPriority w:val="0"/>
    <w:qFormat/>
    <w:rPr>
      <w:b/>
      <w:bCs/>
      <w:sz w:val="28"/>
      <w:szCs w:val="28"/>
    </w:rPr>
  </w:style>
  <w:style w:type="character" w:styleId="1095" w:customStyle="1">
    <w:name w:val="日期 Char1"/>
    <w:uiPriority w:val="0"/>
    <w:qFormat/>
    <w:rPr>
      <w:rFonts w:ascii="Calibri" w:hAnsi="Calibri" w:eastAsia="宋体" w:cs="Times New Roman"/>
    </w:rPr>
  </w:style>
  <w:style w:type="character" w:styleId="1096" w:customStyle="1">
    <w:name w:val="批注框文本 Char1"/>
    <w:uiPriority w:val="0"/>
    <w:qFormat/>
    <w:rPr>
      <w:sz w:val="18"/>
      <w:szCs w:val="18"/>
    </w:rPr>
  </w:style>
  <w:style w:type="character" w:styleId="1097" w:customStyle="1">
    <w:name w:val="标题 Char1"/>
    <w:uiPriority w:val="10"/>
    <w:qFormat/>
    <w:rPr>
      <w:rFonts w:ascii="Cambria" w:hAnsi="Cambria" w:eastAsia="宋体" w:cs="Times New Roman"/>
      <w:b/>
      <w:bCs/>
      <w:sz w:val="32"/>
      <w:szCs w:val="32"/>
    </w:rPr>
  </w:style>
  <w:style w:type="character" w:styleId="1098" w:customStyle="1">
    <w:name w:val="标题 9 字符"/>
    <w:link w:val="852"/>
    <w:uiPriority w:val="0"/>
    <w:qFormat/>
    <w:rPr>
      <w:rFonts w:ascii="Cambria" w:hAnsi="Cambria" w:eastAsia="宋体" w:cs="Times New Roman"/>
      <w:sz w:val="21"/>
      <w:szCs w:val="21"/>
    </w:rPr>
  </w:style>
  <w:style w:type="character" w:styleId="1099" w:customStyle="1">
    <w:name w:val="不明显参考1"/>
    <w:uiPriority w:val="0"/>
    <w:qFormat/>
    <w:rPr>
      <w:smallCaps/>
      <w:color w:val="c0504d"/>
      <w:u w:val="single"/>
    </w:rPr>
  </w:style>
  <w:style w:type="character" w:styleId="1100" w:customStyle="1">
    <w:name w:val="批注文字 Char1"/>
    <w:uiPriority w:val="0"/>
    <w:qFormat/>
    <w:rPr>
      <w:rFonts w:ascii="Calibri" w:hAnsi="Calibri" w:eastAsia="宋体" w:cs="Times New Roman"/>
    </w:rPr>
  </w:style>
  <w:style w:type="character" w:styleId="1101" w:customStyle="1">
    <w:name w:val="标题 Char2"/>
    <w:uiPriority w:val="10"/>
    <w:qFormat/>
    <w:rPr>
      <w:rFonts w:ascii="Cambria" w:hAnsi="Cambria" w:cs="Times New Roman"/>
      <w:b/>
      <w:bCs/>
      <w:sz w:val="32"/>
      <w:szCs w:val="32"/>
    </w:rPr>
  </w:style>
  <w:style w:type="character" w:styleId="1102" w:customStyle="1">
    <w:name w:val="正文文本 3 Char1"/>
    <w:uiPriority w:val="99"/>
    <w:semiHidden/>
    <w:qFormat/>
    <w:rPr>
      <w:sz w:val="16"/>
      <w:szCs w:val="16"/>
    </w:rPr>
  </w:style>
  <w:style w:type="character" w:styleId="1103" w:customStyle="1">
    <w:name w:val="批注主题 Char2"/>
    <w:uiPriority w:val="0"/>
    <w:qFormat/>
    <w:rPr>
      <w:b/>
      <w:bCs/>
      <w:sz w:val="21"/>
    </w:rPr>
  </w:style>
  <w:style w:type="character" w:styleId="1104" w:customStyle="1">
    <w:name w:val="标题 3 字符"/>
    <w:link w:val="846"/>
    <w:uiPriority w:val="0"/>
    <w:qFormat/>
    <w:rPr>
      <w:b/>
      <w:bCs/>
      <w:sz w:val="32"/>
      <w:szCs w:val="32"/>
    </w:rPr>
  </w:style>
  <w:style w:type="character" w:styleId="1105" w:customStyle="1">
    <w:name w:val="正文文本 Char_0"/>
    <w:link w:val="1106"/>
    <w:uiPriority w:val="0"/>
    <w:qFormat/>
    <w:rPr>
      <w:szCs w:val="24"/>
    </w:rPr>
  </w:style>
  <w:style w:type="paragraph" w:styleId="1106" w:customStyle="1">
    <w:name w:val="正文文本_0"/>
    <w:basedOn w:val="1064"/>
    <w:link w:val="1105"/>
    <w:uiPriority w:val="0"/>
    <w:qFormat/>
    <w:pPr>
      <w:spacing w:after="120"/>
    </w:pPr>
    <w:rPr>
      <w:sz w:val="20"/>
    </w:rPr>
  </w:style>
  <w:style w:type="character" w:styleId="1107" w:customStyle="1">
    <w:name w:val="副标题 字符"/>
    <w:link w:val="880"/>
    <w:uiPriority w:val="0"/>
    <w:qFormat/>
    <w:rPr>
      <w:rFonts w:ascii="Cambria" w:hAnsi="Cambria"/>
      <w:b/>
      <w:bCs/>
      <w:sz w:val="32"/>
      <w:szCs w:val="32"/>
    </w:rPr>
  </w:style>
  <w:style w:type="character" w:styleId="1108" w:customStyle="1">
    <w:name w:val="bookmark"/>
    <w:basedOn w:val="853"/>
    <w:uiPriority w:val="0"/>
    <w:qFormat/>
  </w:style>
  <w:style w:type="character" w:styleId="1109" w:customStyle="1">
    <w:name w:val="标题 5 Char_0"/>
    <w:link w:val="1110"/>
    <w:uiPriority w:val="0"/>
    <w:qFormat/>
    <w:rPr>
      <w:rFonts w:ascii="Calibri" w:hAnsi="Calibri"/>
      <w:b/>
      <w:bCs/>
      <w:sz w:val="28"/>
      <w:szCs w:val="28"/>
    </w:rPr>
  </w:style>
  <w:style w:type="paragraph" w:styleId="1110" w:customStyle="1">
    <w:name w:val="标题 5_0"/>
    <w:basedOn w:val="1064"/>
    <w:next w:val="1064"/>
    <w:link w:val="1109"/>
    <w:uiPriority w:val="0"/>
    <w:qFormat/>
    <w:pPr>
      <w:keepLines/>
      <w:keepNext/>
      <w:spacing w:before="280" w:after="290" w:line="372" w:lineRule="auto"/>
      <w:outlineLvl w:val="4"/>
    </w:pPr>
    <w:rPr>
      <w:rFonts w:ascii="Calibri" w:hAnsi="Calibri"/>
      <w:b/>
      <w:bCs/>
      <w:sz w:val="28"/>
      <w:szCs w:val="28"/>
    </w:rPr>
  </w:style>
  <w:style w:type="character" w:styleId="1111" w:customStyle="1">
    <w:name w:val="正文文本缩进 2 字符"/>
    <w:link w:val="871"/>
    <w:uiPriority w:val="99"/>
    <w:qFormat/>
    <w:rPr>
      <w:rFonts w:ascii="宋体"/>
    </w:rPr>
  </w:style>
  <w:style w:type="character" w:styleId="1112" w:customStyle="1">
    <w:name w:val="批注文字 字符"/>
    <w:link w:val="862"/>
    <w:uiPriority w:val="99"/>
    <w:qFormat/>
    <w:rPr>
      <w:sz w:val="21"/>
      <w:szCs w:val="24"/>
    </w:rPr>
  </w:style>
  <w:style w:type="character" w:styleId="1113" w:customStyle="1">
    <w:name w:val="font11"/>
    <w:uiPriority w:val="0"/>
    <w:qFormat/>
    <w:rPr>
      <w:rFonts w:hint="eastAsia" w:ascii="宋体" w:hAnsi="宋体" w:eastAsia="宋体" w:cs="宋体"/>
      <w:color w:val="000000"/>
      <w:sz w:val="20"/>
      <w:szCs w:val="20"/>
      <w:u w:val="none"/>
    </w:rPr>
  </w:style>
  <w:style w:type="character" w:styleId="1114" w:customStyle="1">
    <w:name w:val="明显参考1"/>
    <w:uiPriority w:val="0"/>
    <w:qFormat/>
    <w:rPr>
      <w:b/>
      <w:bCs/>
      <w:smallCaps/>
      <w:color w:val="c0504d"/>
      <w:spacing w:val="5"/>
      <w:u w:val="single"/>
    </w:rPr>
  </w:style>
  <w:style w:type="character" w:styleId="1115" w:customStyle="1">
    <w:name w:val="超链接_0"/>
    <w:uiPriority w:val="99"/>
    <w:qFormat/>
    <w:rPr>
      <w:rFonts w:ascii="Calibri" w:hAnsi="Calibri"/>
      <w:color w:val="0000ff"/>
      <w:u w:val="single"/>
    </w:rPr>
  </w:style>
  <w:style w:type="character" w:styleId="1116" w:customStyle="1">
    <w:name w:val="文档结构图 Char2"/>
    <w:uiPriority w:val="99"/>
    <w:semiHidden/>
    <w:qFormat/>
    <w:rPr>
      <w:rFonts w:ascii="宋体" w:hAnsi="Calibri" w:eastAsia="宋体" w:cs="Times New Roman"/>
      <w:sz w:val="18"/>
      <w:szCs w:val="18"/>
    </w:rPr>
  </w:style>
  <w:style w:type="character" w:styleId="1117" w:customStyle="1">
    <w:name w:val="textcontents"/>
    <w:uiPriority w:val="0"/>
    <w:qFormat/>
    <w:rPr>
      <w:rFonts w:cs="Times New Roman"/>
    </w:rPr>
  </w:style>
  <w:style w:type="character" w:styleId="1118" w:customStyle="1">
    <w:name w:val="标题 1 Char"/>
    <w:uiPriority w:val="0"/>
    <w:qFormat/>
    <w:rPr>
      <w:b/>
      <w:bCs/>
      <w:sz w:val="32"/>
      <w:szCs w:val="44"/>
    </w:rPr>
  </w:style>
  <w:style w:type="character" w:styleId="1119" w:customStyle="1">
    <w:name w:val="正文文本 字符"/>
    <w:link w:val="864"/>
    <w:uiPriority w:val="0"/>
    <w:qFormat/>
    <w:rPr>
      <w:rFonts w:eastAsia="幼圆"/>
      <w:b/>
      <w:bCs/>
      <w:sz w:val="44"/>
      <w:szCs w:val="24"/>
    </w:rPr>
  </w:style>
  <w:style w:type="character" w:styleId="1120" w:customStyle="1">
    <w:name w:val="标题 8 字符"/>
    <w:link w:val="851"/>
    <w:uiPriority w:val="0"/>
    <w:qFormat/>
    <w:rPr>
      <w:rFonts w:ascii="Cambria" w:hAnsi="Cambria" w:eastAsia="宋体" w:cs="Times New Roman"/>
      <w:sz w:val="24"/>
      <w:szCs w:val="24"/>
    </w:rPr>
  </w:style>
  <w:style w:type="character" w:styleId="1121" w:customStyle="1">
    <w:name w:val="副标题 Char1"/>
    <w:uiPriority w:val="11"/>
    <w:qFormat/>
    <w:rPr>
      <w:rFonts w:ascii="Cambria" w:hAnsi="Cambria" w:cs="Times New Roman"/>
      <w:b/>
      <w:bCs/>
      <w:sz w:val="32"/>
      <w:szCs w:val="32"/>
    </w:rPr>
  </w:style>
  <w:style w:type="character" w:styleId="1122" w:customStyle="1">
    <w:name w:val="批注主题 字符"/>
    <w:link w:val="890"/>
    <w:uiPriority w:val="0"/>
    <w:qFormat/>
    <w:rPr>
      <w:b/>
      <w:bCs/>
      <w:sz w:val="21"/>
      <w:szCs w:val="24"/>
    </w:rPr>
  </w:style>
  <w:style w:type="character" w:styleId="1123" w:customStyle="1">
    <w:name w:val="书籍标题1"/>
    <w:uiPriority w:val="0"/>
    <w:qFormat/>
    <w:rPr>
      <w:b/>
      <w:bCs/>
      <w:smallCaps/>
      <w:spacing w:val="5"/>
    </w:rPr>
  </w:style>
  <w:style w:type="character" w:styleId="1124" w:customStyle="1">
    <w:name w:val="页脚 字符"/>
    <w:link w:val="874"/>
    <w:uiPriority w:val="99"/>
    <w:qFormat/>
    <w:rPr>
      <w:sz w:val="18"/>
      <w:szCs w:val="18"/>
    </w:rPr>
  </w:style>
  <w:style w:type="character" w:styleId="1125" w:customStyle="1">
    <w:name w:val="标题4 Char Char"/>
    <w:link w:val="1126"/>
    <w:uiPriority w:val="0"/>
    <w:qFormat/>
    <w:rPr>
      <w:rFonts w:ascii="Arial" w:hAnsi="Arial"/>
      <w:b/>
      <w:bCs/>
      <w:sz w:val="24"/>
      <w:szCs w:val="32"/>
    </w:rPr>
  </w:style>
  <w:style w:type="paragraph" w:styleId="1126" w:customStyle="1">
    <w:name w:val="标题4"/>
    <w:basedOn w:val="845"/>
    <w:next w:val="865"/>
    <w:link w:val="1125"/>
    <w:uiPriority w:val="0"/>
    <w:qFormat/>
    <w:pPr>
      <w:numPr>
        <w:ilvl w:val="0"/>
        <w:numId w:val="0"/>
      </w:numPr>
      <w:spacing w:line="413" w:lineRule="auto"/>
    </w:pPr>
    <w:rPr>
      <w:rFonts w:ascii="Arial" w:hAnsi="Arial"/>
      <w:sz w:val="24"/>
    </w:rPr>
  </w:style>
  <w:style w:type="character" w:styleId="1127" w:customStyle="1">
    <w:name w:val="正文文本 Char1"/>
    <w:uiPriority w:val="0"/>
    <w:qFormat/>
    <w:rPr>
      <w:rFonts w:ascii="Calibri" w:hAnsi="Calibri" w:eastAsia="宋体" w:cs="Times New Roman"/>
    </w:rPr>
  </w:style>
  <w:style w:type="character" w:styleId="1128" w:customStyle="1">
    <w:name w:val="明显引用 Char1"/>
    <w:uiPriority w:val="30"/>
    <w:qFormat/>
    <w:rPr>
      <w:b/>
      <w:bCs/>
      <w:i/>
      <w:iCs/>
      <w:color w:val="4f81bd"/>
      <w:sz w:val="21"/>
    </w:rPr>
  </w:style>
  <w:style w:type="character" w:styleId="1129" w:customStyle="1">
    <w:name w:val="页眉 Char1"/>
    <w:uiPriority w:val="99"/>
    <w:semiHidden/>
    <w:qFormat/>
    <w:rPr>
      <w:rFonts w:ascii="Calibri" w:hAnsi="Calibri" w:eastAsia="宋体" w:cs="Times New Roman"/>
      <w:sz w:val="18"/>
      <w:szCs w:val="18"/>
    </w:rPr>
  </w:style>
  <w:style w:type="character" w:styleId="1130" w:customStyle="1">
    <w:name w:val="不明显强调1"/>
    <w:uiPriority w:val="0"/>
    <w:qFormat/>
    <w:rPr>
      <w:i/>
      <w:iCs/>
      <w:color w:val="808080"/>
    </w:rPr>
  </w:style>
  <w:style w:type="character" w:styleId="1131" w:customStyle="1">
    <w:name w:val="正文文本 3 字符"/>
    <w:link w:val="863"/>
    <w:uiPriority w:val="0"/>
    <w:qFormat/>
    <w:rPr>
      <w:rFonts w:ascii="宋体"/>
      <w:sz w:val="24"/>
    </w:rPr>
  </w:style>
  <w:style w:type="character" w:styleId="1132" w:customStyle="1">
    <w:name w:val="正文文本缩进 3 字符"/>
    <w:link w:val="883"/>
    <w:uiPriority w:val="0"/>
    <w:qFormat/>
    <w:rPr>
      <w:sz w:val="16"/>
    </w:rPr>
  </w:style>
  <w:style w:type="character" w:styleId="1133" w:customStyle="1">
    <w:name w:val="font21"/>
    <w:uiPriority w:val="0"/>
    <w:qFormat/>
    <w:rPr>
      <w:rFonts w:hint="eastAsia" w:ascii="宋体" w:hAnsi="宋体" w:eastAsia="宋体" w:cs="宋体"/>
      <w:color w:val="000000"/>
      <w:sz w:val="20"/>
      <w:szCs w:val="20"/>
      <w:u w:val="none"/>
    </w:rPr>
  </w:style>
  <w:style w:type="character" w:styleId="1134" w:customStyle="1">
    <w:name w:val="批注框文本 字符"/>
    <w:link w:val="873"/>
    <w:uiPriority w:val="0"/>
    <w:qFormat/>
    <w:rPr>
      <w:sz w:val="18"/>
      <w:szCs w:val="18"/>
    </w:rPr>
  </w:style>
  <w:style w:type="character" w:styleId="1135" w:customStyle="1">
    <w:name w:val="标题 7 字符"/>
    <w:link w:val="850"/>
    <w:uiPriority w:val="0"/>
    <w:qFormat/>
    <w:rPr>
      <w:b/>
      <w:bCs/>
      <w:sz w:val="24"/>
      <w:szCs w:val="24"/>
    </w:rPr>
  </w:style>
  <w:style w:type="character" w:styleId="1136" w:customStyle="1">
    <w:name w:val="文档结构图 Char1"/>
    <w:uiPriority w:val="0"/>
    <w:qFormat/>
    <w:rPr>
      <w:rFonts w:ascii="宋体" w:hAnsi="Calibri" w:eastAsia="宋体" w:cs="Times New Roman"/>
      <w:sz w:val="18"/>
      <w:szCs w:val="18"/>
    </w:rPr>
  </w:style>
  <w:style w:type="character" w:styleId="1137" w:customStyle="1">
    <w:name w:val="标题 2 Char_0"/>
    <w:link w:val="1138"/>
    <w:uiPriority w:val="0"/>
    <w:qFormat/>
    <w:rPr>
      <w:rFonts w:ascii="Cambria" w:hAnsi="Cambria"/>
      <w:b/>
      <w:bCs/>
      <w:sz w:val="32"/>
      <w:szCs w:val="32"/>
    </w:rPr>
  </w:style>
  <w:style w:type="paragraph" w:styleId="1138" w:customStyle="1">
    <w:name w:val="标题 2_0"/>
    <w:basedOn w:val="1064"/>
    <w:next w:val="1064"/>
    <w:link w:val="1137"/>
    <w:uiPriority w:val="0"/>
    <w:unhideWhenUsed/>
    <w:qFormat/>
    <w:pPr>
      <w:keepLines/>
      <w:keepNext/>
      <w:spacing w:before="260" w:after="260" w:line="416" w:lineRule="auto"/>
      <w:outlineLvl w:val="1"/>
    </w:pPr>
    <w:rPr>
      <w:rFonts w:ascii="Cambria" w:hAnsi="Cambria"/>
      <w:b/>
      <w:bCs/>
      <w:sz w:val="32"/>
      <w:szCs w:val="32"/>
    </w:rPr>
  </w:style>
  <w:style w:type="character" w:styleId="1139" w:customStyle="1">
    <w:name w:val="日期 Char2"/>
    <w:uiPriority w:val="99"/>
    <w:semiHidden/>
    <w:qFormat/>
    <w:rPr>
      <w:rFonts w:ascii="Calibri" w:hAnsi="Calibri" w:eastAsia="宋体" w:cs="Times New Roman"/>
    </w:rPr>
  </w:style>
  <w:style w:type="character" w:styleId="1140" w:customStyle="1">
    <w:name w:val="批注框文本 Char2"/>
    <w:uiPriority w:val="99"/>
    <w:semiHidden/>
    <w:qFormat/>
    <w:rPr>
      <w:rFonts w:ascii="Calibri" w:hAnsi="Calibri" w:eastAsia="宋体" w:cs="Times New Roman"/>
      <w:sz w:val="18"/>
      <w:szCs w:val="18"/>
    </w:rPr>
  </w:style>
  <w:style w:type="character" w:styleId="1141" w:customStyle="1">
    <w:name w:val="标题 4 字符"/>
    <w:link w:val="847"/>
    <w:uiPriority w:val="0"/>
    <w:qFormat/>
    <w:rPr>
      <w:rFonts w:ascii="Cambria" w:hAnsi="Cambria" w:eastAsia="宋体" w:cs="Times New Roman"/>
      <w:b/>
      <w:bCs/>
      <w:sz w:val="28"/>
      <w:szCs w:val="28"/>
    </w:rPr>
  </w:style>
  <w:style w:type="character" w:styleId="1142" w:customStyle="1">
    <w:name w:val="列出段落 Char"/>
    <w:link w:val="1143"/>
    <w:uiPriority w:val="99"/>
    <w:qFormat/>
    <w:rPr>
      <w:sz w:val="21"/>
      <w:szCs w:val="24"/>
    </w:rPr>
  </w:style>
  <w:style w:type="paragraph" w:styleId="1143" w:customStyle="1">
    <w:name w:val="List Paragraph1"/>
    <w:basedOn w:val="843"/>
    <w:link w:val="1142"/>
    <w:uiPriority w:val="99"/>
    <w:qFormat/>
    <w:pPr>
      <w:ind w:firstLine="420"/>
    </w:pPr>
  </w:style>
  <w:style w:type="paragraph" w:styleId="1144" w:customStyle="1">
    <w:name w:val="样式 标题 3 + (中文) 黑体 小四 非加粗 段前: 7.8 磅 段后: 0 磅 行距: 固定值 20 磅"/>
    <w:basedOn w:val="846"/>
    <w:next w:val="843"/>
    <w:uiPriority w:val="0"/>
    <w:qFormat/>
    <w:pPr>
      <w:spacing w:before="0" w:after="0" w:line="400" w:lineRule="exact"/>
    </w:pPr>
    <w:rPr>
      <w:rFonts w:eastAsia="黑体" w:cs="宋体"/>
      <w:b w:val="0"/>
      <w:bCs w:val="0"/>
      <w:sz w:val="24"/>
      <w:szCs w:val="20"/>
    </w:rPr>
  </w:style>
  <w:style w:type="paragraph" w:styleId="1145" w:customStyle="1">
    <w:name w:val="_Style 34"/>
    <w:next w:val="843"/>
    <w:uiPriority w:val="0"/>
    <w:qFormat/>
    <w:pPr>
      <w:jc w:val="both"/>
      <w:widowControl w:val="off"/>
    </w:pPr>
    <w:rPr>
      <w:rFonts w:ascii="Times New Roman" w:hAnsi="Times New Roman" w:eastAsia="宋体" w:cs="Times New Roman"/>
      <w:sz w:val="21"/>
      <w:lang w:val="en-US" w:eastAsia="zh-CN" w:bidi="ar-SA"/>
    </w:rPr>
  </w:style>
  <w:style w:type="paragraph" w:styleId="114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_Style 36"/>
    <w:next w:val="843"/>
    <w:uiPriority w:val="0"/>
    <w:qFormat/>
    <w:pPr>
      <w:jc w:val="both"/>
      <w:widowControl w:val="off"/>
    </w:pPr>
    <w:rPr>
      <w:rFonts w:ascii="Times New Roman" w:hAnsi="Times New Roman" w:eastAsia="宋体" w:cs="Times New Roman"/>
      <w:sz w:val="21"/>
      <w:lang w:val="en-US" w:eastAsia="zh-CN" w:bidi="ar-SA"/>
    </w:rPr>
  </w:style>
  <w:style w:type="paragraph" w:styleId="1148" w:customStyle="1">
    <w:name w:val="空半行"/>
    <w:basedOn w:val="843"/>
    <w:uiPriority w:val="0"/>
    <w:qFormat/>
    <w:pPr>
      <w:spacing w:line="120" w:lineRule="exact"/>
    </w:pPr>
    <w:rPr>
      <w:rFonts w:ascii="Calibri" w:hAnsi="Calibri" w:eastAsia="仿宋_GB2312"/>
      <w:color w:val="ffffff"/>
      <w:sz w:val="30"/>
      <w:szCs w:val="22"/>
    </w:rPr>
  </w:style>
  <w:style w:type="paragraph" w:styleId="1149" w:customStyle="1">
    <w:name w:val="1方案格式1"/>
    <w:basedOn w:val="844"/>
    <w:uiPriority w:val="0"/>
    <w:qFormat/>
    <w:pPr>
      <w:numPr>
        <w:numId w:val="2"/>
      </w:numPr>
      <w:ind w:left="0" w:firstLine="0"/>
      <w:spacing w:line="360" w:lineRule="auto"/>
      <w:tabs>
        <w:tab w:val="left" w:pos="360" w:leader="none"/>
      </w:tabs>
    </w:pPr>
    <w:rPr>
      <w:rFonts w:eastAsia="微软雅黑"/>
      <w:bCs w:val="0"/>
      <w:sz w:val="48"/>
    </w:rPr>
  </w:style>
  <w:style w:type="paragraph" w:styleId="1150" w:customStyle="1">
    <w:name w:val="格式３"/>
    <w:basedOn w:val="843"/>
    <w:uiPriority w:val="0"/>
    <w:qFormat/>
    <w:pPr>
      <w:ind w:left="600" w:hanging="600"/>
      <w:spacing w:line="420" w:lineRule="exact"/>
    </w:pPr>
    <w:rPr>
      <w:rFonts w:ascii="宋体" w:hAnsi="宋体"/>
      <w:color w:val="000000"/>
      <w:sz w:val="24"/>
      <w:szCs w:val="20"/>
    </w:rPr>
  </w:style>
  <w:style w:type="paragraph" w:styleId="1151" w:customStyle="1">
    <w:name w:val="列出段落1"/>
    <w:basedOn w:val="843"/>
    <w:uiPriority w:val="34"/>
    <w:qFormat/>
    <w:pPr>
      <w:contextualSpacing/>
      <w:ind w:left="720"/>
      <w:jc w:val="left"/>
      <w:widowControl/>
    </w:pPr>
    <w:rPr>
      <w:rFonts w:ascii="Arial" w:hAnsi="Arial" w:eastAsia="黑体"/>
      <w:sz w:val="24"/>
      <w:lang w:eastAsia="en-US"/>
    </w:rPr>
  </w:style>
  <w:style w:type="paragraph" w:styleId="1152" w:customStyle="1">
    <w:name w:val="正文空2字"/>
    <w:basedOn w:val="843"/>
    <w:uiPriority w:val="0"/>
    <w:qFormat/>
    <w:pPr>
      <w:ind w:firstLine="200"/>
      <w:spacing w:line="360" w:lineRule="auto"/>
    </w:pPr>
    <w:rPr>
      <w:sz w:val="24"/>
      <w:lang w:bidi="en-US"/>
    </w:rPr>
  </w:style>
  <w:style w:type="paragraph" w:styleId="115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54" w:customStyle="1">
    <w:name w:val="目录 5_0"/>
    <w:basedOn w:val="1064"/>
    <w:next w:val="1064"/>
    <w:uiPriority w:val="39"/>
    <w:qFormat/>
    <w:pPr>
      <w:ind w:left="1680"/>
    </w:pPr>
    <w:rPr>
      <w:rFonts w:ascii="Calibri" w:hAnsi="Calibri"/>
    </w:rPr>
  </w:style>
  <w:style w:type="paragraph" w:styleId="1155" w:customStyle="1">
    <w:name w:val="修订1"/>
    <w:uiPriority w:val="0"/>
    <w:qFormat/>
    <w:rPr>
      <w:rFonts w:ascii="Times New Roman" w:hAnsi="Times New Roman" w:eastAsia="宋体" w:cs="Times New Roman"/>
      <w:sz w:val="21"/>
      <w:szCs w:val="24"/>
      <w:lang w:val="en-US" w:eastAsia="zh-CN" w:bidi="ar-SA"/>
    </w:rPr>
  </w:style>
  <w:style w:type="paragraph" w:styleId="1156" w:customStyle="1">
    <w:name w:val="标题 11"/>
    <w:basedOn w:val="1052"/>
    <w:next w:val="105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7" w:customStyle="1">
    <w:name w:val="正文 + 行距: 固定值 20 磅"/>
    <w:basedOn w:val="843"/>
    <w:uiPriority w:val="0"/>
    <w:qFormat/>
    <w:pPr>
      <w:ind w:firstLine="716"/>
      <w:spacing w:line="400" w:lineRule="exact"/>
    </w:pPr>
    <w:rPr>
      <w:rFonts w:ascii="Calibri" w:hAnsi="Calibri"/>
      <w:szCs w:val="22"/>
    </w:rPr>
  </w:style>
  <w:style w:type="paragraph" w:styleId="1158" w:customStyle="1">
    <w:name w:val="TOC 标题11"/>
    <w:basedOn w:val="844"/>
    <w:next w:val="84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59" w:customStyle="1">
    <w:name w:val="表格文字"/>
    <w:basedOn w:val="843"/>
    <w:link w:val="1190"/>
    <w:uiPriority w:val="0"/>
    <w:qFormat/>
    <w:pPr>
      <w:jc w:val="left"/>
      <w:spacing w:line="420" w:lineRule="atLeast"/>
    </w:pPr>
    <w:rPr>
      <w:rFonts w:ascii="Calibri" w:hAnsi="Calibri"/>
      <w:szCs w:val="22"/>
    </w:rPr>
  </w:style>
  <w:style w:type="paragraph" w:styleId="1160" w:customStyle="1">
    <w:name w:val="flNote"/>
    <w:basedOn w:val="843"/>
    <w:uiPriority w:val="0"/>
    <w:qFormat/>
    <w:pPr>
      <w:jc w:val="center"/>
      <w:spacing w:before="320" w:after="160" w:line="360" w:lineRule="atLeast"/>
    </w:pPr>
    <w:rPr>
      <w:rFonts w:ascii="Arial" w:hAnsi="Calibri" w:eastAsia="黑体"/>
      <w:sz w:val="30"/>
      <w:szCs w:val="22"/>
    </w:rPr>
  </w:style>
  <w:style w:type="paragraph" w:styleId="1161" w:customStyle="1">
    <w:name w:val="文章正文"/>
    <w:basedOn w:val="843"/>
    <w:uiPriority w:val="99"/>
    <w:qFormat/>
    <w:pPr>
      <w:ind w:firstLine="480"/>
      <w:spacing w:line="360" w:lineRule="auto"/>
    </w:pPr>
    <w:rPr>
      <w:rFonts w:ascii="仿宋_GB2312" w:hAnsi="宋体" w:eastAsia="仿宋_GB2312"/>
      <w:color w:val="ff0000"/>
      <w:sz w:val="24"/>
    </w:rPr>
  </w:style>
  <w:style w:type="paragraph" w:styleId="1162" w:customStyle="1">
    <w:name w:val="表格"/>
    <w:basedOn w:val="843"/>
    <w:uiPriority w:val="0"/>
    <w:qFormat/>
    <w:pPr>
      <w:jc w:val="center"/>
    </w:pPr>
    <w:rPr>
      <w:rFonts w:ascii="华文细黑" w:hAnsi="华文细黑"/>
      <w:szCs w:val="22"/>
    </w:rPr>
  </w:style>
  <w:style w:type="paragraph" w:styleId="1163" w:customStyle="1">
    <w:name w:val="Char"/>
    <w:basedOn w:val="843"/>
    <w:uiPriority w:val="0"/>
    <w:qFormat/>
    <w:pPr>
      <w:jc w:val="left"/>
      <w:spacing w:after="160" w:line="240" w:lineRule="exact"/>
      <w:widowControl/>
    </w:pPr>
    <w:rPr>
      <w:rFonts w:ascii="Verdana" w:hAnsi="Verdana"/>
      <w:sz w:val="20"/>
      <w:szCs w:val="20"/>
      <w:lang w:eastAsia="en-US"/>
    </w:rPr>
  </w:style>
  <w:style w:type="paragraph" w:styleId="116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65" w:customStyle="1">
    <w:name w:val="列出段落2"/>
    <w:basedOn w:val="843"/>
    <w:uiPriority w:val="99"/>
    <w:qFormat/>
    <w:pPr>
      <w:ind w:firstLine="420"/>
    </w:pPr>
  </w:style>
  <w:style w:type="paragraph" w:styleId="1166" w:customStyle="1">
    <w:name w:val="6'"/>
    <w:basedOn w:val="843"/>
    <w:uiPriority w:val="0"/>
    <w:qFormat/>
    <w:pPr>
      <w:jc w:val="center"/>
      <w:spacing w:line="320" w:lineRule="exact"/>
    </w:pPr>
    <w:rPr>
      <w:rFonts w:ascii="Calibri" w:hAnsi="Calibri"/>
      <w:spacing w:val="20"/>
      <w:szCs w:val="22"/>
    </w:rPr>
  </w:style>
  <w:style w:type="paragraph" w:styleId="1167" w:customStyle="1">
    <w:name w:val="Char Char Char Char Char Char Char"/>
    <w:basedOn w:val="843"/>
    <w:uiPriority w:val="0"/>
    <w:qFormat/>
    <w:pPr>
      <w:spacing w:line="360" w:lineRule="auto"/>
    </w:pPr>
    <w:rPr>
      <w:sz w:val="24"/>
      <w:szCs w:val="20"/>
    </w:rPr>
  </w:style>
  <w:style w:type="paragraph" w:styleId="1168" w:customStyle="1">
    <w:name w:val="2方案格式2"/>
    <w:basedOn w:val="1149"/>
    <w:uiPriority w:val="0"/>
    <w:qFormat/>
    <w:pPr>
      <w:numPr>
        <w:ilvl w:val="1"/>
      </w:numPr>
      <w:spacing w:before="50" w:after="50" w:line="240" w:lineRule="auto"/>
      <w:outlineLvl w:val="1"/>
    </w:pPr>
    <w:rPr>
      <w:sz w:val="44"/>
    </w:rPr>
  </w:style>
  <w:style w:type="paragraph" w:styleId="116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70" w:customStyle="1">
    <w:name w:val="文档正文"/>
    <w:basedOn w:val="843"/>
    <w:uiPriority w:val="0"/>
    <w:qFormat/>
    <w:pPr>
      <w:ind w:firstLine="567"/>
      <w:spacing w:line="480" w:lineRule="atLeast"/>
    </w:pPr>
    <w:rPr>
      <w:rFonts w:ascii="Ari" w:eastAsia="Ari"/>
      <w:sz w:val="28"/>
      <w:szCs w:val="20"/>
    </w:rPr>
  </w:style>
  <w:style w:type="paragraph" w:styleId="1171" w:customStyle="1">
    <w:name w:val="txt"/>
    <w:basedOn w:val="843"/>
    <w:uiPriority w:val="0"/>
    <w:qFormat/>
    <w:pPr>
      <w:jc w:val="left"/>
      <w:spacing w:before="100" w:beforeAutospacing="1" w:after="100" w:afterAutospacing="1"/>
      <w:widowControl/>
    </w:pPr>
    <w:rPr>
      <w:rFonts w:ascii="宋体" w:hAnsi="宋体" w:cs="宋体"/>
      <w:sz w:val="24"/>
    </w:rPr>
  </w:style>
  <w:style w:type="paragraph" w:styleId="1172" w:customStyle="1">
    <w:name w:val="目录 4_0"/>
    <w:basedOn w:val="1064"/>
    <w:next w:val="1064"/>
    <w:uiPriority w:val="39"/>
    <w:qFormat/>
    <w:pPr>
      <w:ind w:left="1260"/>
    </w:pPr>
    <w:rPr>
      <w:rFonts w:ascii="Calibri" w:hAnsi="Calibri"/>
    </w:rPr>
  </w:style>
  <w:style w:type="paragraph" w:styleId="1173" w:customStyle="1">
    <w:name w:val="目录 3_0"/>
    <w:basedOn w:val="1064"/>
    <w:next w:val="1064"/>
    <w:uiPriority w:val="39"/>
    <w:qFormat/>
    <w:pPr>
      <w:ind w:left="840"/>
    </w:pPr>
    <w:rPr>
      <w:rFonts w:ascii="Calibri" w:hAnsi="Calibri"/>
    </w:rPr>
  </w:style>
  <w:style w:type="paragraph" w:styleId="1174" w:customStyle="1">
    <w:name w:val="样式 标题 1 + 黑体 三号 非加粗 居中 段前: 6 磅 段后: 6 磅 行距: 固定值 20 磅"/>
    <w:basedOn w:val="844"/>
    <w:uiPriority w:val="0"/>
    <w:qFormat/>
    <w:pPr>
      <w:numPr>
        <w:numId w:val="0"/>
      </w:numPr>
      <w:spacing w:before="120" w:after="120" w:line="400" w:lineRule="exact"/>
    </w:pPr>
    <w:rPr>
      <w:rFonts w:ascii="黑体" w:hAnsi="黑体" w:eastAsia="黑体"/>
      <w:b w:val="0"/>
      <w:bCs w:val="0"/>
      <w:szCs w:val="20"/>
    </w:rPr>
  </w:style>
  <w:style w:type="paragraph" w:styleId="1175" w:customStyle="1">
    <w:name w:val="1"/>
    <w:basedOn w:val="843"/>
    <w:next w:val="843"/>
    <w:uiPriority w:val="0"/>
    <w:qFormat/>
    <w:rPr>
      <w:rFonts w:ascii="Calibri" w:hAnsi="Calibri"/>
      <w:szCs w:val="22"/>
    </w:rPr>
  </w:style>
  <w:style w:type="paragraph" w:styleId="1176" w:customStyle="1">
    <w:name w:val="Blockquote_0"/>
    <w:basedOn w:val="1064"/>
    <w:uiPriority w:val="0"/>
    <w:qFormat/>
    <w:pPr>
      <w:ind w:left="360" w:right="360"/>
      <w:jc w:val="left"/>
      <w:spacing w:before="100" w:after="100"/>
    </w:pPr>
    <w:rPr>
      <w:rFonts w:ascii="Calibri" w:hAnsi="Calibri" w:eastAsia="Times New Roman"/>
      <w:sz w:val="24"/>
      <w:szCs w:val="20"/>
    </w:rPr>
  </w:style>
  <w:style w:type="paragraph" w:styleId="1177" w:customStyle="1">
    <w:name w:val="列出段落11"/>
    <w:basedOn w:val="843"/>
    <w:uiPriority w:val="0"/>
    <w:qFormat/>
    <w:pPr>
      <w:contextualSpacing/>
      <w:ind w:left="720"/>
      <w:jc w:val="left"/>
      <w:widowControl/>
    </w:pPr>
    <w:rPr>
      <w:rFonts w:ascii="Arial" w:hAnsi="Arial" w:eastAsia="黑体"/>
      <w:sz w:val="24"/>
      <w:lang w:eastAsia="en-US"/>
    </w:rPr>
  </w:style>
  <w:style w:type="paragraph" w:styleId="1178" w:customStyle="1">
    <w:name w:val="样式 标题 2 + Times New Roman 四号 非加粗 段前: 5 磅 段后: 0 磅 行距: 固定值 20..._0"/>
    <w:basedOn w:val="843"/>
    <w:uiPriority w:val="0"/>
    <w:qFormat/>
    <w:pPr>
      <w:keepLines/>
      <w:keepNext/>
      <w:spacing w:before="100" w:line="360" w:lineRule="auto"/>
      <w:outlineLvl w:val="1"/>
    </w:pPr>
    <w:rPr>
      <w:rFonts w:eastAsia="Times New Roman" w:cs="宋体"/>
      <w:sz w:val="28"/>
      <w:szCs w:val="20"/>
    </w:rPr>
  </w:style>
  <w:style w:type="paragraph" w:styleId="1179" w:customStyle="1">
    <w:name w:val="op_mapdots_left"/>
    <w:basedOn w:val="843"/>
    <w:uiPriority w:val="0"/>
    <w:qFormat/>
    <w:pPr>
      <w:jc w:val="left"/>
      <w:spacing w:before="100" w:beforeAutospacing="1" w:after="100" w:afterAutospacing="1"/>
      <w:widowControl/>
    </w:pPr>
    <w:rPr>
      <w:rFonts w:ascii="宋体" w:hAnsi="宋体" w:cs="宋体"/>
      <w:sz w:val="24"/>
    </w:rPr>
  </w:style>
  <w:style w:type="paragraph" w:styleId="1180" w:customStyle="1">
    <w:name w:val="p0"/>
    <w:basedOn w:val="843"/>
    <w:uiPriority w:val="0"/>
    <w:qFormat/>
    <w:pPr>
      <w:widowControl/>
    </w:pPr>
    <w:rPr>
      <w:b/>
      <w:bCs/>
      <w:sz w:val="24"/>
    </w:rPr>
  </w:style>
  <w:style w:type="paragraph" w:styleId="1181" w:customStyle="1">
    <w:name w:val="Blockquote"/>
    <w:basedOn w:val="843"/>
    <w:uiPriority w:val="0"/>
    <w:qFormat/>
    <w:pPr>
      <w:ind w:left="360" w:right="360"/>
      <w:jc w:val="left"/>
      <w:spacing w:before="100" w:after="100"/>
    </w:pPr>
    <w:rPr>
      <w:rFonts w:ascii="Calibri" w:hAnsi="Calibri"/>
      <w:sz w:val="24"/>
      <w:szCs w:val="22"/>
    </w:rPr>
  </w:style>
  <w:style w:type="paragraph" w:styleId="1182" w:customStyle="1">
    <w:name w:val="3方案格式3"/>
    <w:basedOn w:val="1168"/>
    <w:uiPriority w:val="0"/>
    <w:qFormat/>
    <w:pPr>
      <w:numPr>
        <w:ilvl w:val="2"/>
      </w:numPr>
      <w:outlineLvl w:val="2"/>
    </w:pPr>
    <w:rPr>
      <w:sz w:val="32"/>
    </w:rPr>
  </w:style>
  <w:style w:type="paragraph" w:styleId="1183" w:customStyle="1">
    <w:name w:val="样式 标题 2 + Times New Roman 四号 非加粗 段前: 5 磅 段后: 0 磅 行距: 固定值 20..."/>
    <w:basedOn w:val="84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84" w:customStyle="1">
    <w:name w:val="标题2"/>
    <w:basedOn w:val="845"/>
    <w:next w:val="864"/>
    <w:uiPriority w:val="0"/>
    <w:qFormat/>
    <w:pPr>
      <w:spacing w:before="156" w:after="156" w:line="360" w:lineRule="auto"/>
    </w:pPr>
    <w:rPr>
      <w:bCs w:val="0"/>
      <w:sz w:val="24"/>
    </w:rPr>
  </w:style>
  <w:style w:type="paragraph" w:styleId="1185" w:customStyle="1">
    <w:name w:val="普通正文"/>
    <w:basedOn w:val="843"/>
    <w:uiPriority w:val="0"/>
    <w:qFormat/>
    <w:pPr>
      <w:ind w:firstLine="480"/>
      <w:jc w:val="left"/>
      <w:spacing w:before="120" w:after="120" w:line="360" w:lineRule="auto"/>
    </w:pPr>
    <w:rPr>
      <w:rFonts w:ascii="Arial" w:hAnsi="Arial"/>
      <w:sz w:val="24"/>
    </w:rPr>
  </w:style>
  <w:style w:type="paragraph" w:styleId="1186" w:customStyle="1">
    <w:name w:val="正文11"/>
    <w:uiPriority w:val="0"/>
    <w:qFormat/>
    <w:rPr>
      <w:rFonts w:ascii="Calibri" w:hAnsi="Calibri" w:eastAsia="宋体" w:cs="Calibri"/>
      <w:sz w:val="24"/>
      <w:szCs w:val="24"/>
      <w:lang w:val="en-US" w:eastAsia="zh-CN" w:bidi="ar-SA"/>
    </w:rPr>
  </w:style>
  <w:style w:type="paragraph" w:styleId="1187" w:customStyle="1">
    <w:name w:val="正文2"/>
    <w:uiPriority w:val="0"/>
    <w:qFormat/>
    <w:rPr>
      <w:rFonts w:ascii="Times New Roman" w:hAnsi="Times New Roman" w:eastAsia="微软雅黑" w:cs="Times New Roman"/>
      <w:sz w:val="24"/>
      <w:szCs w:val="24"/>
      <w:lang w:val="en-US" w:eastAsia="zh-CN" w:bidi="ar-SA"/>
    </w:rPr>
  </w:style>
  <w:style w:type="paragraph" w:styleId="1188" w:customStyle="1">
    <w:name w:val="列出段落3"/>
    <w:basedOn w:val="843"/>
    <w:uiPriority w:val="34"/>
    <w:qFormat/>
    <w:pPr>
      <w:ind w:firstLine="420"/>
      <w:jc w:val="left"/>
      <w:spacing w:after="200"/>
      <w:widowControl/>
    </w:pPr>
    <w:rPr>
      <w:rFonts w:ascii="Tahoma" w:hAnsi="Tahoma" w:eastAsia="微软雅黑"/>
      <w:sz w:val="22"/>
      <w:szCs w:val="22"/>
    </w:rPr>
  </w:style>
  <w:style w:type="paragraph" w:styleId="1189" w:customStyle="1">
    <w:name w:val="纯文本2"/>
    <w:basedOn w:val="843"/>
    <w:uiPriority w:val="0"/>
    <w:qFormat/>
    <w:pPr>
      <w:jc w:val="left"/>
    </w:pPr>
    <w:rPr>
      <w:rFonts w:hint="eastAsia" w:ascii="宋体" w:hAnsi="宋体" w:cs="Courier New"/>
      <w:sz w:val="24"/>
      <w:szCs w:val="20"/>
      <w:lang w:bidi="hi-IN"/>
    </w:rPr>
  </w:style>
  <w:style w:type="character" w:styleId="1190" w:customStyle="1">
    <w:name w:val="表格文字 字符"/>
    <w:link w:val="1159"/>
    <w:uiPriority w:val="0"/>
    <w:qFormat/>
    <w:rPr>
      <w:rFonts w:ascii="Calibri" w:hAnsi="Calibri" w:eastAsia="宋体" w:cs="Times New Roman"/>
      <w:sz w:val="21"/>
      <w:szCs w:val="22"/>
    </w:rPr>
  </w:style>
  <w:style w:type="paragraph" w:styleId="1191" w:customStyle="1">
    <w:name w:val="trs_editor"/>
    <w:basedOn w:val="843"/>
    <w:uiPriority w:val="0"/>
    <w:qFormat/>
    <w:pPr>
      <w:jc w:val="left"/>
      <w:spacing w:before="100" w:beforeAutospacing="1" w:after="100" w:afterAutospacing="1"/>
      <w:widowControl/>
    </w:pPr>
    <w:rPr>
      <w:rFonts w:ascii="宋体" w:hAnsi="宋体" w:cs="宋体"/>
      <w:sz w:val="24"/>
    </w:rPr>
  </w:style>
  <w:style w:type="paragraph" w:styleId="1192" w:customStyle="1">
    <w:name w:val="标题二级"/>
    <w:basedOn w:val="843"/>
    <w:uiPriority w:val="0"/>
    <w:qFormat/>
    <w:pPr>
      <w:ind w:firstLine="412"/>
    </w:pPr>
    <w:rPr>
      <w:rFonts w:ascii="宋体" w:hAnsi="宋体"/>
      <w:szCs w:val="21"/>
    </w:rPr>
  </w:style>
  <w:style w:type="paragraph" w:styleId="1193"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94"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95" w:customStyle="1">
    <w:name w:val="无"/>
    <w:uiPriority w:val="0"/>
    <w:qFormat/>
  </w:style>
  <w:style w:type="paragraph" w:styleId="1196" w:customStyle="1">
    <w:name w:val="Heading #2|1"/>
    <w:basedOn w:val="843"/>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97" w:customStyle="1">
    <w:name w:val="Body text|1"/>
    <w:basedOn w:val="843"/>
    <w:uiPriority w:val="0"/>
    <w:qFormat/>
    <w:pPr>
      <w:ind w:firstLine="400"/>
      <w:spacing w:line="401" w:lineRule="auto"/>
    </w:pPr>
    <w:rPr>
      <w:rFonts w:ascii="宋体" w:hAnsi="宋体" w:cs="宋体"/>
      <w:sz w:val="30"/>
      <w:szCs w:val="30"/>
      <w:lang w:val="zh-TW" w:eastAsia="zh-TW" w:bidi="zh-TW"/>
    </w:rPr>
  </w:style>
  <w:style w:type="paragraph" w:styleId="1198" w:customStyle="1">
    <w:name w:val="_Style 1931"/>
    <w:basedOn w:val="843"/>
    <w:next w:val="902"/>
    <w:uiPriority w:val="34"/>
    <w:qFormat/>
    <w:pPr>
      <w:ind w:firstLine="420"/>
    </w:pPr>
  </w:style>
  <w:style w:type="paragraph" w:styleId="1199" w:customStyle="1">
    <w:name w:val="段落"/>
    <w:basedOn w:val="843"/>
    <w:uiPriority w:val="0"/>
    <w:qFormat/>
    <w:pPr>
      <w:ind w:firstLine="480"/>
      <w:spacing w:line="460" w:lineRule="exact"/>
    </w:pPr>
    <w:rPr>
      <w:rFonts w:ascii="Calibri" w:hAnsi="Calibri"/>
      <w:sz w:val="24"/>
      <w:szCs w:val="20"/>
    </w:rPr>
  </w:style>
  <w:style w:type="paragraph" w:styleId="1200" w:customStyle="1">
    <w:name w:val="列出段落4"/>
    <w:basedOn w:val="843"/>
    <w:uiPriority w:val="99"/>
    <w:unhideWhenUsed/>
    <w:qFormat/>
    <w:pPr>
      <w:ind w:firstLine="420"/>
      <w:spacing w:line="360" w:lineRule="auto"/>
    </w:pPr>
    <w:rPr>
      <w:rFonts w:ascii="Calibri" w:hAnsi="Calibri" w:eastAsia="仿宋_GB2312"/>
      <w:sz w:val="32"/>
      <w:szCs w:val="22"/>
    </w:rPr>
  </w:style>
  <w:style w:type="paragraph" w:styleId="1201"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02" w:customStyle="1">
    <w:name w:val="正文 A"/>
    <w:next w:val="864"/>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03"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04" w:customStyle="1">
    <w:name w:val="*正文"/>
    <w:basedOn w:val="843"/>
    <w:uiPriority w:val="0"/>
    <w:qFormat/>
    <w:pPr>
      <w:spacing w:line="360" w:lineRule="auto"/>
      <w:widowControl/>
    </w:pPr>
    <w:rPr>
      <w:rFonts w:ascii="仿宋_GB2312" w:eastAsia="仿宋_GB2312"/>
      <w:sz w:val="24"/>
      <w:szCs w:val="28"/>
    </w:rPr>
  </w:style>
  <w:style w:type="table" w:styleId="1205" w:customStyle="1">
    <w:name w:val="Table Normal"/>
    <w:uiPriority w:val="0"/>
    <w:semiHidden/>
    <w:unhideWhenUsed/>
    <w:qFormat/>
    <w:tblPr>
      <w:tblCellMar>
        <w:left w:w="0" w:type="dxa"/>
        <w:top w:w="0" w:type="dxa"/>
        <w:right w:w="0" w:type="dxa"/>
        <w:bottom w:w="0" w:type="dxa"/>
      </w:tblCellMar>
    </w:tblPr>
  </w:style>
  <w:style w:type="character" w:styleId="1206" w:customStyle="1">
    <w:name w:val="form-textarea-print1"/>
    <w:uiPriority w:val="0"/>
    <w:qFormat/>
    <w:rPr>
      <w:rFonts w:hint="default" w:ascii="微软雅黑" w:hAnsi="微软雅黑" w:eastAsia="宋体" w:cs="Times New Roman"/>
      <w:sz w:val="18"/>
      <w:szCs w:val="18"/>
    </w:rPr>
  </w:style>
  <w:style w:type="character" w:styleId="1207" w:customStyle="1">
    <w:name w:val="cke_colorbox"/>
    <w:basedOn w:val="853"/>
    <w:uiPriority w:val="0"/>
    <w:qFormat/>
  </w:style>
  <w:style w:type="character" w:styleId="1208" w:customStyle="1">
    <w:name w:val="cke_colorbox1"/>
    <w:basedOn w:val="853"/>
    <w:uiPriority w:val="0"/>
    <w:qFormat/>
  </w:style>
  <w:style w:type="character" w:styleId="1209" w:customStyle="1">
    <w:name w:val="pwdtips_alert"/>
    <w:basedOn w:val="853"/>
    <w:uiPriority w:val="0"/>
    <w:qFormat/>
    <w:rPr>
      <w:shd w:val="clear" w:color="auto" w:fill="ffeaa6"/>
    </w:rPr>
  </w:style>
  <w:style w:type="character" w:styleId="1210" w:customStyle="1">
    <w:name w:val="l-btn-left"/>
    <w:basedOn w:val="853"/>
    <w:uiPriority w:val="0"/>
    <w:qFormat/>
  </w:style>
  <w:style w:type="character" w:styleId="1211" w:customStyle="1">
    <w:name w:val="l-btn-left1"/>
    <w:basedOn w:val="853"/>
    <w:uiPriority w:val="0"/>
    <w:qFormat/>
  </w:style>
  <w:style w:type="character" w:styleId="1212" w:customStyle="1">
    <w:name w:val="l-btn-left2"/>
    <w:basedOn w:val="853"/>
    <w:uiPriority w:val="0"/>
    <w:qFormat/>
  </w:style>
  <w:style w:type="character" w:styleId="1213" w:customStyle="1">
    <w:name w:val="l-btn-left3"/>
    <w:basedOn w:val="853"/>
    <w:uiPriority w:val="0"/>
    <w:qFormat/>
  </w:style>
  <w:style w:type="character" w:styleId="1214" w:customStyle="1">
    <w:name w:val="combo2"/>
    <w:basedOn w:val="853"/>
    <w:uiPriority w:val="0"/>
    <w:qFormat/>
  </w:style>
  <w:style w:type="character" w:styleId="1215" w:customStyle="1">
    <w:name w:val="l-btn-empty"/>
    <w:basedOn w:val="853"/>
    <w:uiPriority w:val="0"/>
    <w:qFormat/>
  </w:style>
  <w:style w:type="character" w:styleId="1216" w:customStyle="1">
    <w:name w:val="red"/>
    <w:basedOn w:val="853"/>
    <w:uiPriority w:val="0"/>
    <w:qFormat/>
    <w:rPr>
      <w:color w:val="ff0000"/>
    </w:rPr>
  </w:style>
  <w:style w:type="character" w:styleId="1217" w:customStyle="1">
    <w:name w:val="l-btn-text"/>
    <w:basedOn w:val="853"/>
    <w:uiPriority w:val="0"/>
    <w:qFormat/>
    <w:rPr>
      <w:color w:val="1864ac"/>
      <w:sz w:val="14"/>
      <w:szCs w:val="14"/>
    </w:rPr>
  </w:style>
  <w:style w:type="character" w:styleId="1218" w:customStyle="1">
    <w:name w:val="l-btn-text1"/>
    <w:basedOn w:val="853"/>
    <w:uiPriority w:val="0"/>
    <w:qFormat/>
  </w:style>
  <w:style w:type="character" w:styleId="1219" w:customStyle="1">
    <w:name w:val="green"/>
    <w:basedOn w:val="853"/>
    <w:uiPriority w:val="0"/>
    <w:qFormat/>
    <w:rPr>
      <w:color w:val="00a521"/>
    </w:rPr>
  </w:style>
  <w:style w:type="character" w:styleId="1220" w:customStyle="1">
    <w:name w:val="valueinfo"/>
    <w:basedOn w:val="853"/>
    <w:uiPriority w:val="0"/>
    <w:qFormat/>
    <w:rPr>
      <w:color w:val="666666"/>
    </w:rPr>
  </w:style>
  <w:style w:type="character" w:styleId="1221" w:customStyle="1">
    <w:name w:val="tree-file2"/>
    <w:basedOn w:val="853"/>
    <w:uiPriority w:val="0"/>
    <w:qFormat/>
  </w:style>
  <w:style w:type="character" w:styleId="1222" w:customStyle="1">
    <w:name w:val="vainfo"/>
    <w:basedOn w:val="853"/>
    <w:uiPriority w:val="0"/>
    <w:qFormat/>
    <w:rPr>
      <w:color w:val="ff0000"/>
      <w:shd w:val="clear" w:color="auto" w:fill="ffe4e4"/>
    </w:rPr>
  </w:style>
  <w:style w:type="character" w:styleId="1223" w:customStyle="1">
    <w:name w:val="pwdtips_ok"/>
    <w:basedOn w:val="853"/>
    <w:uiPriority w:val="0"/>
    <w:qFormat/>
    <w:rPr>
      <w:shd w:val="clear" w:color="auto" w:fill="b4ffa6"/>
    </w:rPr>
  </w:style>
  <w:style w:type="character" w:styleId="1224" w:customStyle="1">
    <w:name w:val="pwdtips_error"/>
    <w:basedOn w:val="853"/>
    <w:uiPriority w:val="0"/>
    <w:qFormat/>
    <w:rPr>
      <w:shd w:val="clear" w:color="auto" w:fill="ffa6a6"/>
    </w:rPr>
  </w:style>
  <w:style w:type="character" w:styleId="1225" w:customStyle="1">
    <w:name w:val="tree-title4"/>
    <w:basedOn w:val="853"/>
    <w:uiPriority w:val="0"/>
    <w:qFormat/>
    <w:rPr>
      <w:color w:val="1864ac"/>
    </w:rPr>
  </w:style>
  <w:style w:type="character" w:styleId="1226" w:customStyle="1">
    <w:name w:val="tree-title5"/>
    <w:basedOn w:val="853"/>
    <w:uiPriority w:val="0"/>
    <w:qFormat/>
    <w:rPr>
      <w:color w:val="ffffff"/>
      <w:shd w:val="clear" w:color="auto" w:fill="3366cc"/>
    </w:rPr>
  </w:style>
  <w:style w:type="character" w:styleId="1227" w:customStyle="1">
    <w:name w:val="info"/>
    <w:basedOn w:val="853"/>
    <w:uiPriority w:val="0"/>
    <w:qFormat/>
  </w:style>
  <w:style w:type="character" w:styleId="1228" w:customStyle="1">
    <w:name w:val="topic"/>
    <w:basedOn w:val="853"/>
    <w:uiPriority w:val="0"/>
    <w:qFormat/>
    <w:rPr>
      <w:color w:val="ff0000"/>
    </w:rPr>
  </w:style>
  <w:style w:type="paragraph" w:styleId="1229" w:customStyle="1">
    <w:name w:val="_Style 213"/>
    <w:basedOn w:val="843"/>
    <w:next w:val="902"/>
    <w:uiPriority w:val="34"/>
    <w:qFormat/>
    <w:pPr>
      <w:ind w:firstLine="420"/>
      <w:jc w:val="left"/>
      <w:spacing w:line="360" w:lineRule="atLeast"/>
    </w:pPr>
    <w:rPr>
      <w:rFonts w:ascii="Arial" w:hAnsi="Arial"/>
      <w:sz w:val="24"/>
    </w:rPr>
  </w:style>
  <w:style w:type="paragraph" w:styleId="1230"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31"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32" w:customStyle="1">
    <w:name w:val="NormalCharacter"/>
    <w:uiPriority w:val="0"/>
    <w:semiHidden/>
    <w:qFormat/>
    <w:rPr>
      <w:rFonts w:ascii="Calibri" w:hAnsi="Calibri" w:eastAsia="宋体"/>
      <w:sz w:val="21"/>
      <w:szCs w:val="24"/>
      <w:lang w:val="en-US" w:eastAsia="zh-CN" w:bidi="ar-SA"/>
    </w:rPr>
  </w:style>
  <w:style w:type="paragraph" w:styleId="1233">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34" w:customStyle="1">
    <w:name w:val="列表段落2"/>
    <w:basedOn w:val="843"/>
    <w:uiPriority w:val="0"/>
    <w:qFormat/>
    <w:pPr>
      <w:ind w:firstLine="420"/>
    </w:pPr>
    <w:rPr>
      <w:szCs w:val="21"/>
    </w:rPr>
  </w:style>
  <w:style w:type="paragraph" w:styleId="1235" w:customStyle="1">
    <w:name w:val="正文_9_0"/>
    <w:basedOn w:val="843"/>
    <w:uiPriority w:val="0"/>
    <w:qFormat/>
    <w:rPr>
      <w:szCs w:val="21"/>
    </w:rPr>
  </w:style>
  <w:style w:type="paragraph" w:styleId="1236" w:customStyle="1">
    <w:name w:val="p15"/>
    <w:basedOn w:val="843"/>
    <w:uiPriority w:val="0"/>
    <w:qFormat/>
    <w:pPr>
      <w:jc w:val="left"/>
      <w:widowControl/>
    </w:pPr>
    <w:rPr>
      <w:rFonts w:ascii="黑体" w:hAnsi="黑体" w:eastAsia="黑体" w:cs="宋体"/>
      <w:color w:val="000000"/>
      <w:sz w:val="24"/>
    </w:rPr>
  </w:style>
  <w:style w:type="paragraph" w:styleId="1237" w:customStyle="1">
    <w:name w:val="Table Text"/>
    <w:basedOn w:val="843"/>
    <w:uiPriority w:val="0"/>
    <w:semiHidden/>
    <w:qFormat/>
    <w:rPr>
      <w:rFonts w:ascii="宋体" w:hAnsi="宋体" w:cs="宋体"/>
      <w:szCs w:val="21"/>
      <w:lang w:eastAsia="en-US"/>
    </w:rPr>
  </w:style>
  <w:style w:type="paragraph" w:styleId="1238" w:customStyle="1">
    <w:name w:val="TOC 71"/>
    <w:next w:val="843"/>
    <w:uiPriority w:val="0"/>
    <w:qFormat/>
    <w:pPr>
      <w:ind w:left="2550"/>
      <w:jc w:val="both"/>
    </w:pPr>
    <w:rPr>
      <w:rFonts w:ascii="Times New Roman" w:hAnsi="Times New Roman" w:eastAsia="宋体" w:cs="Times New Roman"/>
      <w:sz w:val="21"/>
      <w:szCs w:val="22"/>
      <w:lang w:val="en-US" w:eastAsia="zh-CN" w:bidi="ar-SA"/>
    </w:rPr>
  </w:style>
  <w:style w:type="character" w:styleId="1239" w:customStyle="1">
    <w:name w:val="标题 1 字符"/>
    <w:basedOn w:val="853"/>
    <w:link w:val="844"/>
    <w:uiPriority w:val="0"/>
    <w:qFormat/>
    <w:rPr>
      <w:rFonts w:ascii="黑体" w:eastAsia="仿宋"/>
      <w:b/>
      <w:sz w:val="24"/>
      <w:szCs w:val="28"/>
    </w:rPr>
  </w:style>
  <w:style w:type="paragraph" w:styleId="1240" w:customStyle="1">
    <w:name w:val="WPSOffice手动目录 1"/>
    <w:uiPriority w:val="0"/>
    <w:qFormat/>
    <w:rPr>
      <w:rFonts w:ascii="Times New Roman" w:hAnsi="Times New Roman" w:eastAsia="宋体" w:cs="Times New Roman"/>
      <w:lang w:val="en-US" w:eastAsia="zh-CN" w:bidi="ar-SA"/>
    </w:rPr>
  </w:style>
  <w:style w:type="paragraph" w:styleId="1241" w:customStyle="1">
    <w:name w:val="WPSOffice手动目录 2"/>
    <w:uiPriority w:val="0"/>
    <w:qFormat/>
    <w:pPr>
      <w:ind w:left="200"/>
    </w:pPr>
    <w:rPr>
      <w:rFonts w:ascii="Times New Roman" w:hAnsi="Times New Roman" w:eastAsia="宋体" w:cs="Times New Roman"/>
      <w:lang w:val="en-US" w:eastAsia="zh-CN" w:bidi="ar-SA"/>
    </w:rPr>
  </w:style>
  <w:style w:type="paragraph" w:styleId="1242" w:customStyle="1">
    <w:name w:val="WPSOffice手动目录 3"/>
    <w:uiPriority w:val="0"/>
    <w:qFormat/>
    <w:pPr>
      <w:ind w:left="400"/>
    </w:pPr>
    <w:rPr>
      <w:rFonts w:ascii="Times New Roman" w:hAnsi="Times New Roman" w:eastAsia="宋体" w:cs="Times New Roman"/>
      <w:lang w:val="en-US" w:eastAsia="zh-CN" w:bidi="ar-SA"/>
    </w:rPr>
  </w:style>
  <w:style w:type="paragraph" w:styleId="1243" w:customStyle="1">
    <w:name w:val="CM24"/>
    <w:basedOn w:val="1164"/>
    <w:next w:val="1164"/>
    <w:uiPriority w:val="99"/>
    <w:unhideWhenUsed/>
    <w:qFormat/>
    <w:rPr>
      <w:rFonts w:ascii="Sim Sun" w:hAnsi="Sim Sun" w:eastAsia="Sim Sun"/>
      <w:szCs w:val="20"/>
    </w:rPr>
  </w:style>
  <w:style w:type="paragraph" w:styleId="1244" w:customStyle="1">
    <w:name w:val="CM1"/>
    <w:basedOn w:val="1164"/>
    <w:next w:val="1164"/>
    <w:uiPriority w:val="99"/>
    <w:unhideWhenUsed/>
    <w:qFormat/>
    <w:pPr>
      <w:spacing w:line="360" w:lineRule="atLeast"/>
    </w:pPr>
    <w:rPr>
      <w:rFonts w:ascii="Sim Sun" w:hAnsi="Sim Sun" w:eastAsia="Sim Sun"/>
      <w:szCs w:val="20"/>
    </w:rPr>
  </w:style>
  <w:style w:type="paragraph" w:styleId="1245" w:customStyle="1">
    <w:name w:val="UserStyle_0"/>
    <w:basedOn w:val="843"/>
    <w:uiPriority w:val="0"/>
    <w:qFormat/>
    <w:pPr>
      <w:ind w:firstLine="200"/>
      <w:spacing w:before="50" w:after="50"/>
    </w:pPr>
    <w:rPr>
      <w:rFonts w:ascii="宋体" w:hAnsi="宋体"/>
    </w:rPr>
  </w:style>
  <w:style w:type="paragraph" w:styleId="1246" w:customStyle="1">
    <w:name w:val="Table Paragraph"/>
    <w:basedOn w:val="843"/>
    <w:uiPriority w:val="1"/>
    <w:qFormat/>
  </w:style>
  <w:style w:type="paragraph" w:styleId="1247" w:customStyle="1">
    <w:name w:val="正文文本111"/>
    <w:basedOn w:val="843"/>
    <w:uiPriority w:val="1"/>
    <w:qFormat/>
    <w:pPr>
      <w:spacing w:after="120"/>
    </w:pPr>
  </w:style>
  <w:style w:type="numbering" w:styleId="10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ca5d3968-4864-46cb-a040-af8165b4e086</errorID>
      <errorWord>-</errorWord>
      <group>L1_Format</group>
      <groupName>格式问题</groupName>
      <ability>L2_HalfPunc_CN</ability>
      <abilityName>全半角问题</abilityName>
      <candidateList>
        <item>－</item>
      </candidateList>
      <explain>文本全半角错误。</explain>
      <paraID>309EE063</paraID>
      <start>39</start>
      <end>40</end>
      <status>unmodified</status>
      <modifiedWord/>
      <trackRevisions>false</trackRevisions>
    </reviewItem>
    <reviewItem>
      <errorID>9d19a21d-5d30-4a07-b185-c1e111d22beb</errorID>
      <errorWord>-</errorWord>
      <group>L1_Format</group>
      <groupName>格式问题</groupName>
      <ability>L2_HalfPunc_CN</ability>
      <abilityName>全半角问题</abilityName>
      <candidateList>
        <item>－</item>
      </candidateList>
      <explain>文本全半角错误。</explain>
      <paraID>309EE063</paraID>
      <start>40</start>
      <end>41</end>
      <status>unmodified</status>
      <modifiedWord/>
      <trackRevisions>false</trackRevisions>
    </reviewItem>
    <reviewItem>
      <errorID>a868647f-3d27-410c-a5c2-48938677d96a</errorID>
      <errorWord>-</errorWord>
      <group>L1_Format</group>
      <groupName>格式问题</groupName>
      <ability>L2_HalfPunc_CN</ability>
      <abilityName>全半角问题</abilityName>
      <candidateList>
        <item>－</item>
      </candidateList>
      <explain>文本全半角错误。</explain>
      <paraID>309EE063</paraID>
      <start>66</start>
      <end>67</end>
      <status>unmodified</status>
      <modifiedWord/>
      <trackRevisions>false</trackRevisions>
    </reviewItem>
    <reviewItem>
      <errorID>d5e5f6a7-8204-4fe2-9c05-2547bc9b0228</errorID>
      <errorWord>-</errorWord>
      <group>L1_Format</group>
      <groupName>格式问题</groupName>
      <ability>L2_HalfPunc_CN</ability>
      <abilityName>全半角问题</abilityName>
      <candidateList>
        <item>－</item>
      </candidateList>
      <explain>文本全半角错误。</explain>
      <paraID>309EE063</paraID>
      <start>67</start>
      <end>68</end>
      <status>unmodified</status>
      <modifiedWord/>
      <trackRevisions>false</trackRevisions>
    </reviewItem>
    <reviewItem>
      <errorID>c6836be8-9602-4890-81f8-874c44924460</errorID>
      <errorWord>“.</errorWord>
      <group>L1_Punc</group>
      <groupName>标点问题</groupName>
      <ability>L2_Punc_CN</ability>
      <abilityName>标点符号问题</abilityName>
      <candidateList>
        <item>“</item>
      </candidateList>
      <explain/>
      <paraID>309EE063</paraID>
      <start>79</start>
      <end>81</end>
      <status>unmodified</status>
      <modifiedWord/>
      <trackRevisions>false</trackRevisions>
    </reviewItem>
    <reviewItem>
      <errorID>832a6c9c-987c-4376-a41b-d0845d2fcc67</errorID>
      <errorWord>“.</errorWord>
      <group>L1_Punc</group>
      <groupName>标点问题</groupName>
      <ability>L2_Punc_CN</ability>
      <abilityName>标点符号问题</abilityName>
      <candidateList>
        <item>“</item>
      </candidateList>
      <explain/>
      <paraID>309EE063</paraID>
      <start>94</start>
      <end>96</end>
      <status>unmodified</status>
      <modifiedWord/>
      <trackRevisions>false</trackRevisions>
    </reviewItem>
    <reviewItem>
      <errorID>847111aa-fb30-443a-be74-939c5bdcb8c0</errorID>
      <errorWord>-</errorWord>
      <group>L1_Format</group>
      <groupName>格式问题</groupName>
      <ability>L2_HalfPunc_CN</ability>
      <abilityName>全半角问题</abilityName>
      <candidateList>
        <item>－</item>
      </candidateList>
      <explain>文本全半角错误。</explain>
      <paraID>309EE063</paraID>
      <start>117</start>
      <end>118</end>
      <status>unmodified</status>
      <modifiedWord/>
      <trackRevisions>false</trackRevisions>
    </reviewItem>
    <reviewItem>
      <errorID>83e04377-37a1-4f96-8d9d-a3537a7a8c3d</errorID>
      <errorWord>-</errorWord>
      <group>L1_Format</group>
      <groupName>格式问题</groupName>
      <ability>L2_HalfPunc_CN</ability>
      <abilityName>全半角问题</abilityName>
      <candidateList>
        <item>－</item>
      </candidateList>
      <explain>文本全半角错误。</explain>
      <paraID>309EE063</paraID>
      <start>118</start>
      <end>119</end>
      <status>unmodified</status>
      <modifiedWord/>
      <trackRevisions>false</trackRevisions>
    </reviewItem>
    <reviewItem>
      <errorID>5b7ebe0f-2052-4e71-971e-deaad3b2eabb</errorID>
      <errorWord>-</errorWord>
      <group>L1_Format</group>
      <groupName>格式问题</groupName>
      <ability>L2_HalfPunc_CN</ability>
      <abilityName>全半角问题</abilityName>
      <candidateList>
        <item>－</item>
      </candidateList>
      <explain>文本全半角错误。</explain>
      <paraID>309EE063</paraID>
      <start>125</start>
      <end>126</end>
      <status>unmodified</status>
      <modifiedWord/>
      <trackRevisions>false</trackRevisions>
    </reviewItem>
    <reviewItem>
      <errorID>dbcb4839-255f-4e7b-b92f-4f13aa898ff9</errorID>
      <errorWord>-</errorWord>
      <group>L1_Format</group>
      <groupName>格式问题</groupName>
      <ability>L2_HalfPunc_CN</ability>
      <abilityName>全半角问题</abilityName>
      <candidateList>
        <item>－</item>
      </candidateList>
      <explain>文本全半角错误。</explain>
      <paraID>309EE063</paraID>
      <start>126</start>
      <end>127</end>
      <status>unmodified</status>
      <modifiedWord/>
      <trackRevisions>false</trackRevisions>
    </reviewItem>
    <reviewItem>
      <errorID>fa4b67d3-cc9a-44c0-a452-72a19087a62f</errorID>
      <errorWord>“.</errorWord>
      <group>L1_Punc</group>
      <groupName>标点问题</groupName>
      <ability>L2_Punc_CN</ability>
      <abilityName>标点符号问题</abilityName>
      <candidateList>
        <item>“</item>
      </candidateList>
      <explain/>
      <paraID>23D66A68</paraID>
      <start>11</start>
      <end>13</end>
      <status>unmodified</status>
      <modifiedWord/>
      <trackRevisions>false</trackRevisions>
    </reviewItem>
    <reviewItem>
      <errorID>2e394ff6-8860-4959-a725-ba9bbf62913f</errorID>
      <errorWord>-</errorWord>
      <group>L1_Format</group>
      <groupName>格式问题</groupName>
      <ability>L2_HalfPunc_CN</ability>
      <abilityName>全半角问题</abilityName>
      <candidateList>
        <item>－</item>
      </candidateList>
      <explain>文本全半角错误。</explain>
      <paraID>23D66A68</paraID>
      <start>48</start>
      <end>49</end>
      <status>unmodified</status>
      <modifiedWord/>
      <trackRevisions>false</trackRevisions>
    </reviewItem>
    <reviewItem>
      <errorID>ce29b465-adc1-4a43-af71-317cbf8bd02e</errorID>
      <errorWord>-</errorWord>
      <group>L1_Format</group>
      <groupName>格式问题</groupName>
      <ability>L2_HalfPunc_CN</ability>
      <abilityName>全半角问题</abilityName>
      <candidateList>
        <item>－</item>
      </candidateList>
      <explain>文本全半角错误。</explain>
      <paraID>23D66A68</paraID>
      <start>49</start>
      <end>50</end>
      <status>unmodified</status>
      <modifiedWord/>
      <trackRevisions>false</trackRevisions>
    </reviewItem>
    <reviewItem>
      <errorID>98144593-5e40-47cf-8606-e140e2bfaf6b</errorID>
      <errorWord>-</errorWord>
      <group>L1_Format</group>
      <groupName>格式问题</groupName>
      <ability>L2_HalfPunc_CN</ability>
      <abilityName>全半角问题</abilityName>
      <candidateList>
        <item>－</item>
      </candidateList>
      <explain>文本全半角错误。</explain>
      <paraID>23D66A68</paraID>
      <start>55</start>
      <end>56</end>
      <status>unmodified</status>
      <modifiedWord/>
      <trackRevisions>false</trackRevisions>
    </reviewItem>
    <reviewItem>
      <errorID>b176e9dd-3bf1-46e1-be00-48f4c4695a48</errorID>
      <errorWord>-</errorWord>
      <group>L1_Format</group>
      <groupName>格式问题</groupName>
      <ability>L2_HalfPunc_CN</ability>
      <abilityName>全半角问题</abilityName>
      <candidateList>
        <item>－</item>
      </candidateList>
      <explain>文本全半角错误。</explain>
      <paraID>23D66A68</paraID>
      <start>56</start>
      <end>57</end>
      <status>unmodified</status>
      <modifiedWord/>
      <trackRevisions>false</trackRevisions>
    </reviewItem>
    <reviewItem>
      <errorID>b0daa5c7-cbb4-481c-b4be-34dacd8b477f</errorID>
      <errorWord>（</errorWord>
      <group>L1_Punc</group>
      <groupName>标点问题</groupName>
      <ability>L2_Punc_CN</ability>
      <abilityName>标点符号问题</abilityName>
      <candidateList/>
      <explain>同一形式括号套用。</explain>
      <paraID>12A45181</paraID>
      <start>215</start>
      <end>216</end>
      <status>unmodified</status>
      <modifiedWord/>
      <trackRevisions>false</trackRevisions>
    </reviewItem>
    <reviewItem>
      <errorID>7a5640d4-fe98-4f05-bae3-56a789f8b473</errorID>
      <errorWord>）</errorWord>
      <group>L1_Punc</group>
      <groupName>标点问题</groupName>
      <ability>L2_Punc_CN</ability>
      <abilityName>标点符号问题</abilityName>
      <candidateList/>
      <explain>同一形式括号套用。</explain>
      <paraID>12A45181</paraID>
      <start>220</start>
      <end>221</end>
      <status>unmodified</status>
      <modifiedWord/>
      <trackRevisions>false</trackRevisions>
    </reviewItem>
    <reviewItem>
      <errorID>dd396ec5-b99c-4640-8f20-ed5cc38043a2</errorID>
      <errorWord>（</errorWord>
      <group>L1_Punc</group>
      <groupName>标点问题</groupName>
      <ability>L2_Punc_CN</ability>
      <abilityName>标点符号问题</abilityName>
      <candidateList/>
      <explain>同一形式括号套用。</explain>
      <paraID>71957778</paraID>
      <start>62</start>
      <end>63</end>
      <status>unmodified</status>
      <modifiedWord/>
      <trackRevisions>false</trackRevisions>
    </reviewItem>
    <reviewItem>
      <errorID>1383fdec-45fd-42b0-a08d-51361906bbbf</errorID>
      <errorWord>）</errorWord>
      <group>L1_Punc</group>
      <groupName>标点问题</groupName>
      <ability>L2_Punc_CN</ability>
      <abilityName>标点符号问题</abilityName>
      <candidateList/>
      <explain>同一形式括号套用。</explain>
      <paraID>71957778</paraID>
      <start>64</start>
      <end>65</end>
      <status>unmodified</status>
      <modifiedWord/>
      <trackRevisions>false</trackRevisions>
    </reviewItem>
    <reviewItem>
      <errorID>1601a211-0c2b-4d76-85b1-21eb7dd8991d</errorID>
      <errorWord>-</errorWord>
      <group>L1_Format</group>
      <groupName>格式问题</groupName>
      <ability>L2_HalfPunc_CN</ability>
      <abilityName>全半角问题</abilityName>
      <candidateList>
        <item>－</item>
      </candidateList>
      <explain>文本全半角错误。</explain>
      <paraID>71957778</paraID>
      <start>65</start>
      <end>66</end>
      <status>unmodified</status>
      <modifiedWord/>
      <trackRevisions>false</trackRevisions>
    </reviewItem>
    <reviewItem>
      <errorID>ef68a192-0ce2-4116-a5b8-64b0d8bd24a7</errorID>
      <errorWord>（</errorWord>
      <group>L1_Punc</group>
      <groupName>标点问题</groupName>
      <ability>L2_Punc_CN</ability>
      <abilityName>标点符号问题</abilityName>
      <candidateList/>
      <explain>同一形式括号套用。</explain>
      <paraID>71957778</paraID>
      <start>66</start>
      <end>67</end>
      <status>unmodified</status>
      <modifiedWord/>
      <trackRevisions>false</trackRevisions>
    </reviewItem>
    <reviewItem>
      <errorID>625d559e-5501-48eb-ad22-b268e47ad00e</errorID>
      <errorWord>）</errorWord>
      <group>L1_Punc</group>
      <groupName>标点问题</groupName>
      <ability>L2_Punc_CN</ability>
      <abilityName>标点符号问题</abilityName>
      <candidateList/>
      <explain>同一形式括号套用。</explain>
      <paraID>71957778</paraID>
      <start>68</start>
      <end>69</end>
      <status>unmodified</status>
      <modifiedWord/>
      <trackRevisions>false</trackRevisions>
    </reviewItem>
    <reviewItem>
      <errorID>d62eb437-68e0-414a-b2bb-8b5462803a35</errorID>
      <errorWord>&lt;</errorWord>
      <group>L1_Format</group>
      <groupName>格式问题</groupName>
      <ability>L2_HalfPunc_CN</ability>
      <abilityName>全半角问题</abilityName>
      <candidateList>
        <item>〈</item>
      </candidateList>
      <explain>文本全半角错误。</explain>
      <paraID>3342ADB6</paraID>
      <start>37</start>
      <end>38</end>
      <status>unmodified</status>
      <modifiedWord/>
      <trackRevisions>false</trackRevisions>
    </reviewItem>
    <reviewItem>
      <errorID>81249c2d-7224-44b9-8978-b9d5ca180d34</errorID>
      <errorWord>&lt;</errorWord>
      <group>L1_Format</group>
      <groupName>格式问题</groupName>
      <ability>L2_HalfPunc_CN</ability>
      <abilityName>全半角问题</abilityName>
      <candidateList>
        <item>〈</item>
      </candidateList>
      <explain>文本全半角错误。</explain>
      <paraID>200EDC43</paraID>
      <start>37</start>
      <end>38</end>
      <status>unmodified</status>
      <modifiedWord/>
      <trackRevisions>false</trackRevisions>
    </reviewItem>
    <reviewItem>
      <errorID>a935f2e0-c81e-4fb7-9c84-ff46e48ea152</errorID>
      <errorWord>&lt;</errorWord>
      <group>L1_Format</group>
      <groupName>格式问题</groupName>
      <ability>L2_HalfPunc_CN</ability>
      <abilityName>全半角问题</abilityName>
      <candidateList>
        <item>〈</item>
      </candidateList>
      <explain>文本全半角错误。</explain>
      <paraID>7524B234</paraID>
      <start>26</start>
      <end>27</end>
      <status>unmodified</status>
      <modifiedWord/>
      <trackRevisions>false</trackRevisions>
    </reviewItem>
    <reviewItem>
      <errorID>6335034a-e4e8-4024-8fc2-0429bcfb2bfd</errorID>
      <errorWord>，</errorWord>
      <group>L1_Word</group>
      <groupName>字词问题</groupName>
      <ability>L2_Typo</ability>
      <abilityName>字词错误</abilityName>
      <candidateList>
        <item>，并</item>
      </candidateList>
      <explain/>
      <paraID>793BAB21</paraID>
      <start>64</start>
      <end>65</end>
      <status>unmodified</status>
      <modifiedWord/>
      <trackRevisions>false</trackRevisions>
    </reviewItem>
    <reviewItem>
      <errorID>12d0c745-bed8-4457-a209-1fc79e0daca3</errorID>
      <errorWord>交纳</errorWord>
      <group>L1_Word</group>
      <groupName>字词问题</groupName>
      <ability>L2_Typo</ability>
      <abilityName>字词错误</abilityName>
      <candidateList>
        <item>缴纳</item>
      </candidateList>
      <explain>存在发音相同字词的误用。</explain>
      <paraID>16EEEBC7</paraID>
      <start>7</start>
      <end>9</end>
      <status>unmodified</status>
      <modifiedWord/>
      <trackRevisions>false</trackRevisions>
    </reviewItem>
    <reviewItem>
      <errorID>f3e59c92-dea5-4970-b53a-9cc1f47c3a62</errorID>
      <errorWord>，</errorWord>
      <group>L1_Word</group>
      <groupName>字词问题</groupName>
      <ability>L2_Typo</ability>
      <abilityName>字词错误</abilityName>
      <candidateList>
        <item>，在</item>
      </candidateList>
      <explain/>
      <paraID> A0F00E0</paraID>
      <start>45</start>
      <end>46</end>
      <status>unmodified</status>
      <modifiedWord/>
      <trackRevisions>false</trackRevisions>
    </reviewItem>
    <reviewItem>
      <errorID>8d674001-4f1a-4e9e-b38a-54f71bad8456</errorID>
      <errorWord>-</errorWord>
      <group>L1_Format</group>
      <groupName>格式问题</groupName>
      <ability>L2_HalfPunc_CN</ability>
      <abilityName>全半角问题</abilityName>
      <candidateList>
        <item>－</item>
      </candidateList>
      <explain>文本全半角错误。</explain>
      <paraID>43B60BE7</paraID>
      <start>11</start>
      <end>12</end>
      <status>unmodified</status>
      <modifiedWord/>
      <trackRevisions>false</trackRevisions>
    </reviewItem>
    <reviewItem>
      <errorID>042593b3-6843-46f6-9542-5d30278e67cd</errorID>
      <errorWord>-</errorWord>
      <group>L1_Format</group>
      <groupName>格式问题</groupName>
      <ability>L2_HalfPunc_CN</ability>
      <abilityName>全半角问题</abilityName>
      <candidateList>
        <item>－</item>
      </candidateList>
      <explain>文本全半角错误。</explain>
      <paraID>39F36FCA</paraID>
      <start>16</start>
      <end>17</end>
      <status>unmodified</status>
      <modifiedWord/>
      <trackRevisions>false</trackRevisions>
    </reviewItem>
    <reviewItem>
      <errorID>71d045f0-a2d5-4b68-a24a-56eb995958ea</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73E2FA87</paraID>
      <start>176</start>
      <end>181</end>
      <status>unmodified</status>
      <modifiedWord/>
      <trackRevisions>false</trackRevisions>
    </reviewItem>
    <reviewItem>
      <errorID>9a619714-805b-4072-8d13-ad02ac18310d</errorID>
      <errorWord>类似</errorWord>
      <group>L1_Word</group>
      <groupName>字词问题</groupName>
      <ability>L2_Typo</ability>
      <abilityName>字词错误</abilityName>
      <candidateList>
        <item>类</item>
      </candidateList>
      <explain/>
      <paraID>710C7CA9</paraID>
      <start>22</start>
      <end>24</end>
      <status>unmodified</status>
      <modifiedWord/>
      <trackRevisions>false</trackRevisions>
    </reviewItem>
    <reviewItem>
      <errorID>39dbf98e-d357-424b-8083-b3bc3279812c</errorID>
      <errorWord>病虫害状</errorWord>
      <group>L1_Word</group>
      <groupName>字词问题</groupName>
      <ability>L2_Typo</ability>
      <abilityName>字词错误</abilityName>
      <candidateList>
        <item>病虫害</item>
      </candidateList>
      <explain/>
      <paraID>50DDDA09</paraID>
      <start>65</start>
      <end>69</end>
      <status>unmodified</status>
      <modifiedWord/>
      <trackRevisions>false</trackRevisions>
    </reviewItem>
    <reviewItem>
      <errorID>2aa59029-e1d1-4b34-8d30-9e28487bdec0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848E728</paraID>
      <start>20</start>
      <end>23</end>
      <status>unmodified</status>
      <modifiedWord/>
      <trackRevisions>false</trackRevisions>
    </reviewItem>
    <reviewItem>
      <errorID>b45908ea-efdc-4e27-a2a5-9fa128c7165d</errorID>
      <errorWord>蔬菜品</errorWord>
      <group>L1_Word</group>
      <groupName>字词问题</groupName>
      <ability>L2_Typo</ability>
      <abilityName>字词错误</abilityName>
      <candidateList>
        <item>蔬菜</item>
      </candidateList>
      <explain/>
      <paraID>5047C995</paraID>
      <start>13</start>
      <end>16</end>
      <status>unmodified</status>
      <modifiedWord/>
      <trackRevisions>false</trackRevisions>
    </reviewItem>
    <reviewItem>
      <errorID>7ef442fb-e012-45f8-82ec-dd663ba610a8</errorID>
      <errorWord>供应</errorWord>
      <group>L1_Grammar</group>
      <groupName>语法问题</groupName>
      <ability>L2_Grammar</ability>
      <abilityName>语法错误</abilityName>
      <candidateList>
        <item>提供</item>
      </candidateList>
      <explain>“供应～服务”搭配不当，建议修改为“提供～服务”。</explain>
      <paraID>1F19BA93</paraID>
      <start>4</start>
      <end>6</end>
      <status>unmodified</status>
      <modifiedWord/>
      <trackRevisions>false</trackRevisions>
    </reviewItem>
    <reviewItem>
      <errorID>e707b8b6-28dd-4a3f-b48b-d85f089485d5</errorID>
      <errorWord>南京市市场</errorWord>
      <group>L1_Political</group>
      <groupName>政治性问题</groupName>
      <ability>L2_Leader</ability>
      <abilityName>领导人姓名/职务</abilityName>
      <candidateList>
        <item>南京市市长</item>
      </candidateList>
      <explain>疑似职务错误。</explain>
      <paraID>2788DB48</paraID>
      <start>0</start>
      <end>5</end>
      <status>unmodified</status>
      <modifiedWord/>
      <trackRevisions>false</trackRevisions>
    </reviewItem>
    <reviewItem>
      <errorID>d6f8912b-c5e5-48b2-b38a-059c452d4286</errorID>
      <errorWord>下</errorWord>
      <group>L1_Word</group>
      <groupName>字词问题</groupName>
      <ability>L2_Typo</ability>
      <abilityName>字词错误</abilityName>
      <candidateList>
        <item>下简</item>
      </candidateList>
      <explain/>
      <paraID>4074F2E5</paraID>
      <start>6</start>
      <end>7</end>
      <status>unmodified</status>
      <modifiedWord/>
      <trackRevisions>false</trackRevisions>
    </reviewItem>
    <reviewItem>
      <errorID>1e0fe6b7-e6b7-42c1-a38e-216d7b80d707</errorID>
      <errorWord>下</errorWord>
      <group>L1_Word</group>
      <groupName>字词问题</groupName>
      <ability>L2_Typo</ability>
      <abilityName>字词错误</abilityName>
      <candidateList>
        <item>下简</item>
      </candidateList>
      <explain/>
      <paraID>619706DE</paraID>
      <start>6</start>
      <end>7</end>
      <status>unmodified</status>
      <modifiedWord/>
      <trackRevisions>false</trackRevisions>
    </reviewItem>
    <reviewItem>
      <errorID>c9730daa-160f-491c-9c5b-7fbb05fb6562</errorID>
      <errorWord>-</errorWord>
      <group>L1_Format</group>
      <groupName>格式问题</groupName>
      <ability>L2_HalfPunc_CN</ability>
      <abilityName>全半角问题</abilityName>
      <candidateList>
        <item>－</item>
      </candidateList>
      <explain>文本全半角错误。</explain>
      <paraID> DF5BB5A</paraID>
      <start>42</start>
      <end>43</end>
      <status>unmodified</status>
      <modifiedWord/>
      <trackRevisions>false</trackRevisions>
    </reviewItem>
    <reviewItem>
      <errorID>48b4bf0c-ef27-4009-a06b-b5dd96759790</errorID>
      <errorWord>南京市市场</errorWord>
      <group>L1_Political</group>
      <groupName>政治性问题</groupName>
      <ability>L2_Leader</ability>
      <abilityName>领导人姓名/职务</abilityName>
      <candidateList>
        <item>南京市市长</item>
      </candidateList>
      <explain>疑似职务错误。</explain>
      <paraID>7634EB77</paraID>
      <start>21</start>
      <end>26</end>
      <status>unmodified</status>
      <modifiedWord/>
      <trackRevisions>false</trackRevisions>
    </reviewItem>
    <reviewItem>
      <errorID>c605934a-215c-4c28-8b51-6dfd593ab93a</errorID>
      <errorWord>(</errorWord>
      <group>L1_Format</group>
      <groupName>格式问题</groupName>
      <ability>L2_HalfPunc_CN</ability>
      <abilityName>全半角问题</abilityName>
      <candidateList>
        <item>（</item>
      </candidateList>
      <explain>文本全半角错误。</explain>
      <paraID>27C38FBC</paraID>
      <start>54</start>
      <end>55</end>
      <status>modified</status>
      <modifiedWord>（</modifiedWord>
      <trackRevisions>false</trackRevisions>
    </reviewItem>
    <reviewItem>
      <errorID>fdd4295f-b252-4731-acf2-2ce2ba5509d1</errorID>
      <errorWord>)</errorWord>
      <group>L1_Format</group>
      <groupName>格式问题</groupName>
      <ability>L2_HalfPunc_CN</ability>
      <abilityName>全半角问题</abilityName>
      <candidateList>
        <item>）</item>
      </candidateList>
      <explain>文本全半角错误。</explain>
      <paraID>27C38FBC</paraID>
      <start>57</start>
      <end>58</end>
      <status>modified</status>
      <modifiedWord>）</modifiedWord>
      <trackRevisions>false</trackRevisions>
    </reviewItem>
    <reviewItem>
      <errorID>85759105-6d52-492c-b841-009a22782a26</errorID>
      <errorWord>间</errorWord>
      <group>L1_Word</group>
      <groupName>字词问题</groupName>
      <ability>L2_Typo</ability>
      <abilityName>字词错误</abilityName>
      <candidateList>
        <item>间内</item>
      </candidateList>
      <explain/>
      <paraID>1675AE8B</paraID>
      <start>47</start>
      <end>48</end>
      <status>ignored</status>
      <modifiedWord/>
      <trackRevisions>false</trackRevisions>
    </reviewItem>
    <reviewItem>
      <errorID>b4e74e55-3939-4dcd-862e-f2a6929f7f99</errorID>
      <errorWord>（</errorWord>
      <group>L1_Punc</group>
      <groupName>标点问题</groupName>
      <ability>L2_Punc_CN</ability>
      <abilityName>标点符号问题</abilityName>
      <candidateList/>
      <explain>同一形式括号套用。</explain>
      <paraID>65541A31</paraID>
      <start>48</start>
      <end>49</end>
      <status>unmodified</status>
      <modifiedWord/>
      <trackRevisions>false</trackRevisions>
    </reviewItem>
    <reviewItem>
      <errorID>d18fd787-f344-4f4a-b190-0f4c7539a41f</errorID>
      <errorWord>）</errorWord>
      <group>L1_Punc</group>
      <groupName>标点问题</groupName>
      <ability>L2_Punc_CN</ability>
      <abilityName>标点符号问题</abilityName>
      <candidateList/>
      <explain>同一形式括号套用。</explain>
      <paraID>65541A31</paraID>
      <start>62</start>
      <end>63</end>
      <status>unmodified</status>
      <modifiedWord/>
      <trackRevisions>false</trackRevisions>
    </reviewItem>
    <reviewItem>
      <errorID>acf65ee2-0a12-41f5-9a59-54e408436814</errorID>
      <errorWord>（</errorWord>
      <group>L1_Punc</group>
      <groupName>标点问题</groupName>
      <ability>L2_Punc_CN</ability>
      <abilityName>标点符号问题</abilityName>
      <candidateList/>
      <explain>同一形式括号套用。</explain>
      <paraID>667DC32F</paraID>
      <start>36</start>
      <end>37</end>
      <status>unmodified</status>
      <modifiedWord/>
      <trackRevisions>false</trackRevisions>
    </reviewItem>
    <reviewItem>
      <errorID>6c685ee3-5020-47d2-ba85-9993472f21af</errorID>
      <errorWord>）</errorWord>
      <group>L1_Punc</group>
      <groupName>标点问题</groupName>
      <ability>L2_Punc_CN</ability>
      <abilityName>标点符号问题</abilityName>
      <candidateList/>
      <explain>同一形式括号套用。</explain>
      <paraID>667DC32F</paraID>
      <start>42</start>
      <end>43</end>
      <status>unmodified</status>
      <modifiedWord/>
      <trackRevisions>false</trackRevisions>
    </reviewItem>
    <reviewItem>
      <errorID>731acc80-3cf2-40da-b637-97d010604038</errorID>
      <errorWord>（</errorWord>
      <group>L1_Punc</group>
      <groupName>标点问题</groupName>
      <ability>L2_Punc_CN</ability>
      <abilityName>标点符号问题</abilityName>
      <candidateList/>
      <explain>同一形式括号套用。</explain>
      <paraID> 1B5C5CF</paraID>
      <start>59</start>
      <end>60</end>
      <status>unmodified</status>
      <modifiedWord/>
      <trackRevisions>false</trackRevisions>
    </reviewItem>
    <reviewItem>
      <errorID>bdd2fe03-48a6-4076-ae0c-efa2712fdf88</errorID>
      <errorWord>）</errorWord>
      <group>L1_Punc</group>
      <groupName>标点问题</groupName>
      <ability>L2_Punc_CN</ability>
      <abilityName>标点符号问题</abilityName>
      <candidateList/>
      <explain>同一形式括号套用。</explain>
      <paraID> 1B5C5CF</paraID>
      <start>65</start>
      <end>66</end>
      <status>unmodified</status>
      <modifiedWord/>
      <trackRevisions>false</trackRevisions>
    </reviewItem>
    <reviewItem>
      <errorID>cc8f8920-3e73-46bd-9d22-7668f5d72733</errorID>
      <errorWord>（</errorWord>
      <group>L1_Punc</group>
      <groupName>标点问题</groupName>
      <ability>L2_Punc_CN</ability>
      <abilityName>标点符号问题</abilityName>
      <candidateList/>
      <explain>同一形式括号套用。</explain>
      <paraID>3572409C</paraID>
      <start>67</start>
      <end>68</end>
      <status>unmodified</status>
      <modifiedWord/>
      <trackRevisions>false</trackRevisions>
    </reviewItem>
    <reviewItem>
      <errorID>6a00c063-d761-41d6-9a61-2a1d03731ea6</errorID>
      <errorWord>）</errorWord>
      <group>L1_Punc</group>
      <groupName>标点问题</groupName>
      <ability>L2_Punc_CN</ability>
      <abilityName>标点符号问题</abilityName>
      <candidateList/>
      <explain>同一形式括号套用。</explain>
      <paraID>3572409C</paraID>
      <start>73</start>
      <end>74</end>
      <status>unmodified</status>
      <modifiedWord/>
      <trackRevisions>false</trackRevisions>
    </reviewItem>
    <reviewItem>
      <errorID>063f7ef6-6bfe-4e92-8628-b0eb1c18acee</errorID>
      <errorWord>-</errorWord>
      <group>L1_Format</group>
      <groupName>格式问题</groupName>
      <ability>L2_HalfPunc_CN</ability>
      <abilityName>全半角问题</abilityName>
      <candidateList>
        <item>－</item>
      </candidateList>
      <explain>文本全半角错误。</explain>
      <paraID>1ED52098</paraID>
      <start>44</start>
      <end>45</end>
      <status>unmodified</status>
      <modifiedWord/>
      <trackRevisions>false</trackRevisions>
    </reviewItem>
    <reviewItem>
      <errorID>20698e94-bf39-449a-a02a-53db51eeeabe</errorID>
      <errorWord>-</errorWord>
      <group>L1_Format</group>
      <groupName>格式问题</groupName>
      <ability>L2_HalfPunc_CN</ability>
      <abilityName>全半角问题</abilityName>
      <candidateList>
        <item>－</item>
      </candidateList>
      <explain>文本全半角错误。</explain>
      <paraID>71502EC6</paraID>
      <start>73</start>
      <end>74</end>
      <status>unmodified</status>
      <modifiedWord/>
      <trackRevisions>false</trackRevisions>
    </reviewItem>
    <reviewItem>
      <errorID>73c5e88b-24d2-46de-8872-563892d10886</errorID>
      <errorWord>（</errorWord>
      <group>L1_Punc</group>
      <groupName>标点问题</groupName>
      <ability>L2_Punc_CN</ability>
      <abilityName>标点符号问题</abilityName>
      <candidateList/>
      <explain>同一形式括号套用。</explain>
      <paraID>27C793BC</paraID>
      <start>0</start>
      <end>1</end>
      <status>unmodified</status>
      <modifiedWord/>
      <trackRevisions>false</trackRevisions>
    </reviewItem>
    <reviewItem>
      <errorID>8e34e080-d915-4018-88be-ad477651782a</errorID>
      <errorWord>(</errorWord>
      <group>L1_Punc</group>
      <groupName>标点问题</groupName>
      <ability>L2_Punc_CN</ability>
      <abilityName>标点符号问题</abilityName>
      <candidateList/>
      <explain>同一形式括号套用。</explain>
      <paraID>27C793BC</paraID>
      <start>19</start>
      <end>20</end>
      <status>unmodified</status>
      <modifiedWord/>
      <trackRevisions>false</trackRevisions>
    </reviewItem>
    <reviewItem>
      <errorID>ea1e8698-8014-43d1-b5e4-13d5aeae8c3c</errorID>
      <errorWord>)</errorWord>
      <group>L1_Punc</group>
      <groupName>标点问题</groupName>
      <ability>L2_Punc_CN</ability>
      <abilityName>标点符号问题</abilityName>
      <candidateList/>
      <explain>同一形式括号套用。</explain>
      <paraID>27C793BC</paraID>
      <start>29</start>
      <end>30</end>
      <status>unmodified</status>
      <modifiedWord/>
      <trackRevisions>false</trackRevisions>
    </reviewItem>
    <reviewItem>
      <errorID>3fbb68be-4345-45ae-9902-6ddab68af438</errorID>
      <errorWord>）</errorWord>
      <group>L1_Punc</group>
      <groupName>标点问题</groupName>
      <ability>L2_Punc_CN</ability>
      <abilityName>标点符号问题</abilityName>
      <candidateList/>
      <explain>同一形式括号套用。</explain>
      <paraID>27C793BC</paraID>
      <start>44</start>
      <end>45</end>
      <status>unmodified</status>
      <modifiedWord/>
      <trackRevisions>false</trackRevisions>
    </reviewItem>
    <reviewItem>
      <errorID>46109e11-15cd-442e-b044-bacd6df7413a</errorID>
      <errorWord>《政府采购法》</errorWord>
      <group>L1_Word</group>
      <groupName>字词问题</groupName>
      <ability>L2_Typo</ability>
      <abilityName>字词错误</abilityName>
      <candidateList>
        <item>《中华人民共和国政府采购法》</item>
      </candidateList>
      <explain/>
      <paraID>6E24FD33</paraID>
      <start>104</start>
      <end>111</end>
      <status>unmodified</status>
      <modifiedWord/>
      <trackRevisions>false</trackRevisions>
    </reviewItem>
    <reviewItem>
      <errorID>6c748716-7f4b-44c6-8c46-810cc25fbe3f</errorID>
      <errorWord>；</errorWord>
      <group>L1_Word</group>
      <groupName>字词问题</groupName>
      <ability>L2_Typo</ability>
      <abilityName>字词错误</abilityName>
      <candidateList>
        <item>；具</item>
      </candidateList>
      <explain/>
      <paraID>6E24FD33</paraID>
      <start>158</start>
      <end>159</end>
      <status>unmodified</status>
      <modifiedWord/>
      <trackRevisions>false</trackRevisions>
    </reviewItem>
    <reviewItem>
      <errorID>f3e80fc1-c91f-45a2-8ca2-3e17500abae0</errorID>
      <errorWord>，</errorWord>
      <group>L1_Word</group>
      <groupName>字词问题</groupName>
      <ability>L2_Typo</ability>
      <abilityName>字词错误</abilityName>
      <candidateList>
        <item>，自</item>
      </candidateList>
      <explain/>
      <paraID>6E24FD33</paraID>
      <start>263</start>
      <end>264</end>
      <status>unmodified</status>
      <modifiedWord/>
      <trackRevisions>false</trackRevisions>
    </reviewItem>
    <reviewItem>
      <errorID>e5f54ce7-b5eb-4d37-925b-d69d5906ad0a</errorID>
      <errorWord>，</errorWord>
      <group>L1_Word</group>
      <groupName>字词问题</groupName>
      <ability>L2_Typo</ability>
      <abilityName>字词错误</abilityName>
      <candidateList>
        <item>，并</item>
      </candidateList>
      <explain/>
      <paraID>6E24FD33</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EC7F421-9375-4289-9C81-6C2DE9552F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10</cp:revision>
  <dcterms:created xsi:type="dcterms:W3CDTF">2026-06-11T14:34:00Z</dcterms:created>
  <dcterms:modified xsi:type="dcterms:W3CDTF">2026-07-03T05:53:27Z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65665EF547AF4A4FB50A7436FAEE5A9D_13</vt:lpwstr>
  </property>
  <property fmtid="{D5CDD505-2E9C-101B-9397-08002B2CF9AE}" pid="4" name="KSOTemplateDocerSaveRecord">
    <vt:lpwstr>eyJoZGlkIjoiMGVjMTE1MDc1N2Q3OGIzYzJkNmZlZTkxZGZiMzQ4NmEiLCJ1c2VySWQiOiIxNzgyMDUxMTU3In0=</vt:lpwstr>
  </property>
</Properties>
</file>