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76"/>
          <w:sz w:val="24"/>
          <w:highlight w:val="none"/>
        </w:rPr>
        <w:t xml:space="preserve"> </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76"/>
          <w:sz w:val="24"/>
          <w:highlight w:val="none"/>
        </w:rPr>
        <w:t xml:space="preserve"> </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76"/>
          <w:sz w:val="24"/>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76"/>
          <w:sz w:val="84"/>
          <w:highlight w:val="none"/>
        </w:rPr>
        <w:t xml:space="preserve">招标文件</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jc w:val="both"/>
        <w:spacing w:before="0" w:after="0" w:line="6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0"/>
        <w:jc w:val="both"/>
        <w:spacing w:before="0" w:after="0" w:line="6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项目名称：医用X线摄影系统（双板DR）采购项目</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项目编号：JSZC-320300-SHGK-G2026-0050</w:t>
      </w:r>
      <w:r>
        <w:rPr>
          <w:color w:val="000000" w:themeColor="text1"/>
          <w:highlight w:val="none"/>
        </w:rPr>
      </w:r>
    </w:p>
    <w:p>
      <w:pPr>
        <w:ind w:left="0" w:right="0" w:firstLine="635"/>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00"/>
          <w:sz w:val="30"/>
          <w:highlight w:val="none"/>
        </w:rPr>
        <w:t xml:space="preserve">采购人</w:t>
      </w:r>
      <w:r>
        <w:rPr>
          <w:rFonts w:ascii="SimSun" w:hAnsi="SimSun" w:eastAsia="SimSun" w:cs="SimSun"/>
          <w:color w:val="000000" w:themeColor="text1"/>
          <w:sz w:val="30"/>
          <w:highlight w:val="none"/>
        </w:rPr>
        <w:t xml:space="preserve">：徐州市儿童医院</w:t>
      </w:r>
      <w:r>
        <w:rPr>
          <w:color w:val="000000" w:themeColor="text1"/>
          <w:highlight w:val="none"/>
        </w:rPr>
      </w:r>
    </w:p>
    <w:p>
      <w:pPr>
        <w:ind w:left="0" w:right="-159" w:firstLine="2112"/>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159" w:firstLine="144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159" w:firstLine="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159" w:firstLine="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159" w:firstLine="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159" w:firstLine="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159" w:firstLine="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采购代理机构：江苏苏豪创新科技集团高科有限公司</w:t>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二〇二六年六月</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t xml:space="preserve">目 录</w:t>
      </w:r>
      <w:r>
        <w:rPr>
          <w:color w:val="000000" w:themeColor="text1"/>
          <w:highlight w:val="none"/>
        </w:rPr>
      </w:r>
    </w:p>
    <w:p>
      <w:pPr>
        <w:ind w:left="0" w:right="0" w:firstLine="0"/>
        <w:jc w:val="center"/>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21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2" w:tooltip="http://jszfcg.jsczt.cn/jszc/onlyoffice/6.4.2-6/web-apps/apps/documenteditor/main/index.html?_dc=6.4.2-6&amp;lang=zh&amp;customer=ONLYOFFICE&amp;frameEditorId=iframePage&amp;parentOrigin=http://jszfcg.jsczt.cn#_Toc523404695" w:history="1">
        <w:r>
          <w:rPr>
            <w:rStyle w:val="771"/>
            <w:rFonts w:ascii="SimSun" w:hAnsi="SimSun" w:eastAsia="SimSun" w:cs="SimSun"/>
            <w:color w:val="000000" w:themeColor="text1"/>
            <w:sz w:val="30"/>
            <w:highlight w:val="none"/>
            <w:u w:val="single"/>
          </w:rPr>
          <w:t xml:space="preserve">第一章</w:t>
        </w:r>
        <w:r>
          <w:rPr>
            <w:rStyle w:val="771"/>
            <w:rFonts w:ascii="SimSun" w:hAnsi="SimSun" w:eastAsia="SimSun" w:cs="SimSun"/>
            <w:color w:val="000000" w:themeColor="text1"/>
            <w:sz w:val="30"/>
            <w:highlight w:val="none"/>
            <w:u w:val="none"/>
          </w:rPr>
          <w:t xml:space="preserve"> </w:t>
        </w:r>
        <w:r>
          <w:rPr>
            <w:rStyle w:val="771"/>
            <w:rFonts w:ascii="SimSun" w:hAnsi="SimSun" w:eastAsia="SimSun" w:cs="SimSun"/>
            <w:color w:val="000000" w:themeColor="text1"/>
            <w:sz w:val="30"/>
            <w:highlight w:val="none"/>
            <w:u w:val="single"/>
          </w:rPr>
          <w:t xml:space="preserve">投标邀请</w:t>
        </w:r>
      </w:hyperlink>
      <w:r>
        <w:rPr>
          <w:color w:val="000000" w:themeColor="text1"/>
          <w:highlight w:val="none"/>
        </w:rPr>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21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3" w:tooltip="http://jszfcg.jsczt.cn/jszc/onlyoffice/6.4.2-6/web-apps/apps/documenteditor/main/index.html?_dc=6.4.2-6&amp;lang=zh&amp;customer=ONLYOFFICE&amp;frameEditorId=iframePage&amp;parentOrigin=http://jszfcg.jsczt.cn#_Toc523404696" w:history="1">
        <w:r>
          <w:rPr>
            <w:rStyle w:val="771"/>
            <w:rFonts w:ascii="SimSun" w:hAnsi="SimSun" w:eastAsia="SimSun" w:cs="SimSun"/>
            <w:color w:val="000000" w:themeColor="text1"/>
            <w:sz w:val="30"/>
            <w:highlight w:val="none"/>
            <w:u w:val="single"/>
          </w:rPr>
          <w:t xml:space="preserve">第二章</w:t>
        </w:r>
        <w:r>
          <w:rPr>
            <w:rStyle w:val="771"/>
            <w:rFonts w:ascii="SimSun" w:hAnsi="SimSun" w:eastAsia="SimSun" w:cs="SimSun"/>
            <w:color w:val="000000" w:themeColor="text1"/>
            <w:sz w:val="30"/>
            <w:highlight w:val="none"/>
            <w:u w:val="none"/>
          </w:rPr>
          <w:t xml:space="preserve"> </w:t>
        </w:r>
        <w:r>
          <w:rPr>
            <w:rStyle w:val="771"/>
            <w:rFonts w:ascii="SimSun" w:hAnsi="SimSun" w:eastAsia="SimSun" w:cs="SimSun"/>
            <w:color w:val="000000" w:themeColor="text1"/>
            <w:sz w:val="30"/>
            <w:highlight w:val="none"/>
            <w:u w:val="single"/>
          </w:rPr>
          <w:t xml:space="preserve">投标人须知</w:t>
        </w:r>
      </w:hyperlink>
      <w:r>
        <w:rPr>
          <w:color w:val="000000" w:themeColor="text1"/>
          <w:highlight w:val="none"/>
        </w:rPr>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21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4" w:tooltip="http://jszfcg.jsczt.cn/jszc/onlyoffice/6.4.2-6/web-apps/apps/documenteditor/main/index.html?_dc=6.4.2-6&amp;lang=zh&amp;customer=ONLYOFFICE&amp;frameEditorId=iframePage&amp;parentOrigin=http://jszfcg.jsczt.cn#_Toc523404697" w:history="1">
        <w:r>
          <w:rPr>
            <w:rStyle w:val="771"/>
            <w:rFonts w:ascii="SimSun" w:hAnsi="SimSun" w:eastAsia="SimSun" w:cs="SimSun"/>
            <w:color w:val="000000" w:themeColor="text1"/>
            <w:sz w:val="30"/>
            <w:highlight w:val="none"/>
            <w:u w:val="single"/>
          </w:rPr>
          <w:t xml:space="preserve">第三章</w:t>
        </w:r>
        <w:r>
          <w:rPr>
            <w:rStyle w:val="771"/>
            <w:rFonts w:ascii="SimSun" w:hAnsi="SimSun" w:eastAsia="SimSun" w:cs="SimSun"/>
            <w:color w:val="000000" w:themeColor="text1"/>
            <w:sz w:val="30"/>
            <w:highlight w:val="none"/>
            <w:u w:val="none"/>
          </w:rPr>
          <w:t xml:space="preserve"> </w:t>
        </w:r>
        <w:r>
          <w:rPr>
            <w:rStyle w:val="771"/>
            <w:rFonts w:ascii="SimSun" w:hAnsi="SimSun" w:eastAsia="SimSun" w:cs="SimSun"/>
            <w:color w:val="000000" w:themeColor="text1"/>
            <w:sz w:val="30"/>
            <w:highlight w:val="none"/>
            <w:u w:val="single"/>
          </w:rPr>
          <w:t xml:space="preserve">投标资料表</w:t>
        </w:r>
      </w:hyperlink>
      <w:r>
        <w:rPr>
          <w:color w:val="000000" w:themeColor="text1"/>
          <w:highlight w:val="none"/>
        </w:rPr>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21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5" w:tooltip="http://jszfcg.jsczt.cn/jszc/onlyoffice/6.4.2-6/web-apps/apps/documenteditor/main/index.html?_dc=6.4.2-6&amp;lang=zh&amp;customer=ONLYOFFICE&amp;frameEditorId=iframePage&amp;parentOrigin=http://jszfcg.jsczt.cn#_Toc523404698" w:history="1">
        <w:r>
          <w:rPr>
            <w:rStyle w:val="771"/>
            <w:rFonts w:ascii="SimSun" w:hAnsi="SimSun" w:eastAsia="SimSun" w:cs="SimSun"/>
            <w:color w:val="000000" w:themeColor="text1"/>
            <w:sz w:val="30"/>
            <w:highlight w:val="none"/>
            <w:u w:val="single"/>
          </w:rPr>
          <w:t xml:space="preserve">第四章</w:t>
        </w:r>
        <w:r>
          <w:rPr>
            <w:rStyle w:val="771"/>
            <w:rFonts w:ascii="SimSun" w:hAnsi="SimSun" w:eastAsia="SimSun" w:cs="SimSun"/>
            <w:color w:val="000000" w:themeColor="text1"/>
            <w:sz w:val="30"/>
            <w:highlight w:val="none"/>
            <w:u w:val="none"/>
          </w:rPr>
          <w:t xml:space="preserve"> </w:t>
        </w:r>
        <w:r>
          <w:rPr>
            <w:rStyle w:val="771"/>
            <w:rFonts w:ascii="SimSun" w:hAnsi="SimSun" w:eastAsia="SimSun" w:cs="SimSun"/>
            <w:color w:val="000000" w:themeColor="text1"/>
            <w:sz w:val="30"/>
            <w:highlight w:val="none"/>
            <w:u w:val="single"/>
          </w:rPr>
          <w:t xml:space="preserve">评标标准</w:t>
        </w:r>
      </w:hyperlink>
      <w:r>
        <w:rPr>
          <w:color w:val="000000" w:themeColor="text1"/>
          <w:highlight w:val="none"/>
        </w:rPr>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21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6" w:tooltip="http://jszfcg.jsczt.cn/jszc/onlyoffice/6.4.2-6/web-apps/apps/documenteditor/main/index.html?_dc=6.4.2-6&amp;lang=zh&amp;customer=ONLYOFFICE&amp;frameEditorId=iframePage&amp;parentOrigin=http://jszfcg.jsczt.cn#_Toc523404699" w:history="1">
        <w:r>
          <w:rPr>
            <w:rStyle w:val="771"/>
            <w:rFonts w:ascii="SimSun" w:hAnsi="SimSun" w:eastAsia="SimSun" w:cs="SimSun"/>
            <w:color w:val="000000" w:themeColor="text1"/>
            <w:sz w:val="30"/>
            <w:highlight w:val="none"/>
            <w:u w:val="single"/>
          </w:rPr>
          <w:t xml:space="preserve">第五章</w:t>
        </w:r>
        <w:r>
          <w:rPr>
            <w:rStyle w:val="771"/>
            <w:rFonts w:ascii="SimSun" w:hAnsi="SimSun" w:eastAsia="SimSun" w:cs="SimSun"/>
            <w:color w:val="000000" w:themeColor="text1"/>
            <w:sz w:val="30"/>
            <w:highlight w:val="none"/>
            <w:u w:val="none"/>
          </w:rPr>
          <w:t xml:space="preserve"> </w:t>
        </w:r>
        <w:r>
          <w:rPr>
            <w:rStyle w:val="771"/>
            <w:rFonts w:ascii="SimSun" w:hAnsi="SimSun" w:eastAsia="SimSun" w:cs="SimSun"/>
            <w:color w:val="000000" w:themeColor="text1"/>
            <w:sz w:val="30"/>
            <w:highlight w:val="none"/>
            <w:u w:val="single"/>
          </w:rPr>
          <w:t xml:space="preserve">拟签订的合同文本</w:t>
        </w:r>
      </w:hyperlink>
      <w:r>
        <w:rPr>
          <w:color w:val="000000" w:themeColor="text1"/>
          <w:highlight w:val="none"/>
        </w:rPr>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21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7" w:tooltip="http://jszfcg.jsczt.cn/jszc/onlyoffice/6.4.2-6/web-apps/apps/documenteditor/main/index.html?_dc=6.4.2-6&amp;lang=zh&amp;customer=ONLYOFFICE&amp;frameEditorId=iframePage&amp;parentOrigin=http://jszfcg.jsczt.cn#_Toc523404700" w:history="1">
        <w:r>
          <w:rPr>
            <w:rStyle w:val="771"/>
            <w:rFonts w:ascii="SimSun" w:hAnsi="SimSun" w:eastAsia="SimSun" w:cs="SimSun"/>
            <w:color w:val="000000" w:themeColor="text1"/>
            <w:sz w:val="30"/>
            <w:highlight w:val="none"/>
            <w:u w:val="single"/>
          </w:rPr>
          <w:t xml:space="preserve">第六章</w:t>
        </w:r>
        <w:r>
          <w:rPr>
            <w:rStyle w:val="771"/>
            <w:rFonts w:ascii="SimSun" w:hAnsi="SimSun" w:eastAsia="SimSun" w:cs="SimSun"/>
            <w:color w:val="000000" w:themeColor="text1"/>
            <w:sz w:val="30"/>
            <w:highlight w:val="none"/>
            <w:u w:val="none"/>
          </w:rPr>
          <w:t xml:space="preserve"> </w:t>
        </w:r>
        <w:r>
          <w:rPr>
            <w:rStyle w:val="771"/>
            <w:rFonts w:ascii="SimSun" w:hAnsi="SimSun" w:eastAsia="SimSun" w:cs="SimSun"/>
            <w:color w:val="000000" w:themeColor="text1"/>
            <w:sz w:val="30"/>
            <w:highlight w:val="none"/>
            <w:u w:val="single"/>
          </w:rPr>
          <w:t xml:space="preserve">采购需求</w:t>
        </w:r>
      </w:hyperlink>
      <w:r>
        <w:rPr>
          <w:color w:val="000000" w:themeColor="text1"/>
          <w:highlight w:val="none"/>
        </w:rPr>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21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r>
      <w:hyperlink r:id="rId18" w:tooltip="http://jszfcg.jsczt.cn/jszc/onlyoffice/6.4.2-6/web-apps/apps/documenteditor/main/index.html?_dc=6.4.2-6&amp;lang=zh&amp;customer=ONLYOFFICE&amp;frameEditorId=iframePage&amp;parentOrigin=http://jszfcg.jsczt.cn#_Toc523404701" w:history="1">
        <w:r>
          <w:rPr>
            <w:rStyle w:val="771"/>
            <w:rFonts w:ascii="SimSun" w:hAnsi="SimSun" w:eastAsia="SimSun" w:cs="SimSun"/>
            <w:color w:val="000000" w:themeColor="text1"/>
            <w:sz w:val="30"/>
            <w:highlight w:val="none"/>
            <w:u w:val="single"/>
          </w:rPr>
          <w:t xml:space="preserve">第七章</w:t>
        </w:r>
        <w:r>
          <w:rPr>
            <w:rStyle w:val="771"/>
            <w:rFonts w:ascii="SimSun" w:hAnsi="SimSun" w:eastAsia="SimSun" w:cs="SimSun"/>
            <w:color w:val="000000" w:themeColor="text1"/>
            <w:sz w:val="30"/>
            <w:highlight w:val="none"/>
            <w:u w:val="none"/>
          </w:rPr>
          <w:t xml:space="preserve"> </w:t>
        </w:r>
        <w:r>
          <w:rPr>
            <w:rStyle w:val="771"/>
            <w:rFonts w:ascii="SimSun" w:hAnsi="SimSun" w:eastAsia="SimSun" w:cs="SimSun"/>
            <w:color w:val="000000" w:themeColor="text1"/>
            <w:sz w:val="30"/>
            <w:highlight w:val="none"/>
            <w:u w:val="single"/>
          </w:rPr>
          <w:t xml:space="preserve">投标文件相关格式</w:t>
        </w:r>
      </w:hyperlink>
      <w:r>
        <w:rPr>
          <w:color w:val="000000" w:themeColor="text1"/>
          <w:highlight w:val="none"/>
        </w:rPr>
      </w:r>
      <w:r>
        <w:rPr>
          <w:color w:val="000000" w:themeColor="text1"/>
          <w:highlight w:val="none"/>
        </w:rPr>
      </w:r>
    </w:p>
    <w:p>
      <w:pPr>
        <w:ind w:left="0" w:right="0" w:firstLine="0"/>
        <w:jc w:val="center"/>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徐州市儿童医院</w:t>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《医用X线摄影系统（双板DR）》</w:t>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招标文件</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第一章 投标邀请</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u w:val="single"/>
        </w:rPr>
        <w:t xml:space="preserve">江苏苏豪创新科技集团高科有限公司</w:t>
      </w:r>
      <w:r>
        <w:rPr>
          <w:rFonts w:ascii="SimSun" w:hAnsi="SimSun" w:eastAsia="SimSun" w:cs="SimSun"/>
          <w:color w:val="000000" w:themeColor="text1"/>
          <w:sz w:val="24"/>
          <w:highlight w:val="none"/>
        </w:rPr>
        <w:t xml:space="preserve">对</w:t>
      </w:r>
      <w:r>
        <w:rPr>
          <w:rFonts w:ascii="SimSun" w:hAnsi="SimSun" w:eastAsia="SimSun" w:cs="SimSun"/>
          <w:color w:val="000000" w:themeColor="text1"/>
          <w:sz w:val="24"/>
          <w:highlight w:val="none"/>
          <w:u w:val="single"/>
        </w:rPr>
        <w:t xml:space="preserve">医用X线摄影系统（双板DR）</w:t>
      </w:r>
      <w:r>
        <w:rPr>
          <w:rFonts w:ascii="SimSun" w:hAnsi="SimSun" w:eastAsia="SimSun" w:cs="SimSun"/>
          <w:color w:val="000000" w:themeColor="text1"/>
          <w:sz w:val="24"/>
          <w:highlight w:val="none"/>
        </w:rPr>
        <w:t xml:space="preserve">项目进行公开招标采购，现邀请符合相关条件的供应商投标。</w:t>
      </w:r>
      <w:r>
        <w:rPr>
          <w:color w:val="000000" w:themeColor="text1"/>
          <w:highlight w:val="none"/>
        </w:rPr>
      </w:r>
    </w:p>
    <w:p>
      <w:pPr>
        <w:ind w:left="0" w:right="0" w:firstLine="482"/>
        <w:jc w:val="both"/>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一、项目名称和项目编号</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（1）项目名称：徐州市儿童医院医用X线摄影系统（双板DR）采购项目。</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（2）项目编号：JSZC-320300-SHGK-G2026-0050。</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（3）数量：1套</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（4）预算/最高限价：100万元人民币</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（5）本项目</w:t>
      </w:r>
      <w:r>
        <w:rPr>
          <w:rFonts w:ascii="SimSun" w:hAnsi="SimSun" w:eastAsia="SimSun" w:cs="SimSun"/>
          <w:b/>
          <w:color w:val="000000" w:themeColor="text1"/>
          <w:sz w:val="24"/>
          <w:highlight w:val="none"/>
        </w:rPr>
        <w:t xml:space="preserve">不接受</w:t>
      </w:r>
      <w:r>
        <w:rPr>
          <w:rFonts w:ascii="SimSun" w:hAnsi="SimSun" w:eastAsia="SimSun" w:cs="SimSun"/>
          <w:color w:val="000000" w:themeColor="text1"/>
          <w:sz w:val="24"/>
          <w:highlight w:val="none"/>
        </w:rPr>
        <w:t xml:space="preserve">进口产品投标</w:t>
      </w:r>
      <w:r>
        <w:rPr>
          <w:color w:val="000000" w:themeColor="text1"/>
          <w:highlight w:val="none"/>
        </w:rPr>
      </w:r>
    </w:p>
    <w:p>
      <w:pPr>
        <w:ind w:left="0" w:right="0" w:firstLine="482"/>
        <w:jc w:val="both"/>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二、对投标人的资格要求</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详见本项目公开招标公告。</w:t>
      </w:r>
      <w:r>
        <w:rPr>
          <w:color w:val="000000" w:themeColor="text1"/>
          <w:highlight w:val="none"/>
        </w:rPr>
      </w:r>
    </w:p>
    <w:p>
      <w:pPr>
        <w:ind w:left="0" w:right="0" w:firstLine="482"/>
        <w:jc w:val="both"/>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三、获取招标文件</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（1）潜在投标人访问电子招标投标交易平台的网络地址和方法：</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1.2）潜在供应商访问“苏采云”系统的网络地址和方法：“苏采云”系统的网址：http://jszfcg.jsczt.cn/；或进入徐州政府采购网（网址：https://czj.xz.gov.cn/zfcg/index.html）--办事指南--供应商--供应商登录入口，点击“苏采云”进入系统。</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（1.3）“CA数字证书”的获取：</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（2）采购代理机构将数据电文形式的招标文件加载至电子招标投标交易平台，供潜在投标人下载或者查阅。</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（3）售价：免费。</w:t>
      </w:r>
      <w:r>
        <w:rPr>
          <w:color w:val="000000" w:themeColor="text1"/>
          <w:highlight w:val="none"/>
        </w:rPr>
      </w:r>
    </w:p>
    <w:p>
      <w:pPr>
        <w:ind w:left="0" w:right="0" w:firstLine="482"/>
        <w:jc w:val="both"/>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四、投标有关信息</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（1）投标截止时间：</w:t>
      </w:r>
      <w:r>
        <w:rPr>
          <w:rFonts w:ascii="SimSun" w:hAnsi="SimSun" w:eastAsia="SimSun" w:cs="SimSun"/>
          <w:b/>
          <w:color w:val="000000" w:themeColor="text1"/>
          <w:sz w:val="24"/>
          <w:highlight w:val="none"/>
        </w:rPr>
        <w:t xml:space="preserve">2026年</w:t>
      </w:r>
      <w:r>
        <w:rPr>
          <w:rFonts w:ascii="SimSun" w:hAnsi="SimSun" w:eastAsia="SimSun" w:cs="SimSun"/>
          <w:b/>
          <w:color w:val="000000" w:themeColor="text1"/>
          <w:sz w:val="24"/>
          <w:highlight w:val="none"/>
          <w:u w:val="single"/>
        </w:rPr>
        <w:t xml:space="preserve"> 07 </w:t>
      </w:r>
      <w:r>
        <w:rPr>
          <w:rFonts w:ascii="SimSun" w:hAnsi="SimSun" w:eastAsia="SimSun" w:cs="SimSun"/>
          <w:b/>
          <w:color w:val="000000" w:themeColor="text1"/>
          <w:sz w:val="24"/>
          <w:highlight w:val="none"/>
        </w:rPr>
        <w:t xml:space="preserve">月</w:t>
      </w:r>
      <w:r>
        <w:rPr>
          <w:rFonts w:ascii="SimSun" w:hAnsi="SimSun" w:eastAsia="SimSun" w:cs="SimSun"/>
          <w:b/>
          <w:color w:val="000000" w:themeColor="text1"/>
          <w:sz w:val="24"/>
          <w:highlight w:val="none"/>
          <w:u w:val="single"/>
        </w:rPr>
        <w:t xml:space="preserve"> 14 </w:t>
      </w:r>
      <w:r>
        <w:rPr>
          <w:rFonts w:ascii="SimSun" w:hAnsi="SimSun" w:eastAsia="SimSun" w:cs="SimSun"/>
          <w:b/>
          <w:color w:val="000000" w:themeColor="text1"/>
          <w:sz w:val="24"/>
          <w:highlight w:val="none"/>
        </w:rPr>
        <w:t xml:space="preserve">日北京时间09：30</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（2）开标时间：</w:t>
      </w:r>
      <w:r>
        <w:rPr>
          <w:rFonts w:ascii="SimSun" w:hAnsi="SimSun" w:eastAsia="SimSun" w:cs="SimSun"/>
          <w:b/>
          <w:color w:val="000000" w:themeColor="text1"/>
          <w:sz w:val="24"/>
          <w:highlight w:val="none"/>
        </w:rPr>
        <w:t xml:space="preserve">2026年</w:t>
      </w:r>
      <w:r>
        <w:rPr>
          <w:rFonts w:ascii="SimSun" w:hAnsi="SimSun" w:eastAsia="SimSun" w:cs="SimSun"/>
          <w:b/>
          <w:color w:val="000000" w:themeColor="text1"/>
          <w:sz w:val="24"/>
          <w:highlight w:val="none"/>
          <w:u w:val="single"/>
        </w:rPr>
        <w:t xml:space="preserve"> 07 </w:t>
      </w:r>
      <w:r>
        <w:rPr>
          <w:rFonts w:ascii="SimSun" w:hAnsi="SimSun" w:eastAsia="SimSun" w:cs="SimSun"/>
          <w:b/>
          <w:color w:val="000000" w:themeColor="text1"/>
          <w:sz w:val="24"/>
          <w:highlight w:val="none"/>
        </w:rPr>
        <w:t xml:space="preserve">月</w:t>
      </w:r>
      <w:r>
        <w:rPr>
          <w:rFonts w:ascii="SimSun" w:hAnsi="SimSun" w:eastAsia="SimSun" w:cs="SimSun"/>
          <w:b/>
          <w:color w:val="000000" w:themeColor="text1"/>
          <w:sz w:val="24"/>
          <w:highlight w:val="none"/>
          <w:u w:val="single"/>
        </w:rPr>
        <w:t xml:space="preserve"> 14 </w:t>
      </w:r>
      <w:r>
        <w:rPr>
          <w:rFonts w:ascii="SimSun" w:hAnsi="SimSun" w:eastAsia="SimSun" w:cs="SimSun"/>
          <w:b/>
          <w:color w:val="000000" w:themeColor="text1"/>
          <w:sz w:val="24"/>
          <w:highlight w:val="none"/>
        </w:rPr>
        <w:t xml:space="preserve">日北京时间09：30</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（3）开标地点：“苏采云”系统“开标大厅”或进入徐州政府采购网--办事指南--供应商--供应商登录入口，点击“苏采云”进入系统“开标大厅”。</w:t>
      </w:r>
      <w:r>
        <w:rPr>
          <w:color w:val="000000" w:themeColor="text1"/>
          <w:highlight w:val="none"/>
        </w:rPr>
      </w:r>
    </w:p>
    <w:p>
      <w:pPr>
        <w:ind w:left="0" w:right="0" w:firstLine="482"/>
        <w:jc w:val="both"/>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五、采购人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（1）名称：徐州市儿童医院</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（2）地址：徐州市泉山区苏堤北路18号</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（3）联系人：杜海航</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（4）联系电话：0516-85583010</w:t>
      </w:r>
      <w:r>
        <w:rPr>
          <w:color w:val="000000" w:themeColor="text1"/>
          <w:highlight w:val="none"/>
        </w:rPr>
      </w:r>
    </w:p>
    <w:p>
      <w:pPr>
        <w:ind w:left="0" w:right="0" w:firstLine="482"/>
        <w:jc w:val="both"/>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六、采购代理机构</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（1）名称：江苏苏豪创新科技集团高科有限公司</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（2）地址：南京市雨花台区软件大道21号苏豪国际广场（北园）C座612室</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（3）联系人：丁一，李沁原，吴冬晓</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（4）联系电话：025-52875927,025-52875941,025-52874082</w:t>
      </w:r>
      <w:r>
        <w:rPr>
          <w:color w:val="000000" w:themeColor="text1"/>
          <w:highlight w:val="none"/>
        </w:rPr>
      </w:r>
    </w:p>
    <w:p>
      <w:pPr>
        <w:ind w:left="0" w:right="0" w:firstLine="422"/>
        <w:jc w:val="both"/>
        <w:spacing w:before="12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七、其它补充事宜</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（一）获取招标文件说明</w:t>
        <w:br/>
        <w:t xml:space="preserve">招标文件提供期限届满后仍可以下载，期限届满后下载的招标文件，视为非有效方式且不作为供应商权益受到损害的证明材料和依据。</w:t>
        <w:br/>
        <w:t xml:space="preserve">(二)投标文件的提交与接收:</w:t>
        <w:br/>
        <w:t xml:space="preserve">1、投标文件提交与接收时间:提交投标文件截止时间(2026年07月14日09点30分)前。</w:t>
        <w:br/>
        <w:t xml:space="preserve">2、投标文件提交与接收地点:苏采云系统(详见招标文件)。</w:t>
        <w:br/>
        <w:t xml:space="preserve">(三)询问和质疑</w:t>
        <w:br/>
        <w:t xml:space="preserve">1、根据采购人或采购代理机构签订的本采购项目的《委托代理协议》，供应商对政府采购活动事项有疑问的，可以向采购人或采购代理机构提出询问;供应商认为采购文件、采购过程、中标或</w:t>
      </w:r>
      <w:r>
        <w:rPr>
          <w:rFonts w:ascii="SimSun" w:hAnsi="SimSun" w:eastAsia="SimSun" w:cs="SimSun"/>
          <w:color w:val="000000" w:themeColor="text1"/>
          <w:sz w:val="24"/>
          <w:highlight w:val="none"/>
        </w:rPr>
        <w:t xml:space="preserve">成交结果使自己的权益受到损害的，可以在知道或者应知其权益受到损害之日起七个工作日内，以书面形式向采购人或采购代理机构提出质疑，由采购人或采购代理机构依法处理。</w:t>
        <w:br/>
        <w:t xml:space="preserve">2、供应商在法定质疑期内一次性提出针对同一采购程序环节的质疑。</w:t>
        <w:br/>
        <w:t xml:space="preserve">3、质疑函</w:t>
        <w:br/>
        <w:t xml:space="preserve">接收质疑函的方式:供应商直接送交或供应商通过邮寄。</w:t>
        <w:br/>
        <w:t xml:space="preserve">联系部门:江苏苏豪创新科技集团高科有限公司</w:t>
        <w:br/>
        <w:t xml:space="preserve">联系电话:025-52875975</w:t>
        <w:br/>
        <w:t xml:space="preserve">通讯地址:江苏省南京市雨花台区软件大道21号苏豪国际广场(北园)C座617</w:t>
        <w:br/>
        <w:t xml:space="preserve">(四)招标文件的澄清或者修改</w:t>
        <w:br/>
        <w:t xml:space="preserve">采购代理机构可以对已发出的招标文件进行</w:t>
      </w:r>
      <w:r>
        <w:rPr>
          <w:rFonts w:ascii="SimSun" w:hAnsi="SimSun" w:eastAsia="SimSun" w:cs="SimSun"/>
          <w:color w:val="000000" w:themeColor="text1"/>
          <w:sz w:val="24"/>
          <w:highlight w:val="none"/>
        </w:rPr>
        <w:t xml:space="preserve">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br/>
        <w:t xml:space="preserve">(五)终止招标</w:t>
        <w:br/>
        <w:t xml:space="preserve">终止招标的，采购代理机构应当及时在原公告发布媒体上发布终止公告，以“终止公告”的形式通知已经获取招标文件的潜在投标人，发布本项目的“终止公告”</w:t>
      </w:r>
      <w:r>
        <w:rPr>
          <w:rFonts w:ascii="SimSun" w:hAnsi="SimSun" w:eastAsia="SimSun" w:cs="SimSun"/>
          <w:color w:val="000000" w:themeColor="text1"/>
          <w:sz w:val="24"/>
          <w:highlight w:val="none"/>
        </w:rPr>
        <w:t xml:space="preserve">后采购代理机构已尽通知义务。敬请各潜在投标人关注本项目的“终止公告”，否则，将自行承担相应的风险。</w:t>
        <w:br/>
        <w:t xml:space="preserve">(六)说明</w:t>
        <w:br/>
        <w:t xml:space="preserve">1、本项目不接受联合体参与采购活动，中标后不得转包或分包。</w:t>
        <w:br/>
        <w:t xml:space="preserve">2、单位负责人为同一人或者存在直接控股、管理关系的不同供应商，不得参加同一合同项下的政府采购活动。</w:t>
        <w:br/>
        <w:t xml:space="preserve">3、为本采购项目提供整体设计、规范编制或者项目管理、监理、检测等服务的供应商，不得再参加本采购项目的采购活动。</w:t>
        <w:br/>
        <w:t xml:space="preserve">(七)采购项目需要落实的政府采购政策</w:t>
        <w:br/>
        <w:t xml:space="preserve">节能产品政府采购;环境标志产品政府采购;政府采购促进中小企业发展;促进残疾人就业政府采购政</w:t>
      </w:r>
      <w:r>
        <w:rPr>
          <w:rFonts w:ascii="SimSun" w:hAnsi="SimSun" w:eastAsia="SimSun" w:cs="SimSun"/>
          <w:color w:val="000000" w:themeColor="text1"/>
          <w:sz w:val="24"/>
          <w:highlight w:val="none"/>
        </w:rPr>
        <w:t xml:space="preserve">策;政府采购支持监狱企业发展;对本国产品的支持政策等。</w:t>
        <w:br/>
        <w:t xml:space="preserve">(八)特别说明</w:t>
        <w:br/>
        <w:t xml:space="preserve">本项目采用“苏采云”系统远程不见面开标方式。</w:t>
        <w:br/>
        <w:t xml:space="preserve">(九)采购意向链接:</w:t>
      </w:r>
      <w:r>
        <w:rPr>
          <w:color w:val="000000" w:themeColor="text1"/>
          <w:highlight w:val="none"/>
        </w:rPr>
      </w:r>
    </w:p>
    <w:p>
      <w:pPr>
        <w:ind w:left="0" w:right="0" w:firstLine="60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第二章：投标人须知</w:t>
      </w:r>
      <w:r>
        <w:rPr>
          <w:color w:val="000000" w:themeColor="text1"/>
          <w:highlight w:val="none"/>
        </w:rPr>
      </w:r>
    </w:p>
    <w:p>
      <w:pPr>
        <w:ind w:left="0" w:right="0" w:firstLine="0"/>
        <w:jc w:val="both"/>
        <w:spacing w:before="36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一、总则</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（一）采购人。采购人即指依法进行政府采购的国家机关、事业单位和团体组织。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（二）政府招标采购方式。政府采购货物或服务（以下简称“货物服务”）的招标方式，分为公开招标和邀请招标。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（三）采购人在采购货物服务的招标投标活动中，应当贯彻落实“节约能源、保护环境、扶持不发达地区和少数民族地区和促进中小企业发展”等政府采购政策。</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（五）采购人委托采购代理机构代理招标的，采购代理机构必须在采购人委托的范围内依法开展采购活动。</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（六）投标人的资格条件：</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投标人是指响应招标、参加投标竞争的法人、其他组织或者自然人。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2.投标人授权代表系指法定代表人或受法人委托的受托人。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（七）投标费用：投标人应承担所有与准备和参加投标有关的费用。无论投标的结果如何，采购代理机构对上述费用不承担任何责任和义务。</w:t>
      </w:r>
      <w:r>
        <w:rPr>
          <w:color w:val="000000" w:themeColor="text1"/>
          <w:highlight w:val="none"/>
        </w:rPr>
      </w:r>
    </w:p>
    <w:p>
      <w:pPr>
        <w:ind w:left="0" w:right="0" w:firstLine="0"/>
        <w:jc w:val="both"/>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二、招标</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（八）招标文件的内容</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（1）招标文件应包括以下内容：</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第一章，投标邀请；</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第二章，投标人须知；</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第三章，投标资料表；</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第四章，评标标准；</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第五章，拟签订的合同文本；</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第六章，采购需求；</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第七章，投标文件相关格式。</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（3）“本项目对样品的要求：无</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（九）招标文件澄清或者修改：</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2.现场考察以本文件第三章《投标资料表》中的要求为准。</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3.开标前答疑会以本文件第三章《投标资料表》中的要求为准。</w:t>
      </w:r>
      <w:r>
        <w:rPr>
          <w:color w:val="000000" w:themeColor="text1"/>
          <w:highlight w:val="none"/>
        </w:rPr>
      </w:r>
    </w:p>
    <w:p>
      <w:pPr>
        <w:ind w:left="0" w:right="0" w:firstLine="0"/>
        <w:jc w:val="both"/>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三、投标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（十）投标人应当按照招标文件的要求编制投标文件。投标文件应对招标文件提出的要求和条件作出实质性响应。</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（十一）投标文件的语言。投标文件以及投标人与采购代理机构就有关投标的往来函电均应使用本文件第三章《投标资料表》规定的语言书写，否则无效。</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（十二）投标文件的构成：</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1.投标文件的构成以本文件第三章《投标资料表》中的要求为准。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2.投标人应当提交的资格、资信证明文件，以本文件第三章《投标资料表》中的所提要求为准。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（十三）投标函和价格表、商务条件、交货和提供服务的时间：</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1.投标函和价格表的要求见本章（十二）、（十三），格式见本文件第七章《投标文件相关格式》中《投标函》和《开标一览表》。</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2.商务条件以本文件第三章《投标资料表》中的要求为准。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3.交货和提供服务的时间，以本文件第三章《投标资料表》中所提要求为准。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（十四）投标报价要求：</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1.投标人应按照招标文件的要求报出分项价格和总价。</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2.投标人应按照招标文件的要求进行报价，如投标人作出偏离，应在《偏离表》中列出。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3.采购人不支付报价以外的任何费用。</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4.投标人所报的价格，在合同执行过程中是固定的，不得以任何理由予以变更。投标人提交滑动价格的投标文件，在资格性、符合性检查时按照无效投标处理。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5.投标人只能提交一个投标价格，投标人提交多个价格的投标文件，在资格性、符合性检查时按照无效投标处理。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（十五）投标货币。以本文件第三章《投标资料表》中所提要求为准。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（十六）投标有效期：</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1.投标有效期为开标之日后90天。采购人可以要求对投标有效期延长一次，但该延长期最长不得超过30天。</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3.如果采购人发出要求延长投标有效期的通知，并在投标有效期届满前，没有收到投标人同意的书面通知，则视为该投标人不接受上述延期的要求。</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（十七）投标文件的编制要求和签署要求：</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（1）投标人应由其法定代表人或法定代表人授权代表在规定的网上投标时间，凭CA证书登录“苏采云”系统在线编制投标文件（电子数据），并在投标截止时间之前上传投标文件。</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（2）投标人应对CA证书妥善保管，如被他人盗用投标，因此带来的结果均由投标人自行承担。</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（3）投标人应当对招标文件提出的要求和条件作出实质性响应，并在电子投标系统逐条应答。</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（4）投标人应对要求提供的资格证明文件（如资质证书、资格证书）、技术资料（如白皮书、彩页、手册、检测报告等）扫描上传至投标系统。</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（十八）投标文件的盖章要求</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1.投标文件的盖章要求以招标文件第三章《投标资料表》中的要求为准。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（十九）提交投标文件的截止时间和收到投标文件后注意事项。投标人应在招标文件要求的提交投标文件的截止时间前，将投标文件提交至“苏采云”系统。</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（二十）凡在招标文件要求提交投标文件的截止时间之后送达的投标文件，均为无效投标文件，“苏采云”系统将自动拒收。各投标人应在规定时间内通过CA证书进行网上解密。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（二十二）本项目不允许分包。</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（二十三）投标人应当遵循公平竞争的原则，不得恶意串通，不得妨碍其他投标人的竞争行为，不得损害采购人或者其他投标人的合法权益。</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在评标过程中发现投标人有上述情形的，评标委员会应当认定其投标无效，并书面报告本级财政部门。</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（二十四）有下列情形之一的，其投标无效。</w:t>
      </w:r>
      <w:r>
        <w:rPr>
          <w:color w:val="000000" w:themeColor="text1"/>
          <w:highlight w:val="none"/>
        </w:rPr>
      </w:r>
    </w:p>
    <w:p>
      <w:pPr>
        <w:numPr>
          <w:ilvl w:val="0"/>
          <w:numId w:val="25"/>
        </w:numPr>
        <w:jc w:val="both"/>
        <w:spacing w:before="0" w:after="0" w:line="85" w:lineRule="atLeast"/>
        <w:tabs>
          <w:tab w:val="left" w:pos="312"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不同投标人的投标文件，由同一单位或者个人编制；</w:t>
      </w:r>
      <w:r>
        <w:rPr>
          <w:color w:val="000000" w:themeColor="text1"/>
          <w:highlight w:val="none"/>
        </w:rPr>
      </w:r>
    </w:p>
    <w:p>
      <w:pPr>
        <w:numPr>
          <w:ilvl w:val="0"/>
          <w:numId w:val="25"/>
        </w:numPr>
        <w:jc w:val="both"/>
        <w:spacing w:before="0" w:after="0" w:line="85" w:lineRule="atLeast"/>
        <w:tabs>
          <w:tab w:val="left" w:pos="312"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不同投标人委托同一单位或者个人办理投标事宜；</w:t>
      </w:r>
      <w:r>
        <w:rPr>
          <w:color w:val="000000" w:themeColor="text1"/>
          <w:highlight w:val="none"/>
        </w:rPr>
      </w:r>
    </w:p>
    <w:p>
      <w:pPr>
        <w:numPr>
          <w:ilvl w:val="0"/>
          <w:numId w:val="25"/>
        </w:numPr>
        <w:jc w:val="both"/>
        <w:spacing w:before="0" w:after="0" w:line="85" w:lineRule="atLeast"/>
        <w:tabs>
          <w:tab w:val="left" w:pos="312"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不同投标人的投标文件中，所载明的项目管理成员或联系人为同一人；</w:t>
      </w:r>
      <w:r>
        <w:rPr>
          <w:color w:val="000000" w:themeColor="text1"/>
          <w:highlight w:val="none"/>
        </w:rPr>
      </w:r>
    </w:p>
    <w:p>
      <w:pPr>
        <w:numPr>
          <w:ilvl w:val="0"/>
          <w:numId w:val="25"/>
        </w:numPr>
        <w:jc w:val="both"/>
        <w:spacing w:before="0" w:after="0" w:line="85" w:lineRule="atLeast"/>
        <w:tabs>
          <w:tab w:val="left" w:pos="312"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不同投标人的投标文件相互混装；</w:t>
      </w:r>
      <w:r>
        <w:rPr>
          <w:color w:val="000000" w:themeColor="text1"/>
          <w:highlight w:val="none"/>
        </w:rPr>
      </w:r>
    </w:p>
    <w:p>
      <w:pPr>
        <w:numPr>
          <w:ilvl w:val="0"/>
          <w:numId w:val="25"/>
        </w:numPr>
        <w:jc w:val="both"/>
        <w:spacing w:before="0" w:after="0" w:line="85" w:lineRule="atLeast"/>
        <w:tabs>
          <w:tab w:val="left" w:pos="312"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不同投标人投标文件内容存在非正常一致、项目组成员出现同一人、投标文件中错误（或异常）一致或雷同、电子文档信息一致或雷同的、投标报价呈规律性差异的；</w:t>
      </w:r>
      <w:r>
        <w:rPr>
          <w:color w:val="000000" w:themeColor="text1"/>
          <w:highlight w:val="none"/>
        </w:rPr>
      </w:r>
    </w:p>
    <w:p>
      <w:pPr>
        <w:numPr>
          <w:ilvl w:val="0"/>
          <w:numId w:val="25"/>
        </w:numPr>
        <w:jc w:val="both"/>
        <w:spacing w:before="0" w:after="0" w:line="85" w:lineRule="atLeast"/>
        <w:tabs>
          <w:tab w:val="left" w:pos="312"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电子投标文件未按规定期限投标的；</w:t>
      </w:r>
      <w:r>
        <w:rPr>
          <w:color w:val="000000" w:themeColor="text1"/>
          <w:highlight w:val="none"/>
        </w:rPr>
      </w:r>
    </w:p>
    <w:p>
      <w:pPr>
        <w:numPr>
          <w:ilvl w:val="0"/>
          <w:numId w:val="25"/>
        </w:numPr>
        <w:jc w:val="both"/>
        <w:spacing w:before="0" w:after="0" w:line="85" w:lineRule="atLeast"/>
        <w:tabs>
          <w:tab w:val="left" w:pos="312"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投标文件未按照招标文件要求加盖CA电子公章的；</w:t>
      </w:r>
      <w:r>
        <w:rPr>
          <w:color w:val="000000" w:themeColor="text1"/>
          <w:highlight w:val="none"/>
        </w:rPr>
      </w:r>
    </w:p>
    <w:p>
      <w:pPr>
        <w:numPr>
          <w:ilvl w:val="0"/>
          <w:numId w:val="25"/>
        </w:numPr>
        <w:jc w:val="both"/>
        <w:spacing w:before="0" w:after="0" w:line="85" w:lineRule="atLeast"/>
        <w:tabs>
          <w:tab w:val="left" w:pos="312"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投标人在苏采云系统规定的时间内未成功解密电子投标文件的；</w:t>
      </w:r>
      <w:r>
        <w:rPr>
          <w:color w:val="000000" w:themeColor="text1"/>
          <w:highlight w:val="none"/>
        </w:rPr>
      </w:r>
    </w:p>
    <w:p>
      <w:pPr>
        <w:numPr>
          <w:ilvl w:val="0"/>
          <w:numId w:val="25"/>
        </w:numPr>
        <w:jc w:val="both"/>
        <w:spacing w:before="0" w:after="0" w:line="85" w:lineRule="atLeast"/>
        <w:tabs>
          <w:tab w:val="left" w:pos="312" w:leader="none"/>
          <w:tab w:val="left" w:pos="106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投标人未按照招标文件要求上传电子投标文件的；未按招标文件规定的内容和要求填写的；没有在投标系统指定位置上传对应文件、材料的。</w:t>
      </w:r>
      <w:r>
        <w:rPr>
          <w:color w:val="000000" w:themeColor="text1"/>
          <w:highlight w:val="none"/>
        </w:rPr>
      </w:r>
    </w:p>
    <w:p>
      <w:pPr>
        <w:numPr>
          <w:ilvl w:val="0"/>
          <w:numId w:val="25"/>
        </w:numPr>
        <w:jc w:val="both"/>
        <w:spacing w:before="0" w:after="0" w:line="85" w:lineRule="atLeast"/>
        <w:tabs>
          <w:tab w:val="left" w:pos="312" w:leader="none"/>
          <w:tab w:val="left" w:pos="106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不具备招标文件中规定的资格要求的；</w:t>
      </w:r>
      <w:r>
        <w:rPr>
          <w:color w:val="000000" w:themeColor="text1"/>
          <w:highlight w:val="none"/>
        </w:rPr>
      </w:r>
    </w:p>
    <w:p>
      <w:pPr>
        <w:numPr>
          <w:ilvl w:val="0"/>
          <w:numId w:val="25"/>
        </w:numPr>
        <w:jc w:val="both"/>
        <w:spacing w:before="0" w:after="0" w:line="85" w:lineRule="atLeast"/>
        <w:tabs>
          <w:tab w:val="left" w:pos="312" w:leader="none"/>
          <w:tab w:val="left" w:pos="106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报价超过招标文件中规定的预算金额或者最高限价的；</w:t>
      </w:r>
      <w:r>
        <w:rPr>
          <w:color w:val="000000" w:themeColor="text1"/>
          <w:highlight w:val="none"/>
        </w:rPr>
      </w:r>
    </w:p>
    <w:p>
      <w:pPr>
        <w:numPr>
          <w:ilvl w:val="0"/>
          <w:numId w:val="25"/>
        </w:numPr>
        <w:jc w:val="both"/>
        <w:spacing w:before="0" w:after="0" w:line="85" w:lineRule="atLeast"/>
        <w:tabs>
          <w:tab w:val="left" w:pos="312" w:leader="none"/>
          <w:tab w:val="left" w:pos="106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未通过符合性审查的；</w:t>
      </w:r>
      <w:r>
        <w:rPr>
          <w:color w:val="000000" w:themeColor="text1"/>
          <w:highlight w:val="none"/>
        </w:rPr>
      </w:r>
    </w:p>
    <w:p>
      <w:pPr>
        <w:numPr>
          <w:ilvl w:val="0"/>
          <w:numId w:val="25"/>
        </w:numPr>
        <w:jc w:val="both"/>
        <w:spacing w:before="0" w:after="0" w:line="85" w:lineRule="atLeast"/>
        <w:tabs>
          <w:tab w:val="left" w:pos="312" w:leader="none"/>
          <w:tab w:val="left" w:pos="106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提供虚假材料的；</w:t>
      </w:r>
      <w:r>
        <w:rPr>
          <w:color w:val="000000" w:themeColor="text1"/>
          <w:highlight w:val="none"/>
        </w:rPr>
      </w:r>
    </w:p>
    <w:p>
      <w:pPr>
        <w:numPr>
          <w:ilvl w:val="0"/>
          <w:numId w:val="25"/>
        </w:numPr>
        <w:jc w:val="both"/>
        <w:spacing w:before="0" w:after="0" w:line="85" w:lineRule="atLeast"/>
        <w:tabs>
          <w:tab w:val="left" w:pos="312" w:leader="none"/>
          <w:tab w:val="left" w:pos="106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highlight w:val="none"/>
        </w:rPr>
      </w:r>
    </w:p>
    <w:p>
      <w:pPr>
        <w:numPr>
          <w:ilvl w:val="0"/>
          <w:numId w:val="25"/>
        </w:numPr>
        <w:jc w:val="both"/>
        <w:spacing w:before="0" w:after="0" w:line="85" w:lineRule="atLeast"/>
        <w:tabs>
          <w:tab w:val="left" w:pos="312" w:leader="none"/>
          <w:tab w:val="left" w:pos="106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投标文件含有采购人不能接受的附加条件的；</w:t>
      </w:r>
      <w:r>
        <w:rPr>
          <w:color w:val="000000" w:themeColor="text1"/>
          <w:highlight w:val="none"/>
        </w:rPr>
      </w:r>
    </w:p>
    <w:p>
      <w:pPr>
        <w:numPr>
          <w:ilvl w:val="0"/>
          <w:numId w:val="25"/>
        </w:numPr>
        <w:jc w:val="both"/>
        <w:spacing w:before="0" w:after="0" w:line="85" w:lineRule="atLeast"/>
        <w:tabs>
          <w:tab w:val="left" w:pos="312" w:leader="none"/>
          <w:tab w:val="left" w:pos="106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法律、法规和招标文件规定的其他无效情形。</w:t>
      </w:r>
      <w:r>
        <w:rPr>
          <w:color w:val="000000" w:themeColor="text1"/>
          <w:highlight w:val="none"/>
        </w:rPr>
      </w:r>
    </w:p>
    <w:p>
      <w:pPr>
        <w:ind w:left="0" w:right="0" w:firstLine="0"/>
        <w:jc w:val="center"/>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四、开标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（二十五）开标：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1.所有投标单位凭CA证书在到达开标时间时，解密各自投标文件，由工作人员操作系统进行开标、并宣读各投标人的《开标一览表》。</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2.投标人不足3家的，不得开标。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3.投标人应充分考虑到网络环境、网络带宽等风险因素，如因投标人自身原因造成的电子投标文件上传不成功，视为无效投标。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color w:val="000000" w:themeColor="text1"/>
          <w:highlight w:val="none"/>
        </w:rPr>
      </w:r>
    </w:p>
    <w:p>
      <w:pPr>
        <w:ind w:left="0" w:right="0" w:firstLine="0"/>
        <w:jc w:val="center"/>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五、评标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（二十六）公开招标采购项目开标结束后，采购人依法对投标人的资格进行审查。合格投标人不足3家的，不得评标。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1.评标工作由采购代理机构负责组织，并履行下列职责：</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（1）核对评审专家身份和采购人代表授权函，对评审专家在政府采购活动中的职责履行情况予以记录，并及时将有关违法违规行为向财政部门报告；</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（2）宣布评标纪律；</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（3）公布投标人名单，告知评审专家应当回避的情形；</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（4）组织评标委员会推选评标组长（采购人代表不得担任组长）；</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（5）在评标期间采取必要的通讯管理措施，保证评标活动不受外界干扰；</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（6）根据评标委员会的要求介绍政府采购相关政策法规、招标文件；</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（8）核对评标结果，对有《</w:t>
      </w:r>
      <w:hyperlink r:id="rId19" w:tooltip="http://www.caigou2003.com/" w:history="1">
        <w:r>
          <w:rPr>
            <w:rStyle w:val="771"/>
            <w:rFonts w:ascii="SimSun" w:hAnsi="SimSun" w:eastAsia="SimSun" w:cs="SimSun"/>
            <w:color w:val="000000" w:themeColor="text1"/>
            <w:sz w:val="24"/>
            <w:highlight w:val="none"/>
            <w:u w:val="single"/>
          </w:rPr>
          <w:t xml:space="preserve">政府采购</w:t>
        </w:r>
      </w:hyperlink>
      <w:r>
        <w:rPr>
          <w:rFonts w:ascii="SimSun" w:hAnsi="SimSun" w:eastAsia="SimSun" w:cs="SimSun"/>
          <w:color w:val="000000" w:themeColor="text1"/>
          <w:sz w:val="24"/>
          <w:highlight w:val="none"/>
        </w:rPr>
        <w:t xml:space="preserve">货物和服务招标投标管理办法》第六十四条规定情形的，应要求评标委员会复核或者书面说明理由，评标委员会拒绝的，应予记录并向本级财政部门报告；</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（9）评审工作完成后，按照规定向评审专家支付劳务报酬和异地评审差旅费，不得向评审专家以外的其他人员支付评审劳务报酬；</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（10）处理与评标有关的其他事项。</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2.评标委员会负责具体评标事务，并独立履行下列职责：</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（1）审查、评价投标文件是否符合招标文件的商务、技术等实质性要求；</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（2）要求投标人对投标文件有关事项作出澄清或者说明；</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（3）对投标文件进行比较和评价；</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（4）确定中标候选人名单，以及根据采购人委托直接确定中标人；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（5）向采购人、采购代理机构或有关部门报告评标中发现的违法行为。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（二十七）评标方法分为最低评标价法和综合评分法。</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（二十八）评标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1.评标工作程序：</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（1）投标文件初审。</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①资格性审查。</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②符合性审查。</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（2）澄清有关问题。</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（3）比较与评价。</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（4）推荐中标候选供应商名单。</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（5）编写评审报告（评标报告）。</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2.在评标中，不得改变招标文件中规定的评标标准、方法和中标条件。评标委员会对投标文件响应性的判定，要基于投标文件本身的内容，而不得寻求外部的证据。</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3.采用</w:t>
      </w:r>
      <w:hyperlink r:id="rId20" w:tooltip="http://lilun.caigou2003.com/recijiedu/2365668.html" w:history="1">
        <w:r>
          <w:rPr>
            <w:rStyle w:val="771"/>
            <w:rFonts w:ascii="SimSun" w:hAnsi="SimSun" w:eastAsia="SimSun" w:cs="SimSun"/>
            <w:color w:val="000000" w:themeColor="text1"/>
            <w:sz w:val="24"/>
            <w:highlight w:val="none"/>
            <w:u w:val="single"/>
          </w:rPr>
          <w:t xml:space="preserve">最低评标价法</w:t>
        </w:r>
      </w:hyperlink>
      <w:r>
        <w:rPr>
          <w:rFonts w:ascii="SimSun" w:hAnsi="SimSun" w:eastAsia="SimSun" w:cs="SimSun"/>
          <w:color w:val="000000" w:themeColor="text1"/>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采用</w:t>
      </w:r>
      <w:hyperlink r:id="rId21" w:tooltip="http://lilun.caigou2003.com/recijiedu/2365667.html" w:history="1">
        <w:r>
          <w:rPr>
            <w:rStyle w:val="771"/>
            <w:rFonts w:ascii="SimSun" w:hAnsi="SimSun" w:eastAsia="SimSun" w:cs="SimSun"/>
            <w:color w:val="000000" w:themeColor="text1"/>
            <w:sz w:val="24"/>
            <w:highlight w:val="none"/>
            <w:u w:val="single"/>
          </w:rPr>
          <w:t xml:space="preserve">综合评分法</w:t>
        </w:r>
      </w:hyperlink>
      <w:r>
        <w:rPr>
          <w:rFonts w:ascii="SimSun" w:hAnsi="SimSun" w:eastAsia="SimSun" w:cs="SimSun"/>
          <w:color w:val="000000" w:themeColor="text1"/>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非单一产品采购项目，多家投标人提供的核心产品品牌相同的，按前两款规定处理。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（二十九）投标文件报价出现前后不一致的，按照下列规定修正：</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1.投标文件中开标一览表（报价表）内容与投标文件中相应内容不一致的，以开标一览表（报价表）为准；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2.大写金额和小写金额不一致的，以大写金额为准；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3.单价金额小数点或者百分比有明显错位的，以开标一览表的总价为准，并修改单价；</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4.总价金额与按单价合计金额不一致的，以单价金额计算结果为准。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评标中需要投标人对投标文件澄清或者说明的，应当通过“苏采云”系统交换数据电文。在评标期间，请投标人保持在线。</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实施政府采购异常低价审查的有关要求：</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（一）评审中出现下列情形之一的，评审（评标）委员会应当启动异常低价投标（响应）审查程序：</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1.投标（响应）报价低于全部通过符合性审查供应商投标（响应）报价平均值</w:t>
      </w:r>
      <w:r>
        <w:rPr>
          <w:rFonts w:ascii="SimSun" w:hAnsi="SimSun" w:eastAsia="SimSun" w:cs="SimSun"/>
          <w:b/>
          <w:color w:val="000000" w:themeColor="text1"/>
          <w:sz w:val="24"/>
          <w:highlight w:val="none"/>
        </w:rPr>
        <w:t xml:space="preserve">50%的</w:t>
      </w:r>
      <w:r>
        <w:rPr>
          <w:rFonts w:ascii="SimSun" w:hAnsi="SimSun" w:eastAsia="SimSun" w:cs="SimSun"/>
          <w:color w:val="000000" w:themeColor="text1"/>
          <w:sz w:val="24"/>
          <w:highlight w:val="none"/>
        </w:rPr>
        <w:t xml:space="preserve">，即投标（响应）报价&lt;全部通过符合性审查供应商投标（响应）报价平均值</w:t>
      </w:r>
      <w:r>
        <w:rPr>
          <w:rFonts w:ascii="SimSun" w:hAnsi="SimSun" w:eastAsia="SimSun" w:cs="SimSun"/>
          <w:b/>
          <w:color w:val="000000" w:themeColor="text1"/>
          <w:sz w:val="24"/>
          <w:highlight w:val="none"/>
        </w:rPr>
        <w:t xml:space="preserve">×50%；</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2.投标（响应）报价低于通过符合性审查的次低报价供应商投标（响应）报价</w:t>
      </w:r>
      <w:r>
        <w:rPr>
          <w:rFonts w:ascii="SimSun" w:hAnsi="SimSun" w:eastAsia="SimSun" w:cs="SimSun"/>
          <w:b/>
          <w:color w:val="000000" w:themeColor="text1"/>
          <w:sz w:val="24"/>
          <w:highlight w:val="none"/>
        </w:rPr>
        <w:t xml:space="preserve">50%的</w:t>
      </w:r>
      <w:r>
        <w:rPr>
          <w:rFonts w:ascii="SimSun" w:hAnsi="SimSun" w:eastAsia="SimSun" w:cs="SimSun"/>
          <w:color w:val="000000" w:themeColor="text1"/>
          <w:sz w:val="24"/>
          <w:highlight w:val="none"/>
        </w:rPr>
        <w:t xml:space="preserve">，即投标（响应）报价&lt;通过符合性审查的次低报价供应商投标（响应）报价</w:t>
      </w:r>
      <w:r>
        <w:rPr>
          <w:rFonts w:ascii="SimSun" w:hAnsi="SimSun" w:eastAsia="SimSun" w:cs="SimSun"/>
          <w:b/>
          <w:color w:val="000000" w:themeColor="text1"/>
          <w:sz w:val="24"/>
          <w:highlight w:val="none"/>
        </w:rPr>
        <w:t xml:space="preserve">×50%；</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3.投标（响应）报价低于采购项目最高限价（未设定最高限价的采购项目，以采购项目预算金额作为最高限价）</w:t>
      </w:r>
      <w:r>
        <w:rPr>
          <w:rFonts w:ascii="SimSun" w:hAnsi="SimSun" w:eastAsia="SimSun" w:cs="SimSun"/>
          <w:b/>
          <w:color w:val="000000" w:themeColor="text1"/>
          <w:sz w:val="24"/>
          <w:highlight w:val="none"/>
        </w:rPr>
        <w:t xml:space="preserve">45%的，</w:t>
      </w:r>
      <w:r>
        <w:rPr>
          <w:rFonts w:ascii="SimSun" w:hAnsi="SimSun" w:eastAsia="SimSun" w:cs="SimSun"/>
          <w:color w:val="000000" w:themeColor="text1"/>
          <w:sz w:val="24"/>
          <w:highlight w:val="none"/>
        </w:rPr>
        <w:t xml:space="preserve">即投标（响应）报价&lt;采购项目最高限价</w:t>
      </w:r>
      <w:r>
        <w:rPr>
          <w:rFonts w:ascii="SimSun" w:hAnsi="SimSun" w:eastAsia="SimSun" w:cs="SimSun"/>
          <w:b/>
          <w:color w:val="000000" w:themeColor="text1"/>
          <w:sz w:val="24"/>
          <w:highlight w:val="none"/>
        </w:rPr>
        <w:t xml:space="preserve">×45%；</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4.评审（评标）委员会基于专业判断，认为供应商报价过低，有可能影响产品质量或者不能诚信履约的其他情形。</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相关法律法规对供应商报价有规定的，从其规定。</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（二）评审（评标）委员会启动异常低价投标（响应）审查后，属于前述第1项至第4项情形的，应当要求相关供应商在评审现场合理的时间内对投标（响应）价格作出解释，</w:t>
      </w:r>
      <w:r>
        <w:rPr>
          <w:rFonts w:ascii="SimSun" w:hAnsi="SimSun" w:eastAsia="SimSun" w:cs="SimSun"/>
          <w:b/>
          <w:color w:val="000000" w:themeColor="text1"/>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ascii="SimSun" w:hAnsi="SimSun" w:eastAsia="SimSun" w:cs="SimSun"/>
          <w:color w:val="000000" w:themeColor="text1"/>
          <w:sz w:val="24"/>
          <w:highlight w:val="none"/>
        </w:rPr>
        <w:t xml:space="preserve">其中，属于第3项情形，供应商已随投标（响应）文件一并提交相关书面说明及必要的证明材料的，在评审现场可不再重复提交。</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（三十二）废标条款：</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出现下列情形之一的，应予废标。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1.符合专业条件的供应商或者对招标文件作实质响应的供应商不足三家的；</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2.出现影响采购公正的违法、违规行为的；</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3.投标人的报价均超过了采购预算，采购人不能支付的；</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4.因重大变故，采购任务取消的。</w:t>
      </w:r>
      <w:r>
        <w:rPr>
          <w:color w:val="000000" w:themeColor="text1"/>
          <w:highlight w:val="none"/>
        </w:rPr>
      </w:r>
    </w:p>
    <w:p>
      <w:pPr>
        <w:ind w:left="0" w:right="0" w:firstLine="0"/>
        <w:jc w:val="center"/>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六、定标</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（三十三）采购代理机构应当在评标结束后2个工作日内将评标报告送采购人。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（三十四）采购人应当自收到评标报告之日起5个工作日内，在评标报告确定的中标候选人名单中按顺序确定中标人。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p>
    <w:p>
      <w:pPr>
        <w:ind w:left="0" w:right="0" w:firstLine="0"/>
        <w:jc w:val="center"/>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七、政府采购合同</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（三十六）签订政府采购合同（合同签订方式）：</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采购人不得向中标人提出任何不合理的要求作为签订合同的条件。</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（三十七）采购人与中标人应当根据合同的约定依法履行合同义务。政府采购合同的履行、违约责任和解决争议的方法等，按《中华人民共和国民法典》相关条款执行。</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（三十八）履约保证金：</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1.中标人应在政府采购合同签订后，向采购人提交本文件第三章《投标资料表》中规定金额的履约保证金。</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2.如果中标人没有遵守本章（三十八）1或本章（三十九）的规定，采购代理机构有权取消该中标决定。在此情况下，采购人可以与排位在中标人之后第一位的中标候选人签订政府采购合同，以此类推。</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3.中标人凭采购人出具验收书的复印件及收款收据办理履约保证金退付手续。履约保证金在采购人处存放期间，不计利息。</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（三十九）腐败和欺诈行为：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1.采购代理机构、采购人、投标人等参与招投标的各方，均应在招标、采购、合同执行等过程中保持廉洁和最高的道德水准。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（1）腐败和欺诈行为的含义：</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②“欺诈行为”系指为了影响招标、采购和合同执行等过程，隐瞒事实真相，给买方、卖方、采购代理机构及他人造成损害的行为，其中包括投标人之间的串通行为。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（2）如果被推荐的中标人有腐败和欺诈行为，将取消其中标资格。</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（3）如果投标人在任何时候，被法院及政府有关管理部门认定为有腐败和欺诈行为，采购代理机构有权拒绝其投标、取消其中标资格和撤销其已签署的合同。</w:t>
      </w:r>
      <w:r>
        <w:rPr>
          <w:color w:val="000000" w:themeColor="text1"/>
          <w:highlight w:val="none"/>
        </w:rPr>
      </w:r>
    </w:p>
    <w:p>
      <w:pPr>
        <w:ind w:left="0" w:right="0" w:firstLine="0"/>
        <w:jc w:val="center"/>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八、询问和质疑</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（四十）询问和质疑</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highlight w:val="none"/>
        </w:rPr>
      </w:r>
    </w:p>
    <w:p>
      <w:pPr>
        <w:ind w:left="0" w:right="0" w:firstLine="0"/>
        <w:jc w:val="center"/>
        <w:spacing w:before="181"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九、电子招标投标交易平台</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（四十一）电子招标投标交易平台（即“苏采云”系统，网址：http://jszfcg.jsczt.cn/）相关要求是本招标文件的组成部分。</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第三章：投标资料表</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该资料表的条款项号是与《投标人须知》的条款项号相对应的，若有增加的条款，是对《投标人须知》的补充、修改和完善，如果因此而造成矛盾时，应以本资料表为准。</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6"/>
        <w:gridCol w:w="74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条款项号</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内 容</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总则</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(一)</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本项目采购人：徐州市儿童医院</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本次采购采用的政府采购方式：公开招标</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(四)</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采购人确定的采购项目属性：货物</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(五)</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本项目采购代理机构：江苏苏豪创新科技集团高科有限公司</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(六)</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top"/>
            <w:textDirection w:val="lrTb"/>
            <w:noWrap w:val="false"/>
          </w:tcPr>
          <w:p>
            <w:pPr>
              <w:ind w:left="0" w:right="0" w:firstLine="0"/>
              <w:jc w:val="both"/>
              <w:spacing w:before="18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投标人的资格条件：</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一、符合《中华人民共和国政府采购法》第二十二条的规定；</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二、本项目不专门面向中小微企业采购的项目；</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三、本项目的特定资格要求</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（1）投标产品如果属于医疗设备注册范畴的；投标人须根据投标产品的类别，提供《医疗器械经营企业许可证》或者《医疗器械经营备案凭证》（复印件）；</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（2）投标产品如果属于医疗设备注册范畴的；投标人须提供投标产品的《医疗器械注册证》（复印件）；</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（3）本项目</w:t>
            </w:r>
            <w:r>
              <w:rPr>
                <w:rFonts w:ascii="SimSun" w:hAnsi="SimSun" w:eastAsia="SimSun" w:cs="SimSun"/>
                <w:b/>
                <w:color w:val="000000" w:themeColor="text1"/>
                <w:sz w:val="21"/>
                <w:highlight w:val="none"/>
              </w:rPr>
              <w:t xml:space="preserve">不接受</w:t>
            </w:r>
            <w:r>
              <w:rPr>
                <w:rFonts w:ascii="SimSun" w:hAnsi="SimSun" w:eastAsia="SimSun" w:cs="SimSun"/>
                <w:color w:val="000000" w:themeColor="text1"/>
                <w:sz w:val="21"/>
                <w:highlight w:val="none"/>
              </w:rPr>
              <w:t xml:space="preserve">进口产品投标；</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（4）若投标人是投标产品的制造商，必须具备《辐射安全许可证》（具体范围中必须包含可生产及销售本次所投标的产品）；</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若投标人是投标产品的代理经销商，必须具备《辐射安全许可证》（具体范围中必须包含可销售本次投标的产品），还须提供投标产品制造商的《辐射安全许可证》（具体范围中必须包含可生产本次所投标的产品）</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同时明确相关事项如下：</w:t>
            </w:r>
            <w:r>
              <w:rPr>
                <w:color w:val="000000" w:themeColor="text1"/>
                <w:highlight w:val="none"/>
              </w:rPr>
            </w:r>
          </w:p>
          <w:p>
            <w:pPr>
              <w:ind w:left="0" w:right="0" w:firstLine="2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1、本项目不接受联合体参与采购活动。</w:t>
            </w:r>
            <w:r>
              <w:rPr>
                <w:color w:val="000000" w:themeColor="text1"/>
                <w:highlight w:val="none"/>
              </w:rPr>
            </w:r>
          </w:p>
          <w:p>
            <w:pPr>
              <w:ind w:left="0" w:right="0" w:firstLine="2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2、单位负责人为同一人或者存在直接控股、管理关系的不同供应商，不得参加同一合同项下的政府采购活动。</w:t>
            </w:r>
            <w:r>
              <w:rPr>
                <w:color w:val="000000" w:themeColor="text1"/>
                <w:highlight w:val="none"/>
              </w:rPr>
            </w:r>
          </w:p>
          <w:p>
            <w:pPr>
              <w:ind w:left="0" w:right="0" w:firstLine="2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3、为本采购项目提供整体设计、规范编制或者项目管理、监理、检测等服务的供应商，不得再参加本采购项目的采购活动。</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查询及使用供应商信用记录：</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（一）由采购人查询信用信息。</w:t>
            </w:r>
            <w:r>
              <w:rPr>
                <w:color w:val="000000" w:themeColor="text1"/>
                <w:highlight w:val="none"/>
              </w:rPr>
            </w:r>
          </w:p>
          <w:p>
            <w:pPr>
              <w:ind w:left="0" w:right="0" w:firstLine="0"/>
              <w:jc w:val="both"/>
              <w:spacing w:before="9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（二）查询渠道包括：</w:t>
            </w:r>
            <w:r>
              <w:rPr>
                <w:color w:val="000000" w:themeColor="text1"/>
                <w:highlight w:val="none"/>
              </w:rPr>
            </w:r>
          </w:p>
          <w:p>
            <w:pPr>
              <w:ind w:left="0" w:right="0" w:firstLine="28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1、“信用中国”网（www.creditchina.gov.cn）；</w:t>
            </w:r>
            <w:r>
              <w:rPr>
                <w:color w:val="000000" w:themeColor="text1"/>
                <w:highlight w:val="none"/>
              </w:rPr>
            </w:r>
          </w:p>
          <w:p>
            <w:pPr>
              <w:ind w:left="0" w:right="0" w:firstLine="28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2、中国政府采购网（www.ccgp.gov.cn）；</w:t>
            </w:r>
            <w:r>
              <w:rPr>
                <w:color w:val="000000" w:themeColor="text1"/>
                <w:highlight w:val="none"/>
              </w:rPr>
            </w:r>
          </w:p>
          <w:p>
            <w:pPr>
              <w:ind w:left="0" w:right="0" w:firstLine="278"/>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3、“诚信江苏”网（www.jiangsu.gov.cn/jsxy/index.htm）或“信用江苏”网（http://credit.jiangsu.gov.cn/）；“诚信徐州”网（http://www.xuzhoucredit.gov.cn）或“信用徐州”网（www.xuzhoucredit.gov.cn/）；</w:t>
            </w:r>
            <w:r>
              <w:rPr>
                <w:color w:val="000000" w:themeColor="text1"/>
                <w:highlight w:val="none"/>
              </w:rPr>
            </w:r>
          </w:p>
          <w:p>
            <w:pPr>
              <w:ind w:left="0" w:right="0" w:firstLine="278"/>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4、信用中国（江苏徐州）（http://www.xuzhoucredit.gov.cn）</w:t>
            </w:r>
            <w:r>
              <w:rPr>
                <w:color w:val="000000" w:themeColor="text1"/>
                <w:highlight w:val="none"/>
              </w:rPr>
            </w:r>
          </w:p>
          <w:p>
            <w:pPr>
              <w:ind w:left="0" w:right="0" w:firstLine="0"/>
              <w:jc w:val="both"/>
              <w:spacing w:before="9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（三）截止时点（查询环节）：开标后资格审查结束前</w:t>
            </w:r>
            <w:r>
              <w:rPr>
                <w:color w:val="000000" w:themeColor="text1"/>
                <w:highlight w:val="none"/>
              </w:rPr>
            </w:r>
          </w:p>
          <w:p>
            <w:pPr>
              <w:ind w:left="0" w:right="0" w:firstLine="0"/>
              <w:jc w:val="both"/>
              <w:spacing w:before="9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（四）信用信息查询记录和证据留存的具体方式：网页截屏打印，与其他采购文件一并保存。</w:t>
            </w:r>
            <w:r>
              <w:rPr>
                <w:color w:val="000000" w:themeColor="text1"/>
                <w:highlight w:val="none"/>
              </w:rPr>
            </w:r>
          </w:p>
          <w:p>
            <w:pPr>
              <w:ind w:left="0" w:right="0" w:firstLine="0"/>
              <w:jc w:val="both"/>
              <w:spacing w:before="9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（五）信用信息的使用规则：</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招标代理服务费由中标人支付。按《招标代理服务收费标准》收取（见附件）。</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二</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招标</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(九)1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采购代理机构可以对已发出的招标文件进行必要的澄清或修改。采购代理机构通过“苏采云”系统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(九)2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tabs>
                <w:tab w:val="left" w:pos="576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不安排现场考察。</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(九)3</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tabs>
                <w:tab w:val="left" w:pos="576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不安排开标前答疑会。</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三</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投标</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(十一)</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投标文件的语言为中文</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(十二)1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线上投标文件编制要求：</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请按照以下要求（包括但不限于以下要求）制作：</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一、基本目录</w:t>
            </w:r>
            <w:r>
              <w:rPr>
                <w:color w:val="000000" w:themeColor="text1"/>
                <w:highlight w:val="none"/>
              </w:rPr>
            </w:r>
          </w:p>
          <w:p>
            <w:pPr>
              <w:ind w:left="0" w:right="0" w:firstLine="422"/>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1、《开标一览表》（加盖电子签章，政府采购客户端工具输入报价自动生成）；（必须提供，否则投标无效）</w:t>
            </w:r>
            <w:r>
              <w:rPr>
                <w:color w:val="000000" w:themeColor="text1"/>
                <w:highlight w:val="none"/>
              </w:rPr>
            </w:r>
          </w:p>
          <w:p>
            <w:pPr>
              <w:ind w:left="0" w:right="0" w:firstLine="422"/>
              <w:jc w:val="both"/>
              <w:spacing w:before="9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2、所投产品的环境标志产品认证证书原件的扫描件（如有）。</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注：</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（2）环境标志产品认证证书是否符合要求，采购人评标时查询中国政府采购网（www.ccgp.gov.cn）相关内容后确定。</w:t>
            </w:r>
            <w:r>
              <w:rPr>
                <w:color w:val="000000" w:themeColor="text1"/>
                <w:highlight w:val="none"/>
              </w:rPr>
            </w:r>
          </w:p>
          <w:p>
            <w:pPr>
              <w:ind w:left="0" w:right="0" w:firstLine="422"/>
              <w:jc w:val="both"/>
              <w:spacing w:before="9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3、所投产品的节能产品认证证书原件的扫描件（如有）。</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注：</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（2）节能产品认证证书是否符合要求，采购人评标时查询中国政府采购网（www.ccgp.gov.cn）相关内容后确定。</w:t>
            </w:r>
            <w:r>
              <w:rPr>
                <w:color w:val="000000" w:themeColor="text1"/>
                <w:highlight w:val="none"/>
              </w:rPr>
            </w:r>
          </w:p>
          <w:p>
            <w:pPr>
              <w:ind w:left="0" w:right="0" w:firstLine="422"/>
              <w:jc w:val="both"/>
              <w:spacing w:before="9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4、其它（包含但不限于价格折扣等，如有）。</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(十二)2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top"/>
            <w:textDirection w:val="lrTb"/>
            <w:noWrap w:val="false"/>
          </w:tcPr>
          <w:p>
            <w:pPr>
              <w:ind w:left="0" w:right="0" w:firstLine="0"/>
              <w:jc w:val="both"/>
              <w:spacing w:before="18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二、资格条件（必须提供，否则投标将被拒绝）</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（一）具有独立承担民事责任的能力（提供事业单位法人证书或者企业单位的营业执照；投标人为自然人的，提供其身份证）（复印件）；</w:t>
            </w:r>
            <w:r>
              <w:rPr>
                <w:color w:val="000000" w:themeColor="text1"/>
                <w:highlight w:val="none"/>
              </w:rPr>
            </w:r>
          </w:p>
          <w:p>
            <w:pPr>
              <w:ind w:left="0" w:right="28"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具有良好的商业信誉和健全的财务会计制度（提供2024年度或2025年度经审计的财务报告，或投标截止时间前六个月内任一月份企业编制的会计报表（至少包括资产负债表和利润表），或投标截止时间前六个月内银行出具的资信证明，复印件加盖公章）（投标人为参加本次政府采购活动前半年内注册的公司，无须提供）；</w:t>
            </w:r>
            <w:r>
              <w:rPr>
                <w:color w:val="000000" w:themeColor="text1"/>
                <w:highlight w:val="none"/>
              </w:rPr>
            </w:r>
          </w:p>
          <w:p>
            <w:pPr>
              <w:ind w:left="0" w:right="28"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三）具有依法缴纳税收和社会保障资金的良好记录（提供投标截止时间前六个月内任一月份依法缴纳税收和社会保障资金的凭据，复印件加盖公章）（提供相关主管部门证明或银行代扣证明的复印件，根据国家相关政策免缴或迟缴的需提供相关证明材料）；</w:t>
            </w:r>
            <w:r>
              <w:rPr>
                <w:color w:val="000000" w:themeColor="text1"/>
                <w:highlight w:val="none"/>
              </w:rPr>
            </w:r>
          </w:p>
          <w:p>
            <w:pPr>
              <w:ind w:left="0" w:right="28"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（四）具有履行合同所必需的设备和专业技术能力（提供书面声明加盖</w:t>
            </w:r>
            <w:r>
              <w:rPr>
                <w:rFonts w:ascii="SimSun" w:hAnsi="SimSun" w:eastAsia="SimSun" w:cs="SimSun"/>
                <w:b/>
                <w:color w:val="000000" w:themeColor="text1"/>
                <w:sz w:val="21"/>
                <w:highlight w:val="none"/>
              </w:rPr>
              <w:t xml:space="preserve">电子签章</w:t>
            </w:r>
            <w:r>
              <w:rPr>
                <w:rFonts w:ascii="SimSun" w:hAnsi="SimSun" w:eastAsia="SimSun" w:cs="SimSun"/>
                <w:color w:val="000000" w:themeColor="text1"/>
                <w:sz w:val="21"/>
                <w:highlight w:val="none"/>
              </w:rPr>
              <w:t xml:space="preserve">）</w:t>
            </w:r>
            <w:r>
              <w:rPr>
                <w:color w:val="000000" w:themeColor="text1"/>
                <w:highlight w:val="none"/>
              </w:rPr>
            </w:r>
          </w:p>
          <w:p>
            <w:pPr>
              <w:ind w:left="0" w:right="28"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（五）参加政府采购活动前三年内，在经营活动中没有重大违法记录（提供书面声明加盖</w:t>
            </w:r>
            <w:r>
              <w:rPr>
                <w:rFonts w:ascii="SimSun" w:hAnsi="SimSun" w:eastAsia="SimSun" w:cs="SimSun"/>
                <w:b/>
                <w:color w:val="000000" w:themeColor="text1"/>
                <w:sz w:val="21"/>
                <w:highlight w:val="none"/>
              </w:rPr>
              <w:t xml:space="preserve">电子签章</w:t>
            </w:r>
            <w:r>
              <w:rPr>
                <w:rFonts w:ascii="SimSun" w:hAnsi="SimSun" w:eastAsia="SimSun" w:cs="SimSun"/>
                <w:color w:val="000000" w:themeColor="text1"/>
                <w:sz w:val="21"/>
                <w:highlight w:val="none"/>
              </w:rPr>
              <w:t xml:space="preserve">）。</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三、符合条件（必须提供，否则投标无效）</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(一)报价</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1、《开标一览表》：</w:t>
            </w:r>
            <w:r>
              <w:rPr>
                <w:rFonts w:ascii="SimSun" w:hAnsi="SimSun" w:eastAsia="SimSun" w:cs="SimSun"/>
                <w:color w:val="000000" w:themeColor="text1"/>
                <w:sz w:val="21"/>
                <w:highlight w:val="none"/>
              </w:rPr>
              <w:t xml:space="preserve">政府采购客户端工具输入报价自动生成。</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2、《分项价格表》：</w:t>
            </w:r>
            <w:r>
              <w:rPr>
                <w:rFonts w:ascii="SimSun" w:hAnsi="SimSun" w:eastAsia="SimSun" w:cs="SimSun"/>
                <w:color w:val="000000" w:themeColor="text1"/>
                <w:sz w:val="21"/>
                <w:highlight w:val="none"/>
              </w:rPr>
              <w:t xml:space="preserve">要求加盖电子签章，格式见本文件第七章《投标文件相关格式》（必须提供，否则在符合性审查时按照投标无效处理）。</w:t>
            </w:r>
            <w:r>
              <w:rPr>
                <w:color w:val="000000" w:themeColor="text1"/>
                <w:highlight w:val="none"/>
              </w:rPr>
            </w:r>
          </w:p>
          <w:p>
            <w:pPr>
              <w:ind w:left="0" w:right="0" w:firstLine="0"/>
              <w:jc w:val="both"/>
              <w:spacing w:before="9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（二）商务资信</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1、《投标函》：</w:t>
            </w:r>
            <w:r>
              <w:rPr>
                <w:rFonts w:ascii="SimSun" w:hAnsi="SimSun" w:eastAsia="SimSun" w:cs="SimSun"/>
                <w:color w:val="000000" w:themeColor="text1"/>
                <w:sz w:val="21"/>
                <w:highlight w:val="none"/>
              </w:rPr>
              <w:t xml:space="preserve">加盖电子签章，格式见招标文件第七章《投标文件相关格式》。）</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2、《授权委托书》：</w:t>
            </w:r>
            <w:r>
              <w:rPr>
                <w:rFonts w:ascii="SimSun" w:hAnsi="SimSun" w:eastAsia="SimSun" w:cs="SimSun"/>
                <w:color w:val="000000" w:themeColor="text1"/>
                <w:sz w:val="21"/>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3、法律、法规和招标文件规定的其他投标无效情形。</w:t>
            </w:r>
            <w:r>
              <w:rPr>
                <w:color w:val="000000" w:themeColor="text1"/>
                <w:highlight w:val="none"/>
              </w:rPr>
            </w:r>
          </w:p>
          <w:p>
            <w:pPr>
              <w:ind w:left="0" w:right="0" w:firstLine="0"/>
              <w:jc w:val="both"/>
              <w:spacing w:before="9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（三）技术响应</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1、《偏离表》</w:t>
            </w:r>
            <w:r>
              <w:rPr>
                <w:rFonts w:ascii="SimSun" w:hAnsi="SimSun" w:eastAsia="SimSun" w:cs="SimSun"/>
                <w:color w:val="000000" w:themeColor="text1"/>
                <w:sz w:val="21"/>
                <w:highlight w:val="none"/>
              </w:rPr>
              <w:t xml:space="preserve">（加盖电子签章，格式见招标文件第七章《投标文件相关格式》。）</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四、综合评审评分项</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（一）技术部分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1、偏离表、所投产品的技术规格（含相关证明材料）</w:t>
            </w:r>
            <w:r>
              <w:rPr>
                <w:rFonts w:ascii="SimSun" w:hAnsi="SimSun" w:eastAsia="SimSun" w:cs="SimSun"/>
                <w:color w:val="000000" w:themeColor="text1"/>
                <w:sz w:val="21"/>
                <w:highlight w:val="none"/>
              </w:rPr>
              <w:t xml:space="preserve">（要求见招标文件第六章《采购需求》及第四章《评标标准》中《评分细则》）；</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2、所投产品质量、性能评价</w:t>
            </w:r>
            <w:r>
              <w:rPr>
                <w:rFonts w:ascii="SimSun" w:hAnsi="SimSun" w:eastAsia="SimSun" w:cs="SimSun"/>
                <w:color w:val="000000" w:themeColor="text1"/>
                <w:sz w:val="21"/>
                <w:highlight w:val="none"/>
              </w:rPr>
              <w:t xml:space="preserve">（要求见招标文件第六章《采购需求》及第四章《评标标准》中《评分细则》）；</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3、项目实施方案</w:t>
            </w:r>
            <w:r>
              <w:rPr>
                <w:rFonts w:ascii="SimSun" w:hAnsi="SimSun" w:eastAsia="SimSun" w:cs="SimSun"/>
                <w:color w:val="000000" w:themeColor="text1"/>
                <w:sz w:val="21"/>
                <w:highlight w:val="none"/>
              </w:rPr>
              <w:t xml:space="preserve">（要求见招标文件第六章《采购需求》及第四章《评标标准》中《评分细则》）；</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4、售后服务方案</w:t>
            </w:r>
            <w:r>
              <w:rPr>
                <w:rFonts w:ascii="SimSun" w:hAnsi="SimSun" w:eastAsia="SimSun" w:cs="SimSun"/>
                <w:color w:val="000000" w:themeColor="text1"/>
                <w:sz w:val="21"/>
                <w:highlight w:val="none"/>
              </w:rPr>
              <w:t xml:space="preserve">（要求见招标文件第六章《采购需求》及第四章《评标标准》中《评分细则》）；</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5、技术培训方案</w:t>
            </w:r>
            <w:r>
              <w:rPr>
                <w:rFonts w:ascii="SimSun" w:hAnsi="SimSun" w:eastAsia="SimSun" w:cs="SimSun"/>
                <w:color w:val="000000" w:themeColor="text1"/>
                <w:sz w:val="21"/>
                <w:highlight w:val="none"/>
              </w:rPr>
              <w:t xml:space="preserve">（要求见招标文件第六章《采购需求》及第四章《评标标准》中《评分细则》）；</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6、评分细则中评分得分需提供的相关证明文件扫描件。</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（二）商务部分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1、所投产品为“环境标志产品”</w:t>
            </w:r>
            <w:r>
              <w:rPr>
                <w:rFonts w:ascii="SimSun" w:hAnsi="SimSun" w:eastAsia="SimSun" w:cs="SimSun"/>
                <w:color w:val="000000" w:themeColor="text1"/>
                <w:sz w:val="21"/>
                <w:highlight w:val="none"/>
              </w:rPr>
              <w:t xml:space="preserve">（要求见本文件第四章《评标标准》中《评分细则》）；</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2、所投产品为“节能产品”</w:t>
            </w:r>
            <w:r>
              <w:rPr>
                <w:rFonts w:ascii="SimSun" w:hAnsi="SimSun" w:eastAsia="SimSun" w:cs="SimSun"/>
                <w:color w:val="000000" w:themeColor="text1"/>
                <w:sz w:val="21"/>
                <w:highlight w:val="none"/>
              </w:rPr>
              <w:t xml:space="preserve">（要求见本文件第四章《评标标准》中《评分细则》）；</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3、投标人其它证明文件及材料扫描件。</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五、其他部分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（一）投标人《关于符合本国产品标准的声明函》（填写完整，加盖公章，格式见招标文件第七章《投标文件相关格式》）</w:t>
            </w:r>
            <w:r>
              <w:rPr>
                <w:rFonts w:ascii="SimSun" w:hAnsi="SimSun" w:eastAsia="SimSun" w:cs="SimSun"/>
                <w:color w:val="000000" w:themeColor="text1"/>
                <w:sz w:val="21"/>
                <w:highlight w:val="none"/>
              </w:rPr>
              <w:t xml:space="preserve">（请填写完整，如不填写完整或未按要求填写的，视为非本国产品）。</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1、本国产品应当符合以下条件：</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（一）在中国境内生产</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产品应当在中国境内生产，即在中华人民共和国关境内实现从原材料、组件到产品的属性改变。</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属性改变是指经过制造、加工或者组装等工序，产生完全不同于原材料、组件的新产品，并具有新的名称和特征（用途）。属性改变不包括以下细微操作：</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1.为确保产品在运输或者储存期间保持某种状态而进行的操作；</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2.为产品运输或者销售进行的包装或者展示；</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3.在产品或者其包装上粘贴或者印刷品牌、标志、标识以及其他用于区别的标记；</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4.简单的上漆、磨光和分装；</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5.其他不属于属性改变的情形。</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（二）在中国境内生产的组件成本占比达到规定比例</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产品在中国境内生产的组件成本占比应当达到规定比例，计算公式为：</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mc:AlternateContent>
                <mc:Choice Requires="wpg">
                  <w:drawing>
                    <wp:inline xmlns:wp="http://schemas.openxmlformats.org/drawingml/2006/wordprocessingDrawing" distT="0" distB="0" distL="0" distR="0">
                      <wp:extent cx="3276600" cy="4953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609204" name=""/>
                              <pic:cNvPicPr>
                                <a:picLocks noChangeAspect="1"/>
                              </pic:cNvPicPr>
                              <pic:nvPr/>
                            </pic:nvPicPr>
                            <pic:blipFill>
                              <a:blip/>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alse">
                      <v:path textboxrect="0,0,0,0"/>
                    </v:shape>
                  </w:pict>
                </mc:Fallback>
              </mc:AlternateContent>
            </w: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（三）特定产品的关键组件、关键工序符合相关要求</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2、本国产品标准的适用范围</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3、对本国产品的支持政策</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具体以《国务院办公厅关于在政府采购中实施本国产品标准及相关政策的通知》（国办发〔2025〕34号）规定为准。</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注：中国境内生产的组件成本核算基本规则</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一、产品的一级组件是指直接组成产品的组件。产品的二级组件是指直接组成产品一级组件的组件。一级组件不可分解的，视同二级组件。</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二、二级组件在中国境内生产的，其全部成本计入中国境内生产的组件成本；二级组件不在中国境内生产的，其成本不计入中国境内生产的组件成本。</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三、产品总成本和组件成本以相关会计核算数据、采购合同、进货记录等为基础进行计算。</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四、需要对成本核算规则予以进一步明确的其他有关事项，由财政部会同有关部门另行规定。</w:t>
            </w:r>
            <w:r>
              <w:rPr>
                <w:color w:val="000000" w:themeColor="text1"/>
                <w:highlight w:val="none"/>
              </w:rPr>
            </w:r>
          </w:p>
          <w:p>
            <w:pPr>
              <w:ind w:left="0" w:right="0" w:firstLine="0"/>
              <w:jc w:val="both"/>
              <w:spacing w:before="181"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（二）企业报价折扣证明：</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投标人提供的货物全部由符合政策要求的中小企业制造的，提供《中小企业声明函》（填写完整，加盖电子签章，格式见招标文件第七章《投标文件相关格式》，</w:t>
            </w:r>
            <w:r>
              <w:rPr>
                <w:rFonts w:ascii="SimSun" w:hAnsi="SimSun" w:eastAsia="SimSun" w:cs="SimSun"/>
                <w:b/>
                <w:color w:val="000000" w:themeColor="text1"/>
                <w:sz w:val="21"/>
                <w:highlight w:val="none"/>
              </w:rPr>
              <w:t xml:space="preserve">非必须提供</w:t>
            </w:r>
            <w:r>
              <w:rPr>
                <w:rFonts w:ascii="SimSun" w:hAnsi="SimSun" w:eastAsia="SimSun" w:cs="SimSun"/>
                <w:color w:val="000000" w:themeColor="text1"/>
                <w:sz w:val="21"/>
                <w:highlight w:val="none"/>
              </w:rPr>
              <w:t xml:space="preserve">）。 </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《中小企业声明函》查询渠道参考工业和信息化部发布的中小企业规模自测小程序。中小企业规模自测小程序详见《中小企业声明函》。</w:t>
            </w:r>
            <w:r>
              <w:rPr>
                <w:color w:val="000000" w:themeColor="text1"/>
                <w:highlight w:val="none"/>
              </w:rPr>
            </w:r>
          </w:p>
          <w:p>
            <w:pPr>
              <w:ind w:left="0" w:right="0" w:firstLine="422"/>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注：</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2、监狱企业制造的，提供省级以上监狱管理局、戒毒管理局（含新疆生产建设兵团）出具的属于监狱企业的证明文件原件的扫描件。</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注：具体以《财政部 司法部关于政府采购支持监狱企业发展有关问题的通知》（财库〔2014〕68号）的规定为准。</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3、享受政府采购支持政策的残疾人福利性单位制造的，提供《残疾人福利性单位声明函》（加盖电子签章，格式见招标文件第七章《投标文件相关格式》）。</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享受政府采购支持政策的残疾人福利性单位应当同时满足以下条件：</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①安置的残疾人占本单位在职职工人数的比例不低于25%（含25%），并且安置的残疾人人数不少于10人（含10人）；</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②依法与安置的每位残疾人签订了一年以上（含一年）的劳动合同或服务协议；</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③为安置的每位残疾人按月足额缴纳了基本养老保险、基本医疗保险、失业保险、工伤保险和生育保险等社会保险费；</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④通过银行等金融机构向安置的每位残疾人，按月支付了不低于单位所在区县适用的经省级人民政府批准的月最低工资标准的工资；</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⑤提供本单位制造的货物、承担的工程或者服务（以下简称产品），或者提供其他残疾人福利性单位制造的货物（不包括使用非残疾人福利性单位注册商标的货物）。</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具体以《三部门联合发布关于促进残疾人就业政府采购政策的通知》（财库〔2017〕141号）规定为准。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注</w:t>
            </w:r>
            <w:r>
              <w:rPr>
                <w:rFonts w:ascii="SimSun" w:hAnsi="SimSun" w:eastAsia="SimSun" w:cs="SimSun"/>
                <w:color w:val="000000" w:themeColor="text1"/>
                <w:sz w:val="21"/>
                <w:highlight w:val="none"/>
              </w:rPr>
              <w:t xml:space="preserve">：</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1、投标人应对以上文件的合法性、真实性负责。</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(十三)2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商务条件见：</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一、本文件第四章《评标标准》中《评分细则》。</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二、本文件第三章《投标资料表》中(十二)1和(十二)2。</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(十三)3</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交货和提供服务的时间：见本文件第五章 《拟签订的合同文本》及或本文件第六章《采购需求》。</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(十四)</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本项目不接受超过人民币100万元（项目采购预算）的投标报价。</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投标报价包括产品价、税金、运费、安装调试、检验、保险、培训、售后服务、投标人的利润等全部费用，采购人不再支付报价以外的任何费用。</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(十五)</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以人民币报价。</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线上要求：</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投标人应当通过“苏采云”系统提交数据电文形式的投标文件（即电子投标）。</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特别说明：通过“苏采云”系统提交政府采购客户端工具导出加密的投标文件（后缀名为zip）。投标文件不得超过150M！</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说明：本项目采用线上投标，即供应商投标文件从政府采购客户端工具制作通过“苏采云”系统提交，未提供线上投标文件的，投标无效。</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(十八)1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见本文件第三章《投标资料表》中(十二)1和(十二)2</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(十九)</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投标文件的提交与接收：</w:t>
            </w:r>
            <w:r>
              <w:rPr>
                <w:rFonts w:ascii="SimSun" w:hAnsi="SimSun" w:eastAsia="SimSun" w:cs="SimSun"/>
                <w:color w:val="000000" w:themeColor="text1"/>
                <w:sz w:val="21"/>
                <w:highlight w:val="none"/>
              </w:rPr>
              <w:t xml:space="preserve"> </w:t>
            </w:r>
            <w:r>
              <w:rPr>
                <w:color w:val="000000" w:themeColor="text1"/>
                <w:highlight w:val="none"/>
              </w:rPr>
            </w:r>
          </w:p>
          <w:p>
            <w:pPr>
              <w:ind w:left="0" w:right="0" w:firstLine="422"/>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1、投标文件提交与接收时间：2026年 07月 14 日北京时间09：30。</w:t>
            </w:r>
            <w:r>
              <w:rPr>
                <w:color w:val="000000" w:themeColor="text1"/>
                <w:highlight w:val="none"/>
              </w:rPr>
            </w:r>
          </w:p>
          <w:p>
            <w:pPr>
              <w:ind w:left="0" w:right="0" w:firstLine="422"/>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2、投标文件提交与接收地点：</w:t>
            </w:r>
            <w:r>
              <w:rPr>
                <w:rFonts w:ascii="SimSun" w:hAnsi="SimSun" w:eastAsia="SimSun" w:cs="SimSun"/>
                <w:color w:val="000000" w:themeColor="text1"/>
                <w:sz w:val="21"/>
                <w:highlight w:val="none"/>
              </w:rPr>
              <w:t xml:space="preserve">投标人应当通过“苏采云”系统提交数据电文形式的投标文件（即电子投标），“苏采云”系统自动接收。</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四</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开标</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(二十五)1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开标时间及地点：</w:t>
            </w:r>
            <w:r>
              <w:rPr>
                <w:color w:val="000000" w:themeColor="text1"/>
                <w:highlight w:val="none"/>
              </w:rPr>
            </w:r>
          </w:p>
          <w:p>
            <w:pPr>
              <w:ind w:left="0" w:right="0" w:firstLine="422"/>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1、开标时间：2026年 07 月 14 日北京时间09：30。</w:t>
            </w:r>
            <w:r>
              <w:rPr>
                <w:color w:val="000000" w:themeColor="text1"/>
                <w:highlight w:val="none"/>
              </w:rPr>
            </w:r>
          </w:p>
          <w:p>
            <w:pPr>
              <w:ind w:left="0" w:right="0" w:firstLine="422"/>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2、开标地点：</w:t>
            </w:r>
            <w:r>
              <w:rPr>
                <w:rFonts w:ascii="SimSun" w:hAnsi="SimSun" w:eastAsia="SimSun" w:cs="SimSun"/>
                <w:color w:val="000000" w:themeColor="text1"/>
                <w:sz w:val="21"/>
                <w:highlight w:val="none"/>
              </w:rPr>
              <w:t xml:space="preserve">“苏采云”系统（网址：http://jszfcg.jsczt.cn/）“开标大厅”或进入徐州政府采购网（网址：https://czj.xz.gov.cn/zfcg/index.html）--办事指南--供应商--供应商登录入口，点击“苏采云”进入系统“开标大厅”。</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(二十五)1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所有投标人解密（或解密时间）结束后，“苏采云”系统生成开标记录并向社会公众公布，但依法应当保密的除外。</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五</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评标</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(二十七)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本项目的评标方法：综合评分法。</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(二十八)</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一、推荐中标候选供应商名单。中标候选供应商数量应当根据采购需要确定，但必须按顺序排列中标候选供应商。</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二、采用综合评分法的，按评审后得分由高到低顺序排列。得分相同的，按投标报价由低到高顺序排列。得分且投标报价相同的，按技术参数得分顺序排列。</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三、采购人应当自收到评标报告之日起5个工作日内，在评标报告确定的中标候选人名单中按得分最高顺序确定一名中标人。</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(二十九)</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1、评标中需要投标人对投标文件澄清或者说明的，应当通过“苏采云”系统交换数据电文。在评标期间，请投标人保持在线。</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none"/>
              </w:rPr>
            </w:r>
          </w:p>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（三十）</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4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u w:val="none"/>
              </w:rPr>
              <w:t xml:space="preserve">启动异常低价投标（响应）审查后，评审委员会应当要求相关供应商在评标现场合理的时间内，通过“苏采云”系统（使用“CA数字证书”,加盖电子签章）提供</w:t>
            </w:r>
            <w:r>
              <w:rPr>
                <w:rFonts w:ascii="SimSun" w:hAnsi="SimSun" w:eastAsia="SimSun" w:cs="SimSun"/>
                <w:b/>
                <w:color w:val="000000" w:themeColor="text1"/>
                <w:sz w:val="21"/>
                <w:highlight w:val="none"/>
              </w:rPr>
              <w:t xml:space="preserve">项目具体成本测算等与报价合理性相关的书面说明及相关证明材料</w:t>
            </w:r>
            <w:r>
              <w:rPr>
                <w:rFonts w:ascii="SimSun" w:hAnsi="SimSun" w:eastAsia="SimSun" w:cs="SimSun"/>
                <w:color w:val="000000" w:themeColor="text1"/>
                <w:sz w:val="21"/>
                <w:highlight w:val="none"/>
              </w:rPr>
              <w:t xml:space="preserve">，对投标（响应）价格作出解释，由评审委员会</w:t>
            </w:r>
            <w:r>
              <w:rPr>
                <w:rFonts w:ascii="SimSun" w:hAnsi="SimSun" w:eastAsia="SimSun" w:cs="SimSun"/>
                <w:b/>
                <w:color w:val="000000" w:themeColor="text1"/>
                <w:sz w:val="21"/>
                <w:highlight w:val="none"/>
              </w:rPr>
              <w:t xml:space="preserve">结合同类产品在主要电商平台的价格、该行业当地薪资水平等情况</w:t>
            </w:r>
            <w:r>
              <w:rPr>
                <w:rFonts w:ascii="SimSun" w:hAnsi="SimSun" w:eastAsia="SimSun" w:cs="SimSun"/>
                <w:color w:val="000000" w:themeColor="text1"/>
                <w:sz w:val="21"/>
                <w:highlight w:val="none"/>
              </w:rPr>
              <w:t xml:space="preserve">，依据专业经验对供应商报价合理性进行判断。投标（响应）供应商</w:t>
            </w:r>
            <w:r>
              <w:rPr>
                <w:rFonts w:ascii="SimSun" w:hAnsi="SimSun" w:eastAsia="SimSun" w:cs="SimSun"/>
                <w:b/>
                <w:color w:val="000000" w:themeColor="text1"/>
                <w:sz w:val="21"/>
                <w:highlight w:val="none"/>
              </w:rPr>
              <w:t xml:space="preserve">不提供书面说明、证明材料，或者提供的书面说明、证明材料不能证明其报价合理性的，评审委员会应当将其作为无效投标（响应）处理。</w:t>
            </w:r>
            <w:r>
              <w:rPr>
                <w:color w:val="000000" w:themeColor="text1"/>
                <w:highlight w:val="none"/>
              </w:rPr>
            </w:r>
          </w:p>
          <w:p>
            <w:pPr>
              <w:ind w:left="0" w:right="0" w:firstLine="422"/>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特别说明：“苏采云”系统通过“江苏省政府采购一体化不见面开标大厅”提醒投标人，投标人自行查看。投标人未及时查看或因自身原因导致未收到信息的，责任自负。</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政府采购合同</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(三十六)</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采购人与中标、中标人应当在中标、成交通知书发出之日起30日内，按照采购文件确定的事项签订政府采购合同。</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（三十八）</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履约保证金：10%，以支票、汇票、本票、电汇或者金融机构、担保机构出具的保函等非现金形式缴纳。</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(四十)</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质疑接收人：丁一      联系电话：025-52875927</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地址：南京市雨花台区软件大道21号苏豪广场（北园）C座612</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附加说明</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中标人在收到中标通知书时，须向采购人和采购代理机构提交《开标一览表》和《分项价格表》的数据文件（WORD格式）。</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邮箱：liqinyuan@sumex.com.cn</w:t>
            </w:r>
            <w:r>
              <w:rPr>
                <w:color w:val="000000" w:themeColor="text1"/>
                <w:highlight w:val="non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1、评标中需要投标人对投标文件澄清或者说明的，应当通过“苏采云”系统交换数据电文。在评标期间，请投标人保持在线。</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4、招标文件中如需“授权代表签字或盖章”，供应商可打印成文档。签字或盖章后再扫描上传，最后再电子签章。</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5、中标人在收到中标通知书时，须向采购人和采购代理机构提交完整纸质版的投标文件（需盖投标人公章且胶装成册，1正4副本）。</w:t>
            </w:r>
            <w:r>
              <w:rPr>
                <w:color w:val="000000" w:themeColor="text1"/>
                <w:highlight w:val="none"/>
              </w:rPr>
            </w:r>
          </w:p>
        </w:tc>
      </w:tr>
    </w:tbl>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本章附件：招标代理服务收费标准</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66"/>
        <w:gridCol w:w="436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中标或者成交金额</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费率</w:t>
            </w:r>
            <w:r>
              <w:rPr>
                <w:color w:val="000000" w:themeColor="text1"/>
                <w:highlight w:val="non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最低收费金额(每个委托项目)</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5000元</w:t>
            </w:r>
            <w:r>
              <w:rPr>
                <w:color w:val="000000" w:themeColor="text1"/>
                <w:highlight w:val="non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50万元以下(含50万元)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1.6%</w:t>
            </w:r>
            <w:r>
              <w:rPr>
                <w:color w:val="000000" w:themeColor="text1"/>
                <w:highlight w:val="non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50-400万元(含400万元)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1.5%</w:t>
            </w:r>
            <w:r>
              <w:rPr>
                <w:color w:val="000000" w:themeColor="text1"/>
                <w:highlight w:val="non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400-1000万元(含1000万元)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w:t>
            </w:r>
            <w:r>
              <w:rPr>
                <w:color w:val="000000" w:themeColor="text1"/>
                <w:highlight w:val="non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1000-5000万元(含5000万元)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0.8%</w:t>
            </w:r>
            <w:r>
              <w:rPr>
                <w:color w:val="000000" w:themeColor="text1"/>
                <w:highlight w:val="non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5000-1亿元(含1亿元)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0.25%</w:t>
            </w:r>
            <w:r>
              <w:rPr>
                <w:color w:val="000000" w:themeColor="text1"/>
                <w:highlight w:val="non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1-10亿元(含10亿元)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0.05%</w:t>
            </w:r>
            <w:r>
              <w:rPr>
                <w:color w:val="000000" w:themeColor="text1"/>
                <w:highlight w:val="none"/>
              </w:rP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10-50亿元(含50亿元)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0.01%</w:t>
            </w:r>
            <w:r>
              <w:rPr>
                <w:color w:val="000000" w:themeColor="text1"/>
                <w:highlight w:val="none"/>
              </w:rP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50亿元以上</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0.005%</w:t>
            </w:r>
            <w:r>
              <w:rPr>
                <w:color w:val="000000" w:themeColor="text1"/>
                <w:highlight w:val="none"/>
              </w:rPr>
            </w:r>
          </w:p>
        </w:tc>
      </w:tr>
    </w:tbl>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说明：</w:t>
      </w:r>
      <w:r>
        <w:rPr>
          <w:color w:val="000000" w:themeColor="text1"/>
          <w:highlight w:val="none"/>
        </w:rPr>
      </w:r>
    </w:p>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1、按上表计算的收费为代理服务全过程的收费金额。各社会代理机构不再收取采购文件制作售卖费用。</w:t>
      </w:r>
      <w:r>
        <w:rPr>
          <w:color w:val="000000" w:themeColor="text1"/>
          <w:highlight w:val="none"/>
        </w:rPr>
      </w:r>
    </w:p>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2、代理服务费按差额定率累进法计算。</w:t>
      </w:r>
      <w:r>
        <w:rPr>
          <w:color w:val="000000" w:themeColor="text1"/>
          <w:highlight w:val="none"/>
        </w:rPr>
      </w:r>
    </w:p>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3、代理服务费基准金额（按差额定率累进法计算的）=中标金额（按差额定率累进法计算的）*费率（%）。</w:t>
      </w:r>
      <w:r>
        <w:rPr>
          <w:color w:val="000000" w:themeColor="text1"/>
          <w:highlight w:val="none"/>
        </w:rPr>
      </w:r>
    </w:p>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4、代理服务费应收取金额=代理服务费基准金额（按差额定率累进法计算的）的合计数。</w:t>
      </w:r>
      <w:r>
        <w:rPr>
          <w:color w:val="000000" w:themeColor="text1"/>
          <w:highlight w:val="none"/>
        </w:rPr>
      </w:r>
    </w:p>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5、定点类等无金额或事先不能计算出价格总额的项目，按中标（成交）金额100万元计算。</w:t>
      </w:r>
      <w:r>
        <w:rPr>
          <w:color w:val="000000" w:themeColor="text1"/>
          <w:highlight w:val="none"/>
        </w:rPr>
      </w:r>
    </w:p>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6、有分包（分标段）项目按采购包收费。</w:t>
      </w:r>
      <w:r>
        <w:rPr>
          <w:color w:val="000000" w:themeColor="text1"/>
          <w:highlight w:val="none"/>
        </w:rPr>
      </w:r>
    </w:p>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7、上该表为自行约定的代理服务费标准。</w:t>
      </w:r>
      <w:r>
        <w:rPr>
          <w:color w:val="000000" w:themeColor="text1"/>
          <w:highlight w:val="none"/>
        </w:rPr>
      </w:r>
    </w:p>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8、账户信息：</w:t>
      </w:r>
      <w:r>
        <w:rPr>
          <w:color w:val="000000" w:themeColor="text1"/>
          <w:highlight w:val="none"/>
        </w:rPr>
      </w:r>
    </w:p>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（1）开户名：江苏苏豪创新科技集团高科有限公司</w:t>
      </w:r>
      <w:r>
        <w:rPr>
          <w:color w:val="000000" w:themeColor="text1"/>
          <w:highlight w:val="none"/>
        </w:rPr>
      </w:r>
    </w:p>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（2）开户行：工行南京市白下支行</w:t>
      </w:r>
      <w:r>
        <w:rPr>
          <w:color w:val="000000" w:themeColor="text1"/>
          <w:highlight w:val="none"/>
        </w:rPr>
      </w:r>
    </w:p>
    <w:p>
      <w:pPr>
        <w:ind w:left="0" w:right="0" w:firstLine="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（3）账号：4301013119100888895</w:t>
      </w:r>
      <w:r>
        <w:rPr>
          <w:color w:val="000000" w:themeColor="text1"/>
          <w:highlight w:val="none"/>
        </w:rPr>
      </w:r>
    </w:p>
    <w:p>
      <w:pPr>
        <w:ind w:left="0" w:right="0" w:firstLine="0"/>
        <w:jc w:val="both"/>
        <w:spacing w:before="210" w:after="21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第四章：评标标准</w:t>
      </w:r>
      <w:r>
        <w:rPr>
          <w:color w:val="000000" w:themeColor="text1"/>
          <w:highlight w:val="none"/>
        </w:rPr>
      </w:r>
    </w:p>
    <w:p>
      <w:pPr>
        <w:ind w:left="0" w:right="0" w:firstLine="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一、评标办法：</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1.本次招标评标采用综合评分法，综合评分法是指投标文件满足招标文件全部实质性要求，且按照评审因素的量化指标评审得分最高的投标人为中标人的评标方法。</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2.采用综合评分法的，评标结果按评审后得分由高到低顺序排列。得分相同的，按投标报价由低到高顺序排列。得分且投标报价相同的，按技术参数得分顺序排列。</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技术参数得分较高的投标人获得中标人推荐资格，其他同品牌投标人不作为中标候选人。</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5.评委会根据本招标文件规定评分办法与评分标准综合打分，并按综合得分由高到低顺序（综合得分相同的，按价格从低到高顺序）确定3名中标候选人，排名第1者，为中标单位。 </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注：</w:t>
      </w:r>
      <w:r>
        <w:rPr>
          <w:rFonts w:ascii="SimSun" w:hAnsi="SimSun" w:eastAsia="SimSun" w:cs="SimSun"/>
          <w:color w:val="000000" w:themeColor="text1"/>
          <w:sz w:val="24"/>
          <w:highlight w:val="none"/>
        </w:rPr>
        <w:t xml:space="preserve">评审过程中出现下列情形之一的，评审委员会应当启动异常低价投标（响应）审查程序： </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1.投标（响应）报价低于全部通过符合性审查供应商投标（响应）报价平均值50%的，即投标（响应）报价&lt;全部通过符合性审查供应商投标（响应）报价平均值×50%；； </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2.投标（响应）报价低于通过符合性审查的次低报价供应商投标（响应）报价50%的，即投标（响应）报价&lt;通过符合性审查的次低报价供应商投标（响应）报价×50%； </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3.投标（响应）报价低于采购项目最高限价45%的，即投标（响应）报价&lt;采购项目最高限价×45%；</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二、政府采购政策执行办法：</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①对小型和微型企业产品的价格给予</w:t>
      </w:r>
      <w:r>
        <w:rPr>
          <w:rFonts w:ascii="SimSun" w:hAnsi="SimSun" w:eastAsia="SimSun" w:cs="SimSun"/>
          <w:b/>
          <w:color w:val="000000" w:themeColor="text1"/>
          <w:sz w:val="24"/>
          <w:highlight w:val="none"/>
        </w:rPr>
        <w:t xml:space="preserve">10%</w:t>
      </w:r>
      <w:r>
        <w:rPr>
          <w:rFonts w:ascii="SimSun" w:hAnsi="SimSun" w:eastAsia="SimSun" w:cs="SimSun"/>
          <w:color w:val="000000" w:themeColor="text1"/>
          <w:sz w:val="24"/>
          <w:highlight w:val="none"/>
        </w:rPr>
        <w:t xml:space="preserve">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②监狱企业视同小型、微型企业，对其产品价格给予</w:t>
      </w:r>
      <w:r>
        <w:rPr>
          <w:rFonts w:ascii="SimSun" w:hAnsi="SimSun" w:eastAsia="SimSun" w:cs="SimSun"/>
          <w:b/>
          <w:color w:val="000000" w:themeColor="text1"/>
          <w:sz w:val="24"/>
          <w:highlight w:val="none"/>
        </w:rPr>
        <w:t xml:space="preserve">10%</w:t>
      </w:r>
      <w:r>
        <w:rPr>
          <w:rFonts w:ascii="SimSun" w:hAnsi="SimSun" w:eastAsia="SimSun" w:cs="SimSun"/>
          <w:color w:val="000000" w:themeColor="text1"/>
          <w:sz w:val="24"/>
          <w:highlight w:val="none"/>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③残疾人福利性单位视同小型、微型企业，对其产品价格给予</w:t>
      </w:r>
      <w:r>
        <w:rPr>
          <w:rFonts w:ascii="SimSun" w:hAnsi="SimSun" w:eastAsia="SimSun" w:cs="SimSun"/>
          <w:b/>
          <w:color w:val="000000" w:themeColor="text1"/>
          <w:sz w:val="24"/>
          <w:highlight w:val="none"/>
        </w:rPr>
        <w:t xml:space="preserve">10%</w:t>
      </w:r>
      <w:r>
        <w:rPr>
          <w:rFonts w:ascii="SimSun" w:hAnsi="SimSun" w:eastAsia="SimSun" w:cs="SimSun"/>
          <w:color w:val="000000" w:themeColor="text1"/>
          <w:sz w:val="24"/>
          <w:highlight w:val="none"/>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同一投标人，上述三项价格扣除优惠不得重复享受。</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④采购本国产品的支持政策</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4.1 本项目政府采购活动中既有本国产品又有非本国产品参与竞争的，依法对本国产品给予价格评审优惠，对本国产品的报价给予</w:t>
      </w:r>
      <w:r>
        <w:rPr>
          <w:rFonts w:ascii="SimSun" w:hAnsi="SimSun" w:eastAsia="SimSun" w:cs="SimSun"/>
          <w:b/>
          <w:color w:val="000000" w:themeColor="text1"/>
          <w:sz w:val="24"/>
          <w:highlight w:val="none"/>
        </w:rPr>
        <w:t xml:space="preserve">20%</w:t>
      </w:r>
      <w:r>
        <w:rPr>
          <w:rFonts w:ascii="SimSun" w:hAnsi="SimSun" w:eastAsia="SimSun" w:cs="SimSun"/>
          <w:color w:val="000000" w:themeColor="text1"/>
          <w:sz w:val="24"/>
          <w:highlight w:val="none"/>
        </w:rPr>
        <w:t xml:space="preserve">的价格扣除，用扣除后的价格参与评审。</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4.2 当采购项目或者采购包中含有多种产品，供应商为该采购项目或者采购包提供的符合本国产品标准的产品成本之和占该供应商提供的全部产品成本之和的比</w:t>
      </w:r>
      <w:r>
        <w:rPr>
          <w:rFonts w:ascii="SimSun" w:hAnsi="SimSun" w:eastAsia="SimSun" w:cs="SimSun"/>
          <w:b/>
          <w:color w:val="000000" w:themeColor="text1"/>
          <w:sz w:val="24"/>
          <w:highlight w:val="none"/>
        </w:rPr>
        <w:t xml:space="preserve">例达到80%以上时</w:t>
      </w:r>
      <w:r>
        <w:rPr>
          <w:rFonts w:ascii="SimSun" w:hAnsi="SimSun" w:eastAsia="SimSun" w:cs="SimSun"/>
          <w:color w:val="000000" w:themeColor="text1"/>
          <w:sz w:val="24"/>
          <w:highlight w:val="none"/>
        </w:rPr>
        <w:t xml:space="preserve">（供应商需在投标文件格式“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4.3 供应商需按照招标文件的要求提供《关于符合本国产品标准的声明函》（以下简称《声明函》），如不提供将不享受本国产品价格评审优惠。</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三、评分标准：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本次采购的评标方法采用综合评分法，小数点后保留两位，四舍五入。</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23"/>
        <w:gridCol w:w="695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评分内容</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评分标准</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投标报价（30分）</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满足招标文件要求且投标报价最低的投标人的价格为投标基准价，其价格分为满分。其他投标人的价格分数统一按照下列公式计算：</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投标报价得分=（投标基准价/投标报价）×30</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注：</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该投标人的评审价格=《开标一览表》中的“总价”*（100%-10%）</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2、政府采购活动中既有本国产品又有非本国产品参与竞争的，依法对本国产品给予价格评审优惠，对本国产品的报价给予20%的价格扣除，用扣除后的价格参与评审。</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该投标人的评审价格=《开标一览表》中的“总价”*（100%-20%）</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3、上述1、2项评审优惠可同时享受，分别在供应商报价基础上予以扣除，用扣除后的价格参与评审，即该投标人的评审价格=《开标一览表》中的“总价”*（100%-30%）。</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享受价格评审优惠不改变最终中标价格，政府采购合同仍按照中标供应商的报价签订。</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偏离表（40分）</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依据投标文件中偏离表、技术规格说明对招标文件《第六章：采购需求》中“五、技术要求”满足程度进行评分。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完全满足招标文件基本技术要求的得40分，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加“▲”响应指标如有不满足或负偏离的，每一项扣2分；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一般响应指标如有不满足或负偏离的，每一项扣0.5分；扣完为止。</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本项最高得40分，最低得0分。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注：加“★”的指标为重要响应指标“▲”的指标为次重要响应指标，其他为一般响应指标，未按照招标文件提供证明材料的视为不满足。</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所投产品质量、性能评价（9分）</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根据所投产品实样照片、产品配置、产品品质、医疗机构应用情况等内容，从性能稳定性、质量可靠性、技术先进性方面综合评分。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性能稳定性（3分）：性能稳定性高的得3分；性能稳定性一般的得2分；性能稳定性较差的得1分。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质量可靠性（3分）：质量可靠性高的得3分；产品质量可靠性一般的得2分；质量可靠性程度较差的得1分。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技术先进性（3分）：技术先进的得3分；技术较先进的得2分；技术较落后的得1分。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本项最高得9分，最低得3分。</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项目实施方案（6分）</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对项目实施方案进行评价，内容至少包含人员安排、实施流程、供货的保障措施、供货计划安排、安装调试方案等。</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全面性(2分)：全面具体详实得2分；较全面得1分；不太全面得0.5分。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针对性(2分)：针对性强得2分；针对性一般的得1分；欠缺针对性的得0.5分。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可行性（2分)：符合实际切实可行得2分；较切实可行得1分；可行性欠缺得0.5分。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未提供的不得分。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本项最高得6分，最低不得分。</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售后服务方案（6分）</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对售后服务方案进行评价，内容至少包含售后服务方式、响应时间、应急保障措施等。</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全面性(2分)：全面具体详实得2分；较全面得1分；不太全面得0.5分。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针对性(2分)：针对性强得2分；针对性一般的得1分；欠缺针对性的得0.5分。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可行性（2分)：符合实际切实可行得2分；较切实可行得1分；可行性欠缺得0.5分。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本项最高得6分，最低不得分。</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技术培训方案（6分）</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对技术培训方案，内容包含但不限于：培训计划、培训内容、培训方式等方面进行评价。</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全面性(2分)：全面具体详实得2分；较全面得1分；不太全面得0.5分。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针对性(2分)：针对性强得2分；针对性一般的得1分；欠缺针对性的得0.5分。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可行性（2分)：符合实际切实可行得2分；较切实可行得1分；可行性欠缺得0.5分。</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本项最高得6分，最低不得分。</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延保</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（3分）</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投标人质保期满足招标文件规定的质保期（5年）基础上，每增加一年得1.5分，最多得3分。</w:t>
            </w:r>
            <w:r>
              <w:rPr>
                <w:color w:val="000000" w:themeColor="text1"/>
                <w:highlight w:val="none"/>
              </w:rPr>
            </w:r>
          </w:p>
        </w:tc>
      </w:tr>
    </w:tbl>
    <w:p>
      <w:pPr>
        <w:ind w:left="0" w:right="0" w:firstLine="600"/>
        <w:jc w:val="both"/>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本章说明：本项目采用综合评分法，结果保留2位小数</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第五章：拟签订的合同文本</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72"/>
          <w:highlight w:val="none"/>
        </w:rPr>
        <w:t xml:space="preserve">政 府 采 购 合 同</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none"/>
        </w:rPr>
        <w:t xml:space="preserve">项目编号：JSZC-320300-SHGK-G2026-0050</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none"/>
        </w:rPr>
        <w:t xml:space="preserve">项目名称：医用X线摄影系统（双板DR）</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none"/>
        </w:rPr>
        <w:t xml:space="preserve">采购单位：徐州市儿童医院</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none"/>
        </w:rPr>
        <w:t xml:space="preserve">中标供应商（乙方）：</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none"/>
        </w:rPr>
        <w:t xml:space="preserve">签订日期：年月日</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spacing w:before="24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spacing w:before="24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友情提醒：采购人与中标、成交供应商应当在中标、成交通知书发出之日起三十日内，按照采购文件确定的事项签订政府采购合同。</w:t>
      </w:r>
      <w:r>
        <w:rPr>
          <w:color w:val="000000" w:themeColor="text1"/>
          <w:highlight w:val="none"/>
        </w:rPr>
      </w:r>
    </w:p>
    <w:p>
      <w:pPr>
        <w:ind w:left="0" w:right="0" w:firstLine="0"/>
        <w:spacing w:before="24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420"/>
        <w:jc w:val="center"/>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合同通用条款</w:t>
      </w:r>
      <w:r>
        <w:rPr>
          <w:color w:val="000000" w:themeColor="text1"/>
          <w:highlight w:val="none"/>
        </w:rPr>
      </w:r>
    </w:p>
    <w:p>
      <w:pPr>
        <w:ind w:left="0" w:right="0" w:firstLine="600"/>
        <w:jc w:val="center"/>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center"/>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目 录</w:t>
      </w:r>
      <w:r>
        <w:rPr>
          <w:color w:val="000000" w:themeColor="text1"/>
          <w:highlight w:val="none"/>
        </w:rPr>
      </w:r>
    </w:p>
    <w:p>
      <w:pPr>
        <w:ind w:left="0" w:right="0" w:firstLine="600"/>
        <w:jc w:val="both"/>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第一条定义</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第二条合同范围</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第三条价格</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第四条支付</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第五条交货</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第六条包装和标记</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第七条技术资料</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第八条安装</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第九条验收</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第十条售后服务和技术培训</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第十一条索赔</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第十二条不可抗力</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第十三条合同的终止</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第十四条争议的解决</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第十五条适用法律</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第十六条权利保证</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第十七条保密</w:t>
      </w:r>
      <w:r>
        <w:rPr>
          <w:color w:val="000000" w:themeColor="text1"/>
          <w:highlight w:val="none"/>
        </w:rPr>
      </w:r>
    </w:p>
    <w:p>
      <w:pPr>
        <w:ind w:left="0" w:right="0" w:firstLine="60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第十八条合同生效及其他</w:t>
      </w:r>
      <w:r>
        <w:rPr>
          <w:color w:val="000000" w:themeColor="text1"/>
          <w:highlight w:val="none"/>
        </w:rPr>
      </w:r>
    </w:p>
    <w:p>
      <w:pPr>
        <w:ind w:left="0" w:right="0" w:firstLine="0"/>
        <w:jc w:val="both"/>
        <w:spacing w:before="0" w:after="0" w:line="51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合同通用条款</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第一条定义</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除本合同上下文中另有规定外，下列各词语定义如下：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1.1“买方”见《合同专用条款》。</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1.2“卖方”见《合同专用条款》。</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1.3“工作现场”见《合同专用条款》。</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1.4“合同标的”见合同附件4。</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1.5“技术资料”是指与合同标的的安装、试运行、验收、操作以及维修有关的技术指标、规格、图纸和文件。</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1.6“技术培训”是指在合同标的的安装、试运行、验收、操作、维修以及其他方面卖方给予买方的培训。</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1.7“安装”是指有关合同标的、备件和材料的安装工作。</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1.8“试运行”是指为验明合同标的的技术性能，在安装完毕后对合同标的进行的测试。</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1.10“合同货币”见《合同专用条款》。</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1.11“合同价格”见合同附件4。</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1.12“合同生效日”见《合同协议书》（合同附件1）第5 条。</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1.13“日”是指日历天数。</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1.14“月”是指日历月数。</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1.15“采购需求” 见合同附件6。</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第二条 合同范围</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2.1买方同意从卖方购买、卖方同意向买方出售和提供的合同标的以及相关售后服务、技术培训和技术资料。</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2.2数量：见招标文件第六章《采购需求》中“三、数量要求”。</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第三条 价格</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3.1 合同总价见《合同专用条款》。</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3.2 合同总价是固定价格。</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第四条 支付（采购资金的支付方式、时间、条件）</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4.1买方应按照《合同专用条款》的规定进行支付。如果卖方未能按照《合同专用条款》的要求提交支付文件，由此产生的所有责任和发生的所有费用，均由卖方承担。</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4.2卖方有义务根据合同的规定向买方支付违约金和/或赔偿金时，买方有权从任何一笔应付款中予以扣除。</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第五条 交货（货物、服务提供的时间、地点、方式）</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5.1交货期限、批次和交货条件见《合同专用条款》。</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5.2交货地点见《合同专用条款》。</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5.3在《合同专用条款》规定的期限内，卖方应将合同号、合同标的的名称、数量、金额、包装件数以及交货的时间以书面方式通知买方。</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5.4卖方应按下列规定交付合同标的：</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5.4.1卖方负责将合同标的送至《合同专用条款》规定的交货地点。</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5.4.2买方出具的收据日期是合同标的的实际交货日期。</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5.5如果卖方未能按照合同规定的交货期限交货，卖方应按《合同专用条款》的规定支付违约金或提供其他救济。</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第六条 包装与标记</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6.1除非合同中另有规定，合同标的应保持产品制造企业原包装完好。</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6.2在合同标的的每件包装中都应附有下列单据：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A. 装箱明细单；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B. 质量合格证；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C. 技术资料。</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第七条 技术资料</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7.1 技术资料交付的期限和方式见《合同专用条款》。</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第八条 安装</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8.1 合同标的的安装期限见《合同专用条款》。</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8.2 项目实施方案见合同附件7。</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第九条 验收</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9.1合同标的的试运行、验收见《合同专用条款》。</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9.2如果合同附件2 所规定的所有技术性能在验收中都已经达到，双方应在验收合格后5 日内签署验收书。</w:t>
      </w:r>
      <w:r>
        <w:rPr>
          <w:color w:val="000000" w:themeColor="text1"/>
          <w:highlight w:val="none"/>
        </w:rPr>
      </w:r>
    </w:p>
    <w:p>
      <w:pPr>
        <w:ind w:left="0" w:right="0" w:firstLine="54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9.3验收标准（验收要求、验收标准和程序）：见合同附件5。</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第十条 售后服务和技术培训</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10.1售后服务和技术培训见合同附件3。</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第十一条 索赔</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11.1如果合同标的在安装、试运行和验收中卖方未能履行其在本合同项下承担的义务，买方有权向卖方提出索赔并寻求《合同专用条款》中规定的救济方式，救济方式包括：</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A. 卖方替换不符合合同规定的合同标的。</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B. 按质量低劣的程度、买方受损害的程度及损失的数额对合同标的进行降价。</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C. 拒收合同标的。</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D. 赔偿由卖方违约引起的其他损失。</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第十二条 不可抗力</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第十三条 合同的终止</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A. 卖方在合同规定的交货期限后未能按《合同专用条款》中规定的最终期限交付合同标的和/或技术资料；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B. 合同标的未能达到合同附件2 规定的技术性能；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C. 卖方未能履行合同项下任何其它义务，并且在收到买方违约通知后未能按《合同专用条款》中规定的期限对其违约行为作出补救。</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13.2如果一方破产或发生资不抵债的情况,合同另一方有权在任何时候发出书面通知终止合同。此种情况下合同的终止不妨碍或影响行使任何可能的其它救济手段。</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13.3如果买方认定卖方在投标或执行合同中有腐败或欺诈行为,买方有权在任何时候发出书面通知终止合同。</w:t>
      </w:r>
      <w:r>
        <w:rPr>
          <w:color w:val="000000" w:themeColor="text1"/>
          <w:highlight w:val="none"/>
        </w:rPr>
      </w:r>
    </w:p>
    <w:p>
      <w:pPr>
        <w:ind w:left="1" w:right="0" w:firstLine="537"/>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A.“腐败行为”系指在招标、采购和合同执行等过程中，为谋求利益、影响相关人员而提供、给予、接受或索取任何有价物的行为。</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B.“欺诈行为”系指为了影响招标、采购和合同执行等过程而隐瞒事实，从而给买方造成损害的行为，其中包括投标人之间的串通行为。</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13.4 在买方全部或部分终止合同的情况下，卖方应按《合同专用条款》的规定对买方给予补偿。</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第十四条 争议的解决</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14.1 因执行本合同所发生的或者与本合同有关的一切争议由合同双方通过友好协商解决，如果不能协商一致，按《合同专用条款》规定的方式解决。</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第十五条 适用法律</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15.1 本合同的执行和争议的解决适用中华人民共和国的法律并按中华人民共和国的法律进行解释。</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第十六条权利保证</w:t>
      </w:r>
      <w:r>
        <w:rPr>
          <w:color w:val="000000" w:themeColor="text1"/>
          <w:highlight w:val="none"/>
        </w:rPr>
      </w:r>
    </w:p>
    <w:p>
      <w:pPr>
        <w:ind w:left="0" w:right="0" w:firstLine="480"/>
        <w:jc w:val="both"/>
        <w:spacing w:before="0" w:after="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16.1卖方应保证买方在使用合同标的时不受第三方提出侵犯其专利权、版权、商标权或其他权利的起诉。一旦出现侵权，卖方承担全部责任。</w:t>
      </w:r>
      <w:r>
        <w:rPr>
          <w:color w:val="000000" w:themeColor="text1"/>
          <w:highlight w:val="none"/>
        </w:rPr>
      </w:r>
    </w:p>
    <w:p>
      <w:pPr>
        <w:ind w:left="0" w:right="0" w:firstLine="480"/>
        <w:jc w:val="both"/>
        <w:spacing w:before="0" w:after="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第十七条保密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17.2上述秘密，卖方只能用于本合同，而且只能由卖方相应的人员使用；没有必要接触的卖方人员，不得接触。</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17.3卖方应当采取适当有效的方式保护所获取的上述秘密。</w:t>
      </w:r>
      <w:r>
        <w:rPr>
          <w:color w:val="000000" w:themeColor="text1"/>
          <w:highlight w:val="none"/>
        </w:rPr>
      </w:r>
    </w:p>
    <w:p>
      <w:pPr>
        <w:ind w:left="0" w:right="0" w:firstLine="480"/>
        <w:jc w:val="both"/>
        <w:spacing w:before="0" w:after="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color w:val="000000" w:themeColor="text1"/>
          <w:highlight w:val="none"/>
        </w:rPr>
      </w:r>
    </w:p>
    <w:p>
      <w:pPr>
        <w:ind w:left="0" w:right="0" w:firstLine="480"/>
        <w:jc w:val="both"/>
        <w:spacing w:before="0" w:after="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第十八条 合同生效及其他</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18.1 本合同在合同协议书（合同附件1）规定的条件全部满足后生效。</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18.2合同项下全部权利义务履行完毕后，本合同自动失效。合同履行期满后，合同项下任何尚未了结的债权和债务不受合同履行期的影响，债务人仍应向债权人履行其义务。</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18.3 合同双方各自承担与本合同有关的应负税费。</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18.4合同双方除非《合同专用条款》另有规定，所有合同文件及相关的修订和合同双方之间的书面联络，应使用中文书就并按中文解释。</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18.5对本合同的任何补充、增添或修改以书面方式进行。</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18.6没有另一方的事先书面同意，合同任何一方不得将合同项下的任何权利和义务转让给第三方。</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18.8合同条款中的标题和边注仅供参考使用，不应视为合同的一部分，也不影响本文的解释。</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18.9合同构成买方和卖方之间就合同主要内容方面的完整协议，并且取代合同签订前所有关于这方面的通讯、协商、协议(不论是书面的，还是口头的)。</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18.11合同双方之间的一切联络往来应以书面形式按《合同专用条款》中规定的通讯地址发往合同另一方。有关重要事项的传真应及时用挂号信或快件确认。</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60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合同专用条款</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甲方（买方）：</w:t>
      </w:r>
      <w:r>
        <w:rPr>
          <w:rFonts w:ascii="SimSun" w:hAnsi="SimSun" w:eastAsia="SimSun" w:cs="SimSun"/>
          <w:color w:val="000000" w:themeColor="text1"/>
          <w:sz w:val="24"/>
          <w:highlight w:val="none"/>
          <w:u w:val="single"/>
        </w:rPr>
        <w:t xml:space="preserve">徐州市儿童医院 </w:t>
      </w:r>
      <w:r>
        <w:rPr>
          <w:color w:val="000000" w:themeColor="text1"/>
          <w:highlight w:val="none"/>
        </w:rPr>
      </w:r>
    </w:p>
    <w:p>
      <w:pPr>
        <w:ind w:left="0" w:right="0" w:firstLine="48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乙方（卖方）：</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《合同专用条款》中的条款项号是与《合同通用条款》中的条款项号对应的，其增加的内容和条款，是对《合同通用条款》的补充、修改和完善，如果有矛盾的话，以《合同专用条款》为准。</w:t>
      </w:r>
      <w:r>
        <w:rPr>
          <w:color w:val="000000" w:themeColor="text1"/>
          <w:highlight w:val="none"/>
        </w:rPr>
      </w:r>
    </w:p>
    <w:p>
      <w:pPr>
        <w:ind w:left="0" w:right="0" w:firstLine="48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color w:val="000000" w:themeColor="text1"/>
          <w:highlight w:val="none"/>
        </w:rPr>
      </w:r>
    </w:p>
    <w:p>
      <w:pPr>
        <w:numPr>
          <w:ilvl w:val="0"/>
          <w:numId w:val="26"/>
        </w:numPr>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合同标的</w:t>
      </w:r>
      <w:r>
        <w:rPr>
          <w:color w:val="000000" w:themeColor="text1"/>
          <w:highlight w:val="none"/>
        </w:rPr>
      </w:r>
    </w:p>
    <w:p>
      <w:pPr>
        <w:ind w:left="426"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1.1产品名称、型号、规格、数量及价款</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43"/>
        <w:gridCol w:w="1273"/>
        <w:gridCol w:w="1101"/>
        <w:gridCol w:w="1088"/>
        <w:gridCol w:w="918"/>
        <w:gridCol w:w="1075"/>
        <w:gridCol w:w="1380"/>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产品名称</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型号</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单价（元）</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单位</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数量</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金额（元）</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备注</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3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合计（大写）：人民币</w:t>
            </w:r>
            <w:r>
              <w:rPr>
                <w:rFonts w:ascii="SimSun" w:hAnsi="SimSun" w:eastAsia="SimSun" w:cs="SimSun"/>
                <w:b/>
                <w:color w:val="000000" w:themeColor="text1"/>
                <w:sz w:val="24"/>
                <w:highlight w:val="none"/>
                <w:u w:val="single"/>
              </w:rPr>
              <w:t xml:space="preserve">       </w:t>
            </w:r>
            <w:r>
              <w:rPr>
                <w:rFonts w:ascii="SimSun" w:hAnsi="SimSun" w:eastAsia="SimSun" w:cs="SimSun"/>
                <w:b/>
                <w:color w:val="000000" w:themeColor="text1"/>
                <w:sz w:val="24"/>
                <w:highlight w:val="none"/>
              </w:rPr>
              <w:t xml:space="preserve">元整 </w:t>
            </w:r>
            <w:r>
              <w:rPr>
                <w:rFonts w:ascii="SimSun" w:hAnsi="SimSun" w:eastAsia="SimSun" w:cs="SimSun"/>
                <w:b/>
                <w:color w:val="000000" w:themeColor="text1"/>
                <w:sz w:val="24"/>
                <w:highlight w:val="none"/>
                <w:u w:val="single"/>
              </w:rPr>
              <w:t xml:space="preserve">       </w:t>
            </w:r>
            <w:r>
              <w:rPr>
                <w:rFonts w:ascii="SimSun" w:hAnsi="SimSun" w:eastAsia="SimSun" w:cs="SimSun"/>
                <w:b/>
                <w:color w:val="000000" w:themeColor="text1"/>
                <w:sz w:val="24"/>
                <w:highlight w:val="none"/>
              </w:rPr>
              <w:t xml:space="preserve">（含税含运费）</w:t>
            </w:r>
            <w:r>
              <w:rPr>
                <w:color w:val="000000" w:themeColor="text1"/>
                <w:highlight w:val="none"/>
              </w:rPr>
            </w:r>
          </w:p>
        </w:tc>
      </w:tr>
    </w:tbl>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36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color w:val="000000" w:themeColor="text1"/>
          <w:highlight w:val="none"/>
        </w:rPr>
      </w:r>
    </w:p>
    <w:p>
      <w:pPr>
        <w:ind w:left="0" w:right="0" w:firstLine="48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color w:val="000000" w:themeColor="text1"/>
          <w:highlight w:val="none"/>
        </w:rPr>
      </w:r>
    </w:p>
    <w:p>
      <w:pPr>
        <w:ind w:left="0" w:right="0" w:firstLine="48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1.5本项目所有设备应包含所有有关互连所需的相关配件，保证其能正常运行，甲方不再为此另行支付任何费用。</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2.交货方法、交货期限、到货地点及风险转移</w:t>
      </w:r>
      <w:r>
        <w:rPr>
          <w:color w:val="000000" w:themeColor="text1"/>
          <w:highlight w:val="none"/>
        </w:rPr>
      </w:r>
    </w:p>
    <w:p>
      <w:pPr>
        <w:ind w:left="0" w:right="0" w:firstLine="48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2.1交货期：自本合同签订生效之日起</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日内送达甲方指定地点，并安装调试完毕并投入使用。</w:t>
      </w:r>
      <w:r>
        <w:rPr>
          <w:color w:val="000000" w:themeColor="text1"/>
          <w:highlight w:val="none"/>
        </w:rPr>
      </w:r>
    </w:p>
    <w:p>
      <w:pPr>
        <w:ind w:left="0" w:right="0" w:firstLine="42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2.2</w:t>
      </w:r>
      <w:r>
        <w:rPr>
          <w:rFonts w:ascii="SimSun" w:hAnsi="SimSun" w:eastAsia="SimSun" w:cs="SimSun"/>
          <w:color w:val="000000" w:themeColor="text1"/>
          <w:sz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color w:val="000000" w:themeColor="text1"/>
          <w:highlight w:val="none"/>
        </w:rPr>
      </w:r>
    </w:p>
    <w:p>
      <w:pPr>
        <w:ind w:left="0" w:right="0" w:firstLine="42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2.3</w:t>
      </w:r>
      <w:r>
        <w:rPr>
          <w:rFonts w:ascii="SimSun" w:hAnsi="SimSun" w:eastAsia="SimSun" w:cs="SimSun"/>
          <w:color w:val="000000" w:themeColor="text1"/>
          <w:sz w:val="24"/>
          <w:highlight w:val="none"/>
        </w:rPr>
        <w:t xml:space="preserve">甲方指定的到货地点：</w:t>
      </w:r>
      <w:r>
        <w:rPr>
          <w:rFonts w:ascii="SimSun" w:hAnsi="SimSun" w:eastAsia="SimSun" w:cs="SimSun"/>
          <w:color w:val="000000" w:themeColor="text1"/>
          <w:sz w:val="24"/>
          <w:highlight w:val="none"/>
          <w:u w:val="single"/>
        </w:rPr>
        <w:t xml:space="preserve">徐州市儿童医院门诊一楼放射科</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2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2.4</w:t>
      </w:r>
      <w:r>
        <w:rPr>
          <w:rFonts w:ascii="SimSun" w:hAnsi="SimSun" w:eastAsia="SimSun" w:cs="SimSun"/>
          <w:color w:val="000000" w:themeColor="text1"/>
          <w:sz w:val="24"/>
          <w:highlight w:val="none"/>
        </w:rPr>
        <w:t xml:space="preserve">在乙方将货物交付甲方指定的交货地点和人员前，货物的毁损、灭失风险完全由乙方承担。</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3. 货物包装及质量保证</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3.4乙方应保证本合同货物和服务或其任何一部分享有合法专利权、版权、商标权和工业设计权等知识产权，或经第三方合法授权。一旦出现侵权，由乙方负全部责任。</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3.6乙方保证所提供设备的技术规格符合甲方采购需求，符合国家有关部门最新颁布的标准及规范。</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4.交货物验收、异议</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4.1货物到达甲方指定到货地点后</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日内，甲、乙双方共同进行验收、测试。</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4.5如甲方未按规定期限提出书面异议的，视为所交货物符合合同规定，但货物存在隐蔽瑕疵或者对质量保证期另有规定的除外。</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4.6乙方在接到甲方书面异议后，应在三日内提出处理意见，否则，即视为默认甲方提出的异议和处理意见，乙方应照此执行。</w:t>
      </w:r>
      <w:r>
        <w:rPr>
          <w:color w:val="000000" w:themeColor="text1"/>
          <w:highlight w:val="none"/>
        </w:rPr>
      </w:r>
    </w:p>
    <w:p>
      <w:pPr>
        <w:ind w:left="48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5. 安装、调试与验收</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5.</w:t>
      </w:r>
      <w:r>
        <w:rPr>
          <w:rFonts w:ascii="SimSun" w:hAnsi="SimSun" w:eastAsia="SimSun" w:cs="SimSun"/>
          <w:color w:val="000000" w:themeColor="text1"/>
          <w:sz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color w:val="000000" w:themeColor="text1"/>
          <w:highlight w:val="none"/>
        </w:rPr>
      </w:r>
    </w:p>
    <w:p>
      <w:pPr>
        <w:ind w:left="0" w:right="0" w:firstLine="48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5.2乙方提供设备安装和维修所需的专用工具和辅助材料。</w:t>
      </w:r>
      <w:r>
        <w:rPr>
          <w:color w:val="000000" w:themeColor="text1"/>
          <w:highlight w:val="none"/>
        </w:rPr>
      </w:r>
    </w:p>
    <w:p>
      <w:pPr>
        <w:ind w:left="0" w:right="0" w:firstLine="48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5.6设备安装、调试产品正常运行后，各项指标和参数应符合验收标准。甲方有权委托中国有资格单位或机构对设备性能、精度进行校核。甲方签字确认的《验收合格证明》为验收合格的唯一凭证。</w:t>
      </w:r>
      <w:r>
        <w:rPr>
          <w:color w:val="000000" w:themeColor="text1"/>
          <w:highlight w:val="none"/>
        </w:rPr>
      </w:r>
    </w:p>
    <w:p>
      <w:pPr>
        <w:ind w:left="0" w:right="0" w:firstLine="48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5.7乙方免费提供全套技术资料（产品使用手册、维修说明书、操作说明书等），如技术资料不全，甲方有权不支付货款。</w:t>
      </w:r>
      <w:r>
        <w:rPr>
          <w:color w:val="000000" w:themeColor="text1"/>
          <w:highlight w:val="none"/>
        </w:rPr>
      </w:r>
    </w:p>
    <w:p>
      <w:pPr>
        <w:ind w:left="0" w:right="0" w:firstLine="48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5.8 如乙方提供的设备设有维修软件密码，乙方应保证无条件地为甲方永久免费打开。</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5.10乙方所供设备如验收不合格，根据甲方的要求，乙方必须无条件换货或退货，由此引起的一切损失由乙方承担。</w:t>
      </w:r>
      <w:r>
        <w:rPr>
          <w:color w:val="000000" w:themeColor="text1"/>
          <w:highlight w:val="none"/>
        </w:rPr>
      </w:r>
    </w:p>
    <w:p>
      <w:pPr>
        <w:ind w:left="0" w:right="0" w:firstLine="482"/>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6.付款方式</w:t>
      </w:r>
      <w:r>
        <w:rPr>
          <w:rFonts w:ascii="SimSun" w:hAnsi="SimSun" w:eastAsia="SimSun" w:cs="SimSun"/>
          <w:color w:val="000000" w:themeColor="text1"/>
          <w:sz w:val="24"/>
          <w:highlight w:val="none"/>
        </w:rPr>
        <w:t xml:space="preserve">（采购资金的支付方式、时间、条件）</w:t>
      </w:r>
      <w:r>
        <w:rPr>
          <w:color w:val="000000" w:themeColor="text1"/>
          <w:highlight w:val="none"/>
        </w:rPr>
      </w:r>
    </w:p>
    <w:p>
      <w:pPr>
        <w:ind w:left="0" w:right="0" w:firstLine="562"/>
        <w:jc w:val="both"/>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6.1本合同总金额为人民币大写金额</w:t>
      </w:r>
      <w:r>
        <w:rPr>
          <w:rFonts w:ascii="SimSun" w:hAnsi="SimSun" w:eastAsia="SimSun" w:cs="SimSun"/>
          <w:b/>
          <w:color w:val="000000" w:themeColor="text1"/>
          <w:sz w:val="24"/>
          <w:highlight w:val="none"/>
          <w:u w:val="single"/>
        </w:rPr>
        <w:t xml:space="preserve">   </w:t>
      </w:r>
      <w:r>
        <w:rPr>
          <w:rFonts w:ascii="SimSun" w:hAnsi="SimSun" w:eastAsia="SimSun" w:cs="SimSun"/>
          <w:b/>
          <w:color w:val="000000" w:themeColor="text1"/>
          <w:sz w:val="24"/>
          <w:highlight w:val="none"/>
        </w:rPr>
        <w:t xml:space="preserve">元（小写金额：</w:t>
      </w:r>
      <w:r>
        <w:rPr>
          <w:rFonts w:ascii="SimSun" w:hAnsi="SimSun" w:eastAsia="SimSun" w:cs="SimSun"/>
          <w:b/>
          <w:color w:val="000000" w:themeColor="text1"/>
          <w:sz w:val="24"/>
          <w:highlight w:val="none"/>
          <w:u w:val="single"/>
        </w:rPr>
        <w:t xml:space="preserve">  </w:t>
      </w:r>
      <w:r>
        <w:rPr>
          <w:rFonts w:ascii="SimSun" w:hAnsi="SimSun" w:eastAsia="SimSun" w:cs="SimSun"/>
          <w:b/>
          <w:color w:val="000000" w:themeColor="text1"/>
          <w:sz w:val="24"/>
          <w:highlight w:val="none"/>
        </w:rPr>
        <w:t xml:space="preserve">元）。</w:t>
      </w:r>
      <w:r>
        <w:rPr>
          <w:color w:val="000000" w:themeColor="text1"/>
          <w:highlight w:val="none"/>
        </w:rPr>
      </w:r>
    </w:p>
    <w:p>
      <w:pPr>
        <w:ind w:left="0" w:right="0" w:firstLine="562"/>
        <w:jc w:val="both"/>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经双方协商一致，选择以下第</w:t>
      </w:r>
      <w:r>
        <w:rPr>
          <w:rFonts w:ascii="SimSun" w:hAnsi="SimSun" w:eastAsia="SimSun" w:cs="SimSun"/>
          <w:b/>
          <w:color w:val="000000" w:themeColor="text1"/>
          <w:sz w:val="24"/>
          <w:highlight w:val="none"/>
          <w:u w:val="single"/>
        </w:rPr>
        <w:t xml:space="preserve">  </w:t>
      </w:r>
      <w:r>
        <w:rPr>
          <w:rFonts w:ascii="SimSun" w:hAnsi="SimSun" w:eastAsia="SimSun" w:cs="SimSun"/>
          <w:b/>
          <w:color w:val="000000" w:themeColor="text1"/>
          <w:sz w:val="24"/>
          <w:highlight w:val="none"/>
        </w:rPr>
        <w:t xml:space="preserve">种付款方式：</w:t>
      </w:r>
      <w:r>
        <w:rPr>
          <w:color w:val="000000" w:themeColor="text1"/>
          <w:highlight w:val="none"/>
        </w:rPr>
      </w:r>
    </w:p>
    <w:p>
      <w:pPr>
        <w:ind w:left="0" w:right="0" w:firstLine="568"/>
        <w:spacing w:before="240" w:after="24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付款方式一：提交预付款保函的</w:t>
      </w:r>
      <w:r>
        <w:rPr>
          <w:color w:val="000000" w:themeColor="text1"/>
          <w:highlight w:val="none"/>
        </w:rPr>
      </w:r>
    </w:p>
    <w:p>
      <w:pPr>
        <w:ind w:left="0" w:right="0" w:firstLine="565"/>
        <w:spacing w:before="240" w:after="24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合同价款的</w:t>
      </w:r>
      <w:r>
        <w:rPr>
          <w:rFonts w:ascii="SimSun" w:hAnsi="SimSun" w:eastAsia="SimSun" w:cs="SimSun"/>
          <w:color w:val="000000" w:themeColor="text1"/>
          <w:sz w:val="24"/>
          <w:highlight w:val="none"/>
          <w:u w:val="single"/>
        </w:rPr>
        <w:t xml:space="preserve">百分之三十</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30%</w:t>
      </w:r>
      <w:r>
        <w:rPr>
          <w:rFonts w:ascii="SimSun" w:hAnsi="SimSun" w:eastAsia="SimSun" w:cs="SimSun"/>
          <w:color w:val="000000" w:themeColor="text1"/>
          <w:sz w:val="24"/>
          <w:highlight w:val="none"/>
        </w:rPr>
        <w:t xml:space="preserve">)即￥</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，大写：人民币</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元整，在双方签订合同后，乙方提交结算资料，出具等额预付款保函后10个工作日内办理财政资金申请手续，将资金支付到合同约定的乙方账户。</w:t>
      </w:r>
      <w:r>
        <w:rPr>
          <w:color w:val="000000" w:themeColor="text1"/>
          <w:highlight w:val="none"/>
        </w:rPr>
      </w:r>
    </w:p>
    <w:p>
      <w:pPr>
        <w:ind w:left="0" w:right="0" w:firstLine="565"/>
        <w:spacing w:before="240" w:after="24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合同总价的</w:t>
      </w:r>
      <w:r>
        <w:rPr>
          <w:rFonts w:ascii="SimSun" w:hAnsi="SimSun" w:eastAsia="SimSun" w:cs="SimSun"/>
          <w:color w:val="000000" w:themeColor="text1"/>
          <w:sz w:val="24"/>
          <w:highlight w:val="none"/>
          <w:u w:val="single"/>
        </w:rPr>
        <w:t xml:space="preserve">百分之七十</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70</w:t>
      </w:r>
      <w:r>
        <w:rPr>
          <w:rFonts w:ascii="SimSun" w:hAnsi="SimSun" w:eastAsia="SimSun" w:cs="SimSun"/>
          <w:color w:val="000000" w:themeColor="text1"/>
          <w:sz w:val="24"/>
          <w:highlight w:val="none"/>
        </w:rPr>
        <w:t xml:space="preserve">%)即￥</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，大写：人民币</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，合同标的全部交付并安装完毕验收合格且试运行无质量问题后，</w:t>
      </w:r>
      <w:r>
        <w:rPr>
          <w:rFonts w:ascii="SimSun" w:hAnsi="SimSun" w:eastAsia="SimSun" w:cs="SimSun"/>
          <w:color w:val="000000" w:themeColor="text1"/>
          <w:sz w:val="24"/>
          <w:highlight w:val="none"/>
          <w:u w:val="none"/>
        </w:rPr>
        <w:t xml:space="preserve">乙方提交结算资料，经甲方审核确认后，甲方自收到等额发票后10个工作日内办理财政资金申请手续，将资金支付到合同约定的乙方账户。</w:t>
      </w:r>
      <w:r>
        <w:rPr>
          <w:color w:val="000000" w:themeColor="text1"/>
          <w:highlight w:val="none"/>
        </w:rPr>
      </w:r>
    </w:p>
    <w:p>
      <w:pPr>
        <w:ind w:left="0" w:right="0" w:firstLine="560"/>
        <w:jc w:val="both"/>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乙方需提交的支付文件包括：</w:t>
      </w:r>
      <w:r>
        <w:rPr>
          <w:color w:val="000000" w:themeColor="text1"/>
          <w:highlight w:val="none"/>
        </w:rPr>
      </w:r>
    </w:p>
    <w:p>
      <w:pPr>
        <w:ind w:left="0" w:right="0" w:firstLine="560"/>
        <w:jc w:val="both"/>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乙方出具的全额正式发票、甲方出具的验收合格证明。</w:t>
      </w:r>
      <w:r>
        <w:rPr>
          <w:color w:val="000000" w:themeColor="text1"/>
          <w:highlight w:val="none"/>
        </w:rPr>
      </w:r>
    </w:p>
    <w:p>
      <w:pPr>
        <w:ind w:left="0" w:right="0" w:firstLine="565"/>
        <w:jc w:val="both"/>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付款方式二：不提交预付款保函的</w:t>
      </w:r>
      <w:r>
        <w:rPr>
          <w:color w:val="000000" w:themeColor="text1"/>
          <w:highlight w:val="none"/>
        </w:rPr>
      </w:r>
    </w:p>
    <w:p>
      <w:pPr>
        <w:ind w:left="0" w:right="0" w:firstLine="565"/>
        <w:spacing w:before="240" w:after="24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合同价款的</w:t>
      </w:r>
      <w:r>
        <w:rPr>
          <w:rFonts w:ascii="SimSun" w:hAnsi="SimSun" w:eastAsia="SimSun" w:cs="SimSun"/>
          <w:color w:val="000000" w:themeColor="text1"/>
          <w:sz w:val="24"/>
          <w:highlight w:val="none"/>
          <w:u w:val="single"/>
        </w:rPr>
        <w:t xml:space="preserve">百分之三十</w:t>
      </w:r>
      <w:r>
        <w:rPr>
          <w:rFonts w:ascii="SimSun" w:hAnsi="SimSun" w:eastAsia="SimSun" w:cs="SimSun"/>
          <w:color w:val="000000" w:themeColor="text1"/>
          <w:sz w:val="24"/>
          <w:highlight w:val="none"/>
        </w:rPr>
        <w:t xml:space="preserve">(3</w:t>
      </w:r>
      <w:r>
        <w:rPr>
          <w:rFonts w:ascii="SimSun" w:hAnsi="SimSun" w:eastAsia="SimSun" w:cs="SimSun"/>
          <w:color w:val="000000" w:themeColor="text1"/>
          <w:sz w:val="24"/>
          <w:highlight w:val="none"/>
          <w:u w:val="single"/>
        </w:rPr>
        <w:t xml:space="preserve">0%</w:t>
      </w:r>
      <w:r>
        <w:rPr>
          <w:rFonts w:ascii="SimSun" w:hAnsi="SimSun" w:eastAsia="SimSun" w:cs="SimSun"/>
          <w:color w:val="000000" w:themeColor="text1"/>
          <w:sz w:val="24"/>
          <w:highlight w:val="none"/>
        </w:rPr>
        <w:t xml:space="preserve">)即￥</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，大写：人民币</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，在双方签订合同后并正式发货前，乙方提交结算资料，经甲方审核确认后，甲方自收到</w:t>
      </w:r>
      <w:r>
        <w:rPr>
          <w:rFonts w:ascii="SimSun" w:hAnsi="SimSun" w:eastAsia="SimSun" w:cs="SimSun"/>
          <w:color w:val="000000" w:themeColor="text1"/>
          <w:sz w:val="24"/>
          <w:highlight w:val="none"/>
          <w:u w:val="none"/>
        </w:rPr>
        <w:t xml:space="preserve">等额发票</w:t>
      </w:r>
      <w:r>
        <w:rPr>
          <w:rFonts w:ascii="SimSun" w:hAnsi="SimSun" w:eastAsia="SimSun" w:cs="SimSun"/>
          <w:color w:val="000000" w:themeColor="text1"/>
          <w:sz w:val="24"/>
          <w:highlight w:val="none"/>
        </w:rPr>
        <w:t xml:space="preserve">后10个工作日内办理财政资金申请手续，将资金支付到合同约定的乙方账户。</w:t>
      </w:r>
      <w:r>
        <w:rPr>
          <w:color w:val="000000" w:themeColor="text1"/>
          <w:highlight w:val="none"/>
        </w:rPr>
      </w:r>
    </w:p>
    <w:p>
      <w:pPr>
        <w:ind w:left="0" w:right="0" w:firstLine="606"/>
        <w:spacing w:before="240" w:after="24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合同总价的</w:t>
      </w:r>
      <w:r>
        <w:rPr>
          <w:rFonts w:ascii="SimSun" w:hAnsi="SimSun" w:eastAsia="SimSun" w:cs="SimSun"/>
          <w:color w:val="000000" w:themeColor="text1"/>
          <w:sz w:val="24"/>
          <w:highlight w:val="none"/>
          <w:u w:val="single"/>
        </w:rPr>
        <w:t xml:space="preserve">百分之七十</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70%</w:t>
      </w:r>
      <w:r>
        <w:rPr>
          <w:rFonts w:ascii="SimSun" w:hAnsi="SimSun" w:eastAsia="SimSun" w:cs="SimSun"/>
          <w:color w:val="000000" w:themeColor="text1"/>
          <w:sz w:val="24"/>
          <w:highlight w:val="none"/>
        </w:rPr>
        <w:t xml:space="preserve">)即￥</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，大写：人民币</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000000" w:themeColor="text1"/>
          <w:highlight w:val="none"/>
        </w:rPr>
      </w:r>
    </w:p>
    <w:p>
      <w:pPr>
        <w:ind w:left="0" w:right="0" w:firstLine="482"/>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付款方式三：乙方明确表示无需预付款的</w:t>
      </w:r>
      <w:r>
        <w:rPr>
          <w:rFonts w:ascii="SimSun" w:hAnsi="SimSun" w:eastAsia="SimSun" w:cs="SimSun"/>
          <w:color w:val="000000" w:themeColor="text1"/>
          <w:sz w:val="24"/>
          <w:highlight w:val="none"/>
        </w:rPr>
        <w:t xml:space="preserve">（注：此条符合苏财购〔2020〕52号文件要求）</w:t>
      </w:r>
      <w:r>
        <w:rPr>
          <w:color w:val="000000" w:themeColor="text1"/>
          <w:highlight w:val="none"/>
        </w:rPr>
      </w:r>
    </w:p>
    <w:p>
      <w:pPr>
        <w:ind w:left="0" w:right="0" w:firstLine="606"/>
        <w:spacing w:before="240" w:after="24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合同总价的</w:t>
      </w:r>
      <w:r>
        <w:rPr>
          <w:rFonts w:ascii="SimSun" w:hAnsi="SimSun" w:eastAsia="SimSun" w:cs="SimSun"/>
          <w:color w:val="000000" w:themeColor="text1"/>
          <w:sz w:val="24"/>
          <w:highlight w:val="none"/>
          <w:u w:val="single"/>
        </w:rPr>
        <w:t xml:space="preserve">百分之百</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100%</w:t>
      </w:r>
      <w:r>
        <w:rPr>
          <w:rFonts w:ascii="SimSun" w:hAnsi="SimSun" w:eastAsia="SimSun" w:cs="SimSun"/>
          <w:color w:val="000000" w:themeColor="text1"/>
          <w:sz w:val="24"/>
          <w:highlight w:val="none"/>
        </w:rPr>
        <w:t xml:space="preserve">)即￥</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，大写：人民币</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000000" w:themeColor="text1"/>
          <w:highlight w:val="none"/>
        </w:rPr>
      </w:r>
    </w:p>
    <w:p>
      <w:pPr>
        <w:ind w:left="0" w:right="0" w:firstLine="560"/>
        <w:jc w:val="both"/>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乙方需提交的支付文件包括：</w:t>
      </w:r>
      <w:r>
        <w:rPr>
          <w:color w:val="000000" w:themeColor="text1"/>
          <w:highlight w:val="none"/>
        </w:rPr>
      </w:r>
    </w:p>
    <w:p>
      <w:pPr>
        <w:ind w:left="0" w:right="0" w:firstLine="560"/>
        <w:jc w:val="both"/>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乙方出具的全额正式发票、甲方出具的验收合格证明。</w:t>
      </w:r>
      <w:r>
        <w:rPr>
          <w:color w:val="000000" w:themeColor="text1"/>
          <w:highlight w:val="none"/>
        </w:rPr>
      </w:r>
    </w:p>
    <w:p>
      <w:pPr>
        <w:ind w:left="0" w:right="0" w:firstLine="482"/>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6.2 履约保证金退还的方式、时间、条件和不予退还的情形：另行约定。</w:t>
      </w:r>
      <w:r>
        <w:rPr>
          <w:color w:val="000000" w:themeColor="text1"/>
          <w:highlight w:val="none"/>
        </w:rPr>
      </w:r>
    </w:p>
    <w:p>
      <w:pPr>
        <w:ind w:left="0" w:right="0" w:firstLine="482"/>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6.3 合同约定的乙方账户：</w:t>
      </w:r>
      <w:r>
        <w:rPr>
          <w:color w:val="000000" w:themeColor="text1"/>
          <w:highlight w:val="none"/>
        </w:rPr>
      </w:r>
    </w:p>
    <w:p>
      <w:pPr>
        <w:ind w:left="0" w:right="0" w:firstLine="482"/>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开户银行：</w:t>
      </w:r>
      <w:r>
        <w:rPr>
          <w:color w:val="000000" w:themeColor="text1"/>
          <w:highlight w:val="none"/>
        </w:rPr>
      </w:r>
    </w:p>
    <w:p>
      <w:pPr>
        <w:ind w:left="0" w:right="0" w:firstLine="482"/>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银行帐号：</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7.质量保证期及售后服务</w:t>
      </w:r>
      <w:r>
        <w:rPr>
          <w:color w:val="000000" w:themeColor="text1"/>
          <w:highlight w:val="none"/>
        </w:rPr>
      </w:r>
    </w:p>
    <w:p>
      <w:pPr>
        <w:ind w:left="0" w:right="0" w:firstLine="482"/>
        <w:jc w:val="both"/>
        <w:spacing w:before="0" w:after="0" w:line="85" w:lineRule="atLeast"/>
        <w:tabs>
          <w:tab w:val="left" w:pos="1009"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7.1质量保证期：</w:t>
      </w:r>
      <w:r>
        <w:rPr>
          <w:rFonts w:ascii="SimSun" w:hAnsi="SimSun" w:eastAsia="SimSun" w:cs="SimSun"/>
          <w:b/>
          <w:color w:val="000000" w:themeColor="text1"/>
          <w:sz w:val="24"/>
          <w:highlight w:val="none"/>
          <w:u w:val="single"/>
        </w:rPr>
        <w:t xml:space="preserve">    </w:t>
      </w:r>
      <w:r>
        <w:rPr>
          <w:rFonts w:ascii="SimSun" w:hAnsi="SimSun" w:eastAsia="SimSun" w:cs="SimSun"/>
          <w:b/>
          <w:color w:val="000000" w:themeColor="text1"/>
          <w:sz w:val="24"/>
          <w:highlight w:val="none"/>
        </w:rPr>
        <w:t xml:space="preserve">质保</w:t>
      </w:r>
      <w:r>
        <w:rPr>
          <w:rFonts w:ascii="SimSun" w:hAnsi="SimSun" w:eastAsia="SimSun" w:cs="SimSun"/>
          <w:b/>
          <w:color w:val="000000" w:themeColor="text1"/>
          <w:sz w:val="24"/>
          <w:highlight w:val="none"/>
          <w:u w:val="single"/>
        </w:rPr>
        <w:t xml:space="preserve">   </w:t>
      </w:r>
      <w:r>
        <w:rPr>
          <w:rFonts w:ascii="SimSun" w:hAnsi="SimSun" w:eastAsia="SimSun" w:cs="SimSun"/>
          <w:b/>
          <w:color w:val="000000" w:themeColor="text1"/>
          <w:sz w:val="24"/>
          <w:highlight w:val="none"/>
        </w:rPr>
        <w:t xml:space="preserve">年，从验收合格之日起计算，终身维护。</w:t>
      </w:r>
      <w:r>
        <w:rPr>
          <w:rFonts w:ascii="SimSun" w:hAnsi="SimSun" w:eastAsia="SimSun" w:cs="SimSun"/>
          <w:color w:val="000000" w:themeColor="text1"/>
          <w:sz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rPr>
          <w:color w:val="000000" w:themeColor="text1"/>
          <w:highlight w:val="none"/>
        </w:rPr>
      </w:r>
    </w:p>
    <w:p>
      <w:pPr>
        <w:ind w:left="0" w:right="0" w:firstLine="520"/>
        <w:jc w:val="both"/>
        <w:spacing w:before="0" w:after="0" w:line="85" w:lineRule="atLeast"/>
        <w:tabs>
          <w:tab w:val="left" w:pos="1008"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0"/>
          <w:sz w:val="24"/>
          <w:highlight w:val="none"/>
        </w:rPr>
        <w:t xml:space="preserve">7.2质保期间如属产品质量引起的配件损坏，一切维修换件保养费用和备品备件，均由乙方免费提供和更换；</w:t>
      </w:r>
      <w:r>
        <w:rPr>
          <w:color w:val="000000" w:themeColor="text1"/>
          <w:highlight w:val="none"/>
        </w:rPr>
      </w:r>
    </w:p>
    <w:p>
      <w:pPr>
        <w:ind w:left="0" w:right="0" w:firstLine="520"/>
        <w:jc w:val="both"/>
        <w:spacing w:before="0" w:after="0" w:line="85" w:lineRule="atLeast"/>
        <w:tabs>
          <w:tab w:val="left" w:pos="1028"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0"/>
          <w:sz w:val="24"/>
          <w:highlight w:val="none"/>
        </w:rPr>
        <w:t xml:space="preserve">7.3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7.4如设备发生故障，乙方在接到甲方报修电话后</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小时内予以响应，</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小时内到达现场解决问题。故障不能现场排除的，</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7.5质保期内，设备如因故障维修超过2天，按1：2延长质保期（具体时间，按天数算）。</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7.8软件终身免费升级，并及时提供设备新功能和临床应用资料。</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7.10质保期后，如甲方需延长保修时间，乙方质保费不得高于第一年销售合同里单台设备全额的5%，年度定期预防性维护保养次数不少于4次。</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8. 技术培训</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8.2临床培训： 免费提供现场临床培训。</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9．知识产权 </w:t>
      </w:r>
      <w:r>
        <w:rPr>
          <w:color w:val="000000" w:themeColor="text1"/>
          <w:highlight w:val="none"/>
        </w:rPr>
      </w:r>
    </w:p>
    <w:p>
      <w:pPr>
        <w:ind w:left="0" w:right="0" w:firstLine="48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color w:val="000000" w:themeColor="text1"/>
          <w:highlight w:val="none"/>
        </w:rPr>
      </w:r>
    </w:p>
    <w:p>
      <w:pPr>
        <w:ind w:left="0" w:right="0" w:firstLine="48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9.2本合同价包含所有应向所有权人支付的专利权、商标权或其它知识产权的一切相关费用。</w:t>
      </w:r>
      <w:r>
        <w:rPr>
          <w:color w:val="000000" w:themeColor="text1"/>
          <w:highlight w:val="none"/>
        </w:rPr>
      </w:r>
    </w:p>
    <w:p>
      <w:pPr>
        <w:ind w:left="0" w:right="0" w:firstLine="48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9.3系统软件、通用软件必须是具有在中国境内的合法使用权或版权的正版软件，涉及到第三方提出侵权或知识产权的起诉及支付版税等费用由乙方承担所有责任及费用。</w:t>
      </w:r>
      <w:r>
        <w:rPr>
          <w:color w:val="000000" w:themeColor="text1"/>
          <w:highlight w:val="none"/>
        </w:rPr>
      </w:r>
    </w:p>
    <w:p>
      <w:pPr>
        <w:ind w:left="0" w:right="0" w:firstLine="48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10.违约责任</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10.1乙方的违约责任：</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color w:val="000000" w:themeColor="text1"/>
          <w:highlight w:val="none"/>
        </w:rPr>
      </w:r>
    </w:p>
    <w:p>
      <w:pPr>
        <w:ind w:left="0" w:right="0" w:firstLine="42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ascii="SimSun" w:hAnsi="SimSun" w:eastAsia="SimSun" w:cs="SimSun"/>
          <w:color w:val="000000" w:themeColor="text1"/>
          <w:sz w:val="24"/>
          <w:highlight w:val="none"/>
          <w:u w:val="single"/>
        </w:rPr>
        <w:t xml:space="preserve">百分之十</w:t>
      </w:r>
      <w:r>
        <w:rPr>
          <w:rFonts w:ascii="SimSun" w:hAnsi="SimSun" w:eastAsia="SimSun" w:cs="SimSun"/>
          <w:color w:val="000000" w:themeColor="text1"/>
          <w:sz w:val="24"/>
          <w:highlight w:val="none"/>
        </w:rPr>
        <w:t xml:space="preserve">向甲方支付违约金，并赔偿因此造成的损失。</w:t>
      </w:r>
      <w:r>
        <w:rPr>
          <w:color w:val="000000" w:themeColor="text1"/>
          <w:highlight w:val="none"/>
        </w:rPr>
      </w:r>
    </w:p>
    <w:p>
      <w:pPr>
        <w:ind w:left="0" w:right="0" w:firstLine="42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color w:val="000000" w:themeColor="text1"/>
          <w:highlight w:val="none"/>
        </w:rPr>
      </w:r>
    </w:p>
    <w:p>
      <w:pPr>
        <w:ind w:left="0" w:right="0" w:firstLine="42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color w:val="000000" w:themeColor="text1"/>
          <w:highlight w:val="none"/>
        </w:rPr>
      </w:r>
    </w:p>
    <w:p>
      <w:pPr>
        <w:ind w:left="0" w:right="0" w:firstLine="42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color w:val="000000" w:themeColor="text1"/>
          <w:highlight w:val="none"/>
        </w:rPr>
      </w:r>
    </w:p>
    <w:p>
      <w:pPr>
        <w:ind w:left="0" w:right="0" w:firstLine="42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color w:val="000000" w:themeColor="text1"/>
          <w:highlight w:val="none"/>
        </w:rPr>
      </w:r>
    </w:p>
    <w:p>
      <w:pPr>
        <w:ind w:left="0" w:right="0" w:firstLine="42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10.2甲方违约责任：</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10.2.1非乙方供货质量问题，甲方中途不得退货，否则甲方应按合同总额的</w:t>
      </w:r>
      <w:r>
        <w:rPr>
          <w:rFonts w:ascii="SimSun" w:hAnsi="SimSun" w:eastAsia="SimSun" w:cs="SimSun"/>
          <w:color w:val="000000" w:themeColor="text1"/>
          <w:sz w:val="24"/>
          <w:highlight w:val="none"/>
          <w:u w:val="single"/>
        </w:rPr>
        <w:t xml:space="preserve">百分之十</w:t>
      </w:r>
      <w:r>
        <w:rPr>
          <w:rFonts w:ascii="SimSun" w:hAnsi="SimSun" w:eastAsia="SimSun" w:cs="SimSun"/>
          <w:color w:val="000000" w:themeColor="text1"/>
          <w:sz w:val="24"/>
          <w:highlight w:val="none"/>
        </w:rPr>
        <w:t xml:space="preserve">向乙方支付违约金。</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11.不可抗力</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color w:val="000000" w:themeColor="text1"/>
          <w:highlight w:val="none"/>
        </w:rPr>
      </w:r>
    </w:p>
    <w:p>
      <w:pPr>
        <w:ind w:left="0" w:right="0" w:firstLine="472"/>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12.争议解决方法</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甲、乙双方因履行本合同发生争议时，应友好协商；协商不成时，向甲方所在地人民法院提出诉讼。</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13.其它</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13.2本合同壹式</w:t>
      </w:r>
      <w:r>
        <w:rPr>
          <w:rFonts w:ascii="SimSun" w:hAnsi="SimSun" w:eastAsia="SimSun" w:cs="SimSun"/>
          <w:color w:val="000000" w:themeColor="text1"/>
          <w:sz w:val="24"/>
          <w:highlight w:val="none"/>
          <w:u w:val="single"/>
        </w:rPr>
        <w:t xml:space="preserve">4</w:t>
      </w:r>
      <w:r>
        <w:rPr>
          <w:rFonts w:ascii="SimSun" w:hAnsi="SimSun" w:eastAsia="SimSun" w:cs="SimSun"/>
          <w:color w:val="000000" w:themeColor="text1"/>
          <w:sz w:val="24"/>
          <w:highlight w:val="none"/>
        </w:rPr>
        <w:t xml:space="preserve">份，甲方执</w:t>
      </w:r>
      <w:r>
        <w:rPr>
          <w:rFonts w:ascii="SimSun" w:hAnsi="SimSun" w:eastAsia="SimSun" w:cs="SimSun"/>
          <w:color w:val="000000" w:themeColor="text1"/>
          <w:sz w:val="24"/>
          <w:highlight w:val="none"/>
          <w:u w:val="single"/>
        </w:rPr>
        <w:t xml:space="preserve">2</w:t>
      </w:r>
      <w:r>
        <w:rPr>
          <w:rFonts w:ascii="SimSun" w:hAnsi="SimSun" w:eastAsia="SimSun" w:cs="SimSun"/>
          <w:color w:val="000000" w:themeColor="text1"/>
          <w:sz w:val="24"/>
          <w:highlight w:val="none"/>
        </w:rPr>
        <w:t xml:space="preserve">份，乙方执</w:t>
      </w:r>
      <w:r>
        <w:rPr>
          <w:rFonts w:ascii="SimSun" w:hAnsi="SimSun" w:eastAsia="SimSun" w:cs="SimSun"/>
          <w:color w:val="000000" w:themeColor="text1"/>
          <w:sz w:val="24"/>
          <w:highlight w:val="none"/>
          <w:u w:val="single"/>
        </w:rPr>
        <w:t xml:space="preserve">1</w:t>
      </w:r>
      <w:r>
        <w:rPr>
          <w:rFonts w:ascii="SimSun" w:hAnsi="SimSun" w:eastAsia="SimSun" w:cs="SimSun"/>
          <w:color w:val="000000" w:themeColor="text1"/>
          <w:sz w:val="24"/>
          <w:highlight w:val="none"/>
        </w:rPr>
        <w:t xml:space="preserve">份，备案1份。</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rFonts w:ascii="SimSun" w:hAnsi="SimSun" w:eastAsia="SimSun" w:cs="SimSun"/>
          <w:b/>
          <w:color w:val="000000" w:themeColor="text1"/>
          <w:sz w:val="24"/>
          <w:highlight w:val="none"/>
        </w:rPr>
        <w:t xml:space="preserve">  14.合同附件</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（下页为合同签署页）</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甲方：徐州市儿童医院                 乙 方：</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法定代表人：法定代表人：</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委托代理人：委托代理人: </w:t>
      </w:r>
      <w:r>
        <w:rPr>
          <w:color w:val="000000" w:themeColor="text1"/>
          <w:highlight w:val="none"/>
        </w:rPr>
      </w:r>
    </w:p>
    <w:p>
      <w:pPr>
        <w:ind w:left="6000" w:right="0" w:hanging="6000"/>
        <w:spacing w:before="0" w:after="0" w:line="85" w:lineRule="atLeast"/>
        <w:tabs>
          <w:tab w:val="left" w:pos="4671"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地址：地址：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电话：电 话：</w:t>
      </w:r>
      <w:r>
        <w:rPr>
          <w:color w:val="000000" w:themeColor="text1"/>
          <w:highlight w:val="none"/>
        </w:rPr>
      </w:r>
    </w:p>
    <w:p>
      <w:pPr>
        <w:ind w:left="4556" w:right="0" w:hanging="312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开 户 行：</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账 号：</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签订日期：签订日期： </w:t>
      </w:r>
      <w:r>
        <w:rPr>
          <w:color w:val="000000" w:themeColor="text1"/>
          <w:highlight w:val="none"/>
        </w:rPr>
      </w:r>
    </w:p>
    <w:p>
      <w:pPr>
        <w:ind w:left="0" w:right="0" w:firstLine="60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60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合同附件</w:t>
      </w:r>
      <w:r>
        <w:rPr>
          <w:color w:val="000000" w:themeColor="text1"/>
          <w:highlight w:val="none"/>
        </w:rPr>
      </w:r>
    </w:p>
    <w:p>
      <w:pPr>
        <w:ind w:left="0" w:right="0" w:firstLine="56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目 录</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合同附件1：合同协议书</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合同附件2：技术规格和技术性能</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(要求见招标文件第六章《采购需求》；合同见卖方投标文件中《技术规格说明》。)</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合同附件3：售后服务</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(要求见招标文件第六章《采购需求》；合同见卖方投标文件中《售后服务方案》。)</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合同附件4：供货范围和价格清单</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(要求见招标文件第七章《投标文件相关格式》中《开标一览表》和《分项价格表》；合同见卖方投标文件中《开标一览表》和《分项价格表》。)</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合同附件5：验收标准（验收要求、验收标准和程序）</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合同附件6：采购需求</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(见招标文件第六章《采购需求》。)</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合同附件7：医疗卫生机构廉洁购销合同</w:t>
      </w:r>
      <w:r>
        <w:rPr>
          <w:color w:val="000000" w:themeColor="text1"/>
          <w:highlight w:val="none"/>
        </w:rPr>
      </w:r>
    </w:p>
    <w:p>
      <w:pPr>
        <w:ind w:left="0" w:right="0" w:firstLine="60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合同附件1：</w:t>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合同协议书</w:t>
      </w:r>
      <w:r>
        <w:rPr>
          <w:color w:val="000000" w:themeColor="text1"/>
          <w:highlight w:val="none"/>
        </w:rPr>
      </w:r>
    </w:p>
    <w:p>
      <w:pPr>
        <w:ind w:left="0" w:right="0" w:firstLine="0"/>
        <w:jc w:val="right"/>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合同编号:____________ </w:t>
      </w:r>
      <w:r>
        <w:rPr>
          <w:color w:val="000000" w:themeColor="text1"/>
          <w:highlight w:val="none"/>
        </w:rPr>
      </w:r>
    </w:p>
    <w:p>
      <w:pPr>
        <w:ind w:left="0" w:right="0" w:firstLine="0"/>
        <w:jc w:val="right"/>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签字日期:____________ </w:t>
      </w:r>
      <w:r>
        <w:rPr>
          <w:color w:val="000000" w:themeColor="text1"/>
          <w:highlight w:val="none"/>
        </w:rPr>
      </w:r>
    </w:p>
    <w:p>
      <w:pPr>
        <w:ind w:left="0" w:right="0" w:firstLine="0"/>
        <w:jc w:val="right"/>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签字地点:____________ </w:t>
      </w:r>
      <w:r>
        <w:rPr>
          <w:color w:val="000000" w:themeColor="text1"/>
          <w:highlight w:val="none"/>
        </w:rPr>
      </w:r>
    </w:p>
    <w:p>
      <w:pPr>
        <w:ind w:left="0" w:right="0" w:firstLine="48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u w:val="single"/>
        </w:rPr>
        <w:t xml:space="preserve">徐州市儿童医院</w:t>
      </w:r>
      <w:r>
        <w:rPr>
          <w:rFonts w:ascii="SimSun" w:hAnsi="SimSun" w:eastAsia="SimSun" w:cs="SimSun"/>
          <w:color w:val="000000" w:themeColor="text1"/>
          <w:sz w:val="24"/>
          <w:highlight w:val="none"/>
        </w:rPr>
        <w:t xml:space="preserve">（买方名称）（以下简称“买方”）已接受</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（卖方名称）（以下简称“卖方”）对</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（项目名称）（项目编号：</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）的投标。买方和卖方共同达成如下协议。</w:t>
      </w:r>
      <w:r>
        <w:rPr>
          <w:color w:val="000000" w:themeColor="text1"/>
          <w:highlight w:val="none"/>
        </w:rPr>
      </w:r>
    </w:p>
    <w:p>
      <w:pPr>
        <w:numPr>
          <w:ilvl w:val="0"/>
          <w:numId w:val="27"/>
        </w:numPr>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本合同协议书中的词语和术语的含义与合同条款中定义的相同。</w:t>
      </w:r>
      <w:r>
        <w:rPr>
          <w:color w:val="000000" w:themeColor="text1"/>
          <w:highlight w:val="none"/>
        </w:rPr>
      </w:r>
    </w:p>
    <w:p>
      <w:pPr>
        <w:ind w:left="0" w:right="0" w:firstLine="36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以下文件应构成买方和卖方之间达成的合同，若各文件之间存在含糊不清或互相冲突之处，优先顺序应按下列文件顺序解释。</w:t>
      </w:r>
      <w:r>
        <w:rPr>
          <w:color w:val="000000" w:themeColor="text1"/>
          <w:highlight w:val="none"/>
        </w:rPr>
      </w:r>
    </w:p>
    <w:p>
      <w:pPr>
        <w:ind w:left="0"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合同协议书</w:t>
      </w:r>
      <w:r>
        <w:rPr>
          <w:color w:val="000000" w:themeColor="text1"/>
          <w:highlight w:val="none"/>
        </w:rPr>
      </w:r>
    </w:p>
    <w:p>
      <w:pPr>
        <w:ind w:left="0"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成交通知书</w:t>
      </w:r>
      <w:r>
        <w:rPr>
          <w:color w:val="000000" w:themeColor="text1"/>
          <w:highlight w:val="none"/>
        </w:rPr>
      </w:r>
    </w:p>
    <w:p>
      <w:pPr>
        <w:ind w:left="0"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合同专用条款</w:t>
      </w:r>
      <w:r>
        <w:rPr>
          <w:color w:val="000000" w:themeColor="text1"/>
          <w:highlight w:val="none"/>
        </w:rPr>
      </w:r>
    </w:p>
    <w:p>
      <w:pPr>
        <w:ind w:left="0"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合同通用条款</w:t>
      </w:r>
      <w:r>
        <w:rPr>
          <w:color w:val="000000" w:themeColor="text1"/>
          <w:highlight w:val="none"/>
        </w:rPr>
      </w:r>
    </w:p>
    <w:p>
      <w:pPr>
        <w:ind w:left="0"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除合同附件1外的合同附件</w:t>
      </w:r>
      <w:r>
        <w:rPr>
          <w:color w:val="000000" w:themeColor="text1"/>
          <w:highlight w:val="none"/>
        </w:rPr>
      </w:r>
    </w:p>
    <w:p>
      <w:pPr>
        <w:ind w:left="0"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 其他文件</w:t>
      </w:r>
      <w:r>
        <w:rPr>
          <w:color w:val="000000" w:themeColor="text1"/>
          <w:highlight w:val="none"/>
        </w:rPr>
      </w:r>
    </w:p>
    <w:p>
      <w:pPr>
        <w:ind w:left="0" w:right="0" w:firstLine="54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考虑到买方将按照本合同向卖方支付合同价款，卖方在此保证全部按照合同的规定向买方提供合同标的、技术资料、售后服务及技术培训。</w:t>
      </w:r>
      <w:r>
        <w:rPr>
          <w:color w:val="000000" w:themeColor="text1"/>
          <w:highlight w:val="none"/>
        </w:rPr>
      </w:r>
    </w:p>
    <w:p>
      <w:pPr>
        <w:ind w:left="0" w:right="0" w:firstLine="54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考虑到卖方将按合同规定提供合同标的、技术资料、售后服务及技术培训，买方在此保证按照合同规定的时间和方式向卖方支付合同价款。</w:t>
      </w:r>
      <w:r>
        <w:rPr>
          <w:color w:val="000000" w:themeColor="text1"/>
          <w:highlight w:val="none"/>
        </w:rPr>
      </w:r>
    </w:p>
    <w:p>
      <w:pPr>
        <w:ind w:left="0" w:right="0" w:firstLine="54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本合同在下列条件全部满足后生效，生效日期以下列条件全部满足的最晚日期为准： </w:t>
      </w:r>
      <w:r>
        <w:rPr>
          <w:color w:val="000000" w:themeColor="text1"/>
          <w:highlight w:val="none"/>
        </w:rPr>
      </w:r>
    </w:p>
    <w:p>
      <w:pPr>
        <w:ind w:left="0" w:right="0" w:firstLine="480"/>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（1）双方加盖公章或合同专用章； </w:t>
      </w:r>
      <w:r>
        <w:rPr>
          <w:color w:val="000000" w:themeColor="text1"/>
          <w:highlight w:val="none"/>
        </w:rPr>
      </w:r>
    </w:p>
    <w:p>
      <w:pPr>
        <w:ind w:left="0" w:right="0" w:firstLine="480"/>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rPr>
          <w:color w:val="000000" w:themeColor="text1"/>
          <w:highlight w:val="none"/>
        </w:rPr>
      </w:r>
    </w:p>
    <w:p>
      <w:pPr>
        <w:ind w:left="0" w:right="0" w:firstLine="48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 合同一式</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份，具有同等法律效力，买方</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份，卖方</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份。</w:t>
      </w:r>
      <w:r>
        <w:rPr>
          <w:color w:val="000000" w:themeColor="text1"/>
          <w:highlight w:val="none"/>
        </w:rPr>
      </w:r>
    </w:p>
    <w:p>
      <w:pPr>
        <w:ind w:left="0" w:right="0" w:firstLine="48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7.本合同其他未尽事宜及与采购文件有矛盾之处，以采购文件[项目编号：</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]为准。</w:t>
      </w:r>
      <w:r>
        <w:rPr>
          <w:color w:val="000000" w:themeColor="text1"/>
          <w:highlight w:val="none"/>
        </w:rPr>
      </w:r>
    </w:p>
    <w:p>
      <w:pPr>
        <w:ind w:left="0" w:right="0" w:firstLine="36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买方和卖方由其正式授权代表于上述所写日期和地点签订本合同。</w:t>
      </w:r>
      <w:r>
        <w:rPr>
          <w:color w:val="000000" w:themeColor="text1"/>
          <w:highlight w:val="none"/>
        </w:rPr>
      </w:r>
    </w:p>
    <w:p>
      <w:pPr>
        <w:ind w:left="0"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买方（签章）：____________________________________  </w:t>
      </w:r>
      <w:r>
        <w:rPr>
          <w:color w:val="000000" w:themeColor="text1"/>
          <w:highlight w:val="none"/>
        </w:rPr>
      </w:r>
    </w:p>
    <w:p>
      <w:pPr>
        <w:ind w:left="0"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法定代表人或授权代表(签名)： ____________________ </w:t>
      </w:r>
      <w:r>
        <w:rPr>
          <w:color w:val="000000" w:themeColor="text1"/>
          <w:highlight w:val="none"/>
        </w:rPr>
      </w:r>
    </w:p>
    <w:p>
      <w:pPr>
        <w:ind w:left="0"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卖方（签章）： ____________________________________ </w:t>
      </w:r>
      <w:r>
        <w:rPr>
          <w:color w:val="000000" w:themeColor="text1"/>
          <w:highlight w:val="none"/>
        </w:rPr>
      </w:r>
    </w:p>
    <w:p>
      <w:pPr>
        <w:ind w:left="0" w:right="0" w:firstLine="0"/>
        <w:jc w:val="both"/>
        <w:spacing w:before="0" w:after="0" w:line="3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法定代表人或授权代表(签名)： ____________________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合同附件7：</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医疗卫生机构廉洁购销合同</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购货单位</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   徐州市儿童医院  </w:t>
      </w:r>
      <w:r>
        <w:rPr>
          <w:rFonts w:ascii="SimSun" w:hAnsi="SimSun" w:eastAsia="SimSun" w:cs="SimSun"/>
          <w:color w:val="000000" w:themeColor="text1"/>
          <w:sz w:val="24"/>
          <w:highlight w:val="none"/>
        </w:rPr>
        <w:t xml:space="preserve">（以下简称甲方）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供货单位</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（以下简称乙方）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合同签署地点：</w:t>
      </w:r>
      <w:r>
        <w:rPr>
          <w:rFonts w:ascii="SimSun" w:hAnsi="SimSun" w:eastAsia="SimSun" w:cs="SimSun"/>
          <w:color w:val="000000" w:themeColor="text1"/>
          <w:sz w:val="24"/>
          <w:highlight w:val="none"/>
        </w:rPr>
        <w:t xml:space="preserve">江苏省徐州市</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w:t>
      </w:r>
      <w:r>
        <w:rPr>
          <w:rFonts w:ascii="SimSun" w:hAnsi="SimSun" w:eastAsia="SimSun" w:cs="SimSun"/>
          <w:color w:val="000000" w:themeColor="text1"/>
          <w:sz w:val="24"/>
          <w:highlight w:val="none"/>
        </w:rPr>
        <w:t xml:space="preserve">甲乙双方按照《中华人民共和国民法典》及购销合同约定购销药品、医用设备、医用耗材、检测试剂等货物、服务、工程类项目。</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w:t>
      </w:r>
      <w:r>
        <w:rPr>
          <w:rFonts w:ascii="SimSun" w:hAnsi="SimSun" w:eastAsia="SimSun" w:cs="SimSun"/>
          <w:color w:val="000000" w:themeColor="text1"/>
          <w:sz w:val="24"/>
          <w:highlight w:val="none"/>
        </w:rPr>
        <w:t xml:space="preserve">甲方应当严格执行购销合同验收、入库制度，对采购项目及发票进行查验，不得违反有关规定合同外采购、违价采购或从非规定渠道采购。</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w:t>
      </w:r>
      <w:r>
        <w:rPr>
          <w:rFonts w:ascii="SimSun" w:hAnsi="SimSun" w:eastAsia="SimSun" w:cs="SimSun"/>
          <w:color w:val="000000" w:themeColor="text1"/>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四、</w:t>
      </w:r>
      <w:r>
        <w:rPr>
          <w:rFonts w:ascii="SimSun" w:hAnsi="SimSun" w:eastAsia="SimSun" w:cs="SimSun"/>
          <w:color w:val="000000" w:themeColor="text1"/>
          <w:sz w:val="24"/>
          <w:highlight w:val="none"/>
        </w:rPr>
        <w:t xml:space="preserve">严禁甲方工作人员利用任何途径和方式，为乙方统计医师个人及临床科室有关医药产品用量信息，或为乙方统计提供便利。</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w:t>
      </w:r>
      <w:r>
        <w:rPr>
          <w:rFonts w:ascii="SimSun" w:hAnsi="SimSun" w:eastAsia="SimSun" w:cs="SimSun"/>
          <w:color w:val="000000" w:themeColor="text1"/>
          <w:sz w:val="24"/>
          <w:highlight w:val="none"/>
        </w:rPr>
        <w:t xml:space="preserve">乙方不得以回扣、宴请等方式影响甲方工作人员采购或使用医药产品的选择权，不得在学术活动中提供旅游、超标准支付食宿费用。</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六、</w:t>
      </w:r>
      <w:r>
        <w:rPr>
          <w:rFonts w:ascii="SimSun" w:hAnsi="SimSun" w:eastAsia="SimSun" w:cs="SimSun"/>
          <w:color w:val="000000" w:themeColor="text1"/>
          <w:sz w:val="24"/>
          <w:highlight w:val="none"/>
        </w:rPr>
        <w:t xml:space="preserve">乙方指定</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七、</w:t>
      </w:r>
      <w:r>
        <w:rPr>
          <w:rFonts w:ascii="SimSun" w:hAnsi="SimSun" w:eastAsia="SimSun" w:cs="SimSun"/>
          <w:color w:val="000000" w:themeColor="text1"/>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八、</w:t>
      </w:r>
      <w:r>
        <w:rPr>
          <w:rFonts w:ascii="SimSun" w:hAnsi="SimSun" w:eastAsia="SimSun" w:cs="SimSun"/>
          <w:color w:val="000000" w:themeColor="text1"/>
          <w:sz w:val="24"/>
          <w:highlight w:val="none"/>
        </w:rPr>
        <w:t xml:space="preserve">本合同作为医药产品购销合同的重要组成部分，与购销合同一并执行，具有同等的法律效力。</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九、</w:t>
      </w:r>
      <w:r>
        <w:rPr>
          <w:rFonts w:ascii="SimSun" w:hAnsi="SimSun" w:eastAsia="SimSun" w:cs="SimSun"/>
          <w:color w:val="000000" w:themeColor="text1"/>
          <w:sz w:val="24"/>
          <w:highlight w:val="none"/>
        </w:rPr>
        <w:t xml:space="preserve">本合同一式</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份，甲方</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份，乙方</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份，并从签订之日起生效。</w:t>
      </w:r>
      <w:r>
        <w:rPr>
          <w:color w:val="000000" w:themeColor="text1"/>
          <w:highlight w:val="none"/>
        </w:rPr>
      </w:r>
    </w:p>
    <w:p>
      <w:pPr>
        <w:ind w:left="0" w:right="0" w:firstLine="42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mc:AlternateContent>
          <mc:Choice Requires="wpg">
            <w:drawing>
              <wp:inline xmlns:wp="http://schemas.openxmlformats.org/drawingml/2006/wordprocessingDrawing" distT="0" distB="0" distL="0" distR="0">
                <wp:extent cx="5544820" cy="1525934"/>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79177" name=""/>
                        <pic:cNvPicPr>
                          <a:picLocks noChangeAspect="1"/>
                        </pic:cNvPicPr>
                        <pic:nvPr/>
                      </pic:nvPicPr>
                      <pic:blipFill>
                        <a:blip/>
                        <a:stretch/>
                      </pic:blipFill>
                      <pic:spPr bwMode="auto">
                        <a:xfrm>
                          <a:off x="0" y="0"/>
                          <a:ext cx="5544819" cy="152593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6.6pt;height:120.2pt;mso-wrap-distance-left:0.0pt;mso-wrap-distance-top:0.0pt;mso-wrap-distance-right:0.0pt;mso-wrap-distance-bottom:0.0pt;" stroked="false">
                <v:path textboxrect="0,0,0,0"/>
              </v:shape>
            </w:pict>
          </mc:Fallback>
        </mc:AlternateContent>
      </w: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第六章：采购需求</w:t>
      </w:r>
      <w:r>
        <w:rPr>
          <w:color w:val="000000" w:themeColor="text1"/>
          <w:highlight w:val="none"/>
        </w:rPr>
      </w:r>
    </w:p>
    <w:p>
      <w:pPr>
        <w:numPr>
          <w:ilvl w:val="0"/>
          <w:numId w:val="28"/>
        </w:numPr>
        <w:spacing w:before="181"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本项目不专门面向中小微企业采购的项目，且本项目不接受进口产品。</w:t>
      </w:r>
      <w:r>
        <w:rPr>
          <w:color w:val="000000" w:themeColor="text1"/>
          <w:highlight w:val="none"/>
        </w:rPr>
      </w:r>
    </w:p>
    <w:p>
      <w:pPr>
        <w:numPr>
          <w:ilvl w:val="0"/>
          <w:numId w:val="28"/>
        </w:numPr>
        <w:spacing w:before="181"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本项目不接受超过人民币100.00万元（采购项目预算金额）的投标报价。</w:t>
      </w:r>
      <w:r>
        <w:rPr>
          <w:color w:val="000000" w:themeColor="text1"/>
          <w:highlight w:val="none"/>
        </w:rPr>
      </w:r>
    </w:p>
    <w:p>
      <w:pPr>
        <w:numPr>
          <w:ilvl w:val="0"/>
          <w:numId w:val="28"/>
        </w:numPr>
        <w:spacing w:before="181"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项目说明</w:t>
      </w:r>
      <w:r>
        <w:rPr>
          <w:color w:val="000000" w:themeColor="text1"/>
          <w:highlight w:val="none"/>
        </w:rPr>
      </w:r>
    </w:p>
    <w:p>
      <w:pPr>
        <w:ind w:left="0" w:right="0" w:firstLine="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1.采购人：徐州市儿童医院。</w:t>
      </w:r>
      <w:r>
        <w:rPr>
          <w:color w:val="000000" w:themeColor="text1"/>
          <w:highlight w:val="none"/>
        </w:rPr>
      </w:r>
    </w:p>
    <w:p>
      <w:pPr>
        <w:ind w:left="0" w:right="0" w:firstLine="0"/>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2.项目名称：徐州市儿童医院医用X线摄影系统（双板DR）采购项目。</w:t>
      </w:r>
      <w:r>
        <w:rPr>
          <w:color w:val="000000" w:themeColor="text1"/>
          <w:highlight w:val="none"/>
        </w:rPr>
      </w:r>
    </w:p>
    <w:p>
      <w:pPr>
        <w:numPr>
          <w:ilvl w:val="0"/>
          <w:numId w:val="28"/>
        </w:numPr>
        <w:spacing w:before="181"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投标报价要求：</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应当根据采购项目的要求按人民币报价，“报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w:t>
      </w:r>
      <w:r>
        <w:rPr>
          <w:rFonts w:ascii="SimSun" w:hAnsi="SimSun" w:eastAsia="SimSun" w:cs="SimSun"/>
          <w:color w:val="000000" w:themeColor="text1"/>
          <w:sz w:val="24"/>
          <w:highlight w:val="none"/>
        </w:rPr>
        <w:t xml:space="preserve">不得再要求追加任何费用。若合同条款中无另行约定,则合同履行期间项目实施相关费用不因市场变化因素而变动。</w:t>
      </w:r>
      <w:r>
        <w:rPr>
          <w:color w:val="000000" w:themeColor="text1"/>
          <w:highlight w:val="none"/>
        </w:rPr>
      </w:r>
    </w:p>
    <w:p>
      <w:pPr>
        <w:numPr>
          <w:ilvl w:val="0"/>
          <w:numId w:val="28"/>
        </w:numPr>
        <w:spacing w:before="181"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技术要求（加注“★”的指标为重要指标，不接受任何一项的负偏离或者不满足，加注“▲”符号的为重要参数；其它为普通参数）。</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8"/>
        <w:gridCol w:w="73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条目</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性能参数要求</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一</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数字平板探测器，数量 2块</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碘化铯非晶硅无线平板探测器</w:t>
            </w:r>
            <w:r>
              <w:rPr>
                <w:rFonts w:ascii="Arial" w:hAnsi="Arial" w:eastAsia="Arial" w:cs="Arial"/>
                <w:color w:val="000000" w:themeColor="text1"/>
                <w:sz w:val="24"/>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最大空间分辨率≥3.6线对/毫米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3</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探测器像素尺寸≤139微米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4</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采集矩阵≥3000 X 3000</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5</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探测器尺寸规格≥43厘米X 43厘米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6</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DQE量子捕获效率（最大值）≥70%</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7</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A/D数模转换≥16比特</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8</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具备固定检查床、胸片架内在线充电功能及固定使用模式</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二</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X射线高压发生器</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高压发生器与DR主机为同一品牌</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高压产生方式: 最高开关逆变频率≥220kHz</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3</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最大电功率</w:t>
            </w:r>
            <w:r>
              <w:rPr>
                <w:rFonts w:ascii="Arial" w:hAnsi="Arial" w:eastAsia="Arial" w:cs="Arial"/>
                <w:color w:val="000000" w:themeColor="text1"/>
                <w:sz w:val="24"/>
                <w:highlight w:val="none"/>
                <w:u w:val="none"/>
              </w:rPr>
              <w:t xml:space="preserve">≥65</w:t>
            </w:r>
            <w:r>
              <w:rPr>
                <w:rFonts w:ascii="Arial" w:hAnsi="Arial" w:eastAsia="Arial" w:cs="Arial"/>
                <w:color w:val="000000" w:themeColor="text1"/>
                <w:sz w:val="24"/>
                <w:highlight w:val="none"/>
              </w:rPr>
              <w:t xml:space="preserve">千瓦</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4</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管电压范围40-150千伏</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5</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具备自动曝光量控制功能</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6</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最短曝光时间≤1毫秒</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7</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最长曝光时间≥6秒</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8</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摄影最小管电流≤10毫安</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9</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摄影最大管电流≥800毫安</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10</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摄影最小电流时间积≤0.1毫安秒</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摄影最大电流时间积≥800毫安秒</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三</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X射线球管</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双焦点， 焦点规格：小焦点≤0.6毫米，大焦点≤1.2毫米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小焦点功率≥27千瓦，大焦点功率≥75千瓦</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3</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阳极热容量≥300kHu</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4</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高速旋转阳极，阳极转速≥8000转/分钟</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四</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X射线束光器</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束光器具备手动调节投照视野方式以及根据预设自动控制投照视野</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束光器有</w:t>
            </w:r>
            <w:r>
              <w:rPr>
                <w:rFonts w:ascii="Arial" w:hAnsi="Arial" w:eastAsia="Arial" w:cs="Arial"/>
                <w:color w:val="000000" w:themeColor="text1"/>
                <w:sz w:val="24"/>
                <w:highlight w:val="none"/>
              </w:rPr>
              <w:t xml:space="preserve">LED</w:t>
            </w:r>
            <w:r>
              <w:rPr>
                <w:rFonts w:ascii="SimSun" w:hAnsi="SimSun" w:eastAsia="SimSun" w:cs="SimSun"/>
                <w:color w:val="000000" w:themeColor="text1"/>
                <w:sz w:val="24"/>
                <w:highlight w:val="none"/>
              </w:rPr>
              <w:t xml:space="preserve">射野灯光定时控制开关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3</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数字显示：</w:t>
            </w:r>
            <w:r>
              <w:rPr>
                <w:rFonts w:ascii="Arial" w:hAnsi="Arial" w:eastAsia="Arial" w:cs="Arial"/>
                <w:color w:val="000000" w:themeColor="text1"/>
                <w:sz w:val="24"/>
                <w:highlight w:val="none"/>
              </w:rPr>
              <w:t xml:space="preserve">SID, </w:t>
            </w:r>
            <w:r>
              <w:rPr>
                <w:rFonts w:ascii="SimSun" w:hAnsi="SimSun" w:eastAsia="SimSun" w:cs="SimSun"/>
                <w:color w:val="000000" w:themeColor="text1"/>
                <w:sz w:val="24"/>
                <w:highlight w:val="none"/>
              </w:rPr>
              <w:t xml:space="preserve">纵横向束光位置，</w:t>
            </w:r>
            <w:r>
              <w:rPr>
                <w:rFonts w:ascii="Arial" w:hAnsi="Arial" w:eastAsia="Arial" w:cs="Arial"/>
                <w:color w:val="000000" w:themeColor="text1"/>
                <w:sz w:val="24"/>
                <w:highlight w:val="none"/>
              </w:rPr>
              <w:t xml:space="preserve">X</w:t>
            </w:r>
            <w:r>
              <w:rPr>
                <w:rFonts w:ascii="SimSun" w:hAnsi="SimSun" w:eastAsia="SimSun" w:cs="SimSun"/>
                <w:color w:val="000000" w:themeColor="text1"/>
                <w:sz w:val="24"/>
                <w:highlight w:val="none"/>
              </w:rPr>
              <w:t xml:space="preserve">射线滤波板选择</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4</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束光器内置多片可供组合附加滤过片，</w:t>
            </w:r>
            <w:r>
              <w:rPr>
                <w:rFonts w:ascii="Arial" w:hAnsi="Arial" w:eastAsia="Arial" w:cs="Arial"/>
                <w:color w:val="000000" w:themeColor="text1"/>
                <w:sz w:val="24"/>
                <w:highlight w:val="none"/>
              </w:rPr>
              <w:t xml:space="preserve"> </w:t>
            </w:r>
            <w:r>
              <w:rPr>
                <w:rFonts w:ascii="SimSun" w:hAnsi="SimSun" w:eastAsia="SimSun" w:cs="SimSun"/>
                <w:color w:val="000000" w:themeColor="text1"/>
                <w:sz w:val="24"/>
                <w:highlight w:val="none"/>
              </w:rPr>
              <w:t xml:space="preserve">可以组成多档位滤过板，</w:t>
            </w:r>
            <w:r>
              <w:rPr>
                <w:rFonts w:ascii="Arial" w:hAnsi="Arial" w:eastAsia="Arial" w:cs="Arial"/>
                <w:color w:val="000000" w:themeColor="text1"/>
                <w:sz w:val="24"/>
                <w:highlight w:val="none"/>
              </w:rPr>
              <w:t xml:space="preserve"> </w:t>
            </w:r>
            <w:r>
              <w:rPr>
                <w:rFonts w:ascii="SimSun" w:hAnsi="SimSun" w:eastAsia="SimSun" w:cs="SimSun"/>
                <w:color w:val="000000" w:themeColor="text1"/>
                <w:sz w:val="24"/>
                <w:highlight w:val="none"/>
              </w:rPr>
              <w:t xml:space="preserve">档位数量</w:t>
            </w:r>
            <w:r>
              <w:rPr>
                <w:rFonts w:ascii="Arial" w:hAnsi="Arial" w:eastAsia="Arial" w:cs="Arial"/>
                <w:color w:val="000000" w:themeColor="text1"/>
                <w:sz w:val="24"/>
                <w:highlight w:val="none"/>
              </w:rPr>
              <w:t xml:space="preserve">≥3种</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五</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X射线球管机架</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独立导轨落地式X射线球管立柱</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球管立柱水平纵向移动范围≥220厘米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3</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球管支撑臂手动以及电动垂直升降，升降范围≥140厘米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4</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tabs>
                <w:tab w:val="left" w:pos="4320" w:leader="none"/>
                <w:tab w:val="left" w:pos="8640"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球管围绕垂直轴旋转，范围≥+/-180度</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5</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球管围绕水平轴电动及手动旋转，范围≥+/-135度</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6</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球管具备自动跟踪、自动对中功能</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▲7</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球管端近台彩色触摸屏，尺寸≥9.8英寸</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▲8</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球管端触摸屏可显示采集后的预览图像，并可确认操作</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9</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近台彩色触摸屏可以同步显示患者检查信息列表，同步进行曝光界面操作：SID、球管角度显示，球采集界面包括患者姓名、性别、检查体位、KV与mAs的显示及调节，AEC显示及选择，患者检查体型显示及设置，滤过显示。</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10</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球管立柱顶端指示灯可指示：机架运动、曝光、设备故障、紧急制动等状态</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无线遥控装置，可以控制包含：胸片架升降；束光器视野、指示灯控制；自动跟踪、自动对中等功能</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六</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胸片架装置</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探测器托架垂直电动及手动升降，移动范围</w:t>
            </w:r>
            <w:r>
              <w:rPr>
                <w:rFonts w:ascii="Arial" w:hAnsi="Arial" w:eastAsia="Arial" w:cs="Arial"/>
                <w:color w:val="000000" w:themeColor="text1"/>
                <w:sz w:val="24"/>
                <w:highlight w:val="none"/>
              </w:rPr>
              <w:t xml:space="preserve">≥140</w:t>
            </w:r>
            <w:r>
              <w:rPr>
                <w:rFonts w:ascii="SimSun" w:hAnsi="SimSun" w:eastAsia="SimSun" w:cs="SimSun"/>
                <w:color w:val="000000" w:themeColor="text1"/>
                <w:sz w:val="24"/>
                <w:highlight w:val="none"/>
              </w:rPr>
              <w:t xml:space="preserve">厘米，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电离室自动曝光</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3</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具备可更换滤线栅装置</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4</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滤线栅密度</w:t>
            </w:r>
            <w:r>
              <w:rPr>
                <w:rFonts w:ascii="Arial" w:hAnsi="Arial" w:eastAsia="Arial" w:cs="Arial"/>
                <w:color w:val="000000" w:themeColor="text1"/>
                <w:sz w:val="24"/>
                <w:highlight w:val="none"/>
              </w:rPr>
              <w:t xml:space="preserve">≥40线/厘米，栅格比≥10:1， 摄影焦距满足100厘米-180厘米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5</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立柱顶端状态指示灯可指示：机架运动、曝光、设备故障、紧急制动等状态</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themeColor="text1"/>
                <w:sz w:val="24"/>
                <w:highlight w:val="none"/>
              </w:rPr>
              <w:t xml:space="preserve">七</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top"/>
            <w:textDirection w:val="lrTb"/>
            <w:noWrap w:val="false"/>
          </w:tcPr>
          <w:p>
            <w:pPr>
              <w:ind w:left="0" w:right="0" w:firstLine="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固定检查床装置</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床面具备四方向浮动</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固定升降检查床，可电动升降</w:t>
            </w:r>
            <w:r>
              <w:rPr>
                <w:color w:val="000000" w:themeColor="text1"/>
                <w:highlight w:val="none"/>
              </w:rP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3</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检查床升降范围</w:t>
            </w:r>
            <w:r>
              <w:rPr>
                <w:rFonts w:ascii="Arial" w:hAnsi="Arial" w:eastAsia="Arial" w:cs="Arial"/>
                <w:color w:val="000000" w:themeColor="text1"/>
                <w:sz w:val="24"/>
                <w:highlight w:val="none"/>
              </w:rPr>
              <w:t xml:space="preserve">≥22</w:t>
            </w:r>
            <w:r>
              <w:rPr>
                <w:rFonts w:ascii="SimSun" w:hAnsi="SimSun" w:eastAsia="SimSun" w:cs="SimSun"/>
                <w:color w:val="000000" w:themeColor="text1"/>
                <w:sz w:val="24"/>
                <w:highlight w:val="none"/>
              </w:rPr>
              <w:t xml:space="preserve">厘米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▲4</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床面水平横向移动</w:t>
            </w:r>
            <w:r>
              <w:rPr>
                <w:rFonts w:ascii="Arial" w:hAnsi="Arial" w:eastAsia="Arial" w:cs="Arial"/>
                <w:color w:val="000000" w:themeColor="text1"/>
                <w:sz w:val="24"/>
                <w:highlight w:val="none"/>
              </w:rPr>
              <w:t xml:space="preserve">≥+/-13</w:t>
            </w:r>
            <w:r>
              <w:rPr>
                <w:rFonts w:ascii="SimSun" w:hAnsi="SimSun" w:eastAsia="SimSun" w:cs="SimSun"/>
                <w:color w:val="000000" w:themeColor="text1"/>
                <w:sz w:val="24"/>
                <w:highlight w:val="none"/>
              </w:rPr>
              <w:t xml:space="preserve">厘米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5</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床面水平纵向移动</w:t>
            </w:r>
            <w:r>
              <w:rPr>
                <w:rFonts w:ascii="Arial" w:hAnsi="Arial" w:eastAsia="Arial" w:cs="Arial"/>
                <w:color w:val="000000" w:themeColor="text1"/>
                <w:sz w:val="24"/>
                <w:highlight w:val="none"/>
              </w:rPr>
              <w:t xml:space="preserve">≥+/-38</w:t>
            </w:r>
            <w:r>
              <w:rPr>
                <w:rFonts w:ascii="SimSun" w:hAnsi="SimSun" w:eastAsia="SimSun" w:cs="SimSun"/>
                <w:color w:val="000000" w:themeColor="text1"/>
                <w:sz w:val="24"/>
                <w:highlight w:val="none"/>
              </w:rPr>
              <w:t xml:space="preserve">厘米</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6</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具备脚踏式控制床面运动</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7</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具备可更换滤线栅装置</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8</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滤线栅密度</w:t>
            </w:r>
            <w:r>
              <w:rPr>
                <w:rFonts w:ascii="Arial" w:hAnsi="Arial" w:eastAsia="Arial" w:cs="Arial"/>
                <w:color w:val="000000" w:themeColor="text1"/>
                <w:sz w:val="24"/>
                <w:highlight w:val="none"/>
              </w:rPr>
              <w:t xml:space="preserve">≥40线/厘米，栅格比≥10:1</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▲9</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床面最大承重</w:t>
            </w:r>
            <w:r>
              <w:rPr>
                <w:rFonts w:ascii="Arial" w:hAnsi="Arial" w:eastAsia="Arial" w:cs="Arial"/>
                <w:color w:val="000000" w:themeColor="text1"/>
                <w:sz w:val="24"/>
                <w:highlight w:val="none"/>
              </w:rPr>
              <w:t xml:space="preserve">≥270KG</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10</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电离室自动曝光控制</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八</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主系统控制及图像处理系统</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系统控制（包含发生器）与信息、图像控制一体化设计</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具备触摸屏操作、</w:t>
            </w:r>
            <w:r>
              <w:rPr>
                <w:rFonts w:ascii="Arial" w:hAnsi="Arial" w:eastAsia="Arial" w:cs="Arial"/>
                <w:color w:val="000000" w:themeColor="text1"/>
                <w:sz w:val="24"/>
                <w:highlight w:val="none"/>
              </w:rPr>
              <w:t xml:space="preserve"> </w:t>
            </w:r>
            <w:r>
              <w:rPr>
                <w:rFonts w:ascii="SimSun" w:hAnsi="SimSun" w:eastAsia="SimSun" w:cs="SimSun"/>
                <w:color w:val="000000" w:themeColor="text1"/>
                <w:sz w:val="24"/>
                <w:highlight w:val="none"/>
              </w:rPr>
              <w:t xml:space="preserve">键盘操作、鼠标操作模式</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3</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主机工作站硬盘容量</w:t>
            </w:r>
            <w:r>
              <w:rPr>
                <w:rFonts w:ascii="Arial" w:hAnsi="Arial" w:eastAsia="Arial" w:cs="Arial"/>
                <w:color w:val="000000" w:themeColor="text1"/>
                <w:sz w:val="24"/>
                <w:highlight w:val="none"/>
              </w:rPr>
              <w:t xml:space="preserve">≥500G</w:t>
            </w:r>
            <w:r>
              <w:rPr>
                <w:rFonts w:ascii="SimSun" w:hAnsi="SimSun" w:eastAsia="SimSun" w:cs="SimSun"/>
                <w:color w:val="000000" w:themeColor="text1"/>
                <w:sz w:val="24"/>
                <w:highlight w:val="none"/>
              </w:rPr>
              <w:t xml:space="preserve">，图像存贮容量不小于</w:t>
            </w:r>
            <w:r>
              <w:rPr>
                <w:rFonts w:ascii="Arial" w:hAnsi="Arial" w:eastAsia="Arial" w:cs="Arial"/>
                <w:color w:val="000000" w:themeColor="text1"/>
                <w:sz w:val="24"/>
                <w:highlight w:val="none"/>
              </w:rPr>
              <w:t xml:space="preserve">5000</w:t>
            </w:r>
            <w:r>
              <w:rPr>
                <w:rFonts w:ascii="SimSun" w:hAnsi="SimSun" w:eastAsia="SimSun" w:cs="SimSun"/>
                <w:color w:val="000000" w:themeColor="text1"/>
                <w:sz w:val="24"/>
                <w:highlight w:val="none"/>
              </w:rPr>
              <w:t xml:space="preserve">幅（非压缩）</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4</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CPU</w:t>
            </w:r>
            <w:r>
              <w:rPr>
                <w:rFonts w:ascii="SimSun" w:hAnsi="SimSun" w:eastAsia="SimSun" w:cs="SimSun"/>
                <w:color w:val="000000" w:themeColor="text1"/>
                <w:sz w:val="24"/>
                <w:highlight w:val="none"/>
              </w:rPr>
              <w:t xml:space="preserve">主频</w:t>
            </w:r>
            <w:r>
              <w:rPr>
                <w:rFonts w:ascii="Arial" w:hAnsi="Arial" w:eastAsia="Arial" w:cs="Arial"/>
                <w:color w:val="000000" w:themeColor="text1"/>
                <w:sz w:val="24"/>
                <w:highlight w:val="none"/>
              </w:rPr>
              <w:t xml:space="preserve">≥3.6G</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5</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主机内存</w:t>
            </w:r>
            <w:r>
              <w:rPr>
                <w:rFonts w:ascii="Arial" w:hAnsi="Arial" w:eastAsia="Arial" w:cs="Arial"/>
                <w:color w:val="000000" w:themeColor="text1"/>
                <w:sz w:val="24"/>
                <w:highlight w:val="none"/>
              </w:rPr>
              <w:t xml:space="preserve">≥16GB</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6</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DVD</w:t>
            </w:r>
            <w:r>
              <w:rPr>
                <w:rFonts w:ascii="SimSun" w:hAnsi="SimSun" w:eastAsia="SimSun" w:cs="SimSun"/>
                <w:color w:val="000000" w:themeColor="text1"/>
                <w:sz w:val="24"/>
                <w:highlight w:val="none"/>
              </w:rPr>
              <w:t xml:space="preserve">光驱装置</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7</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监视器（</w:t>
            </w:r>
            <w:r>
              <w:rPr>
                <w:rFonts w:ascii="Arial" w:hAnsi="Arial" w:eastAsia="Arial" w:cs="Arial"/>
                <w:color w:val="000000" w:themeColor="text1"/>
                <w:sz w:val="24"/>
                <w:highlight w:val="none"/>
              </w:rPr>
              <w:t xml:space="preserve">LCD</w:t>
            </w:r>
            <w:r>
              <w:rPr>
                <w:rFonts w:ascii="SimSun" w:hAnsi="SimSun" w:eastAsia="SimSun" w:cs="SimSun"/>
                <w:color w:val="000000" w:themeColor="text1"/>
                <w:sz w:val="24"/>
                <w:highlight w:val="none"/>
              </w:rPr>
              <w:t xml:space="preserve">）尺寸</w:t>
            </w:r>
            <w:r>
              <w:rPr>
                <w:rFonts w:ascii="Arial" w:hAnsi="Arial" w:eastAsia="Arial" w:cs="Arial"/>
                <w:color w:val="000000" w:themeColor="text1"/>
                <w:sz w:val="24"/>
                <w:highlight w:val="none"/>
              </w:rPr>
              <w:t xml:space="preserve">≥23</w:t>
            </w:r>
            <w:r>
              <w:rPr>
                <w:rFonts w:ascii="SimSun" w:hAnsi="SimSun" w:eastAsia="SimSun" w:cs="SimSun"/>
                <w:color w:val="000000" w:themeColor="text1"/>
                <w:sz w:val="24"/>
                <w:highlight w:val="none"/>
              </w:rPr>
              <w:t xml:space="preserve">英寸</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8</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接口支持：通过以太网输出</w:t>
            </w:r>
            <w:r>
              <w:rPr>
                <w:rFonts w:ascii="Arial" w:hAnsi="Arial" w:eastAsia="Arial" w:cs="Arial"/>
                <w:color w:val="000000" w:themeColor="text1"/>
                <w:sz w:val="24"/>
                <w:highlight w:val="none"/>
              </w:rPr>
              <w:t xml:space="preserve">DICOM-3.0</w:t>
            </w:r>
            <w:r>
              <w:rPr>
                <w:rFonts w:ascii="SimSun" w:hAnsi="SimSun" w:eastAsia="SimSun" w:cs="SimSun"/>
                <w:color w:val="000000" w:themeColor="text1"/>
                <w:sz w:val="24"/>
                <w:highlight w:val="none"/>
              </w:rPr>
              <w:t xml:space="preserve">格式图像</w:t>
            </w:r>
            <w:r>
              <w:rPr>
                <w:rFonts w:ascii="Arial" w:hAnsi="Arial" w:eastAsia="Arial" w:cs="Arial"/>
                <w:color w:val="000000" w:themeColor="text1"/>
                <w:sz w:val="24"/>
                <w:highlight w:val="none"/>
              </w:rPr>
              <w:t xml:space="preserve">,</w:t>
            </w:r>
            <w:r>
              <w:rPr>
                <w:rFonts w:ascii="SimSun" w:hAnsi="SimSun" w:eastAsia="SimSun" w:cs="SimSun"/>
                <w:color w:val="000000" w:themeColor="text1"/>
                <w:sz w:val="24"/>
                <w:highlight w:val="none"/>
              </w:rPr>
              <w:t xml:space="preserve">有传输、打印、存储、工作列表等功能</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9</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具备条形码病人信息输入</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10</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具备图像处理、图像放大、病人资料显示、边缘增强、亮度调节、对比度调节、图像反转、注释、测量、图像打印排版等功能</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4"/>
                <w:highlight w:val="none"/>
              </w:rPr>
              <w:t xml:space="preserve">11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具有中英文界面选择，图形化摄影体位选择，体型选择等功能</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rFonts w:ascii="Arial" w:hAnsi="Arial" w:eastAsia="Arial" w:cs="Arial"/>
                <w:color w:val="000000" w:themeColor="text1"/>
                <w:sz w:val="24"/>
                <w:highlight w:val="none"/>
              </w:rPr>
              <w:t xml:space="preserve">12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ind w:left="0" w:right="0" w:firstLine="0"/>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具备全脊柱拼接功能</w:t>
            </w:r>
            <w:r>
              <w:rPr>
                <w:color w:val="000000" w:themeColor="text1"/>
                <w:highlight w:val="none"/>
              </w:rPr>
            </w:r>
          </w:p>
        </w:tc>
      </w:tr>
    </w:tbl>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numPr>
          <w:ilvl w:val="0"/>
          <w:numId w:val="28"/>
        </w:numPr>
        <w:spacing w:before="181"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项目实施要求及质量保障：</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（一）项目实施要求</w:t>
      </w:r>
      <w:r>
        <w:rPr>
          <w:color w:val="000000" w:themeColor="text1"/>
          <w:highlight w:val="none"/>
        </w:rPr>
      </w:r>
    </w:p>
    <w:p>
      <w:pPr>
        <w:numPr>
          <w:ilvl w:val="0"/>
          <w:numId w:val="29"/>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投标人应明确所投产品的品牌、型号、规格及一些必须说明的技术参数，以及设备配置清单，并提供详细的技术参数及性能说明书。</w:t>
      </w:r>
      <w:r>
        <w:rPr>
          <w:color w:val="000000" w:themeColor="text1"/>
          <w:highlight w:val="none"/>
        </w:rPr>
      </w:r>
    </w:p>
    <w:p>
      <w:pPr>
        <w:numPr>
          <w:ilvl w:val="0"/>
          <w:numId w:val="29"/>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所投货物应符合国家有关质量标准。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color w:val="000000" w:themeColor="text1"/>
          <w:highlight w:val="none"/>
        </w:rPr>
      </w:r>
    </w:p>
    <w:p>
      <w:pPr>
        <w:numPr>
          <w:ilvl w:val="0"/>
          <w:numId w:val="29"/>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color w:val="000000" w:themeColor="text1"/>
          <w:highlight w:val="none"/>
        </w:rPr>
      </w:r>
    </w:p>
    <w:p>
      <w:pPr>
        <w:numPr>
          <w:ilvl w:val="0"/>
          <w:numId w:val="29"/>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交货及安装期限要求：合同生效后，45日历天内完成交付并安装调试完毕并投入使用。设备送到项目实施现场后（</w:t>
      </w:r>
      <w:r>
        <w:rPr>
          <w:rFonts w:ascii="SimSun" w:hAnsi="SimSun" w:eastAsia="SimSun" w:cs="SimSun"/>
          <w:b/>
          <w:color w:val="000000" w:themeColor="text1"/>
          <w:sz w:val="24"/>
          <w:highlight w:val="none"/>
          <w:u w:val="single"/>
        </w:rPr>
        <w:t xml:space="preserve">徐州市儿童医院门诊一楼放射科</w:t>
      </w:r>
      <w:r>
        <w:rPr>
          <w:rFonts w:ascii="SimSun" w:hAnsi="SimSun" w:eastAsia="SimSun" w:cs="SimSun"/>
          <w:color w:val="000000" w:themeColor="text1"/>
          <w:sz w:val="24"/>
          <w:highlight w:val="none"/>
        </w:rPr>
        <w:t xml:space="preserve">），中标人与采购人一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人必须更换，并且赔偿由此给采</w:t>
      </w:r>
      <w:r>
        <w:rPr>
          <w:rFonts w:ascii="SimSun" w:hAnsi="SimSun" w:eastAsia="SimSun" w:cs="SimSun"/>
          <w:color w:val="000000" w:themeColor="text1"/>
          <w:sz w:val="24"/>
          <w:highlight w:val="none"/>
        </w:rPr>
        <w:t xml:space="preserve">购人造成的损失。</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说明：“4、交货及安装期限要求”为不允许负偏离的实质性要求和条件，如有负偏离，在符合性审查时按照投标无效处理。</w:t>
      </w:r>
      <w:r>
        <w:rPr>
          <w:color w:val="000000" w:themeColor="text1"/>
          <w:highlight w:val="none"/>
        </w:rPr>
      </w:r>
    </w:p>
    <w:p>
      <w:pPr>
        <w:numPr>
          <w:ilvl w:val="0"/>
          <w:numId w:val="29"/>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color w:val="000000" w:themeColor="text1"/>
          <w:highlight w:val="none"/>
        </w:rPr>
      </w:r>
    </w:p>
    <w:p>
      <w:pPr>
        <w:numPr>
          <w:ilvl w:val="0"/>
          <w:numId w:val="29"/>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验收时需提供全部的技术资料（产品中/英文说明书、中文操作手册和产品合格证书）。</w:t>
      </w:r>
      <w:r>
        <w:rPr>
          <w:color w:val="000000" w:themeColor="text1"/>
          <w:highlight w:val="none"/>
        </w:rPr>
      </w:r>
    </w:p>
    <w:p>
      <w:pPr>
        <w:numPr>
          <w:ilvl w:val="0"/>
          <w:numId w:val="29"/>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000000" w:themeColor="text1"/>
          <w:highlight w:val="none"/>
        </w:rPr>
      </w:r>
    </w:p>
    <w:p>
      <w:pPr>
        <w:numPr>
          <w:ilvl w:val="0"/>
          <w:numId w:val="29"/>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投标人安装调试时采取必要的安全措施，如有意外或事故发生，由中标人（合同卖方）负全部责任。</w:t>
      </w:r>
      <w:r>
        <w:rPr>
          <w:color w:val="000000" w:themeColor="text1"/>
          <w:highlight w:val="none"/>
        </w:rPr>
      </w:r>
    </w:p>
    <w:p>
      <w:pPr>
        <w:numPr>
          <w:ilvl w:val="0"/>
          <w:numId w:val="29"/>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投标人应指派专人全面负责项目的管理、项目协调、项目控制、质量监督等各项管理工作。</w:t>
      </w:r>
      <w:r>
        <w:rPr>
          <w:color w:val="000000" w:themeColor="text1"/>
          <w:highlight w:val="none"/>
        </w:rPr>
      </w:r>
    </w:p>
    <w:p>
      <w:pPr>
        <w:numPr>
          <w:ilvl w:val="0"/>
          <w:numId w:val="29"/>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厂家专职工程师到医院现场，负责仪器安装、调试，并负责本科室1至2名医师操作使用、维护培训，培训时间不少于一周。</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（二）质量保障要求</w:t>
      </w:r>
      <w:r>
        <w:rPr>
          <w:color w:val="000000" w:themeColor="text1"/>
          <w:highlight w:val="none"/>
        </w:rPr>
      </w:r>
    </w:p>
    <w:p>
      <w:pPr>
        <w:numPr>
          <w:ilvl w:val="0"/>
          <w:numId w:val="30"/>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rPr>
          <w:color w:val="000000" w:themeColor="text1"/>
          <w:highlight w:val="none"/>
        </w:rPr>
      </w:r>
    </w:p>
    <w:p>
      <w:pPr>
        <w:numPr>
          <w:ilvl w:val="0"/>
          <w:numId w:val="30"/>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投标人须提供所投产品的实样照片、提供所投产品配置清单、产品手册或技术说明书，针对所投产品的技术指标、性能稳定性进行具体说明。</w:t>
      </w:r>
      <w:r>
        <w:rPr>
          <w:color w:val="000000" w:themeColor="text1"/>
          <w:highlight w:val="none"/>
        </w:rPr>
      </w:r>
    </w:p>
    <w:p>
      <w:pPr>
        <w:numPr>
          <w:ilvl w:val="0"/>
          <w:numId w:val="30"/>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（三）配送、安装要求</w:t>
      </w:r>
      <w:r>
        <w:rPr>
          <w:color w:val="000000" w:themeColor="text1"/>
          <w:highlight w:val="none"/>
        </w:rPr>
      </w:r>
    </w:p>
    <w:p>
      <w:pPr>
        <w:numPr>
          <w:ilvl w:val="0"/>
          <w:numId w:val="31"/>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投标人成立配送安装小组，指定具体负责人。产品出厂前，必须明确安装/维修要求，备齐所需工具。提供人员安排和配置。</w:t>
      </w:r>
      <w:r>
        <w:rPr>
          <w:color w:val="000000" w:themeColor="text1"/>
          <w:highlight w:val="none"/>
        </w:rPr>
      </w:r>
    </w:p>
    <w:p>
      <w:pPr>
        <w:numPr>
          <w:ilvl w:val="0"/>
          <w:numId w:val="31"/>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安装前：将安装施工中工具需要的电源进行确定、现场产品摆放的尺寸丈量，送货前场地的清场状况、电梯及电源照明的正常使用等，制定详细的进度规划。装卸货物必须小心轻放，避免产品因装卸而引起的损坏。</w:t>
      </w:r>
      <w:r>
        <w:rPr>
          <w:color w:val="000000" w:themeColor="text1"/>
          <w:highlight w:val="none"/>
        </w:rPr>
      </w:r>
    </w:p>
    <w:p>
      <w:pPr>
        <w:numPr>
          <w:ilvl w:val="0"/>
          <w:numId w:val="31"/>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rPr>
          <w:color w:val="000000" w:themeColor="text1"/>
          <w:highlight w:val="none"/>
        </w:rPr>
      </w:r>
    </w:p>
    <w:p>
      <w:pPr>
        <w:numPr>
          <w:ilvl w:val="0"/>
          <w:numId w:val="31"/>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rPr>
          <w:color w:val="000000" w:themeColor="text1"/>
          <w:highlight w:val="none"/>
        </w:rPr>
      </w:r>
    </w:p>
    <w:p>
      <w:pPr>
        <w:numPr>
          <w:ilvl w:val="0"/>
          <w:numId w:val="31"/>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rPr>
          <w:color w:val="000000" w:themeColor="text1"/>
          <w:highlight w:val="none"/>
        </w:rPr>
      </w:r>
    </w:p>
    <w:p>
      <w:pPr>
        <w:numPr>
          <w:ilvl w:val="0"/>
          <w:numId w:val="28"/>
        </w:numPr>
        <w:spacing w:before="181"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项目验收标准：</w:t>
      </w:r>
      <w:r>
        <w:rPr>
          <w:color w:val="000000" w:themeColor="text1"/>
          <w:highlight w:val="none"/>
        </w:rPr>
      </w:r>
    </w:p>
    <w:p>
      <w:pPr>
        <w:numPr>
          <w:ilvl w:val="0"/>
          <w:numId w:val="32"/>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人和相关部门按照国家规定标准验收，没有国家标准的按行业标准验收，无行业标准的按地方或企业标准验收，中标供应商予以配合。中标供应商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rPr>
          <w:color w:val="000000" w:themeColor="text1"/>
          <w:highlight w:val="none"/>
        </w:rPr>
      </w:r>
    </w:p>
    <w:p>
      <w:pPr>
        <w:numPr>
          <w:ilvl w:val="0"/>
          <w:numId w:val="32"/>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验收期限：</w:t>
      </w:r>
      <w:r>
        <w:rPr>
          <w:rFonts w:ascii="SimSun" w:hAnsi="SimSun" w:eastAsia="SimSun" w:cs="SimSun"/>
          <w:b/>
          <w:color w:val="000000" w:themeColor="text1"/>
          <w:sz w:val="24"/>
          <w:highlight w:val="none"/>
        </w:rPr>
        <w:t xml:space="preserve">安装、调试完成3个月后开始验收</w:t>
      </w:r>
      <w:r>
        <w:rPr>
          <w:rFonts w:ascii="SimSun" w:hAnsi="SimSun" w:eastAsia="SimSun" w:cs="SimSun"/>
          <w:color w:val="000000" w:themeColor="text1"/>
          <w:sz w:val="24"/>
          <w:highlight w:val="none"/>
        </w:rPr>
        <w:t xml:space="preserve">。采购人按国际和国家标准及生产厂家标准进行质量验收。中标供应商应向采购人提供详细的验收标准、验收手册。</w:t>
      </w:r>
      <w:r>
        <w:rPr>
          <w:color w:val="000000" w:themeColor="text1"/>
          <w:highlight w:val="none"/>
        </w:rPr>
      </w:r>
    </w:p>
    <w:p>
      <w:pPr>
        <w:numPr>
          <w:ilvl w:val="0"/>
          <w:numId w:val="32"/>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设备安装完成后，采购人安排专人按照货物技术指标要求和中标供应商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供应商应先友好协商。出现严重质量问题且无法修复时，立即整体换货，出现轻微质量问题时，立即更换存在质量问题配件。现场免费安装、调试设备，要求一次达标，质量合格。所提供的产品应根据有关标准包装，应符合</w:t>
      </w:r>
      <w:r>
        <w:rPr>
          <w:rFonts w:ascii="SimSun" w:hAnsi="SimSun" w:eastAsia="SimSun" w:cs="SimSun"/>
          <w:color w:val="000000" w:themeColor="text1"/>
          <w:sz w:val="24"/>
          <w:highlight w:val="none"/>
        </w:rPr>
        <w:t xml:space="preserve">运输和装卸条件，以使产品完好无损到达交货地点。中标供应商应对包装和运输不善引起的损失负全部责任。</w:t>
      </w:r>
      <w:r>
        <w:rPr>
          <w:color w:val="000000" w:themeColor="text1"/>
          <w:highlight w:val="none"/>
        </w:rPr>
      </w:r>
    </w:p>
    <w:p>
      <w:pPr>
        <w:numPr>
          <w:ilvl w:val="0"/>
          <w:numId w:val="28"/>
        </w:numPr>
        <w:spacing w:before="181"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售后服务要求</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（一）质保期内的服务要求</w:t>
      </w:r>
      <w:r>
        <w:rPr>
          <w:color w:val="000000" w:themeColor="text1"/>
          <w:highlight w:val="none"/>
        </w:rPr>
      </w:r>
    </w:p>
    <w:p>
      <w:pPr>
        <w:numPr>
          <w:ilvl w:val="0"/>
          <w:numId w:val="33"/>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质保期：</w:t>
      </w:r>
      <w:r>
        <w:rPr>
          <w:rFonts w:ascii="SimSun" w:hAnsi="SimSun" w:eastAsia="SimSun" w:cs="SimSun"/>
          <w:b/>
          <w:color w:val="000000" w:themeColor="text1"/>
          <w:sz w:val="24"/>
          <w:highlight w:val="none"/>
        </w:rPr>
        <w:t xml:space="preserve">提供整机不少于5年免费原厂质保和软件终身免费升级服务（自最终验收合格之日起，开始进入质保期）。</w:t>
      </w:r>
      <w:r>
        <w:rPr>
          <w:color w:val="000000" w:themeColor="text1"/>
          <w:highlight w:val="none"/>
        </w:rPr>
      </w:r>
    </w:p>
    <w:p>
      <w:pPr>
        <w:ind w:left="0" w:right="0" w:firstLine="48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说明：本“1、质保期”为不允许偏离的实质性要求和条件，如有偏离，在符合性审查时按照响应无效处理。</w:t>
      </w:r>
      <w:r>
        <w:rPr>
          <w:color w:val="000000" w:themeColor="text1"/>
          <w:highlight w:val="none"/>
        </w:rPr>
      </w:r>
    </w:p>
    <w:p>
      <w:pPr>
        <w:numPr>
          <w:ilvl w:val="0"/>
          <w:numId w:val="33"/>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质保期内设备免费维护、维修，解决各种技术瑕疵。</w:t>
      </w:r>
      <w:r>
        <w:rPr>
          <w:color w:val="000000" w:themeColor="text1"/>
          <w:highlight w:val="none"/>
        </w:rPr>
      </w:r>
    </w:p>
    <w:p>
      <w:pPr>
        <w:numPr>
          <w:ilvl w:val="0"/>
          <w:numId w:val="33"/>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全年设备故障电话1小时内响应，24小时内到达现场维修。</w:t>
      </w:r>
      <w:r>
        <w:rPr>
          <w:color w:val="000000" w:themeColor="text1"/>
          <w:highlight w:val="none"/>
        </w:rPr>
      </w:r>
    </w:p>
    <w:p>
      <w:pPr>
        <w:numPr>
          <w:ilvl w:val="0"/>
          <w:numId w:val="33"/>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质保期过后的升级维护维修只收取部分工本维护费用。长期提供设备保养、系统升级、网络接入、链接调试、科研指导、教学培训等服务。</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（二）质保期满后的服务要求</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投标文件中提供后续维保报价、设备常用配件报价。提供的质保期满后的服务方案须满足临床使用需求。后续维保报价、设备常用配件报价须科学合理。</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投标文件中提供质保期满后的响应时间、人员安排。</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配件供应：保证10年以上配件供应。</w:t>
      </w:r>
      <w:r>
        <w:rPr>
          <w:color w:val="000000" w:themeColor="text1"/>
          <w:highlight w:val="none"/>
        </w:rPr>
      </w:r>
    </w:p>
    <w:p>
      <w:pPr>
        <w:numPr>
          <w:ilvl w:val="0"/>
          <w:numId w:val="28"/>
        </w:numPr>
        <w:spacing w:before="181"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培训要求</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产品验收合格后，中标供应商应选派专业技术人员对采购单位的相关人员进行技术培训，保证被培训人员能掌握操作方法和维护。</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中标供应商免费提供相关培训和产品的相关资料及演示视频等，并配备相应的操作流程、注意事项及保养方法。</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第七章 投标文件相关格式</w:t>
      </w:r>
      <w:r>
        <w:rPr>
          <w:color w:val="000000" w:themeColor="text1"/>
          <w:highlight w:val="none"/>
        </w:rPr>
      </w:r>
    </w:p>
    <w:p>
      <w:pPr>
        <w:ind w:left="0" w:right="0" w:firstLine="0"/>
        <w:jc w:val="right"/>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t xml:space="preserve">正本/副本</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96"/>
          <w:highlight w:val="none"/>
        </w:rPr>
        <w:t xml:space="preserve">投标文件</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t xml:space="preserve">项目编号：JSZC-320300-SHGK-G2026-0050</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11"/>
        <w:gridCol w:w="6602"/>
      </w:tblGrid>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1" w:type="dxa"/>
            <w:vAlign w:val="center"/>
            <w:textDirection w:val="lrTb"/>
            <w:noWrap w:val="false"/>
          </w:tcPr>
          <w:p>
            <w:pPr>
              <w:ind w:left="0" w:right="0" w:firstLine="0"/>
              <w:jc w:val="right"/>
              <w:spacing w:before="0" w:after="0"/>
              <w:tabs>
                <w:tab w:val="left" w:pos="2268"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20"/>
                <w:sz w:val="36"/>
                <w:highlight w:val="none"/>
              </w:rPr>
              <w:t xml:space="preserve">采购人</w:t>
            </w:r>
            <w:r>
              <w:rPr>
                <w:rFonts w:ascii="SimSun" w:hAnsi="SimSun" w:eastAsia="SimSun" w:cs="SimSun"/>
                <w:b/>
                <w:color w:val="000000" w:themeColor="text1"/>
                <w:sz w:val="36"/>
                <w:highlight w:val="none"/>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0"/>
              <w:tabs>
                <w:tab w:val="left" w:pos="2268"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徐州市儿童医院</w:t>
            </w:r>
            <w:r>
              <w:rPr>
                <w:color w:val="000000" w:themeColor="text1"/>
                <w:highlight w:val="none"/>
              </w:rP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1" w:type="dxa"/>
            <w:vAlign w:val="center"/>
            <w:textDirection w:val="lrTb"/>
            <w:noWrap w:val="false"/>
          </w:tcPr>
          <w:p>
            <w:pPr>
              <w:ind w:left="0" w:right="0" w:firstLine="0"/>
              <w:jc w:val="right"/>
              <w:spacing w:before="0" w:after="0"/>
              <w:tabs>
                <w:tab w:val="left" w:pos="2268"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项目名称：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0"/>
              <w:tabs>
                <w:tab w:val="left" w:pos="2268"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医用X线摄影系统（双板DR）采购项目</w:t>
            </w:r>
            <w:r>
              <w:rPr>
                <w:color w:val="000000" w:themeColor="text1"/>
                <w:highlight w:val="none"/>
              </w:rP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1" w:type="dxa"/>
            <w:vAlign w:val="center"/>
            <w:textDirection w:val="lrTb"/>
            <w:noWrap w:val="false"/>
          </w:tcPr>
          <w:p>
            <w:pPr>
              <w:ind w:left="0" w:right="0" w:firstLine="0"/>
              <w:jc w:val="right"/>
              <w:spacing w:before="0" w:after="0"/>
              <w:tabs>
                <w:tab w:val="left" w:pos="2268"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20"/>
                <w:sz w:val="36"/>
                <w:highlight w:val="none"/>
              </w:rPr>
              <w:t xml:space="preserve">投标人</w:t>
            </w:r>
            <w:r>
              <w:rPr>
                <w:rFonts w:ascii="SimSun" w:hAnsi="SimSun" w:eastAsia="SimSun" w:cs="SimSun"/>
                <w:b/>
                <w:color w:val="000000" w:themeColor="text1"/>
                <w:sz w:val="36"/>
                <w:highlight w:val="none"/>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0"/>
              <w:tabs>
                <w:tab w:val="left" w:pos="2268"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1" w:type="dxa"/>
            <w:vAlign w:val="center"/>
            <w:textDirection w:val="lrTb"/>
            <w:noWrap w:val="false"/>
          </w:tcPr>
          <w:p>
            <w:pPr>
              <w:ind w:left="0" w:right="0" w:firstLine="0"/>
              <w:jc w:val="right"/>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20"/>
                <w:sz w:val="36"/>
                <w:highlight w:val="none"/>
              </w:rPr>
              <w:t xml:space="preserve">联系人</w:t>
            </w:r>
            <w:r>
              <w:rPr>
                <w:rFonts w:ascii="SimSun" w:hAnsi="SimSun" w:eastAsia="SimSun" w:cs="SimSun"/>
                <w:b/>
                <w:color w:val="000000" w:themeColor="text1"/>
                <w:sz w:val="36"/>
                <w:highlight w:val="none"/>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0"/>
              <w:tabs>
                <w:tab w:val="left" w:pos="2268"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tc>
      </w:tr>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11" w:type="dxa"/>
            <w:vAlign w:val="center"/>
            <w:textDirection w:val="lrTb"/>
            <w:noWrap w:val="false"/>
          </w:tcPr>
          <w:p>
            <w:pPr>
              <w:ind w:left="0" w:right="0" w:firstLine="0"/>
              <w:jc w:val="right"/>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联系电话：</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0"/>
              <w:tabs>
                <w:tab w:val="left" w:pos="2268"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tc>
      </w:tr>
    </w:tbl>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t xml:space="preserve">二0二六年</w:t>
      </w:r>
      <w:r>
        <w:rPr>
          <w:rFonts w:ascii="SimSun" w:hAnsi="SimSun" w:eastAsia="SimSun" w:cs="SimSun"/>
          <w:b/>
          <w:color w:val="000000" w:themeColor="text1"/>
          <w:sz w:val="44"/>
          <w:highlight w:val="none"/>
          <w:u w:val="single"/>
        </w:rPr>
        <w:t xml:space="preserve">XX</w:t>
      </w:r>
      <w:r>
        <w:rPr>
          <w:rFonts w:ascii="SimSun" w:hAnsi="SimSun" w:eastAsia="SimSun" w:cs="SimSun"/>
          <w:b/>
          <w:color w:val="000000" w:themeColor="text1"/>
          <w:sz w:val="44"/>
          <w:highlight w:val="none"/>
        </w:rPr>
        <w:t xml:space="preserve">月</w:t>
      </w:r>
      <w:r>
        <w:rPr>
          <w:rFonts w:ascii="SimSun" w:hAnsi="SimSun" w:eastAsia="SimSun" w:cs="SimSun"/>
          <w:b/>
          <w:color w:val="000000" w:themeColor="text1"/>
          <w:sz w:val="44"/>
          <w:highlight w:val="none"/>
          <w:u w:val="single"/>
        </w:rPr>
        <w:t xml:space="preserve">XX</w:t>
      </w:r>
      <w:r>
        <w:rPr>
          <w:rFonts w:ascii="SimSun" w:hAnsi="SimSun" w:eastAsia="SimSun" w:cs="SimSun"/>
          <w:b/>
          <w:color w:val="000000" w:themeColor="text1"/>
          <w:sz w:val="44"/>
          <w:highlight w:val="none"/>
        </w:rPr>
        <w:t xml:space="preserve">日</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p>
    <w:p>
      <w:pPr>
        <w:ind w:left="256" w:right="6" w:firstLine="482"/>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特别提醒：</w:t>
      </w:r>
      <w:r>
        <w:rPr>
          <w:color w:val="000000" w:themeColor="text1"/>
          <w:highlight w:val="none"/>
        </w:rPr>
      </w:r>
    </w:p>
    <w:p>
      <w:pPr>
        <w:ind w:left="256" w:right="6"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中标人领取中标通知书时须向代理机构提交纸质胶装投标文件一正四副，电子版投标文件1份。</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投标函格式</w:t>
      </w:r>
      <w:r>
        <w:rPr>
          <w:color w:val="000000" w:themeColor="text1"/>
          <w:highlight w:val="none"/>
        </w:rPr>
      </w:r>
    </w:p>
    <w:p>
      <w:pPr>
        <w:ind w:left="0" w:right="0" w:firstLine="0"/>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致：</w:t>
      </w:r>
      <w:r>
        <w:rPr>
          <w:rFonts w:ascii="SimSun" w:hAnsi="SimSun" w:eastAsia="SimSun" w:cs="SimSun"/>
          <w:color w:val="000000" w:themeColor="text1"/>
          <w:sz w:val="24"/>
          <w:highlight w:val="none"/>
          <w:u w:val="single"/>
        </w:rPr>
        <w:t xml:space="preserve">徐州市儿童医院</w:t>
      </w:r>
      <w:r>
        <w:rPr>
          <w:color w:val="000000" w:themeColor="text1"/>
          <w:highlight w:val="none"/>
        </w:rPr>
      </w:r>
    </w:p>
    <w:p>
      <w:pPr>
        <w:ind w:left="0" w:right="0" w:firstLine="600"/>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根据</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项目[项目编号：</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]招标文件，</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(姓名)代表我方</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（投标人的名称）全权处理本次投标的有关事宜。</w:t>
      </w:r>
      <w:r>
        <w:rPr>
          <w:color w:val="000000" w:themeColor="text1"/>
          <w:highlight w:val="none"/>
        </w:rPr>
      </w:r>
    </w:p>
    <w:p>
      <w:pPr>
        <w:ind w:left="0" w:right="0" w:firstLine="600"/>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据此函，投标人承诺并同意如下： </w:t>
      </w:r>
      <w:r>
        <w:rPr>
          <w:color w:val="000000" w:themeColor="text1"/>
          <w:highlight w:val="none"/>
        </w:rPr>
      </w:r>
    </w:p>
    <w:p>
      <w:pPr>
        <w:ind w:left="0" w:right="0" w:firstLine="48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投标人唯一投标报价见《开标一览表》。</w:t>
      </w:r>
      <w:r>
        <w:rPr>
          <w:color w:val="000000" w:themeColor="text1"/>
          <w:highlight w:val="none"/>
        </w:rPr>
      </w:r>
    </w:p>
    <w:p>
      <w:pPr>
        <w:ind w:left="0" w:right="0" w:firstLine="48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投标人将按招标文件的规定履行合同责任和义务。</w:t>
      </w:r>
      <w:r>
        <w:rPr>
          <w:color w:val="000000" w:themeColor="text1"/>
          <w:highlight w:val="none"/>
        </w:rPr>
      </w:r>
    </w:p>
    <w:p>
      <w:pPr>
        <w:ind w:left="0" w:right="0" w:firstLine="48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投标人已详细审查全部招标文件，包括第[插入编号] [补遗书][如果有的话]。投标人完全理解并同意放弃对这方面有不明及误解的权力。</w:t>
      </w:r>
      <w:r>
        <w:rPr>
          <w:color w:val="000000" w:themeColor="text1"/>
          <w:highlight w:val="none"/>
        </w:rPr>
      </w:r>
    </w:p>
    <w:p>
      <w:pPr>
        <w:ind w:left="0" w:right="0" w:firstLine="48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投标有效期为开标之日后90天。</w:t>
      </w:r>
      <w:r>
        <w:rPr>
          <w:color w:val="000000" w:themeColor="text1"/>
          <w:highlight w:val="none"/>
        </w:rPr>
      </w:r>
    </w:p>
    <w:p>
      <w:pPr>
        <w:ind w:left="0" w:right="0" w:firstLine="48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投标人同意提供按照贵方可能要求的与其投标有关的一切数据或资料，完全理解贵方不一定接受最低价的投标或收到的任何投标。</w:t>
      </w:r>
      <w:r>
        <w:rPr>
          <w:color w:val="000000" w:themeColor="text1"/>
          <w:highlight w:val="none"/>
        </w:rPr>
      </w:r>
    </w:p>
    <w:p>
      <w:pPr>
        <w:ind w:left="0" w:right="0" w:firstLine="48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 投标人同意按照招标文件规定支付招标代理服务费。</w:t>
      </w:r>
      <w:r>
        <w:rPr>
          <w:color w:val="000000" w:themeColor="text1"/>
          <w:highlight w:val="none"/>
        </w:rPr>
      </w:r>
    </w:p>
    <w:p>
      <w:pPr>
        <w:ind w:left="0" w:right="0" w:firstLine="48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000000" w:themeColor="text1"/>
          <w:highlight w:val="none"/>
        </w:rPr>
      </w:r>
    </w:p>
    <w:p>
      <w:pPr>
        <w:ind w:left="0" w:right="0" w:firstLine="48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 采购人有权对投标人投标文件的真实性进行核实，如投标人不能在采购人规定的时间内向采购人提供有效的证明文件，将被采购人视为放弃中标资格。</w:t>
      </w:r>
      <w:r>
        <w:rPr>
          <w:color w:val="000000" w:themeColor="text1"/>
          <w:highlight w:val="none"/>
        </w:rPr>
      </w:r>
    </w:p>
    <w:p>
      <w:pPr>
        <w:ind w:left="0" w:right="0" w:firstLine="48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 与本投标有关的一切正式往来信函请寄：</w:t>
      </w:r>
      <w:r>
        <w:rPr>
          <w:color w:val="000000" w:themeColor="text1"/>
          <w:highlight w:val="none"/>
        </w:rPr>
      </w:r>
    </w:p>
    <w:p>
      <w:pPr>
        <w:ind w:left="0" w:right="0" w:firstLine="1200"/>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地址： </w:t>
      </w:r>
      <w:r>
        <w:rPr>
          <w:color w:val="000000" w:themeColor="text1"/>
          <w:highlight w:val="none"/>
        </w:rPr>
      </w:r>
    </w:p>
    <w:p>
      <w:pPr>
        <w:ind w:left="0" w:right="0" w:firstLine="1200"/>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电话： </w:t>
      </w:r>
      <w:r>
        <w:rPr>
          <w:color w:val="000000" w:themeColor="text1"/>
          <w:highlight w:val="none"/>
        </w:rPr>
      </w:r>
    </w:p>
    <w:p>
      <w:pPr>
        <w:ind w:left="0" w:right="0" w:firstLine="1200"/>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传真： </w:t>
      </w:r>
      <w:r>
        <w:rPr>
          <w:color w:val="000000" w:themeColor="text1"/>
          <w:highlight w:val="none"/>
        </w:rPr>
      </w:r>
    </w:p>
    <w:p>
      <w:pPr>
        <w:ind w:left="0" w:right="0" w:firstLine="336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（电子签章）</w:t>
      </w:r>
      <w:r>
        <w:rPr>
          <w:color w:val="000000" w:themeColor="text1"/>
          <w:highlight w:val="none"/>
        </w:rPr>
      </w:r>
    </w:p>
    <w:p>
      <w:pPr>
        <w:ind w:left="0" w:right="0" w:firstLine="3360"/>
        <w:jc w:val="both"/>
        <w:spacing w:before="0" w:after="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日期：年 月 日</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numPr>
          <w:ilvl w:val="0"/>
          <w:numId w:val="25"/>
        </w:numPr>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开标一览表格式</w:t>
      </w:r>
      <w:r>
        <w:rPr>
          <w:color w:val="000000" w:themeColor="text1"/>
          <w:highlight w:val="none"/>
        </w:rPr>
      </w:r>
    </w:p>
    <w:p>
      <w:pPr>
        <w:ind w:left="0" w:right="0" w:firstLine="48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256" w:right="6" w:firstLine="48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详见苏采云系统中的格式。</w:t>
      </w:r>
      <w:r>
        <w:rPr>
          <w:color w:val="000000" w:themeColor="text1"/>
          <w:highlight w:val="none"/>
        </w:rPr>
      </w:r>
    </w:p>
    <w:p>
      <w:pPr>
        <w:ind w:left="0" w:right="0" w:firstLine="48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themeColor="text1"/>
          <w:sz w:val="24"/>
          <w:highlight w:val="none"/>
          <w:u w:val="single"/>
        </w:rPr>
        <w:t xml:space="preserve">政府采购客户端工具输入报价自动生成</w:t>
      </w:r>
      <w:r>
        <w:rPr>
          <w:color w:val="000000" w:themeColor="text1"/>
          <w:highlight w:val="none"/>
        </w:rPr>
      </w:r>
    </w:p>
    <w:p>
      <w:pPr>
        <w:ind w:left="0" w:right="0" w:firstLine="60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p>
    <w:p>
      <w:pPr>
        <w:ind w:left="0" w:right="0" w:firstLine="60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p>
    <w:p>
      <w:pPr>
        <w:ind w:left="0" w:right="0" w:firstLine="60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numPr>
          <w:ilvl w:val="0"/>
          <w:numId w:val="25"/>
        </w:numPr>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分项价格表格式</w:t>
      </w:r>
      <w:r>
        <w:rPr>
          <w:color w:val="000000" w:themeColor="text1"/>
          <w:highlight w:val="none"/>
        </w:rPr>
      </w:r>
    </w:p>
    <w:p>
      <w:pPr>
        <w:ind w:left="0" w:right="0" w:firstLine="60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项目编号：</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项目名称：</w:t>
      </w:r>
      <w:r>
        <w:rPr>
          <w:color w:val="000000" w:themeColor="text1"/>
          <w:highlight w:val="none"/>
        </w:rPr>
      </w:r>
    </w:p>
    <w:p>
      <w:pPr>
        <w:ind w:left="0" w:right="0" w:firstLine="0"/>
        <w:jc w:val="right"/>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货币单位：人民币元</w:t>
      </w:r>
      <w:r>
        <w:rPr>
          <w:color w:val="000000" w:themeColor="text1"/>
          <w:highlight w:val="none"/>
        </w:rPr>
      </w:r>
    </w:p>
    <w:p>
      <w:pPr>
        <w:ind w:left="0" w:right="0" w:firstLine="312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3"/>
        <w:gridCol w:w="873"/>
        <w:gridCol w:w="873"/>
        <w:gridCol w:w="873"/>
        <w:gridCol w:w="873"/>
        <w:gridCol w:w="873"/>
        <w:gridCol w:w="873"/>
        <w:gridCol w:w="873"/>
        <w:gridCol w:w="873"/>
        <w:gridCol w:w="873"/>
      </w:tblGrid>
      <w:tr>
        <w:trPr>
          <w:trHeight w:val="5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序号</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名称</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品牌、规格、型号</w:t>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产品制造企业名称</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数量</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数量</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单位</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单价</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总价</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备注</w:t>
            </w:r>
            <w:r>
              <w:rPr>
                <w:color w:val="000000" w:themeColor="text1"/>
                <w:highlight w:val="none"/>
              </w:rPr>
            </w:r>
          </w:p>
        </w:tc>
      </w:tr>
      <w:tr>
        <w:trPr>
          <w:trHeight w:val="3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3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4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499"/>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49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总价合计（即《开标一览表》中的“总价”）</w:t>
            </w:r>
            <w:r>
              <w:rPr>
                <w:color w:val="000000" w:themeColor="text1"/>
                <w:highlight w:val="none"/>
              </w:rPr>
            </w:r>
          </w:p>
        </w:tc>
        <w:tc>
          <w:tcPr>
            <w:gridSpan w:val="6"/>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23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bl>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3640"/>
        <w:jc w:val="both"/>
        <w:spacing w:before="0" w:after="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（电子签章）</w:t>
      </w:r>
      <w:r>
        <w:rPr>
          <w:color w:val="000000" w:themeColor="text1"/>
          <w:highlight w:val="none"/>
        </w:rPr>
      </w:r>
    </w:p>
    <w:p>
      <w:pPr>
        <w:ind w:left="0" w:right="0" w:firstLine="364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日期：年月日</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56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注：</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1.如果不提供详细分项报价将视为没有实质性响应招标文件。</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2.投标人对以上数据的真实性负责。</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w:t>
      </w:r>
      <w:r>
        <w:rPr>
          <w:rFonts w:ascii="SimSun" w:hAnsi="SimSun" w:eastAsia="SimSun" w:cs="SimSun"/>
          <w:b/>
          <w:color w:val="000000" w:themeColor="text1"/>
          <w:sz w:val="24"/>
          <w:highlight w:val="none"/>
        </w:rPr>
        <w:t xml:space="preserve">采购人或采购代理机构有权将以上内容进行公示。</w:t>
      </w:r>
      <w:r>
        <w:rPr>
          <w:color w:val="000000" w:themeColor="text1"/>
          <w:highlight w:val="none"/>
        </w:rPr>
      </w:r>
    </w:p>
    <w:p>
      <w:pPr>
        <w:ind w:left="0" w:right="0" w:firstLine="560"/>
        <w:jc w:val="center"/>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numPr>
          <w:ilvl w:val="0"/>
          <w:numId w:val="25"/>
        </w:numPr>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偏离表格式</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181"/>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（一）技术要求响应及偏离表</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3022"/>
        <w:gridCol w:w="2710"/>
        <w:gridCol w:w="1374"/>
        <w:gridCol w:w="923"/>
      </w:tblGrid>
      <w:tr>
        <w:trPr>
          <w:trHeight w:val="6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序号</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招标文件技术要求</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投标响应情况</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超出、符合或偏离</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证明</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材料</w:t>
            </w:r>
            <w:r>
              <w:rPr>
                <w:color w:val="000000" w:themeColor="text1"/>
                <w:highlight w:val="none"/>
              </w:rP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bl>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注： </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行数不够，可自行添加；</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本表需要对招标文件《第六章 采购需求》技术要求的全部内容逐项/点对点响应，按照投标情况填写超出、符合或偏离；</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如果招标文件要求提供证明材料，投标人需将证明材料列于该表之下。</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themeColor="text1"/>
          <w:sz w:val="24"/>
          <w:highlight w:val="none"/>
        </w:rPr>
        <w:t xml:space="preserve">证明材料</w:t>
      </w:r>
      <w:r>
        <w:rPr>
          <w:rFonts w:ascii="SimSun" w:hAnsi="SimSun" w:eastAsia="SimSun" w:cs="SimSun"/>
          <w:color w:val="000000" w:themeColor="text1"/>
          <w:sz w:val="24"/>
          <w:highlight w:val="none"/>
        </w:rPr>
        <w:t xml:space="preserve">栏中标注相应证明文件页码及相关证明条款，未提供相关证明材料视为负偏离，页面或相关材料不清晰或页码标注问题影响评审，评标委员会有权视为负偏离或作无效标处理。</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投标人需确保提供佐证材料的真实性，如被认定提供实质性虚假材料，将会导致无效响应处理。</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181"/>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（二）商务要求响应及偏离表</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2818"/>
        <w:gridCol w:w="2756"/>
        <w:gridCol w:w="1263"/>
        <w:gridCol w:w="1133"/>
      </w:tblGrid>
      <w:tr>
        <w:trPr>
          <w:trHeight w:val="11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序号</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招标文件要求</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投标响应情况</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超出、符合或偏离</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证明</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材料</w:t>
            </w:r>
            <w:r>
              <w:rPr>
                <w:color w:val="000000" w:themeColor="text1"/>
                <w:highlight w:val="none"/>
              </w:rP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bl>
    <w:p>
      <w:pPr>
        <w:ind w:left="0" w:right="0" w:firstLine="0"/>
        <w:jc w:val="both"/>
        <w:spacing w:before="0" w:after="0" w:line="113"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注：</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说明：</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1、商务条款内容主要是针对招标文件有关的</w:t>
      </w:r>
      <w:r>
        <w:rPr>
          <w:rFonts w:ascii="SimSun" w:hAnsi="SimSun" w:eastAsia="SimSun" w:cs="SimSun"/>
          <w:b/>
          <w:color w:val="000000" w:themeColor="text1"/>
          <w:sz w:val="24"/>
          <w:highlight w:val="none"/>
        </w:rPr>
        <w:t xml:space="preserve">付款条件</w:t>
      </w:r>
      <w:r>
        <w:rPr>
          <w:rFonts w:ascii="SimSun" w:hAnsi="SimSun" w:eastAsia="SimSun" w:cs="SimSun"/>
          <w:color w:val="000000" w:themeColor="text1"/>
          <w:sz w:val="24"/>
          <w:highlight w:val="none"/>
        </w:rPr>
        <w:t xml:space="preserve">、交货期、质保期、合同主要条款等内容。</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2.投标人对招标文件商务要求条款没有提出修改要求的，</w:t>
      </w:r>
      <w:r>
        <w:rPr>
          <w:rFonts w:ascii="SimSun" w:hAnsi="SimSun" w:eastAsia="SimSun" w:cs="SimSun"/>
          <w:b/>
          <w:color w:val="000000" w:themeColor="text1"/>
          <w:sz w:val="24"/>
          <w:highlight w:val="none"/>
        </w:rPr>
        <w:t xml:space="preserve">可以提供经签署、盖章的空白表格，采购人将视为供应商完全接受招标文件商务要求条款内容。</w:t>
      </w:r>
      <w:r>
        <w:rPr>
          <w:color w:val="000000" w:themeColor="text1"/>
          <w:highlight w:val="none"/>
        </w:rPr>
      </w:r>
    </w:p>
    <w:p>
      <w:pPr>
        <w:ind w:left="0" w:right="0" w:firstLine="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numPr>
          <w:ilvl w:val="0"/>
          <w:numId w:val="25"/>
        </w:numPr>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授权委托书格式</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委托人：</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地址：</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法定代表人：</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职务：</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统一社会信用代码：</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受托人：</w:t>
      </w:r>
      <w:r>
        <w:rPr>
          <w:rFonts w:ascii="SimSun" w:hAnsi="SimSun" w:eastAsia="SimSun" w:cs="SimSun"/>
          <w:color w:val="000000" w:themeColor="text1"/>
          <w:sz w:val="28"/>
          <w:highlight w:val="none"/>
        </w:rPr>
        <w:t xml:space="preserve">        性别：男（女）</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年龄：岁民族：族</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职务：</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身份证号：</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兹委托（</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）全权代表我企业（公司）参与（</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）项目（项目编号：</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）的招、投标活动及签订合同。（</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）以我企业（公司）名义所为的法律行为及签署的文件，我企业（公司）均予以认可。有关法律责任均由我企业（公司）承担。（</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）无转委托权。</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委托期限自</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年</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月</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日起至</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年</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月</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日止。</w:t>
      </w:r>
      <w:r>
        <w:rPr>
          <w:color w:val="000000" w:themeColor="text1"/>
          <w:highlight w:val="none"/>
        </w:rPr>
      </w:r>
    </w:p>
    <w:p>
      <w:pPr>
        <w:ind w:left="0" w:right="0" w:firstLine="63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特此授权委托。</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 </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委托人（电子签章）：</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法定代表人（签字或盖章）： </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受托人（签字或盖章）：</w:t>
      </w:r>
      <w:r>
        <w:rPr>
          <w:color w:val="000000" w:themeColor="text1"/>
          <w:highlight w:val="none"/>
        </w:rPr>
      </w:r>
    </w:p>
    <w:p>
      <w:pPr>
        <w:ind w:left="0" w:right="0" w:firstLine="602"/>
        <w:spacing w:before="240" w:after="24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受托人联系方式：                   邮箱：</w:t>
      </w:r>
      <w:r>
        <w:rPr>
          <w:color w:val="000000" w:themeColor="text1"/>
          <w:highlight w:val="none"/>
        </w:rPr>
      </w:r>
    </w:p>
    <w:p>
      <w:pPr>
        <w:ind w:left="0" w:right="600" w:firstLine="615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年月  日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(有效的法定代表人和受托人身份证扫描件附后)</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both"/>
        <w:spacing w:before="0" w:after="181"/>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附：</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法定代表人身份证扫描件：</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0"/>
        <w:gridCol w:w="4420"/>
      </w:tblGrid>
      <w:tr>
        <w:trPr>
          <w:trHeight w:val="28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法定代表人身份证扫描件</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（正面）</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法定代表人身份证扫描件</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（反面）</w:t>
            </w:r>
            <w:r>
              <w:rPr>
                <w:color w:val="000000" w:themeColor="text1"/>
                <w:highlight w:val="none"/>
              </w:rPr>
            </w:r>
          </w:p>
        </w:tc>
      </w:tr>
    </w:tbl>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受托人身份证扫描件：</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（法定代表人亲自参与投标的除外）</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0"/>
        <w:gridCol w:w="4400"/>
      </w:tblGrid>
      <w:tr>
        <w:trPr>
          <w:trHeight w:val="28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被授权人身份证扫描件</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（正面）</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被授权人身份证扫描件</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（反面）</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 </w:t>
            </w:r>
            <w:r>
              <w:rPr>
                <w:color w:val="000000" w:themeColor="text1"/>
                <w:highlight w:val="none"/>
              </w:rPr>
            </w:r>
          </w:p>
        </w:tc>
      </w:tr>
    </w:tbl>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210" w:after="210"/>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numPr>
          <w:ilvl w:val="0"/>
          <w:numId w:val="25"/>
        </w:numPr>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资格要求的证明文件</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符合《中华人民共和国政府采购法》第二十二条的规定；</w:t>
      </w:r>
      <w:r>
        <w:rPr>
          <w:color w:val="000000" w:themeColor="text1"/>
          <w:highlight w:val="none"/>
        </w:rPr>
      </w:r>
    </w:p>
    <w:p>
      <w:pPr>
        <w:ind w:left="0" w:right="0"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（一）具有独立承担民事责任的能力（提供事业单位法人证书或者企业单位的营业执照；投标人为自然人的，提供其身份证）（复印件）；</w:t>
      </w:r>
      <w:r>
        <w:rPr>
          <w:color w:val="000000" w:themeColor="text1"/>
          <w:highlight w:val="none"/>
        </w:rPr>
      </w:r>
    </w:p>
    <w:p>
      <w:pPr>
        <w:ind w:left="0" w:right="28"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具有良好的商业信誉和健全的财务会计制度（提供2024年度或2025年度经审计的财务报告，或投标截止时间前六个月内任一月份企业编制的会计报表（至少包括资产负债表和利润表），或投标截止时间前六个月内银行出具的资信证明，复印件加盖公章）（投标人为参加本次政府采购活动前半年内注册的公司，无须提供）；</w:t>
      </w:r>
      <w:r>
        <w:rPr>
          <w:color w:val="000000" w:themeColor="text1"/>
          <w:highlight w:val="none"/>
        </w:rPr>
      </w:r>
    </w:p>
    <w:p>
      <w:pPr>
        <w:ind w:left="0" w:right="28"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具有依法缴纳税收和社会保障资金的良好记录（提供投标截止时间前六个月内任一月份依法缴纳税收和社会保障资金的凭据，复印件加盖公章）（提供相关主管部门证明或银行代扣证明的复印件，根据国家相关政策免缴或迟缴的需提供相关证明材料）；</w:t>
      </w:r>
      <w:r>
        <w:rPr>
          <w:color w:val="000000" w:themeColor="text1"/>
          <w:highlight w:val="none"/>
        </w:rPr>
      </w:r>
    </w:p>
    <w:p>
      <w:pPr>
        <w:ind w:left="0" w:right="28"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（四）具有履行合同所必需的设备和专业技术能力（提供书面声明加盖</w:t>
      </w:r>
      <w:r>
        <w:rPr>
          <w:rFonts w:ascii="SimSun" w:hAnsi="SimSun" w:eastAsia="SimSun" w:cs="SimSun"/>
          <w:b/>
          <w:color w:val="000000" w:themeColor="text1"/>
          <w:sz w:val="24"/>
          <w:highlight w:val="none"/>
        </w:rPr>
        <w:t xml:space="preserve">电子签章</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0"/>
        <w:jc w:val="center"/>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声明</w:t>
      </w:r>
      <w:r>
        <w:rPr>
          <w:color w:val="000000" w:themeColor="text1"/>
          <w:highlight w:val="none"/>
        </w:rPr>
      </w:r>
    </w:p>
    <w:p>
      <w:pPr>
        <w:ind w:left="0" w:right="0" w:firstLine="492"/>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致：徐州市儿童医院</w:t>
      </w:r>
      <w:r>
        <w:rPr>
          <w:color w:val="000000" w:themeColor="text1"/>
          <w:highlight w:val="none"/>
        </w:rPr>
      </w:r>
    </w:p>
    <w:p>
      <w:pPr>
        <w:ind w:left="0" w:right="0" w:firstLine="492"/>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p>
    <w:p>
      <w:pPr>
        <w:ind w:left="0" w:right="0" w:firstLine="492"/>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主要设备有：</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92"/>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主要专业技术能力有：</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92"/>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特此声明！</w:t>
      </w:r>
      <w:r>
        <w:rPr>
          <w:color w:val="000000" w:themeColor="text1"/>
          <w:highlight w:val="none"/>
        </w:rPr>
      </w:r>
    </w:p>
    <w:p>
      <w:pPr>
        <w:ind w:left="0" w:right="0" w:firstLine="492"/>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92"/>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投标人名称：（加盖CA电子公章）</w:t>
      </w:r>
      <w:r>
        <w:rPr>
          <w:color w:val="000000" w:themeColor="text1"/>
          <w:highlight w:val="none"/>
        </w:rPr>
      </w:r>
    </w:p>
    <w:p>
      <w:pPr>
        <w:ind w:left="0" w:right="0" w:firstLine="492"/>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日期：2026年XX月XX日</w:t>
      </w:r>
      <w:r>
        <w:rPr>
          <w:color w:val="000000" w:themeColor="text1"/>
          <w:highlight w:val="none"/>
        </w:rPr>
      </w:r>
    </w:p>
    <w:p>
      <w:pPr>
        <w:ind w:left="0" w:right="0" w:firstLine="0"/>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28"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numPr>
          <w:ilvl w:val="0"/>
          <w:numId w:val="25"/>
        </w:numPr>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参加政府采购活动前三年内，在经营活动中没有重大违法记录（提供书面声明加盖</w:t>
      </w:r>
      <w:r>
        <w:rPr>
          <w:rFonts w:ascii="SimSun" w:hAnsi="SimSun" w:eastAsia="SimSun" w:cs="SimSun"/>
          <w:b/>
          <w:color w:val="000000" w:themeColor="text1"/>
          <w:sz w:val="24"/>
          <w:highlight w:val="none"/>
        </w:rPr>
        <w:t xml:space="preserve">电子签章</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0"/>
        <w:jc w:val="center"/>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声明</w:t>
      </w:r>
      <w:r>
        <w:rPr>
          <w:color w:val="000000" w:themeColor="text1"/>
          <w:highlight w:val="none"/>
        </w:rPr>
      </w:r>
    </w:p>
    <w:p>
      <w:pPr>
        <w:ind w:left="0" w:right="28"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我单位在参加</w:t>
      </w:r>
      <w:r>
        <w:rPr>
          <w:rFonts w:ascii="SimSun" w:hAnsi="SimSun" w:eastAsia="SimSun" w:cs="SimSun"/>
          <w:b/>
          <w:color w:val="000000" w:themeColor="text1"/>
          <w:sz w:val="24"/>
          <w:highlight w:val="none"/>
          <w:u w:val="single"/>
        </w:rPr>
        <w:t xml:space="preserve">医用X线摄影系统（双板DR）</w:t>
      </w:r>
      <w:r>
        <w:rPr>
          <w:rFonts w:ascii="SimSun" w:hAnsi="SimSun" w:eastAsia="SimSun" w:cs="SimSun"/>
          <w:color w:val="000000" w:themeColor="text1"/>
          <w:sz w:val="24"/>
          <w:highlight w:val="none"/>
        </w:rPr>
        <w:t xml:space="preserve">项目（项目编号：</w:t>
      </w:r>
      <w:r>
        <w:rPr>
          <w:rFonts w:ascii="SimSun" w:hAnsi="SimSun" w:eastAsia="SimSun" w:cs="SimSun"/>
          <w:b/>
          <w:color w:val="000000" w:themeColor="text1"/>
          <w:sz w:val="24"/>
          <w:highlight w:val="none"/>
          <w:u w:val="single"/>
        </w:rPr>
        <w:t xml:space="preserve">JSZC-320300-SHGK-G2026-0050</w:t>
      </w:r>
      <w:r>
        <w:rPr>
          <w:rFonts w:ascii="SimSun" w:hAnsi="SimSun" w:eastAsia="SimSun" w:cs="SimSun"/>
          <w:color w:val="000000" w:themeColor="text1"/>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我单位对上述声明的真实性负责。如有虚假，将依法承担相应责任。</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（电子签章）</w:t>
      </w:r>
      <w:r>
        <w:rPr>
          <w:color w:val="000000" w:themeColor="text1"/>
          <w:highlight w:val="none"/>
        </w:rPr>
      </w:r>
    </w:p>
    <w:p>
      <w:pPr>
        <w:ind w:left="0" w:right="0" w:firstLine="45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日期： 年 月 日</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二、本项目的特定资格要求</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（1）投标产品如果属于医疗设备注册范畴的；投标人须根据投标产品的类别，提供《医疗器械经营企业许可证》或者《医疗器械经营备案凭证》（复印件）；</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（2）投标产品如果属于医疗设备注册范畴的；投标人须提供投标产品的《医疗器械注册证》（复印件）；</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（3）本项目不接受进口产品投标</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（4）若投标人是投标产品的制造商，必须具备《辐射安全许可证》（具体范围中必须包含可生产及销售本次所投标的产品）；</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若投标人是投标产品的代理经销商，必须具备《辐射安全许可证》（具体范围中必须包含可销售本次投标的产品），还须提供投标产品制造商的《辐射安全许可证》（具体范围中必须包含可生产本次所投标的产品）</w:t>
      </w:r>
      <w:r>
        <w:rPr>
          <w:color w:val="000000" w:themeColor="text1"/>
          <w:highlight w:val="none"/>
        </w:rPr>
      </w:r>
    </w:p>
    <w:p>
      <w:pPr>
        <w:ind w:left="0" w:right="0" w:firstLine="6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numPr>
          <w:ilvl w:val="0"/>
          <w:numId w:val="25"/>
        </w:numPr>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服务方案（如有）</w:t>
      </w:r>
      <w:r>
        <w:rPr>
          <w:color w:val="000000" w:themeColor="text1"/>
          <w:highlight w:val="none"/>
        </w:rPr>
      </w:r>
    </w:p>
    <w:p>
      <w:pPr>
        <w:ind w:left="0" w:right="0" w:firstLine="0"/>
        <w:jc w:val="both"/>
        <w:spacing w:before="0" w:after="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投标人根据本项目的采购需求及评分标准的要求编制项目服务方案，格式自拟</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100" w:after="10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 </w:t>
      </w:r>
      <w:r>
        <w:rPr>
          <w:color w:val="000000" w:themeColor="text1"/>
          <w:highlight w:val="none"/>
        </w:rPr>
      </w:r>
    </w:p>
    <w:p>
      <w:pPr>
        <w:ind w:left="0" w:right="0" w:firstLine="0"/>
        <w:jc w:val="both"/>
        <w:spacing w:before="100" w:after="10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 </w:t>
      </w:r>
      <w:r>
        <w:rPr>
          <w:color w:val="000000" w:themeColor="text1"/>
          <w:highlight w:val="none"/>
        </w:rPr>
      </w:r>
    </w:p>
    <w:p>
      <w:pPr>
        <w:numPr>
          <w:ilvl w:val="0"/>
          <w:numId w:val="25"/>
        </w:numPr>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业绩情况表（如有）</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序号</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货物名称</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规格型号</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数量</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采购人</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联系人/电话</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签订日期</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bl>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注：</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1.投标人须提供上述业绩合同复印件及评分标准中其他资料；</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2.所有合同复印件应清晰，应能体现合同签订时间、双方签名盖章等内容；</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3.投标人应在不涉及商业秘密的前提下尽可能提供详细的合同复印件内容。</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numPr>
          <w:ilvl w:val="0"/>
          <w:numId w:val="25"/>
        </w:numPr>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价格扣除证明文件</w:t>
      </w:r>
      <w:r>
        <w:rPr>
          <w:color w:val="000000" w:themeColor="text1"/>
          <w:highlight w:val="none"/>
        </w:rPr>
      </w:r>
    </w:p>
    <w:p>
      <w:pPr>
        <w:ind w:left="0" w:right="0" w:firstLine="0"/>
        <w:jc w:val="center"/>
        <w:spacing w:before="100" w:after="1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（1）中小企业声明函格式</w:t>
      </w:r>
      <w:r>
        <w:rPr>
          <w:color w:val="000000" w:themeColor="text1"/>
          <w:highlight w:val="none"/>
        </w:rPr>
      </w:r>
    </w:p>
    <w:p>
      <w:pPr>
        <w:ind w:left="0" w:right="0" w:firstLine="0"/>
        <w:jc w:val="both"/>
        <w:spacing w:before="100" w:after="10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项目编号：</w:t>
      </w:r>
      <w:r>
        <w:rPr>
          <w:color w:val="000000" w:themeColor="text1"/>
          <w:highlight w:val="none"/>
        </w:rPr>
      </w:r>
    </w:p>
    <w:p>
      <w:pPr>
        <w:ind w:left="0" w:right="0" w:firstLine="0"/>
        <w:jc w:val="both"/>
        <w:spacing w:before="100" w:after="10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项目名称：</w:t>
      </w:r>
      <w:r>
        <w:rPr>
          <w:color w:val="000000" w:themeColor="text1"/>
          <w:highlight w:val="none"/>
        </w:rPr>
      </w:r>
    </w:p>
    <w:p>
      <w:pPr>
        <w:ind w:left="0" w:right="0" w:firstLine="4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本公司郑重声明，根据《政府采购促进中小企业发展管理办法》（财库[2020]46号）的规定，本公司参加（</w:t>
      </w:r>
      <w:r>
        <w:rPr>
          <w:rFonts w:ascii="SimSun" w:hAnsi="SimSun" w:eastAsia="SimSun" w:cs="SimSun"/>
          <w:color w:val="000000" w:themeColor="text1"/>
          <w:sz w:val="28"/>
          <w:highlight w:val="none"/>
          <w:u w:val="single"/>
        </w:rPr>
        <w:t xml:space="preserve">徐州市儿童医院</w:t>
      </w:r>
      <w:r>
        <w:rPr>
          <w:rFonts w:ascii="SimSun" w:hAnsi="SimSun" w:eastAsia="SimSun" w:cs="SimSun"/>
          <w:color w:val="000000" w:themeColor="text1"/>
          <w:sz w:val="28"/>
          <w:highlight w:val="none"/>
        </w:rPr>
        <w:t xml:space="preserve">）的（</w:t>
      </w:r>
      <w:r>
        <w:rPr>
          <w:rFonts w:ascii="SimSun" w:hAnsi="SimSun" w:eastAsia="SimSun" w:cs="SimSun"/>
          <w:color w:val="000000" w:themeColor="text1"/>
          <w:sz w:val="28"/>
          <w:highlight w:val="none"/>
          <w:u w:val="single"/>
        </w:rPr>
        <w:t xml:space="preserve">医用X线摄影系统（双板DR）</w:t>
      </w:r>
      <w:r>
        <w:rPr>
          <w:rFonts w:ascii="SimSun" w:hAnsi="SimSun" w:eastAsia="SimSun" w:cs="SimSun"/>
          <w:color w:val="000000" w:themeColor="text1"/>
          <w:sz w:val="28"/>
          <w:highlight w:val="none"/>
        </w:rPr>
        <w:t xml:space="preserve">）采购活动，提供的货物全部由符合政策要求的中小企业制造。相关企业的具体情况如下：</w:t>
      </w:r>
      <w:r>
        <w:rPr>
          <w:color w:val="000000" w:themeColor="text1"/>
          <w:highlight w:val="none"/>
        </w:rPr>
      </w:r>
    </w:p>
    <w:p>
      <w:pPr>
        <w:ind w:left="0" w:right="0" w:firstLine="56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1.（</w:t>
      </w:r>
      <w:r>
        <w:rPr>
          <w:rFonts w:ascii="SimSun" w:hAnsi="SimSun" w:eastAsia="SimSun" w:cs="SimSun"/>
          <w:color w:val="000000" w:themeColor="text1"/>
          <w:sz w:val="28"/>
          <w:highlight w:val="none"/>
          <w:u w:val="single"/>
        </w:rPr>
        <w:t xml:space="preserve">医用X线摄影系统（双板DR）</w:t>
      </w:r>
      <w:r>
        <w:rPr>
          <w:rFonts w:ascii="SimSun" w:hAnsi="SimSun" w:eastAsia="SimSun" w:cs="SimSun"/>
          <w:color w:val="000000" w:themeColor="text1"/>
          <w:sz w:val="28"/>
          <w:highlight w:val="none"/>
        </w:rPr>
        <w:t xml:space="preserve">），属于（</w:t>
      </w:r>
      <w:r>
        <w:rPr>
          <w:rFonts w:ascii="SimSun" w:hAnsi="SimSun" w:eastAsia="SimSun" w:cs="SimSun"/>
          <w:color w:val="000000" w:themeColor="text1"/>
          <w:sz w:val="28"/>
          <w:highlight w:val="none"/>
          <w:u w:val="single"/>
        </w:rPr>
        <w:t xml:space="preserve">工业</w:t>
      </w:r>
      <w:r>
        <w:rPr>
          <w:rFonts w:ascii="SimSun" w:hAnsi="SimSun" w:eastAsia="SimSun" w:cs="SimSun"/>
          <w:color w:val="000000" w:themeColor="text1"/>
          <w:sz w:val="28"/>
          <w:highlight w:val="none"/>
        </w:rPr>
        <w:t xml:space="preserve">）行业；制造商为（</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）（企业名称），从业人员（</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）人，营业收入为（</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万元），资产总额为（</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万元），属于</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（□中型企业、□小型企业、□微型企业，请填写或勾选！）；</w:t>
      </w:r>
      <w:r>
        <w:rPr>
          <w:color w:val="000000" w:themeColor="text1"/>
          <w:highlight w:val="none"/>
        </w:rPr>
      </w:r>
    </w:p>
    <w:p>
      <w:pPr>
        <w:ind w:left="0" w:right="0" w:firstLine="56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2.（</w:t>
      </w:r>
      <w:r>
        <w:rPr>
          <w:rFonts w:ascii="SimSun" w:hAnsi="SimSun" w:eastAsia="SimSun" w:cs="SimSun"/>
          <w:color w:val="000000" w:themeColor="text1"/>
          <w:sz w:val="28"/>
          <w:highlight w:val="none"/>
          <w:u w:val="single"/>
        </w:rPr>
        <w:t xml:space="preserve">标的名称</w:t>
      </w:r>
      <w:r>
        <w:rPr>
          <w:rFonts w:ascii="SimSun" w:hAnsi="SimSun" w:eastAsia="SimSun" w:cs="SimSun"/>
          <w:color w:val="000000" w:themeColor="text1"/>
          <w:sz w:val="28"/>
          <w:highlight w:val="none"/>
        </w:rPr>
        <w:t xml:space="preserve">），属于（</w:t>
      </w:r>
      <w:r>
        <w:rPr>
          <w:rFonts w:ascii="SimSun" w:hAnsi="SimSun" w:eastAsia="SimSun" w:cs="SimSun"/>
          <w:color w:val="000000" w:themeColor="text1"/>
          <w:sz w:val="28"/>
          <w:highlight w:val="none"/>
          <w:u w:val="single"/>
        </w:rPr>
        <w:t xml:space="preserve">工业</w:t>
      </w:r>
      <w:r>
        <w:rPr>
          <w:rFonts w:ascii="SimSun" w:hAnsi="SimSun" w:eastAsia="SimSun" w:cs="SimSun"/>
          <w:color w:val="000000" w:themeColor="text1"/>
          <w:sz w:val="28"/>
          <w:highlight w:val="none"/>
        </w:rPr>
        <w:t xml:space="preserve">）行业；制造商为（</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）（企业名称），从业人员（</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）人，营业收入为（</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万元），资产总额为（</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万元），属于</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（□中型企业、□小型企业、□微型企业，请填写或勾选！）；</w:t>
      </w:r>
      <w:r>
        <w:rPr>
          <w:color w:val="000000" w:themeColor="text1"/>
          <w:highlight w:val="none"/>
        </w:rPr>
      </w:r>
    </w:p>
    <w:p>
      <w:pPr>
        <w:ind w:left="0" w:right="0" w:firstLine="56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3.（</w:t>
      </w:r>
      <w:r>
        <w:rPr>
          <w:rFonts w:ascii="SimSun" w:hAnsi="SimSun" w:eastAsia="SimSun" w:cs="SimSun"/>
          <w:color w:val="000000" w:themeColor="text1"/>
          <w:sz w:val="28"/>
          <w:highlight w:val="none"/>
          <w:u w:val="single"/>
        </w:rPr>
        <w:t xml:space="preserve">标的名称</w:t>
      </w:r>
      <w:r>
        <w:rPr>
          <w:rFonts w:ascii="SimSun" w:hAnsi="SimSun" w:eastAsia="SimSun" w:cs="SimSun"/>
          <w:color w:val="000000" w:themeColor="text1"/>
          <w:sz w:val="28"/>
          <w:highlight w:val="none"/>
        </w:rPr>
        <w:t xml:space="preserve">），属于（</w:t>
      </w:r>
      <w:r>
        <w:rPr>
          <w:rFonts w:ascii="SimSun" w:hAnsi="SimSun" w:eastAsia="SimSun" w:cs="SimSun"/>
          <w:color w:val="000000" w:themeColor="text1"/>
          <w:sz w:val="28"/>
          <w:highlight w:val="none"/>
          <w:u w:val="single"/>
        </w:rPr>
        <w:t xml:space="preserve">工业</w:t>
      </w:r>
      <w:r>
        <w:rPr>
          <w:rFonts w:ascii="SimSun" w:hAnsi="SimSun" w:eastAsia="SimSun" w:cs="SimSun"/>
          <w:color w:val="000000" w:themeColor="text1"/>
          <w:sz w:val="28"/>
          <w:highlight w:val="none"/>
        </w:rPr>
        <w:t xml:space="preserve">）行业；制造商为（</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）（企业名称），从业人员（</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）人，营业收入为（</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万元），资产总额为（</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万元），属于</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（□中型企业、□小型企业、□微型企业，请填写或勾选！）；</w:t>
      </w:r>
      <w:r>
        <w:rPr>
          <w:color w:val="000000" w:themeColor="text1"/>
          <w:highlight w:val="none"/>
        </w:rPr>
      </w:r>
    </w:p>
    <w:p>
      <w:pPr>
        <w:ind w:left="0" w:right="0" w:firstLine="56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w:t>
      </w:r>
      <w:r>
        <w:rPr>
          <w:color w:val="000000" w:themeColor="text1"/>
          <w:highlight w:val="none"/>
        </w:rPr>
      </w:r>
    </w:p>
    <w:p>
      <w:pPr>
        <w:ind w:left="0" w:right="0" w:firstLine="56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left="0" w:right="0" w:firstLine="56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本企业对上述声明内容的真实性负责。如有虚假，将依法承担相应责任。</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 </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企业名称（电子签章）：</w:t>
      </w:r>
      <w:r>
        <w:rPr>
          <w:color w:val="000000" w:themeColor="text1"/>
          <w:highlight w:val="none"/>
        </w:rPr>
      </w:r>
    </w:p>
    <w:p>
      <w:pPr>
        <w:ind w:left="0" w:right="0" w:firstLine="0"/>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日期：年月日</w:t>
      </w:r>
      <w:r>
        <w:rPr>
          <w:color w:val="000000" w:themeColor="text1"/>
          <w:highlight w:val="none"/>
        </w:rPr>
      </w:r>
    </w:p>
    <w:p>
      <w:pPr>
        <w:ind w:left="0" w:right="0" w:firstLine="0"/>
        <w:spacing w:before="24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 </w:t>
      </w:r>
      <w:r>
        <w:rPr>
          <w:color w:val="000000" w:themeColor="text1"/>
          <w:highlight w:val="none"/>
        </w:rPr>
      </w:r>
    </w:p>
    <w:p>
      <w:pPr>
        <w:ind w:left="0" w:right="0" w:firstLine="0"/>
        <w:spacing w:before="24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说明：</w:t>
      </w:r>
      <w:r>
        <w:rPr>
          <w:color w:val="000000" w:themeColor="text1"/>
          <w:highlight w:val="none"/>
        </w:rPr>
      </w:r>
    </w:p>
    <w:p>
      <w:pPr>
        <w:ind w:left="0" w:right="0" w:firstLine="0"/>
        <w:spacing w:before="24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highlight w:val="none"/>
        </w:rPr>
      </w:r>
    </w:p>
    <w:p>
      <w:pPr>
        <w:ind w:left="0" w:right="0" w:firstLine="0"/>
        <w:spacing w:before="24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2、从业人员、营业收入、资产总额填报供应商上一年度数据，无上一年度数据的新成立企业可不填报。</w:t>
      </w:r>
      <w:r>
        <w:rPr>
          <w:color w:val="000000" w:themeColor="text1"/>
          <w:highlight w:val="none"/>
        </w:rPr>
      </w:r>
    </w:p>
    <w:p>
      <w:pPr>
        <w:ind w:left="0" w:right="0" w:firstLine="0"/>
        <w:spacing w:before="24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3、中标、成交供应商为小型、微型企业的，采购人或者其委托的采购代理机构有权随中标、成交结果同时公告其《中小企业声明函》，接受社会监督。</w:t>
      </w:r>
      <w:r>
        <w:rPr>
          <w:color w:val="000000" w:themeColor="text1"/>
          <w:highlight w:val="none"/>
        </w:rPr>
      </w:r>
    </w:p>
    <w:p>
      <w:pPr>
        <w:ind w:left="0" w:right="0" w:firstLine="0"/>
        <w:spacing w:before="24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4、执行江苏省财政厅关于进一步加大政府采购支持中小企业力度的通知（苏财购〔2022〕45号）的规定。</w:t>
      </w:r>
      <w:r>
        <w:rPr>
          <w:color w:val="000000" w:themeColor="text1"/>
          <w:highlight w:val="none"/>
        </w:rPr>
      </w:r>
    </w:p>
    <w:p>
      <w:pPr>
        <w:ind w:left="0" w:right="0" w:firstLine="0"/>
        <w:spacing w:before="24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5、供应商提供的《中小企业声明函》与事实不符的，依照《中华人民共和国政府采购法》第七十七条第一款的规定追究法律责任。</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000000" w:themeColor="text1"/>
          <w:highlight w:val="none"/>
        </w:rPr>
      </w:r>
    </w:p>
    <w:p>
      <w:pPr>
        <w:ind w:left="0" w:right="0" w:firstLine="0"/>
        <w:jc w:val="center"/>
        <w:spacing w:before="240" w:after="24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mc:AlternateContent>
          <mc:Choice Requires="wpg">
            <w:drawing>
              <wp:inline xmlns:wp="http://schemas.openxmlformats.org/drawingml/2006/wordprocessingDrawing" distT="0" distB="0" distL="0" distR="0">
                <wp:extent cx="2695575" cy="38671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722306" name=""/>
                        <pic:cNvPicPr>
                          <a:picLocks noChangeAspect="1"/>
                        </pic:cNvPicPr>
                        <pic:nvPr/>
                      </pic:nvPicPr>
                      <pic:blipFill>
                        <a:blip/>
                        <a:stretch/>
                      </pic:blipFill>
                      <pic:spPr bwMode="auto">
                        <a:xfrm>
                          <a:off x="0" y="0"/>
                          <a:ext cx="2695574" cy="3867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2.2pt;height:304.5pt;mso-wrap-distance-left:0.0pt;mso-wrap-distance-top:0.0pt;mso-wrap-distance-right:0.0pt;mso-wrap-distance-bottom:0.0pt;" stroked="false">
                <v:path textboxrect="0,0,0,0"/>
              </v:shape>
            </w:pict>
          </mc:Fallback>
        </mc:AlternateContent>
      </w:r>
      <w:r>
        <w:rPr>
          <w:rFonts w:ascii="SimSun" w:hAnsi="SimSun" w:eastAsia="SimSun" w:cs="SimSun"/>
          <w:color w:val="000000" w:themeColor="text1"/>
          <w:sz w:val="24"/>
          <w:highlight w:val="none"/>
        </w:rPr>
        <w:t xml:space="preserve"> </w:t>
      </w:r>
      <w:r>
        <w:rPr>
          <w:color w:val="000000" w:themeColor="text1"/>
          <w:highlight w:val="none"/>
        </w:rPr>
      </w:r>
    </w:p>
    <w:p>
      <w:pPr>
        <w:ind w:left="0" w:right="0" w:firstLine="600"/>
        <w:jc w:val="center"/>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100" w:after="1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（2）残疾人福利性单位声明函格式</w:t>
      </w:r>
      <w:r>
        <w:rPr>
          <w:color w:val="000000" w:themeColor="text1"/>
          <w:highlight w:val="none"/>
        </w:rPr>
      </w:r>
    </w:p>
    <w:p>
      <w:pPr>
        <w:ind w:left="0" w:right="0" w:firstLine="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none"/>
        </w:rPr>
        <w:t xml:space="preserve">项目编号：</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none"/>
        </w:rPr>
        <w:t xml:space="preserve">项目名称：</w:t>
      </w:r>
      <w:r>
        <w:rPr>
          <w:color w:val="000000" w:themeColor="text1"/>
          <w:highlight w:val="none"/>
        </w:rPr>
      </w:r>
    </w:p>
    <w:p>
      <w:pPr>
        <w:ind w:left="0" w:right="0" w:firstLine="624"/>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none"/>
        </w:rPr>
        <w:t xml:space="preserve"> </w:t>
      </w:r>
      <w:r>
        <w:rPr>
          <w:color w:val="000000" w:themeColor="text1"/>
          <w:highlight w:val="none"/>
        </w:rPr>
      </w:r>
    </w:p>
    <w:p>
      <w:pPr>
        <w:ind w:left="0" w:right="0" w:firstLine="624"/>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none"/>
        </w:rPr>
        <w:t xml:space="preserve">本单位郑重声明，根据《财政部 民政部 中国残疾人联合会关于促进残疾人就业政府采购政策的通知》（财库</w:t>
      </w:r>
      <w:r>
        <w:rPr>
          <w:rFonts w:ascii="SimSun" w:hAnsi="SimSun" w:eastAsia="SimSun" w:cs="SimSun"/>
          <w:color w:val="000000" w:themeColor="text1"/>
          <w:sz w:val="28"/>
          <w:highlight w:val="none"/>
        </w:rPr>
        <w:t xml:space="preserve">〔2017〕 141</w:t>
      </w:r>
      <w:r>
        <w:rPr>
          <w:rFonts w:ascii="SimSun" w:hAnsi="SimSun" w:eastAsia="SimSun" w:cs="SimSun"/>
          <w:color w:val="000000" w:themeColor="text1"/>
          <w:spacing w:val="6"/>
          <w:sz w:val="28"/>
          <w:highlight w:val="none"/>
        </w:rPr>
        <w:t xml:space="preserve">号）的规定，本单位为符合条件的残疾人福利性单位，且本单位参加</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pacing w:val="6"/>
          <w:sz w:val="28"/>
          <w:highlight w:val="none"/>
        </w:rPr>
        <w:t xml:space="preserve">单位的</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pacing w:val="6"/>
          <w:sz w:val="28"/>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ind w:left="0" w:right="0" w:firstLine="624"/>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none"/>
        </w:rPr>
        <w:t xml:space="preserve">本单位对上述声明的真实性负责。如有虚假，将依法承担相应责任。</w:t>
      </w:r>
      <w:r>
        <w:rPr>
          <w:color w:val="000000" w:themeColor="text1"/>
          <w:highlight w:val="none"/>
        </w:rPr>
      </w:r>
    </w:p>
    <w:p>
      <w:pPr>
        <w:ind w:left="0" w:right="0" w:firstLine="624"/>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none"/>
        </w:rPr>
        <w:t xml:space="preserve"> </w:t>
      </w:r>
      <w:r>
        <w:rPr>
          <w:color w:val="000000" w:themeColor="text1"/>
          <w:highlight w:val="none"/>
        </w:rPr>
      </w:r>
    </w:p>
    <w:p>
      <w:pPr>
        <w:ind w:left="0" w:right="0" w:firstLine="624"/>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投标人：</w:t>
      </w:r>
      <w:r>
        <w:rPr>
          <w:rFonts w:ascii="SimSun" w:hAnsi="SimSun" w:eastAsia="SimSun" w:cs="SimSun"/>
          <w:color w:val="000000" w:themeColor="text1"/>
          <w:sz w:val="28"/>
          <w:highlight w:val="none"/>
          <w:u w:val="single"/>
        </w:rPr>
        <w:t xml:space="preserve">           </w:t>
      </w:r>
      <w:r>
        <w:rPr>
          <w:rFonts w:ascii="SimSun" w:hAnsi="SimSun" w:eastAsia="SimSun" w:cs="SimSun"/>
          <w:color w:val="000000" w:themeColor="text1"/>
          <w:sz w:val="28"/>
          <w:highlight w:val="none"/>
        </w:rPr>
        <w:t xml:space="preserve">（电子签章）</w:t>
      </w:r>
      <w:r>
        <w:rPr>
          <w:color w:val="000000" w:themeColor="text1"/>
          <w:highlight w:val="none"/>
        </w:rPr>
      </w:r>
    </w:p>
    <w:p>
      <w:pPr>
        <w:ind w:left="0" w:right="0" w:firstLine="450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 </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日期： 年 月 日</w:t>
      </w:r>
      <w:r>
        <w:rPr>
          <w:color w:val="000000" w:themeColor="text1"/>
          <w:highlight w:val="none"/>
        </w:rPr>
      </w:r>
    </w:p>
    <w:p>
      <w:pPr>
        <w:ind w:left="0" w:right="0" w:firstLine="450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60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 </w:t>
      </w:r>
      <w:r>
        <w:rPr>
          <w:color w:val="000000" w:themeColor="text1"/>
          <w:highlight w:val="none"/>
        </w:rPr>
      </w:r>
    </w:p>
    <w:p>
      <w:pPr>
        <w:ind w:left="0" w:right="0" w:firstLine="600"/>
        <w:jc w:val="center"/>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100" w:after="1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（3）关于符合本国产品标准的声明函</w:t>
      </w:r>
      <w:r>
        <w:rPr>
          <w:color w:val="000000" w:themeColor="text1"/>
          <w:highlight w:val="none"/>
        </w:rPr>
      </w:r>
    </w:p>
    <w:p>
      <w:pPr>
        <w:ind w:left="0" w:right="0" w:firstLine="0"/>
        <w:jc w:val="both"/>
        <w:spacing w:before="0" w:after="0"/>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420"/>
        <w:spacing w:before="0" w:after="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ind w:left="0" w:right="0" w:firstLine="420"/>
        <w:spacing w:before="0" w:after="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w:t>
      </w:r>
      <w:r>
        <w:rPr>
          <w:rFonts w:ascii="SimSun" w:hAnsi="SimSun" w:eastAsia="SimSun" w:cs="SimSun"/>
          <w:b/>
          <w:color w:val="000000" w:themeColor="text1"/>
          <w:sz w:val="24"/>
          <w:highlight w:val="none"/>
          <w:u w:val="single"/>
        </w:rPr>
        <w:t xml:space="preserve">（医用X线摄影系统（双板DR））</w:t>
      </w:r>
      <w:r>
        <w:rPr>
          <w:rFonts w:ascii="SimSun" w:hAnsi="SimSun" w:eastAsia="SimSun" w:cs="SimSun"/>
          <w:b/>
          <w:color w:val="000000" w:themeColor="text1"/>
          <w:sz w:val="24"/>
          <w:highlight w:val="none"/>
          <w:vertAlign w:val="superscript"/>
        </w:rPr>
        <w:t xml:space="preserve">1</w:t>
      </w:r>
      <w:r>
        <w:rPr>
          <w:rFonts w:ascii="SimSun" w:hAnsi="SimSun" w:eastAsia="SimSun" w:cs="SimSun"/>
          <w:color w:val="000000" w:themeColor="text1"/>
          <w:sz w:val="24"/>
          <w:highlight w:val="none"/>
        </w:rPr>
        <w:t xml:space="preserve">，生产厂为</w:t>
      </w:r>
      <w:r>
        <w:rPr>
          <w:rFonts w:ascii="SimSun" w:hAnsi="SimSun" w:eastAsia="SimSun" w:cs="SimSun"/>
          <w:color w:val="000000" w:themeColor="text1"/>
          <w:sz w:val="24"/>
          <w:highlight w:val="none"/>
          <w:u w:val="single"/>
        </w:rPr>
        <w:t xml:space="preserve">（</w:t>
      </w:r>
      <w:r>
        <w:rPr>
          <w:rFonts w:ascii="SimSun" w:hAnsi="SimSun" w:eastAsia="SimSun" w:cs="SimSun"/>
          <w:b/>
          <w:color w:val="000000" w:themeColor="text1"/>
          <w:sz w:val="24"/>
          <w:highlight w:val="none"/>
          <w:u w:val="single"/>
        </w:rPr>
        <w:t xml:space="preserve">厂名</w:t>
      </w:r>
      <w:r>
        <w:rPr>
          <w:rFonts w:ascii="SimSun" w:hAnsi="SimSun" w:eastAsia="SimSun" w:cs="SimSun"/>
          <w:color w:val="000000" w:themeColor="text1"/>
          <w:sz w:val="24"/>
          <w:highlight w:val="none"/>
          <w:u w:val="single"/>
        </w:rPr>
        <w:t xml:space="preserve">）</w:t>
      </w:r>
      <w:r>
        <w:rPr>
          <w:rFonts w:ascii="SimSun" w:hAnsi="SimSun" w:eastAsia="SimSun" w:cs="SimSun"/>
          <w:b/>
          <w:color w:val="000000" w:themeColor="text1"/>
          <w:sz w:val="24"/>
          <w:highlight w:val="none"/>
          <w:vertAlign w:val="superscript"/>
        </w:rPr>
        <w:t xml:space="preserve">2</w:t>
      </w:r>
      <w:r>
        <w:rPr>
          <w:rFonts w:ascii="SimSun" w:hAnsi="SimSun" w:eastAsia="SimSun" w:cs="SimSun"/>
          <w:color w:val="000000" w:themeColor="text1"/>
          <w:sz w:val="24"/>
          <w:highlight w:val="none"/>
        </w:rPr>
        <w:t xml:space="preserve">，厂址为</w:t>
      </w:r>
      <w:r>
        <w:rPr>
          <w:rFonts w:ascii="SimSun" w:hAnsi="SimSun" w:eastAsia="SimSun" w:cs="SimSun"/>
          <w:color w:val="000000" w:themeColor="text1"/>
          <w:sz w:val="24"/>
          <w:highlight w:val="none"/>
          <w:u w:val="single"/>
        </w:rPr>
        <w:t xml:space="preserve">（</w:t>
      </w:r>
      <w:r>
        <w:rPr>
          <w:rFonts w:ascii="SimSun" w:hAnsi="SimSun" w:eastAsia="SimSun" w:cs="SimSun"/>
          <w:b/>
          <w:color w:val="000000" w:themeColor="text1"/>
          <w:sz w:val="24"/>
          <w:highlight w:val="none"/>
          <w:u w:val="single"/>
        </w:rPr>
        <w:t xml:space="preserve">生产厂址</w:t>
      </w:r>
      <w:r>
        <w:rPr>
          <w:rFonts w:ascii="SimSun" w:hAnsi="SimSun" w:eastAsia="SimSun" w:cs="SimSun"/>
          <w:color w:val="000000" w:themeColor="text1"/>
          <w:sz w:val="24"/>
          <w:highlight w:val="none"/>
          <w:u w:val="single"/>
        </w:rPr>
        <w:t xml:space="preserve">）</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的中国境内生产的组件成本占比≥</w:t>
      </w:r>
      <w:r>
        <w:rPr>
          <w:rFonts w:ascii="SimSun" w:hAnsi="SimSun" w:eastAsia="SimSun" w:cs="SimSun"/>
          <w:color w:val="000000" w:themeColor="text1"/>
          <w:sz w:val="24"/>
          <w:highlight w:val="none"/>
          <w:u w:val="single"/>
        </w:rPr>
        <w:t xml:space="preserve">  /  </w:t>
      </w:r>
      <w:r>
        <w:rPr>
          <w:rFonts w:ascii="SimSun" w:hAnsi="SimSun" w:eastAsia="SimSun" w:cs="SimSun"/>
          <w:b/>
          <w:color w:val="000000" w:themeColor="text1"/>
          <w:sz w:val="24"/>
          <w:highlight w:val="none"/>
          <w:vertAlign w:val="superscript"/>
        </w:rPr>
        <w:t xml:space="preserve">3</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的</w:t>
      </w:r>
      <w:r>
        <w:rPr>
          <w:rFonts w:ascii="SimSun" w:hAnsi="SimSun" w:eastAsia="SimSun" w:cs="SimSun"/>
          <w:color w:val="000000" w:themeColor="text1"/>
          <w:sz w:val="24"/>
          <w:highlight w:val="none"/>
          <w:u w:val="single"/>
        </w:rPr>
        <w:t xml:space="preserve">  /  </w:t>
      </w:r>
      <w:r>
        <w:rPr>
          <w:rFonts w:ascii="SimSun" w:hAnsi="SimSun" w:eastAsia="SimSun" w:cs="SimSun"/>
          <w:b/>
          <w:color w:val="000000" w:themeColor="text1"/>
          <w:sz w:val="24"/>
          <w:highlight w:val="none"/>
          <w:vertAlign w:val="superscript"/>
        </w:rPr>
        <w:t xml:space="preserve">4</w:t>
      </w:r>
      <w:r>
        <w:rPr>
          <w:rFonts w:ascii="SimSun" w:hAnsi="SimSun" w:eastAsia="SimSun" w:cs="SimSun"/>
          <w:color w:val="000000" w:themeColor="text1"/>
          <w:sz w:val="24"/>
          <w:highlight w:val="none"/>
        </w:rPr>
        <w:t xml:space="preserve">在中国境内生产。</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的</w:t>
      </w:r>
      <w:r>
        <w:rPr>
          <w:rFonts w:ascii="SimSun" w:hAnsi="SimSun" w:eastAsia="SimSun" w:cs="SimSun"/>
          <w:color w:val="000000" w:themeColor="text1"/>
          <w:sz w:val="24"/>
          <w:highlight w:val="none"/>
          <w:u w:val="single"/>
        </w:rPr>
        <w:t xml:space="preserve">  /  </w:t>
      </w:r>
      <w:r>
        <w:rPr>
          <w:rFonts w:ascii="SimSun" w:hAnsi="SimSun" w:eastAsia="SimSun" w:cs="SimSun"/>
          <w:b/>
          <w:color w:val="000000" w:themeColor="text1"/>
          <w:sz w:val="24"/>
          <w:highlight w:val="none"/>
          <w:vertAlign w:val="superscript"/>
        </w:rPr>
        <w:t xml:space="preserve">5</w:t>
      </w:r>
      <w:r>
        <w:rPr>
          <w:rFonts w:ascii="SimSun" w:hAnsi="SimSun" w:eastAsia="SimSun" w:cs="SimSun"/>
          <w:color w:val="000000" w:themeColor="text1"/>
          <w:sz w:val="24"/>
          <w:highlight w:val="none"/>
        </w:rPr>
        <w:t xml:space="preserve">在中国境内完成。</w:t>
      </w:r>
      <w:r>
        <w:rPr>
          <w:color w:val="000000" w:themeColor="text1"/>
          <w:highlight w:val="none"/>
        </w:rPr>
      </w:r>
    </w:p>
    <w:p>
      <w:pPr>
        <w:ind w:left="0" w:right="0" w:firstLine="420"/>
        <w:spacing w:before="0" w:after="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w:t>
      </w:r>
      <w:r>
        <w:rPr>
          <w:rFonts w:ascii="SimSun" w:hAnsi="SimSun" w:eastAsia="SimSun" w:cs="SimSun"/>
          <w:b/>
          <w:color w:val="000000" w:themeColor="text1"/>
          <w:sz w:val="24"/>
          <w:highlight w:val="none"/>
          <w:u w:val="single"/>
        </w:rPr>
        <w:t xml:space="preserve">（产品名称2）</w:t>
      </w:r>
      <w:r>
        <w:rPr>
          <w:rFonts w:ascii="SimSun" w:hAnsi="SimSun" w:eastAsia="SimSun" w:cs="SimSun"/>
          <w:color w:val="000000" w:themeColor="text1"/>
          <w:sz w:val="24"/>
          <w:highlight w:val="none"/>
        </w:rPr>
        <w:t xml:space="preserve">，生产厂为</w:t>
      </w:r>
      <w:r>
        <w:rPr>
          <w:rFonts w:ascii="SimSun" w:hAnsi="SimSun" w:eastAsia="SimSun" w:cs="SimSun"/>
          <w:color w:val="000000" w:themeColor="text1"/>
          <w:sz w:val="24"/>
          <w:highlight w:val="none"/>
          <w:u w:val="single"/>
        </w:rPr>
        <w:t xml:space="preserve">（</w:t>
      </w:r>
      <w:r>
        <w:rPr>
          <w:rFonts w:ascii="SimSun" w:hAnsi="SimSun" w:eastAsia="SimSun" w:cs="SimSun"/>
          <w:b/>
          <w:color w:val="000000" w:themeColor="text1"/>
          <w:sz w:val="24"/>
          <w:highlight w:val="none"/>
          <w:u w:val="single"/>
        </w:rPr>
        <w:t xml:space="preserve">厂名</w:t>
      </w:r>
      <w:r>
        <w:rPr>
          <w:rFonts w:ascii="SimSun" w:hAnsi="SimSun" w:eastAsia="SimSun" w:cs="SimSun"/>
          <w:color w:val="000000" w:themeColor="text1"/>
          <w:sz w:val="24"/>
          <w:highlight w:val="none"/>
          <w:u w:val="single"/>
        </w:rPr>
        <w:t xml:space="preserve">）</w:t>
      </w:r>
      <w:r>
        <w:rPr>
          <w:rFonts w:ascii="SimSun" w:hAnsi="SimSun" w:eastAsia="SimSun" w:cs="SimSun"/>
          <w:color w:val="000000" w:themeColor="text1"/>
          <w:sz w:val="24"/>
          <w:highlight w:val="none"/>
        </w:rPr>
        <w:t xml:space="preserve">，厂址为</w:t>
      </w:r>
      <w:r>
        <w:rPr>
          <w:rFonts w:ascii="SimSun" w:hAnsi="SimSun" w:eastAsia="SimSun" w:cs="SimSun"/>
          <w:color w:val="000000" w:themeColor="text1"/>
          <w:sz w:val="24"/>
          <w:highlight w:val="none"/>
          <w:u w:val="single"/>
        </w:rPr>
        <w:t xml:space="preserve">（</w:t>
      </w:r>
      <w:r>
        <w:rPr>
          <w:rFonts w:ascii="SimSun" w:hAnsi="SimSun" w:eastAsia="SimSun" w:cs="SimSun"/>
          <w:b/>
          <w:color w:val="000000" w:themeColor="text1"/>
          <w:sz w:val="24"/>
          <w:highlight w:val="none"/>
          <w:u w:val="single"/>
        </w:rPr>
        <w:t xml:space="preserve">生产厂址</w:t>
      </w:r>
      <w:r>
        <w:rPr>
          <w:rFonts w:ascii="SimSun" w:hAnsi="SimSun" w:eastAsia="SimSun" w:cs="SimSun"/>
          <w:color w:val="000000" w:themeColor="text1"/>
          <w:sz w:val="24"/>
          <w:highlight w:val="none"/>
          <w:u w:val="single"/>
        </w:rPr>
        <w:t xml:space="preserve">）</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的中国境内生产的组件成本占比≥</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的</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在中国境内生产。</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的</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在中国境内完成。</w:t>
      </w:r>
      <w:r>
        <w:rPr>
          <w:color w:val="000000" w:themeColor="text1"/>
          <w:highlight w:val="none"/>
        </w:rPr>
      </w:r>
    </w:p>
    <w:p>
      <w:pPr>
        <w:ind w:left="0" w:right="0" w:firstLine="420"/>
        <w:spacing w:before="0" w:after="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w:t>
      </w:r>
      <w:r>
        <w:rPr>
          <w:rFonts w:ascii="SimSun" w:hAnsi="SimSun" w:eastAsia="SimSun" w:cs="SimSun"/>
          <w:b/>
          <w:color w:val="000000" w:themeColor="text1"/>
          <w:sz w:val="24"/>
          <w:highlight w:val="none"/>
          <w:u w:val="single"/>
        </w:rPr>
        <w:t xml:space="preserve">（产品名称3）</w:t>
      </w:r>
      <w:r>
        <w:rPr>
          <w:rFonts w:ascii="SimSun" w:hAnsi="SimSun" w:eastAsia="SimSun" w:cs="SimSun"/>
          <w:color w:val="000000" w:themeColor="text1"/>
          <w:sz w:val="24"/>
          <w:highlight w:val="none"/>
        </w:rPr>
        <w:t xml:space="preserve">，生产厂为</w:t>
      </w:r>
      <w:r>
        <w:rPr>
          <w:rFonts w:ascii="SimSun" w:hAnsi="SimSun" w:eastAsia="SimSun" w:cs="SimSun"/>
          <w:color w:val="000000" w:themeColor="text1"/>
          <w:sz w:val="24"/>
          <w:highlight w:val="none"/>
          <w:u w:val="single"/>
        </w:rPr>
        <w:t xml:space="preserve">（</w:t>
      </w:r>
      <w:r>
        <w:rPr>
          <w:rFonts w:ascii="SimSun" w:hAnsi="SimSun" w:eastAsia="SimSun" w:cs="SimSun"/>
          <w:b/>
          <w:color w:val="000000" w:themeColor="text1"/>
          <w:sz w:val="24"/>
          <w:highlight w:val="none"/>
          <w:u w:val="single"/>
        </w:rPr>
        <w:t xml:space="preserve">厂名</w:t>
      </w:r>
      <w:r>
        <w:rPr>
          <w:rFonts w:ascii="SimSun" w:hAnsi="SimSun" w:eastAsia="SimSun" w:cs="SimSun"/>
          <w:color w:val="000000" w:themeColor="text1"/>
          <w:sz w:val="24"/>
          <w:highlight w:val="none"/>
          <w:u w:val="single"/>
        </w:rPr>
        <w:t xml:space="preserve">）</w:t>
      </w:r>
      <w:r>
        <w:rPr>
          <w:rFonts w:ascii="SimSun" w:hAnsi="SimSun" w:eastAsia="SimSun" w:cs="SimSun"/>
          <w:color w:val="000000" w:themeColor="text1"/>
          <w:sz w:val="24"/>
          <w:highlight w:val="none"/>
        </w:rPr>
        <w:t xml:space="preserve">，厂址为</w:t>
      </w:r>
      <w:r>
        <w:rPr>
          <w:rFonts w:ascii="SimSun" w:hAnsi="SimSun" w:eastAsia="SimSun" w:cs="SimSun"/>
          <w:color w:val="000000" w:themeColor="text1"/>
          <w:sz w:val="24"/>
          <w:highlight w:val="none"/>
          <w:u w:val="single"/>
        </w:rPr>
        <w:t xml:space="preserve">（</w:t>
      </w:r>
      <w:r>
        <w:rPr>
          <w:rFonts w:ascii="SimSun" w:hAnsi="SimSun" w:eastAsia="SimSun" w:cs="SimSun"/>
          <w:b/>
          <w:color w:val="000000" w:themeColor="text1"/>
          <w:sz w:val="24"/>
          <w:highlight w:val="none"/>
          <w:u w:val="single"/>
        </w:rPr>
        <w:t xml:space="preserve">生产厂址</w:t>
      </w:r>
      <w:r>
        <w:rPr>
          <w:rFonts w:ascii="SimSun" w:hAnsi="SimSun" w:eastAsia="SimSun" w:cs="SimSun"/>
          <w:color w:val="000000" w:themeColor="text1"/>
          <w:sz w:val="24"/>
          <w:highlight w:val="none"/>
          <w:u w:val="single"/>
        </w:rPr>
        <w:t xml:space="preserve">）</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的中国境内生产的组件成本占比≥</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的</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在中国境内生产。</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的</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在中国境内完成。</w:t>
      </w:r>
      <w:r>
        <w:rPr>
          <w:color w:val="000000" w:themeColor="text1"/>
          <w:highlight w:val="none"/>
        </w:rPr>
      </w:r>
    </w:p>
    <w:p>
      <w:pPr>
        <w:ind w:left="0" w:right="0" w:firstLine="420"/>
        <w:spacing w:before="0" w:after="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color w:val="000000" w:themeColor="text1"/>
          <w:highlight w:val="none"/>
        </w:rPr>
      </w:r>
    </w:p>
    <w:p>
      <w:pPr>
        <w:ind w:left="0" w:right="0" w:firstLine="420"/>
        <w:spacing w:before="0" w:after="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本公司（单位）对上述声明内容的真实性负责。如有虚假，愿承担相应法律责任。</w:t>
      </w:r>
      <w:r>
        <w:rPr>
          <w:color w:val="000000" w:themeColor="text1"/>
          <w:highlight w:val="none"/>
        </w:rPr>
      </w:r>
    </w:p>
    <w:p>
      <w:pPr>
        <w:ind w:left="0" w:right="0" w:firstLine="0"/>
        <w:spacing w:before="0" w:after="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公司（单位）名称（电子签章）：　</w:t>
      </w:r>
      <w:r>
        <w:rPr>
          <w:color w:val="000000" w:themeColor="text1"/>
          <w:highlight w:val="none"/>
        </w:rPr>
      </w:r>
    </w:p>
    <w:p>
      <w:pPr>
        <w:ind w:left="0" w:right="0" w:firstLine="0"/>
        <w:jc w:val="both"/>
        <w:spacing w:before="0" w:after="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jc w:val="both"/>
        <w:spacing w:before="0" w:after="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日期：  年  月  日</w:t>
      </w:r>
      <w:r>
        <w:rPr>
          <w:color w:val="000000" w:themeColor="text1"/>
          <w:highlight w:val="none"/>
        </w:rPr>
      </w:r>
    </w:p>
    <w:p>
      <w:pPr>
        <w:ind w:left="0" w:right="0" w:firstLine="0"/>
        <w:spacing w:before="30" w:after="3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注：</w:t>
      </w:r>
      <w:r>
        <w:rPr>
          <w:color w:val="000000" w:themeColor="text1"/>
          <w:highlight w:val="none"/>
        </w:rPr>
      </w:r>
    </w:p>
    <w:p>
      <w:pPr>
        <w:ind w:left="0" w:right="0" w:firstLine="420"/>
        <w:spacing w:before="30" w:after="3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1.产品如有型号，请在“产品名称”栏一并填写。</w:t>
      </w:r>
      <w:r>
        <w:rPr>
          <w:color w:val="000000" w:themeColor="text1"/>
          <w:highlight w:val="none"/>
        </w:rPr>
      </w:r>
    </w:p>
    <w:p>
      <w:pPr>
        <w:ind w:left="0" w:right="0" w:firstLine="420"/>
        <w:spacing w:before="30" w:after="3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2.生产厂名与厂址应与生产厂营业执照载明的相关信息保持一致。</w:t>
      </w:r>
      <w:r>
        <w:rPr>
          <w:color w:val="000000" w:themeColor="text1"/>
          <w:highlight w:val="none"/>
        </w:rPr>
      </w:r>
    </w:p>
    <w:p>
      <w:pPr>
        <w:ind w:left="0" w:right="0" w:firstLine="420"/>
        <w:spacing w:before="30" w:after="3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3.该产品的中国境内生产的组件成本占比相关要求实施前，“规定比例”栏可不填，下同。</w:t>
      </w:r>
      <w:r>
        <w:rPr>
          <w:color w:val="000000" w:themeColor="text1"/>
          <w:highlight w:val="none"/>
        </w:rPr>
      </w:r>
    </w:p>
    <w:p>
      <w:pPr>
        <w:ind w:left="0" w:right="0" w:firstLine="420"/>
        <w:spacing w:before="30" w:after="3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4.该产品的关键组件要求实施前，“关键组件”栏可不填，下同。</w:t>
      </w:r>
      <w:r>
        <w:rPr>
          <w:color w:val="000000" w:themeColor="text1"/>
          <w:highlight w:val="none"/>
        </w:rPr>
      </w:r>
    </w:p>
    <w:p>
      <w:pPr>
        <w:ind w:left="0" w:right="0" w:firstLine="420"/>
        <w:spacing w:before="30" w:after="3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5.该产品的关键工序要求实施前，“关键工序”栏可不填，下同。</w:t>
      </w:r>
      <w:r>
        <w:rPr>
          <w:color w:val="000000" w:themeColor="text1"/>
          <w:highlight w:val="none"/>
        </w:rPr>
      </w:r>
    </w:p>
    <w:p>
      <w:pPr>
        <w:ind w:left="0" w:right="0" w:firstLine="420"/>
        <w:spacing w:before="30" w:after="3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6.《声明函》中标注“</w:t>
      </w:r>
      <w:r>
        <w:rPr>
          <w:rFonts w:ascii="SimSun" w:hAnsi="SimSun" w:eastAsia="SimSun" w:cs="SimSun"/>
          <w:color w:val="000000" w:themeColor="text1"/>
          <w:sz w:val="24"/>
          <w:highlight w:val="none"/>
          <w:u w:val="single"/>
        </w:rPr>
        <w:t xml:space="preserve">  / </w:t>
      </w:r>
      <w:r>
        <w:rPr>
          <w:rFonts w:ascii="SimSun" w:hAnsi="SimSun" w:eastAsia="SimSun" w:cs="SimSun"/>
          <w:color w:val="000000" w:themeColor="text1"/>
          <w:sz w:val="24"/>
          <w:highlight w:val="none"/>
        </w:rPr>
        <w:t xml:space="preserve">”的地方无需填写。</w:t>
      </w:r>
      <w:r>
        <w:rPr>
          <w:color w:val="000000" w:themeColor="text1"/>
          <w:highlight w:val="none"/>
        </w:rPr>
      </w:r>
    </w:p>
    <w:p>
      <w:pPr>
        <w:ind w:left="0" w:right="0" w:firstLine="420"/>
        <w:spacing w:before="30" w:after="3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numPr>
          <w:ilvl w:val="0"/>
          <w:numId w:val="25"/>
        </w:numPr>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其他材料（如有）</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请在此文档中增加投标人认为需要提供的其他相关内容</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（包括资格要求、评分办法、采购需求中涉及的佐证资料及其他投标人认为有必要提供的资料），如没有请将此空文档上传。</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例如（1）配置清单（如有）</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（格式自拟）</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例如（2）备品、配套零部件、易损易耗件价格表（如有）</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（免费质保期满后价格）</w:t>
      </w:r>
      <w:r>
        <w:rPr>
          <w:color w:val="000000" w:themeColor="text1"/>
          <w:highlight w:val="none"/>
        </w:rPr>
      </w:r>
    </w:p>
    <w:tbl>
      <w:tblPr>
        <w:tblStyle w:val="7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序号</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名称</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备件名称</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数量</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单位</w:t>
            </w:r>
            <w:r>
              <w:rPr>
                <w:color w:val="000000" w:themeColor="text1"/>
                <w:highlight w:val="none"/>
              </w:rP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价格（元）</w:t>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备注</w:t>
            </w:r>
            <w:r>
              <w:rPr>
                <w:color w:val="000000" w:themeColor="text1"/>
                <w:highlight w:val="none"/>
              </w:rP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单价</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总价</w:t>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tc>
      </w:tr>
    </w:tbl>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 </w:t>
      </w:r>
      <w:r>
        <w:rPr>
          <w:color w:val="000000" w:themeColor="text1"/>
          <w:highlight w:val="none"/>
        </w:rPr>
      </w:r>
    </w:p>
    <w:p>
      <w:pPr>
        <w:ind w:left="0" w:right="0" w:firstLine="0"/>
        <w:spacing w:before="30" w:after="30" w:line="68"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十、预付款保函支付条款模板</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符合条件一：提交预付款保函的</w:t>
      </w:r>
      <w:r>
        <w:rPr>
          <w:color w:val="000000" w:themeColor="text1"/>
          <w:highlight w:val="none"/>
        </w:rPr>
      </w:r>
    </w:p>
    <w:p>
      <w:pPr>
        <w:ind w:left="0" w:right="0" w:firstLine="56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（1）合同签订且乙方向甲方出具预付款保函后</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个工作日内，由甲方根据审批流程办理政府采购资金结算手续，经审核后支付给乙方合同价款的百分之</w:t>
      </w:r>
      <w:r>
        <w:rPr>
          <w:rFonts w:ascii="SimSun" w:hAnsi="SimSun" w:eastAsia="SimSun" w:cs="SimSun"/>
          <w:color w:val="000000" w:themeColor="text1"/>
          <w:sz w:val="24"/>
          <w:highlight w:val="none"/>
          <w:u w:val="single"/>
        </w:rPr>
        <w:t xml:space="preserve">XX（ XX%），</w:t>
      </w:r>
      <w:r>
        <w:rPr>
          <w:rFonts w:ascii="SimSun" w:hAnsi="SimSun" w:eastAsia="SimSun" w:cs="SimSun"/>
          <w:color w:val="000000" w:themeColor="text1"/>
          <w:sz w:val="24"/>
          <w:highlight w:val="none"/>
        </w:rPr>
        <w:t xml:space="preserve">小写￥</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大写：人民币</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602"/>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乙方需提交的支付文件：乙方出具的全额正式发票。</w:t>
      </w:r>
      <w:r>
        <w:rPr>
          <w:color w:val="000000" w:themeColor="text1"/>
          <w:highlight w:val="none"/>
        </w:rPr>
      </w:r>
    </w:p>
    <w:p>
      <w:pPr>
        <w:ind w:left="0" w:right="0" w:firstLine="56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（2）合同标的全部交付并安装完毕并验收合格后</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个工作日内，由甲方根据审批流程办理政府采购资金结算手续，经审核后支付合同价款的百分之</w:t>
      </w:r>
      <w:r>
        <w:rPr>
          <w:rFonts w:ascii="SimSun" w:hAnsi="SimSun" w:eastAsia="SimSun" w:cs="SimSun"/>
          <w:color w:val="000000" w:themeColor="text1"/>
          <w:sz w:val="24"/>
          <w:highlight w:val="none"/>
          <w:u w:val="single"/>
        </w:rPr>
        <w:t xml:space="preserve">XX（ XX%），</w:t>
      </w:r>
      <w:r>
        <w:rPr>
          <w:rFonts w:ascii="SimSun" w:hAnsi="SimSun" w:eastAsia="SimSun" w:cs="SimSun"/>
          <w:color w:val="000000" w:themeColor="text1"/>
          <w:sz w:val="24"/>
          <w:highlight w:val="none"/>
        </w:rPr>
        <w:t xml:space="preserve">小写￥</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大写：人民币</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605"/>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w:t>
      </w:r>
      <w:r>
        <w:rPr>
          <w:color w:val="000000" w:themeColor="text1"/>
          <w:highlight w:val="none"/>
        </w:rPr>
      </w:r>
    </w:p>
    <w:p>
      <w:pPr>
        <w:ind w:left="0" w:right="0" w:firstLine="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符合条件二：不提交预付款保函的</w:t>
      </w:r>
      <w:r>
        <w:rPr>
          <w:color w:val="000000" w:themeColor="text1"/>
          <w:highlight w:val="none"/>
        </w:rPr>
      </w:r>
    </w:p>
    <w:p>
      <w:pPr>
        <w:ind w:left="0" w:right="0" w:firstLine="602"/>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（1）合同签订后</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个工作日内，由甲方根据审批流程办理政府采购资金结算手续，经审核后支付合同价款的百分之</w:t>
      </w:r>
      <w:r>
        <w:rPr>
          <w:rFonts w:ascii="SimSun" w:hAnsi="SimSun" w:eastAsia="SimSun" w:cs="SimSun"/>
          <w:color w:val="000000" w:themeColor="text1"/>
          <w:sz w:val="24"/>
          <w:highlight w:val="none"/>
          <w:u w:val="single"/>
        </w:rPr>
        <w:t xml:space="preserve">XX（ XX%），</w:t>
      </w:r>
      <w:r>
        <w:rPr>
          <w:rFonts w:ascii="SimSun" w:hAnsi="SimSun" w:eastAsia="SimSun" w:cs="SimSun"/>
          <w:color w:val="000000" w:themeColor="text1"/>
          <w:sz w:val="24"/>
          <w:highlight w:val="none"/>
        </w:rPr>
        <w:t xml:space="preserve">小写￥</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大写：人民币</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602"/>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乙方需提交的支付文件：乙方出具的全额正式发票。</w:t>
      </w:r>
      <w:r>
        <w:rPr>
          <w:color w:val="000000" w:themeColor="text1"/>
          <w:highlight w:val="none"/>
        </w:rPr>
      </w:r>
    </w:p>
    <w:p>
      <w:pPr>
        <w:ind w:left="0" w:right="0" w:firstLine="56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（2）合同标的全部交付并安装完毕并验收合格后，由甲方根据审批流程办理政府采购资金结算手续，经审核后</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个工作日内，甲方应支付合同价款的百分之</w:t>
      </w:r>
      <w:r>
        <w:rPr>
          <w:rFonts w:ascii="SimSun" w:hAnsi="SimSun" w:eastAsia="SimSun" w:cs="SimSun"/>
          <w:color w:val="000000" w:themeColor="text1"/>
          <w:sz w:val="24"/>
          <w:highlight w:val="none"/>
          <w:u w:val="single"/>
        </w:rPr>
        <w:t xml:space="preserve">XX（  XX%），</w:t>
      </w:r>
      <w:r>
        <w:rPr>
          <w:rFonts w:ascii="SimSun" w:hAnsi="SimSun" w:eastAsia="SimSun" w:cs="SimSun"/>
          <w:color w:val="000000" w:themeColor="text1"/>
          <w:sz w:val="24"/>
          <w:highlight w:val="none"/>
        </w:rPr>
        <w:t xml:space="preserve">小写￥</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大写：人民币</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605"/>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w:t>
      </w:r>
      <w:r>
        <w:rPr>
          <w:color w:val="000000" w:themeColor="text1"/>
          <w:highlight w:val="none"/>
        </w:rPr>
      </w:r>
    </w:p>
    <w:p>
      <w:pPr>
        <w:ind w:left="0" w:right="0" w:firstLine="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注:</w:t>
      </w:r>
      <w:r>
        <w:rPr>
          <w:color w:val="000000" w:themeColor="text1"/>
          <w:highlight w:val="none"/>
        </w:rPr>
      </w:r>
    </w:p>
    <w:p>
      <w:pPr>
        <w:ind w:left="0" w:right="0" w:firstLine="56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1、付款条件一中，出具预付款保函后支付的合同款应当与保函金额一致。</w:t>
      </w:r>
      <w:r>
        <w:rPr>
          <w:color w:val="000000" w:themeColor="text1"/>
          <w:highlight w:val="none"/>
        </w:rPr>
      </w:r>
    </w:p>
    <w:p>
      <w:pPr>
        <w:ind w:left="0" w:right="0" w:firstLine="560"/>
        <w:jc w:val="both"/>
        <w:spacing w:before="0" w:after="0" w:line="4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2、付款条件二中，预付款比例设定应符合《关于做好政府采购支持企业发展有关事项的通知》(苏财购〔2020〕52号)要求。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sectPr>
      <w:headerReference w:type="default" r:id="rId9"/>
      <w:footerReference w:type="default" r:id="rId10"/>
      <w:footnotePr/>
      <w:endnotePr/>
      <w:type w:val="nextPage"/>
      <w:pgSz w:w="11906" w:h="16838" w:orient="portrait"/>
      <w:pgMar w:top="1417" w:right="1587" w:bottom="567"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val="en-US" w:eastAsia="zh-CN"/>
      </w:rPr>
      <w:t xml:space="preserve">徐州市儿童医院 </w:t>
    </w:r>
    <w:r>
      <w:rPr>
        <w:rFonts w:hint="eastAsia" w:ascii="宋体" w:hAnsi="宋体" w:cs="宋体"/>
        <w:color w:val="000000"/>
        <w:sz w:val="18"/>
        <w:szCs w:val="18"/>
        <w:lang w:eastAsia="zh-CN"/>
      </w:rPr>
      <w:t xml:space="preserve">医用X射线系统</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3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decimal"/>
      <w:isLgl w:val="false"/>
      <w:suff w:val="tab"/>
      <w:lvlText w:val="%3."/>
      <w:lvlJc w:val="left"/>
      <w:pPr>
        <w:ind w:left="2160" w:hanging="360"/>
      </w:pPr>
    </w:lvl>
    <w:lvl w:ilvl="3">
      <w:start w:val="0"/>
      <w:numFmt w:val="decimal"/>
      <w:isLgl w:val="false"/>
      <w:suff w:val="tab"/>
      <w:lvlText w:val="%4."/>
      <w:lvlJc w:val="left"/>
      <w:pPr>
        <w:ind w:left="2880" w:hanging="360"/>
      </w:pPr>
    </w:lvl>
    <w:lvl w:ilvl="4">
      <w:start w:val="0"/>
      <w:numFmt w:val="decimal"/>
      <w:isLgl w:val="false"/>
      <w:suff w:val="tab"/>
      <w:lvlText w:val="%5."/>
      <w:lvlJc w:val="left"/>
      <w:pPr>
        <w:ind w:left="3600" w:hanging="360"/>
      </w:pPr>
    </w:lvl>
    <w:lvl w:ilvl="5">
      <w:start w:val="0"/>
      <w:numFmt w:val="decimal"/>
      <w:isLgl w:val="false"/>
      <w:suff w:val="tab"/>
      <w:lvlText w:val="%6."/>
      <w:lvlJc w:val="left"/>
      <w:pPr>
        <w:ind w:left="4320" w:hanging="360"/>
      </w:pPr>
    </w:lvl>
    <w:lvl w:ilvl="6">
      <w:start w:val="0"/>
      <w:numFmt w:val="decimal"/>
      <w:isLgl w:val="false"/>
      <w:suff w:val="tab"/>
      <w:lvlText w:val="%7."/>
      <w:lvlJc w:val="left"/>
      <w:pPr>
        <w:ind w:left="5040" w:hanging="360"/>
      </w:pPr>
    </w:lvl>
    <w:lvl w:ilvl="7">
      <w:start w:val="0"/>
      <w:numFmt w:val="decimal"/>
      <w:isLgl w:val="false"/>
      <w:suff w:val="tab"/>
      <w:lvlText w:val="%8."/>
      <w:lvlJc w:val="left"/>
      <w:pPr>
        <w:ind w:left="5760" w:hanging="360"/>
      </w:pPr>
    </w:lvl>
    <w:lvl w:ilvl="8">
      <w:start w:val="0"/>
      <w:numFmt w:val="decimal"/>
      <w:isLgl w:val="false"/>
      <w:suff w:val="tab"/>
      <w:lvlText w:val="%9."/>
      <w:lvlJc w:val="left"/>
      <w:pPr>
        <w:ind w:left="6480" w:hanging="360"/>
      </w:p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decimal"/>
      <w:isLgl w:val="false"/>
      <w:suff w:val="tab"/>
      <w:lvlText w:val="%3."/>
      <w:lvlJc w:val="left"/>
      <w:pPr>
        <w:ind w:left="2160" w:hanging="360"/>
      </w:pPr>
    </w:lvl>
    <w:lvl w:ilvl="3">
      <w:start w:val="0"/>
      <w:numFmt w:val="decimal"/>
      <w:isLgl w:val="false"/>
      <w:suff w:val="tab"/>
      <w:lvlText w:val="%4."/>
      <w:lvlJc w:val="left"/>
      <w:pPr>
        <w:ind w:left="2880" w:hanging="360"/>
      </w:pPr>
    </w:lvl>
    <w:lvl w:ilvl="4">
      <w:start w:val="0"/>
      <w:numFmt w:val="decimal"/>
      <w:isLgl w:val="false"/>
      <w:suff w:val="tab"/>
      <w:lvlText w:val="%5."/>
      <w:lvlJc w:val="left"/>
      <w:pPr>
        <w:ind w:left="3600" w:hanging="360"/>
      </w:pPr>
    </w:lvl>
    <w:lvl w:ilvl="5">
      <w:start w:val="0"/>
      <w:numFmt w:val="decimal"/>
      <w:isLgl w:val="false"/>
      <w:suff w:val="tab"/>
      <w:lvlText w:val="%6."/>
      <w:lvlJc w:val="left"/>
      <w:pPr>
        <w:ind w:left="4320" w:hanging="360"/>
      </w:pPr>
    </w:lvl>
    <w:lvl w:ilvl="6">
      <w:start w:val="0"/>
      <w:numFmt w:val="decimal"/>
      <w:isLgl w:val="false"/>
      <w:suff w:val="tab"/>
      <w:lvlText w:val="%7."/>
      <w:lvlJc w:val="left"/>
      <w:pPr>
        <w:ind w:left="5040" w:hanging="360"/>
      </w:pPr>
    </w:lvl>
    <w:lvl w:ilvl="7">
      <w:start w:val="0"/>
      <w:numFmt w:val="decimal"/>
      <w:isLgl w:val="false"/>
      <w:suff w:val="tab"/>
      <w:lvlText w:val="%8."/>
      <w:lvlJc w:val="left"/>
      <w:pPr>
        <w:ind w:left="5760" w:hanging="360"/>
      </w:pPr>
    </w:lvl>
    <w:lvl w:ilvl="8">
      <w:start w:val="0"/>
      <w:numFmt w:val="decimal"/>
      <w:isLgl w:val="false"/>
      <w:suff w:val="tab"/>
      <w:lvlText w:val="%9."/>
      <w:lvlJc w:val="left"/>
      <w:pPr>
        <w:ind w:left="6480" w:hanging="360"/>
      </w:p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11"/>
  </w:num>
  <w:num w:numId="4">
    <w:abstractNumId w:val="10"/>
  </w:num>
  <w:num w:numId="5">
    <w:abstractNumId w:val="2"/>
  </w:num>
  <w:num w:numId="6">
    <w:abstractNumId w:val="12"/>
  </w:num>
  <w:num w:numId="7">
    <w:abstractNumId w:val="3"/>
  </w:num>
  <w:num w:numId="8">
    <w:abstractNumId w:val="4"/>
  </w:num>
  <w:num w:numId="9">
    <w:abstractNumId w:val="6"/>
  </w:num>
  <w:num w:numId="10">
    <w:abstractNumId w:val="14"/>
  </w:num>
  <w:num w:numId="11">
    <w:abstractNumId w:val="13"/>
  </w:num>
  <w:num w:numId="12">
    <w:abstractNumId w:val="1"/>
  </w:num>
  <w:num w:numId="13">
    <w:abstractNumId w:val="0"/>
  </w:num>
  <w:num w:numId="14">
    <w:abstractNumId w:val="8"/>
  </w:num>
  <w:num w:numId="15">
    <w:abstractNumId w:val="5"/>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10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48"/>
    <w:uiPriority w:val="9"/>
    <w:unhideWhenUsed/>
    <w:qFormat/>
    <w:pPr>
      <w:keepLines/>
      <w:keepNext/>
      <w:outlineLvl w:val="1"/>
    </w:pPr>
    <w:rPr>
      <w:rFonts w:ascii="Arial" w:hAnsi="Arial" w:eastAsia="宋体" w:cs="Arial"/>
      <w:sz w:val="24"/>
    </w:rPr>
  </w:style>
  <w:style w:type="paragraph" w:styleId="739">
    <w:name w:val="Heading 3"/>
    <w:basedOn w:val="736"/>
    <w:next w:val="73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Normal Indent"/>
    <w:basedOn w:val="736"/>
    <w:next w:val="736"/>
    <w:uiPriority w:val="0"/>
    <w:qFormat/>
    <w:pPr>
      <w:ind w:firstLine="420"/>
    </w:pPr>
    <w:rPr>
      <w:szCs w:val="21"/>
    </w:rPr>
  </w:style>
  <w:style w:type="paragraph" w:styleId="749">
    <w:name w:val="toc 7"/>
    <w:basedOn w:val="736"/>
    <w:next w:val="736"/>
    <w:uiPriority w:val="39"/>
    <w:unhideWhenUsed/>
    <w:qFormat/>
    <w:pPr>
      <w:ind w:left="1701" w:right="0" w:firstLine="0"/>
      <w:spacing w:after="57"/>
    </w:pPr>
  </w:style>
  <w:style w:type="paragraph" w:styleId="750">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annotation text"/>
    <w:basedOn w:val="736"/>
    <w:uiPriority w:val="99"/>
    <w:semiHidden/>
    <w:unhideWhenUsed/>
    <w:qFormat/>
    <w:pPr>
      <w:jc w:val="left"/>
    </w:pPr>
  </w:style>
  <w:style w:type="paragraph" w:styleId="752">
    <w:name w:val="index 4"/>
    <w:basedOn w:val="736"/>
    <w:next w:val="736"/>
    <w:uiPriority w:val="99"/>
    <w:unhideWhenUsed/>
    <w:qFormat/>
    <w:pPr>
      <w:ind w:left="600"/>
    </w:pPr>
    <w:rPr>
      <w:rFonts w:asciiTheme="minorHAnsi" w:hAnsiTheme="minorHAnsi" w:eastAsiaTheme="minorEastAsia" w:cstheme="minorBidi"/>
      <w:szCs w:val="22"/>
    </w:rPr>
  </w:style>
  <w:style w:type="paragraph" w:styleId="753">
    <w:name w:val="toc 5"/>
    <w:basedOn w:val="736"/>
    <w:next w:val="736"/>
    <w:uiPriority w:val="39"/>
    <w:unhideWhenUsed/>
    <w:qFormat/>
    <w:pPr>
      <w:ind w:left="1134" w:right="0" w:firstLine="0"/>
      <w:spacing w:after="57"/>
    </w:pPr>
  </w:style>
  <w:style w:type="paragraph" w:styleId="754">
    <w:name w:val="toc 3"/>
    <w:basedOn w:val="736"/>
    <w:next w:val="736"/>
    <w:uiPriority w:val="39"/>
    <w:unhideWhenUsed/>
    <w:qFormat/>
    <w:pPr>
      <w:ind w:left="567" w:right="0" w:firstLine="0"/>
      <w:spacing w:after="57"/>
    </w:pPr>
  </w:style>
  <w:style w:type="paragraph" w:styleId="755">
    <w:name w:val="toc 8"/>
    <w:basedOn w:val="736"/>
    <w:next w:val="736"/>
    <w:uiPriority w:val="39"/>
    <w:unhideWhenUsed/>
    <w:qFormat/>
    <w:pPr>
      <w:ind w:left="1984" w:right="0" w:firstLine="0"/>
      <w:spacing w:after="57"/>
    </w:pPr>
  </w:style>
  <w:style w:type="paragraph" w:styleId="756">
    <w:name w:val="endnote text"/>
    <w:basedOn w:val="736"/>
    <w:uiPriority w:val="99"/>
    <w:semiHidden/>
    <w:unhideWhenUsed/>
    <w:qFormat/>
    <w:pPr>
      <w:spacing w:after="0" w:line="240" w:lineRule="auto"/>
    </w:pPr>
    <w:rPr>
      <w:sz w:val="20"/>
    </w:rPr>
  </w:style>
  <w:style w:type="paragraph" w:styleId="757">
    <w:name w:val="Footer"/>
    <w:basedOn w:val="736"/>
    <w:uiPriority w:val="99"/>
    <w:unhideWhenUsed/>
    <w:qFormat/>
    <w:pPr>
      <w:spacing w:after="0" w:line="240" w:lineRule="auto"/>
      <w:tabs>
        <w:tab w:val="center" w:pos="7143" w:leader="none"/>
        <w:tab w:val="right" w:pos="14287" w:leader="none"/>
      </w:tabs>
    </w:pPr>
  </w:style>
  <w:style w:type="paragraph" w:styleId="758">
    <w:name w:val="Header"/>
    <w:basedOn w:val="736"/>
    <w:uiPriority w:val="99"/>
    <w:unhideWhenUsed/>
    <w:qFormat/>
    <w:pPr>
      <w:spacing w:after="0" w:line="240" w:lineRule="auto"/>
      <w:tabs>
        <w:tab w:val="center" w:pos="7143" w:leader="none"/>
        <w:tab w:val="right" w:pos="14287" w:leader="none"/>
      </w:tabs>
    </w:pPr>
  </w:style>
  <w:style w:type="paragraph" w:styleId="759">
    <w:name w:val="toc 1"/>
    <w:basedOn w:val="736"/>
    <w:next w:val="736"/>
    <w:uiPriority w:val="39"/>
    <w:unhideWhenUsed/>
    <w:qFormat/>
    <w:pPr>
      <w:ind w:left="0" w:right="0" w:firstLine="0"/>
      <w:spacing w:after="57"/>
    </w:pPr>
  </w:style>
  <w:style w:type="paragraph" w:styleId="760">
    <w:name w:val="toc 4"/>
    <w:basedOn w:val="736"/>
    <w:next w:val="736"/>
    <w:uiPriority w:val="39"/>
    <w:unhideWhenUsed/>
    <w:qFormat/>
    <w:pPr>
      <w:ind w:left="850" w:right="0" w:firstLine="0"/>
      <w:spacing w:after="57"/>
    </w:pPr>
  </w:style>
  <w:style w:type="paragraph" w:styleId="761">
    <w:name w:val="Subtitle"/>
    <w:basedOn w:val="736"/>
    <w:next w:val="736"/>
    <w:uiPriority w:val="11"/>
    <w:qFormat/>
    <w:pPr>
      <w:spacing w:before="200" w:after="200"/>
    </w:pPr>
    <w:rPr>
      <w:sz w:val="24"/>
      <w:szCs w:val="24"/>
    </w:rPr>
  </w:style>
  <w:style w:type="paragraph" w:styleId="762">
    <w:name w:val="footnote text"/>
    <w:basedOn w:val="736"/>
    <w:uiPriority w:val="99"/>
    <w:semiHidden/>
    <w:unhideWhenUsed/>
    <w:qFormat/>
    <w:pPr>
      <w:spacing w:after="40" w:line="240" w:lineRule="auto"/>
    </w:pPr>
    <w:rPr>
      <w:sz w:val="18"/>
    </w:rPr>
  </w:style>
  <w:style w:type="paragraph" w:styleId="763">
    <w:name w:val="toc 6"/>
    <w:basedOn w:val="736"/>
    <w:next w:val="736"/>
    <w:uiPriority w:val="39"/>
    <w:unhideWhenUsed/>
    <w:qFormat/>
    <w:pPr>
      <w:ind w:left="1417" w:right="0" w:firstLine="0"/>
      <w:spacing w:after="57"/>
    </w:pPr>
  </w:style>
  <w:style w:type="paragraph" w:styleId="764">
    <w:name w:val="table of figures"/>
    <w:basedOn w:val="736"/>
    <w:next w:val="736"/>
    <w:uiPriority w:val="99"/>
    <w:unhideWhenUsed/>
    <w:qFormat/>
    <w:pPr>
      <w:spacing w:after="0" w:afterAutospacing="0"/>
    </w:pPr>
  </w:style>
  <w:style w:type="paragraph" w:styleId="765">
    <w:name w:val="toc 2"/>
    <w:basedOn w:val="736"/>
    <w:next w:val="736"/>
    <w:uiPriority w:val="39"/>
    <w:unhideWhenUsed/>
    <w:qFormat/>
    <w:pPr>
      <w:ind w:left="283" w:right="0" w:firstLine="0"/>
      <w:spacing w:after="57"/>
    </w:pPr>
  </w:style>
  <w:style w:type="paragraph" w:styleId="766">
    <w:name w:val="toc 9"/>
    <w:basedOn w:val="736"/>
    <w:next w:val="736"/>
    <w:uiPriority w:val="39"/>
    <w:unhideWhenUsed/>
    <w:qFormat/>
    <w:pPr>
      <w:ind w:left="2268" w:right="0" w:firstLine="0"/>
      <w:spacing w:after="57"/>
    </w:pPr>
  </w:style>
  <w:style w:type="paragraph" w:styleId="767">
    <w:name w:val="Normal (Web)"/>
    <w:basedOn w:val="736"/>
    <w:uiPriority w:val="99"/>
    <w:semiHidden/>
    <w:unhideWhenUsed/>
    <w:qFormat/>
    <w:pPr>
      <w:ind w:left="0" w:right="0"/>
      <w:jc w:val="left"/>
      <w:spacing w:before="0" w:beforeAutospacing="1" w:after="0" w:afterAutospacing="1"/>
    </w:pPr>
    <w:rPr>
      <w:sz w:val="24"/>
      <w:lang w:val="en-US" w:eastAsia="zh-CN" w:bidi="ar"/>
    </w:rPr>
  </w:style>
  <w:style w:type="paragraph" w:styleId="768">
    <w:name w:val="Title"/>
    <w:basedOn w:val="736"/>
    <w:next w:val="736"/>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customStyle="1">
    <w:name w:val="标题 31"/>
    <w:basedOn w:val="736"/>
    <w:next w:val="736"/>
    <w:link w:val="774"/>
    <w:uiPriority w:val="9"/>
    <w:unhideWhenUsed/>
    <w:qFormat/>
    <w:pPr>
      <w:keepLines/>
      <w:keepNext/>
      <w:spacing w:before="260" w:after="260" w:line="416" w:lineRule="auto"/>
      <w:outlineLvl w:val="2"/>
    </w:pPr>
    <w:rPr>
      <w:b/>
      <w:bCs/>
      <w:sz w:val="32"/>
      <w:szCs w:val="32"/>
    </w:rPr>
  </w:style>
  <w:style w:type="character" w:styleId="774" w:customStyle="1">
    <w:name w:val="标题 3 Char"/>
    <w:basedOn w:val="775"/>
    <w:link w:val="773"/>
    <w:uiPriority w:val="9"/>
    <w:qFormat/>
    <w:rPr>
      <w:rFonts w:ascii="Times New Roman" w:hAnsi="Times New Roman" w:eastAsia="宋体" w:cs="Times New Roman"/>
      <w:b/>
      <w:bCs/>
      <w:sz w:val="32"/>
      <w:szCs w:val="32"/>
    </w:rPr>
  </w:style>
  <w:style w:type="character" w:styleId="775" w:customStyle="1">
    <w:name w:val="默认段落字体1"/>
    <w:link w:val="736"/>
    <w:uiPriority w:val="1"/>
    <w:unhideWhenUsed/>
    <w:qFormat/>
  </w:style>
  <w:style w:type="paragraph" w:styleId="776" w:customStyle="1">
    <w:name w:val="标题 11"/>
    <w:basedOn w:val="736"/>
    <w:next w:val="736"/>
    <w:link w:val="785"/>
    <w:uiPriority w:val="0"/>
    <w:qFormat/>
    <w:pPr>
      <w:jc w:val="center"/>
      <w:keepLines/>
      <w:keepNext/>
      <w:spacing w:line="578" w:lineRule="auto"/>
      <w:outlineLvl w:val="0"/>
    </w:pPr>
    <w:rPr>
      <w:rFonts w:eastAsia="新宋体"/>
      <w:b/>
      <w:bCs/>
      <w:sz w:val="30"/>
      <w:szCs w:val="44"/>
    </w:rPr>
  </w:style>
  <w:style w:type="paragraph" w:styleId="777" w:customStyle="1">
    <w:name w:val="标题 211"/>
    <w:basedOn w:val="736"/>
    <w:next w:val="736"/>
    <w:link w:val="786"/>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778" w:customStyle="1">
    <w:name w:val="标题 41"/>
    <w:basedOn w:val="736"/>
    <w:next w:val="736"/>
    <w:link w:val="787"/>
    <w:uiPriority w:val="9"/>
    <w:unhideWhenUsed/>
    <w:qFormat/>
    <w:pPr>
      <w:keepLines/>
      <w:keepNext/>
      <w:spacing w:before="320" w:after="200"/>
      <w:outlineLvl w:val="3"/>
    </w:pPr>
    <w:rPr>
      <w:rFonts w:ascii="Arial" w:hAnsi="Arial" w:eastAsia="Arial" w:cs="Arial"/>
      <w:b/>
      <w:bCs/>
      <w:sz w:val="26"/>
      <w:szCs w:val="26"/>
    </w:rPr>
  </w:style>
  <w:style w:type="paragraph" w:styleId="779" w:customStyle="1">
    <w:name w:val="标题 51"/>
    <w:basedOn w:val="736"/>
    <w:next w:val="736"/>
    <w:link w:val="788"/>
    <w:uiPriority w:val="9"/>
    <w:unhideWhenUsed/>
    <w:qFormat/>
    <w:pPr>
      <w:keepLines/>
      <w:keepNext/>
      <w:spacing w:before="320" w:after="200"/>
      <w:outlineLvl w:val="4"/>
    </w:pPr>
    <w:rPr>
      <w:rFonts w:ascii="Arial" w:hAnsi="Arial" w:eastAsia="Arial" w:cs="Arial"/>
      <w:b/>
      <w:bCs/>
      <w:sz w:val="24"/>
    </w:rPr>
  </w:style>
  <w:style w:type="paragraph" w:styleId="780" w:customStyle="1">
    <w:name w:val="标题 61"/>
    <w:basedOn w:val="736"/>
    <w:next w:val="736"/>
    <w:link w:val="789"/>
    <w:uiPriority w:val="9"/>
    <w:unhideWhenUsed/>
    <w:qFormat/>
    <w:pPr>
      <w:keepLines/>
      <w:keepNext/>
      <w:spacing w:before="320" w:after="200"/>
      <w:outlineLvl w:val="5"/>
    </w:pPr>
    <w:rPr>
      <w:rFonts w:ascii="Arial" w:hAnsi="Arial" w:eastAsia="Arial" w:cs="Arial"/>
      <w:b/>
      <w:bCs/>
      <w:sz w:val="22"/>
      <w:szCs w:val="22"/>
    </w:rPr>
  </w:style>
  <w:style w:type="paragraph" w:styleId="781" w:customStyle="1">
    <w:name w:val="标题 71"/>
    <w:basedOn w:val="736"/>
    <w:next w:val="736"/>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82" w:customStyle="1">
    <w:name w:val="标题 81"/>
    <w:basedOn w:val="736"/>
    <w:next w:val="736"/>
    <w:link w:val="791"/>
    <w:uiPriority w:val="9"/>
    <w:unhideWhenUsed/>
    <w:qFormat/>
    <w:pPr>
      <w:keepLines/>
      <w:keepNext/>
      <w:spacing w:before="320" w:after="200"/>
      <w:outlineLvl w:val="7"/>
    </w:pPr>
    <w:rPr>
      <w:rFonts w:ascii="Arial" w:hAnsi="Arial" w:eastAsia="Arial" w:cs="Arial"/>
      <w:i/>
      <w:iCs/>
      <w:sz w:val="22"/>
      <w:szCs w:val="22"/>
    </w:rPr>
  </w:style>
  <w:style w:type="paragraph" w:styleId="783" w:customStyle="1">
    <w:name w:val="标题 91"/>
    <w:basedOn w:val="736"/>
    <w:next w:val="736"/>
    <w:link w:val="792"/>
    <w:uiPriority w:val="9"/>
    <w:unhideWhenUsed/>
    <w:qFormat/>
    <w:pPr>
      <w:keepLines/>
      <w:keepNext/>
      <w:spacing w:before="320" w:after="200"/>
      <w:outlineLvl w:val="8"/>
    </w:pPr>
    <w:rPr>
      <w:rFonts w:ascii="Arial" w:hAnsi="Arial" w:eastAsia="Arial" w:cs="Arial"/>
      <w:i/>
      <w:iCs/>
      <w:szCs w:val="21"/>
    </w:rPr>
  </w:style>
  <w:style w:type="table" w:styleId="784" w:customStyle="1">
    <w:name w:val="普通表格1"/>
    <w:uiPriority w:val="99"/>
    <w:unhideWhenUsed/>
    <w:qFormat/>
    <w:tblPr/>
  </w:style>
  <w:style w:type="character" w:styleId="785" w:customStyle="1">
    <w:name w:val="标题 1 Char"/>
    <w:basedOn w:val="775"/>
    <w:link w:val="776"/>
    <w:uiPriority w:val="0"/>
    <w:qFormat/>
    <w:rPr>
      <w:rFonts w:ascii="Times New Roman" w:hAnsi="Times New Roman" w:eastAsia="新宋体" w:cs="Times New Roman"/>
      <w:b/>
      <w:bCs/>
      <w:sz w:val="30"/>
      <w:szCs w:val="44"/>
    </w:rPr>
  </w:style>
  <w:style w:type="character" w:styleId="786" w:customStyle="1">
    <w:name w:val="标题 2 Char"/>
    <w:basedOn w:val="775"/>
    <w:link w:val="777"/>
    <w:uiPriority w:val="9"/>
    <w:qFormat/>
    <w:rPr>
      <w:rFonts w:ascii="Calibri Light" w:hAnsi="Calibri Light" w:eastAsia="黑体" w:cs="Times New Roman"/>
      <w:b/>
      <w:bCs/>
      <w:sz w:val="32"/>
      <w:szCs w:val="32"/>
    </w:rPr>
  </w:style>
  <w:style w:type="character" w:styleId="787" w:customStyle="1">
    <w:name w:val="标题 4 Char"/>
    <w:basedOn w:val="775"/>
    <w:link w:val="778"/>
    <w:uiPriority w:val="9"/>
    <w:qFormat/>
    <w:rPr>
      <w:rFonts w:ascii="Arial" w:hAnsi="Arial" w:eastAsia="Arial" w:cs="Arial"/>
      <w:b/>
      <w:bCs/>
      <w:sz w:val="26"/>
      <w:szCs w:val="26"/>
    </w:rPr>
  </w:style>
  <w:style w:type="character" w:styleId="788" w:customStyle="1">
    <w:name w:val="标题 5 Char"/>
    <w:basedOn w:val="775"/>
    <w:link w:val="779"/>
    <w:uiPriority w:val="9"/>
    <w:qFormat/>
    <w:rPr>
      <w:rFonts w:ascii="Arial" w:hAnsi="Arial" w:eastAsia="Arial" w:cs="Arial"/>
      <w:b/>
      <w:bCs/>
      <w:sz w:val="24"/>
      <w:szCs w:val="24"/>
    </w:rPr>
  </w:style>
  <w:style w:type="character" w:styleId="789" w:customStyle="1">
    <w:name w:val="标题 6 Char"/>
    <w:basedOn w:val="775"/>
    <w:link w:val="780"/>
    <w:uiPriority w:val="9"/>
    <w:qFormat/>
    <w:rPr>
      <w:rFonts w:ascii="Arial" w:hAnsi="Arial" w:eastAsia="Arial" w:cs="Arial"/>
      <w:b/>
      <w:bCs/>
      <w:sz w:val="22"/>
      <w:szCs w:val="22"/>
    </w:rPr>
  </w:style>
  <w:style w:type="character" w:styleId="790" w:customStyle="1">
    <w:name w:val="标题 7 Char"/>
    <w:basedOn w:val="775"/>
    <w:link w:val="781"/>
    <w:uiPriority w:val="9"/>
    <w:qFormat/>
    <w:rPr>
      <w:rFonts w:ascii="Arial" w:hAnsi="Arial" w:eastAsia="Arial" w:cs="Arial"/>
      <w:b/>
      <w:bCs/>
      <w:i/>
      <w:iCs/>
      <w:sz w:val="22"/>
      <w:szCs w:val="22"/>
    </w:rPr>
  </w:style>
  <w:style w:type="character" w:styleId="791" w:customStyle="1">
    <w:name w:val="标题 8 Char"/>
    <w:basedOn w:val="775"/>
    <w:link w:val="782"/>
    <w:uiPriority w:val="9"/>
    <w:qFormat/>
    <w:rPr>
      <w:rFonts w:ascii="Arial" w:hAnsi="Arial" w:eastAsia="Arial" w:cs="Arial"/>
      <w:i/>
      <w:iCs/>
      <w:sz w:val="22"/>
      <w:szCs w:val="22"/>
    </w:rPr>
  </w:style>
  <w:style w:type="character" w:styleId="792" w:customStyle="1">
    <w:name w:val="标题 9 Char"/>
    <w:basedOn w:val="775"/>
    <w:link w:val="783"/>
    <w:uiPriority w:val="9"/>
    <w:qFormat/>
    <w:rPr>
      <w:rFonts w:ascii="Arial" w:hAnsi="Arial" w:eastAsia="Arial" w:cs="Arial"/>
      <w:i/>
      <w:iCs/>
      <w:sz w:val="21"/>
      <w:szCs w:val="21"/>
    </w:rPr>
  </w:style>
  <w:style w:type="paragraph" w:styleId="793" w:customStyle="1">
    <w:name w:val="目录 71"/>
    <w:basedOn w:val="736"/>
    <w:next w:val="736"/>
    <w:uiPriority w:val="39"/>
    <w:unhideWhenUsed/>
    <w:qFormat/>
    <w:pPr>
      <w:ind w:left="1701"/>
      <w:spacing w:after="57"/>
    </w:pPr>
  </w:style>
  <w:style w:type="paragraph" w:styleId="794" w:customStyle="1">
    <w:name w:val="正文缩进111"/>
    <w:basedOn w:val="736"/>
    <w:uiPriority w:val="0"/>
    <w:qFormat/>
    <w:pPr>
      <w:ind w:firstLine="420"/>
    </w:pPr>
  </w:style>
  <w:style w:type="paragraph" w:styleId="795" w:customStyle="1">
    <w:name w:val="题注1"/>
    <w:basedOn w:val="736"/>
    <w:next w:val="736"/>
    <w:uiPriority w:val="35"/>
    <w:unhideWhenUsed/>
    <w:qFormat/>
    <w:pPr>
      <w:spacing w:line="276" w:lineRule="auto"/>
    </w:pPr>
    <w:rPr>
      <w:b/>
      <w:bCs/>
      <w:color w:val="5b9bd5"/>
      <w:sz w:val="18"/>
      <w:szCs w:val="18"/>
    </w:rPr>
  </w:style>
  <w:style w:type="paragraph" w:styleId="796" w:customStyle="1">
    <w:name w:val="索引 511"/>
    <w:basedOn w:val="736"/>
    <w:next w:val="736"/>
    <w:uiPriority w:val="0"/>
    <w:qFormat/>
    <w:pPr>
      <w:ind w:left="798"/>
      <w:jc w:val="left"/>
    </w:pPr>
    <w:rPr>
      <w:rFonts w:ascii="Calibri" w:hAnsi="Calibri"/>
    </w:rPr>
  </w:style>
  <w:style w:type="paragraph" w:styleId="797" w:customStyle="1">
    <w:name w:val="批注文字1"/>
    <w:basedOn w:val="736"/>
    <w:link w:val="798"/>
    <w:uiPriority w:val="0"/>
    <w:unhideWhenUsed/>
    <w:qFormat/>
    <w:pPr>
      <w:jc w:val="left"/>
    </w:pPr>
  </w:style>
  <w:style w:type="character" w:styleId="798" w:customStyle="1">
    <w:name w:val="批注文字 Char"/>
    <w:basedOn w:val="775"/>
    <w:link w:val="797"/>
    <w:uiPriority w:val="0"/>
    <w:semiHidden/>
    <w:qFormat/>
    <w:rPr>
      <w:rFonts w:ascii="Times New Roman" w:hAnsi="Times New Roman" w:eastAsia="宋体" w:cs="Times New Roman"/>
      <w:sz w:val="21"/>
      <w:szCs w:val="24"/>
    </w:rPr>
  </w:style>
  <w:style w:type="paragraph" w:styleId="799" w:customStyle="1">
    <w:name w:val="正文文本12"/>
    <w:basedOn w:val="736"/>
    <w:next w:val="736"/>
    <w:link w:val="800"/>
    <w:uiPriority w:val="99"/>
    <w:qFormat/>
    <w:pPr>
      <w:spacing w:after="120"/>
    </w:pPr>
    <w:rPr>
      <w:rFonts w:ascii="Calibri" w:hAnsi="Calibri"/>
    </w:rPr>
  </w:style>
  <w:style w:type="character" w:styleId="800" w:customStyle="1">
    <w:name w:val="正文文本 Char"/>
    <w:basedOn w:val="775"/>
    <w:link w:val="799"/>
    <w:uiPriority w:val="99"/>
    <w:qFormat/>
    <w:rPr>
      <w:rFonts w:ascii="Calibri" w:hAnsi="Calibri" w:eastAsia="宋体" w:cs="Times New Roman"/>
      <w:sz w:val="21"/>
      <w:szCs w:val="24"/>
    </w:rPr>
  </w:style>
  <w:style w:type="paragraph" w:styleId="801" w:customStyle="1">
    <w:name w:val="正文文本缩进11"/>
    <w:basedOn w:val="736"/>
    <w:uiPriority w:val="0"/>
    <w:qFormat/>
    <w:pPr>
      <w:ind w:left="420"/>
      <w:spacing w:after="120"/>
    </w:pPr>
    <w:rPr>
      <w:rFonts w:ascii="Calibri" w:hAnsi="Calibri"/>
    </w:rPr>
  </w:style>
  <w:style w:type="paragraph" w:styleId="802" w:customStyle="1">
    <w:name w:val="文本块1"/>
    <w:basedOn w:val="736"/>
    <w:uiPriority w:val="99"/>
    <w:unhideWhenUsed/>
    <w:qFormat/>
    <w:pPr>
      <w:ind w:left="1440" w:right="1440"/>
      <w:spacing w:after="120"/>
    </w:pPr>
  </w:style>
  <w:style w:type="paragraph" w:styleId="803" w:customStyle="1">
    <w:name w:val="索引 41"/>
    <w:basedOn w:val="736"/>
    <w:next w:val="736"/>
    <w:uiPriority w:val="99"/>
    <w:qFormat/>
    <w:pPr>
      <w:ind w:left="600"/>
    </w:pPr>
    <w:rPr>
      <w:rFonts w:ascii="Calibri" w:hAnsi="Calibri"/>
    </w:rPr>
  </w:style>
  <w:style w:type="paragraph" w:styleId="804" w:customStyle="1">
    <w:name w:val="目录 51"/>
    <w:basedOn w:val="736"/>
    <w:next w:val="736"/>
    <w:uiPriority w:val="39"/>
    <w:unhideWhenUsed/>
    <w:qFormat/>
    <w:pPr>
      <w:ind w:left="1134"/>
      <w:spacing w:after="57"/>
    </w:pPr>
  </w:style>
  <w:style w:type="paragraph" w:styleId="805" w:customStyle="1">
    <w:name w:val="目录 31"/>
    <w:basedOn w:val="736"/>
    <w:next w:val="736"/>
    <w:uiPriority w:val="39"/>
    <w:unhideWhenUsed/>
    <w:qFormat/>
    <w:pPr>
      <w:ind w:left="567"/>
      <w:spacing w:after="57"/>
    </w:pPr>
  </w:style>
  <w:style w:type="paragraph" w:styleId="806" w:customStyle="1">
    <w:name w:val="纯文本12"/>
    <w:basedOn w:val="736"/>
    <w:link w:val="807"/>
    <w:uiPriority w:val="0"/>
    <w:qFormat/>
    <w:rPr>
      <w:rFonts w:ascii="宋体" w:hAnsi="Courier New"/>
      <w:sz w:val="20"/>
      <w:szCs w:val="20"/>
    </w:rPr>
  </w:style>
  <w:style w:type="character" w:styleId="807" w:customStyle="1">
    <w:name w:val="纯文本 Char"/>
    <w:basedOn w:val="775"/>
    <w:link w:val="806"/>
    <w:uiPriority w:val="0"/>
    <w:qFormat/>
    <w:rPr>
      <w:rFonts w:ascii="宋体" w:hAnsi="Courier New"/>
      <w:sz w:val="20"/>
      <w:szCs w:val="20"/>
    </w:rPr>
  </w:style>
  <w:style w:type="paragraph" w:styleId="808" w:customStyle="1">
    <w:name w:val="目录 81"/>
    <w:basedOn w:val="736"/>
    <w:next w:val="736"/>
    <w:uiPriority w:val="39"/>
    <w:unhideWhenUsed/>
    <w:qFormat/>
    <w:pPr>
      <w:ind w:left="1984"/>
      <w:spacing w:after="57"/>
    </w:pPr>
  </w:style>
  <w:style w:type="paragraph" w:styleId="809" w:customStyle="1">
    <w:name w:val="日期1"/>
    <w:basedOn w:val="736"/>
    <w:next w:val="736"/>
    <w:uiPriority w:val="0"/>
    <w:qFormat/>
    <w:rPr>
      <w:rFonts w:eastAsia="仿宋_GB2312"/>
      <w:sz w:val="28"/>
      <w:szCs w:val="20"/>
    </w:rPr>
  </w:style>
  <w:style w:type="paragraph" w:styleId="810" w:customStyle="1">
    <w:name w:val="尾注文本1"/>
    <w:basedOn w:val="736"/>
    <w:link w:val="811"/>
    <w:uiPriority w:val="99"/>
    <w:unhideWhenUsed/>
    <w:qFormat/>
    <w:rPr>
      <w:sz w:val="20"/>
    </w:rPr>
  </w:style>
  <w:style w:type="character" w:styleId="811" w:customStyle="1">
    <w:name w:val="尾注文本 Char"/>
    <w:link w:val="810"/>
    <w:uiPriority w:val="99"/>
    <w:qFormat/>
    <w:rPr>
      <w:sz w:val="20"/>
    </w:rPr>
  </w:style>
  <w:style w:type="paragraph" w:styleId="812" w:customStyle="1">
    <w:name w:val="批注框文本1"/>
    <w:basedOn w:val="736"/>
    <w:link w:val="813"/>
    <w:uiPriority w:val="0"/>
    <w:qFormat/>
    <w:rPr>
      <w:sz w:val="18"/>
      <w:szCs w:val="18"/>
    </w:rPr>
  </w:style>
  <w:style w:type="character" w:styleId="813" w:customStyle="1">
    <w:name w:val="批注框文本 Char"/>
    <w:basedOn w:val="775"/>
    <w:link w:val="812"/>
    <w:uiPriority w:val="0"/>
    <w:qFormat/>
    <w:rPr>
      <w:rFonts w:ascii="Times New Roman" w:hAnsi="Times New Roman" w:eastAsia="宋体" w:cs="Times New Roman"/>
      <w:sz w:val="18"/>
      <w:szCs w:val="18"/>
    </w:rPr>
  </w:style>
  <w:style w:type="paragraph" w:styleId="814" w:customStyle="1">
    <w:name w:val="页脚11"/>
    <w:basedOn w:val="736"/>
    <w:link w:val="815"/>
    <w:uiPriority w:val="99"/>
    <w:qFormat/>
    <w:pPr>
      <w:jc w:val="left"/>
      <w:tabs>
        <w:tab w:val="center" w:pos="4153" w:leader="none"/>
        <w:tab w:val="right" w:pos="8306" w:leader="none"/>
      </w:tabs>
    </w:pPr>
    <w:rPr>
      <w:sz w:val="18"/>
      <w:szCs w:val="18"/>
    </w:rPr>
  </w:style>
  <w:style w:type="character" w:styleId="815" w:customStyle="1">
    <w:name w:val="页脚 Char"/>
    <w:basedOn w:val="775"/>
    <w:link w:val="814"/>
    <w:uiPriority w:val="99"/>
    <w:qFormat/>
    <w:rPr>
      <w:rFonts w:ascii="Times New Roman" w:hAnsi="Times New Roman" w:eastAsia="宋体" w:cs="Times New Roman"/>
      <w:sz w:val="18"/>
      <w:szCs w:val="18"/>
    </w:rPr>
  </w:style>
  <w:style w:type="paragraph" w:styleId="816" w:customStyle="1">
    <w:name w:val="页眉1"/>
    <w:basedOn w:val="736"/>
    <w:link w:val="817"/>
    <w:uiPriority w:val="99"/>
    <w:qFormat/>
    <w:pPr>
      <w:jc w:val="center"/>
      <w:tabs>
        <w:tab w:val="center" w:pos="4153" w:leader="none"/>
        <w:tab w:val="right" w:pos="8306" w:leader="none"/>
      </w:tabs>
      <w:pBdr>
        <w:bottom w:val="single" w:color="000000" w:sz="6" w:space="1"/>
      </w:pBdr>
    </w:pPr>
    <w:rPr>
      <w:sz w:val="18"/>
      <w:szCs w:val="18"/>
    </w:rPr>
  </w:style>
  <w:style w:type="character" w:styleId="817" w:customStyle="1">
    <w:name w:val="页眉 Char"/>
    <w:basedOn w:val="775"/>
    <w:link w:val="816"/>
    <w:uiPriority w:val="99"/>
    <w:qFormat/>
    <w:rPr>
      <w:rFonts w:ascii="Times New Roman" w:hAnsi="Times New Roman" w:eastAsia="宋体" w:cs="Times New Roman"/>
      <w:sz w:val="18"/>
      <w:szCs w:val="18"/>
    </w:rPr>
  </w:style>
  <w:style w:type="paragraph" w:styleId="818" w:customStyle="1">
    <w:name w:val="目录 1111"/>
    <w:basedOn w:val="736"/>
    <w:next w:val="736"/>
    <w:uiPriority w:val="39"/>
    <w:qFormat/>
  </w:style>
  <w:style w:type="paragraph" w:styleId="819" w:customStyle="1">
    <w:name w:val="目录 41"/>
    <w:basedOn w:val="736"/>
    <w:next w:val="736"/>
    <w:uiPriority w:val="39"/>
    <w:unhideWhenUsed/>
    <w:qFormat/>
    <w:pPr>
      <w:ind w:left="850"/>
      <w:spacing w:after="57"/>
    </w:pPr>
  </w:style>
  <w:style w:type="paragraph" w:styleId="820" w:customStyle="1">
    <w:name w:val="副标题1"/>
    <w:basedOn w:val="736"/>
    <w:next w:val="736"/>
    <w:link w:val="821"/>
    <w:uiPriority w:val="11"/>
    <w:qFormat/>
    <w:pPr>
      <w:spacing w:before="200" w:after="200"/>
    </w:pPr>
    <w:rPr>
      <w:sz w:val="24"/>
    </w:rPr>
  </w:style>
  <w:style w:type="character" w:styleId="821" w:customStyle="1">
    <w:name w:val="副标题 Char"/>
    <w:basedOn w:val="775"/>
    <w:link w:val="820"/>
    <w:uiPriority w:val="11"/>
    <w:qFormat/>
    <w:rPr>
      <w:sz w:val="24"/>
      <w:szCs w:val="24"/>
    </w:rPr>
  </w:style>
  <w:style w:type="paragraph" w:styleId="822" w:customStyle="1">
    <w:name w:val="脚注文本11"/>
    <w:basedOn w:val="736"/>
    <w:next w:val="796"/>
    <w:uiPriority w:val="0"/>
    <w:qFormat/>
    <w:pPr>
      <w:jc w:val="left"/>
    </w:pPr>
    <w:rPr>
      <w:rFonts w:ascii="宋体" w:eastAsia="Times New Roman"/>
      <w:sz w:val="18"/>
      <w:szCs w:val="18"/>
    </w:rPr>
  </w:style>
  <w:style w:type="paragraph" w:styleId="823" w:customStyle="1">
    <w:name w:val="目录 61"/>
    <w:basedOn w:val="736"/>
    <w:next w:val="736"/>
    <w:uiPriority w:val="39"/>
    <w:unhideWhenUsed/>
    <w:qFormat/>
    <w:pPr>
      <w:ind w:left="1417"/>
      <w:spacing w:after="57"/>
    </w:pPr>
  </w:style>
  <w:style w:type="paragraph" w:styleId="824" w:customStyle="1">
    <w:name w:val="图表目录1"/>
    <w:basedOn w:val="736"/>
    <w:next w:val="736"/>
    <w:uiPriority w:val="99"/>
    <w:unhideWhenUsed/>
    <w:qFormat/>
  </w:style>
  <w:style w:type="paragraph" w:styleId="825" w:customStyle="1">
    <w:name w:val="目录 21"/>
    <w:basedOn w:val="736"/>
    <w:next w:val="736"/>
    <w:uiPriority w:val="39"/>
    <w:unhideWhenUsed/>
    <w:qFormat/>
    <w:pPr>
      <w:ind w:left="283"/>
      <w:spacing w:after="57"/>
    </w:pPr>
  </w:style>
  <w:style w:type="paragraph" w:styleId="826" w:customStyle="1">
    <w:name w:val="目录 91"/>
    <w:basedOn w:val="736"/>
    <w:next w:val="736"/>
    <w:uiPriority w:val="39"/>
    <w:unhideWhenUsed/>
    <w:qFormat/>
    <w:pPr>
      <w:ind w:left="2268"/>
      <w:spacing w:after="57"/>
    </w:pPr>
  </w:style>
  <w:style w:type="paragraph" w:styleId="827" w:customStyle="1">
    <w:name w:val="普通(网站)11"/>
    <w:basedOn w:val="736"/>
    <w:uiPriority w:val="0"/>
    <w:qFormat/>
    <w:pPr>
      <w:jc w:val="left"/>
      <w:spacing w:before="100" w:beforeAutospacing="1" w:after="100" w:afterAutospacing="1"/>
      <w:widowControl/>
    </w:pPr>
    <w:rPr>
      <w:rFonts w:ascii="宋体" w:hAnsi="宋体" w:cs="宋体"/>
      <w:sz w:val="24"/>
    </w:rPr>
  </w:style>
  <w:style w:type="paragraph" w:styleId="828" w:customStyle="1">
    <w:name w:val="标题1"/>
    <w:basedOn w:val="736"/>
    <w:next w:val="736"/>
    <w:link w:val="829"/>
    <w:uiPriority w:val="10"/>
    <w:qFormat/>
    <w:pPr>
      <w:contextualSpacing/>
      <w:spacing w:before="300" w:after="200"/>
    </w:pPr>
    <w:rPr>
      <w:sz w:val="48"/>
      <w:szCs w:val="48"/>
    </w:rPr>
  </w:style>
  <w:style w:type="character" w:styleId="829" w:customStyle="1">
    <w:name w:val="标题 Char"/>
    <w:basedOn w:val="775"/>
    <w:link w:val="828"/>
    <w:uiPriority w:val="10"/>
    <w:qFormat/>
    <w:rPr>
      <w:sz w:val="48"/>
      <w:szCs w:val="48"/>
    </w:rPr>
  </w:style>
  <w:style w:type="paragraph" w:styleId="830" w:customStyle="1">
    <w:name w:val="批注主题1"/>
    <w:basedOn w:val="797"/>
    <w:next w:val="797"/>
    <w:link w:val="831"/>
    <w:uiPriority w:val="0"/>
    <w:unhideWhenUsed/>
    <w:qFormat/>
    <w:rPr>
      <w:b/>
      <w:bCs/>
    </w:rPr>
  </w:style>
  <w:style w:type="character" w:styleId="831" w:customStyle="1">
    <w:name w:val="批注主题 Char"/>
    <w:basedOn w:val="798"/>
    <w:link w:val="830"/>
    <w:uiPriority w:val="0"/>
    <w:semiHidden/>
    <w:qFormat/>
    <w:rPr>
      <w:rFonts w:ascii="Times New Roman" w:hAnsi="Times New Roman" w:eastAsia="宋体" w:cs="Times New Roman"/>
      <w:b/>
      <w:bCs/>
      <w:sz w:val="21"/>
      <w:szCs w:val="24"/>
    </w:rPr>
  </w:style>
  <w:style w:type="paragraph" w:styleId="832" w:customStyle="1">
    <w:name w:val="正文首行缩进1"/>
    <w:basedOn w:val="799"/>
    <w:next w:val="833"/>
    <w:uiPriority w:val="0"/>
    <w:qFormat/>
    <w:pPr>
      <w:ind w:firstLine="420"/>
    </w:pPr>
  </w:style>
  <w:style w:type="paragraph" w:styleId="833" w:customStyle="1">
    <w:name w:val="正文首行缩进 21"/>
    <w:basedOn w:val="801"/>
    <w:next w:val="736"/>
    <w:uiPriority w:val="0"/>
    <w:qFormat/>
    <w:pPr>
      <w:ind w:firstLine="420"/>
      <w:spacing w:line="360" w:lineRule="auto"/>
    </w:pPr>
    <w:rPr>
      <w:color w:val="000000"/>
      <w:sz w:val="20"/>
    </w:rPr>
  </w:style>
  <w:style w:type="table" w:styleId="834" w:customStyle="1">
    <w:name w:val="网格型1"/>
    <w:basedOn w:val="784"/>
    <w:uiPriority w:val="39"/>
    <w:qFormat/>
    <w:tblPr/>
  </w:style>
  <w:style w:type="character" w:styleId="835" w:customStyle="1">
    <w:name w:val="要点1"/>
    <w:basedOn w:val="775"/>
    <w:link w:val="736"/>
    <w:uiPriority w:val="22"/>
    <w:qFormat/>
    <w:rPr>
      <w:b/>
      <w:vanish/>
    </w:rPr>
  </w:style>
  <w:style w:type="character" w:styleId="836" w:customStyle="1">
    <w:name w:val="尾注引用1"/>
    <w:basedOn w:val="775"/>
    <w:link w:val="736"/>
    <w:uiPriority w:val="99"/>
    <w:unhideWhenUsed/>
    <w:qFormat/>
    <w:rPr>
      <w:vertAlign w:val="superscript"/>
    </w:rPr>
  </w:style>
  <w:style w:type="character" w:styleId="837" w:customStyle="1">
    <w:name w:val="页码1"/>
    <w:basedOn w:val="775"/>
    <w:link w:val="736"/>
    <w:uiPriority w:val="0"/>
    <w:qFormat/>
  </w:style>
  <w:style w:type="character" w:styleId="838" w:customStyle="1">
    <w:name w:val="已访问的超链接1"/>
    <w:basedOn w:val="775"/>
    <w:link w:val="736"/>
    <w:uiPriority w:val="99"/>
    <w:unhideWhenUsed/>
    <w:qFormat/>
    <w:rPr>
      <w:color w:val="800080"/>
      <w:u w:val="none"/>
    </w:rPr>
  </w:style>
  <w:style w:type="character" w:styleId="839" w:customStyle="1">
    <w:name w:val="强调1"/>
    <w:basedOn w:val="775"/>
    <w:link w:val="736"/>
    <w:uiPriority w:val="20"/>
    <w:qFormat/>
    <w:rPr>
      <w:b/>
    </w:rPr>
  </w:style>
  <w:style w:type="character" w:styleId="840" w:customStyle="1">
    <w:name w:val="HTML 定义1"/>
    <w:basedOn w:val="775"/>
    <w:link w:val="736"/>
    <w:uiPriority w:val="99"/>
    <w:unhideWhenUsed/>
    <w:qFormat/>
  </w:style>
  <w:style w:type="character" w:styleId="841" w:customStyle="1">
    <w:name w:val="HTML 打字机1"/>
    <w:basedOn w:val="775"/>
    <w:link w:val="736"/>
    <w:uiPriority w:val="99"/>
    <w:unhideWhenUsed/>
    <w:qFormat/>
    <w:rPr>
      <w:rFonts w:ascii="monospace" w:hAnsi="monospace" w:eastAsia="monospace" w:cs="monospace"/>
      <w:sz w:val="20"/>
    </w:rPr>
  </w:style>
  <w:style w:type="character" w:styleId="842" w:customStyle="1">
    <w:name w:val="HTML 缩写1"/>
    <w:basedOn w:val="775"/>
    <w:link w:val="736"/>
    <w:uiPriority w:val="99"/>
    <w:unhideWhenUsed/>
    <w:qFormat/>
  </w:style>
  <w:style w:type="character" w:styleId="843" w:customStyle="1">
    <w:name w:val="HTML 变量1"/>
    <w:basedOn w:val="775"/>
    <w:link w:val="736"/>
    <w:uiPriority w:val="99"/>
    <w:unhideWhenUsed/>
    <w:qFormat/>
  </w:style>
  <w:style w:type="character" w:styleId="844" w:customStyle="1">
    <w:name w:val="超链接1"/>
    <w:basedOn w:val="775"/>
    <w:link w:val="736"/>
    <w:uiPriority w:val="99"/>
    <w:unhideWhenUsed/>
    <w:qFormat/>
    <w:rPr>
      <w:color w:val="0000ff"/>
      <w:u w:val="none"/>
    </w:rPr>
  </w:style>
  <w:style w:type="character" w:styleId="845" w:customStyle="1">
    <w:name w:val="HTML 代码1"/>
    <w:basedOn w:val="775"/>
    <w:link w:val="736"/>
    <w:uiPriority w:val="99"/>
    <w:unhideWhenUsed/>
    <w:qFormat/>
    <w:rPr>
      <w:rFonts w:ascii="monospace" w:hAnsi="monospace" w:eastAsia="monospace" w:cs="monospace"/>
      <w:sz w:val="20"/>
    </w:rPr>
  </w:style>
  <w:style w:type="character" w:styleId="846" w:customStyle="1">
    <w:name w:val="批注引用1"/>
    <w:basedOn w:val="775"/>
    <w:link w:val="736"/>
    <w:uiPriority w:val="0"/>
    <w:unhideWhenUsed/>
    <w:qFormat/>
    <w:rPr>
      <w:sz w:val="21"/>
      <w:szCs w:val="21"/>
    </w:rPr>
  </w:style>
  <w:style w:type="character" w:styleId="847" w:customStyle="1">
    <w:name w:val="HTML 引文1"/>
    <w:basedOn w:val="775"/>
    <w:link w:val="736"/>
    <w:uiPriority w:val="99"/>
    <w:unhideWhenUsed/>
    <w:qFormat/>
  </w:style>
  <w:style w:type="character" w:styleId="848" w:customStyle="1">
    <w:name w:val="脚注引用1"/>
    <w:basedOn w:val="775"/>
    <w:link w:val="736"/>
    <w:uiPriority w:val="99"/>
    <w:unhideWhenUsed/>
    <w:qFormat/>
    <w:rPr>
      <w:vertAlign w:val="superscript"/>
    </w:rPr>
  </w:style>
  <w:style w:type="character" w:styleId="849" w:customStyle="1">
    <w:name w:val="HTML 键盘1"/>
    <w:basedOn w:val="775"/>
    <w:link w:val="736"/>
    <w:uiPriority w:val="99"/>
    <w:unhideWhenUsed/>
    <w:qFormat/>
    <w:rPr>
      <w:rFonts w:ascii="monospace" w:hAnsi="monospace" w:eastAsia="monospace" w:cs="monospace"/>
      <w:sz w:val="20"/>
    </w:rPr>
  </w:style>
  <w:style w:type="character" w:styleId="850" w:customStyle="1">
    <w:name w:val="HTML 样本1"/>
    <w:basedOn w:val="775"/>
    <w:link w:val="736"/>
    <w:uiPriority w:val="99"/>
    <w:unhideWhenUsed/>
    <w:qFormat/>
    <w:rPr>
      <w:rFonts w:ascii="monospace" w:hAnsi="monospace" w:eastAsia="monospace" w:cs="monospace"/>
    </w:rPr>
  </w:style>
  <w:style w:type="character" w:styleId="851" w:customStyle="1">
    <w:name w:val="wyg1"/>
    <w:link w:val="736"/>
    <w:uiPriority w:val="6"/>
    <w:qFormat/>
    <w:rPr>
      <w:rFonts w:ascii="Times New Roman" w:hAnsi="Times New Roman" w:eastAsia="宋体" w:cs="Times New Roman"/>
      <w:sz w:val="21"/>
      <w:szCs w:val="24"/>
      <w:lang w:val="en-US" w:eastAsia="zh-CN" w:bidi="ar-SA"/>
    </w:rPr>
  </w:style>
  <w:style w:type="paragraph" w:styleId="852" w:customStyle="1">
    <w:name w:val="正文缩进1"/>
    <w:basedOn w:val="736"/>
    <w:uiPriority w:val="0"/>
    <w:qFormat/>
    <w:pPr>
      <w:ind w:firstLine="420"/>
    </w:pPr>
  </w:style>
  <w:style w:type="character" w:styleId="853" w:customStyle="1">
    <w:name w:val="Heading 4 Char"/>
    <w:basedOn w:val="775"/>
    <w:link w:val="736"/>
    <w:uiPriority w:val="9"/>
    <w:qFormat/>
    <w:rPr>
      <w:rFonts w:ascii="Arial" w:hAnsi="Arial" w:eastAsia="Arial" w:cs="Arial"/>
      <w:b/>
      <w:bCs/>
      <w:sz w:val="26"/>
      <w:szCs w:val="26"/>
    </w:rPr>
  </w:style>
  <w:style w:type="character" w:styleId="854" w:customStyle="1">
    <w:name w:val="Heading 5 Char"/>
    <w:basedOn w:val="775"/>
    <w:link w:val="736"/>
    <w:uiPriority w:val="9"/>
    <w:qFormat/>
    <w:rPr>
      <w:rFonts w:ascii="Arial" w:hAnsi="Arial" w:eastAsia="Arial" w:cs="Arial"/>
      <w:b/>
      <w:bCs/>
      <w:sz w:val="24"/>
      <w:szCs w:val="24"/>
    </w:rPr>
  </w:style>
  <w:style w:type="character" w:styleId="855" w:customStyle="1">
    <w:name w:val="Heading 6 Char"/>
    <w:basedOn w:val="775"/>
    <w:link w:val="736"/>
    <w:uiPriority w:val="9"/>
    <w:qFormat/>
    <w:rPr>
      <w:rFonts w:ascii="Arial" w:hAnsi="Arial" w:eastAsia="Arial" w:cs="Arial"/>
      <w:b/>
      <w:bCs/>
      <w:sz w:val="22"/>
      <w:szCs w:val="22"/>
    </w:rPr>
  </w:style>
  <w:style w:type="character" w:styleId="856" w:customStyle="1">
    <w:name w:val="Heading 7 Char"/>
    <w:basedOn w:val="775"/>
    <w:link w:val="736"/>
    <w:uiPriority w:val="9"/>
    <w:qFormat/>
    <w:rPr>
      <w:rFonts w:ascii="Arial" w:hAnsi="Arial" w:eastAsia="Arial" w:cs="Arial"/>
      <w:b/>
      <w:bCs/>
      <w:i/>
      <w:iCs/>
      <w:sz w:val="22"/>
      <w:szCs w:val="22"/>
    </w:rPr>
  </w:style>
  <w:style w:type="character" w:styleId="857" w:customStyle="1">
    <w:name w:val="Heading 8 Char"/>
    <w:basedOn w:val="775"/>
    <w:link w:val="736"/>
    <w:uiPriority w:val="9"/>
    <w:qFormat/>
    <w:rPr>
      <w:rFonts w:ascii="Arial" w:hAnsi="Arial" w:eastAsia="Arial" w:cs="Arial"/>
      <w:i/>
      <w:iCs/>
      <w:sz w:val="22"/>
      <w:szCs w:val="22"/>
    </w:rPr>
  </w:style>
  <w:style w:type="character" w:styleId="858" w:customStyle="1">
    <w:name w:val="Heading 9 Char"/>
    <w:basedOn w:val="775"/>
    <w:link w:val="736"/>
    <w:uiPriority w:val="9"/>
    <w:qFormat/>
    <w:rPr>
      <w:rFonts w:ascii="Arial" w:hAnsi="Arial" w:eastAsia="Arial" w:cs="Arial"/>
      <w:i/>
      <w:iCs/>
      <w:sz w:val="21"/>
      <w:szCs w:val="21"/>
    </w:rPr>
  </w:style>
  <w:style w:type="character" w:styleId="859" w:customStyle="1">
    <w:name w:val="Title Char"/>
    <w:basedOn w:val="775"/>
    <w:link w:val="736"/>
    <w:uiPriority w:val="10"/>
    <w:qFormat/>
    <w:rPr>
      <w:sz w:val="48"/>
      <w:szCs w:val="48"/>
    </w:rPr>
  </w:style>
  <w:style w:type="character" w:styleId="860" w:customStyle="1">
    <w:name w:val="Subtitle Char"/>
    <w:basedOn w:val="775"/>
    <w:link w:val="736"/>
    <w:uiPriority w:val="11"/>
    <w:qFormat/>
    <w:rPr>
      <w:sz w:val="24"/>
      <w:szCs w:val="24"/>
    </w:rPr>
  </w:style>
  <w:style w:type="character" w:styleId="861" w:customStyle="1">
    <w:name w:val="Quote Char"/>
    <w:link w:val="736"/>
    <w:uiPriority w:val="29"/>
    <w:qFormat/>
    <w:rPr>
      <w:i/>
    </w:rPr>
  </w:style>
  <w:style w:type="character" w:styleId="862" w:customStyle="1">
    <w:name w:val="Intense Quote Char"/>
    <w:link w:val="736"/>
    <w:uiPriority w:val="30"/>
    <w:qFormat/>
    <w:rPr>
      <w:i/>
    </w:rPr>
  </w:style>
  <w:style w:type="character" w:styleId="863" w:customStyle="1">
    <w:name w:val="Endnote Text Char"/>
    <w:link w:val="736"/>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一级条标题"/>
    <w:basedOn w:val="866"/>
    <w:next w:val="8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6" w:customStyle="1">
    <w:name w:val="章标题"/>
    <w:next w:val="8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7" w:customStyle="1">
    <w:name w:val="正文1"/>
    <w:basedOn w:val="868"/>
    <w:next w:val="870"/>
    <w:uiPriority w:val="0"/>
    <w:qFormat/>
    <w:pPr>
      <w:jc w:val="left"/>
      <w:spacing w:line="360" w:lineRule="atLeast"/>
    </w:pPr>
    <w:rPr>
      <w:rFonts w:ascii="宋体" w:hAnsi="Calibri" w:eastAsia="宋体" w:cs="Times New Roman"/>
      <w:sz w:val="24"/>
      <w:szCs w:val="20"/>
    </w:rPr>
  </w:style>
  <w:style w:type="paragraph" w:styleId="868" w:customStyle="1">
    <w:name w:val="正文11"/>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正文文本1"/>
    <w:basedOn w:val="868"/>
    <w:uiPriority w:val="0"/>
    <w:qFormat/>
    <w:pPr>
      <w:spacing w:after="120"/>
    </w:pPr>
    <w:rPr>
      <w:lang w:eastAsia="en-US"/>
    </w:rPr>
  </w:style>
  <w:style w:type="paragraph" w:styleId="870" w:customStyle="1">
    <w:name w:val="脚注文本1"/>
    <w:basedOn w:val="867"/>
    <w:next w:val="871"/>
    <w:uiPriority w:val="0"/>
    <w:qFormat/>
    <w:rPr>
      <w:rFonts w:eastAsia="Times New Roman"/>
      <w:sz w:val="18"/>
      <w:szCs w:val="18"/>
    </w:rPr>
  </w:style>
  <w:style w:type="paragraph" w:styleId="871" w:customStyle="1">
    <w:name w:val="索引 51"/>
    <w:basedOn w:val="867"/>
    <w:next w:val="867"/>
    <w:uiPriority w:val="0"/>
    <w:qFormat/>
    <w:pPr>
      <w:ind w:left="798"/>
    </w:pPr>
    <w:rPr>
      <w:rFonts w:ascii="Calibri" w:hAnsi="Calibri"/>
    </w:rPr>
  </w:style>
  <w:style w:type="paragraph" w:styleId="872" w:customStyle="1">
    <w:name w:val="段"/>
    <w:basedOn w:val="867"/>
    <w:next w:val="736"/>
    <w:uiPriority w:val="0"/>
    <w:qFormat/>
    <w:pPr>
      <w:ind w:firstLine="200"/>
      <w:widowControl/>
    </w:pPr>
    <w:rPr>
      <w:sz w:val="20"/>
    </w:rPr>
  </w:style>
  <w:style w:type="paragraph" w:styleId="873" w:customStyle="1">
    <w:name w:val="目录 11"/>
    <w:basedOn w:val="874"/>
    <w:next w:val="868"/>
    <w:uiPriority w:val="0"/>
    <w:qFormat/>
    <w:pPr>
      <w:jc w:val="left"/>
      <w:spacing w:before="120" w:after="120"/>
      <w:widowControl/>
    </w:pPr>
    <w:rPr>
      <w:rFonts w:ascii="Calibri" w:hAnsi="Calibri" w:cs="Calibri"/>
      <w:b/>
      <w:bCs/>
      <w:caps/>
      <w:sz w:val="20"/>
      <w:szCs w:val="20"/>
    </w:rPr>
  </w:style>
  <w:style w:type="paragraph" w:styleId="874" w:customStyle="1">
    <w:name w:val="正文12"/>
    <w:next w:val="8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正文文本11"/>
    <w:basedOn w:val="876"/>
    <w:next w:val="865"/>
    <w:uiPriority w:val="0"/>
    <w:qFormat/>
    <w:pPr>
      <w:spacing w:after="120"/>
    </w:pPr>
  </w:style>
  <w:style w:type="paragraph" w:styleId="876" w:customStyle="1">
    <w:name w:val="正文112"/>
    <w:next w:val="87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77" w:customStyle="1">
    <w:name w:val="Heading 1 Char"/>
    <w:basedOn w:val="775"/>
    <w:link w:val="736"/>
    <w:uiPriority w:val="9"/>
    <w:qFormat/>
    <w:rPr>
      <w:rFonts w:ascii="Arial" w:hAnsi="Arial" w:eastAsia="Arial" w:cs="Arial"/>
      <w:sz w:val="40"/>
      <w:szCs w:val="40"/>
    </w:rPr>
  </w:style>
  <w:style w:type="character" w:styleId="878" w:customStyle="1">
    <w:name w:val="Heading 2 Char"/>
    <w:basedOn w:val="775"/>
    <w:link w:val="736"/>
    <w:uiPriority w:val="9"/>
    <w:qFormat/>
    <w:rPr>
      <w:rFonts w:ascii="Arial" w:hAnsi="Arial" w:eastAsia="Arial" w:cs="Arial"/>
      <w:sz w:val="34"/>
    </w:rPr>
  </w:style>
  <w:style w:type="character" w:styleId="879" w:customStyle="1">
    <w:name w:val="Heading 3 Char"/>
    <w:basedOn w:val="775"/>
    <w:link w:val="736"/>
    <w:uiPriority w:val="9"/>
    <w:qFormat/>
    <w:rPr>
      <w:rFonts w:ascii="Arial" w:hAnsi="Arial" w:eastAsia="Arial" w:cs="Arial"/>
      <w:sz w:val="30"/>
      <w:szCs w:val="30"/>
    </w:rPr>
  </w:style>
  <w:style w:type="paragraph" w:styleId="880">
    <w:name w:val="No Spacing"/>
    <w:uiPriority w:val="1"/>
    <w:qFormat/>
    <w:rPr>
      <w:rFonts w:hint="default" w:ascii="Times New Roman" w:hAnsi="Times New Roman" w:eastAsia="宋体" w:cs="Times New Roman"/>
      <w:lang w:val="en-US" w:eastAsia="zh-CN" w:bidi="ar-SA"/>
    </w:rPr>
  </w:style>
  <w:style w:type="paragraph" w:styleId="881">
    <w:name w:val="Quote"/>
    <w:basedOn w:val="736"/>
    <w:next w:val="736"/>
    <w:link w:val="882"/>
    <w:uiPriority w:val="29"/>
    <w:qFormat/>
    <w:pPr>
      <w:ind w:left="720" w:right="720"/>
    </w:pPr>
    <w:rPr>
      <w:i/>
    </w:rPr>
  </w:style>
  <w:style w:type="character" w:styleId="882" w:customStyle="1">
    <w:name w:val="引用 Char"/>
    <w:link w:val="881"/>
    <w:uiPriority w:val="29"/>
    <w:qFormat/>
    <w:rPr>
      <w:i/>
    </w:rPr>
  </w:style>
  <w:style w:type="paragraph" w:styleId="883">
    <w:name w:val="Intense Quote"/>
    <w:basedOn w:val="736"/>
    <w:next w:val="736"/>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Char"/>
    <w:link w:val="883"/>
    <w:uiPriority w:val="30"/>
    <w:qFormat/>
    <w:rPr>
      <w:i/>
    </w:rPr>
  </w:style>
  <w:style w:type="character" w:styleId="885" w:customStyle="1">
    <w:name w:val="Header Char"/>
    <w:basedOn w:val="775"/>
    <w:link w:val="736"/>
    <w:uiPriority w:val="99"/>
    <w:qFormat/>
  </w:style>
  <w:style w:type="character" w:styleId="886" w:customStyle="1">
    <w:name w:val="Footer Char"/>
    <w:basedOn w:val="775"/>
    <w:link w:val="736"/>
    <w:uiPriority w:val="99"/>
    <w:qFormat/>
  </w:style>
  <w:style w:type="character" w:styleId="887" w:customStyle="1">
    <w:name w:val="Caption Char"/>
    <w:link w:val="736"/>
    <w:uiPriority w:val="99"/>
    <w:qFormat/>
  </w:style>
  <w:style w:type="table" w:styleId="888" w:customStyle="1">
    <w:name w:val="Table Grid Light"/>
    <w:basedOn w:val="784"/>
    <w:uiPriority w:val="59"/>
    <w:qFormat/>
    <w:tblPr/>
  </w:style>
  <w:style w:type="table" w:styleId="889" w:customStyle="1">
    <w:name w:val="Plain Table 1"/>
    <w:basedOn w:val="784"/>
    <w:uiPriority w:val="59"/>
    <w:qFormat/>
    <w:tblPr/>
  </w:style>
  <w:style w:type="table" w:styleId="890" w:customStyle="1">
    <w:name w:val="Plain Table 2"/>
    <w:basedOn w:val="784"/>
    <w:uiPriority w:val="59"/>
    <w:qFormat/>
    <w:tblPr/>
  </w:style>
  <w:style w:type="table" w:styleId="891" w:customStyle="1">
    <w:name w:val="Plain Table 3"/>
    <w:basedOn w:val="784"/>
    <w:uiPriority w:val="99"/>
    <w:qFormat/>
    <w:tblPr/>
  </w:style>
  <w:style w:type="table" w:styleId="892" w:customStyle="1">
    <w:name w:val="Plain Table 4"/>
    <w:basedOn w:val="784"/>
    <w:uiPriority w:val="99"/>
    <w:qFormat/>
    <w:tblPr/>
  </w:style>
  <w:style w:type="table" w:styleId="893" w:customStyle="1">
    <w:name w:val="Plain Table 5"/>
    <w:basedOn w:val="784"/>
    <w:uiPriority w:val="99"/>
    <w:qFormat/>
    <w:tblPr/>
  </w:style>
  <w:style w:type="table" w:styleId="894" w:customStyle="1">
    <w:name w:val="Grid Table 1 Light"/>
    <w:basedOn w:val="784"/>
    <w:uiPriority w:val="99"/>
    <w:qFormat/>
    <w:tblPr/>
  </w:style>
  <w:style w:type="table" w:styleId="895" w:customStyle="1">
    <w:name w:val="Grid Table 1 Light - Accent 1"/>
    <w:basedOn w:val="784"/>
    <w:uiPriority w:val="99"/>
    <w:qFormat/>
    <w:tblPr/>
  </w:style>
  <w:style w:type="table" w:styleId="896" w:customStyle="1">
    <w:name w:val="Grid Table 1 Light - Accent 2"/>
    <w:basedOn w:val="784"/>
    <w:uiPriority w:val="99"/>
    <w:qFormat/>
    <w:tblPr/>
  </w:style>
  <w:style w:type="table" w:styleId="897" w:customStyle="1">
    <w:name w:val="Grid Table 1 Light - Accent 3"/>
    <w:basedOn w:val="784"/>
    <w:uiPriority w:val="99"/>
    <w:qFormat/>
    <w:tblPr/>
  </w:style>
  <w:style w:type="table" w:styleId="898" w:customStyle="1">
    <w:name w:val="Grid Table 1 Light - Accent 4"/>
    <w:basedOn w:val="784"/>
    <w:uiPriority w:val="99"/>
    <w:qFormat/>
    <w:tblPr/>
  </w:style>
  <w:style w:type="table" w:styleId="899" w:customStyle="1">
    <w:name w:val="Grid Table 1 Light - Accent 5"/>
    <w:basedOn w:val="784"/>
    <w:uiPriority w:val="99"/>
    <w:qFormat/>
    <w:tblPr/>
  </w:style>
  <w:style w:type="table" w:styleId="900" w:customStyle="1">
    <w:name w:val="Grid Table 1 Light - Accent 6"/>
    <w:basedOn w:val="784"/>
    <w:uiPriority w:val="99"/>
    <w:qFormat/>
    <w:tblPr/>
  </w:style>
  <w:style w:type="table" w:styleId="901" w:customStyle="1">
    <w:name w:val="Grid Table 2"/>
    <w:basedOn w:val="784"/>
    <w:uiPriority w:val="99"/>
    <w:qFormat/>
    <w:tblPr/>
  </w:style>
  <w:style w:type="table" w:styleId="902" w:customStyle="1">
    <w:name w:val="Grid Table 2 - Accent 1"/>
    <w:basedOn w:val="784"/>
    <w:uiPriority w:val="99"/>
    <w:qFormat/>
    <w:tblPr/>
  </w:style>
  <w:style w:type="table" w:styleId="903" w:customStyle="1">
    <w:name w:val="Grid Table 2 - Accent 2"/>
    <w:basedOn w:val="784"/>
    <w:uiPriority w:val="99"/>
    <w:qFormat/>
    <w:tblPr/>
  </w:style>
  <w:style w:type="table" w:styleId="904" w:customStyle="1">
    <w:name w:val="Grid Table 2 - Accent 3"/>
    <w:basedOn w:val="784"/>
    <w:uiPriority w:val="99"/>
    <w:qFormat/>
    <w:tblPr/>
  </w:style>
  <w:style w:type="table" w:styleId="905" w:customStyle="1">
    <w:name w:val="Grid Table 2 - Accent 4"/>
    <w:basedOn w:val="784"/>
    <w:uiPriority w:val="99"/>
    <w:qFormat/>
    <w:tblPr/>
  </w:style>
  <w:style w:type="table" w:styleId="906" w:customStyle="1">
    <w:name w:val="Grid Table 2 - Accent 5"/>
    <w:basedOn w:val="784"/>
    <w:uiPriority w:val="99"/>
    <w:qFormat/>
    <w:tblPr/>
  </w:style>
  <w:style w:type="table" w:styleId="907" w:customStyle="1">
    <w:name w:val="Grid Table 2 - Accent 6"/>
    <w:basedOn w:val="784"/>
    <w:uiPriority w:val="99"/>
    <w:qFormat/>
    <w:tblPr/>
  </w:style>
  <w:style w:type="table" w:styleId="908" w:customStyle="1">
    <w:name w:val="Grid Table 3"/>
    <w:basedOn w:val="784"/>
    <w:uiPriority w:val="99"/>
    <w:qFormat/>
    <w:tblPr/>
  </w:style>
  <w:style w:type="table" w:styleId="909" w:customStyle="1">
    <w:name w:val="Grid Table 3 - Accent 1"/>
    <w:basedOn w:val="784"/>
    <w:uiPriority w:val="99"/>
    <w:qFormat/>
    <w:tblPr/>
  </w:style>
  <w:style w:type="table" w:styleId="910" w:customStyle="1">
    <w:name w:val="Grid Table 3 - Accent 2"/>
    <w:basedOn w:val="784"/>
    <w:uiPriority w:val="99"/>
    <w:qFormat/>
    <w:tblPr/>
  </w:style>
  <w:style w:type="table" w:styleId="911" w:customStyle="1">
    <w:name w:val="Grid Table 3 - Accent 3"/>
    <w:basedOn w:val="784"/>
    <w:uiPriority w:val="99"/>
    <w:qFormat/>
    <w:tblPr/>
  </w:style>
  <w:style w:type="table" w:styleId="912" w:customStyle="1">
    <w:name w:val="Grid Table 3 - Accent 4"/>
    <w:basedOn w:val="784"/>
    <w:uiPriority w:val="99"/>
    <w:qFormat/>
    <w:tblPr/>
  </w:style>
  <w:style w:type="table" w:styleId="913" w:customStyle="1">
    <w:name w:val="Grid Table 3 - Accent 5"/>
    <w:basedOn w:val="784"/>
    <w:uiPriority w:val="99"/>
    <w:qFormat/>
    <w:tblPr/>
  </w:style>
  <w:style w:type="table" w:styleId="914" w:customStyle="1">
    <w:name w:val="Grid Table 3 - Accent 6"/>
    <w:basedOn w:val="784"/>
    <w:uiPriority w:val="99"/>
    <w:qFormat/>
    <w:tblPr/>
  </w:style>
  <w:style w:type="table" w:styleId="915" w:customStyle="1">
    <w:name w:val="Grid Table 4"/>
    <w:basedOn w:val="784"/>
    <w:uiPriority w:val="59"/>
    <w:qFormat/>
    <w:tblPr/>
  </w:style>
  <w:style w:type="table" w:styleId="916" w:customStyle="1">
    <w:name w:val="Grid Table 4 - Accent 1"/>
    <w:basedOn w:val="784"/>
    <w:uiPriority w:val="59"/>
    <w:qFormat/>
    <w:tblPr/>
  </w:style>
  <w:style w:type="table" w:styleId="917" w:customStyle="1">
    <w:name w:val="Grid Table 4 - Accent 2"/>
    <w:basedOn w:val="784"/>
    <w:uiPriority w:val="59"/>
    <w:qFormat/>
    <w:tblPr/>
  </w:style>
  <w:style w:type="table" w:styleId="918" w:customStyle="1">
    <w:name w:val="Grid Table 4 - Accent 3"/>
    <w:basedOn w:val="784"/>
    <w:uiPriority w:val="59"/>
    <w:qFormat/>
    <w:tblPr/>
  </w:style>
  <w:style w:type="table" w:styleId="919" w:customStyle="1">
    <w:name w:val="Grid Table 4 - Accent 4"/>
    <w:basedOn w:val="784"/>
    <w:uiPriority w:val="59"/>
    <w:qFormat/>
    <w:tblPr/>
  </w:style>
  <w:style w:type="table" w:styleId="920" w:customStyle="1">
    <w:name w:val="Grid Table 4 - Accent 5"/>
    <w:basedOn w:val="784"/>
    <w:uiPriority w:val="59"/>
    <w:qFormat/>
    <w:tblPr/>
  </w:style>
  <w:style w:type="table" w:styleId="921" w:customStyle="1">
    <w:name w:val="Grid Table 4 - Accent 6"/>
    <w:basedOn w:val="784"/>
    <w:uiPriority w:val="59"/>
    <w:qFormat/>
    <w:tblPr/>
  </w:style>
  <w:style w:type="table" w:styleId="922" w:customStyle="1">
    <w:name w:val="Grid Table 5 Dark"/>
    <w:basedOn w:val="784"/>
    <w:uiPriority w:val="99"/>
    <w:qFormat/>
    <w:tblPr/>
  </w:style>
  <w:style w:type="table" w:styleId="923" w:customStyle="1">
    <w:name w:val="Grid Table 5 Dark- Accent 1"/>
    <w:basedOn w:val="784"/>
    <w:uiPriority w:val="99"/>
    <w:qFormat/>
    <w:tblPr/>
  </w:style>
  <w:style w:type="table" w:styleId="924" w:customStyle="1">
    <w:name w:val="Grid Table 5 Dark - Accent 2"/>
    <w:basedOn w:val="784"/>
    <w:uiPriority w:val="99"/>
    <w:qFormat/>
    <w:tblPr/>
  </w:style>
  <w:style w:type="table" w:styleId="925" w:customStyle="1">
    <w:name w:val="Grid Table 5 Dark - Accent 3"/>
    <w:basedOn w:val="784"/>
    <w:uiPriority w:val="99"/>
    <w:qFormat/>
    <w:tblPr/>
  </w:style>
  <w:style w:type="table" w:styleId="926" w:customStyle="1">
    <w:name w:val="Grid Table 5 Dark- Accent 4"/>
    <w:basedOn w:val="784"/>
    <w:uiPriority w:val="99"/>
    <w:qFormat/>
    <w:tblPr/>
  </w:style>
  <w:style w:type="table" w:styleId="927" w:customStyle="1">
    <w:name w:val="Grid Table 5 Dark - Accent 5"/>
    <w:basedOn w:val="784"/>
    <w:uiPriority w:val="99"/>
    <w:qFormat/>
    <w:tblPr/>
  </w:style>
  <w:style w:type="table" w:styleId="928" w:customStyle="1">
    <w:name w:val="Grid Table 5 Dark - Accent 6"/>
    <w:basedOn w:val="784"/>
    <w:uiPriority w:val="99"/>
    <w:qFormat/>
    <w:tblPr/>
  </w:style>
  <w:style w:type="table" w:styleId="929" w:customStyle="1">
    <w:name w:val="Grid Table 6 Colorful"/>
    <w:basedOn w:val="784"/>
    <w:uiPriority w:val="99"/>
    <w:qFormat/>
    <w:tblPr/>
  </w:style>
  <w:style w:type="table" w:styleId="930" w:customStyle="1">
    <w:name w:val="Grid Table 6 Colorful - Accent 1"/>
    <w:basedOn w:val="784"/>
    <w:uiPriority w:val="99"/>
    <w:qFormat/>
    <w:tblPr/>
  </w:style>
  <w:style w:type="table" w:styleId="931" w:customStyle="1">
    <w:name w:val="Grid Table 6 Colorful - Accent 2"/>
    <w:basedOn w:val="784"/>
    <w:uiPriority w:val="99"/>
    <w:qFormat/>
    <w:tblPr/>
  </w:style>
  <w:style w:type="table" w:styleId="932" w:customStyle="1">
    <w:name w:val="Grid Table 6 Colorful - Accent 3"/>
    <w:basedOn w:val="784"/>
    <w:uiPriority w:val="99"/>
    <w:qFormat/>
    <w:tblPr/>
  </w:style>
  <w:style w:type="table" w:styleId="933" w:customStyle="1">
    <w:name w:val="Grid Table 6 Colorful - Accent 4"/>
    <w:basedOn w:val="784"/>
    <w:uiPriority w:val="99"/>
    <w:qFormat/>
    <w:tblPr/>
  </w:style>
  <w:style w:type="table" w:styleId="934" w:customStyle="1">
    <w:name w:val="Grid Table 6 Colorful - Accent 5"/>
    <w:basedOn w:val="784"/>
    <w:uiPriority w:val="99"/>
    <w:qFormat/>
    <w:tblPr/>
  </w:style>
  <w:style w:type="table" w:styleId="935" w:customStyle="1">
    <w:name w:val="Grid Table 6 Colorful - Accent 6"/>
    <w:basedOn w:val="784"/>
    <w:uiPriority w:val="99"/>
    <w:qFormat/>
    <w:tblPr/>
  </w:style>
  <w:style w:type="table" w:styleId="936" w:customStyle="1">
    <w:name w:val="Grid Table 7 Colorful"/>
    <w:basedOn w:val="784"/>
    <w:uiPriority w:val="99"/>
    <w:qFormat/>
    <w:tblPr/>
  </w:style>
  <w:style w:type="table" w:styleId="937" w:customStyle="1">
    <w:name w:val="Grid Table 7 Colorful - Accent 1"/>
    <w:basedOn w:val="784"/>
    <w:uiPriority w:val="99"/>
    <w:qFormat/>
    <w:tblPr/>
  </w:style>
  <w:style w:type="table" w:styleId="938" w:customStyle="1">
    <w:name w:val="Grid Table 7 Colorful - Accent 2"/>
    <w:basedOn w:val="784"/>
    <w:uiPriority w:val="99"/>
    <w:qFormat/>
    <w:tblPr/>
  </w:style>
  <w:style w:type="table" w:styleId="939" w:customStyle="1">
    <w:name w:val="Grid Table 7 Colorful - Accent 3"/>
    <w:basedOn w:val="784"/>
    <w:uiPriority w:val="99"/>
    <w:qFormat/>
    <w:tblPr/>
  </w:style>
  <w:style w:type="table" w:styleId="940" w:customStyle="1">
    <w:name w:val="Grid Table 7 Colorful - Accent 4"/>
    <w:basedOn w:val="784"/>
    <w:uiPriority w:val="99"/>
    <w:qFormat/>
    <w:tblPr/>
  </w:style>
  <w:style w:type="table" w:styleId="941" w:customStyle="1">
    <w:name w:val="Grid Table 7 Colorful - Accent 5"/>
    <w:basedOn w:val="784"/>
    <w:uiPriority w:val="99"/>
    <w:qFormat/>
    <w:tblPr/>
  </w:style>
  <w:style w:type="table" w:styleId="942" w:customStyle="1">
    <w:name w:val="Grid Table 7 Colorful - Accent 6"/>
    <w:basedOn w:val="784"/>
    <w:uiPriority w:val="99"/>
    <w:qFormat/>
    <w:tblPr/>
  </w:style>
  <w:style w:type="table" w:styleId="943" w:customStyle="1">
    <w:name w:val="List Table 1 Light"/>
    <w:basedOn w:val="784"/>
    <w:uiPriority w:val="99"/>
    <w:qFormat/>
    <w:tblPr/>
  </w:style>
  <w:style w:type="table" w:styleId="944" w:customStyle="1">
    <w:name w:val="List Table 1 Light - Accent 1"/>
    <w:basedOn w:val="784"/>
    <w:uiPriority w:val="99"/>
    <w:qFormat/>
    <w:tblPr/>
  </w:style>
  <w:style w:type="table" w:styleId="945" w:customStyle="1">
    <w:name w:val="List Table 1 Light - Accent 2"/>
    <w:basedOn w:val="784"/>
    <w:uiPriority w:val="99"/>
    <w:qFormat/>
    <w:tblPr/>
  </w:style>
  <w:style w:type="table" w:styleId="946" w:customStyle="1">
    <w:name w:val="List Table 1 Light - Accent 3"/>
    <w:basedOn w:val="784"/>
    <w:uiPriority w:val="99"/>
    <w:qFormat/>
    <w:tblPr/>
  </w:style>
  <w:style w:type="table" w:styleId="947" w:customStyle="1">
    <w:name w:val="List Table 1 Light - Accent 4"/>
    <w:basedOn w:val="784"/>
    <w:uiPriority w:val="99"/>
    <w:qFormat/>
    <w:tblPr/>
  </w:style>
  <w:style w:type="table" w:styleId="948" w:customStyle="1">
    <w:name w:val="List Table 1 Light - Accent 5"/>
    <w:basedOn w:val="784"/>
    <w:uiPriority w:val="99"/>
    <w:qFormat/>
    <w:tblPr/>
  </w:style>
  <w:style w:type="table" w:styleId="949" w:customStyle="1">
    <w:name w:val="List Table 1 Light - Accent 6"/>
    <w:basedOn w:val="784"/>
    <w:uiPriority w:val="99"/>
    <w:qFormat/>
    <w:tblPr/>
  </w:style>
  <w:style w:type="table" w:styleId="950" w:customStyle="1">
    <w:name w:val="List Table 2"/>
    <w:basedOn w:val="784"/>
    <w:uiPriority w:val="99"/>
    <w:qFormat/>
    <w:tblPr/>
  </w:style>
  <w:style w:type="table" w:styleId="951" w:customStyle="1">
    <w:name w:val="List Table 2 - Accent 1"/>
    <w:basedOn w:val="784"/>
    <w:uiPriority w:val="99"/>
    <w:qFormat/>
    <w:tblPr/>
  </w:style>
  <w:style w:type="table" w:styleId="952" w:customStyle="1">
    <w:name w:val="List Table 2 - Accent 2"/>
    <w:basedOn w:val="784"/>
    <w:uiPriority w:val="99"/>
    <w:qFormat/>
    <w:tblPr/>
  </w:style>
  <w:style w:type="table" w:styleId="953" w:customStyle="1">
    <w:name w:val="List Table 2 - Accent 3"/>
    <w:basedOn w:val="784"/>
    <w:uiPriority w:val="99"/>
    <w:qFormat/>
    <w:tblPr/>
  </w:style>
  <w:style w:type="table" w:styleId="954" w:customStyle="1">
    <w:name w:val="List Table 2 - Accent 4"/>
    <w:basedOn w:val="784"/>
    <w:uiPriority w:val="99"/>
    <w:qFormat/>
    <w:tblPr/>
  </w:style>
  <w:style w:type="table" w:styleId="955" w:customStyle="1">
    <w:name w:val="List Table 2 - Accent 5"/>
    <w:basedOn w:val="784"/>
    <w:uiPriority w:val="99"/>
    <w:qFormat/>
    <w:tblPr/>
  </w:style>
  <w:style w:type="table" w:styleId="956" w:customStyle="1">
    <w:name w:val="List Table 2 - Accent 6"/>
    <w:basedOn w:val="784"/>
    <w:uiPriority w:val="99"/>
    <w:qFormat/>
    <w:tblPr/>
  </w:style>
  <w:style w:type="table" w:styleId="957" w:customStyle="1">
    <w:name w:val="List Table 3"/>
    <w:basedOn w:val="784"/>
    <w:uiPriority w:val="99"/>
    <w:qFormat/>
    <w:tblPr/>
  </w:style>
  <w:style w:type="table" w:styleId="958" w:customStyle="1">
    <w:name w:val="List Table 3 - Accent 1"/>
    <w:basedOn w:val="784"/>
    <w:uiPriority w:val="99"/>
    <w:qFormat/>
    <w:tblPr/>
  </w:style>
  <w:style w:type="table" w:styleId="959" w:customStyle="1">
    <w:name w:val="List Table 3 - Accent 2"/>
    <w:basedOn w:val="784"/>
    <w:uiPriority w:val="99"/>
    <w:qFormat/>
    <w:tblPr/>
  </w:style>
  <w:style w:type="table" w:styleId="960" w:customStyle="1">
    <w:name w:val="List Table 3 - Accent 3"/>
    <w:basedOn w:val="784"/>
    <w:uiPriority w:val="99"/>
    <w:qFormat/>
    <w:tblPr/>
  </w:style>
  <w:style w:type="table" w:styleId="961" w:customStyle="1">
    <w:name w:val="List Table 3 - Accent 4"/>
    <w:basedOn w:val="784"/>
    <w:uiPriority w:val="99"/>
    <w:qFormat/>
    <w:tblPr/>
  </w:style>
  <w:style w:type="table" w:styleId="962" w:customStyle="1">
    <w:name w:val="List Table 3 - Accent 5"/>
    <w:basedOn w:val="784"/>
    <w:uiPriority w:val="99"/>
    <w:qFormat/>
    <w:tblPr/>
  </w:style>
  <w:style w:type="table" w:styleId="963" w:customStyle="1">
    <w:name w:val="List Table 3 - Accent 6"/>
    <w:basedOn w:val="784"/>
    <w:uiPriority w:val="99"/>
    <w:qFormat/>
    <w:tblPr/>
  </w:style>
  <w:style w:type="table" w:styleId="964" w:customStyle="1">
    <w:name w:val="List Table 4"/>
    <w:basedOn w:val="784"/>
    <w:uiPriority w:val="99"/>
    <w:qFormat/>
    <w:tblPr/>
  </w:style>
  <w:style w:type="table" w:styleId="965" w:customStyle="1">
    <w:name w:val="List Table 4 - Accent 1"/>
    <w:basedOn w:val="784"/>
    <w:uiPriority w:val="99"/>
    <w:qFormat/>
    <w:tblPr/>
  </w:style>
  <w:style w:type="table" w:styleId="966" w:customStyle="1">
    <w:name w:val="List Table 4 - Accent 2"/>
    <w:basedOn w:val="784"/>
    <w:uiPriority w:val="99"/>
    <w:qFormat/>
    <w:tblPr/>
  </w:style>
  <w:style w:type="table" w:styleId="967" w:customStyle="1">
    <w:name w:val="List Table 4 - Accent 3"/>
    <w:basedOn w:val="784"/>
    <w:uiPriority w:val="99"/>
    <w:qFormat/>
    <w:tblPr/>
  </w:style>
  <w:style w:type="table" w:styleId="968" w:customStyle="1">
    <w:name w:val="List Table 4 - Accent 4"/>
    <w:basedOn w:val="784"/>
    <w:uiPriority w:val="99"/>
    <w:qFormat/>
    <w:tblPr/>
  </w:style>
  <w:style w:type="table" w:styleId="969" w:customStyle="1">
    <w:name w:val="List Table 4 - Accent 5"/>
    <w:basedOn w:val="784"/>
    <w:uiPriority w:val="99"/>
    <w:qFormat/>
    <w:tblPr/>
  </w:style>
  <w:style w:type="table" w:styleId="970" w:customStyle="1">
    <w:name w:val="List Table 4 - Accent 6"/>
    <w:basedOn w:val="784"/>
    <w:uiPriority w:val="99"/>
    <w:qFormat/>
    <w:tblPr/>
  </w:style>
  <w:style w:type="table" w:styleId="971" w:customStyle="1">
    <w:name w:val="List Table 5 Dark"/>
    <w:basedOn w:val="784"/>
    <w:uiPriority w:val="99"/>
    <w:qFormat/>
    <w:tblPr/>
  </w:style>
  <w:style w:type="table" w:styleId="972" w:customStyle="1">
    <w:name w:val="List Table 5 Dark - Accent 1"/>
    <w:basedOn w:val="784"/>
    <w:uiPriority w:val="99"/>
    <w:qFormat/>
    <w:tblPr/>
  </w:style>
  <w:style w:type="table" w:styleId="973" w:customStyle="1">
    <w:name w:val="List Table 5 Dark - Accent 2"/>
    <w:basedOn w:val="784"/>
    <w:uiPriority w:val="99"/>
    <w:qFormat/>
    <w:tblPr/>
  </w:style>
  <w:style w:type="table" w:styleId="974" w:customStyle="1">
    <w:name w:val="List Table 5 Dark - Accent 3"/>
    <w:basedOn w:val="784"/>
    <w:uiPriority w:val="99"/>
    <w:qFormat/>
    <w:tblPr/>
  </w:style>
  <w:style w:type="table" w:styleId="975" w:customStyle="1">
    <w:name w:val="List Table 5 Dark - Accent 4"/>
    <w:basedOn w:val="784"/>
    <w:uiPriority w:val="99"/>
    <w:qFormat/>
    <w:tblPr/>
  </w:style>
  <w:style w:type="table" w:styleId="976" w:customStyle="1">
    <w:name w:val="List Table 5 Dark - Accent 5"/>
    <w:basedOn w:val="784"/>
    <w:uiPriority w:val="99"/>
    <w:qFormat/>
    <w:tblPr/>
  </w:style>
  <w:style w:type="table" w:styleId="977" w:customStyle="1">
    <w:name w:val="List Table 5 Dark - Accent 6"/>
    <w:basedOn w:val="784"/>
    <w:uiPriority w:val="99"/>
    <w:qFormat/>
    <w:tblPr/>
  </w:style>
  <w:style w:type="table" w:styleId="978" w:customStyle="1">
    <w:name w:val="List Table 6 Colorful"/>
    <w:basedOn w:val="784"/>
    <w:uiPriority w:val="99"/>
    <w:qFormat/>
    <w:tblPr/>
  </w:style>
  <w:style w:type="table" w:styleId="979" w:customStyle="1">
    <w:name w:val="List Table 6 Colorful - Accent 1"/>
    <w:basedOn w:val="784"/>
    <w:uiPriority w:val="99"/>
    <w:qFormat/>
    <w:tblPr/>
  </w:style>
  <w:style w:type="table" w:styleId="980" w:customStyle="1">
    <w:name w:val="List Table 6 Colorful - Accent 2"/>
    <w:basedOn w:val="784"/>
    <w:uiPriority w:val="99"/>
    <w:qFormat/>
    <w:tblPr/>
  </w:style>
  <w:style w:type="table" w:styleId="981" w:customStyle="1">
    <w:name w:val="List Table 6 Colorful - Accent 3"/>
    <w:basedOn w:val="784"/>
    <w:uiPriority w:val="99"/>
    <w:qFormat/>
    <w:tblPr/>
  </w:style>
  <w:style w:type="table" w:styleId="982" w:customStyle="1">
    <w:name w:val="List Table 6 Colorful - Accent 4"/>
    <w:basedOn w:val="784"/>
    <w:uiPriority w:val="99"/>
    <w:qFormat/>
    <w:tblPr/>
  </w:style>
  <w:style w:type="table" w:styleId="983" w:customStyle="1">
    <w:name w:val="List Table 6 Colorful - Accent 5"/>
    <w:basedOn w:val="784"/>
    <w:uiPriority w:val="99"/>
    <w:qFormat/>
    <w:tblPr/>
  </w:style>
  <w:style w:type="table" w:styleId="984" w:customStyle="1">
    <w:name w:val="List Table 6 Colorful - Accent 6"/>
    <w:basedOn w:val="784"/>
    <w:uiPriority w:val="99"/>
    <w:qFormat/>
    <w:tblPr/>
  </w:style>
  <w:style w:type="table" w:styleId="985" w:customStyle="1">
    <w:name w:val="List Table 7 Colorful"/>
    <w:basedOn w:val="784"/>
    <w:uiPriority w:val="99"/>
    <w:qFormat/>
    <w:tblPr/>
  </w:style>
  <w:style w:type="table" w:styleId="986" w:customStyle="1">
    <w:name w:val="List Table 7 Colorful - Accent 1"/>
    <w:basedOn w:val="784"/>
    <w:uiPriority w:val="99"/>
    <w:qFormat/>
    <w:tblPr/>
  </w:style>
  <w:style w:type="table" w:styleId="987" w:customStyle="1">
    <w:name w:val="List Table 7 Colorful - Accent 2"/>
    <w:basedOn w:val="784"/>
    <w:uiPriority w:val="99"/>
    <w:qFormat/>
    <w:tblPr/>
  </w:style>
  <w:style w:type="table" w:styleId="988" w:customStyle="1">
    <w:name w:val="List Table 7 Colorful - Accent 3"/>
    <w:basedOn w:val="784"/>
    <w:uiPriority w:val="99"/>
    <w:qFormat/>
    <w:tblPr/>
  </w:style>
  <w:style w:type="table" w:styleId="989" w:customStyle="1">
    <w:name w:val="List Table 7 Colorful - Accent 4"/>
    <w:basedOn w:val="784"/>
    <w:uiPriority w:val="99"/>
    <w:qFormat/>
    <w:tblPr/>
  </w:style>
  <w:style w:type="table" w:styleId="990" w:customStyle="1">
    <w:name w:val="List Table 7 Colorful - Accent 5"/>
    <w:basedOn w:val="784"/>
    <w:uiPriority w:val="99"/>
    <w:qFormat/>
    <w:tblPr/>
  </w:style>
  <w:style w:type="table" w:styleId="991" w:customStyle="1">
    <w:name w:val="List Table 7 Colorful - Accent 6"/>
    <w:basedOn w:val="784"/>
    <w:uiPriority w:val="99"/>
    <w:qFormat/>
    <w:tblPr/>
  </w:style>
  <w:style w:type="table" w:styleId="992" w:customStyle="1">
    <w:name w:val="Lined - Accent"/>
    <w:basedOn w:val="784"/>
    <w:uiPriority w:val="99"/>
    <w:qFormat/>
    <w:rPr>
      <w:color w:val="404040"/>
    </w:rPr>
    <w:tblPr/>
  </w:style>
  <w:style w:type="table" w:styleId="993" w:customStyle="1">
    <w:name w:val="Lined - Accent 1"/>
    <w:basedOn w:val="784"/>
    <w:uiPriority w:val="99"/>
    <w:qFormat/>
    <w:rPr>
      <w:color w:val="404040"/>
    </w:rPr>
    <w:tblPr/>
  </w:style>
  <w:style w:type="table" w:styleId="994" w:customStyle="1">
    <w:name w:val="Lined - Accent 2"/>
    <w:basedOn w:val="784"/>
    <w:uiPriority w:val="99"/>
    <w:qFormat/>
    <w:rPr>
      <w:color w:val="404040"/>
    </w:rPr>
    <w:tblPr/>
  </w:style>
  <w:style w:type="table" w:styleId="995" w:customStyle="1">
    <w:name w:val="Lined - Accent 3"/>
    <w:basedOn w:val="784"/>
    <w:uiPriority w:val="99"/>
    <w:qFormat/>
    <w:rPr>
      <w:color w:val="404040"/>
    </w:rPr>
    <w:tblPr/>
  </w:style>
  <w:style w:type="table" w:styleId="996" w:customStyle="1">
    <w:name w:val="Lined - Accent 4"/>
    <w:basedOn w:val="784"/>
    <w:uiPriority w:val="99"/>
    <w:qFormat/>
    <w:rPr>
      <w:color w:val="404040"/>
    </w:rPr>
    <w:tblPr/>
  </w:style>
  <w:style w:type="table" w:styleId="997" w:customStyle="1">
    <w:name w:val="Lined - Accent 5"/>
    <w:basedOn w:val="784"/>
    <w:uiPriority w:val="99"/>
    <w:qFormat/>
    <w:rPr>
      <w:color w:val="404040"/>
    </w:rPr>
    <w:tblPr/>
  </w:style>
  <w:style w:type="table" w:styleId="998" w:customStyle="1">
    <w:name w:val="Lined - Accent 6"/>
    <w:basedOn w:val="784"/>
    <w:uiPriority w:val="99"/>
    <w:qFormat/>
    <w:rPr>
      <w:color w:val="404040"/>
    </w:rPr>
    <w:tblPr/>
  </w:style>
  <w:style w:type="table" w:styleId="999" w:customStyle="1">
    <w:name w:val="Bordered &amp; Lined - Accent"/>
    <w:basedOn w:val="784"/>
    <w:uiPriority w:val="99"/>
    <w:qFormat/>
    <w:rPr>
      <w:color w:val="404040"/>
    </w:rPr>
    <w:tblPr/>
  </w:style>
  <w:style w:type="table" w:styleId="1000" w:customStyle="1">
    <w:name w:val="Bordered &amp; Lined - Accent 1"/>
    <w:basedOn w:val="784"/>
    <w:uiPriority w:val="99"/>
    <w:qFormat/>
    <w:rPr>
      <w:color w:val="404040"/>
    </w:rPr>
    <w:tblPr/>
  </w:style>
  <w:style w:type="table" w:styleId="1001" w:customStyle="1">
    <w:name w:val="Bordered &amp; Lined - Accent 2"/>
    <w:basedOn w:val="784"/>
    <w:uiPriority w:val="99"/>
    <w:qFormat/>
    <w:rPr>
      <w:color w:val="404040"/>
    </w:rPr>
    <w:tblPr/>
  </w:style>
  <w:style w:type="table" w:styleId="1002" w:customStyle="1">
    <w:name w:val="Bordered &amp; Lined - Accent 3"/>
    <w:basedOn w:val="784"/>
    <w:uiPriority w:val="99"/>
    <w:qFormat/>
    <w:rPr>
      <w:color w:val="404040"/>
    </w:rPr>
    <w:tblPr/>
  </w:style>
  <w:style w:type="table" w:styleId="1003" w:customStyle="1">
    <w:name w:val="Bordered &amp; Lined - Accent 4"/>
    <w:basedOn w:val="784"/>
    <w:uiPriority w:val="99"/>
    <w:qFormat/>
    <w:rPr>
      <w:color w:val="404040"/>
    </w:rPr>
    <w:tblPr/>
  </w:style>
  <w:style w:type="table" w:styleId="1004" w:customStyle="1">
    <w:name w:val="Bordered &amp; Lined - Accent 5"/>
    <w:basedOn w:val="784"/>
    <w:uiPriority w:val="99"/>
    <w:qFormat/>
    <w:rPr>
      <w:color w:val="404040"/>
    </w:rPr>
    <w:tblPr/>
  </w:style>
  <w:style w:type="table" w:styleId="1005" w:customStyle="1">
    <w:name w:val="Bordered &amp; Lined - Accent 6"/>
    <w:basedOn w:val="784"/>
    <w:uiPriority w:val="99"/>
    <w:qFormat/>
    <w:rPr>
      <w:color w:val="404040"/>
    </w:rPr>
    <w:tblPr/>
  </w:style>
  <w:style w:type="table" w:styleId="1006" w:customStyle="1">
    <w:name w:val="Bordered"/>
    <w:basedOn w:val="784"/>
    <w:uiPriority w:val="99"/>
    <w:qFormat/>
    <w:tblPr/>
  </w:style>
  <w:style w:type="table" w:styleId="1007" w:customStyle="1">
    <w:name w:val="Bordered - Accent 1"/>
    <w:basedOn w:val="784"/>
    <w:uiPriority w:val="99"/>
    <w:qFormat/>
    <w:tblPr/>
  </w:style>
  <w:style w:type="table" w:styleId="1008" w:customStyle="1">
    <w:name w:val="Bordered - Accent 2"/>
    <w:basedOn w:val="784"/>
    <w:uiPriority w:val="99"/>
    <w:qFormat/>
    <w:tblPr/>
  </w:style>
  <w:style w:type="table" w:styleId="1009" w:customStyle="1">
    <w:name w:val="Bordered - Accent 3"/>
    <w:basedOn w:val="784"/>
    <w:uiPriority w:val="99"/>
    <w:qFormat/>
    <w:tblPr/>
  </w:style>
  <w:style w:type="table" w:styleId="1010" w:customStyle="1">
    <w:name w:val="Bordered - Accent 4"/>
    <w:basedOn w:val="784"/>
    <w:uiPriority w:val="99"/>
    <w:qFormat/>
    <w:tblPr/>
  </w:style>
  <w:style w:type="table" w:styleId="1011" w:customStyle="1">
    <w:name w:val="Bordered - Accent 5"/>
    <w:basedOn w:val="784"/>
    <w:uiPriority w:val="99"/>
    <w:qFormat/>
    <w:tblPr/>
  </w:style>
  <w:style w:type="table" w:styleId="1012" w:customStyle="1">
    <w:name w:val="Bordered - Accent 6"/>
    <w:basedOn w:val="784"/>
    <w:uiPriority w:val="99"/>
    <w:qFormat/>
    <w:tblPr/>
  </w:style>
  <w:style w:type="character" w:styleId="1013" w:customStyle="1">
    <w:name w:val="Footnote Text Char"/>
    <w:link w:val="736"/>
    <w:uiPriority w:val="99"/>
    <w:qFormat/>
    <w:rPr>
      <w:sz w:val="18"/>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p0"/>
    <w:basedOn w:val="736"/>
    <w:uiPriority w:val="0"/>
    <w:qFormat/>
    <w:pPr>
      <w:widowControl/>
    </w:pPr>
    <w:rPr>
      <w:szCs w:val="21"/>
    </w:rPr>
  </w:style>
  <w:style w:type="paragraph" w:styleId="1016">
    <w:name w:val="List Paragraph"/>
    <w:basedOn w:val="736"/>
    <w:uiPriority w:val="1"/>
    <w:qFormat/>
    <w:pPr>
      <w:ind w:firstLine="420"/>
    </w:pPr>
  </w:style>
  <w:style w:type="paragraph" w:styleId="101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8" w:customStyle="1">
    <w:name w:val="NormalCharacter1"/>
    <w:link w:val="736"/>
    <w:uiPriority w:val="0"/>
    <w:semiHidden/>
    <w:qFormat/>
    <w:rPr>
      <w:sz w:val="28"/>
      <w:lang w:val="en-US" w:eastAsia="zh-CN" w:bidi="ar-SA"/>
    </w:rPr>
  </w:style>
  <w:style w:type="paragraph" w:styleId="1019" w:customStyle="1">
    <w:name w:val="179"/>
    <w:basedOn w:val="736"/>
    <w:uiPriority w:val="0"/>
    <w:qFormat/>
    <w:pPr>
      <w:ind w:firstLine="420"/>
      <w:jc w:val="left"/>
      <w:widowControl/>
    </w:pPr>
    <w:rPr>
      <w:rFonts w:ascii="宋体" w:hAnsi="宋体"/>
      <w:sz w:val="24"/>
    </w:rPr>
  </w:style>
  <w:style w:type="paragraph" w:styleId="102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1" w:customStyle="1">
    <w:name w:val="标准"/>
    <w:basedOn w:val="736"/>
    <w:uiPriority w:val="0"/>
    <w:qFormat/>
    <w:pPr>
      <w:ind w:firstLine="200"/>
      <w:spacing w:line="360" w:lineRule="auto"/>
    </w:pPr>
    <w:rPr>
      <w:rFonts w:cs="宋体"/>
      <w:sz w:val="20"/>
      <w:szCs w:val="20"/>
    </w:rPr>
  </w:style>
  <w:style w:type="paragraph" w:styleId="1022" w:customStyle="1">
    <w:name w:val="_Style 11"/>
    <w:basedOn w:val="736"/>
    <w:next w:val="1016"/>
    <w:uiPriority w:val="34"/>
    <w:qFormat/>
    <w:pPr>
      <w:ind w:firstLine="420"/>
    </w:pPr>
    <w:rPr>
      <w:color w:val="000000"/>
      <w:szCs w:val="21"/>
    </w:rPr>
  </w:style>
  <w:style w:type="paragraph" w:styleId="1023" w:customStyle="1">
    <w:name w:val="BodyText1I21"/>
    <w:basedOn w:val="736"/>
    <w:uiPriority w:val="0"/>
    <w:qFormat/>
    <w:pPr>
      <w:ind w:firstLine="420"/>
      <w:spacing w:line="360" w:lineRule="auto"/>
      <w:widowControl/>
    </w:pPr>
    <w:rPr>
      <w:rFonts w:ascii="宋体" w:hAnsi="宋体" w:cs="Times New Roman"/>
      <w:sz w:val="20"/>
      <w:szCs w:val="20"/>
    </w:rPr>
  </w:style>
  <w:style w:type="paragraph" w:styleId="1024" w:customStyle="1">
    <w:name w:val="UserStyle_133"/>
    <w:basedOn w:val="736"/>
    <w:uiPriority w:val="0"/>
    <w:qFormat/>
    <w:pPr>
      <w:widowControl/>
    </w:pPr>
    <w:rPr>
      <w:rFonts w:ascii="Tahoma" w:hAnsi="Tahoma" w:cs="Times New Roman"/>
      <w:sz w:val="24"/>
    </w:rPr>
  </w:style>
  <w:style w:type="paragraph" w:styleId="1025" w:customStyle="1">
    <w:name w:val="AnnotationText1"/>
    <w:basedOn w:val="736"/>
    <w:link w:val="1026"/>
    <w:uiPriority w:val="0"/>
    <w:qFormat/>
    <w:pPr>
      <w:jc w:val="left"/>
      <w:widowControl/>
    </w:pPr>
    <w:rPr>
      <w:rFonts w:cs="Times New Roman"/>
    </w:rPr>
  </w:style>
  <w:style w:type="character" w:styleId="1026" w:customStyle="1">
    <w:name w:val="UserStyle_12"/>
    <w:link w:val="1025"/>
    <w:uiPriority w:val="0"/>
    <w:qFormat/>
    <w:rPr>
      <w:rFonts w:ascii="Times New Roman" w:hAnsi="Times New Roman" w:eastAsia="宋体"/>
      <w:sz w:val="21"/>
      <w:szCs w:val="24"/>
    </w:rPr>
  </w:style>
  <w:style w:type="paragraph" w:styleId="1027"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28" w:customStyle="1">
    <w:name w:val="*正文-表格"/>
    <w:basedOn w:val="736"/>
    <w:uiPriority w:val="0"/>
    <w:qFormat/>
    <w:rPr>
      <w:sz w:val="24"/>
      <w:szCs w:val="20"/>
    </w:rPr>
  </w:style>
  <w:style w:type="character" w:styleId="1029" w:customStyle="1">
    <w:name w:val="font21"/>
    <w:basedOn w:val="746"/>
    <w:link w:val="736"/>
    <w:uiPriority w:val="0"/>
    <w:qFormat/>
    <w:rPr>
      <w:rFonts w:hint="eastAsia" w:ascii="宋体" w:hAnsi="宋体" w:eastAsia="宋体" w:cs="宋体"/>
      <w:b/>
      <w:bCs/>
      <w:color w:val="000000"/>
      <w:sz w:val="28"/>
      <w:szCs w:val="28"/>
      <w:u w:val="none"/>
    </w:rPr>
  </w:style>
  <w:style w:type="paragraph" w:styleId="1030" w:customStyle="1">
    <w:name w:val="标题 5（有编号）（绿盟科技）"/>
    <w:basedOn w:val="736"/>
    <w:next w:val="103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3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32" w:customStyle="1">
    <w:name w:val="投标文件正文"/>
    <w:basedOn w:val="736"/>
    <w:uiPriority w:val="0"/>
    <w:qFormat/>
    <w:pPr>
      <w:ind w:firstLine="200"/>
      <w:spacing w:before="40" w:after="40" w:line="400" w:lineRule="exact"/>
    </w:pPr>
    <w:rPr>
      <w:sz w:val="24"/>
    </w:rPr>
  </w:style>
  <w:style w:type="paragraph" w:styleId="1033" w:customStyle="1">
    <w:name w:val="标题 21"/>
    <w:basedOn w:val="736"/>
    <w:next w:val="736"/>
    <w:uiPriority w:val="0"/>
    <w:qFormat/>
    <w:pPr>
      <w:jc w:val="left"/>
      <w:keepLines/>
      <w:keepNext/>
      <w:spacing w:before="50"/>
      <w:tabs>
        <w:tab w:val="left" w:pos="0" w:leader="none"/>
      </w:tabs>
    </w:pPr>
    <w:rPr>
      <w:rFonts w:ascii="Arial" w:hAnsi="Arial" w:eastAsia="黑体"/>
      <w:sz w:val="32"/>
      <w:szCs w:val="20"/>
    </w:rPr>
  </w:style>
  <w:style w:type="paragraph" w:styleId="1034" w:customStyle="1">
    <w:name w:val="BodyTextIndent1"/>
    <w:basedOn w:val="736"/>
    <w:next w:val="1035"/>
    <w:uiPriority w:val="0"/>
    <w:qFormat/>
    <w:pPr>
      <w:ind w:left="420"/>
      <w:spacing w:after="120"/>
    </w:pPr>
  </w:style>
  <w:style w:type="paragraph" w:styleId="1035" w:customStyle="1">
    <w:name w:val="EnvelopeReturn1"/>
    <w:basedOn w:val="736"/>
    <w:uiPriority w:val="0"/>
    <w:qFormat/>
    <w:rPr>
      <w:rFonts w:ascii="Arial" w:hAnsi="Arial"/>
    </w:rPr>
  </w:style>
  <w:style w:type="paragraph" w:styleId="1036" w:customStyle="1">
    <w:name w:val="Table Paragraph"/>
    <w:basedOn w:val="736"/>
    <w:uiPriority w:val="1"/>
    <w:qFormat/>
    <w:pPr>
      <w:ind w:left="107"/>
    </w:pPr>
    <w:rPr>
      <w:rFonts w:ascii="宋体" w:hAnsi="宋体" w:cs="宋体"/>
    </w:rPr>
  </w:style>
  <w:style w:type="paragraph" w:styleId="1037" w:customStyle="1">
    <w:name w:val="列出段落1"/>
    <w:basedOn w:val="736"/>
    <w:uiPriority w:val="34"/>
    <w:qFormat/>
    <w:pPr>
      <w:ind w:left="480"/>
      <w:jc w:val="left"/>
    </w:pPr>
    <w:rPr>
      <w:rFonts w:ascii="Calibri" w:hAnsi="Calibri" w:eastAsia="PMingLiU"/>
      <w:sz w:val="24"/>
      <w:szCs w:val="20"/>
      <w:lang w:eastAsia="zh-TW"/>
    </w:rPr>
  </w:style>
  <w:style w:type="paragraph" w:styleId="1038"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39" w:customStyle="1">
    <w:name w:val="font51"/>
    <w:basedOn w:val="746"/>
    <w:link w:val="736"/>
    <w:uiPriority w:val="0"/>
    <w:qFormat/>
    <w:rPr>
      <w:rFonts w:hint="eastAsia" w:ascii="微软雅黑" w:hAnsi="微软雅黑" w:eastAsia="微软雅黑" w:cs="微软雅黑"/>
      <w:color w:val="000000"/>
      <w:sz w:val="16"/>
      <w:szCs w:val="16"/>
      <w:u w:val="none"/>
    </w:rPr>
  </w:style>
  <w:style w:type="character" w:styleId="1040" w:customStyle="1">
    <w:name w:val="font01"/>
    <w:basedOn w:val="775"/>
    <w:link w:val="736"/>
    <w:uiPriority w:val="0"/>
    <w:qFormat/>
    <w:rPr>
      <w:rFonts w:hint="eastAsia" w:ascii="微软雅黑" w:hAnsi="微软雅黑" w:eastAsia="微软雅黑" w:cs="微软雅黑"/>
      <w:color w:val="000000"/>
      <w:sz w:val="16"/>
      <w:szCs w:val="16"/>
      <w:u w:val="none"/>
    </w:rPr>
  </w:style>
  <w:style w:type="character" w:styleId="1041" w:customStyle="1">
    <w:name w:val="font31"/>
    <w:basedOn w:val="746"/>
    <w:link w:val="736"/>
    <w:uiPriority w:val="0"/>
    <w:qFormat/>
    <w:rPr>
      <w:rFonts w:hint="eastAsia" w:ascii="微软雅黑" w:hAnsi="微软雅黑" w:eastAsia="微软雅黑" w:cs="微软雅黑"/>
      <w:color w:val="000000"/>
      <w:sz w:val="16"/>
      <w:szCs w:val="16"/>
      <w:u w:val="none"/>
    </w:rPr>
  </w:style>
  <w:style w:type="character" w:styleId="1042" w:customStyle="1">
    <w:name w:val="font41"/>
    <w:basedOn w:val="746"/>
    <w:link w:val="736"/>
    <w:uiPriority w:val="0"/>
    <w:qFormat/>
    <w:rPr>
      <w:rFonts w:hint="eastAsia" w:ascii="宋体" w:hAnsi="宋体" w:eastAsia="宋体" w:cs="宋体"/>
      <w:color w:val="000000"/>
      <w:sz w:val="22"/>
      <w:szCs w:val="22"/>
      <w:u w:val="none"/>
    </w:rPr>
  </w:style>
  <w:style w:type="character" w:styleId="1043" w:customStyle="1">
    <w:name w:val="font61"/>
    <w:basedOn w:val="746"/>
    <w:link w:val="736"/>
    <w:uiPriority w:val="0"/>
    <w:qFormat/>
    <w:rPr>
      <w:rFonts w:hint="eastAsia" w:ascii="宋体" w:hAnsi="宋体" w:eastAsia="宋体" w:cs="宋体"/>
      <w:color w:val="000000"/>
      <w:sz w:val="20"/>
      <w:szCs w:val="20"/>
      <w:u w:val="none"/>
    </w:rPr>
  </w:style>
  <w:style w:type="character" w:styleId="1044" w:customStyle="1">
    <w:name w:val="font11"/>
    <w:basedOn w:val="746"/>
    <w:link w:val="736"/>
    <w:uiPriority w:val="0"/>
    <w:qFormat/>
    <w:rPr>
      <w:rFonts w:hint="eastAsia" w:ascii="宋体" w:hAnsi="宋体" w:eastAsia="宋体" w:cs="宋体"/>
      <w:color w:val="000000"/>
      <w:sz w:val="20"/>
      <w:szCs w:val="20"/>
      <w:u w:val="none"/>
    </w:rPr>
  </w:style>
  <w:style w:type="paragraph" w:styleId="1045" w:customStyle="1">
    <w:name w:val="正文111"/>
    <w:next w:val="1046"/>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46" w:customStyle="1">
    <w:name w:val="目录 111"/>
    <w:basedOn w:val="1045"/>
    <w:next w:val="1045"/>
    <w:uiPriority w:val="0"/>
    <w:qFormat/>
    <w:pPr>
      <w:jc w:val="left"/>
      <w:spacing w:line="240" w:lineRule="auto"/>
      <w:widowControl/>
    </w:pPr>
    <w:rPr>
      <w:rFonts w:ascii="Calibri" w:hAnsi="Calibri" w:eastAsia="宋体"/>
      <w:sz w:val="24"/>
      <w:szCs w:val="22"/>
    </w:rPr>
  </w:style>
  <w:style w:type="character" w:styleId="1047" w:customStyle="1">
    <w:name w:val="NormalCharacter11"/>
    <w:link w:val="736"/>
    <w:uiPriority w:val="0"/>
    <w:semiHidden/>
    <w:qFormat/>
    <w:rPr>
      <w:rFonts w:ascii="Times New Roman" w:hAnsi="Times New Roman" w:eastAsia="宋体" w:cs="Times New Roman"/>
      <w:sz w:val="21"/>
      <w:szCs w:val="24"/>
      <w:lang w:val="en-US" w:eastAsia="zh-CN" w:bidi="ar-SA"/>
    </w:rPr>
  </w:style>
  <w:style w:type="character" w:styleId="1048" w:customStyle="1">
    <w:name w:val="font71"/>
    <w:basedOn w:val="746"/>
    <w:link w:val="736"/>
    <w:uiPriority w:val="0"/>
    <w:qFormat/>
    <w:rPr>
      <w:rFonts w:hint="eastAsia" w:ascii="宋体" w:hAnsi="宋体" w:eastAsia="宋体" w:cs="宋体"/>
      <w:color w:val="000000"/>
      <w:sz w:val="21"/>
      <w:szCs w:val="21"/>
      <w:u w:val="none"/>
    </w:rPr>
  </w:style>
  <w:style w:type="character" w:styleId="1049" w:customStyle="1">
    <w:name w:val="font81"/>
    <w:basedOn w:val="775"/>
    <w:link w:val="736"/>
    <w:uiPriority w:val="0"/>
    <w:qFormat/>
    <w:rPr>
      <w:rFonts w:ascii="Times New Roman" w:hAnsi="Times New Roman" w:cs="Times New Roman"/>
      <w:color w:val="000000"/>
      <w:sz w:val="21"/>
      <w:szCs w:val="21"/>
      <w:u w:val="none"/>
    </w:rPr>
  </w:style>
  <w:style w:type="character" w:styleId="1050" w:customStyle="1">
    <w:name w:val="font91"/>
    <w:basedOn w:val="775"/>
    <w:link w:val="736"/>
    <w:uiPriority w:val="0"/>
    <w:qFormat/>
    <w:rPr>
      <w:rFonts w:hint="eastAsia" w:ascii="宋体" w:hAnsi="宋体" w:eastAsia="宋体" w:cs="宋体"/>
      <w:color w:val="000000"/>
      <w:sz w:val="21"/>
      <w:szCs w:val="21"/>
      <w:u w:val="none"/>
    </w:rPr>
  </w:style>
  <w:style w:type="paragraph" w:styleId="1051" w:customStyle="1">
    <w:name w:val="页脚1"/>
    <w:basedOn w:val="736"/>
    <w:uiPriority w:val="0"/>
    <w:qFormat/>
    <w:pPr>
      <w:jc w:val="left"/>
      <w:tabs>
        <w:tab w:val="center" w:pos="4153" w:leader="none"/>
        <w:tab w:val="right" w:pos="8306" w:leader="none"/>
      </w:tabs>
    </w:pPr>
    <w:rPr>
      <w:sz w:val="18"/>
      <w:szCs w:val="18"/>
    </w:rPr>
  </w:style>
  <w:style w:type="paragraph" w:styleId="1052" w:customStyle="1">
    <w:name w:val="列表段落1"/>
    <w:basedOn w:val="867"/>
    <w:next w:val="736"/>
    <w:uiPriority w:val="99"/>
    <w:qFormat/>
    <w:pPr>
      <w:ind w:firstLine="420"/>
    </w:pPr>
  </w:style>
  <w:style w:type="paragraph" w:styleId="1053" w:customStyle="1">
    <w:name w:val="正文缩进11"/>
    <w:basedOn w:val="736"/>
    <w:uiPriority w:val="0"/>
    <w:unhideWhenUsed/>
    <w:qFormat/>
    <w:pPr>
      <w:ind w:firstLine="420"/>
    </w:pPr>
  </w:style>
  <w:style w:type="paragraph" w:styleId="1054" w:customStyle="1">
    <w:name w:val="列表段落"/>
    <w:basedOn w:val="736"/>
    <w:uiPriority w:val="34"/>
    <w:qFormat/>
    <w:pPr>
      <w:contextualSpacing/>
      <w:ind w:left="720"/>
    </w:pPr>
  </w:style>
  <w:style w:type="paragraph" w:styleId="1055" w:customStyle="1">
    <w:name w:val="普通(网站)1"/>
    <w:basedOn w:val="736"/>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56" w:customStyle="1">
    <w:name w:val="纯文本11"/>
    <w:basedOn w:val="736"/>
    <w:uiPriority w:val="0"/>
    <w:qFormat/>
    <w:rPr>
      <w:rFonts w:ascii="宋体" w:hAnsi="Courier New"/>
      <w:szCs w:val="20"/>
    </w:rPr>
  </w:style>
  <w:style w:type="paragraph" w:styleId="1057" w:customStyle="1">
    <w:name w:val="纯文本1"/>
    <w:basedOn w:val="867"/>
    <w:uiPriority w:val="0"/>
    <w:qFormat/>
    <w:rPr>
      <w:rFonts w:hAnsi="Courier New"/>
      <w:sz w:val="20"/>
    </w:rPr>
  </w:style>
  <w:style w:type="paragraph" w:styleId="1058" w:customStyle="1">
    <w:name w:val="Body text|21"/>
    <w:basedOn w:val="736"/>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7"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8"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9"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1" TargetMode="External"/><Relationship Id="rId19" Type="http://schemas.openxmlformats.org/officeDocument/2006/relationships/hyperlink" Target="http://www.caigou2003.com/" TargetMode="External"/><Relationship Id="rId20" Type="http://schemas.openxmlformats.org/officeDocument/2006/relationships/hyperlink" Target="http://lilun.caigou2003.com/recijiedu/2365668.html" TargetMode="External"/><Relationship Id="rId21" Type="http://schemas.openxmlformats.org/officeDocument/2006/relationships/hyperlink" Target="http://lilun.caigou2003.com/recijiedu/2365667.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吴冬晓</cp:lastModifiedBy>
  <cp:revision>34</cp:revision>
  <dcterms:created xsi:type="dcterms:W3CDTF">2021-06-29T14:28:00Z</dcterms:created>
  <dcterms:modified xsi:type="dcterms:W3CDTF">2026-06-18T06:41:13Z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2052-12.1.0.26895</vt:lpwstr>
  </property>
  <property fmtid="{D5CDD505-2E9C-101B-9397-08002B2CF9AE}" pid="4" name="ICV">
    <vt:lpwstr>13EE1DC540E2438BAB49FE7B168494CC_13</vt:lpwstr>
  </property>
</Properties>
</file>