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left"/>
        <w:spacing w:line="360" w:lineRule="auto"/>
        <w:rPr>
          <w:rFonts w:ascii="宋体" w:hAnsi="宋体" w:cs="Arial"/>
          <w:color w:val="000000"/>
          <w:sz w:val="24"/>
          <w:highlight w:val="none"/>
        </w:rPr>
      </w:pPr>
      <w:r>
        <w:rPr>
          <w:color w:val="000000"/>
          <w:sz w:val="24"/>
          <w:highlight w:val="none"/>
        </w:rPr>
      </w:r>
      <w:r>
        <w:rPr>
          <w:rFonts w:hint="eastAsia" w:ascii="宋体" w:hAnsi="宋体" w:cs="Arial"/>
          <w:color w:val="000000"/>
          <w:sz w:val="24"/>
          <w:highlight w:val="none"/>
        </w:rPr>
        <w:t xml:space="preserve"> </w:t>
      </w:r>
      <w:r>
        <w:rPr>
          <w:rFonts w:ascii="宋体" w:hAnsi="宋体" w:cs="Arial"/>
          <w:color w:val="000000"/>
          <w:sz w:val="24"/>
          <w:highlight w:val="none"/>
        </w:rPr>
      </w:r>
      <w:r/>
    </w:p>
    <w:p>
      <w:pPr>
        <w:pStyle w:val="691"/>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rPr>
          <w:rFonts w:hint="eastAsia" w:ascii="宋体" w:hAnsi="宋体" w:cs="Arial"/>
          <w:b/>
          <w:bCs/>
          <w:color w:val="000000"/>
          <w:sz w:val="84"/>
          <w:szCs w:val="84"/>
          <w:highlight w:val="none"/>
        </w:rPr>
      </w:r>
      <w:r/>
    </w:p>
    <w:p>
      <w:pPr>
        <w:pStyle w:val="932"/>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rFonts w:hint="eastAsia" w:ascii="宋体" w:hAnsi="宋体"/>
          <w:b/>
          <w:bCs/>
          <w:color w:val="000000"/>
          <w:sz w:val="72"/>
          <w:szCs w:val="72"/>
          <w:highlight w:val="none"/>
        </w:rPr>
      </w:r>
      <w:r/>
    </w:p>
    <w:p>
      <w:pPr>
        <w:pStyle w:val="932"/>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r>
      <w:r/>
    </w:p>
    <w:p>
      <w:pPr>
        <w:pStyle w:val="932"/>
        <w:ind w:firstLine="0"/>
        <w:jc w:val="center"/>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eastAsia="宋体" w:cs="Times New Roman"/>
          <w:b/>
          <w:bCs/>
          <w:color w:val="000000"/>
          <w:sz w:val="32"/>
          <w:szCs w:val="32"/>
          <w:highlight w:val="none"/>
        </w:rPr>
        <w:t xml:space="preserve">：</w:t>
      </w:r>
      <w:r>
        <w:rPr>
          <w:rFonts w:hint="eastAsia" w:ascii="宋体" w:hAnsi="宋体" w:cs="Times New Roman"/>
          <w:b/>
          <w:bCs/>
          <w:color w:val="000000"/>
          <w:sz w:val="32"/>
          <w:szCs w:val="32"/>
          <w:highlight w:val="none"/>
          <w:lang w:eastAsia="zh-CN"/>
        </w:rPr>
        <w:t xml:space="preserve">苏州市第三中学校物化生实验室设备采购</w:t>
      </w:r>
      <w:r>
        <w:rPr>
          <w:rFonts w:hint="eastAsia" w:ascii="宋体" w:hAnsi="宋体" w:eastAsia="宋体"/>
          <w:b/>
          <w:bCs/>
          <w:color w:val="000000"/>
          <w:sz w:val="32"/>
          <w:szCs w:val="32"/>
          <w:highlight w:val="none"/>
          <w:lang w:eastAsia="zh-CN"/>
        </w:rPr>
      </w:r>
      <w:r/>
    </w:p>
    <w:p>
      <w:pPr>
        <w:pStyle w:val="932"/>
        <w:ind w:firstLine="0"/>
        <w:jc w:val="center"/>
        <w:rPr>
          <w:rFonts w:hint="eastAsia" w:ascii="宋体" w:hAnsi="宋体"/>
          <w:b/>
          <w:color w:val="000000"/>
          <w:sz w:val="32"/>
          <w:szCs w:val="32"/>
          <w:highlight w:val="none"/>
          <w:lang w:eastAsia="zh-CN"/>
        </w:rPr>
      </w:pPr>
      <w:r>
        <w:rPr>
          <w:rFonts w:hint="eastAsia" w:ascii="宋体" w:hAnsi="宋体"/>
          <w:b/>
          <w:color w:val="000000"/>
          <w:sz w:val="32"/>
          <w:szCs w:val="32"/>
          <w:highlight w:val="none"/>
          <w:lang w:val="en-US" w:eastAsia="zh-CN"/>
        </w:rPr>
        <w:t xml:space="preserve">项目</w:t>
      </w:r>
      <w:r>
        <w:rPr>
          <w:rFonts w:hint="eastAsia" w:ascii="宋体" w:hAnsi="宋体"/>
          <w:b/>
          <w:color w:val="000000"/>
          <w:sz w:val="32"/>
          <w:szCs w:val="32"/>
          <w:highlight w:val="none"/>
        </w:rPr>
        <w:t xml:space="preserve">编号：</w:t>
      </w:r>
      <w:r>
        <w:rPr>
          <w:rFonts w:hint="eastAsia" w:ascii="宋体" w:hAnsi="宋体"/>
          <w:b/>
          <w:color w:val="000000"/>
          <w:sz w:val="32"/>
          <w:szCs w:val="32"/>
          <w:highlight w:val="none"/>
          <w:lang w:eastAsia="zh-CN"/>
        </w:rPr>
        <w:t xml:space="preserve">JSZC-320500-RFZB-G2026-0007</w:t>
      </w:r>
      <w:r>
        <w:rPr>
          <w:rFonts w:hint="eastAsia" w:ascii="宋体" w:hAnsi="宋体"/>
          <w:b/>
          <w:color w:val="000000"/>
          <w:sz w:val="32"/>
          <w:szCs w:val="32"/>
          <w:highlight w:val="none"/>
          <w:lang w:eastAsia="zh-CN"/>
        </w:rPr>
      </w:r>
      <w:r/>
    </w:p>
    <w:p>
      <w:pPr>
        <w:pStyle w:val="932"/>
        <w:ind w:firstLine="0"/>
        <w:jc w:val="center"/>
        <w:rPr>
          <w:rFonts w:hint="eastAsia" w:ascii="宋体" w:hAnsi="宋体"/>
          <w:b/>
          <w:color w:val="000000"/>
          <w:sz w:val="32"/>
          <w:szCs w:val="32"/>
          <w:highlight w:val="none"/>
          <w:lang w:eastAsia="zh-CN"/>
        </w:rPr>
      </w:pPr>
      <w:r>
        <w:rPr>
          <w:rFonts w:ascii="Times New Roman" w:hAnsi="Times New Roman"/>
          <w:b/>
          <w:color w:val="000000"/>
          <w:sz w:val="32"/>
          <w:szCs w:val="32"/>
          <w:highlight w:val="none"/>
        </w:rPr>
        <w:t xml:space="preserve">项目属性：货物类</w:t>
      </w:r>
      <w:r>
        <w:rPr>
          <w:rFonts w:hint="eastAsia" w:ascii="宋体" w:hAnsi="宋体"/>
          <w:b/>
          <w:color w:val="000000"/>
          <w:sz w:val="32"/>
          <w:szCs w:val="32"/>
          <w:highlight w:val="none"/>
          <w:lang w:eastAsia="zh-CN"/>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color w:val="000000"/>
          <w:sz w:val="32"/>
          <w:szCs w:val="32"/>
          <w:highlight w:val="none"/>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2"/>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2"/>
        <w:ind w:firstLine="0"/>
        <w:jc w:val="center"/>
        <w:rPr>
          <w:rFonts w:hint="eastAsia" w:ascii="Times New Roman" w:hAnsi="Times New Roman" w:eastAsia="宋体"/>
          <w:b/>
          <w:bCs/>
          <w:color w:val="000000"/>
          <w:sz w:val="32"/>
          <w:szCs w:val="32"/>
          <w:highlight w:val="none"/>
          <w:lang w:eastAsia="zh-CN"/>
        </w:rPr>
      </w:pPr>
      <w:r/>
      <w:bookmarkStart w:id="0" w:name="EB52307051e0d04806912e5842f73c8551"/>
      <w:r>
        <w:rPr>
          <w:rFonts w:hint="eastAsia" w:ascii="Times New Roman" w:hAnsi="Times New Roman"/>
          <w:b/>
          <w:bCs/>
          <w:color w:val="000000"/>
          <w:sz w:val="32"/>
          <w:szCs w:val="32"/>
          <w:highlight w:val="none"/>
          <w:lang w:eastAsia="zh-CN"/>
        </w:rPr>
        <w:t xml:space="preserve">苏州日丰招投标代理有限公司</w:t>
      </w:r>
      <w:r>
        <w:rPr>
          <w:rFonts w:hint="eastAsia" w:ascii="Times New Roman" w:hAnsi="Times New Roman" w:eastAsia="宋体"/>
          <w:b/>
          <w:bCs/>
          <w:color w:val="000000"/>
          <w:sz w:val="32"/>
          <w:szCs w:val="32"/>
          <w:highlight w:val="none"/>
          <w:lang w:eastAsia="zh-CN"/>
        </w:rPr>
      </w:r>
      <w:r/>
    </w:p>
    <w:p>
      <w:pPr>
        <w:pStyle w:val="932"/>
        <w:ind w:firstLine="0"/>
        <w:jc w:val="center"/>
        <w:rPr>
          <w:rFonts w:hint="eastAsia" w:ascii="宋体" w:hAnsi="宋体" w:cs="Arial"/>
          <w:color w:val="000000"/>
          <w:sz w:val="24"/>
          <w:highlight w:val="none"/>
        </w:rPr>
      </w:pPr>
      <w:r>
        <w:rPr>
          <w:rFonts w:hint="eastAsia" w:ascii="宋体" w:hAnsi="宋体" w:cs="宋体"/>
          <w:b/>
          <w:bCs/>
          <w:color w:val="000000"/>
          <w:sz w:val="32"/>
          <w:highlight w:val="none"/>
          <w:lang w:eastAsia="zh-CN"/>
        </w:rPr>
        <w:t xml:space="preserve">202</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w:t>
      </w:r>
      <w:r>
        <w:rPr>
          <w:rFonts w:hint="eastAsia" w:ascii="宋体" w:hAnsi="宋体" w:cs="宋体"/>
          <w:b/>
          <w:bCs/>
          <w:color w:val="000000"/>
          <w:sz w:val="32"/>
          <w:highlight w:val="none"/>
        </w:rPr>
        <w:t xml:space="preserve">日</w:t>
      </w:r>
      <w:bookmarkEnd w:id="0"/>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691"/>
        <w:jc w:val="center"/>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rPr>
          <w:rFonts w:hint="eastAsia" w:ascii="宋体" w:hAnsi="宋体"/>
          <w:b/>
          <w:bCs/>
          <w:color w:val="000000"/>
          <w:sz w:val="44"/>
          <w:szCs w:val="44"/>
          <w:highlight w:val="none"/>
        </w:rPr>
      </w:r>
      <w:r/>
    </w:p>
    <w:p>
      <w:pPr>
        <w:pStyle w:val="729"/>
        <w:tabs>
          <w:tab w:val="right" w:pos="9746" w:leader="dot"/>
        </w:tabs>
        <w:rPr>
          <w:color w:val="000000"/>
          <w:highlight w:val="none"/>
        </w:rPr>
      </w:pPr>
      <w:r>
        <w:rPr>
          <w:rFonts w:ascii="宋体" w:hAnsi="宋体"/>
          <w:b w:val="0"/>
          <w:bCs w:val="0"/>
          <w:color w:val="000000"/>
          <w:sz w:val="28"/>
          <w:szCs w:val="28"/>
          <w:highlight w:val="none"/>
        </w:rPr>
        <w:fldChar w:fldCharType="begin"/>
      </w:r>
      <w:r>
        <w:rPr>
          <w:rFonts w:ascii="宋体" w:hAnsi="宋体"/>
          <w:b w:val="0"/>
          <w:bCs w:val="0"/>
          <w:color w:val="000000"/>
          <w:sz w:val="28"/>
          <w:szCs w:val="28"/>
          <w:highlight w:val="none"/>
        </w:rPr>
        <w:instrText xml:space="preserve">TOC \o "1-2" \h \t "Heading 1,1,Heading 2,2" </w:instrText>
      </w:r>
      <w:r>
        <w:rPr>
          <w:rFonts w:ascii="宋体" w:hAnsi="宋体"/>
          <w:b w:val="0"/>
          <w:bCs w:val="0"/>
          <w:color w:val="000000"/>
          <w:sz w:val="28"/>
          <w:szCs w:val="28"/>
          <w:highlight w:val="none"/>
        </w:rPr>
        <w:fldChar w:fldCharType="separate"/>
      </w: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_Toc18073 </w:instrText>
      </w:r>
      <w:r>
        <w:rPr>
          <w:rFonts w:ascii="宋体" w:hAnsi="宋体"/>
          <w:bCs/>
          <w:color w:val="000000"/>
          <w:szCs w:val="28"/>
          <w:highlight w:val="none"/>
        </w:rPr>
        <w:fldChar w:fldCharType="separate"/>
      </w:r>
      <w:r>
        <w:rPr>
          <w:rFonts w:hint="eastAsia" w:ascii="宋体" w:hAnsi="宋体" w:eastAsia="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_Toc18073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szCs w:val="28"/>
          <w:highlight w:val="none"/>
        </w:rPr>
        <w:fldChar w:fldCharType="end"/>
      </w:r>
      <w:r>
        <w:rPr>
          <w:color w:val="000000"/>
          <w:highlight w:val="none"/>
        </w:rPr>
      </w:r>
      <w:r/>
    </w:p>
    <w:p>
      <w:pPr>
        <w:pStyle w:val="729"/>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_Toc4765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_Toc4765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szCs w:val="28"/>
          <w:highlight w:val="none"/>
        </w:rPr>
        <w:fldChar w:fldCharType="end"/>
      </w:r>
      <w:r>
        <w:rPr>
          <w:color w:val="000000"/>
          <w:highlight w:val="none"/>
        </w:rPr>
      </w:r>
      <w:r/>
    </w:p>
    <w:p>
      <w:pPr>
        <w:pStyle w:val="729"/>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_Toc29065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_Toc29065 \h </w:instrText>
      </w:r>
      <w:r>
        <w:rPr>
          <w:color w:val="000000"/>
          <w:highlight w:val="none"/>
        </w:rPr>
        <w:fldChar w:fldCharType="separate"/>
      </w:r>
      <w:r>
        <w:rPr>
          <w:color w:val="000000"/>
          <w:highlight w:val="none"/>
        </w:rPr>
        <w:t xml:space="preserve">24</w:t>
      </w:r>
      <w:r>
        <w:rPr>
          <w:color w:val="000000"/>
          <w:highlight w:val="none"/>
        </w:rPr>
        <w:fldChar w:fldCharType="end"/>
      </w:r>
      <w:r>
        <w:rPr>
          <w:rFonts w:ascii="宋体" w:hAnsi="宋体"/>
          <w:bCs/>
          <w:color w:val="000000"/>
          <w:szCs w:val="28"/>
          <w:highlight w:val="none"/>
        </w:rPr>
        <w:fldChar w:fldCharType="end"/>
      </w:r>
      <w:r>
        <w:rPr>
          <w:color w:val="000000"/>
          <w:highlight w:val="none"/>
        </w:rPr>
      </w:r>
      <w:r/>
    </w:p>
    <w:p>
      <w:pPr>
        <w:pStyle w:val="729"/>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_Toc12683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r>
        <w:rPr>
          <w:color w:val="000000"/>
          <w:highlight w:val="none"/>
        </w:rPr>
        <w:tab/>
      </w:r>
      <w:r>
        <w:rPr>
          <w:color w:val="000000"/>
          <w:highlight w:val="none"/>
        </w:rPr>
        <w:fldChar w:fldCharType="begin"/>
      </w:r>
      <w:r>
        <w:rPr>
          <w:color w:val="000000"/>
          <w:highlight w:val="none"/>
        </w:rPr>
        <w:instrText xml:space="preserve"> PAGEREF _Toc12683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宋体" w:hAnsi="宋体"/>
          <w:bCs/>
          <w:color w:val="000000"/>
          <w:szCs w:val="28"/>
          <w:highlight w:val="none"/>
        </w:rPr>
        <w:fldChar w:fldCharType="end"/>
      </w:r>
      <w:r>
        <w:rPr>
          <w:color w:val="000000"/>
          <w:highlight w:val="none"/>
        </w:rPr>
      </w:r>
      <w:r/>
    </w:p>
    <w:p>
      <w:pPr>
        <w:pStyle w:val="729"/>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_Toc20695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_Toc20695 \h </w:instrText>
      </w:r>
      <w:r>
        <w:rPr>
          <w:color w:val="000000"/>
          <w:highlight w:val="none"/>
        </w:rPr>
        <w:fldChar w:fldCharType="separate"/>
      </w:r>
      <w:r>
        <w:rPr>
          <w:color w:val="000000"/>
          <w:highlight w:val="none"/>
        </w:rPr>
        <w:t xml:space="preserve">62</w:t>
      </w:r>
      <w:r>
        <w:rPr>
          <w:color w:val="000000"/>
          <w:highlight w:val="none"/>
        </w:rPr>
        <w:fldChar w:fldCharType="end"/>
      </w:r>
      <w:r>
        <w:rPr>
          <w:rFonts w:ascii="宋体" w:hAnsi="宋体"/>
          <w:bCs/>
          <w:color w:val="000000"/>
          <w:szCs w:val="28"/>
          <w:highlight w:val="none"/>
        </w:rPr>
        <w:fldChar w:fldCharType="end"/>
      </w:r>
      <w:r>
        <w:rPr>
          <w:color w:val="000000"/>
          <w:highlight w:val="none"/>
        </w:rPr>
      </w:r>
      <w:r/>
    </w:p>
    <w:p>
      <w:pPr>
        <w:pStyle w:val="729"/>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_Toc23469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_Toc23469 \h </w:instrText>
      </w:r>
      <w:r>
        <w:rPr>
          <w:color w:val="000000"/>
          <w:highlight w:val="none"/>
        </w:rPr>
        <w:fldChar w:fldCharType="separate"/>
      </w:r>
      <w:r>
        <w:rPr>
          <w:color w:val="000000"/>
          <w:highlight w:val="none"/>
        </w:rPr>
        <w:t xml:space="preserve">66</w:t>
      </w:r>
      <w:r>
        <w:rPr>
          <w:color w:val="000000"/>
          <w:highlight w:val="none"/>
        </w:rPr>
        <w:fldChar w:fldCharType="end"/>
      </w:r>
      <w:r>
        <w:rPr>
          <w:rFonts w:ascii="宋体" w:hAnsi="宋体"/>
          <w:bCs/>
          <w:color w:val="000000"/>
          <w:szCs w:val="28"/>
          <w:highlight w:val="none"/>
        </w:rPr>
        <w:fldChar w:fldCharType="end"/>
      </w:r>
      <w:r>
        <w:rPr>
          <w:color w:val="000000"/>
          <w:highlight w:val="none"/>
        </w:rPr>
      </w:r>
      <w:r/>
    </w:p>
    <w:p>
      <w:pPr>
        <w:pStyle w:val="691"/>
        <w:spacing w:line="360" w:lineRule="auto"/>
        <w:tabs>
          <w:tab w:val="left" w:pos="1440" w:leader="none"/>
        </w:tabs>
        <w:rPr>
          <w:rFonts w:ascii="宋体" w:hAnsi="宋体"/>
          <w:color w:val="000000"/>
          <w:highlight w:val="none"/>
        </w:rPr>
      </w:pPr>
      <w:r>
        <w:rPr>
          <w:rFonts w:ascii="宋体" w:hAnsi="宋体"/>
          <w:bCs/>
          <w:color w:val="000000"/>
          <w:szCs w:val="28"/>
          <w:highlight w:val="none"/>
        </w:rPr>
        <w:fldChar w:fldCharType="end"/>
      </w:r>
      <w:r>
        <w:rPr>
          <w:rFonts w:ascii="宋体" w:hAnsi="宋体"/>
          <w:color w:val="000000"/>
          <w:highlight w:val="none"/>
        </w:rPr>
      </w:r>
      <w:r/>
    </w:p>
    <w:p>
      <w:pPr>
        <w:pStyle w:val="901"/>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01"/>
        <w:spacing w:line="360" w:lineRule="auto"/>
        <w:rPr>
          <w:color w:val="000000"/>
          <w:highlight w:val="none"/>
        </w:rPr>
      </w:pPr>
      <w:r>
        <w:rPr>
          <w:color w:val="000000"/>
          <w:highlight w:val="none"/>
        </w:rPr>
      </w:r>
      <w:r/>
    </w:p>
    <w:p>
      <w:pPr>
        <w:pStyle w:val="901"/>
        <w:spacing w:line="360" w:lineRule="auto"/>
        <w:rPr>
          <w:color w:val="000000"/>
          <w:highlight w:val="none"/>
        </w:rPr>
      </w:pPr>
      <w:r>
        <w:rPr>
          <w:color w:val="000000"/>
          <w:highlight w:val="none"/>
        </w:rPr>
      </w:r>
      <w:r/>
    </w:p>
    <w:p>
      <w:pPr>
        <w:pStyle w:val="901"/>
        <w:keepLines w:val="0"/>
        <w:keepNext w:val="0"/>
        <w:pageBreakBefore/>
        <w:spacing w:line="360" w:lineRule="auto"/>
        <w:widowControl w:val="off"/>
        <w:rPr>
          <w:color w:val="000000"/>
          <w:highlight w:val="none"/>
        </w:rPr>
      </w:pPr>
      <w:r/>
      <w:bookmarkStart w:id="1" w:name="_Toc18073"/>
      <w:r/>
      <w:bookmarkStart w:id="2" w:name="_Toc1"/>
      <w:r>
        <w:rPr>
          <w:rFonts w:hint="eastAsia" w:ascii="宋体" w:hAnsi="宋体" w:eastAsia="宋体"/>
          <w:color w:val="000000"/>
          <w:highlight w:val="none"/>
        </w:rPr>
        <w:t xml:space="preserve">第一章 投标邀请</w:t>
      </w:r>
      <w:bookmarkEnd w:id="1"/>
      <w:r/>
      <w:bookmarkEnd w:id="2"/>
      <w:r>
        <w:rPr>
          <w:color w:val="000000"/>
          <w:highlight w:val="none"/>
        </w:rPr>
      </w:r>
      <w:r/>
    </w:p>
    <w:p>
      <w:pPr>
        <w:pStyle w:val="691"/>
        <w:ind w:left="0" w:right="0" w:firstLine="512"/>
        <w:jc w:val="both"/>
        <w:keepLines w:val="0"/>
        <w:keepNext w:val="0"/>
        <w:pageBreakBefore w:val="0"/>
        <w:spacing w:before="0" w:after="181" w:line="360" w:lineRule="auto"/>
        <w:rPr>
          <w:rFonts w:hint="eastAsia" w:ascii="宋体" w:hAnsi="宋体" w:cs="宋体"/>
          <w:color w:val="000000"/>
          <w:spacing w:val="8"/>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rPr>
        <w:t xml:space="preserve">招标项目的潜在投标人应在</w:t>
      </w:r>
      <w:r>
        <w:rPr>
          <w:rFonts w:hint="eastAsia" w:ascii="宋体" w:hAnsi="宋体" w:cs="宋体"/>
          <w:color w:val="000000"/>
          <w:spacing w:val="8"/>
          <w:sz w:val="24"/>
          <w:highlight w:val="none"/>
          <w:lang w:eastAsia="zh-CN"/>
        </w:rPr>
        <w:t xml:space="preserve">“苏采云政府采购一体化平台”</w:t>
      </w:r>
      <w:r>
        <w:rPr>
          <w:rFonts w:hint="eastAsia" w:ascii="宋体" w:hAnsi="宋体" w:cs="宋体"/>
          <w:color w:val="000000"/>
          <w:spacing w:val="8"/>
          <w:sz w:val="24"/>
          <w:highlight w:val="none"/>
        </w:rPr>
        <w:fldChar w:fldCharType="begin"/>
      </w:r>
      <w:r>
        <w:rPr>
          <w:rFonts w:hint="eastAsia" w:ascii="宋体" w:hAnsi="宋体" w:cs="宋体"/>
          <w:color w:val="000000"/>
          <w:spacing w:val="8"/>
          <w:sz w:val="24"/>
          <w:highlight w:val="none"/>
        </w:rPr>
        <w:instrText xml:space="preserve"> HYPERLINK "http://jszfcg.jsczt.cn/）中参与项目并下载获取电子招标文件，并于2025年9月" </w:instrText>
      </w:r>
      <w:r>
        <w:rPr>
          <w:rFonts w:hint="eastAsia" w:ascii="宋体" w:hAnsi="宋体" w:cs="宋体"/>
          <w:color w:val="000000"/>
          <w:spacing w:val="8"/>
          <w:sz w:val="24"/>
          <w:highlight w:val="none"/>
        </w:rPr>
        <w:fldChar w:fldCharType="separate"/>
      </w:r>
      <w:r>
        <w:rPr>
          <w:rFonts w:hint="eastAsia" w:ascii="宋体" w:hAnsi="宋体" w:cs="宋体"/>
          <w:color w:val="000000"/>
          <w:spacing w:val="8"/>
          <w:sz w:val="24"/>
          <w:highlight w:val="none"/>
          <w:lang w:eastAsia="zh-CN"/>
        </w:rPr>
        <w:t xml:space="preserve">中参与项目并下载获取电子招标文件</w:t>
      </w:r>
      <w:r>
        <w:rPr>
          <w:rFonts w:hint="eastAsia" w:ascii="宋体" w:hAnsi="宋体" w:cs="宋体"/>
          <w:color w:val="000000"/>
          <w:spacing w:val="8"/>
          <w:sz w:val="24"/>
          <w:highlight w:val="none"/>
        </w:rPr>
        <w:t xml:space="preserve">，并于</w:t>
      </w:r>
      <w:r>
        <w:rPr>
          <w:rFonts w:hint="eastAsia" w:ascii="宋体" w:hAnsi="宋体" w:cs="宋体"/>
          <w:color w:val="000000"/>
          <w:spacing w:val="8"/>
          <w:sz w:val="24"/>
          <w:highlight w:val="none"/>
          <w:lang w:eastAsia="zh-CN"/>
        </w:rPr>
        <w:t xml:space="preserve">202</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年</w:t>
      </w:r>
      <w:r>
        <w:rPr>
          <w:rFonts w:hint="eastAsia" w:ascii="宋体" w:hAnsi="宋体" w:cs="宋体"/>
          <w:color w:val="000000"/>
          <w:spacing w:val="8"/>
          <w:sz w:val="24"/>
          <w:highlight w:val="none"/>
          <w:lang w:val="en-US" w:eastAsia="zh-CN"/>
        </w:rPr>
        <w:t xml:space="preserve">7</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rPr>
        <w:fldChar w:fldCharType="end"/>
      </w:r>
      <w:r>
        <w:rPr>
          <w:rFonts w:hint="eastAsia" w:ascii="宋体" w:hAnsi="宋体" w:cs="宋体"/>
          <w:color w:val="000000"/>
          <w:spacing w:val="8"/>
          <w:sz w:val="24"/>
          <w:highlight w:val="none"/>
          <w:lang w:val="en-US" w:eastAsia="zh-CN"/>
        </w:rPr>
        <w:t xml:space="preserve">23</w:t>
      </w:r>
      <w:r>
        <w:rPr>
          <w:rFonts w:hint="eastAsia" w:ascii="宋体" w:hAnsi="宋体" w:cs="宋体"/>
          <w:color w:val="000000"/>
          <w:spacing w:val="8"/>
          <w:sz w:val="24"/>
          <w:highlight w:val="none"/>
        </w:rPr>
        <w:t xml:space="preserve">日9</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0（北京时间）前</w:t>
      </w:r>
      <w:r>
        <w:rPr>
          <w:rFonts w:hint="eastAsia" w:ascii="宋体" w:hAnsi="宋体" w:cs="宋体"/>
          <w:color w:val="000000"/>
          <w:spacing w:val="8"/>
          <w:sz w:val="24"/>
          <w:highlight w:val="none"/>
          <w:lang w:val="en-US" w:eastAsia="zh-CN"/>
        </w:rPr>
        <w:t xml:space="preserve">上传电子</w:t>
      </w:r>
      <w:r>
        <w:rPr>
          <w:rFonts w:hint="eastAsia" w:ascii="宋体" w:hAnsi="宋体" w:cs="宋体"/>
          <w:color w:val="000000"/>
          <w:spacing w:val="8"/>
          <w:sz w:val="24"/>
          <w:highlight w:val="none"/>
        </w:rPr>
        <w:t xml:space="preserve">投标文件。</w:t>
      </w:r>
      <w:r>
        <w:rPr>
          <w:rFonts w:hint="eastAsia" w:ascii="宋体" w:hAnsi="宋体" w:cs="宋体"/>
          <w:color w:val="000000"/>
          <w:spacing w:val="8"/>
          <w:sz w:val="24"/>
          <w:highlight w:val="none"/>
        </w:rPr>
      </w:r>
      <w:r/>
    </w:p>
    <w:p>
      <w:pPr>
        <w:pStyle w:val="691"/>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rPr>
        <w:outlineLvl w:val="9"/>
        <w:suppressLineNumbers w:val="0"/>
      </w:pPr>
      <w:r>
        <w:rPr>
          <w:rFonts w:hint="eastAsia" w:ascii="宋体" w:hAnsi="宋体" w:cs="宋体"/>
          <w:b/>
          <w:bCs/>
          <w:color w:val="000000"/>
          <w:spacing w:val="8"/>
          <w:sz w:val="24"/>
          <w:highlight w:val="none"/>
        </w:rPr>
        <w:t xml:space="preserve">一、项目基本情况</w:t>
      </w:r>
      <w:r>
        <w:rPr>
          <w:rFonts w:hint="eastAsia" w:ascii="宋体" w:hAnsi="宋体" w:cs="宋体"/>
          <w:b/>
          <w:bCs/>
          <w:color w:val="000000"/>
          <w:spacing w:val="8"/>
          <w:sz w:val="24"/>
          <w:highlight w:val="none"/>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项目编号：</w:t>
      </w:r>
      <w:r>
        <w:rPr>
          <w:rFonts w:hint="eastAsia" w:ascii="宋体" w:hAnsi="宋体" w:cs="宋体"/>
          <w:color w:val="000000"/>
          <w:spacing w:val="8"/>
          <w:sz w:val="24"/>
          <w:highlight w:val="none"/>
          <w:lang w:eastAsia="zh-CN"/>
        </w:rPr>
        <w:t xml:space="preserve">JSZC-320500-RFZB-G2026-0007 </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项目名称：</w:t>
      </w: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rPr>
        <w:t xml:space="preserve">预算金额：</w:t>
      </w:r>
      <w:r>
        <w:rPr>
          <w:rFonts w:hint="eastAsia" w:ascii="宋体" w:hAnsi="宋体" w:cs="宋体"/>
          <w:color w:val="000000"/>
          <w:spacing w:val="8"/>
          <w:sz w:val="24"/>
          <w:highlight w:val="none"/>
          <w:lang w:val="en-US" w:eastAsia="zh-CN"/>
        </w:rPr>
        <w:t xml:space="preserve">120万元</w:t>
      </w:r>
      <w:r>
        <w:rPr>
          <w:rFonts w:hint="eastAsia" w:ascii="宋体" w:hAnsi="宋体" w:cs="宋体"/>
          <w:color w:val="000000"/>
          <w:spacing w:val="8"/>
          <w:sz w:val="24"/>
          <w:highlight w:val="none"/>
          <w:lang w:val="en-US"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rPr>
        <w:t xml:space="preserve">最高限价：</w:t>
      </w:r>
      <w:r>
        <w:rPr>
          <w:rFonts w:hint="eastAsia" w:ascii="宋体" w:hAnsi="宋体" w:cs="宋体"/>
          <w:color w:val="000000"/>
          <w:spacing w:val="8"/>
          <w:sz w:val="24"/>
          <w:highlight w:val="none"/>
          <w:lang w:val="en-US" w:eastAsia="zh-CN"/>
        </w:rPr>
        <w:t xml:space="preserve">120万元</w:t>
      </w:r>
      <w:r>
        <w:rPr>
          <w:rFonts w:hint="eastAsia" w:ascii="宋体" w:hAnsi="宋体" w:cs="宋体"/>
          <w:color w:val="000000"/>
          <w:spacing w:val="8"/>
          <w:sz w:val="24"/>
          <w:highlight w:val="none"/>
        </w:rPr>
      </w:r>
      <w:r/>
    </w:p>
    <w:p>
      <w:pPr>
        <w:pStyle w:val="691"/>
        <w:ind w:firstLine="512"/>
        <w:jc w:val="left"/>
        <w:keepLines w:val="0"/>
        <w:keepNext w:val="0"/>
        <w:pageBreakBefore w:val="0"/>
        <w:spacing w:after="181" w:line="360" w:lineRule="auto"/>
        <w:widowControl/>
        <w:rPr>
          <w:rFonts w:hint="eastAsia" w:ascii="宋体" w:hAnsi="宋体" w:cs="宋体"/>
          <w:color w:val="000000"/>
          <w:sz w:val="24"/>
          <w:szCs w:val="24"/>
          <w:highlight w:val="none"/>
          <w:lang w:val="en-US" w:eastAsia="zh-CN" w:bidi="ar"/>
        </w:rPr>
        <w:outlineLvl w:val="9"/>
        <w:suppressLineNumbers w:val="0"/>
      </w:pPr>
      <w:r>
        <w:rPr>
          <w:rFonts w:hint="eastAsia" w:ascii="宋体" w:hAnsi="宋体" w:cs="宋体"/>
          <w:color w:val="000000"/>
          <w:spacing w:val="8"/>
          <w:sz w:val="24"/>
          <w:highlight w:val="none"/>
        </w:rPr>
        <w:t xml:space="preserve">采购需求：</w:t>
      </w:r>
      <w:bookmarkStart w:id="3" w:name="OLE_LINK1"/>
      <w:r>
        <w:rPr>
          <w:rFonts w:hint="eastAsia" w:ascii="宋体" w:hAnsi="宋体" w:cs="宋体"/>
          <w:color w:val="000000"/>
          <w:spacing w:val="8"/>
          <w:sz w:val="24"/>
          <w:highlight w:val="none"/>
        </w:rPr>
        <w:t xml:space="preserve">本次项目采购的主要标的为</w:t>
      </w: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lang w:val="en-US" w:eastAsia="zh-CN"/>
        </w:rPr>
        <w:t xml:space="preserve">1套</w:t>
      </w:r>
      <w:r>
        <w:rPr>
          <w:rFonts w:hint="eastAsia" w:ascii="宋体" w:hAnsi="宋体" w:cs="宋体"/>
          <w:color w:val="000000"/>
          <w:spacing w:val="8"/>
          <w:sz w:val="24"/>
          <w:highlight w:val="none"/>
          <w:lang w:eastAsia="zh-CN"/>
        </w:rPr>
        <w:t xml:space="preserve">，质保期自物品验收合格，所有物品免费质保期都为</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年</w:t>
      </w:r>
      <w:r>
        <w:rPr>
          <w:rFonts w:hint="eastAsia" w:ascii="宋体" w:hAnsi="宋体" w:cs="宋体"/>
          <w:color w:val="000000"/>
          <w:sz w:val="24"/>
          <w:szCs w:val="24"/>
          <w:highlight w:val="none"/>
          <w:lang w:val="en-US" w:eastAsia="zh-CN" w:bidi="ar"/>
        </w:rPr>
        <w:t xml:space="preserve">。具体要求见招标文件第四章项目需求。</w:t>
      </w:r>
      <w:bookmarkEnd w:id="3"/>
      <w:r>
        <w:rPr>
          <w:rFonts w:hint="eastAsia" w:ascii="宋体" w:hAnsi="宋体" w:cs="宋体"/>
          <w:color w:val="000000"/>
          <w:sz w:val="24"/>
          <w:szCs w:val="24"/>
          <w:highlight w:val="none"/>
          <w:lang w:val="en-US" w:eastAsia="zh-CN" w:bidi="ar"/>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合同履行期限：</w:t>
      </w:r>
      <w:r>
        <w:rPr>
          <w:rFonts w:hint="eastAsia" w:ascii="宋体" w:hAnsi="宋体" w:cs="宋体"/>
          <w:color w:val="000000"/>
          <w:spacing w:val="8"/>
          <w:sz w:val="24"/>
          <w:highlight w:val="none"/>
          <w:lang w:val="en-US" w:eastAsia="zh-CN"/>
        </w:rPr>
        <w:t xml:space="preserve">在合同生效后90日供货安装调试结束。遇不可抗力原因需迟延交货的，经采购方同意后可适当延期。原厂包装免费送至采购方指定地点。</w:t>
      </w:r>
      <w:r>
        <w:rPr>
          <w:rFonts w:hint="eastAsia" w:ascii="宋体" w:hAnsi="宋体" w:cs="宋体"/>
          <w:color w:val="000000"/>
          <w:spacing w:val="8"/>
          <w:sz w:val="24"/>
          <w:highlight w:val="none"/>
          <w:lang w:val="en-US"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本项目不接受联合体投标。</w:t>
      </w:r>
      <w:r>
        <w:rPr>
          <w:rFonts w:hint="eastAsia" w:ascii="宋体" w:hAnsi="宋体" w:cs="宋体"/>
          <w:color w:val="000000"/>
          <w:spacing w:val="8"/>
          <w:sz w:val="24"/>
          <w:highlight w:val="none"/>
          <w:lang w:eastAsia="zh-CN"/>
        </w:rPr>
      </w:r>
      <w:r/>
    </w:p>
    <w:p>
      <w:pPr>
        <w:pStyle w:val="691"/>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bookmarkStart w:id="4" w:name="OLE_LINK11"/>
      <w:r>
        <w:rPr>
          <w:rFonts w:hint="eastAsia" w:ascii="宋体" w:hAnsi="宋体" w:cs="宋体"/>
          <w:b/>
          <w:bCs/>
          <w:color w:val="000000"/>
          <w:spacing w:val="8"/>
          <w:sz w:val="24"/>
          <w:highlight w:val="none"/>
          <w:lang w:eastAsia="zh-CN"/>
        </w:rPr>
        <w:t xml:space="preserve">本项目不接受进口产品投标。</w:t>
      </w:r>
      <w:bookmarkEnd w:id="4"/>
      <w:r>
        <w:rPr>
          <w:rFonts w:hint="eastAsia" w:ascii="宋体" w:hAnsi="宋体" w:cs="宋体"/>
          <w:b/>
          <w:bCs/>
          <w:color w:val="000000"/>
          <w:spacing w:val="8"/>
          <w:sz w:val="24"/>
          <w:highlight w:val="none"/>
          <w:lang w:eastAsia="zh-CN"/>
        </w:rPr>
      </w:r>
      <w:r/>
    </w:p>
    <w:p>
      <w:pPr>
        <w:pStyle w:val="691"/>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rPr>
          <w:rFonts w:hint="eastAsia" w:ascii="宋体" w:hAnsi="宋体" w:cs="宋体"/>
          <w:b/>
          <w:bCs/>
          <w:color w:val="000000"/>
          <w:spacing w:val="8"/>
          <w:sz w:val="24"/>
          <w:highlight w:val="none"/>
          <w:lang w:eastAsia="zh-CN"/>
        </w:rPr>
        <w:t xml:space="preserve">二、</w:t>
      </w:r>
      <w:r>
        <w:rPr>
          <w:rFonts w:hint="eastAsia" w:ascii="宋体" w:hAnsi="宋体" w:cs="宋体"/>
          <w:b/>
          <w:bCs/>
          <w:color w:val="000000"/>
          <w:spacing w:val="8"/>
          <w:sz w:val="24"/>
          <w:highlight w:val="none"/>
          <w:lang w:val="en-US" w:eastAsia="zh-CN"/>
        </w:rPr>
        <w:t xml:space="preserve">投标</w:t>
      </w:r>
      <w:r>
        <w:rPr>
          <w:rFonts w:hint="eastAsia" w:ascii="宋体" w:hAnsi="宋体" w:cs="宋体"/>
          <w:b/>
          <w:bCs/>
          <w:color w:val="000000"/>
          <w:spacing w:val="8"/>
          <w:sz w:val="24"/>
          <w:highlight w:val="none"/>
          <w:lang w:eastAsia="zh-CN"/>
        </w:rPr>
        <w:t xml:space="preserve">人的资格要求</w:t>
      </w:r>
      <w:r>
        <w:rPr>
          <w:rFonts w:hint="eastAsia" w:ascii="宋体" w:hAnsi="宋体" w:cs="宋体"/>
          <w:b/>
          <w:bCs/>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一</w:t>
      </w:r>
      <w:r>
        <w:rPr>
          <w:rFonts w:hint="eastAsia" w:ascii="宋体" w:hAnsi="宋体" w:cs="宋体"/>
          <w:color w:val="000000"/>
          <w:spacing w:val="8"/>
          <w:sz w:val="24"/>
          <w:highlight w:val="none"/>
          <w:lang w:eastAsia="zh-CN"/>
        </w:rPr>
        <w:t xml:space="preserve">）满足《中华人民共和国政府采购法》第二十二条规定：</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具有独立承担民事责任的能力；</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具有良好的商业信誉和健全的财务会计制度；</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具有履行合同所必需的设备和专业技术能力；</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4.</w:t>
      </w:r>
      <w:r>
        <w:rPr>
          <w:rFonts w:hint="eastAsia" w:ascii="宋体" w:hAnsi="宋体" w:cs="宋体"/>
          <w:color w:val="000000"/>
          <w:spacing w:val="8"/>
          <w:sz w:val="24"/>
          <w:highlight w:val="none"/>
          <w:lang w:eastAsia="zh-CN"/>
        </w:rPr>
        <w:t xml:space="preserve">有依法缴纳税收和社会保障资金的良好记录；</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5.</w:t>
      </w:r>
      <w:r>
        <w:rPr>
          <w:rFonts w:hint="eastAsia" w:ascii="宋体" w:hAnsi="宋体" w:cs="宋体"/>
          <w:color w:val="000000"/>
          <w:spacing w:val="8"/>
          <w:sz w:val="24"/>
          <w:highlight w:val="none"/>
          <w:lang w:eastAsia="zh-CN"/>
        </w:rPr>
        <w:t xml:space="preserve">参加政府采购活动前三年内，在经营活动中没有重大违法记录；</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lang w:eastAsia="zh-CN"/>
        </w:rPr>
        <w:t xml:space="preserve">法律、行政法规规定的其他条件。</w:t>
      </w:r>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二</w:t>
      </w:r>
      <w:r>
        <w:rPr>
          <w:rFonts w:hint="eastAsia" w:ascii="宋体" w:hAnsi="宋体" w:cs="宋体"/>
          <w:color w:val="000000"/>
          <w:spacing w:val="8"/>
          <w:sz w:val="24"/>
          <w:highlight w:val="none"/>
          <w:lang w:eastAsia="zh-CN"/>
        </w:rPr>
        <w:t xml:space="preserve">）落实政府采购政策需满足的资格要求:</w:t>
      </w:r>
      <w:bookmarkStart w:id="5" w:name="_Toc13924"/>
      <w:r/>
      <w:bookmarkStart w:id="6" w:name="OLE_LINK12"/>
      <w:r>
        <w:rPr>
          <w:rFonts w:hint="eastAsia" w:ascii="宋体" w:hAnsi="宋体" w:cs="宋体"/>
          <w:color w:val="000000"/>
          <w:spacing w:val="8"/>
          <w:sz w:val="24"/>
          <w:highlight w:val="none"/>
          <w:lang w:eastAsia="zh-CN"/>
        </w:rPr>
        <w:t xml:space="preserve">本项目专门面向中小企业采购</w:t>
      </w:r>
      <w:bookmarkEnd w:id="5"/>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bookmarkStart w:id="7" w:name="_Toc6456"/>
      <w:r>
        <w:rPr>
          <w:rFonts w:hint="eastAsia" w:ascii="宋体" w:hAnsi="宋体" w:cs="宋体"/>
          <w:color w:val="000000"/>
          <w:spacing w:val="8"/>
          <w:sz w:val="24"/>
          <w:highlight w:val="none"/>
          <w:lang w:eastAsia="zh-CN"/>
        </w:rPr>
        <w:t xml:space="preserve">注：（</w:t>
      </w: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）根据《关于促进残疾人就业政府采购政策的通知》（财库〔2017〕141号）的通知规定，在政府采购活动中，残疾人福利性单位视同小型、微型企业。</w:t>
      </w:r>
      <w:bookmarkEnd w:id="7"/>
      <w:r>
        <w:rPr>
          <w:rFonts w:hint="eastAsia" w:ascii="宋体" w:hAnsi="宋体" w:cs="宋体"/>
          <w:color w:val="000000"/>
          <w:spacing w:val="8"/>
          <w:sz w:val="24"/>
          <w:highlight w:val="none"/>
          <w:lang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bookmarkStart w:id="8" w:name="_Toc26436"/>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）根据《关于政府采购支持监狱企业发展有关问题的通知》（财库〔2014〕68号）的通知规定，在政府采购活动中，监狱企业视同小型、微型企业。</w:t>
      </w:r>
      <w:bookmarkEnd w:id="6"/>
      <w:r/>
      <w:bookmarkEnd w:id="8"/>
      <w:r>
        <w:rPr>
          <w:rFonts w:hint="eastAsia" w:ascii="宋体" w:hAnsi="宋体" w:cs="宋体"/>
          <w:color w:val="000000"/>
          <w:spacing w:val="8"/>
          <w:sz w:val="24"/>
          <w:highlight w:val="none"/>
          <w:lang w:val="en-US"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三</w:t>
      </w:r>
      <w:r>
        <w:rPr>
          <w:rFonts w:hint="eastAsia" w:ascii="宋体" w:hAnsi="宋体" w:cs="宋体"/>
          <w:color w:val="000000"/>
          <w:spacing w:val="8"/>
          <w:sz w:val="24"/>
          <w:highlight w:val="none"/>
          <w:lang w:eastAsia="zh-CN"/>
        </w:rPr>
        <w:t xml:space="preserve">）本项目的特定资格要求：</w:t>
      </w:r>
      <w:r>
        <w:rPr>
          <w:rFonts w:hint="eastAsia" w:ascii="宋体" w:hAnsi="宋体" w:cs="宋体"/>
          <w:color w:val="000000"/>
          <w:spacing w:val="8"/>
          <w:sz w:val="24"/>
          <w:highlight w:val="none"/>
          <w:lang w:val="en-US" w:eastAsia="zh-CN"/>
        </w:rPr>
        <w:t xml:space="preserve">无</w:t>
      </w:r>
      <w:r>
        <w:rPr>
          <w:rFonts w:hint="eastAsia" w:ascii="宋体" w:hAnsi="宋体" w:cs="宋体"/>
          <w:color w:val="000000"/>
          <w:spacing w:val="8"/>
          <w:sz w:val="24"/>
          <w:highlight w:val="none"/>
          <w:lang w:val="en-US" w:eastAsia="zh-CN"/>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四</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拒绝下述供应商参加本次采购活动：</w:t>
      </w:r>
      <w:r>
        <w:rPr>
          <w:rFonts w:hint="eastAsia" w:ascii="宋体" w:hAnsi="宋体" w:cs="宋体"/>
          <w:color w:val="000000"/>
          <w:spacing w:val="8"/>
          <w:sz w:val="24"/>
          <w:highlight w:val="none"/>
        </w:rPr>
      </w:r>
      <w:r/>
    </w:p>
    <w:p>
      <w:pPr>
        <w:pStyle w:val="691"/>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2.</w:t>
      </w:r>
      <w:r>
        <w:rPr>
          <w:rFonts w:hint="eastAsia" w:ascii="宋体" w:hAnsi="宋体" w:cs="宋体"/>
          <w:color w:val="000000"/>
          <w:spacing w:val="8"/>
          <w:sz w:val="24"/>
          <w:highlight w:val="none"/>
        </w:rPr>
        <w:t xml:space="preserve">凡为采购项目提供整体设计、规范编制或者项目管理、监理、检测等服务的供应商，不得再参加本项目的采购活动。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3.</w:t>
      </w:r>
      <w:r>
        <w:rPr>
          <w:rFonts w:hint="eastAsia" w:ascii="宋体" w:hAnsi="宋体" w:cs="宋体"/>
          <w:color w:val="000000"/>
          <w:spacing w:val="8"/>
          <w:sz w:val="24"/>
          <w:highlight w:val="none"/>
        </w:rPr>
        <w:t xml:space="preserve">法人的分支机构不得参加投标（除银行、保险、石油石化、电力、电信等行业特殊情况外）</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4.</w:t>
      </w:r>
      <w:r>
        <w:rPr>
          <w:rFonts w:hint="eastAsia" w:ascii="宋体" w:hAnsi="宋体" w:cs="宋体"/>
          <w:color w:val="000000"/>
          <w:spacing w:val="8"/>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rPr>
          <w:rFonts w:hint="eastAsia" w:ascii="宋体" w:hAnsi="宋体" w:cs="宋体"/>
          <w:color w:val="000000"/>
          <w:spacing w:val="8"/>
          <w:sz w:val="24"/>
          <w:highlight w:val="none"/>
        </w:rPr>
      </w:r>
      <w:r/>
    </w:p>
    <w:p>
      <w:pPr>
        <w:pStyle w:val="691"/>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lang w:val="en-US" w:eastAsia="zh-CN"/>
        </w:rPr>
        <w:t xml:space="preserve">获取</w:t>
      </w:r>
      <w:r>
        <w:rPr>
          <w:rFonts w:hint="eastAsia" w:ascii="宋体" w:hAnsi="宋体" w:cs="宋体"/>
          <w:b/>
          <w:bCs/>
          <w:color w:val="000000"/>
          <w:sz w:val="24"/>
          <w:highlight w:val="none"/>
          <w:lang w:eastAsia="zh-CN"/>
        </w:rPr>
        <w:t xml:space="preserve">招标文件</w:t>
      </w:r>
      <w:r>
        <w:rPr>
          <w:rFonts w:hint="eastAsia" w:ascii="宋体" w:hAnsi="宋体" w:cs="宋体"/>
          <w:b/>
          <w:bCs/>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1.时间：自招标文件公告发布之日起5个工作日。</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2.地点：在“苏采云”自行免费下载招标文件。</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方式：线上获取 </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售价：0.00元 </w:t>
      </w:r>
      <w:r>
        <w:rPr>
          <w:rFonts w:hint="eastAsia" w:ascii="宋体" w:hAnsi="宋体" w:cs="宋体"/>
          <w:color w:val="000000"/>
          <w:sz w:val="24"/>
          <w:highlight w:val="none"/>
          <w:lang w:eastAsia="zh-CN"/>
        </w:rPr>
      </w:r>
      <w:r/>
    </w:p>
    <w:p>
      <w:pPr>
        <w:pStyle w:val="691"/>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四、提交投标文件截止时间、开标时间和地点</w:t>
      </w:r>
      <w:r>
        <w:rPr>
          <w:rFonts w:hint="eastAsia" w:ascii="宋体" w:hAnsi="宋体" w:cs="宋体"/>
          <w:b/>
          <w:bCs/>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6年7月23日9:30</w:t>
      </w:r>
      <w:r>
        <w:rPr>
          <w:rFonts w:hint="eastAsia" w:ascii="宋体" w:hAnsi="宋体" w:cs="宋体"/>
          <w:color w:val="000000"/>
          <w:sz w:val="24"/>
          <w:highlight w:val="none"/>
          <w:lang w:eastAsia="zh-CN"/>
        </w:rPr>
        <w:t xml:space="preserve">（北京时间）</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地点：苏采云 </w:t>
      </w:r>
      <w:r>
        <w:rPr>
          <w:rFonts w:hint="eastAsia" w:ascii="宋体" w:hAnsi="宋体" w:cs="宋体"/>
          <w:color w:val="000000"/>
          <w:sz w:val="24"/>
          <w:highlight w:val="none"/>
          <w:lang w:eastAsia="zh-CN"/>
        </w:rPr>
      </w:r>
      <w:r/>
    </w:p>
    <w:p>
      <w:pPr>
        <w:pStyle w:val="691"/>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五、公告期限</w:t>
      </w:r>
      <w:r>
        <w:rPr>
          <w:rFonts w:hint="eastAsia" w:ascii="宋体" w:hAnsi="宋体" w:cs="宋体"/>
          <w:b/>
          <w:bCs/>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自本公告发布之日起5个工作日。</w:t>
      </w:r>
      <w:r>
        <w:rPr>
          <w:rFonts w:hint="eastAsia" w:ascii="宋体" w:hAnsi="宋体" w:cs="宋体"/>
          <w:color w:val="000000"/>
          <w:sz w:val="24"/>
          <w:highlight w:val="none"/>
          <w:lang w:eastAsia="zh-CN"/>
        </w:rPr>
      </w:r>
      <w:r/>
    </w:p>
    <w:p>
      <w:pPr>
        <w:pStyle w:val="691"/>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六、其他补充事宜</w:t>
      </w:r>
      <w:r>
        <w:rPr>
          <w:rFonts w:hint="eastAsia" w:ascii="宋体" w:hAnsi="宋体" w:cs="宋体"/>
          <w:b/>
          <w:bCs/>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1.CA证书办理：</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供应商参与</w:t>
      </w:r>
      <w:r>
        <w:rPr>
          <w:rFonts w:hint="eastAsia" w:ascii="宋体" w:hAnsi="宋体" w:cs="宋体"/>
          <w:color w:val="000000"/>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2.参与采购活动：</w:t>
      </w:r>
      <w:r>
        <w:rPr>
          <w:rFonts w:hint="eastAsia" w:ascii="宋体" w:hAnsi="宋体" w:cs="宋体"/>
          <w:color w:val="000000"/>
          <w:sz w:val="24"/>
          <w:highlight w:val="none"/>
          <w:lang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3.电子投标准备：</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在系统操作过程中如有疑问，请按以下方式联系：</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注册咨询：0512-69820854；CA技术咨询电话：400-608-6099；</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签章使用问题：025-83633811、025-83633812、15380932027、15371015030；</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系统使用指导与咨询：联系电话：0512-69820854；智能客服：登录苏采云系统后，联系系统右下方智能客服图标进行咨询。</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6.请供应商确保电脑、系统及其他设备（视频输入输出设备等）无误，且开标直至项目结束始终保持系统在线状态。</w:t>
      </w:r>
      <w:r>
        <w:rPr>
          <w:rFonts w:hint="eastAsia" w:ascii="宋体" w:hAnsi="宋体" w:cs="宋体"/>
          <w:color w:val="000000"/>
          <w:sz w:val="24"/>
          <w:highlight w:val="none"/>
          <w:lang w:val="en-US" w:eastAsia="zh-CN"/>
        </w:rPr>
      </w:r>
      <w:r/>
    </w:p>
    <w:p>
      <w:pPr>
        <w:pStyle w:val="691"/>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七、对本次招标提出询问，请按以下方式联系</w:t>
      </w:r>
      <w:r>
        <w:rPr>
          <w:rFonts w:hint="eastAsia" w:ascii="宋体" w:hAnsi="宋体" w:cs="宋体"/>
          <w:b/>
          <w:bCs/>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1.采购人信息</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称：苏州市第三中学校</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址：苏州市临顿路谢衙前14号</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联系人：夏庆明</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联系电话：0512-87771313</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2.采购代理机构信息</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称：苏州日丰招投标代理有限公司</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址：苏州市姑苏区平泷路251号城市生活广场A座1610室</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联系人：殷涛霞、刘秀萍、金娟</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联系电话：0512-68136997</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3.项目联系方式</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项目联系人：殷涛霞、刘秀萍、金娟</w:t>
      </w:r>
      <w:r>
        <w:rPr>
          <w:rFonts w:hint="eastAsia" w:ascii="宋体" w:hAnsi="宋体" w:cs="宋体"/>
          <w:color w:val="000000"/>
          <w:sz w:val="24"/>
          <w:highlight w:val="none"/>
          <w:lang w:val="en-US" w:eastAsia="zh-CN"/>
        </w:rPr>
      </w:r>
      <w:r/>
    </w:p>
    <w:p>
      <w:pPr>
        <w:pStyle w:val="691"/>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联系方式：0512-68136997</w:t>
      </w:r>
      <w:r>
        <w:rPr>
          <w:rFonts w:hint="eastAsia" w:ascii="宋体" w:hAnsi="宋体" w:cs="宋体"/>
          <w:color w:val="000000"/>
          <w:sz w:val="24"/>
          <w:highlight w:val="none"/>
          <w:lang w:val="en-US" w:eastAsia="zh-CN"/>
        </w:rPr>
      </w:r>
      <w:r/>
    </w:p>
    <w:p>
      <w:pPr>
        <w:pStyle w:val="901"/>
        <w:keepLines w:val="0"/>
        <w:keepNext w:val="0"/>
        <w:pageBreakBefore/>
        <w:spacing w:line="360" w:lineRule="auto"/>
        <w:widowControl w:val="off"/>
        <w:rPr>
          <w:color w:val="000000"/>
          <w:highlight w:val="none"/>
        </w:rPr>
      </w:pPr>
      <w:r/>
      <w:bookmarkStart w:id="9" w:name="_Toc4765"/>
      <w:r/>
      <w:bookmarkStart w:id="10" w:name="_Toc2"/>
      <w:r>
        <w:rPr>
          <w:rFonts w:hint="eastAsia" w:ascii="宋体" w:hAnsi="宋体" w:eastAsia="宋体" w:cs="Times New Roman"/>
          <w:color w:val="000000"/>
          <w:highlight w:val="none"/>
        </w:rPr>
        <w:t xml:space="preserve">第二章 投标人须知</w:t>
      </w:r>
      <w:bookmarkEnd w:id="9"/>
      <w:r/>
      <w:bookmarkEnd w:id="10"/>
      <w:r>
        <w:rPr>
          <w:color w:val="000000"/>
          <w:highlight w:val="none"/>
        </w:rPr>
      </w:r>
      <w:r/>
    </w:p>
    <w:p>
      <w:pPr>
        <w:pStyle w:val="693"/>
        <w:ind w:firstLine="482"/>
        <w:jc w:val="left"/>
        <w:pageBreakBefore w:val="0"/>
        <w:spacing w:before="0" w:after="181" w:line="360" w:lineRule="auto"/>
        <w:rPr>
          <w:rStyle w:val="749"/>
          <w:rFonts w:hint="eastAsia" w:ascii="宋体" w:hAnsi="宋体" w:eastAsia="宋体" w:cs="宋体"/>
          <w:b w:val="0"/>
          <w:bCs w:val="0"/>
          <w:color w:val="000000"/>
          <w:sz w:val="24"/>
          <w:szCs w:val="24"/>
          <w:highlight w:val="none"/>
        </w:rPr>
      </w:pPr>
      <w:r/>
      <w:bookmarkStart w:id="11" w:name="_Toc13396"/>
      <w:r/>
      <w:bookmarkStart w:id="12" w:name="_Toc3"/>
      <w:r>
        <w:rPr>
          <w:rStyle w:val="749"/>
          <w:rFonts w:hint="eastAsia" w:ascii="宋体" w:hAnsi="宋体" w:eastAsia="宋体" w:cs="宋体"/>
          <w:b/>
          <w:bCs/>
          <w:color w:val="000000"/>
          <w:sz w:val="24"/>
          <w:szCs w:val="24"/>
          <w:highlight w:val="none"/>
        </w:rPr>
        <w:t xml:space="preserve">一、总则</w:t>
      </w:r>
      <w:bookmarkEnd w:id="11"/>
      <w:r/>
      <w:bookmarkEnd w:id="12"/>
      <w:r>
        <w:rPr>
          <w:rStyle w:val="749"/>
          <w:rFonts w:hint="eastAsia" w:ascii="宋体" w:hAnsi="宋体" w:eastAsia="宋体" w:cs="宋体"/>
          <w:b w:val="0"/>
          <w:bCs w:val="0"/>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13" w:name="_Hlt16619475"/>
      <w:r/>
      <w:bookmarkEnd w:id="13"/>
      <w:r>
        <w:rPr>
          <w:rFonts w:hint="eastAsia" w:ascii="宋体" w:hAnsi="宋体" w:eastAsia="宋体" w:cs="宋体"/>
          <w:color w:val="000000"/>
          <w:sz w:val="24"/>
          <w:szCs w:val="24"/>
          <w:highlight w:val="none"/>
        </w:rPr>
        <w:t xml:space="preserve">1</w:t>
      </w:r>
      <w:r>
        <w:rPr>
          <w:rFonts w:hint="eastAsia" w:ascii="宋体" w:hAnsi="宋体" w:cs="宋体"/>
          <w:b/>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2.2满足本文件实质性要求的规定</w:t>
      </w:r>
      <w:r>
        <w:rPr>
          <w:rFonts w:hint="eastAsia" w:ascii="宋体" w:hAnsi="宋体" w:eastAsia="宋体" w:cs="宋体"/>
          <w:b/>
          <w:color w:val="000000"/>
          <w:sz w:val="24"/>
          <w:szCs w:val="24"/>
          <w:highlight w:val="none"/>
        </w:rPr>
        <w:t xml:space="preserve">（本招标文件中斜体且有下划线部分为实质性要求）。</w:t>
      </w:r>
      <w:r>
        <w:rPr>
          <w:rFonts w:hint="eastAsia" w:ascii="宋体" w:hAnsi="宋体" w:eastAsia="宋体" w:cs="宋体"/>
          <w:b/>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bookmarkStart w:id="14" w:name="EB4bef91ec166246f78c716ddc8194a87a"/>
      <w:r/>
      <w:bookmarkEnd w:id="14"/>
      <w:r>
        <w:rPr>
          <w:rFonts w:hint="eastAsia" w:ascii="宋体" w:hAnsi="宋体" w:eastAsia="宋体" w:cs="宋体"/>
          <w:color w:val="000000"/>
          <w:sz w:val="24"/>
          <w:szCs w:val="24"/>
          <w:highlight w:val="none"/>
        </w:rPr>
        <w:t xml:space="preserve">投标人应自行承担所有与参加投标有关的费用，无论投标过程中的做法和结果如何，</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96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 本次招标采购代理机构收取代理服务费。</w:t>
      </w:r>
      <w:r>
        <w:rPr>
          <w:rFonts w:hint="eastAsia" w:ascii="宋体" w:hAnsi="宋体" w:eastAsia="宋体" w:cs="宋体"/>
          <w:color w:val="000000"/>
          <w:spacing w:val="7"/>
          <w:sz w:val="24"/>
          <w:szCs w:val="24"/>
          <w:highlight w:val="none"/>
        </w:rPr>
      </w:r>
      <w:r/>
    </w:p>
    <w:p>
      <w:pPr>
        <w:pStyle w:val="963"/>
        <w:ind w:firstLine="508"/>
        <w:pageBreakBefore w:val="0"/>
        <w:spacing w:after="181" w:line="360" w:lineRule="auto"/>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4.2.1 本项目采购代理服务费由 中标（成交）供应商 支付</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lang w:eastAsia="zh-CN"/>
        </w:rPr>
      </w:r>
      <w:r/>
    </w:p>
    <w:p>
      <w:pPr>
        <w:pStyle w:val="963"/>
        <w:ind w:firstLine="508"/>
        <w:jc w:val="both"/>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4.2.2代理费用收取方式：按照预算金额的如下比例进行计算：即100万元内1.5%、100～500万元内1.1%，差额定率累进法计算。也即人民币</w:t>
      </w:r>
      <w:r>
        <w:rPr>
          <w:rFonts w:hint="eastAsia" w:ascii="宋体" w:hAnsi="宋体" w:eastAsia="宋体" w:cs="宋体"/>
          <w:color w:val="000000"/>
          <w:spacing w:val="7"/>
          <w:sz w:val="24"/>
          <w:szCs w:val="24"/>
          <w:highlight w:val="none"/>
          <w:lang w:val="en-US" w:eastAsia="zh-CN"/>
        </w:rPr>
        <w:t xml:space="preserve">壹万柒仟贰佰</w:t>
      </w:r>
      <w:r>
        <w:rPr>
          <w:rFonts w:hint="eastAsia" w:ascii="宋体" w:hAnsi="宋体" w:eastAsia="宋体" w:cs="宋体"/>
          <w:color w:val="000000"/>
          <w:spacing w:val="7"/>
          <w:sz w:val="24"/>
          <w:szCs w:val="24"/>
          <w:highlight w:val="none"/>
        </w:rPr>
        <w:t xml:space="preserve">元整（¥</w:t>
      </w:r>
      <w:r>
        <w:rPr>
          <w:rFonts w:hint="eastAsia" w:ascii="宋体" w:hAnsi="宋体" w:eastAsia="宋体" w:cs="宋体"/>
          <w:color w:val="000000"/>
          <w:spacing w:val="7"/>
          <w:sz w:val="24"/>
          <w:szCs w:val="24"/>
          <w:highlight w:val="none"/>
          <w:lang w:val="en-US" w:eastAsia="zh-CN"/>
        </w:rPr>
        <w:t xml:space="preserve">17200</w:t>
      </w:r>
      <w:r>
        <w:rPr>
          <w:rFonts w:hint="eastAsia" w:ascii="宋体" w:hAnsi="宋体" w:eastAsia="宋体" w:cs="宋体"/>
          <w:color w:val="000000"/>
          <w:spacing w:val="7"/>
          <w:sz w:val="24"/>
          <w:szCs w:val="24"/>
          <w:highlight w:val="none"/>
        </w:rPr>
        <w:t xml:space="preserve">.00）。该费用由中标供应商在签订合同前向采购代理机构一次性付清。</w:t>
      </w:r>
      <w:r>
        <w:rPr>
          <w:rFonts w:hint="eastAsia" w:ascii="宋体" w:hAnsi="宋体" w:eastAsia="宋体" w:cs="宋体"/>
          <w:color w:val="000000"/>
          <w:spacing w:val="7"/>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系统下载本招标文件决定参加投标，即被认为接受了本招标文件的规定和约束，并且视为已经知道或应当知道自身权益是否受到了损害。</w:t>
      </w:r>
      <w:r>
        <w:rPr>
          <w:rFonts w:hint="eastAsia" w:ascii="宋体" w:hAnsi="宋体" w:eastAsia="宋体" w:cs="宋体"/>
          <w:color w:val="000000"/>
          <w:sz w:val="24"/>
          <w:szCs w:val="24"/>
          <w:highlight w:val="none"/>
        </w:rPr>
      </w:r>
      <w:r/>
    </w:p>
    <w:p>
      <w:pPr>
        <w:pStyle w:val="693"/>
        <w:ind w:firstLine="482"/>
        <w:jc w:val="left"/>
        <w:pageBreakBefore w:val="0"/>
        <w:spacing w:before="0" w:after="181" w:line="360" w:lineRule="auto"/>
        <w:rPr>
          <w:rStyle w:val="749"/>
          <w:rFonts w:hint="eastAsia" w:ascii="宋体" w:hAnsi="宋体" w:eastAsia="宋体" w:cs="宋体"/>
          <w:b/>
          <w:bCs/>
          <w:color w:val="000000"/>
          <w:sz w:val="24"/>
          <w:szCs w:val="24"/>
          <w:highlight w:val="none"/>
        </w:rPr>
      </w:pPr>
      <w:r/>
      <w:bookmarkStart w:id="15" w:name="_Toc9880"/>
      <w:r/>
      <w:bookmarkStart w:id="16" w:name="_Toc4"/>
      <w:r>
        <w:rPr>
          <w:rStyle w:val="749"/>
          <w:rFonts w:hint="eastAsia" w:ascii="宋体" w:hAnsi="宋体" w:eastAsia="宋体" w:cs="宋体"/>
          <w:b/>
          <w:bCs/>
          <w:color w:val="000000"/>
          <w:sz w:val="24"/>
          <w:szCs w:val="24"/>
          <w:highlight w:val="none"/>
        </w:rPr>
        <w:t xml:space="preserve">二、招标文件</w:t>
      </w:r>
      <w:bookmarkEnd w:id="15"/>
      <w:r/>
      <w:bookmarkEnd w:id="16"/>
      <w:r>
        <w:rPr>
          <w:rStyle w:val="749"/>
          <w:rFonts w:hint="eastAsia" w:ascii="宋体" w:hAnsi="宋体" w:eastAsia="宋体" w:cs="宋体"/>
          <w:b/>
          <w:bCs/>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招标文件有以下部分组成：</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招标文件的澄清或修改</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在投标截止时间前。</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可以对招标文件进行澄清或修改。</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7.2 </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7.3</w:t>
      </w:r>
      <w:r>
        <w:rPr>
          <w:rFonts w:hint="eastAsia" w:ascii="宋体" w:hAnsi="宋体" w:eastAsia="宋体" w:cs="宋体"/>
          <w:color w:val="000000"/>
          <w:sz w:val="24"/>
          <w:szCs w:val="24"/>
          <w:highlight w:val="none"/>
        </w:rPr>
        <w:t xml:space="preserve">招标文件的实质性变动或修改将在政府采购公告媒体网通知，投标人可自行下载。补充文件将作为招标文件的组成部分，并对投标人具有约束力。</w:t>
      </w:r>
      <w:r>
        <w:rPr>
          <w:rFonts w:hint="eastAsia" w:ascii="宋体" w:hAnsi="宋体" w:eastAsia="宋体" w:cs="宋体"/>
          <w:color w:val="000000"/>
          <w:sz w:val="24"/>
          <w:szCs w:val="24"/>
          <w:highlight w:val="none"/>
        </w:rPr>
      </w:r>
      <w:r/>
    </w:p>
    <w:p>
      <w:pPr>
        <w:pStyle w:val="693"/>
        <w:ind w:firstLine="480"/>
        <w:jc w:val="left"/>
        <w:pageBreakBefore w:val="0"/>
        <w:spacing w:before="0" w:after="181" w:line="360" w:lineRule="auto"/>
        <w:rPr>
          <w:rStyle w:val="749"/>
          <w:rFonts w:hint="eastAsia" w:ascii="宋体" w:hAnsi="宋体" w:eastAsia="宋体" w:cs="宋体"/>
          <w:b w:val="0"/>
          <w:bCs w:val="0"/>
          <w:color w:val="000000"/>
          <w:sz w:val="24"/>
          <w:szCs w:val="24"/>
          <w:highlight w:val="none"/>
        </w:rPr>
      </w:pPr>
      <w:r/>
      <w:bookmarkStart w:id="17" w:name="_Toc5"/>
      <w:r/>
      <w:bookmarkStart w:id="18" w:name="_Toc20354"/>
      <w:r>
        <w:rPr>
          <w:rStyle w:val="749"/>
          <w:rFonts w:hint="eastAsia" w:ascii="宋体" w:hAnsi="宋体" w:eastAsia="宋体" w:cs="宋体"/>
          <w:b w:val="0"/>
          <w:bCs w:val="0"/>
          <w:color w:val="000000"/>
          <w:sz w:val="24"/>
          <w:szCs w:val="24"/>
          <w:highlight w:val="none"/>
        </w:rPr>
        <w:t xml:space="preserve">三、投标文件的编制</w:t>
      </w:r>
      <w:bookmarkEnd w:id="17"/>
      <w:r/>
      <w:bookmarkEnd w:id="18"/>
      <w:r>
        <w:rPr>
          <w:rStyle w:val="749"/>
          <w:rFonts w:hint="eastAsia" w:ascii="宋体" w:hAnsi="宋体" w:eastAsia="宋体" w:cs="宋体"/>
          <w:b w:val="0"/>
          <w:bCs w:val="0"/>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投标文件的语言及度量衡单位</w:t>
      </w:r>
      <w:r>
        <w:rPr>
          <w:rFonts w:hint="eastAsia" w:ascii="宋体" w:hAnsi="宋体" w:eastAsia="宋体" w:cs="宋体"/>
          <w:b/>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投标人提交的投标文件以及投标人</w:t>
      </w:r>
      <w:bookmarkStart w:id="19" w:name="EB223173bb655845fda11578f6372fd6c0"/>
      <w:r>
        <w:rPr>
          <w:rFonts w:hint="eastAsia" w:ascii="宋体" w:hAnsi="宋体" w:eastAsia="宋体" w:cs="宋体"/>
          <w:color w:val="000000"/>
          <w:sz w:val="24"/>
          <w:szCs w:val="24"/>
          <w:highlight w:val="none"/>
        </w:rPr>
        <w:t xml:space="preserve">苏州日丰招投标代理有限公司</w:t>
      </w:r>
      <w:bookmarkEnd w:id="19"/>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r>
        <w:rPr>
          <w:rFonts w:hint="eastAsia" w:ascii="宋体" w:hAnsi="宋体" w:eastAsia="宋体" w:cs="宋体"/>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color w:val="000000"/>
          <w:sz w:val="24"/>
          <w:szCs w:val="24"/>
          <w:highlight w:val="none"/>
        </w:rPr>
        <w:outlineLvl w:val="9"/>
      </w:pPr>
      <w:r/>
      <w:bookmarkStart w:id="20" w:name="_Hlt26668975"/>
      <w:r/>
      <w:bookmarkEnd w:id="20"/>
      <w:r/>
      <w:bookmarkStart w:id="21" w:name="_Hlt26954838"/>
      <w:r/>
      <w:bookmarkEnd w:id="21"/>
      <w:r/>
      <w:bookmarkStart w:id="22" w:name="_Hlt26670360"/>
      <w:r/>
      <w:bookmarkEnd w:id="22"/>
      <w:r>
        <w:rPr>
          <w:rFonts w:hint="eastAsia" w:ascii="宋体" w:hAnsi="宋体" w:eastAsia="宋体" w:cs="宋体"/>
          <w:b w:val="0"/>
          <w:bCs w:val="0"/>
          <w:color w:val="000000"/>
          <w:sz w:val="24"/>
          <w:szCs w:val="24"/>
          <w:highlight w:val="none"/>
          <w:lang w:val="zh-CN"/>
        </w:rPr>
        <w:t xml:space="preserve">电子投标文件的组成</w:t>
      </w:r>
      <w:r>
        <w:rPr>
          <w:rFonts w:hint="eastAsia" w:ascii="宋体" w:hAnsi="宋体" w:eastAsia="宋体" w:cs="宋体"/>
          <w:b/>
          <w:color w:val="000000"/>
          <w:sz w:val="24"/>
          <w:szCs w:val="24"/>
          <w:highlight w:val="none"/>
          <w:lang w:val="zh-CN"/>
        </w:rPr>
        <w:t xml:space="preserve">（相关文件格式参见第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zh-CN"/>
        </w:rPr>
        <w:t xml:space="preserve">章）</w:t>
      </w:r>
      <w:r>
        <w:rPr>
          <w:rFonts w:hint="eastAsia" w:ascii="宋体" w:hAnsi="宋体" w:eastAsia="宋体" w:cs="宋体"/>
          <w:b/>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9.1 </w:t>
      </w:r>
      <w:r>
        <w:rPr>
          <w:rFonts w:hint="eastAsia" w:ascii="宋体" w:hAnsi="宋体" w:eastAsia="宋体" w:cs="宋体"/>
          <w:b w:val="0"/>
          <w:bCs w:val="0"/>
          <w:color w:val="000000"/>
          <w:sz w:val="24"/>
          <w:szCs w:val="24"/>
          <w:highlight w:val="none"/>
          <w:lang w:val="zh-CN"/>
        </w:rPr>
        <w:t xml:space="preserve">封面</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开标一览表</w:t>
      </w:r>
      <w:r>
        <w:rPr>
          <w:rFonts w:hint="eastAsia" w:ascii="宋体" w:hAnsi="宋体" w:eastAsia="宋体" w:cs="宋体"/>
          <w:color w:val="000000"/>
          <w:sz w:val="24"/>
          <w:szCs w:val="24"/>
          <w:highlight w:val="none"/>
        </w:rPr>
        <w:t xml:space="preserve">（按系统中的统一格式）</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投标</w:t>
      </w:r>
      <w:r>
        <w:rPr>
          <w:rFonts w:hint="eastAsia" w:ascii="宋体" w:hAnsi="宋体" w:eastAsia="宋体" w:cs="宋体"/>
          <w:b w:val="0"/>
          <w:bCs w:val="0"/>
          <w:color w:val="000000"/>
          <w:sz w:val="24"/>
          <w:szCs w:val="24"/>
          <w:highlight w:val="none"/>
          <w:lang w:val="zh-CN"/>
        </w:rPr>
        <w:t xml:space="preserve">函；</w:t>
      </w:r>
      <w:r>
        <w:rPr>
          <w:rFonts w:hint="eastAsia" w:ascii="宋体" w:hAnsi="宋体" w:eastAsia="宋体" w:cs="宋体"/>
          <w:b w:val="0"/>
          <w:bCs w:val="0"/>
          <w:color w:val="000000"/>
          <w:sz w:val="24"/>
          <w:szCs w:val="24"/>
          <w:highlight w:val="none"/>
          <w:lang w:val="en-US" w:eastAsia="zh-CN"/>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资格</w:t>
      </w:r>
      <w:r>
        <w:rPr>
          <w:rFonts w:hint="eastAsia" w:ascii="宋体" w:hAnsi="宋体" w:eastAsia="宋体" w:cs="宋体"/>
          <w:b w:val="0"/>
          <w:bCs w:val="0"/>
          <w:color w:val="000000"/>
          <w:sz w:val="24"/>
          <w:szCs w:val="24"/>
          <w:highlight w:val="none"/>
          <w:lang w:val="en-US" w:eastAsia="zh-CN"/>
        </w:rPr>
        <w:t xml:space="preserve">部分</w:t>
      </w:r>
      <w:r>
        <w:rPr>
          <w:rFonts w:hint="eastAsia" w:ascii="宋体" w:hAnsi="宋体" w:eastAsia="宋体" w:cs="宋体"/>
          <w:b w:val="0"/>
          <w:bCs w:val="0"/>
          <w:color w:val="000000"/>
          <w:sz w:val="24"/>
          <w:szCs w:val="24"/>
          <w:highlight w:val="none"/>
          <w:lang w:eastAsia="zh-CN"/>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合格供应商的基本条件</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.1具有独立承担民事责任的能力证明</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营业执照副本复印件，</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法定代表人身份证复印件，法人授权委托书（如有授权），</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代理人身份证复印件（如有授权）</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.2具有良好的商业信誉和健全的财务会计制度证明</w:t>
      </w:r>
      <w:r>
        <w:rPr>
          <w:rFonts w:hint="eastAsia" w:ascii="宋体" w:hAnsi="宋体" w:eastAsia="宋体" w:cs="宋体"/>
          <w:b w:val="0"/>
          <w:bCs w:val="0"/>
          <w:color w:val="000000"/>
          <w:sz w:val="24"/>
          <w:szCs w:val="24"/>
          <w:highlight w:val="none"/>
          <w:lang w:val="zh-CN" w:eastAsia="zh-CN"/>
        </w:rPr>
        <w:t xml:space="preserve">【提供</w:t>
      </w:r>
      <w:r>
        <w:rPr>
          <w:rFonts w:hint="eastAsia" w:ascii="宋体" w:hAnsi="宋体" w:cs="宋体"/>
          <w:b w:val="0"/>
          <w:bCs w:val="0"/>
          <w:color w:val="000000"/>
          <w:sz w:val="24"/>
          <w:szCs w:val="24"/>
          <w:highlight w:val="none"/>
          <w:lang w:val="en-US" w:eastAsia="zh-CN"/>
        </w:rPr>
        <w:t xml:space="preserve">上一年度</w:t>
      </w:r>
      <w:r>
        <w:rPr>
          <w:rFonts w:hint="eastAsia" w:ascii="宋体" w:hAnsi="宋体" w:eastAsia="宋体" w:cs="宋体"/>
          <w:b w:val="0"/>
          <w:bCs w:val="0"/>
          <w:color w:val="000000"/>
          <w:sz w:val="24"/>
          <w:szCs w:val="24"/>
          <w:highlight w:val="none"/>
          <w:lang w:val="zh-CN" w:eastAsia="zh-CN"/>
        </w:rPr>
        <w:t xml:space="preserve">的财务</w:t>
      </w:r>
      <w:r>
        <w:rPr>
          <w:rFonts w:hint="eastAsia" w:ascii="宋体" w:hAnsi="宋体" w:cs="宋体"/>
          <w:b w:val="0"/>
          <w:bCs w:val="0"/>
          <w:color w:val="000000"/>
          <w:sz w:val="24"/>
          <w:szCs w:val="24"/>
          <w:highlight w:val="none"/>
          <w:lang w:val="en-US" w:eastAsia="zh-CN"/>
        </w:rPr>
        <w:t xml:space="preserve">状况报告</w:t>
      </w:r>
      <w:r>
        <w:rPr>
          <w:rFonts w:hint="eastAsia" w:ascii="宋体" w:hAnsi="宋体" w:eastAsia="宋体" w:cs="宋体"/>
          <w:b w:val="0"/>
          <w:bCs w:val="0"/>
          <w:color w:val="000000"/>
          <w:sz w:val="24"/>
          <w:szCs w:val="24"/>
          <w:highlight w:val="none"/>
          <w:lang w:val="zh-CN" w:eastAsia="zh-CN"/>
        </w:rPr>
        <w:t xml:space="preserve">（成立不满一年不需提供）】</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.3</w:t>
      </w:r>
      <w:r>
        <w:rPr>
          <w:rFonts w:hint="eastAsia" w:ascii="宋体" w:hAnsi="宋体" w:eastAsia="宋体" w:cs="宋体"/>
          <w:b w:val="0"/>
          <w:bCs w:val="0"/>
          <w:color w:val="000000"/>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.4有依法缴纳税收和社会保障资金的良好记录</w:t>
      </w:r>
      <w:r>
        <w:rPr>
          <w:rFonts w:hint="eastAsia" w:ascii="宋体" w:hAnsi="宋体" w:eastAsia="宋体" w:cs="宋体"/>
          <w:color w:val="000000"/>
          <w:sz w:val="24"/>
          <w:szCs w:val="24"/>
          <w:highlight w:val="none"/>
          <w:lang w:val="zh-CN" w:eastAsia="zh-CN"/>
        </w:rPr>
        <w:t xml:space="preserve">【</w:t>
      </w:r>
      <w:bookmarkStart w:id="23" w:name="OLE_LINK8"/>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lang w:val="en-US" w:eastAsia="zh-CN"/>
        </w:rPr>
        <w:t xml:space="preserve">最近有效</w:t>
      </w:r>
      <w:r>
        <w:rPr>
          <w:rFonts w:hint="eastAsia" w:ascii="宋体" w:hAnsi="宋体" w:eastAsia="宋体" w:cs="宋体"/>
          <w:color w:val="000000"/>
          <w:sz w:val="24"/>
          <w:szCs w:val="24"/>
          <w:highlight w:val="none"/>
          <w:lang w:val="zh-CN"/>
        </w:rPr>
        <w:t xml:space="preserve">依法缴纳税收和社会保障资金的相关资料</w:t>
      </w:r>
      <w:bookmarkEnd w:id="23"/>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.5</w:t>
      </w:r>
      <w:bookmarkStart w:id="24" w:name="OLE_LINK10"/>
      <w:r/>
      <w:bookmarkStart w:id="25" w:name="OLE_LINK6"/>
      <w:r>
        <w:rPr>
          <w:rFonts w:hint="eastAsia" w:ascii="宋体" w:hAnsi="宋体" w:eastAsia="宋体" w:cs="宋体"/>
          <w:b w:val="0"/>
          <w:bCs w:val="0"/>
          <w:color w:val="000000"/>
          <w:sz w:val="24"/>
          <w:szCs w:val="24"/>
          <w:highlight w:val="none"/>
          <w:lang w:val="zh-CN"/>
        </w:rPr>
        <w:t xml:space="preserve">参加政府采购活动前三年内在经营活动中没有重大违法记录的书面声明函</w:t>
      </w:r>
      <w:bookmarkEnd w:id="24"/>
      <w:r>
        <w:rPr>
          <w:rFonts w:hint="eastAsia" w:ascii="宋体" w:hAnsi="宋体" w:eastAsia="宋体" w:cs="宋体"/>
          <w:b w:val="0"/>
          <w:bCs w:val="0"/>
          <w:color w:val="000000"/>
          <w:sz w:val="24"/>
          <w:szCs w:val="24"/>
          <w:highlight w:val="none"/>
          <w:lang w:val="zh-CN"/>
        </w:rPr>
        <w:t xml:space="preserve">；</w:t>
      </w:r>
      <w:bookmarkEnd w:id="25"/>
      <w:r>
        <w:rPr>
          <w:rFonts w:hint="eastAsia" w:ascii="宋体" w:hAnsi="宋体" w:eastAsia="宋体" w:cs="宋体"/>
          <w:b w:val="0"/>
          <w:bCs w:val="0"/>
          <w:color w:val="000000"/>
          <w:sz w:val="24"/>
          <w:szCs w:val="24"/>
          <w:highlight w:val="none"/>
          <w:lang w:val="en-US" w:eastAsia="zh-CN"/>
        </w:rPr>
      </w:r>
      <w:r/>
    </w:p>
    <w:p>
      <w:pPr>
        <w:pStyle w:val="691"/>
        <w:ind w:firstLine="480"/>
        <w:keepLines w:val="0"/>
        <w:keepNext w:val="0"/>
        <w:pageBreakBefore w:val="0"/>
        <w:spacing w:after="181"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.1.6落实政府采购政策需满足的资格要求:本项目专门面向中小企业采购</w:t>
      </w:r>
      <w:r>
        <w:rPr>
          <w:rFonts w:ascii="宋体" w:hAnsi="宋体" w:eastAsia="宋体" w:cs="宋体"/>
          <w:b/>
          <w:bCs/>
          <w:color w:val="000000"/>
          <w:sz w:val="24"/>
          <w:szCs w:val="24"/>
          <w:highlight w:val="none"/>
          <w:lang w:val="en-US" w:eastAsia="zh-CN"/>
        </w:rPr>
      </w:r>
      <w:r/>
    </w:p>
    <w:p>
      <w:pPr>
        <w:pStyle w:val="691"/>
        <w:ind w:right="245" w:firstLine="480"/>
        <w:jc w:val="left"/>
        <w:keepLines w:val="0"/>
        <w:keepNext w:val="0"/>
        <w:pageBreakBefore w:val="0"/>
        <w:spacing w:after="181" w:line="360" w:lineRule="auto"/>
        <w:widowControl/>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cs="宋体"/>
          <w:b/>
          <w:bCs/>
          <w:color w:val="000000"/>
          <w:sz w:val="24"/>
          <w:szCs w:val="24"/>
          <w:highlight w:val="none"/>
          <w:lang w:val="en-US" w:eastAsia="zh-CN"/>
        </w:rPr>
        <w:t xml:space="preserve">无</w:t>
      </w:r>
      <w:r>
        <w:rPr>
          <w:rFonts w:ascii="宋体" w:hAnsi="宋体" w:eastAsia="宋体" w:cs="宋体"/>
          <w:b/>
          <w:bCs/>
          <w:color w:val="000000"/>
          <w:sz w:val="24"/>
          <w:szCs w:val="24"/>
          <w:highlight w:val="none"/>
          <w:lang w:val="en-US" w:eastAsia="zh-CN"/>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其它有关资格证明的文件；</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符合性审查投标文件</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1响应第四章项目需求中实质性要求</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rPr>
        <w:t xml:space="preserve">即斜体且有下划线部分）</w:t>
      </w:r>
      <w:r>
        <w:rPr>
          <w:rFonts w:hint="eastAsia" w:ascii="宋体" w:hAnsi="宋体" w:eastAsia="宋体" w:cs="宋体"/>
          <w:b w:val="0"/>
          <w:bCs w:val="0"/>
          <w:color w:val="000000"/>
          <w:sz w:val="24"/>
          <w:szCs w:val="24"/>
          <w:highlight w:val="none"/>
          <w:lang w:val="en-US" w:eastAsia="zh-CN"/>
        </w:rPr>
        <w:t xml:space="preserve">响应对照</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其他有关符合性证明的文件</w:t>
      </w:r>
      <w:r>
        <w:rPr>
          <w:rFonts w:hint="eastAsia" w:ascii="宋体" w:hAnsi="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）以上提供的资料，投标单位必须提供并加盖投标单位的电子签章或公章。否则，投标文件将被认定为未实质性响应。</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9.6</w:t>
      </w:r>
      <w:r>
        <w:rPr>
          <w:rFonts w:hint="eastAsia" w:ascii="宋体" w:hAnsi="宋体" w:eastAsia="宋体" w:cs="宋体"/>
          <w:b w:val="0"/>
          <w:bCs w:val="0"/>
          <w:color w:val="000000"/>
          <w:sz w:val="24"/>
          <w:szCs w:val="24"/>
          <w:highlight w:val="none"/>
          <w:lang w:val="zh-CN"/>
        </w:rPr>
        <w:t xml:space="preserve">综合评审投标文件</w:t>
      </w:r>
      <w:r>
        <w:rPr>
          <w:rFonts w:hint="eastAsia" w:ascii="宋体" w:hAnsi="宋体" w:eastAsia="宋体" w:cs="宋体"/>
          <w:b w:val="0"/>
          <w:bCs w:val="0"/>
          <w:color w:val="000000"/>
          <w:sz w:val="24"/>
          <w:szCs w:val="24"/>
          <w:highlight w:val="none"/>
          <w:lang w:val="zh-CN"/>
        </w:rPr>
      </w:r>
      <w:r/>
    </w:p>
    <w:p>
      <w:pPr>
        <w:pStyle w:val="691"/>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）投标单位所提交的资料的完整与否，将直接影响投标单位的评分。</w:t>
      </w:r>
      <w:r>
        <w:rPr>
          <w:rFonts w:hint="eastAsia" w:ascii="宋体" w:hAnsi="宋体" w:eastAsia="宋体" w:cs="宋体"/>
          <w:b w:val="0"/>
          <w:bCs w:val="0"/>
          <w:color w:val="000000"/>
          <w:sz w:val="24"/>
          <w:szCs w:val="24"/>
          <w:highlight w:val="none"/>
        </w:rPr>
      </w:r>
      <w:r/>
    </w:p>
    <w:p>
      <w:pPr>
        <w:pStyle w:val="691"/>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）制作电子投标文件时将相关资料上传至相应模块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0"/>
        <w:ind w:firstLine="482"/>
        <w:pageBreakBefore w:val="0"/>
        <w:spacing w:after="181"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（4）本项目不接受进口产品。</w:t>
      </w:r>
      <w:r>
        <w:rPr>
          <w:rFonts w:ascii="宋体" w:hAnsi="宋体" w:eastAsia="宋体" w:cs="宋体"/>
          <w:b/>
          <w:bCs/>
          <w:color w:val="000000"/>
          <w:sz w:val="24"/>
          <w:szCs w:val="24"/>
          <w:highlight w:val="none"/>
          <w:lang w:val="en-US" w:eastAsia="zh-CN"/>
        </w:rPr>
      </w:r>
      <w:r/>
    </w:p>
    <w:p>
      <w:pPr>
        <w:pStyle w:val="750"/>
        <w:ind w:firstLine="480"/>
        <w:pageBreakBefore w:val="0"/>
        <w:spacing w:after="181"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本项目不接受联合体投标。</w:t>
      </w:r>
      <w:r>
        <w:rPr>
          <w:rFonts w:hint="eastAsia" w:ascii="宋体" w:hAnsi="宋体" w:eastAsia="宋体" w:cs="宋体"/>
          <w:color w:val="000000"/>
          <w:sz w:val="24"/>
          <w:szCs w:val="24"/>
          <w:highlight w:val="none"/>
          <w:lang w:eastAsia="zh-CN"/>
        </w:rPr>
      </w:r>
      <w:r/>
    </w:p>
    <w:p>
      <w:pPr>
        <w:pStyle w:val="750"/>
        <w:ind w:firstLine="480"/>
        <w:pageBreakBefore w:val="0"/>
        <w:spacing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特别提醒：</w:t>
      </w:r>
      <w:r>
        <w:rPr>
          <w:rFonts w:hint="eastAsia" w:ascii="宋体" w:hAnsi="宋体" w:eastAsia="宋体" w:cs="宋体"/>
          <w:b/>
          <w:bCs/>
          <w:color w:val="000000"/>
          <w:sz w:val="24"/>
          <w:szCs w:val="24"/>
          <w:highlight w:val="none"/>
        </w:rPr>
        <w:t xml:space="preserve">投标人必须在投标文件接收截止时间之前在系统中提交所有与开评标相关的资料。开评标现场不接收任何资料。</w:t>
      </w:r>
      <w:r>
        <w:rPr>
          <w:rFonts w:hint="eastAsia" w:ascii="宋体" w:hAnsi="宋体" w:eastAsia="宋体" w:cs="宋体"/>
          <w:b/>
          <w:bCs/>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投标函和开标一览表</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投标人应按照招标文件中提供的格式完整、正确填写投标函、开标一览表。</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投标人资格证明文件</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bookmarkStart w:id="26" w:name="_Hlt26668999"/>
      <w:r/>
      <w:bookmarkEnd w:id="26"/>
      <w:r>
        <w:rPr>
          <w:rFonts w:hint="eastAsia" w:ascii="宋体" w:hAnsi="宋体" w:eastAsia="宋体" w:cs="宋体"/>
          <w:color w:val="000000"/>
          <w:sz w:val="24"/>
          <w:szCs w:val="24"/>
          <w:highlight w:val="none"/>
        </w:rPr>
        <w:t xml:space="preserve"> 投标人应按招标文件的要求提交资格证明文件。</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投标配置与分项报价</w:t>
      </w:r>
      <w:bookmarkStart w:id="27" w:name="_Hlt26670373"/>
      <w:r/>
      <w:bookmarkEnd w:id="27"/>
      <w:r>
        <w:rPr>
          <w:rFonts w:hint="eastAsia" w:ascii="宋体" w:hAnsi="宋体" w:eastAsia="宋体" w:cs="宋体"/>
          <w:color w:val="000000"/>
          <w:sz w:val="24"/>
          <w:szCs w:val="24"/>
          <w:highlight w:val="none"/>
        </w:rPr>
        <w:t xml:space="preserve">表（或经费测算表）</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 投</w:t>
      </w:r>
      <w:bookmarkStart w:id="28" w:name="_Hlt26954840"/>
      <w:r/>
      <w:bookmarkEnd w:id="28"/>
      <w:r>
        <w:rPr>
          <w:rFonts w:hint="eastAsia" w:ascii="宋体" w:hAnsi="宋体" w:eastAsia="宋体" w:cs="宋体"/>
          <w:color w:val="000000"/>
          <w:sz w:val="24"/>
          <w:szCs w:val="24"/>
          <w:highlight w:val="none"/>
        </w:rPr>
        <w:t xml:space="preserve">标人应按照招标文件规定格式填报投标配置与分项报价表</w:t>
      </w:r>
      <w:bookmarkStart w:id="29" w:name="_Hlt26670399"/>
      <w:r/>
      <w:bookmarkEnd w:id="29"/>
      <w:r>
        <w:rPr>
          <w:rFonts w:hint="eastAsia" w:ascii="宋体" w:hAnsi="宋体" w:eastAsia="宋体" w:cs="宋体"/>
          <w:color w:val="000000"/>
          <w:sz w:val="24"/>
          <w:szCs w:val="24"/>
          <w:highlight w:val="none"/>
        </w:rPr>
        <w:t xml:space="preserve">，在表中标明所提供设备及主要部件的品牌、型号规格、产地、数量等。</w:t>
      </w:r>
      <w:r>
        <w:rPr>
          <w:rFonts w:hint="eastAsia" w:ascii="宋体" w:hAnsi="宋体" w:eastAsia="宋体" w:cs="宋体"/>
          <w:b/>
          <w:color w:val="000000"/>
          <w:sz w:val="24"/>
          <w:szCs w:val="24"/>
          <w:highlight w:val="none"/>
        </w:rPr>
        <w:t xml:space="preserve">每项货物和服务等只允许有一个报价</w:t>
      </w:r>
      <w:r>
        <w:rPr>
          <w:rFonts w:hint="eastAsia" w:ascii="宋体" w:hAnsi="宋体" w:eastAsia="宋体" w:cs="宋体"/>
          <w:color w:val="000000"/>
          <w:sz w:val="24"/>
          <w:szCs w:val="24"/>
          <w:highlight w:val="none"/>
        </w:rPr>
        <w:t xml:space="preserve"> (如有备选配件，备选配件的报价不属于选择的报价)。</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标的物</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采购人需求的货物、供应、安装，调试及有关技术服务等。</w:t>
      </w:r>
      <w:r>
        <w:rPr>
          <w:rFonts w:hint="eastAsia" w:ascii="宋体" w:hAnsi="宋体" w:eastAsia="宋体" w:cs="宋体"/>
          <w:color w:val="000000"/>
          <w:sz w:val="24"/>
          <w:szCs w:val="24"/>
          <w:highlight w:val="none"/>
        </w:rPr>
      </w:r>
      <w:r/>
    </w:p>
    <w:p>
      <w:pPr>
        <w:pStyle w:val="717"/>
        <w:ind w:firstLine="480"/>
        <w:pageBreakBefore w:val="0"/>
        <w:spacing w:after="181" w:line="360" w:lineRule="auto"/>
        <w:tabs>
          <w:tab w:val="right" w:pos="2520" w:leader="none"/>
          <w:tab w:val="left" w:pos="288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投标货币</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投标文件中的货物单价和总价无特殊规定的采用人民币报价，以元为</w:t>
      </w:r>
      <w:r>
        <w:rPr>
          <w:rFonts w:hint="eastAsia" w:ascii="宋体" w:hAnsi="宋体" w:eastAsia="宋体" w:cs="宋体"/>
          <w:bCs/>
          <w:color w:val="000000"/>
          <w:sz w:val="24"/>
          <w:szCs w:val="24"/>
          <w:highlight w:val="none"/>
        </w:rPr>
        <w:t xml:space="preserve">单位标注。招标文件中另有规定的按规定执行。</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 开标一览表与分项报价表上的价格应按下列方式分开填写：</w:t>
      </w:r>
      <w:r>
        <w:rPr>
          <w:rFonts w:hint="eastAsia" w:ascii="宋体" w:hAnsi="宋体" w:eastAsia="宋体" w:cs="宋体"/>
          <w:bCs/>
          <w:color w:val="000000"/>
          <w:sz w:val="24"/>
          <w:szCs w:val="24"/>
          <w:highlight w:val="none"/>
        </w:rPr>
      </w:r>
      <w:r/>
    </w:p>
    <w:p>
      <w:pPr>
        <w:pStyle w:val="920"/>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12.4.1</w:t>
      </w:r>
      <w:r>
        <w:rPr>
          <w:rFonts w:hint="eastAsia" w:ascii="宋体" w:hAnsi="宋体" w:eastAsia="宋体" w:cs="宋体"/>
          <w:color w:val="000000"/>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rPr>
          <w:rFonts w:hint="eastAsia" w:ascii="宋体" w:hAnsi="宋体" w:eastAsia="宋体" w:cs="宋体"/>
          <w:b/>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12.4.2 项目单价按投标配置及分项报价表中要求填报。</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 本报价必须充分考虑所有可能影响到报价的价格因素，一旦投标结束最终成交，如发生漏、缺、少项，都将被认为是中标人的报价让利行为。</w:t>
      </w:r>
      <w:bookmarkStart w:id="30" w:name="_Hlt26670482"/>
      <w:r/>
      <w:bookmarkEnd w:id="30"/>
      <w:r/>
      <w:bookmarkStart w:id="31" w:name="_Hlt26954731"/>
      <w:r/>
      <w:bookmarkEnd w:id="31"/>
      <w:r/>
      <w:bookmarkStart w:id="32" w:name="_Hlt26954846"/>
      <w:r/>
      <w:bookmarkEnd w:id="32"/>
      <w:r/>
      <w:bookmarkStart w:id="33" w:name="_Hlt26670486"/>
      <w:r/>
      <w:bookmarkEnd w:id="33"/>
      <w:r/>
      <w:bookmarkStart w:id="34" w:name="_Hlt26954848"/>
      <w:r/>
      <w:bookmarkEnd w:id="34"/>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技术参数响应及偏离表、商务条款响应及偏离表 </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 对招标文件中的技术参数与商务条款要求逐项作出响应或偏离，并说明原因。</w:t>
      </w:r>
      <w:r>
        <w:rPr>
          <w:rFonts w:hint="eastAsia" w:ascii="宋体" w:hAnsi="宋体" w:eastAsia="宋体" w:cs="宋体"/>
          <w:bCs/>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技术方案及实施方案</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投标文件中应体现技术方案、服务承诺、培训承诺和优惠承诺及各项计划。</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投标人情况介绍</w:t>
      </w:r>
      <w:r>
        <w:rPr>
          <w:rFonts w:hint="eastAsia" w:ascii="宋体" w:hAnsi="宋体" w:eastAsia="宋体" w:cs="宋体"/>
          <w:color w:val="000000"/>
          <w:sz w:val="24"/>
          <w:szCs w:val="24"/>
          <w:highlight w:val="none"/>
        </w:rPr>
      </w:r>
      <w:r/>
    </w:p>
    <w:p>
      <w:pPr>
        <w:pStyle w:val="937"/>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15.1 投标人的总体情况应在电子投标文件中作出说明。</w:t>
      </w:r>
      <w:bookmarkStart w:id="35" w:name="EBf6e5e332cb7245ab8f3a9801503c122b"/>
      <w:r/>
      <w:bookmarkEnd w:id="35"/>
      <w:r>
        <w:rPr>
          <w:rFonts w:hint="eastAsia" w:ascii="宋体" w:hAnsi="宋体" w:eastAsia="宋体" w:cs="宋体"/>
          <w:color w:val="000000"/>
          <w:spacing w:val="7"/>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36" w:name="_Hlt26954734"/>
      <w:r/>
      <w:bookmarkEnd w:id="36"/>
      <w:r/>
      <w:bookmarkStart w:id="37" w:name="_Hlt26954850"/>
      <w:r/>
      <w:bookmarkEnd w:id="37"/>
      <w:r/>
      <w:bookmarkStart w:id="38" w:name="_Hlt26670489"/>
      <w:r/>
      <w:bookmarkEnd w:id="38"/>
      <w:r>
        <w:rPr>
          <w:rFonts w:hint="eastAsia" w:ascii="宋体" w:hAnsi="宋体" w:eastAsia="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p>
      <w:pPr>
        <w:pStyle w:val="975"/>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本次招标不收取投标保证金。</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bCs/>
          <w:color w:val="000000"/>
          <w:sz w:val="24"/>
          <w:szCs w:val="24"/>
          <w:highlight w:val="none"/>
        </w:rPr>
        <w:t xml:space="preserve"> 投标有效期为</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bCs/>
          <w:color w:val="000000"/>
          <w:sz w:val="24"/>
          <w:szCs w:val="24"/>
          <w:highlight w:val="none"/>
        </w:rPr>
        <w:t xml:space="preserve">。投标有效期比规定短的将被视为非响应性投标而予以拒绝。</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17.2</w:t>
      </w:r>
      <w:r>
        <w:rPr>
          <w:rFonts w:hint="eastAsia" w:ascii="宋体" w:hAnsi="宋体" w:eastAsia="宋体" w:cs="宋体"/>
          <w:bCs/>
          <w:color w:val="000000"/>
          <w:sz w:val="24"/>
          <w:szCs w:val="24"/>
          <w:highlight w:val="none"/>
        </w:rPr>
        <w:t xml:space="preserve"> 在特殊情况下，</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rPr>
          <w:rFonts w:hint="eastAsia" w:ascii="宋体" w:hAnsi="宋体" w:eastAsia="宋体" w:cs="宋体"/>
          <w:bCs/>
          <w:color w:val="000000"/>
          <w:sz w:val="24"/>
          <w:szCs w:val="24"/>
          <w:highlight w:val="none"/>
        </w:rPr>
      </w:r>
      <w:r/>
    </w:p>
    <w:p>
      <w:pPr>
        <w:pStyle w:val="911"/>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18</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投标文件的签署</w:t>
      </w:r>
      <w:r>
        <w:rPr>
          <w:rFonts w:hint="eastAsia" w:ascii="宋体" w:hAnsi="宋体" w:eastAsia="宋体" w:cs="宋体"/>
          <w:color w:val="000000"/>
          <w:spacing w:val="7"/>
          <w:sz w:val="24"/>
          <w:szCs w:val="24"/>
          <w:highlight w:val="none"/>
        </w:rPr>
      </w:r>
      <w:r/>
    </w:p>
    <w:p>
      <w:pPr>
        <w:pStyle w:val="91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18.1 本招标文件所表述（指定）的公章是指法定名称章，不包括合同专用章、业务专用章等印章。</w:t>
      </w:r>
      <w:bookmarkStart w:id="39" w:name="EBfdb2e00cf1ee477a9cdb47d13b603829"/>
      <w:r/>
      <w:bookmarkEnd w:id="39"/>
      <w:r/>
      <w:bookmarkStart w:id="40" w:name="_Hlt26954852"/>
      <w:r/>
      <w:bookmarkEnd w:id="40"/>
      <w:r/>
      <w:bookmarkStart w:id="41" w:name="_Hlt26954739"/>
      <w:r/>
      <w:bookmarkEnd w:id="41"/>
      <w:r>
        <w:rPr>
          <w:rFonts w:hint="eastAsia" w:ascii="宋体" w:hAnsi="宋体" w:eastAsia="宋体" w:cs="宋体"/>
          <w:color w:val="000000"/>
          <w:spacing w:val="7"/>
          <w:sz w:val="24"/>
          <w:szCs w:val="24"/>
          <w:highlight w:val="none"/>
        </w:rPr>
      </w:r>
      <w:r/>
    </w:p>
    <w:p>
      <w:pPr>
        <w:pStyle w:val="693"/>
        <w:ind w:firstLine="480"/>
        <w:jc w:val="left"/>
        <w:pageBreakBefore w:val="0"/>
        <w:spacing w:before="0" w:after="181" w:line="360" w:lineRule="auto"/>
        <w:rPr>
          <w:rFonts w:hint="eastAsia" w:ascii="宋体" w:hAnsi="宋体" w:eastAsia="宋体" w:cs="宋体"/>
          <w:bCs w:val="0"/>
          <w:color w:val="000000"/>
          <w:sz w:val="24"/>
          <w:szCs w:val="24"/>
          <w:highlight w:val="none"/>
        </w:rPr>
      </w:pPr>
      <w:r/>
      <w:bookmarkStart w:id="42" w:name="_Toc979"/>
      <w:r/>
      <w:bookmarkStart w:id="43" w:name="_Toc6"/>
      <w:r>
        <w:rPr>
          <w:rStyle w:val="749"/>
          <w:rFonts w:hint="eastAsia" w:ascii="宋体" w:hAnsi="宋体" w:eastAsia="宋体" w:cs="宋体"/>
          <w:b w:val="0"/>
          <w:bCs w:val="0"/>
          <w:color w:val="000000"/>
          <w:sz w:val="24"/>
          <w:szCs w:val="24"/>
          <w:highlight w:val="none"/>
        </w:rPr>
        <w:t xml:space="preserve">四、投标文件的制作、上传、递交</w:t>
      </w:r>
      <w:bookmarkEnd w:id="42"/>
      <w:r/>
      <w:bookmarkEnd w:id="43"/>
      <w:r>
        <w:rPr>
          <w:rFonts w:hint="eastAsia" w:ascii="宋体" w:hAnsi="宋体" w:eastAsia="宋体" w:cs="宋体"/>
          <w:bCs w:val="0"/>
          <w:color w:val="000000"/>
          <w:sz w:val="24"/>
          <w:szCs w:val="24"/>
          <w:highlight w:val="none"/>
        </w:rPr>
      </w:r>
      <w:r/>
    </w:p>
    <w:p>
      <w:pPr>
        <w:pStyle w:val="971"/>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19</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投标文件的递交</w:t>
      </w:r>
      <w:r>
        <w:rPr>
          <w:rFonts w:hint="eastAsia" w:ascii="宋体" w:hAnsi="宋体" w:eastAsia="宋体" w:cs="宋体"/>
          <w:color w:val="000000"/>
          <w:spacing w:val="7"/>
          <w:sz w:val="24"/>
          <w:szCs w:val="24"/>
          <w:highlight w:val="none"/>
        </w:rPr>
      </w:r>
      <w:r/>
    </w:p>
    <w:p>
      <w:pPr>
        <w:pStyle w:val="97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19.1 电子投标文件的递交</w:t>
      </w:r>
      <w:r>
        <w:rPr>
          <w:rFonts w:hint="eastAsia" w:ascii="宋体" w:hAnsi="宋体" w:eastAsia="宋体" w:cs="宋体"/>
          <w:color w:val="000000"/>
          <w:spacing w:val="7"/>
          <w:sz w:val="24"/>
          <w:szCs w:val="24"/>
          <w:highlight w:val="none"/>
        </w:rPr>
      </w:r>
      <w:r/>
    </w:p>
    <w:p>
      <w:pPr>
        <w:pStyle w:val="97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投标人应当按照《苏采云系统供应商操作手册》规定，在投标截止时间前制作并上传电子投标文件。</w:t>
      </w:r>
      <w:bookmarkStart w:id="44" w:name="EB5e78b12e89984a20ab881c475623475b"/>
      <w:r/>
      <w:bookmarkEnd w:id="44"/>
      <w:r>
        <w:rPr>
          <w:rFonts w:hint="eastAsia" w:ascii="宋体" w:hAnsi="宋体" w:eastAsia="宋体" w:cs="宋体"/>
          <w:color w:val="000000"/>
          <w:spacing w:val="7"/>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投标截止日期</w:t>
      </w:r>
      <w:r>
        <w:rPr>
          <w:rFonts w:hint="eastAsia" w:ascii="宋体" w:hAnsi="宋体" w:eastAsia="宋体" w:cs="宋体"/>
          <w:color w:val="000000"/>
          <w:sz w:val="24"/>
          <w:szCs w:val="24"/>
          <w:highlight w:val="none"/>
        </w:rPr>
      </w:r>
      <w:r/>
    </w:p>
    <w:p>
      <w:pPr>
        <w:pStyle w:val="92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20.1 投标人上传电子投标文件的时间不得迟于招标公告中规定的投标截止时间。</w:t>
      </w:r>
      <w:r>
        <w:rPr>
          <w:rFonts w:hint="eastAsia" w:ascii="宋体" w:hAnsi="宋体" w:eastAsia="宋体" w:cs="宋体"/>
          <w:color w:val="000000"/>
          <w:spacing w:val="7"/>
          <w:sz w:val="24"/>
          <w:szCs w:val="24"/>
          <w:highlight w:val="none"/>
        </w:rPr>
      </w:r>
      <w:r/>
    </w:p>
    <w:p>
      <w:pPr>
        <w:pStyle w:val="92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投标人应充分考虑网络环境、网络带宽等风险因素，如因投标人自身原因造成的电子投标文件上传不成功由投标人自行承担全部责任。</w:t>
      </w:r>
      <w:bookmarkStart w:id="45" w:name="EB4c6421107b4c4e38bf2769d0237905a7"/>
      <w:r/>
      <w:bookmarkEnd w:id="45"/>
      <w:r>
        <w:rPr>
          <w:rFonts w:hint="eastAsia" w:ascii="宋体" w:hAnsi="宋体" w:eastAsia="宋体" w:cs="宋体"/>
          <w:color w:val="000000"/>
          <w:spacing w:val="7"/>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投标文件的递交</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拒绝接收在其规定的投标截止时间后递交的任何投标文件。</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投标文件的修改和撤回</w:t>
      </w:r>
      <w:r>
        <w:rPr>
          <w:rFonts w:hint="eastAsia" w:ascii="宋体" w:hAnsi="宋体" w:eastAsia="宋体" w:cs="宋体"/>
          <w:color w:val="000000"/>
          <w:sz w:val="24"/>
          <w:szCs w:val="24"/>
          <w:highlight w:val="none"/>
        </w:rPr>
      </w:r>
      <w:r/>
    </w:p>
    <w:p>
      <w:pPr>
        <w:pStyle w:val="99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22.1 投标人在递交投标文件后，可以修改或撤回其投标文件，但这种修改和撤回，必须在规定的投标截止时间前，具体操作方法见《苏采云系统供应商操作手册》。</w:t>
      </w:r>
      <w:r>
        <w:rPr>
          <w:rFonts w:hint="eastAsia" w:ascii="宋体" w:hAnsi="宋体" w:eastAsia="宋体" w:cs="宋体"/>
          <w:color w:val="000000"/>
          <w:spacing w:val="7"/>
          <w:sz w:val="24"/>
          <w:szCs w:val="24"/>
          <w:highlight w:val="none"/>
        </w:rPr>
      </w:r>
      <w:r/>
    </w:p>
    <w:p>
      <w:pPr>
        <w:pStyle w:val="99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22.2 投标人撤回电子投标文件，则认为其不再参与本项目投标活动。</w:t>
      </w:r>
      <w:r>
        <w:rPr>
          <w:rFonts w:hint="eastAsia" w:ascii="宋体" w:hAnsi="宋体" w:eastAsia="宋体" w:cs="宋体"/>
          <w:color w:val="000000"/>
          <w:spacing w:val="7"/>
          <w:sz w:val="24"/>
          <w:szCs w:val="24"/>
          <w:highlight w:val="none"/>
        </w:rPr>
      </w:r>
      <w:r/>
    </w:p>
    <w:p>
      <w:pPr>
        <w:pStyle w:val="99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22.3 在投标截止时间之后，投标人不得对其电子投标文件作任何修改。</w:t>
      </w:r>
      <w:r>
        <w:rPr>
          <w:rFonts w:hint="eastAsia" w:ascii="宋体" w:hAnsi="宋体" w:eastAsia="宋体" w:cs="宋体"/>
          <w:color w:val="000000"/>
          <w:spacing w:val="7"/>
          <w:sz w:val="24"/>
          <w:szCs w:val="24"/>
          <w:highlight w:val="none"/>
        </w:rPr>
      </w:r>
      <w:r/>
    </w:p>
    <w:p>
      <w:pPr>
        <w:pStyle w:val="99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22.4 在投标截止时间至招标文件中规定的投标有效期满之间的这段时间内，投标人不得撤销其投标。</w:t>
      </w:r>
      <w:r>
        <w:rPr>
          <w:rFonts w:hint="eastAsia" w:ascii="宋体" w:hAnsi="宋体" w:eastAsia="宋体" w:cs="宋体"/>
          <w:color w:val="000000"/>
          <w:spacing w:val="7"/>
          <w:sz w:val="24"/>
          <w:szCs w:val="24"/>
          <w:highlight w:val="none"/>
        </w:rPr>
      </w:r>
      <w:r/>
    </w:p>
    <w:p>
      <w:pPr>
        <w:pStyle w:val="99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22.5 不论投标人中标与否，投标文件均不退回。</w:t>
      </w:r>
      <w:bookmarkStart w:id="46" w:name="EB7c302f080cf342679641097daf23b42b"/>
      <w:r/>
      <w:bookmarkEnd w:id="46"/>
      <w:r>
        <w:rPr>
          <w:rFonts w:hint="eastAsia" w:ascii="宋体" w:hAnsi="宋体" w:eastAsia="宋体" w:cs="宋体"/>
          <w:color w:val="000000"/>
          <w:spacing w:val="7"/>
          <w:sz w:val="24"/>
          <w:szCs w:val="24"/>
          <w:highlight w:val="none"/>
        </w:rPr>
      </w:r>
      <w:r/>
    </w:p>
    <w:p>
      <w:pPr>
        <w:pStyle w:val="693"/>
        <w:ind w:firstLine="480"/>
        <w:jc w:val="left"/>
        <w:pageBreakBefore w:val="0"/>
        <w:spacing w:before="0" w:after="181" w:line="360" w:lineRule="auto"/>
        <w:rPr>
          <w:rStyle w:val="749"/>
          <w:rFonts w:hint="eastAsia" w:ascii="宋体" w:hAnsi="宋体" w:eastAsia="宋体" w:cs="宋体"/>
          <w:b w:val="0"/>
          <w:bCs w:val="0"/>
          <w:color w:val="000000"/>
          <w:sz w:val="24"/>
          <w:szCs w:val="24"/>
          <w:highlight w:val="none"/>
        </w:rPr>
      </w:pPr>
      <w:r/>
      <w:bookmarkStart w:id="47" w:name="_Toc3876"/>
      <w:r/>
      <w:bookmarkStart w:id="48" w:name="_Toc7"/>
      <w:r>
        <w:rPr>
          <w:rStyle w:val="749"/>
          <w:rFonts w:hint="eastAsia" w:ascii="宋体" w:hAnsi="宋体" w:eastAsia="宋体" w:cs="宋体"/>
          <w:b w:val="0"/>
          <w:bCs w:val="0"/>
          <w:color w:val="000000"/>
          <w:sz w:val="24"/>
          <w:szCs w:val="24"/>
          <w:highlight w:val="none"/>
        </w:rPr>
        <w:t xml:space="preserve">五、开标与评标</w:t>
      </w:r>
      <w:bookmarkEnd w:id="47"/>
      <w:r/>
      <w:bookmarkEnd w:id="48"/>
      <w:r>
        <w:rPr>
          <w:rStyle w:val="749"/>
          <w:rFonts w:hint="eastAsia" w:ascii="宋体" w:hAnsi="宋体" w:eastAsia="宋体" w:cs="宋体"/>
          <w:b w:val="0"/>
          <w:bCs w:val="0"/>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w:t>
      </w:r>
      <w:r>
        <w:rPr>
          <w:rFonts w:hint="eastAsia" w:ascii="宋体" w:hAnsi="宋体" w:eastAsia="宋体" w:cs="宋体"/>
          <w:color w:val="000000"/>
          <w:sz w:val="24"/>
          <w:szCs w:val="24"/>
          <w:highlight w:val="none"/>
        </w:rPr>
      </w:r>
      <w:r/>
    </w:p>
    <w:p>
      <w:pPr>
        <w:pStyle w:val="691"/>
        <w:ind w:firstLine="508"/>
        <w:pageBreakBefore w:val="0"/>
        <w:spacing w:after="181" w:line="360" w:lineRule="auto"/>
        <w:rPr>
          <w:rFonts w:hint="eastAsia" w:ascii="宋体" w:hAnsi="宋体" w:eastAsia="宋体" w:cs="宋体"/>
          <w:color w:val="000000"/>
          <w:spacing w:val="7"/>
          <w:sz w:val="24"/>
          <w:szCs w:val="24"/>
          <w:highlight w:val="none"/>
        </w:rPr>
      </w:pPr>
      <w:r/>
      <w:bookmarkStart w:id="49" w:name="EB45a41a7a147945c0bb92535f2d40058d"/>
      <w:r/>
      <w:bookmarkEnd w:id="49"/>
      <w:r>
        <w:rPr>
          <w:rFonts w:hint="eastAsia" w:ascii="宋体" w:hAnsi="宋体" w:eastAsia="宋体" w:cs="宋体"/>
          <w:color w:val="000000"/>
          <w:spacing w:val="7"/>
          <w:sz w:val="24"/>
          <w:szCs w:val="24"/>
          <w:highlight w:val="none"/>
        </w:rPr>
        <w:t xml:space="preserve">23.1开标由采购代理机构在线主持，邀请投标人在线参加。投标人应当按照《苏采云系统供应商操作手册》规定，参加开标活动和在</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系统规定的时间内对投标文件进行解密。评标委员会成员不得参加开标活动。</w:t>
      </w:r>
      <w:r>
        <w:rPr>
          <w:rFonts w:hint="eastAsia" w:ascii="宋体" w:hAnsi="宋体" w:eastAsia="宋体" w:cs="宋体"/>
          <w:color w:val="000000"/>
          <w:spacing w:val="7"/>
          <w:sz w:val="24"/>
          <w:szCs w:val="24"/>
          <w:highlight w:val="none"/>
        </w:rPr>
      </w:r>
      <w:r/>
    </w:p>
    <w:p>
      <w:pPr>
        <w:pStyle w:val="691"/>
        <w:ind w:firstLine="508"/>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23.2开标时，由采购代理机构通过</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bCs/>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评委会由评审专家、采购人代表组成，且人员构成符合政府采购有关规定。</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评委会将对投标人的商业、技术秘密予以保密。</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评标过程的保密与公正</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25.1 </w:t>
      </w:r>
      <w:r>
        <w:rPr>
          <w:rFonts w:hint="eastAsia" w:ascii="宋体" w:hAnsi="宋体" w:eastAsia="宋体" w:cs="宋体"/>
          <w:bCs/>
          <w:color w:val="000000"/>
          <w:sz w:val="24"/>
          <w:szCs w:val="24"/>
          <w:highlight w:val="none"/>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在评标过程中，如果投标人试图向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和参与评标的人员施加任何影响，都将会导致其投标被拒绝。</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投标的澄清</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评标期间，为有助于对投标文件的审查、评价和比较，评委会有权要求投标人对其投标文件进行澄清，但并非对每个投标人都作澄清要求。</w:t>
      </w:r>
      <w:r>
        <w:rPr>
          <w:rFonts w:hint="eastAsia" w:ascii="宋体" w:hAnsi="宋体" w:eastAsia="宋体" w:cs="宋体"/>
          <w:color w:val="000000"/>
          <w:sz w:val="24"/>
          <w:szCs w:val="24"/>
          <w:highlight w:val="none"/>
        </w:rPr>
      </w:r>
      <w:r/>
    </w:p>
    <w:p>
      <w:pPr>
        <w:pStyle w:val="929"/>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hint="eastAsia" w:ascii="宋体" w:hAnsi="宋体" w:eastAsia="宋体" w:cs="宋体"/>
          <w:color w:val="000000"/>
          <w:spacing w:val="7"/>
          <w:sz w:val="24"/>
          <w:szCs w:val="24"/>
          <w:highlight w:val="none"/>
        </w:rPr>
      </w:r>
      <w:r/>
    </w:p>
    <w:p>
      <w:pPr>
        <w:pStyle w:val="691"/>
        <w:ind w:firstLine="510"/>
        <w:pageBreakBefore w:val="0"/>
        <w:spacing w:after="181" w:line="360" w:lineRule="auto"/>
        <w:rPr>
          <w:rFonts w:hint="eastAsia" w:ascii="宋体" w:hAnsi="宋体" w:eastAsia="宋体" w:cs="宋体"/>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本项目投标人的澄清、说明或者补正采用线上澄清:评标委员会将通过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系统向投标人发布</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，接到</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的投标人应当按要求在规定时间内通过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系统提交</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澄清响应函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并加盖CA电子公章，澄清、说明和补充的内容作为投标文件的补充部分。</w:t>
      </w:r>
      <w:r>
        <w:rPr>
          <w:rFonts w:hint="eastAsia" w:ascii="宋体" w:hAnsi="宋体" w:eastAsia="宋体" w:cs="宋体"/>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pacing w:val="7"/>
          <w:sz w:val="24"/>
          <w:szCs w:val="24"/>
          <w:highlight w:val="none"/>
          <w:lang w:val="zh-CN"/>
        </w:rPr>
      </w:r>
      <w:r/>
    </w:p>
    <w:p>
      <w:pPr>
        <w:pStyle w:val="691"/>
        <w:ind w:firstLine="482"/>
        <w:keepLines w:val="0"/>
        <w:keepNext w:val="0"/>
        <w:pageBreakBefore w:val="0"/>
        <w:spacing w:after="181" w:line="360" w:lineRule="auto"/>
        <w:widowControl w:val="off"/>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szCs w:val="24"/>
          <w:highlight w:val="none"/>
          <w:lang w:val="en-US" w:eastAsia="zh-CN"/>
        </w:rPr>
        <w:t xml:space="preserve">26</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根据省财政厅最新通知要求《财政部关于推动解决政府采购异常低价问题的通知》（财库〔2026】2号）</w:t>
      </w:r>
      <w:r>
        <w:rPr>
          <w:rFonts w:hint="eastAsia" w:ascii="宋体" w:hAnsi="宋体" w:cs="宋体"/>
          <w:b/>
          <w:bCs/>
          <w:color w:val="000000"/>
          <w:sz w:val="24"/>
          <w:highlight w:val="none"/>
          <w:lang w:val="en-US" w:eastAsia="zh-CN"/>
        </w:rPr>
        <w:t xml:space="preserve">文件；评审委员会启动异常低价投标（响应）审查的情形和具体要求，包括：</w:t>
      </w:r>
      <w:r>
        <w:rPr>
          <w:rFonts w:hint="eastAsia" w:ascii="宋体" w:hAnsi="宋体" w:cs="宋体"/>
          <w:b/>
          <w:bCs/>
          <w:color w:val="000000"/>
          <w:sz w:val="24"/>
          <w:highlight w:val="none"/>
          <w:lang w:val="en-US" w:eastAsia="zh-CN"/>
        </w:rPr>
      </w:r>
      <w:r/>
    </w:p>
    <w:p>
      <w:pPr>
        <w:pStyle w:val="691"/>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一、</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w:t>
      </w:r>
      <w:r>
        <w:rPr>
          <w:rFonts w:hint="eastAsia" w:ascii="宋体" w:hAnsi="宋体" w:eastAsia="宋体" w:cs="宋体"/>
          <w:b/>
          <w:bCs/>
          <w:color w:val="000000"/>
          <w:sz w:val="24"/>
          <w:highlight w:val="none"/>
          <w:lang w:val="en-US" w:eastAsia="zh-CN"/>
        </w:rPr>
      </w:r>
      <w:r/>
    </w:p>
    <w:p>
      <w:pPr>
        <w:pStyle w:val="691"/>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1.投标（响应）报价低于全部通过符合性审查供应商投标（响应）报价平均50%的，即投标（响应）报价&lt;全部通过符合性审查供应商投标（响应）报价平均值×50%；</w:t>
      </w:r>
      <w:r>
        <w:rPr>
          <w:rFonts w:hint="eastAsia" w:ascii="宋体" w:hAnsi="宋体" w:eastAsia="宋体" w:cs="宋体"/>
          <w:b/>
          <w:bCs/>
          <w:color w:val="000000"/>
          <w:sz w:val="24"/>
          <w:highlight w:val="none"/>
          <w:lang w:val="en-US" w:eastAsia="zh-CN"/>
        </w:rPr>
      </w:r>
      <w:r/>
    </w:p>
    <w:p>
      <w:pPr>
        <w:pStyle w:val="691"/>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highlight w:val="none"/>
          <w:lang w:val="en-US" w:eastAsia="zh-CN"/>
        </w:rPr>
      </w:r>
      <w:r/>
    </w:p>
    <w:p>
      <w:pPr>
        <w:pStyle w:val="691"/>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sz w:val="24"/>
          <w:highlight w:val="none"/>
          <w:lang w:val="en-US" w:eastAsia="zh-CN"/>
        </w:rPr>
      </w:r>
      <w:r/>
    </w:p>
    <w:p>
      <w:pPr>
        <w:pStyle w:val="691"/>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691"/>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691"/>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z w:val="24"/>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pacing w:val="7"/>
          <w:sz w:val="24"/>
          <w:szCs w:val="24"/>
          <w:highlight w:val="none"/>
          <w:lang w:val="zh-CN"/>
        </w:rPr>
      </w:r>
      <w:r/>
    </w:p>
    <w:p>
      <w:pPr>
        <w:pStyle w:val="691"/>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26.</w:t>
      </w:r>
      <w:r>
        <w:rPr>
          <w:rFonts w:hint="eastAsia" w:ascii="宋体" w:hAnsi="宋体" w:eastAsia="宋体" w:cs="宋体"/>
          <w:b/>
          <w:bCs/>
          <w:color w:val="000000"/>
          <w:spacing w:val="7"/>
          <w:sz w:val="24"/>
          <w:szCs w:val="24"/>
          <w:highlight w:val="none"/>
          <w:lang w:val="en-US" w:eastAsia="zh-CN"/>
        </w:rPr>
        <w:t xml:space="preserve">4</w:t>
      </w:r>
      <w:r>
        <w:rPr>
          <w:rFonts w:hint="eastAsia" w:ascii="宋体" w:hAnsi="宋体" w:eastAsia="宋体" w:cs="宋体"/>
          <w:b/>
          <w:bCs/>
          <w:color w:val="000000"/>
          <w:spacing w:val="7"/>
          <w:sz w:val="24"/>
          <w:szCs w:val="24"/>
          <w:highlight w:val="none"/>
          <w:lang w:val="zh-CN"/>
        </w:rPr>
        <w:t xml:space="preserve">接到评委会澄清要求的投标人如未按规定做出澄清，其风险由投标人自行承担。</w:t>
      </w:r>
      <w:r>
        <w:rPr>
          <w:rFonts w:hint="eastAsia" w:ascii="宋体" w:hAnsi="宋体" w:eastAsia="宋体" w:cs="宋体"/>
          <w:b/>
          <w:bCs/>
          <w:color w:val="000000"/>
          <w:spacing w:val="7"/>
          <w:sz w:val="24"/>
          <w:szCs w:val="24"/>
          <w:highlight w:val="none"/>
          <w:lang w:val="zh-CN"/>
        </w:rPr>
      </w:r>
      <w:r/>
    </w:p>
    <w:p>
      <w:pPr>
        <w:pStyle w:val="691"/>
        <w:ind w:firstLine="480"/>
        <w:keepLines/>
        <w:keepNext/>
        <w:pageBreakBefore w:val="0"/>
        <w:spacing w:after="181"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rPr>
        <w:t xml:space="preserve">27</w:t>
      </w:r>
      <w:r>
        <w:rPr>
          <w:rFonts w:hint="eastAsia" w:ascii="宋体" w:hAnsi="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对投标文件的初审</w:t>
      </w:r>
      <w:r>
        <w:rPr>
          <w:rFonts w:hint="eastAsia" w:ascii="宋体" w:hAnsi="宋体" w:eastAsia="宋体" w:cs="宋体"/>
          <w:b/>
          <w:bCs/>
          <w:color w:val="000000"/>
          <w:sz w:val="24"/>
          <w:szCs w:val="24"/>
          <w:highlight w:val="none"/>
        </w:rPr>
      </w:r>
      <w:r/>
    </w:p>
    <w:p>
      <w:pPr>
        <w:pStyle w:val="691"/>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w:t>
      </w:r>
      <w:r>
        <w:rPr>
          <w:rFonts w:hint="eastAsia" w:ascii="宋体" w:hAnsi="宋体" w:eastAsia="宋体" w:cs="宋体"/>
          <w:bCs/>
          <w:color w:val="000000"/>
          <w:sz w:val="24"/>
          <w:szCs w:val="24"/>
          <w:highlight w:val="none"/>
        </w:rPr>
        <w:t xml:space="preserve">投标文件初审分为资格审查和符合性审查。</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bCs/>
          <w:color w:val="000000"/>
          <w:sz w:val="24"/>
          <w:szCs w:val="24"/>
          <w:highlight w:val="none"/>
        </w:rPr>
        <w:t xml:space="preserve">资格性审查</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 </w:t>
      </w:r>
      <w:r>
        <w:rPr>
          <w:rFonts w:hint="eastAsia" w:ascii="宋体" w:hAnsi="宋体" w:eastAsia="宋体" w:cs="宋体"/>
          <w:color w:val="000000"/>
          <w:sz w:val="24"/>
          <w:szCs w:val="24"/>
          <w:highlight w:val="none"/>
          <w:lang w:val="zh-CN"/>
        </w:rPr>
        <w:t xml:space="preserve">关于信用查询：</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val="zh-CN"/>
        </w:rPr>
        <w:t xml:space="preserve">查询时间：投标文件递交截止时间。</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 xml:space="preserve">查询渠道：通过</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信用中国</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网站等渠道查询相关主体信用记录。</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bCs/>
          <w:color w:val="000000"/>
          <w:sz w:val="24"/>
          <w:szCs w:val="24"/>
          <w:highlight w:val="none"/>
        </w:rPr>
        <w:t xml:space="preserve">符合性审查：</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27.3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27.4 投标文件报价出现前后不一致的，按下列规定修正：</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91"/>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691"/>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691"/>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691"/>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691"/>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评委会将允许修正投标文件中不构成重大偏离的、微小的、非正规的、不一致的或不规则的地方，但这些修改不能影响任何投标人相应的名次排列。</w:t>
      </w:r>
      <w:bookmarkStart w:id="50" w:name="EB8e3ec86c09a94dac9cc9034e6027ee19"/>
      <w:r/>
      <w:bookmarkEnd w:id="50"/>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无效投标条款和废标条款</w:t>
      </w:r>
      <w:r>
        <w:rPr>
          <w:rFonts w:hint="eastAsia" w:ascii="宋体" w:hAnsi="宋体" w:eastAsia="宋体" w:cs="宋体"/>
          <w:color w:val="000000"/>
          <w:sz w:val="24"/>
          <w:szCs w:val="24"/>
          <w:highlight w:val="none"/>
        </w:rPr>
      </w:r>
      <w:r/>
    </w:p>
    <w:p>
      <w:pPr>
        <w:pStyle w:val="952"/>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 无效投标条款</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 投标人未按照招标文件要求上传电子投标文件的；</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 投标人在规定时间内不解密投标文件或未成功解密投标文件的（因系统原因导致的除外)；</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28.1.3 投标文件中没有《开标一览表》或《开标一览表》未加盖投标人公章的；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28.1.4 投标文件中任何有选择的报价；</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28.1.5 投标文件报价出现前后不一致的，按招标文件规定修正后投标人不确认的；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28.1.6 不同投标人的投标文件由同一单位或者个人编制；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28.1.7 不同投标人委托同一单位或者个人办理投标事宜；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28.1.8 不同投标人的投标文件载明的项目管理成员或者联系人员为同一人；</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28.1.9 不同投标人的投标文件异常一致或者投标报价呈规律性差异；</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28.1.10 不同投标人的投标文件制作机器码（包括但不限于IP地址、MAC地址、标书制作工具客户端标识码等）一致的；</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28.1.12 凡</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节能产品政府采购品目清单</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28.1.14 不同供应商的单位负责人为同一人或者存在直接控股、管理关系的；</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28.1.15 为采购项目提供整体设计、规范编制或者项目管理、监理、检测等服务的；</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28.1.16 资格证明文件中要求加盖公章而未加盖公章的；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28.1.17 投标文件未按招标文件要求签署、盖章的；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28.1.18 不具备招标文件中规定的资格要求或未按招标文件规定的要求提供资格证明文件的；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28.1.19 报价超过招标文件中规定的预算金额或者最高限价的；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28.1.20 投标文件含有采购人不能接受的附加条件的；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28.1.21 不响应招标文件中规定的实质性要求的（本招标文件中斜体且有下划线部分为实质性要求）； </w:t>
      </w:r>
      <w:r>
        <w:rPr>
          <w:rFonts w:hint="eastAsia" w:ascii="宋体" w:hAnsi="宋体" w:eastAsia="宋体" w:cs="宋体"/>
          <w:color w:val="000000"/>
          <w:spacing w:val="7"/>
          <w:sz w:val="24"/>
          <w:szCs w:val="24"/>
          <w:highlight w:val="none"/>
        </w:rPr>
      </w:r>
      <w:r/>
    </w:p>
    <w:p>
      <w:pPr>
        <w:pStyle w:val="93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28.1.22 法律、法规和采购文件规定的其他无效情形。</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28.2 废标条款：</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（1）符合专业条件的供应商或者对招标文件作实质响应的供应商不足三家的； </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（2）出现影响采购公正的违法、违规行为的；</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（3）投标人的报价均超过了采购预算，采购人不能支付的；</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（4）因重大变故，采购任务取消的。</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（5）因苏采云系统故障原因造成开标不成功的。</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 投标截止时间结束后参加投标的供应商不足三家的处理：</w:t>
      </w:r>
      <w:r>
        <w:rPr>
          <w:rFonts w:hint="eastAsia" w:ascii="宋体" w:hAnsi="宋体" w:eastAsia="宋体" w:cs="宋体"/>
          <w:color w:val="000000"/>
          <w:spacing w:val="7"/>
          <w:sz w:val="24"/>
          <w:szCs w:val="24"/>
          <w:highlight w:val="none"/>
        </w:rPr>
      </w:r>
      <w:r/>
    </w:p>
    <w:p>
      <w:pPr>
        <w:pStyle w:val="958"/>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51" w:name="EB369a3ca3706348fd9a6451dab4968a5b"/>
      <w:r/>
      <w:bookmarkEnd w:id="51"/>
      <w:r>
        <w:rPr>
          <w:rFonts w:hint="eastAsia" w:ascii="宋体" w:hAnsi="宋体" w:eastAsia="宋体" w:cs="宋体"/>
          <w:color w:val="000000"/>
          <w:spacing w:val="7"/>
          <w:sz w:val="24"/>
          <w:szCs w:val="24"/>
          <w:highlight w:val="none"/>
        </w:rPr>
      </w:r>
      <w:r/>
    </w:p>
    <w:p>
      <w:pPr>
        <w:pStyle w:val="693"/>
        <w:ind w:firstLine="480"/>
        <w:jc w:val="left"/>
        <w:pageBreakBefore w:val="0"/>
        <w:spacing w:before="0" w:after="181" w:line="360" w:lineRule="auto"/>
        <w:rPr>
          <w:rStyle w:val="749"/>
          <w:rFonts w:hint="eastAsia" w:ascii="宋体" w:hAnsi="宋体" w:eastAsia="宋体" w:cs="宋体"/>
          <w:b w:val="0"/>
          <w:bCs w:val="0"/>
          <w:color w:val="000000"/>
          <w:sz w:val="24"/>
          <w:szCs w:val="24"/>
          <w:highlight w:val="none"/>
        </w:rPr>
      </w:pPr>
      <w:r/>
      <w:bookmarkStart w:id="52" w:name="_Toc8"/>
      <w:r/>
      <w:bookmarkStart w:id="53" w:name="_Toc5140"/>
      <w:r>
        <w:rPr>
          <w:rStyle w:val="749"/>
          <w:rFonts w:hint="eastAsia" w:ascii="宋体" w:hAnsi="宋体" w:eastAsia="宋体" w:cs="宋体"/>
          <w:b w:val="0"/>
          <w:bCs w:val="0"/>
          <w:color w:val="000000"/>
          <w:sz w:val="24"/>
          <w:szCs w:val="24"/>
          <w:highlight w:val="none"/>
        </w:rPr>
        <w:t xml:space="preserve">六、定标</w:t>
      </w:r>
      <w:bookmarkEnd w:id="52"/>
      <w:r/>
      <w:bookmarkEnd w:id="53"/>
      <w:r>
        <w:rPr>
          <w:rStyle w:val="749"/>
          <w:rFonts w:hint="eastAsia" w:ascii="宋体" w:hAnsi="宋体" w:eastAsia="宋体" w:cs="宋体"/>
          <w:b w:val="0"/>
          <w:bCs w:val="0"/>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确定中标单位</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29.1 评委会根据本招标文件规定评标办法与评标标准向采购人推荐出1名中标候选人。</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29.2 采购人应根据评委会推荐的中标候选人确定中标人。</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29.3 </w:t>
      </w:r>
      <w:r>
        <w:rPr>
          <w:rFonts w:hint="eastAsia" w:ascii="宋体" w:hAnsi="宋体" w:eastAsia="宋体" w:cs="宋体"/>
          <w:color w:val="000000"/>
          <w:sz w:val="24"/>
          <w:szCs w:val="24"/>
          <w:highlight w:val="none"/>
        </w:rPr>
        <w:t xml:space="preserve">自中标人确定之日起2个工作日内，中标结果将在省级以上财政部门指定的媒体上进行公告，公告期限为1个工作日。</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若有充分证据证明，中标人出现下列情况之一的，一经查实，中标无效：</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（1）提供虚假材料谋取中标的；</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（2）采取不正当手段诋毁、排挤其他供应商的；</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（3）与采购人、其他供应商或者采购代理机构恶意串通的；</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（4）向采购人、采购代理机构行贿或者提供其他不正当利益的；</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（5）在招标采购过程中与采购人进行协商谈判的；</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（6）向评标委员会行贿或者提供其他不正当利益。</w:t>
      </w:r>
      <w:r>
        <w:rPr>
          <w:rFonts w:hint="eastAsia" w:ascii="宋体" w:hAnsi="宋体" w:eastAsia="宋体" w:cs="宋体"/>
          <w:color w:val="000000"/>
          <w:sz w:val="24"/>
          <w:szCs w:val="24"/>
          <w:highlight w:val="none"/>
          <w:lang w:val="zh-CN"/>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质疑形式</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提出）。非书面形式、七个工作日之外提交的质疑将不予受理。</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30.1.2 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 质疑函应当包括下列内容：</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30.1.3.1 供应商的姓名或者名称、地址、邮编、联系人及联系电话；</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30.1.3.2 质疑项目的名称、编号；</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30.1.3.3 具体、明确的质疑事项和与质疑事项相关的请求；</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30.1.3.4 事实依据；</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30.1.3.5 必要的法律依据；</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30.1.3.6 提出质疑的日期。</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30.1.4 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30.1.5 质疑的送达方式</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30.1.5.1 </w:t>
      </w:r>
      <w:r>
        <w:rPr>
          <w:rFonts w:hint="eastAsia" w:ascii="宋体" w:hAnsi="宋体" w:eastAsia="宋体" w:cs="宋体"/>
          <w:color w:val="000000"/>
          <w:sz w:val="24"/>
          <w:szCs w:val="24"/>
          <w:highlight w:val="none"/>
          <w:lang w:val="zh-CN"/>
        </w:rPr>
        <w:t xml:space="preserve">接受质疑函的方式：当场送达或邮寄方式，</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val="zh-CN"/>
        </w:rPr>
        <w:t xml:space="preserve">及采购人只接收以纸质原件形式送达的质疑</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建议供应商尽量通过邮寄方式提交质疑（采购人和采购代理机构不接受未填写快递运单的快件）。</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联系单位：</w:t>
      </w:r>
      <w:r>
        <w:rPr>
          <w:rFonts w:hint="eastAsia" w:ascii="宋体" w:hAnsi="宋体" w:eastAsia="宋体" w:cs="宋体"/>
          <w:color w:val="000000"/>
          <w:sz w:val="24"/>
          <w:szCs w:val="24"/>
          <w:highlight w:val="none"/>
        </w:rPr>
        <w:t xml:space="preserve">苏州日丰招投标代理有限公司</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收件人：</w:t>
      </w:r>
      <w:r>
        <w:rPr>
          <w:rFonts w:hint="eastAsia" w:ascii="宋体" w:hAnsi="宋体" w:eastAsia="宋体" w:cs="宋体"/>
          <w:color w:val="000000"/>
          <w:sz w:val="24"/>
          <w:szCs w:val="24"/>
          <w:highlight w:val="none"/>
          <w:lang w:val="en-US" w:eastAsia="zh-CN"/>
        </w:rPr>
        <w:t xml:space="preserve">金娟、</w:t>
      </w:r>
      <w:r>
        <w:rPr>
          <w:rFonts w:hint="eastAsia" w:ascii="宋体" w:hAnsi="宋体" w:eastAsia="宋体" w:cs="宋体"/>
          <w:color w:val="000000"/>
          <w:sz w:val="24"/>
          <w:szCs w:val="24"/>
          <w:highlight w:val="none"/>
          <w:lang w:val="zh-CN"/>
        </w:rPr>
        <w:t xml:space="preserve">刘秀萍、</w:t>
      </w:r>
      <w:r>
        <w:rPr>
          <w:rFonts w:hint="eastAsia" w:ascii="宋体" w:hAnsi="宋体" w:eastAsia="宋体" w:cs="宋体"/>
          <w:color w:val="000000"/>
          <w:sz w:val="24"/>
          <w:szCs w:val="24"/>
          <w:highlight w:val="none"/>
          <w:lang w:val="en-US" w:eastAsia="zh-CN"/>
        </w:rPr>
        <w:t xml:space="preserve">殷涛霞</w:t>
      </w:r>
      <w:r>
        <w:rPr>
          <w:rFonts w:hint="eastAsia" w:ascii="宋体" w:hAnsi="宋体" w:eastAsia="宋体" w:cs="宋体"/>
          <w:color w:val="000000"/>
          <w:sz w:val="24"/>
          <w:szCs w:val="24"/>
          <w:highlight w:val="none"/>
          <w:lang w:val="zh-CN" w:eastAsia="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rPr>
        <w:t xml:space="preserve">0512-68136997</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通讯地址：苏州市姑苏区平泷路251号城市生活广场A座1610室 </w:t>
      </w:r>
      <w:r>
        <w:rPr>
          <w:rFonts w:hint="eastAsia" w:ascii="宋体" w:hAnsi="宋体" w:eastAsia="宋体" w:cs="宋体"/>
          <w:color w:val="000000"/>
          <w:sz w:val="24"/>
          <w:szCs w:val="24"/>
          <w:highlight w:val="none"/>
          <w:lang w:val="zh-CN"/>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邮政编码：</w:t>
      </w:r>
      <w:r>
        <w:rPr>
          <w:rFonts w:hint="eastAsia" w:ascii="宋体" w:hAnsi="宋体" w:eastAsia="宋体" w:cs="宋体"/>
          <w:color w:val="000000"/>
          <w:sz w:val="24"/>
          <w:szCs w:val="24"/>
          <w:highlight w:val="none"/>
        </w:rPr>
        <w:t xml:space="preserve">215000</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特别提示</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30.2.2 供应商在法定质疑期内应一次性提出针对同一采购程序环节的质疑。</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30.2.3 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其他</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30.3.1 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31.l在中标结果确定后2个工作日内，</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向中标供应商发出中标通知书。请中标人在中标结果公告届满之日起30日内，使用CA证书登录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系统及时下载中标通知书。因系统存储空间有限，自中标结果公告届满之日起30日后，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系统不再保证提供下载中标通知书服务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因未及时下载而造成的不利后果由中标人自行承担。</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七、授予合同</w:t>
      </w:r>
      <w:r>
        <w:rPr>
          <w:rFonts w:hint="eastAsia" w:ascii="宋体" w:hAnsi="宋体" w:eastAsia="宋体" w:cs="宋体"/>
          <w:bCs/>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32</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32.1 </w:t>
      </w:r>
      <w:r>
        <w:rPr>
          <w:rFonts w:hint="eastAsia" w:ascii="宋体" w:hAnsi="宋体" w:eastAsia="宋体" w:cs="宋体"/>
          <w:bCs/>
          <w:color w:val="000000"/>
          <w:sz w:val="24"/>
          <w:szCs w:val="24"/>
          <w:highlight w:val="none"/>
          <w:lang w:val="zh-CN"/>
        </w:rPr>
        <w:t xml:space="preserve">中标结果确定后，采购代理机构将向中标人发出中标通知书。请中标人在中标结果公告届满之日起30日内</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因未及时下载而造成的不利后果由中标人自行承担</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32.2招标文件、中标人的投标文件及招标过程中有关澄清、承诺文件均应作为合同附件。</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32.3 签订合同后，中标人不得将货物及其他相关服务进行转包和分包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lang w:val="en-US" w:eastAsia="zh-CN"/>
        </w:rPr>
      </w:pPr>
      <w:r/>
      <w:bookmarkStart w:id="54" w:name="EB8c6891da72364e93a7598f4884fbe954"/>
      <w:r/>
      <w:bookmarkEnd w:id="54"/>
      <w:r>
        <w:rPr>
          <w:rFonts w:hint="eastAsia" w:ascii="宋体" w:hAnsi="宋体" w:eastAsia="宋体" w:cs="宋体"/>
          <w:bCs/>
          <w:color w:val="000000"/>
          <w:sz w:val="24"/>
          <w:szCs w:val="24"/>
          <w:highlight w:val="none"/>
          <w:lang w:val="en-US" w:eastAsia="zh-CN"/>
        </w:rPr>
        <w:t xml:space="preserve">33.1本项目不收取履约保证金。</w:t>
      </w:r>
      <w:r>
        <w:rPr>
          <w:rFonts w:hint="eastAsia" w:ascii="宋体" w:hAnsi="宋体" w:eastAsia="宋体" w:cs="宋体"/>
          <w:bCs/>
          <w:color w:val="000000"/>
          <w:sz w:val="24"/>
          <w:szCs w:val="24"/>
          <w:highlight w:val="none"/>
          <w:lang w:val="en-US" w:eastAsia="zh-CN"/>
        </w:rPr>
      </w:r>
      <w:r/>
    </w:p>
    <w:p>
      <w:pPr>
        <w:pStyle w:val="691"/>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34</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货物和服务的追加、减少和添购。</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Cs/>
          <w:color w:val="000000"/>
          <w:sz w:val="24"/>
          <w:szCs w:val="24"/>
          <w:highlight w:val="none"/>
        </w:rPr>
      </w:r>
      <w:r/>
    </w:p>
    <w:p>
      <w:pPr>
        <w:pStyle w:val="691"/>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35</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监督</w:t>
      </w:r>
      <w:r>
        <w:rPr>
          <w:rFonts w:hint="eastAsia" w:ascii="宋体" w:hAnsi="宋体" w:eastAsia="宋体" w:cs="宋体"/>
          <w:bCs/>
          <w:color w:val="000000"/>
          <w:sz w:val="24"/>
          <w:szCs w:val="24"/>
          <w:highlight w:val="none"/>
        </w:rPr>
      </w:r>
      <w:r/>
    </w:p>
    <w:p>
      <w:pPr>
        <w:pStyle w:val="691"/>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 政府有关监督部门将对投标全过程进行监督。</w:t>
      </w:r>
      <w:r>
        <w:rPr>
          <w:rFonts w:hint="eastAsia" w:ascii="宋体" w:hAnsi="宋体" w:eastAsia="宋体" w:cs="宋体"/>
          <w:bCs/>
          <w:color w:val="000000"/>
          <w:sz w:val="24"/>
          <w:szCs w:val="24"/>
          <w:highlight w:val="none"/>
        </w:rPr>
      </w:r>
      <w:r/>
    </w:p>
    <w:p>
      <w:pPr>
        <w:pStyle w:val="901"/>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55" w:name="_Toc9"/>
      <w:r/>
      <w:bookmarkStart w:id="56" w:name="_Toc29065"/>
      <w:r>
        <w:rPr>
          <w:rFonts w:hint="eastAsia" w:ascii="宋体" w:hAnsi="宋体" w:eastAsia="宋体" w:cs="Times New Roman"/>
          <w:color w:val="000000"/>
          <w:highlight w:val="none"/>
        </w:rPr>
        <w:t xml:space="preserve">第三章 合同条款及格式</w:t>
      </w:r>
      <w:bookmarkEnd w:id="55"/>
      <w:r/>
      <w:bookmarkEnd w:id="56"/>
      <w:r>
        <w:rPr>
          <w:rFonts w:hint="eastAsia" w:ascii="宋体" w:hAnsi="宋体" w:eastAsia="宋体" w:cs="Times New Roman"/>
          <w:color w:val="000000"/>
          <w:highlight w:val="none"/>
        </w:rPr>
      </w:r>
      <w:r/>
    </w:p>
    <w:p>
      <w:pPr>
        <w:pStyle w:val="691"/>
        <w:rPr>
          <w:rFonts w:ascii="Times New Roman" w:hAnsi="Times New Roman"/>
          <w:color w:val="000000"/>
          <w:highlight w:val="none"/>
        </w:rPr>
      </w:pPr>
      <w:r/>
      <w:bookmarkStart w:id="57" w:name="EB0c436cda110d4e31977602d633a36593"/>
      <w:r>
        <w:rPr>
          <w:rFonts w:ascii="Times New Roman" w:hAnsi="Times New Roman"/>
          <w:color w:val="000000"/>
          <w:highlight w:val="none"/>
        </w:rPr>
      </w:r>
      <w:r/>
    </w:p>
    <w:p>
      <w:pPr>
        <w:pStyle w:val="691"/>
        <w:ind w:firstLine="480"/>
        <w:jc w:val="center"/>
        <w:keepLines w:val="0"/>
        <w:keepNext w:val="0"/>
        <w:pageBreakBefore w:val="0"/>
        <w:spacing w:after="181" w:line="360" w:lineRule="auto"/>
        <w:rPr>
          <w:rFonts w:hint="eastAsia"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以下为中标后签定本项目合同的通用条款，中标供应商不得提出实质性的修改。</w:t>
      </w:r>
      <w:r>
        <w:rPr>
          <w:rFonts w:hint="eastAsia" w:ascii="Times New Roman" w:hAnsi="Times New Roman"/>
          <w:bCs/>
          <w:color w:val="000000"/>
          <w:sz w:val="24"/>
          <w:szCs w:val="24"/>
          <w:highlight w:val="none"/>
        </w:rPr>
      </w:r>
      <w:r/>
    </w:p>
    <w:p>
      <w:pPr>
        <w:pStyle w:val="691"/>
        <w:ind w:firstLine="643"/>
        <w:jc w:val="center"/>
        <w:keepLines w:val="0"/>
        <w:keepNext w:val="0"/>
        <w:pageBreakBefore w:val="0"/>
        <w:spacing w:after="181" w:line="360" w:lineRule="auto"/>
        <w:rPr>
          <w:rFonts w:ascii="Times New Roman" w:hAnsi="Times New Roman"/>
          <w:b/>
          <w:bCs/>
          <w:i w:val="0"/>
          <w:iCs w:val="0"/>
          <w:color w:val="000000"/>
          <w:sz w:val="32"/>
          <w:szCs w:val="32"/>
          <w:highlight w:val="none"/>
          <w:u w:val="none"/>
        </w:rPr>
        <w:outlineLvl w:val="9"/>
      </w:pPr>
      <w:r>
        <w:rPr>
          <w:rFonts w:ascii="Times New Roman" w:hAnsi="Times New Roman"/>
          <w:b/>
          <w:bCs/>
          <w:i w:val="0"/>
          <w:iCs w:val="0"/>
          <w:color w:val="000000"/>
          <w:sz w:val="32"/>
          <w:szCs w:val="32"/>
          <w:highlight w:val="none"/>
          <w:u w:val="none"/>
        </w:rPr>
        <w:t xml:space="preserve">政府采购合同</w:t>
      </w:r>
      <w:r>
        <w:rPr>
          <w:rFonts w:ascii="Times New Roman" w:hAnsi="Times New Roman"/>
          <w:b/>
          <w:bCs/>
          <w:i w:val="0"/>
          <w:iCs w:val="0"/>
          <w:color w:val="000000"/>
          <w:sz w:val="32"/>
          <w:szCs w:val="32"/>
          <w:highlight w:val="none"/>
          <w:u w:val="none"/>
        </w:rPr>
      </w:r>
      <w:r/>
    </w:p>
    <w:p>
      <w:pPr>
        <w:pStyle w:val="920"/>
        <w:ind w:firstLine="480"/>
        <w:jc w:val="both"/>
        <w:keepLines w:val="0"/>
        <w:keepNext w:val="0"/>
        <w:pageBreakBefore w:val="0"/>
        <w:spacing w:before="120" w:after="181" w:line="360" w:lineRule="auto"/>
        <w:rPr>
          <w:rFonts w:eastAsia="宋体"/>
          <w:i w:val="0"/>
          <w:iCs w:val="0"/>
          <w:color w:val="000000"/>
          <w:highlight w:val="none"/>
          <w:u w:val="none"/>
        </w:rPr>
        <w:outlineLvl w:val="9"/>
      </w:pPr>
      <w:r/>
      <w:bookmarkStart w:id="58" w:name="_Hlk65328514"/>
      <w:r>
        <w:rPr>
          <w:rFonts w:hint="eastAsia" w:eastAsia="宋体"/>
          <w:i w:val="0"/>
          <w:iCs w:val="0"/>
          <w:color w:val="000000"/>
          <w:highlight w:val="none"/>
          <w:u w:val="none"/>
        </w:rPr>
        <w:t xml:space="preserve">甲、乙双方根据</w:t>
      </w:r>
      <w:r>
        <w:rPr>
          <w:rFonts w:hint="eastAsia" w:eastAsia="宋体"/>
          <w:i w:val="0"/>
          <w:iCs w:val="0"/>
          <w:color w:val="000000"/>
          <w:highlight w:val="none"/>
          <w:u w:val="none"/>
          <w:lang w:eastAsia="zh-CN"/>
        </w:rPr>
        <w:t xml:space="preserve">苏州日丰招投标代理有限公司</w:t>
      </w:r>
      <w:r>
        <w:rPr>
          <w:rFonts w:hint="eastAsia" w:eastAsia="宋体"/>
          <w:i w:val="0"/>
          <w:iCs w:val="0"/>
          <w:color w:val="000000"/>
          <w:highlight w:val="none"/>
          <w:u w:val="single"/>
        </w:rPr>
        <w:t xml:space="preserve">         </w:t>
      </w:r>
      <w:r>
        <w:rPr>
          <w:rFonts w:hint="eastAsia" w:eastAsia="宋体"/>
          <w:i w:val="0"/>
          <w:iCs w:val="0"/>
          <w:color w:val="000000"/>
          <w:highlight w:val="none"/>
          <w:u w:val="none"/>
        </w:rPr>
        <w:t xml:space="preserve">项目公开招标采购的结果，签署本合同。</w:t>
      </w:r>
      <w:r>
        <w:rPr>
          <w:rFonts w:eastAsia="宋体"/>
          <w:i w:val="0"/>
          <w:iCs w:val="0"/>
          <w:color w:val="000000"/>
          <w:highlight w:val="none"/>
          <w:u w:val="none"/>
        </w:rPr>
      </w:r>
      <w:r/>
    </w:p>
    <w:p>
      <w:pPr>
        <w:pStyle w:val="920"/>
        <w:ind w:firstLine="482"/>
        <w:keepLines w:val="0"/>
        <w:keepNext w:val="0"/>
        <w:pageBreakBefore w:val="0"/>
        <w:spacing w:before="120" w:after="181" w:line="360" w:lineRule="auto"/>
        <w:rPr>
          <w:rFonts w:eastAsia="宋体"/>
          <w:b/>
          <w:bCs/>
          <w:i/>
          <w:iCs/>
          <w:color w:val="000000"/>
          <w:highlight w:val="none"/>
        </w:rPr>
        <w:outlineLvl w:val="9"/>
      </w:pPr>
      <w:r>
        <w:rPr>
          <w:rFonts w:eastAsia="宋体"/>
          <w:b/>
          <w:bCs/>
          <w:i/>
          <w:iCs/>
          <w:color w:val="000000"/>
          <w:highlight w:val="none"/>
        </w:rPr>
        <w:t xml:space="preserve">一、货物内容</w:t>
      </w:r>
      <w:r>
        <w:rPr>
          <w:rFonts w:eastAsia="宋体"/>
          <w:b/>
          <w:bCs/>
          <w:i/>
          <w:iCs/>
          <w:color w:val="000000"/>
          <w:highlight w:val="none"/>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trHeight w:val="649"/>
        </w:trPr>
        <w:tc>
          <w:tcPr>
            <w:tcW w:w="3842" w:type="dxa"/>
            <w:vAlign w:val="center"/>
            <w:textDirection w:val="lrTb"/>
            <w:noWrap w:val="false"/>
          </w:tcPr>
          <w:p>
            <w:pPr>
              <w:pStyle w:val="691"/>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货物名称</w:t>
            </w:r>
            <w:r>
              <w:rPr>
                <w:rFonts w:hint="eastAsia" w:ascii="宋体" w:hAnsi="宋体" w:eastAsia="宋体" w:cs="宋体"/>
                <w:color w:val="000000"/>
                <w:sz w:val="24"/>
                <w:szCs w:val="24"/>
                <w:highlight w:val="none"/>
              </w:rPr>
            </w:r>
            <w:r/>
          </w:p>
        </w:tc>
        <w:tc>
          <w:tcPr>
            <w:tcW w:w="3283" w:type="dxa"/>
            <w:vAlign w:val="center"/>
            <w:textDirection w:val="lrTb"/>
            <w:noWrap w:val="false"/>
          </w:tcPr>
          <w:p>
            <w:pPr>
              <w:pStyle w:val="691"/>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c>
          <w:tcPr>
            <w:tcW w:w="2837" w:type="dxa"/>
            <w:vAlign w:val="center"/>
            <w:textDirection w:val="lrTb"/>
            <w:noWrap w:val="false"/>
          </w:tcPr>
          <w:p>
            <w:pPr>
              <w:pStyle w:val="691"/>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cantSplit/>
          <w:trHeight w:val="719"/>
        </w:trPr>
        <w:tc>
          <w:tcPr>
            <w:tcW w:w="3842" w:type="dxa"/>
            <w:vAlign w:val="center"/>
            <w:textDirection w:val="lrTb"/>
            <w:noWrap w:val="false"/>
          </w:tcPr>
          <w:p>
            <w:pPr>
              <w:pStyle w:val="691"/>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eastAsia="zh-CN"/>
              </w:rPr>
              <w:outlineLvl w:val="9"/>
            </w:pPr>
            <w:r>
              <w:rPr>
                <w:rFonts w:hint="eastAsia" w:ascii="宋体" w:hAnsi="宋体" w:eastAsia="宋体" w:cs="宋体"/>
                <w:color w:val="000000"/>
                <w:sz w:val="22"/>
                <w:szCs w:val="24"/>
                <w:highlight w:val="none"/>
                <w:lang w:eastAsia="zh-CN"/>
              </w:rPr>
            </w:r>
            <w:r/>
          </w:p>
        </w:tc>
        <w:tc>
          <w:tcPr>
            <w:tcW w:w="3283" w:type="dxa"/>
            <w:vAlign w:val="center"/>
            <w:textDirection w:val="lrTb"/>
            <w:noWrap w:val="false"/>
          </w:tcPr>
          <w:p>
            <w:pPr>
              <w:pStyle w:val="691"/>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c>
          <w:tcPr>
            <w:tcW w:w="2837" w:type="dxa"/>
            <w:vAlign w:val="center"/>
            <w:textDirection w:val="lrTb"/>
            <w:noWrap w:val="false"/>
          </w:tcPr>
          <w:p>
            <w:pPr>
              <w:pStyle w:val="691"/>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r>
    </w:tbl>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二、合同金额</w:t>
      </w:r>
      <w:r>
        <w:rPr>
          <w:rFonts w:eastAsia="宋体"/>
          <w:b/>
          <w:bCs/>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2.1 本合同金额为（大写）：</w:t>
      </w:r>
      <w:r>
        <w:rPr>
          <w:rFonts w:eastAsia="宋体"/>
          <w:color w:val="000000"/>
          <w:highlight w:val="none"/>
          <w:u w:val="single"/>
        </w:rPr>
        <w:t xml:space="preserve"> </w:t>
      </w:r>
      <w:bookmarkStart w:id="59" w:name="zhongbiaopriceup"/>
      <w:r>
        <w:rPr>
          <w:rFonts w:eastAsia="宋体"/>
          <w:color w:val="000000"/>
          <w:highlight w:val="none"/>
          <w:u w:val="single"/>
        </w:rPr>
        <w:t xml:space="preserve">              </w:t>
      </w:r>
      <w:bookmarkEnd w:id="59"/>
      <w:r>
        <w:rPr>
          <w:rFonts w:eastAsia="宋体"/>
          <w:color w:val="000000"/>
          <w:highlight w:val="none"/>
        </w:rPr>
        <w:t xml:space="preserve">（</w:t>
      </w:r>
      <w:r>
        <w:rPr>
          <w:rFonts w:eastAsia="宋体"/>
          <w:color w:val="000000"/>
          <w:highlight w:val="none"/>
          <w:u w:val="single"/>
        </w:rPr>
        <w:t xml:space="preserve"> </w:t>
      </w:r>
      <w:bookmarkStart w:id="60" w:name="zhongbiaopricelow"/>
      <w:r>
        <w:rPr>
          <w:rFonts w:eastAsia="宋体"/>
          <w:color w:val="000000"/>
          <w:highlight w:val="none"/>
          <w:u w:val="single"/>
        </w:rPr>
        <w:t xml:space="preserve">          </w:t>
      </w:r>
      <w:bookmarkEnd w:id="60"/>
      <w:r>
        <w:rPr>
          <w:rFonts w:eastAsia="宋体"/>
          <w:color w:val="000000"/>
          <w:highlight w:val="none"/>
          <w:u w:val="single"/>
        </w:rPr>
        <w:t xml:space="preserve"> </w:t>
      </w:r>
      <w:r>
        <w:rPr>
          <w:rFonts w:eastAsia="宋体"/>
          <w:color w:val="000000"/>
          <w:highlight w:val="none"/>
        </w:rPr>
        <w:t xml:space="preserve">元）人民币。</w:t>
      </w:r>
      <w:r>
        <w:rPr>
          <w:rFonts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总价包含主体设备、附件、备件、配件、包装、税费、运杂（到位）、保险、安装调试、管理、售后服务、维护、人员培训等一切费用。</w:t>
      </w:r>
      <w:r>
        <w:rPr>
          <w:rFonts w:hint="eastAsia"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三、技术资料</w:t>
      </w:r>
      <w:r>
        <w:rPr>
          <w:rFonts w:eastAsia="宋体"/>
          <w:b/>
          <w:bCs/>
          <w:color w:val="000000"/>
          <w:highlight w:val="none"/>
        </w:rPr>
      </w:r>
      <w:r/>
    </w:p>
    <w:p>
      <w:pPr>
        <w:pStyle w:val="691"/>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3.1乙方应按甲方要求在签订本合同前向甲方提供货物的详细参数、规格数据，并以此作为合同货物验收的依据。</w:t>
      </w:r>
      <w:r>
        <w:rPr>
          <w:rFonts w:ascii="宋体" w:hAnsi="宋体" w:cs="Courier New"/>
          <w:color w:val="000000"/>
          <w:sz w:val="24"/>
          <w:highlight w:val="none"/>
        </w:rPr>
      </w:r>
      <w:r/>
    </w:p>
    <w:p>
      <w:pPr>
        <w:pStyle w:val="691"/>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.2 </w:t>
      </w:r>
      <w:r>
        <w:rPr>
          <w:rFonts w:hint="eastAsia" w:ascii="宋体" w:hAnsi="宋体" w:cs="Courier New"/>
          <w:color w:val="000000"/>
          <w:sz w:val="24"/>
          <w:highlight w:val="none"/>
        </w:rPr>
        <w:t xml:space="preserve">乙方提供货物应附随一切货物有关的技术资料。</w:t>
      </w:r>
      <w:r>
        <w:rPr>
          <w:rFonts w:ascii="宋体" w:hAnsi="宋体" w:cs="Courier New"/>
          <w:color w:val="000000"/>
          <w:sz w:val="24"/>
          <w:highlight w:val="none"/>
        </w:rPr>
      </w:r>
      <w:r/>
    </w:p>
    <w:p>
      <w:pPr>
        <w:pStyle w:val="691"/>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rPr>
          <w:rFonts w:ascii="宋体" w:hAnsi="宋体" w:cs="Courier New"/>
          <w:color w:val="000000"/>
          <w:sz w:val="24"/>
          <w:highlight w:val="none"/>
        </w:rPr>
      </w:r>
      <w:r/>
    </w:p>
    <w:p>
      <w:pPr>
        <w:pStyle w:val="691"/>
        <w:ind w:firstLine="482"/>
        <w:keepLines w:val="0"/>
        <w:keepNext w:val="0"/>
        <w:pageBreakBefore w:val="0"/>
        <w:spacing w:before="120" w:after="181" w:line="360" w:lineRule="auto"/>
        <w:rPr>
          <w:rFonts w:ascii="宋体" w:hAnsi="宋体" w:cs="Courier New"/>
          <w:b/>
          <w:bCs/>
          <w:color w:val="000000"/>
          <w:sz w:val="24"/>
          <w:highlight w:val="none"/>
        </w:rPr>
        <w:outlineLvl w:val="9"/>
      </w:pPr>
      <w:r>
        <w:rPr>
          <w:rFonts w:hint="eastAsia" w:ascii="宋体" w:hAnsi="宋体" w:cs="Courier New"/>
          <w:b/>
          <w:bCs/>
          <w:color w:val="000000"/>
          <w:sz w:val="24"/>
          <w:highlight w:val="none"/>
        </w:rPr>
        <w:t xml:space="preserve">四、知识产权</w:t>
      </w:r>
      <w:r>
        <w:rPr>
          <w:rFonts w:ascii="宋体" w:hAnsi="宋体" w:cs="Courier New"/>
          <w:b/>
          <w:bCs/>
          <w:color w:val="000000"/>
          <w:sz w:val="24"/>
          <w:highlight w:val="none"/>
        </w:rPr>
      </w:r>
      <w:r/>
    </w:p>
    <w:p>
      <w:pPr>
        <w:pStyle w:val="691"/>
        <w:ind w:firstLine="480"/>
        <w:keepLines w:val="0"/>
        <w:keepNext w:val="0"/>
        <w:pageBreakBefore w:val="0"/>
        <w:spacing w:after="181" w:line="360" w:lineRule="auto"/>
        <w:rPr>
          <w:rFonts w:ascii="宋体" w:hAnsi="宋体"/>
          <w:color w:val="000000"/>
          <w:sz w:val="24"/>
          <w:highlight w:val="none"/>
        </w:rPr>
        <w:outlineLvl w:val="9"/>
      </w:pPr>
      <w:r>
        <w:rPr>
          <w:rFonts w:hint="eastAsia" w:ascii="宋体" w:hAnsi="宋体"/>
          <w:color w:val="000000"/>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ascii="宋体" w:hAnsi="宋体"/>
          <w:color w:val="000000"/>
          <w:sz w:val="24"/>
          <w:highlight w:val="none"/>
        </w:rPr>
      </w:r>
      <w:r/>
    </w:p>
    <w:p>
      <w:pPr>
        <w:pStyle w:val="691"/>
        <w:ind w:firstLine="482"/>
        <w:keepLines w:val="0"/>
        <w:keepNext w:val="0"/>
        <w:pageBreakBefore w:val="0"/>
        <w:spacing w:before="120" w:after="181" w:line="360" w:lineRule="auto"/>
        <w:rPr>
          <w:rFonts w:ascii="宋体" w:hAnsi="宋体" w:cs="Courier New"/>
          <w:color w:val="000000"/>
          <w:sz w:val="24"/>
          <w:highlight w:val="none"/>
          <w:u w:val="single"/>
        </w:rPr>
        <w:outlineLvl w:val="9"/>
      </w:pPr>
      <w:r>
        <w:rPr>
          <w:rFonts w:hint="eastAsia" w:ascii="宋体" w:hAnsi="宋体" w:cs="Courier New"/>
          <w:b/>
          <w:bCs/>
          <w:color w:val="000000"/>
          <w:sz w:val="24"/>
          <w:highlight w:val="none"/>
        </w:rPr>
        <w:t xml:space="preserve">五、产权担保</w:t>
      </w:r>
      <w:r>
        <w:rPr>
          <w:rFonts w:ascii="宋体" w:hAnsi="宋体" w:cs="Courier New"/>
          <w:color w:val="000000"/>
          <w:sz w:val="24"/>
          <w:highlight w:val="none"/>
          <w:u w:val="single"/>
        </w:rPr>
      </w:r>
      <w:r/>
    </w:p>
    <w:p>
      <w:pPr>
        <w:pStyle w:val="691"/>
        <w:ind w:firstLine="480"/>
        <w:keepLines w:val="0"/>
        <w:keepNext w:val="0"/>
        <w:pageBreakBefore w:val="0"/>
        <w:spacing w:after="181" w:line="360" w:lineRule="auto"/>
        <w:rPr>
          <w:rFonts w:ascii="宋体" w:hAnsi="宋体" w:cs="Courier New"/>
          <w:color w:val="000000"/>
          <w:sz w:val="24"/>
          <w:highlight w:val="none"/>
          <w:u w:val="single"/>
        </w:rPr>
        <w:outlineLvl w:val="9"/>
      </w:pPr>
      <w:r>
        <w:rPr>
          <w:rFonts w:hint="eastAsia" w:ascii="宋体" w:hAnsi="宋体" w:cs="Courier New"/>
          <w:color w:val="000000"/>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rPr>
          <w:rFonts w:ascii="宋体" w:hAnsi="宋体" w:cs="Courier New"/>
          <w:color w:val="000000"/>
          <w:sz w:val="24"/>
          <w:highlight w:val="none"/>
          <w:u w:val="single"/>
        </w:rPr>
      </w:r>
      <w:r/>
    </w:p>
    <w:p>
      <w:pPr>
        <w:pStyle w:val="920"/>
        <w:ind w:firstLine="482"/>
        <w:keepLines w:val="0"/>
        <w:keepNext w:val="0"/>
        <w:pageBreakBefore w:val="0"/>
        <w:spacing w:after="181" w:line="360" w:lineRule="auto"/>
        <w:rPr>
          <w:rFonts w:eastAsia="宋体"/>
          <w:b/>
          <w:color w:val="000000"/>
          <w:highlight w:val="none"/>
        </w:rPr>
        <w:outlineLvl w:val="9"/>
      </w:pPr>
      <w:r>
        <w:rPr>
          <w:rFonts w:hint="eastAsia" w:eastAsia="宋体"/>
          <w:b/>
          <w:color w:val="000000"/>
          <w:highlight w:val="none"/>
          <w:lang w:val="en-US" w:eastAsia="zh-CN"/>
        </w:rPr>
        <w:t xml:space="preserve">六</w:t>
      </w:r>
      <w:r>
        <w:rPr>
          <w:rFonts w:eastAsia="宋体"/>
          <w:b/>
          <w:color w:val="000000"/>
          <w:highlight w:val="none"/>
        </w:rPr>
        <w:t xml:space="preserve">、转包或分包</w:t>
      </w:r>
      <w:r>
        <w:rPr>
          <w:rFonts w:eastAsia="宋体"/>
          <w:b/>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6.1本合同范围的货物，应由乙方直接供应，不得转让他人供应；</w:t>
      </w:r>
      <w:r>
        <w:rPr>
          <w:rFonts w:hint="eastAsia"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6.2 如有转包和分包行为，甲方有权单方终止合同且不负任何责任。</w:t>
      </w:r>
      <w:r>
        <w:rPr>
          <w:rFonts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七</w:t>
      </w:r>
      <w:r>
        <w:rPr>
          <w:rFonts w:eastAsia="宋体"/>
          <w:b/>
          <w:bCs/>
          <w:color w:val="000000"/>
          <w:highlight w:val="none"/>
        </w:rPr>
        <w:t xml:space="preserve">、交货期、交货方式及交货地点</w:t>
      </w:r>
      <w:r>
        <w:rPr>
          <w:rFonts w:eastAsia="宋体"/>
          <w:b/>
          <w:bCs/>
          <w:color w:val="000000"/>
          <w:highlight w:val="none"/>
        </w:rPr>
      </w:r>
      <w:r/>
    </w:p>
    <w:p>
      <w:pPr>
        <w:pStyle w:val="920"/>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.1 交货期：</w:t>
      </w:r>
      <w:r>
        <w:rPr>
          <w:rFonts w:hint="eastAsia" w:ascii="宋体" w:hAnsi="宋体" w:eastAsia="宋体" w:cs="宋体"/>
          <w:color w:val="000000"/>
          <w:highlight w:val="none"/>
          <w:u w:val="single"/>
        </w:rPr>
        <w:t xml:space="preserve"> </w:t>
      </w:r>
      <w:bookmarkStart w:id="61" w:name="jiaohuoqi"/>
      <w:r>
        <w:rPr>
          <w:rFonts w:hint="eastAsia" w:ascii="宋体" w:hAnsi="宋体" w:eastAsia="宋体" w:cs="宋体"/>
          <w:color w:val="000000"/>
          <w:highlight w:val="none"/>
          <w:u w:val="single"/>
        </w:rPr>
        <w:t xml:space="preserve">             </w:t>
      </w:r>
      <w:bookmarkEnd w:id="61"/>
      <w:r>
        <w:rPr>
          <w:rFonts w:hint="eastAsia" w:ascii="宋体" w:hAnsi="宋体" w:eastAsia="宋体" w:cs="宋体"/>
          <w:color w:val="000000"/>
          <w:highlight w:val="none"/>
          <w:u w:val="single"/>
        </w:rPr>
        <w:t xml:space="preserve"> </w:t>
      </w:r>
      <w:r>
        <w:rPr>
          <w:rFonts w:hint="eastAsia" w:ascii="宋体" w:hAnsi="宋体" w:eastAsia="宋体" w:cs="宋体"/>
          <w:bCs/>
          <w:color w:val="000000"/>
          <w:highlight w:val="none"/>
          <w:u w:val="single"/>
        </w:rPr>
      </w:r>
      <w:r/>
    </w:p>
    <w:p>
      <w:pPr>
        <w:pStyle w:val="920"/>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.2 交货方式：</w:t>
      </w:r>
      <w:r>
        <w:rPr>
          <w:rFonts w:hint="eastAsia" w:ascii="宋体" w:hAnsi="宋体" w:eastAsia="宋体" w:cs="宋体"/>
          <w:color w:val="000000"/>
          <w:highlight w:val="none"/>
          <w:u w:val="single"/>
        </w:rPr>
        <w:t xml:space="preserve"> </w:t>
      </w:r>
      <w:bookmarkStart w:id="62" w:name="jiaohuofangshi"/>
      <w:r>
        <w:rPr>
          <w:rFonts w:hint="eastAsia" w:ascii="宋体" w:hAnsi="宋体" w:eastAsia="宋体" w:cs="宋体"/>
          <w:color w:val="000000"/>
          <w:highlight w:val="none"/>
          <w:u w:val="single"/>
        </w:rPr>
        <w:t xml:space="preserve">             </w:t>
      </w:r>
      <w:bookmarkEnd w:id="62"/>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20"/>
        <w:ind w:firstLine="480"/>
        <w:keepLines w:val="0"/>
        <w:keepNext w:val="0"/>
        <w:pageBreakBefore w:val="0"/>
        <w:spacing w:after="181" w:line="360" w:lineRule="auto"/>
        <w:rPr>
          <w:rFonts w:hint="eastAsia" w:ascii="宋体" w:hAnsi="宋体" w:eastAsia="宋体" w:cs="宋体"/>
          <w:b/>
          <w:bCs/>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.3 交货地点：</w:t>
      </w:r>
      <w:r>
        <w:rPr>
          <w:rFonts w:hint="eastAsia" w:ascii="宋体" w:hAnsi="宋体" w:eastAsia="宋体" w:cs="宋体"/>
          <w:color w:val="000000"/>
          <w:highlight w:val="none"/>
          <w:u w:val="single"/>
        </w:rPr>
        <w:t xml:space="preserve"> </w:t>
      </w:r>
      <w:bookmarkStart w:id="63" w:name="jiaohuodidian"/>
      <w:r>
        <w:rPr>
          <w:rFonts w:hint="eastAsia" w:ascii="宋体" w:hAnsi="宋体" w:eastAsia="宋体" w:cs="宋体"/>
          <w:color w:val="000000"/>
          <w:highlight w:val="none"/>
          <w:u w:val="single"/>
        </w:rPr>
        <w:t xml:space="preserve">             </w:t>
      </w:r>
      <w:bookmarkEnd w:id="63"/>
      <w:r>
        <w:rPr>
          <w:rFonts w:hint="eastAsia" w:ascii="宋体" w:hAnsi="宋体" w:eastAsia="宋体" w:cs="宋体"/>
          <w:color w:val="000000"/>
          <w:highlight w:val="none"/>
          <w:u w:val="single"/>
        </w:rPr>
        <w:t xml:space="preserve"> </w:t>
      </w:r>
      <w:r>
        <w:rPr>
          <w:rFonts w:hint="eastAsia" w:ascii="宋体" w:hAnsi="宋体" w:eastAsia="宋体" w:cs="宋体"/>
          <w:b/>
          <w:bCs/>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八</w:t>
      </w:r>
      <w:r>
        <w:rPr>
          <w:rFonts w:eastAsia="宋体"/>
          <w:b/>
          <w:bCs/>
          <w:color w:val="000000"/>
          <w:highlight w:val="none"/>
        </w:rPr>
        <w:t xml:space="preserve">、货款支付</w:t>
      </w:r>
      <w:r>
        <w:rPr>
          <w:rFonts w:eastAsia="宋体"/>
          <w:b/>
          <w:bCs/>
          <w:color w:val="000000"/>
          <w:highlight w:val="none"/>
        </w:rPr>
      </w:r>
      <w:r/>
    </w:p>
    <w:p>
      <w:pPr>
        <w:pStyle w:val="920"/>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.1</w:t>
      </w:r>
      <w:r>
        <w:rPr>
          <w:rFonts w:hint="eastAsia" w:ascii="宋体" w:hAnsi="宋体" w:eastAsia="宋体" w:cs="宋体"/>
          <w:color w:val="000000"/>
          <w:highlight w:val="none"/>
        </w:rPr>
        <w:t xml:space="preserve">结付程序：</w:t>
      </w:r>
      <w:bookmarkStart w:id="64" w:name="_Hlk65328430"/>
      <w:r>
        <w:rPr>
          <w:rFonts w:hint="eastAsia" w:ascii="宋体" w:hAnsi="宋体" w:eastAsia="宋体" w:cs="宋体"/>
          <w:bCs/>
          <w:color w:val="000000"/>
          <w:highlight w:val="none"/>
          <w:u w:val="single"/>
        </w:rPr>
        <w:t xml:space="preserve"> </w:t>
      </w:r>
      <w:bookmarkStart w:id="65" w:name="jiefuchengxu"/>
      <w:r>
        <w:rPr>
          <w:rFonts w:hint="eastAsia" w:ascii="宋体" w:hAnsi="宋体" w:eastAsia="宋体" w:cs="宋体"/>
          <w:bCs/>
          <w:color w:val="000000"/>
          <w:highlight w:val="none"/>
          <w:u w:val="single"/>
        </w:rPr>
        <w:t xml:space="preserve">                                           </w:t>
      </w:r>
      <w:bookmarkEnd w:id="65"/>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4"/>
      <w:r>
        <w:rPr>
          <w:rFonts w:hint="eastAsia" w:ascii="宋体" w:hAnsi="宋体" w:eastAsia="宋体" w:cs="宋体"/>
          <w:bCs/>
          <w:color w:val="000000"/>
          <w:highlight w:val="none"/>
          <w:u w:val="single"/>
        </w:rPr>
      </w:r>
      <w:r/>
    </w:p>
    <w:p>
      <w:pPr>
        <w:pStyle w:val="920"/>
        <w:ind w:firstLine="480"/>
        <w:keepLines w:val="0"/>
        <w:keepNext w:val="0"/>
        <w:pageBreakBefore w:val="0"/>
        <w:spacing w:after="181" w:line="360" w:lineRule="auto"/>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.2结付期限：</w:t>
      </w:r>
      <w:bookmarkStart w:id="66" w:name="_Hlk65328439"/>
      <w:r>
        <w:rPr>
          <w:rFonts w:hint="eastAsia" w:ascii="宋体" w:hAnsi="宋体" w:eastAsia="宋体" w:cs="宋体"/>
          <w:bCs/>
          <w:color w:val="000000"/>
          <w:highlight w:val="none"/>
          <w:u w:val="single"/>
        </w:rPr>
        <w:t xml:space="preserve"> </w:t>
      </w:r>
      <w:bookmarkStart w:id="67" w:name="jiefuqixian"/>
      <w:r>
        <w:rPr>
          <w:rFonts w:hint="eastAsia" w:ascii="宋体" w:hAnsi="宋体" w:eastAsia="宋体" w:cs="宋体"/>
          <w:bCs/>
          <w:color w:val="000000"/>
          <w:highlight w:val="none"/>
          <w:u w:val="single"/>
        </w:rPr>
        <w:t xml:space="preserve">                                           </w:t>
      </w:r>
      <w:bookmarkEnd w:id="67"/>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6"/>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920"/>
        <w:ind w:firstLine="480"/>
        <w:keepLines w:val="0"/>
        <w:keepNext w:val="0"/>
        <w:pageBreakBefore w:val="0"/>
        <w:spacing w:after="181" w:line="360" w:lineRule="auto"/>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.3乙方收款账户：</w:t>
      </w:r>
      <w:r>
        <w:rPr>
          <w:rFonts w:hint="eastAsia" w:ascii="宋体" w:hAnsi="宋体" w:eastAsia="宋体" w:cs="宋体"/>
          <w:color w:val="000000"/>
          <w:highlight w:val="none"/>
          <w:u w:val="single"/>
        </w:rPr>
        <w:t xml:space="preserve"> </w:t>
      </w:r>
      <w:bookmarkStart w:id="68" w:name="yifangzhanghao"/>
      <w:r>
        <w:rPr>
          <w:rFonts w:hint="eastAsia" w:ascii="宋体" w:hAnsi="宋体" w:eastAsia="宋体" w:cs="宋体"/>
          <w:color w:val="000000"/>
          <w:highlight w:val="none"/>
          <w:u w:val="single"/>
        </w:rPr>
        <w:t xml:space="preserve">                                 </w:t>
      </w:r>
      <w:bookmarkEnd w:id="68"/>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920"/>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九</w:t>
      </w:r>
      <w:r>
        <w:rPr>
          <w:rFonts w:eastAsia="宋体"/>
          <w:b/>
          <w:bCs/>
          <w:color w:val="000000"/>
          <w:highlight w:val="none"/>
        </w:rPr>
        <w:t xml:space="preserve">.税</w:t>
      </w:r>
      <w:r>
        <w:rPr>
          <w:rFonts w:eastAsia="宋体"/>
          <w:b/>
          <w:bCs/>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val="en-US" w:eastAsia="zh-CN"/>
        </w:rPr>
        <w:t xml:space="preserve">9</w:t>
      </w:r>
      <w:r>
        <w:rPr>
          <w:rFonts w:eastAsia="宋体"/>
          <w:color w:val="000000"/>
          <w:highlight w:val="none"/>
        </w:rPr>
        <w:t xml:space="preserve">.1本合同执行中相关的一切税费均由乙方负担。</w:t>
      </w:r>
      <w:r>
        <w:rPr>
          <w:rFonts w:eastAsia="宋体"/>
          <w:color w:val="000000"/>
          <w:highlight w:val="none"/>
        </w:rPr>
      </w:r>
      <w:r/>
    </w:p>
    <w:p>
      <w:pPr>
        <w:pStyle w:val="920"/>
        <w:ind w:firstLine="482"/>
        <w:keepLines w:val="0"/>
        <w:keepNext w:val="0"/>
        <w:pageBreakBefore w:val="0"/>
        <w:spacing w:after="181" w:line="360" w:lineRule="auto"/>
        <w:rPr>
          <w:rFonts w:eastAsia="宋体"/>
          <w:color w:val="000000"/>
          <w:highlight w:val="none"/>
        </w:rPr>
        <w:outlineLvl w:val="9"/>
      </w:pPr>
      <w:r>
        <w:rPr>
          <w:rFonts w:eastAsia="宋体"/>
          <w:b/>
          <w:bCs/>
          <w:color w:val="000000"/>
          <w:highlight w:val="none"/>
        </w:rPr>
        <w:t xml:space="preserve">十、质量保证及售后服务</w:t>
      </w:r>
      <w:r>
        <w:rPr>
          <w:rFonts w:eastAsia="宋体"/>
          <w:color w:val="000000"/>
          <w:highlight w:val="none"/>
        </w:rPr>
      </w:r>
      <w:r/>
    </w:p>
    <w:p>
      <w:pPr>
        <w:pStyle w:val="920"/>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eastAsia="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.1乙方应按招标文件规定的货物性能、技术要求、质量标准向甲方提供未经使用的全新产品。</w:t>
      </w:r>
      <w:r>
        <w:rPr>
          <w:rFonts w:hint="eastAsia" w:ascii="宋体" w:hAnsi="宋体" w:eastAsia="宋体" w:cs="宋体"/>
          <w:color w:val="000000"/>
          <w:highlight w:val="none"/>
        </w:rPr>
      </w:r>
      <w:r/>
    </w:p>
    <w:p>
      <w:pPr>
        <w:pStyle w:val="691"/>
        <w:ind w:firstLine="480"/>
        <w:keepLines w:val="0"/>
        <w:keepNext w:val="0"/>
        <w:pageBreakBefore w:val="0"/>
        <w:spacing w:after="181"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rPr>
          <w:rFonts w:hint="eastAsia" w:ascii="宋体" w:hAnsi="宋体" w:eastAsia="宋体" w:cs="宋体"/>
          <w:color w:val="000000"/>
          <w:sz w:val="24"/>
          <w:szCs w:val="24"/>
          <w:highlight w:val="none"/>
        </w:rPr>
      </w:r>
      <w:r/>
    </w:p>
    <w:p>
      <w:pPr>
        <w:pStyle w:val="691"/>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(1)更换：由乙方承担所发生的全部费用。</w:t>
      </w:r>
      <w:r>
        <w:rPr>
          <w:rFonts w:hint="eastAsia" w:ascii="宋体" w:hAnsi="宋体" w:eastAsia="宋体" w:cs="宋体"/>
          <w:color w:val="000000"/>
          <w:sz w:val="24"/>
          <w:highlight w:val="none"/>
        </w:rPr>
      </w:r>
      <w:r/>
    </w:p>
    <w:p>
      <w:pPr>
        <w:pStyle w:val="691"/>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(2)贬值处理：由甲乙双方合议定价。</w:t>
      </w:r>
      <w:r>
        <w:rPr>
          <w:rFonts w:hint="eastAsia" w:ascii="宋体" w:hAnsi="宋体" w:eastAsia="宋体" w:cs="宋体"/>
          <w:color w:val="000000"/>
          <w:sz w:val="24"/>
          <w:highlight w:val="none"/>
        </w:rPr>
      </w:r>
      <w:r/>
    </w:p>
    <w:p>
      <w:pPr>
        <w:pStyle w:val="691"/>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4"/>
          <w:highlight w:val="none"/>
        </w:rPr>
      </w:r>
      <w:r/>
    </w:p>
    <w:p>
      <w:pPr>
        <w:pStyle w:val="920"/>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10.3在免费质保期内，如在使用过程中发生质量问题，乙方在接到甲方通知后必须在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小时内对采购单位所提出的维修要求作出响应，</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小时内到达维修现场，并在最短时间内修复完毕。</w:t>
      </w:r>
      <w:r>
        <w:rPr>
          <w:rFonts w:hint="eastAsia" w:ascii="宋体" w:hAnsi="宋体" w:eastAsia="宋体" w:cs="宋体"/>
          <w:color w:val="000000"/>
          <w:highlight w:val="none"/>
        </w:rPr>
      </w:r>
      <w:r/>
    </w:p>
    <w:p>
      <w:pPr>
        <w:pStyle w:val="920"/>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10.4 在免费质保期内，乙方应对货物出现的质量及安全问题负责处理解决并承担一切费用。</w:t>
      </w:r>
      <w:r>
        <w:rPr>
          <w:rFonts w:hint="eastAsia" w:ascii="宋体" w:hAnsi="宋体" w:eastAsia="宋体" w:cs="宋体"/>
          <w:color w:val="000000"/>
          <w:highlight w:val="none"/>
        </w:rPr>
      </w:r>
      <w:r/>
    </w:p>
    <w:p>
      <w:pPr>
        <w:pStyle w:val="920"/>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10.5本合同项下货物免费质保期为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年（自验收合格之日起计算），因人为因素出现的故障不在免费质保范围内。</w:t>
      </w:r>
      <w:r>
        <w:rPr>
          <w:rFonts w:hint="eastAsia" w:ascii="宋体" w:hAnsi="宋体" w:eastAsia="宋体" w:cs="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一</w:t>
      </w:r>
      <w:r>
        <w:rPr>
          <w:rFonts w:eastAsia="宋体"/>
          <w:b/>
          <w:bCs/>
          <w:color w:val="000000"/>
          <w:highlight w:val="none"/>
        </w:rPr>
        <w:t xml:space="preserve">、调试和验收</w:t>
      </w:r>
      <w:r>
        <w:rPr>
          <w:rFonts w:eastAsia="宋体"/>
          <w:b/>
          <w:bCs/>
          <w:color w:val="000000"/>
          <w:highlight w:val="none"/>
        </w:rPr>
      </w:r>
      <w:r/>
    </w:p>
    <w:p>
      <w:pPr>
        <w:pStyle w:val="920"/>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rPr>
          <w:rFonts w:hint="eastAsia" w:ascii="宋体" w:hAnsi="宋体" w:eastAsia="宋体" w:cs="宋体"/>
          <w:b w:val="0"/>
          <w:bCs w:val="0"/>
          <w:color w:val="000000"/>
          <w:highlight w:val="none"/>
        </w:rPr>
      </w:r>
      <w:r/>
    </w:p>
    <w:p>
      <w:pPr>
        <w:pStyle w:val="920"/>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11.2 乙方交货前应对产品作出全面检查和对验收文件进行整理，并列出清单，作为甲方收货验收和使用的技术条件依据，检验的结果应随货物交甲方。</w:t>
      </w:r>
      <w:r>
        <w:rPr>
          <w:rFonts w:hint="eastAsia" w:ascii="宋体" w:hAnsi="宋体" w:eastAsia="宋体" w:cs="宋体"/>
          <w:b w:val="0"/>
          <w:bCs w:val="0"/>
          <w:color w:val="000000"/>
          <w:highlight w:val="none"/>
        </w:rPr>
      </w:r>
      <w:r/>
    </w:p>
    <w:p>
      <w:pPr>
        <w:pStyle w:val="920"/>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rPr>
          <w:rFonts w:hint="eastAsia" w:ascii="宋体" w:hAnsi="宋体" w:eastAsia="宋体" w:cs="宋体"/>
          <w:b w:val="0"/>
          <w:bCs w:val="0"/>
          <w:color w:val="000000"/>
          <w:highlight w:val="none"/>
        </w:rPr>
      </w:r>
      <w:r/>
    </w:p>
    <w:p>
      <w:pPr>
        <w:pStyle w:val="920"/>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11.4甲方有权请国家认可的专业检测机构参与初步验收及最终验收，并由其出具质量检测报告。验收相关费用由乙方承担。</w:t>
      </w:r>
      <w:r>
        <w:rPr>
          <w:rFonts w:hint="eastAsia" w:ascii="宋体" w:hAnsi="宋体" w:eastAsia="宋体" w:cs="宋体"/>
          <w:b w:val="0"/>
          <w:bCs w:val="0"/>
          <w:color w:val="000000"/>
          <w:highlight w:val="none"/>
        </w:rPr>
      </w:r>
      <w:r/>
    </w:p>
    <w:p>
      <w:pPr>
        <w:pStyle w:val="920"/>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11.5 验收时乙方必须在现场，验收完毕后由双方出具验收合格确认函。如经甲方通知乙方未能到场的，视为乙方认可甲方单方验收的结果。</w:t>
      </w:r>
      <w:r>
        <w:rPr>
          <w:rFonts w:hint="eastAsia" w:ascii="宋体" w:hAnsi="宋体" w:eastAsia="宋体" w:cs="宋体"/>
          <w:b w:val="0"/>
          <w:bCs w:val="0"/>
          <w:color w:val="000000"/>
          <w:highlight w:val="none"/>
        </w:rPr>
      </w:r>
      <w:r/>
    </w:p>
    <w:p>
      <w:pPr>
        <w:pStyle w:val="920"/>
        <w:ind w:firstLine="480"/>
        <w:keepLines w:val="0"/>
        <w:keepNext w:val="0"/>
        <w:pageBreakBefore w:val="0"/>
        <w:spacing w:after="181" w:line="360" w:lineRule="auto"/>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11.6双方确认本合同交接货物及验收人员的联系方式：甲方（姓名）：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 ；手机：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乙方（姓名）：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。如需变更联系人，必须提前三日书面通知另一方。</w:t>
      </w:r>
      <w:r>
        <w:rPr>
          <w:rFonts w:hint="eastAsia" w:ascii="宋体" w:hAnsi="宋体" w:eastAsia="宋体" w:cs="宋体"/>
          <w:b w:val="0"/>
          <w:bCs w:val="0"/>
          <w:color w:val="000000"/>
          <w:highlight w:val="none"/>
          <w:lang w:val="en-US" w:eastAsia="zh-CN"/>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二</w:t>
      </w:r>
      <w:r>
        <w:rPr>
          <w:rFonts w:eastAsia="宋体"/>
          <w:b/>
          <w:bCs/>
          <w:color w:val="000000"/>
          <w:highlight w:val="none"/>
        </w:rPr>
        <w:t xml:space="preserve">、货物包装、发运及运输</w:t>
      </w:r>
      <w:r>
        <w:rPr>
          <w:rFonts w:eastAsia="宋体"/>
          <w:b/>
          <w:bCs/>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12.1 乙方应在货物发运前对其进行满足运输距离、防潮、防震、防锈和防破损装卸等要求包装，以保证货物安全运达甲方指定地点。</w:t>
      </w:r>
      <w:r>
        <w:rPr>
          <w:rFonts w:hint="eastAsia"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12.2 使用说明书、质量检验证明书、随配附件和工具以及清单等一并附于货物内。</w:t>
      </w:r>
      <w:r>
        <w:rPr>
          <w:rFonts w:hint="eastAsia"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12.3 乙方在货物发运手续办理完毕后24小时内或货到甲方48小时前通知甲方，以准备接货。</w:t>
      </w:r>
      <w:r>
        <w:rPr>
          <w:rFonts w:hint="eastAsia"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12.4 货物在交付甲方前发生的风险均由乙方负责。</w:t>
      </w:r>
      <w:r>
        <w:rPr>
          <w:rFonts w:hint="eastAsia"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12.5 货物在规定的交付期限内由乙方送达甲方指定的地点办理交付手续，乙方同时需通知甲方货物已送达。</w:t>
      </w:r>
      <w:r>
        <w:rPr>
          <w:rFonts w:hint="eastAsia"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三</w:t>
      </w:r>
      <w:r>
        <w:rPr>
          <w:rFonts w:eastAsia="宋体"/>
          <w:b/>
          <w:bCs/>
          <w:color w:val="000000"/>
          <w:highlight w:val="none"/>
        </w:rPr>
        <w:t xml:space="preserve">、违约责任</w:t>
      </w:r>
      <w:r>
        <w:rPr>
          <w:rFonts w:eastAsia="宋体"/>
          <w:b/>
          <w:bCs/>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3</w:t>
      </w:r>
      <w:r>
        <w:rPr>
          <w:rFonts w:eastAsia="宋体"/>
          <w:color w:val="000000"/>
          <w:highlight w:val="none"/>
        </w:rPr>
        <w:t xml:space="preserve">.1 甲方无正当理由拒收货物的，甲方向乙方偿付拒收货款总值的百分之五违约金。</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rPr>
          <w:rFonts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rPr>
          <w:rFonts w:hint="eastAsia"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四</w:t>
      </w:r>
      <w:r>
        <w:rPr>
          <w:rFonts w:eastAsia="宋体"/>
          <w:b/>
          <w:bCs/>
          <w:color w:val="000000"/>
          <w:highlight w:val="none"/>
        </w:rPr>
        <w:t xml:space="preserve">、不可抗力事件处理</w:t>
      </w:r>
      <w:r>
        <w:rPr>
          <w:rFonts w:eastAsia="宋体"/>
          <w:b/>
          <w:bCs/>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14.1 在合同有效期内，任何一方因不可抗力事件导致不能履行合同，则合同履行期可延长，其延长期与不可抗力影响期相同。</w:t>
      </w:r>
      <w:r>
        <w:rPr>
          <w:rFonts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14.2 不可抗力事件发生后，应立即通知对方，并寄送有关权威机构出具的证明。</w:t>
      </w:r>
      <w:r>
        <w:rPr>
          <w:rFonts w:hint="eastAsia" w:eastAsia="宋体"/>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14.3 不可抗力事件延续120天以上，双方应通过友好协商，确定是否继续履行合同。</w:t>
      </w:r>
      <w:r>
        <w:rPr>
          <w:rFonts w:hint="eastAsia"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五</w:t>
      </w:r>
      <w:r>
        <w:rPr>
          <w:rFonts w:eastAsia="宋体"/>
          <w:b/>
          <w:bCs/>
          <w:color w:val="000000"/>
          <w:highlight w:val="none"/>
        </w:rPr>
        <w:t xml:space="preserve">、诉讼</w:t>
      </w:r>
      <w:r>
        <w:rPr>
          <w:rFonts w:eastAsia="宋体"/>
          <w:b/>
          <w:bCs/>
          <w:color w:val="000000"/>
          <w:highlight w:val="none"/>
        </w:rPr>
      </w:r>
      <w:r/>
    </w:p>
    <w:p>
      <w:pPr>
        <w:pStyle w:val="920"/>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15.1 双方在执行合同中所发生的一切争议，应通过协商解决。如协商不成，可向合同签订地法院起诉，合同签订地在此约定为</w:t>
      </w:r>
      <w:r>
        <w:rPr>
          <w:rFonts w:hint="eastAsia" w:eastAsia="宋体"/>
          <w:color w:val="000000"/>
          <w:highlight w:val="none"/>
          <w:lang w:val="en-US" w:eastAsia="zh-CN"/>
        </w:rPr>
        <w:t xml:space="preserve">苏州</w:t>
      </w:r>
      <w:r>
        <w:rPr>
          <w:rFonts w:hint="eastAsia" w:eastAsia="宋体"/>
          <w:color w:val="000000"/>
          <w:highlight w:val="none"/>
        </w:rPr>
        <w:t xml:space="preserve">市。</w:t>
      </w:r>
      <w:r>
        <w:rPr>
          <w:rFonts w:hint="eastAsia"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六</w:t>
      </w:r>
      <w:r>
        <w:rPr>
          <w:rFonts w:eastAsia="宋体"/>
          <w:b/>
          <w:bCs/>
          <w:color w:val="000000"/>
          <w:highlight w:val="none"/>
        </w:rPr>
        <w:t xml:space="preserve">、合同其他文件</w:t>
      </w:r>
      <w:r>
        <w:rPr>
          <w:rFonts w:eastAsia="宋体"/>
          <w:b/>
          <w:bCs/>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6</w:t>
      </w:r>
      <w:r>
        <w:rPr>
          <w:rFonts w:eastAsia="宋体"/>
          <w:color w:val="000000"/>
          <w:highlight w:val="none"/>
        </w:rPr>
        <w:t xml:space="preserve">.1 下列文件为本合同不可分割部份，与本合同具有同等效力。</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(1)中标通知书；</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(2)供方中标的投标书；</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(3)招标文件；</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(4)供方在招投标过程中所作的其他承诺、声明、书面澄清等。</w:t>
      </w:r>
      <w:r>
        <w:rPr>
          <w:rFonts w:eastAsia="宋体"/>
          <w:color w:val="000000"/>
          <w:highlight w:val="none"/>
        </w:rPr>
      </w:r>
      <w:r/>
    </w:p>
    <w:p>
      <w:pPr>
        <w:pStyle w:val="920"/>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七</w:t>
      </w:r>
      <w:r>
        <w:rPr>
          <w:rFonts w:eastAsia="宋体"/>
          <w:b/>
          <w:bCs/>
          <w:color w:val="000000"/>
          <w:highlight w:val="none"/>
        </w:rPr>
        <w:t xml:space="preserve">、合同生效及其它</w:t>
      </w:r>
      <w:r>
        <w:rPr>
          <w:rFonts w:eastAsia="宋体"/>
          <w:b/>
          <w:bCs/>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.1 合同经双方法定代表人</w:t>
      </w:r>
      <w:r>
        <w:rPr>
          <w:rFonts w:eastAsia="宋体"/>
          <w:bCs/>
          <w:color w:val="000000"/>
          <w:highlight w:val="none"/>
        </w:rPr>
        <w:t xml:space="preserve">（或负责人）</w:t>
      </w:r>
      <w:r>
        <w:rPr>
          <w:rFonts w:eastAsia="宋体"/>
          <w:color w:val="000000"/>
          <w:highlight w:val="none"/>
        </w:rPr>
        <w:t xml:space="preserve">或授权委托代表人签字并加盖单位公章后生效。</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.2 本合同未尽事宜，遵照</w:t>
      </w:r>
      <w:r>
        <w:rPr>
          <w:rFonts w:hint="eastAsia" w:ascii="宋体" w:hAnsi="宋体" w:cs="Courier New"/>
          <w:color w:val="000000"/>
          <w:sz w:val="24"/>
          <w:highlight w:val="none"/>
        </w:rPr>
        <w:t xml:space="preserve">《中华人民共和国民法典》</w:t>
      </w:r>
      <w:r>
        <w:rPr>
          <w:rFonts w:eastAsia="宋体"/>
          <w:color w:val="000000"/>
          <w:highlight w:val="none"/>
        </w:rPr>
        <w:t xml:space="preserve">合同编有关条文执行。</w:t>
      </w:r>
      <w:r>
        <w:rPr>
          <w:rFonts w:eastAsia="宋体"/>
          <w:color w:val="000000"/>
          <w:highlight w:val="none"/>
        </w:rPr>
      </w:r>
      <w:r/>
    </w:p>
    <w:p>
      <w:pPr>
        <w:pStyle w:val="920"/>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w:t>
      </w:r>
      <w:r>
        <w:rPr>
          <w:rFonts w:hint="eastAsia" w:eastAsia="宋体"/>
          <w:color w:val="000000"/>
          <w:highlight w:val="none"/>
          <w:lang w:val="en-US" w:eastAsia="zh-CN"/>
        </w:rPr>
        <w:t xml:space="preserve">7</w:t>
      </w:r>
      <w:r>
        <w:rPr>
          <w:rFonts w:hint="eastAsia" w:eastAsia="宋体"/>
          <w:color w:val="000000"/>
          <w:highlight w:val="none"/>
        </w:rPr>
        <w:t xml:space="preserve">.3</w:t>
      </w:r>
      <w:r>
        <w:rPr>
          <w:rFonts w:hint="eastAsia" w:eastAsia="宋体"/>
          <w:color w:val="000000"/>
          <w:highlight w:val="none"/>
          <w:lang w:val="en-US" w:eastAsia="zh-CN"/>
        </w:rPr>
        <w:t xml:space="preserve"> </w:t>
      </w:r>
      <w:r>
        <w:rPr>
          <w:rFonts w:hint="eastAsia" w:eastAsia="宋体"/>
          <w:color w:val="000000"/>
          <w:highlight w:val="none"/>
        </w:rPr>
        <w:t xml:space="preserve">本合同正本一式</w:t>
      </w:r>
      <w:r>
        <w:rPr>
          <w:rFonts w:hint="eastAsia" w:eastAsia="宋体"/>
          <w:color w:val="000000"/>
          <w:highlight w:val="none"/>
          <w:lang w:val="en-US" w:eastAsia="zh-CN"/>
        </w:rPr>
        <w:t xml:space="preserve">陆</w:t>
      </w:r>
      <w:r>
        <w:rPr>
          <w:rFonts w:hint="eastAsia" w:eastAsia="宋体"/>
          <w:color w:val="000000"/>
          <w:highlight w:val="none"/>
        </w:rPr>
        <w:t xml:space="preserve">份，具有同等法律效力，甲方</w:t>
      </w:r>
      <w:r>
        <w:rPr>
          <w:rFonts w:hint="eastAsia" w:eastAsia="宋体"/>
          <w:color w:val="000000"/>
          <w:highlight w:val="none"/>
          <w:lang w:eastAsia="zh-CN"/>
        </w:rPr>
        <w:t xml:space="preserve">、</w:t>
      </w:r>
      <w:r>
        <w:rPr>
          <w:rFonts w:hint="eastAsia" w:eastAsia="宋体"/>
          <w:color w:val="000000"/>
          <w:highlight w:val="none"/>
        </w:rPr>
        <w:t xml:space="preserve">乙方、</w:t>
      </w:r>
      <w:r>
        <w:rPr>
          <w:rFonts w:hint="eastAsia" w:eastAsia="宋体"/>
          <w:color w:val="000000"/>
          <w:highlight w:val="none"/>
          <w:lang w:val="en-US" w:eastAsia="zh-CN"/>
        </w:rPr>
        <w:t xml:space="preserve">苏州日丰招投标代理有限公司</w:t>
      </w:r>
      <w:r>
        <w:rPr>
          <w:rFonts w:hint="eastAsia" w:eastAsia="宋体"/>
          <w:color w:val="000000"/>
          <w:highlight w:val="none"/>
        </w:rPr>
        <w:t xml:space="preserve">各执</w:t>
      </w:r>
      <w:r>
        <w:rPr>
          <w:rFonts w:hint="eastAsia" w:eastAsia="宋体"/>
          <w:color w:val="000000"/>
          <w:highlight w:val="none"/>
          <w:lang w:val="en-US" w:eastAsia="zh-CN"/>
        </w:rPr>
        <w:t xml:space="preserve">贰</w:t>
      </w:r>
      <w:r>
        <w:rPr>
          <w:rFonts w:hint="eastAsia" w:eastAsia="宋体"/>
          <w:color w:val="000000"/>
          <w:highlight w:val="none"/>
        </w:rPr>
        <w:t xml:space="preserve">份。</w:t>
      </w:r>
      <w:bookmarkEnd w:id="57"/>
      <w:r/>
      <w:bookmarkEnd w:id="58"/>
      <w:r>
        <w:rPr>
          <w:rFonts w:eastAsia="宋体"/>
          <w:color w:val="000000"/>
          <w:highlight w:val="none"/>
        </w:rPr>
      </w:r>
      <w:r/>
    </w:p>
    <w:p>
      <w:pPr>
        <w:pStyle w:val="901"/>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69" w:name="_Toc10"/>
      <w:r/>
      <w:bookmarkStart w:id="70" w:name="_Toc12683"/>
      <w:r/>
      <w:bookmarkStart w:id="71" w:name="EBeb5e011c94484d45bc78085f792444b0"/>
      <w:r/>
      <w:bookmarkStart w:id="72" w:name="EB3198bb99319c4c5cb9e4b30deb0155ce"/>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bookmarkEnd w:id="69"/>
      <w:r/>
      <w:bookmarkEnd w:id="70"/>
      <w:r>
        <w:rPr>
          <w:rFonts w:hint="eastAsia" w:ascii="宋体" w:hAnsi="宋体" w:eastAsia="宋体" w:cs="Times New Roman"/>
          <w:color w:val="000000"/>
          <w:highlight w:val="none"/>
        </w:rPr>
      </w:r>
      <w:r/>
    </w:p>
    <w:p>
      <w:pPr>
        <w:pStyle w:val="691"/>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935"/>
        <w:spacing w:line="440" w:lineRule="exact"/>
        <w:tabs>
          <w:tab w:val="left" w:pos="336" w:leader="none"/>
        </w:tabs>
        <w:rPr>
          <w:rStyle w:val="701"/>
          <w:rFonts w:ascii="宋体" w:hAnsi="宋体" w:eastAsia="宋体" w:cs="宋体"/>
          <w:b w:val="0"/>
          <w:color w:val="000000"/>
          <w:spacing w:val="7"/>
          <w:sz w:val="24"/>
          <w:highlight w:val="none"/>
        </w:rPr>
        <w:outlineLvl w:val="9"/>
      </w:pPr>
      <w:r>
        <w:rPr>
          <w:rStyle w:val="701"/>
          <w:rFonts w:ascii="宋体" w:hAnsi="宋体" w:eastAsia="宋体" w:cs="宋体"/>
          <w:b w:val="0"/>
          <w:color w:val="000000"/>
          <w:spacing w:val="7"/>
          <w:sz w:val="24"/>
          <w:highlight w:val="none"/>
        </w:rPr>
        <w:t xml:space="preserve">1.清单</w:t>
      </w:r>
      <w:r>
        <w:rPr>
          <w:rStyle w:val="701"/>
          <w:rFonts w:ascii="宋体" w:hAnsi="宋体" w:eastAsia="宋体" w:cs="宋体"/>
          <w:b w:val="0"/>
          <w:color w:val="000000"/>
          <w:spacing w:val="7"/>
          <w:sz w:val="24"/>
          <w:highlight w:val="none"/>
        </w:rPr>
      </w:r>
      <w:r/>
    </w:p>
    <w:tbl>
      <w:tblPr>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95"/>
        <w:gridCol w:w="2182"/>
        <w:gridCol w:w="842"/>
        <w:gridCol w:w="765"/>
        <w:gridCol w:w="2896"/>
        <w:gridCol w:w="1390"/>
        <w:gridCol w:w="1092"/>
      </w:tblGrid>
      <w:tr>
        <w:trPr/>
        <w:tc>
          <w:tcPr>
            <w:tcMar>
              <w:top w:w="100" w:type="dxa"/>
              <w:bottom w:w="100" w:type="dxa"/>
            </w:tcMar>
            <w:tcW w:w="795"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序号</w:t>
            </w:r>
            <w:r>
              <w:rPr>
                <w:rStyle w:val="701"/>
                <w:rFonts w:ascii="宋体" w:hAnsi="宋体" w:eastAsia="宋体" w:cs="宋体"/>
                <w:b w:val="0"/>
                <w:color w:val="000000"/>
                <w:sz w:val="24"/>
                <w:szCs w:val="24"/>
                <w:highlight w:val="none"/>
              </w:rPr>
            </w:r>
            <w:r/>
          </w:p>
        </w:tc>
        <w:tc>
          <w:tcPr>
            <w:tcMar>
              <w:top w:w="100" w:type="dxa"/>
              <w:bottom w:w="100" w:type="dxa"/>
            </w:tcMar>
            <w:tcW w:w="2182"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名称</w:t>
            </w:r>
            <w:r>
              <w:rPr>
                <w:rStyle w:val="701"/>
                <w:rFonts w:ascii="宋体" w:hAnsi="宋体" w:eastAsia="宋体" w:cs="宋体"/>
                <w:b w:val="0"/>
                <w:color w:val="000000"/>
                <w:sz w:val="24"/>
                <w:szCs w:val="24"/>
                <w:highlight w:val="none"/>
              </w:rPr>
            </w:r>
            <w:r/>
          </w:p>
        </w:tc>
        <w:tc>
          <w:tcPr>
            <w:tcMar>
              <w:top w:w="100" w:type="dxa"/>
              <w:bottom w:w="100" w:type="dxa"/>
            </w:tcMar>
            <w:tcW w:w="842"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数量</w:t>
            </w:r>
            <w:r>
              <w:rPr>
                <w:rStyle w:val="701"/>
                <w:rFonts w:ascii="宋体" w:hAnsi="宋体" w:eastAsia="宋体" w:cs="宋体"/>
                <w:b w:val="0"/>
                <w:color w:val="000000"/>
                <w:sz w:val="24"/>
                <w:szCs w:val="24"/>
                <w:highlight w:val="none"/>
              </w:rPr>
            </w:r>
            <w:r/>
          </w:p>
        </w:tc>
        <w:tc>
          <w:tcPr>
            <w:tcMar>
              <w:top w:w="100" w:type="dxa"/>
              <w:bottom w:w="100" w:type="dxa"/>
            </w:tcMar>
            <w:tcW w:w="765"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单位</w:t>
            </w:r>
            <w:r>
              <w:rPr>
                <w:rStyle w:val="701"/>
                <w:rFonts w:ascii="宋体" w:hAnsi="宋体" w:eastAsia="宋体" w:cs="宋体"/>
                <w:b w:val="0"/>
                <w:color w:val="000000"/>
                <w:sz w:val="24"/>
                <w:szCs w:val="24"/>
                <w:highlight w:val="none"/>
              </w:rPr>
            </w:r>
            <w:r/>
          </w:p>
        </w:tc>
        <w:tc>
          <w:tcPr>
            <w:tcMar>
              <w:top w:w="100" w:type="dxa"/>
              <w:bottom w:w="100" w:type="dxa"/>
            </w:tcMar>
            <w:tcW w:w="2896"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所属行业</w:t>
            </w:r>
            <w:r>
              <w:rPr>
                <w:rStyle w:val="701"/>
                <w:rFonts w:ascii="宋体" w:hAnsi="宋体" w:eastAsia="宋体" w:cs="宋体"/>
                <w:b w:val="0"/>
                <w:color w:val="000000"/>
                <w:sz w:val="24"/>
                <w:szCs w:val="24"/>
                <w:highlight w:val="none"/>
              </w:rPr>
            </w:r>
            <w:r/>
          </w:p>
        </w:tc>
        <w:tc>
          <w:tcPr>
            <w:tcMar>
              <w:top w:w="100" w:type="dxa"/>
              <w:bottom w:w="100" w:type="dxa"/>
            </w:tcMar>
            <w:tcW w:w="1390"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标的类型</w:t>
            </w:r>
            <w:r>
              <w:rPr>
                <w:rStyle w:val="701"/>
                <w:rFonts w:ascii="宋体" w:hAnsi="宋体" w:eastAsia="宋体" w:cs="宋体"/>
                <w:b w:val="0"/>
                <w:color w:val="000000"/>
                <w:sz w:val="24"/>
                <w:szCs w:val="24"/>
                <w:highlight w:val="none"/>
              </w:rPr>
            </w:r>
            <w:r/>
          </w:p>
        </w:tc>
        <w:tc>
          <w:tcPr>
            <w:tcMar>
              <w:top w:w="100" w:type="dxa"/>
              <w:bottom w:w="100" w:type="dxa"/>
            </w:tcMar>
            <w:tcW w:w="1092"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标的属性</w:t>
            </w:r>
            <w:r>
              <w:rPr>
                <w:rStyle w:val="701"/>
                <w:rFonts w:ascii="宋体" w:hAnsi="宋体" w:eastAsia="宋体" w:cs="宋体"/>
                <w:b w:val="0"/>
                <w:color w:val="000000"/>
                <w:sz w:val="24"/>
                <w:szCs w:val="24"/>
                <w:highlight w:val="none"/>
              </w:rPr>
            </w:r>
            <w:r/>
          </w:p>
        </w:tc>
      </w:tr>
      <w:tr>
        <w:trPr/>
        <w:tc>
          <w:tcPr>
            <w:tcMar>
              <w:top w:w="100" w:type="dxa"/>
              <w:bottom w:w="100" w:type="dxa"/>
            </w:tcMar>
            <w:tcW w:w="795"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1</w:t>
            </w:r>
            <w:r>
              <w:rPr>
                <w:rStyle w:val="701"/>
                <w:rFonts w:ascii="宋体" w:hAnsi="宋体" w:eastAsia="宋体" w:cs="宋体"/>
                <w:b w:val="0"/>
                <w:color w:val="000000"/>
                <w:sz w:val="24"/>
                <w:szCs w:val="24"/>
                <w:highlight w:val="none"/>
              </w:rPr>
            </w:r>
            <w:r/>
          </w:p>
        </w:tc>
        <w:tc>
          <w:tcPr>
            <w:tcMar>
              <w:top w:w="100" w:type="dxa"/>
              <w:bottom w:w="100" w:type="dxa"/>
            </w:tcMar>
            <w:tcW w:w="2182" w:type="dxa"/>
            <w:vAlign w:val="center"/>
            <w:textDirection w:val="lrTb"/>
            <w:noWrap w:val="false"/>
          </w:tcPr>
          <w:p>
            <w:pPr>
              <w:pStyle w:val="982"/>
              <w:jc w:val="center"/>
              <w:rPr>
                <w:rStyle w:val="701"/>
                <w:rFonts w:hint="eastAsia" w:ascii="宋体" w:hAnsi="宋体" w:eastAsia="宋体" w:cs="宋体"/>
                <w:b w:val="0"/>
                <w:color w:val="000000"/>
                <w:sz w:val="24"/>
                <w:szCs w:val="24"/>
                <w:highlight w:val="none"/>
                <w:lang w:eastAsia="zh-CN"/>
              </w:rPr>
            </w:pPr>
            <w:r>
              <w:rPr>
                <w:rStyle w:val="701"/>
                <w:rFonts w:hint="eastAsia" w:ascii="宋体" w:hAnsi="宋体" w:eastAsia="宋体" w:cs="宋体"/>
                <w:b w:val="0"/>
                <w:color w:val="000000"/>
                <w:sz w:val="24"/>
                <w:szCs w:val="24"/>
                <w:highlight w:val="none"/>
                <w:lang w:eastAsia="zh-CN"/>
              </w:rPr>
              <w:t xml:space="preserve">苏州市第三中学校物化生实验室设备采购</w:t>
            </w:r>
            <w:r>
              <w:rPr>
                <w:rStyle w:val="701"/>
                <w:rFonts w:hint="eastAsia" w:ascii="宋体" w:hAnsi="宋体" w:eastAsia="宋体" w:cs="宋体"/>
                <w:b w:val="0"/>
                <w:color w:val="000000"/>
                <w:sz w:val="24"/>
                <w:szCs w:val="24"/>
                <w:highlight w:val="none"/>
                <w:lang w:eastAsia="zh-CN"/>
              </w:rPr>
            </w:r>
            <w:r/>
          </w:p>
        </w:tc>
        <w:tc>
          <w:tcPr>
            <w:tcMar>
              <w:top w:w="100" w:type="dxa"/>
              <w:bottom w:w="100" w:type="dxa"/>
            </w:tcMar>
            <w:tcW w:w="842"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1.00</w:t>
            </w:r>
            <w:r>
              <w:rPr>
                <w:rStyle w:val="701"/>
                <w:rFonts w:ascii="宋体" w:hAnsi="宋体" w:eastAsia="宋体" w:cs="宋体"/>
                <w:b w:val="0"/>
                <w:color w:val="000000"/>
                <w:sz w:val="24"/>
                <w:szCs w:val="24"/>
                <w:highlight w:val="none"/>
              </w:rPr>
            </w:r>
            <w:r/>
          </w:p>
        </w:tc>
        <w:tc>
          <w:tcPr>
            <w:tcMar>
              <w:top w:w="100" w:type="dxa"/>
              <w:bottom w:w="100" w:type="dxa"/>
            </w:tcMar>
            <w:tcW w:w="765" w:type="dxa"/>
            <w:vAlign w:val="center"/>
            <w:textDirection w:val="lrTb"/>
            <w:noWrap w:val="false"/>
          </w:tcPr>
          <w:p>
            <w:pPr>
              <w:pStyle w:val="982"/>
              <w:jc w:val="center"/>
              <w:rPr>
                <w:rStyle w:val="701"/>
                <w:rFonts w:hint="eastAsia" w:ascii="宋体" w:hAnsi="宋体" w:eastAsia="宋体" w:cs="宋体"/>
                <w:b w:val="0"/>
                <w:color w:val="000000"/>
                <w:sz w:val="24"/>
                <w:szCs w:val="24"/>
                <w:highlight w:val="none"/>
                <w:lang w:eastAsia="zh-CN"/>
              </w:rPr>
            </w:pPr>
            <w:r>
              <w:rPr>
                <w:rStyle w:val="701"/>
                <w:rFonts w:hint="eastAsia" w:ascii="宋体" w:hAnsi="宋体" w:eastAsia="宋体" w:cs="宋体"/>
                <w:b w:val="0"/>
                <w:color w:val="000000"/>
                <w:sz w:val="24"/>
                <w:szCs w:val="24"/>
                <w:highlight w:val="none"/>
                <w:lang w:eastAsia="zh-CN"/>
              </w:rPr>
              <w:t xml:space="preserve">套</w:t>
            </w:r>
            <w:r>
              <w:rPr>
                <w:rStyle w:val="701"/>
                <w:rFonts w:hint="eastAsia" w:ascii="宋体" w:hAnsi="宋体" w:eastAsia="宋体" w:cs="宋体"/>
                <w:b w:val="0"/>
                <w:color w:val="000000"/>
                <w:sz w:val="24"/>
                <w:szCs w:val="24"/>
                <w:highlight w:val="none"/>
                <w:lang w:eastAsia="zh-CN"/>
              </w:rPr>
            </w:r>
            <w:r/>
          </w:p>
        </w:tc>
        <w:tc>
          <w:tcPr>
            <w:tcMar>
              <w:top w:w="100" w:type="dxa"/>
              <w:bottom w:w="100" w:type="dxa"/>
            </w:tcMar>
            <w:tcW w:w="2896"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工业（包括采矿业，制造业，电力、热力、燃气及水生产和供应业）</w:t>
            </w:r>
            <w:r>
              <w:rPr>
                <w:rStyle w:val="701"/>
                <w:rFonts w:ascii="宋体" w:hAnsi="宋体" w:eastAsia="宋体" w:cs="宋体"/>
                <w:b w:val="0"/>
                <w:color w:val="000000"/>
                <w:sz w:val="24"/>
                <w:szCs w:val="24"/>
                <w:highlight w:val="none"/>
              </w:rPr>
            </w:r>
            <w:r/>
          </w:p>
        </w:tc>
        <w:tc>
          <w:tcPr>
            <w:tcMar>
              <w:top w:w="100" w:type="dxa"/>
              <w:bottom w:w="100" w:type="dxa"/>
            </w:tcMar>
            <w:tcW w:w="1390"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主要采购标的</w:t>
            </w:r>
            <w:r>
              <w:rPr>
                <w:rStyle w:val="701"/>
                <w:rFonts w:ascii="宋体" w:hAnsi="宋体" w:eastAsia="宋体" w:cs="宋体"/>
                <w:b w:val="0"/>
                <w:color w:val="000000"/>
                <w:sz w:val="24"/>
                <w:szCs w:val="24"/>
                <w:highlight w:val="none"/>
              </w:rPr>
            </w:r>
            <w:r/>
          </w:p>
        </w:tc>
        <w:tc>
          <w:tcPr>
            <w:tcMar>
              <w:top w:w="100" w:type="dxa"/>
              <w:bottom w:w="100" w:type="dxa"/>
            </w:tcMar>
            <w:tcW w:w="1092" w:type="dxa"/>
            <w:vAlign w:val="center"/>
            <w:textDirection w:val="lrTb"/>
            <w:noWrap w:val="false"/>
          </w:tcPr>
          <w:p>
            <w:pPr>
              <w:pStyle w:val="982"/>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货物类</w:t>
            </w:r>
            <w:r>
              <w:rPr>
                <w:rStyle w:val="701"/>
                <w:rFonts w:ascii="宋体" w:hAnsi="宋体" w:eastAsia="宋体" w:cs="宋体"/>
                <w:b w:val="0"/>
                <w:color w:val="000000"/>
                <w:sz w:val="24"/>
                <w:szCs w:val="24"/>
                <w:highlight w:val="none"/>
              </w:rPr>
            </w:r>
            <w:r/>
          </w:p>
        </w:tc>
      </w:tr>
    </w:tbl>
    <w:p>
      <w:pPr>
        <w:pStyle w:val="982"/>
        <w:jc w:val="center"/>
        <w:rPr>
          <w:rStyle w:val="701"/>
          <w:rFonts w:ascii="宋体" w:hAnsi="宋体" w:eastAsia="宋体" w:cs="宋体"/>
          <w:color w:val="000000"/>
          <w:sz w:val="24"/>
          <w:highlight w:val="none"/>
        </w:rPr>
      </w:pPr>
      <w:r>
        <w:rPr>
          <w:rStyle w:val="701"/>
          <w:rFonts w:ascii="宋体" w:hAnsi="宋体" w:eastAsia="宋体" w:cs="宋体"/>
          <w:color w:val="000000"/>
          <w:sz w:val="24"/>
          <w:highlight w:val="none"/>
        </w:rPr>
      </w:r>
      <w:r/>
    </w:p>
    <w:p>
      <w:pPr>
        <w:pStyle w:val="956"/>
        <w:ind w:firstLine="500"/>
        <w:spacing w:line="440" w:lineRule="exact"/>
        <w:rPr>
          <w:rStyle w:val="701"/>
          <w:rFonts w:ascii="宋体" w:hAnsi="宋体" w:eastAsia="宋体" w:cs="宋体"/>
          <w:b w:val="0"/>
          <w:color w:val="000000"/>
          <w:spacing w:val="7"/>
          <w:sz w:val="24"/>
          <w:highlight w:val="none"/>
        </w:rPr>
        <w:outlineLvl w:val="9"/>
      </w:pPr>
      <w:r>
        <w:rPr>
          <w:rStyle w:val="701"/>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701"/>
          <w:rFonts w:ascii="宋体" w:hAnsi="宋体" w:eastAsia="宋体" w:cs="宋体"/>
          <w:b w:val="0"/>
          <w:color w:val="000000"/>
          <w:spacing w:val="7"/>
          <w:sz w:val="24"/>
          <w:highlight w:val="none"/>
        </w:rPr>
      </w:r>
      <w:r/>
    </w:p>
    <w:p>
      <w:pPr>
        <w:pStyle w:val="960"/>
        <w:ind w:firstLine="500"/>
        <w:spacing w:line="440" w:lineRule="exact"/>
        <w:rPr>
          <w:rStyle w:val="701"/>
          <w:rFonts w:ascii="宋体" w:hAnsi="宋体" w:eastAsia="宋体" w:cs="宋体"/>
          <w:b w:val="0"/>
          <w:color w:val="000000"/>
          <w:spacing w:val="7"/>
          <w:sz w:val="24"/>
          <w:highlight w:val="none"/>
        </w:rPr>
        <w:outlineLvl w:val="9"/>
      </w:pPr>
      <w:r>
        <w:rPr>
          <w:rStyle w:val="701"/>
          <w:rFonts w:ascii="宋体" w:hAnsi="宋体" w:eastAsia="宋体" w:cs="宋体"/>
          <w:b w:val="0"/>
          <w:color w:val="000000"/>
          <w:spacing w:val="7"/>
          <w:sz w:val="24"/>
          <w:highlight w:val="none"/>
        </w:rPr>
        <w:t xml:space="preserve">2.核心产品清单</w:t>
      </w:r>
      <w:r>
        <w:rPr>
          <w:rStyle w:val="701"/>
          <w:rFonts w:ascii="宋体" w:hAnsi="宋体" w:eastAsia="宋体" w:cs="宋体"/>
          <w:b w:val="0"/>
          <w:color w:val="000000"/>
          <w:spacing w:val="7"/>
          <w:sz w:val="24"/>
          <w:highlight w:val="none"/>
        </w:rPr>
      </w:r>
      <w:r/>
    </w:p>
    <w:tbl>
      <w:tblPr>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75" w:type="dxa"/>
            <w:vAlign w:val="center"/>
            <w:textDirection w:val="lrTb"/>
            <w:noWrap w:val="false"/>
          </w:tcPr>
          <w:p>
            <w:pPr>
              <w:pStyle w:val="1006"/>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序号</w:t>
            </w:r>
            <w:r>
              <w:rPr>
                <w:rStyle w:val="701"/>
                <w:rFonts w:ascii="宋体" w:hAnsi="宋体" w:eastAsia="宋体" w:cs="宋体"/>
                <w:b w:val="0"/>
                <w:color w:val="000000"/>
                <w:sz w:val="24"/>
                <w:szCs w:val="24"/>
                <w:highlight w:val="none"/>
              </w:rPr>
            </w:r>
            <w:r/>
          </w:p>
        </w:tc>
        <w:tc>
          <w:tcPr>
            <w:tcMar>
              <w:top w:w="100" w:type="dxa"/>
              <w:bottom w:w="100" w:type="dxa"/>
            </w:tcMar>
            <w:tcW w:w="7287" w:type="dxa"/>
            <w:vAlign w:val="center"/>
            <w:textDirection w:val="lrTb"/>
            <w:noWrap w:val="false"/>
          </w:tcPr>
          <w:p>
            <w:pPr>
              <w:pStyle w:val="1006"/>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名称</w:t>
            </w:r>
            <w:r>
              <w:rPr>
                <w:rStyle w:val="701"/>
                <w:rFonts w:ascii="宋体" w:hAnsi="宋体" w:eastAsia="宋体" w:cs="宋体"/>
                <w:b w:val="0"/>
                <w:color w:val="000000"/>
                <w:sz w:val="24"/>
                <w:szCs w:val="24"/>
                <w:highlight w:val="none"/>
              </w:rPr>
            </w:r>
            <w:r/>
          </w:p>
        </w:tc>
      </w:tr>
      <w:tr>
        <w:trPr/>
        <w:tc>
          <w:tcPr>
            <w:tcMar>
              <w:top w:w="100" w:type="dxa"/>
              <w:bottom w:w="100" w:type="dxa"/>
            </w:tcMar>
            <w:tcW w:w="2675" w:type="dxa"/>
            <w:vAlign w:val="center"/>
            <w:textDirection w:val="lrTb"/>
            <w:noWrap w:val="false"/>
          </w:tcPr>
          <w:p>
            <w:pPr>
              <w:pStyle w:val="1006"/>
              <w:jc w:val="center"/>
              <w:rPr>
                <w:rStyle w:val="701"/>
                <w:rFonts w:ascii="宋体" w:hAnsi="宋体" w:eastAsia="宋体" w:cs="宋体"/>
                <w:b w:val="0"/>
                <w:color w:val="000000"/>
                <w:sz w:val="24"/>
                <w:szCs w:val="24"/>
                <w:highlight w:val="none"/>
              </w:rPr>
            </w:pPr>
            <w:r>
              <w:rPr>
                <w:rStyle w:val="701"/>
                <w:rFonts w:ascii="宋体" w:hAnsi="宋体" w:eastAsia="宋体" w:cs="宋体"/>
                <w:b w:val="0"/>
                <w:color w:val="000000"/>
                <w:sz w:val="24"/>
                <w:szCs w:val="24"/>
                <w:highlight w:val="none"/>
              </w:rPr>
              <w:t xml:space="preserve">1</w:t>
            </w:r>
            <w:r>
              <w:rPr>
                <w:rStyle w:val="701"/>
                <w:rFonts w:ascii="宋体" w:hAnsi="宋体" w:eastAsia="宋体" w:cs="宋体"/>
                <w:b w:val="0"/>
                <w:color w:val="000000"/>
                <w:sz w:val="24"/>
                <w:szCs w:val="24"/>
                <w:highlight w:val="none"/>
              </w:rPr>
            </w:r>
            <w:r/>
          </w:p>
        </w:tc>
        <w:tc>
          <w:tcPr>
            <w:tcMar>
              <w:top w:w="100" w:type="dxa"/>
              <w:bottom w:w="100" w:type="dxa"/>
            </w:tcMar>
            <w:tcW w:w="7287" w:type="dxa"/>
            <w:vAlign w:val="center"/>
            <w:textDirection w:val="lrTb"/>
            <w:noWrap w:val="false"/>
          </w:tcPr>
          <w:p>
            <w:pPr>
              <w:pStyle w:val="1006"/>
              <w:jc w:val="center"/>
              <w:rPr>
                <w:rStyle w:val="701"/>
                <w:rFonts w:hint="eastAsia" w:ascii="宋体" w:hAnsi="宋体" w:eastAsia="宋体" w:cs="宋体"/>
                <w:b w:val="0"/>
                <w:color w:val="000000"/>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rPr>
                <w:rStyle w:val="701"/>
                <w:rFonts w:hint="eastAsia" w:ascii="宋体" w:hAnsi="宋体" w:eastAsia="宋体" w:cs="宋体"/>
                <w:b w:val="0"/>
                <w:color w:val="000000"/>
                <w:sz w:val="24"/>
                <w:szCs w:val="24"/>
                <w:highlight w:val="none"/>
                <w:lang w:eastAsia="zh-CN"/>
              </w:rPr>
            </w:r>
            <w:r/>
          </w:p>
        </w:tc>
      </w:tr>
    </w:tbl>
    <w:p>
      <w:pPr>
        <w:pStyle w:val="1006"/>
        <w:jc w:val="center"/>
        <w:rPr>
          <w:rStyle w:val="701"/>
          <w:rFonts w:ascii="宋体" w:hAnsi="宋体" w:eastAsia="宋体" w:cs="宋体"/>
          <w:color w:val="000000"/>
          <w:sz w:val="24"/>
          <w:highlight w:val="none"/>
        </w:rPr>
      </w:pPr>
      <w:r>
        <w:rPr>
          <w:rStyle w:val="701"/>
          <w:rFonts w:ascii="宋体" w:hAnsi="宋体" w:eastAsia="宋体" w:cs="宋体"/>
          <w:color w:val="000000"/>
          <w:sz w:val="24"/>
          <w:highlight w:val="none"/>
        </w:rPr>
      </w:r>
      <w:r/>
    </w:p>
    <w:p>
      <w:pPr>
        <w:pStyle w:val="907"/>
        <w:ind w:firstLine="500"/>
        <w:spacing w:line="440" w:lineRule="exact"/>
        <w:rPr>
          <w:rStyle w:val="701"/>
          <w:rFonts w:ascii="宋体" w:hAnsi="宋体" w:eastAsia="宋体" w:cs="宋体"/>
          <w:b w:val="0"/>
          <w:color w:val="000000"/>
          <w:spacing w:val="7"/>
          <w:sz w:val="24"/>
          <w:highlight w:val="none"/>
        </w:rPr>
        <w:outlineLvl w:val="9"/>
      </w:pPr>
      <w:r>
        <w:rPr>
          <w:rStyle w:val="701"/>
          <w:rFonts w:ascii="宋体" w:hAnsi="宋体" w:eastAsia="宋体" w:cs="宋体"/>
          <w:b w:val="0"/>
          <w:color w:val="000000"/>
          <w:spacing w:val="7"/>
          <w:sz w:val="24"/>
          <w:highlight w:val="none"/>
        </w:rPr>
        <w:t xml:space="preserve">3</w:t>
      </w:r>
      <w:r>
        <w:rPr>
          <w:rStyle w:val="701"/>
          <w:rFonts w:hint="eastAsia" w:ascii="宋体" w:hAnsi="宋体" w:eastAsia="宋体" w:cs="宋体"/>
          <w:b w:val="0"/>
          <w:color w:val="000000"/>
          <w:spacing w:val="7"/>
          <w:sz w:val="24"/>
          <w:highlight w:val="none"/>
          <w:lang w:eastAsia="zh-CN"/>
        </w:rPr>
        <w:t xml:space="preserve">.</w:t>
      </w:r>
      <w:r>
        <w:rPr>
          <w:rStyle w:val="701"/>
          <w:rFonts w:ascii="宋体" w:hAnsi="宋体" w:eastAsia="宋体" w:cs="宋体"/>
          <w:b w:val="0"/>
          <w:color w:val="000000"/>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rPr>
          <w:rStyle w:val="701"/>
          <w:rFonts w:ascii="宋体" w:hAnsi="宋体" w:eastAsia="宋体" w:cs="宋体"/>
          <w:b w:val="0"/>
          <w:color w:val="000000"/>
          <w:spacing w:val="7"/>
          <w:sz w:val="24"/>
          <w:highlight w:val="none"/>
        </w:rPr>
      </w:r>
      <w:r/>
    </w:p>
    <w:p>
      <w:pPr>
        <w:pStyle w:val="922"/>
        <w:ind w:firstLine="500"/>
        <w:spacing w:line="440" w:lineRule="exact"/>
        <w:rPr>
          <w:rStyle w:val="701"/>
          <w:rFonts w:ascii="宋体" w:hAnsi="宋体" w:eastAsia="宋体" w:cs="宋体"/>
          <w:b/>
          <w:color w:val="000000"/>
          <w:spacing w:val="7"/>
          <w:sz w:val="24"/>
          <w:highlight w:val="none"/>
        </w:rPr>
        <w:outlineLvl w:val="9"/>
      </w:pPr>
      <w:r>
        <w:rPr>
          <w:rStyle w:val="701"/>
          <w:rFonts w:ascii="宋体" w:hAnsi="宋体" w:eastAsia="宋体" w:cs="宋体"/>
          <w:b/>
          <w:color w:val="000000"/>
          <w:spacing w:val="7"/>
          <w:sz w:val="24"/>
          <w:highlight w:val="none"/>
        </w:rPr>
        <w:t xml:space="preserve">注意事项：</w:t>
      </w:r>
      <w:r>
        <w:rPr>
          <w:rStyle w:val="701"/>
          <w:rFonts w:ascii="宋体" w:hAnsi="宋体" w:eastAsia="宋体" w:cs="宋体"/>
          <w:b/>
          <w:color w:val="000000"/>
          <w:spacing w:val="7"/>
          <w:sz w:val="24"/>
          <w:highlight w:val="none"/>
        </w:rPr>
      </w:r>
      <w:r/>
    </w:p>
    <w:p>
      <w:pPr>
        <w:pStyle w:val="922"/>
        <w:ind w:firstLine="500"/>
        <w:spacing w:line="440" w:lineRule="exact"/>
        <w:rPr>
          <w:rStyle w:val="701"/>
          <w:rFonts w:hint="eastAsia" w:ascii="宋体" w:hAnsi="宋体" w:eastAsia="宋体" w:cs="宋体"/>
          <w:b w:val="0"/>
          <w:color w:val="000000"/>
          <w:spacing w:val="7"/>
          <w:sz w:val="24"/>
          <w:highlight w:val="none"/>
          <w:lang w:eastAsia="zh-CN"/>
        </w:rPr>
        <w:outlineLvl w:val="9"/>
      </w:pPr>
      <w:r>
        <w:rPr>
          <w:rStyle w:val="701"/>
          <w:rFonts w:hint="eastAsia" w:ascii="宋体" w:hAnsi="宋体" w:eastAsia="宋体" w:cs="宋体"/>
          <w:b w:val="0"/>
          <w:color w:val="000000"/>
          <w:spacing w:val="7"/>
          <w:sz w:val="24"/>
          <w:highlight w:val="none"/>
          <w:lang w:val="en-US" w:eastAsia="zh-CN"/>
        </w:rPr>
        <w:t xml:space="preserve">1.</w:t>
      </w:r>
      <w:r>
        <w:rPr>
          <w:rStyle w:val="701"/>
          <w:rFonts w:ascii="宋体" w:hAnsi="宋体" w:eastAsia="宋体" w:cs="宋体"/>
          <w:b w:val="0"/>
          <w:color w:val="000000"/>
          <w:spacing w:val="7"/>
          <w:sz w:val="24"/>
          <w:highlight w:val="none"/>
        </w:rPr>
        <w:t xml:space="preserve">项目需求中加▲的参数为重要</w:t>
      </w:r>
      <w:r>
        <w:rPr>
          <w:rStyle w:val="701"/>
          <w:rFonts w:hint="eastAsia" w:ascii="宋体" w:hAnsi="宋体" w:eastAsia="宋体" w:cs="宋体"/>
          <w:b w:val="0"/>
          <w:color w:val="000000"/>
          <w:spacing w:val="7"/>
          <w:sz w:val="24"/>
          <w:highlight w:val="none"/>
          <w:lang w:val="en-US" w:eastAsia="zh-CN"/>
        </w:rPr>
        <w:t xml:space="preserve">参数指标</w:t>
      </w:r>
      <w:r>
        <w:rPr>
          <w:rStyle w:val="701"/>
          <w:rFonts w:ascii="宋体" w:hAnsi="宋体" w:eastAsia="宋体" w:cs="宋体"/>
          <w:b w:val="0"/>
          <w:color w:val="000000"/>
          <w:spacing w:val="7"/>
          <w:sz w:val="24"/>
          <w:highlight w:val="none"/>
        </w:rPr>
        <w:t xml:space="preserve">项</w:t>
      </w:r>
      <w:r>
        <w:rPr>
          <w:rStyle w:val="701"/>
          <w:rFonts w:hint="eastAsia" w:ascii="宋体" w:hAnsi="宋体" w:eastAsia="宋体" w:cs="宋体"/>
          <w:b w:val="0"/>
          <w:color w:val="000000"/>
          <w:spacing w:val="7"/>
          <w:sz w:val="24"/>
          <w:highlight w:val="none"/>
          <w:lang w:eastAsia="zh-CN"/>
        </w:rPr>
        <w:t xml:space="preserve">。</w:t>
      </w:r>
      <w:r>
        <w:rPr>
          <w:rStyle w:val="701"/>
          <w:rFonts w:hint="eastAsia" w:ascii="宋体" w:hAnsi="宋体" w:eastAsia="宋体" w:cs="宋体"/>
          <w:b w:val="0"/>
          <w:color w:val="000000"/>
          <w:spacing w:val="7"/>
          <w:sz w:val="24"/>
          <w:highlight w:val="none"/>
          <w:lang w:eastAsia="zh-CN"/>
        </w:rPr>
      </w:r>
      <w:r/>
    </w:p>
    <w:p>
      <w:pPr>
        <w:pStyle w:val="691"/>
        <w:spacing w:before="120" w:after="120" w:line="440" w:lineRule="exact"/>
        <w:rPr>
          <w:rFonts w:ascii="宋体" w:hAnsi="宋体" w:cs="宋体"/>
          <w:b/>
          <w:color w:val="000000"/>
          <w:sz w:val="28"/>
          <w:szCs w:val="28"/>
          <w:highlight w:val="none"/>
        </w:rPr>
      </w:pPr>
      <w:r/>
      <w:bookmarkStart w:id="73" w:name="EB424572ee4dc14ad987ceaae00ebeca21"/>
      <w:r/>
      <w:bookmarkEnd w:id="73"/>
      <w:r>
        <w:rPr>
          <w:rFonts w:hint="eastAsia" w:ascii="宋体" w:hAnsi="宋体" w:cs="宋体"/>
          <w:b/>
          <w:color w:val="000000"/>
          <w:sz w:val="28"/>
          <w:szCs w:val="28"/>
          <w:highlight w:val="none"/>
        </w:rPr>
        <w:t xml:space="preserve">二、技术要求</w:t>
      </w:r>
      <w:r>
        <w:rPr>
          <w:rFonts w:ascii="宋体" w:hAnsi="宋体" w:cs="宋体"/>
          <w:b/>
          <w:color w:val="000000"/>
          <w:sz w:val="28"/>
          <w:szCs w:val="28"/>
          <w:highlight w:val="none"/>
        </w:rPr>
      </w:r>
      <w:r/>
    </w:p>
    <w:tbl>
      <w:tblPr>
        <w:tblW w:w="987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4"/>
        <w:gridCol w:w="1544"/>
        <w:gridCol w:w="6874"/>
        <w:gridCol w:w="484"/>
        <w:gridCol w:w="484"/>
      </w:tblGrid>
      <w:tr>
        <w:trPr>
          <w:trHeight w:val="660"/>
        </w:trPr>
        <w:tc>
          <w:tcPr>
            <w:gridSpan w:val="5"/>
            <w:shd w:val="clear" w:color="auto" w:fill="ffffff"/>
            <w:tcW w:w="9870"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74" w:name="EB547595d0f7824228afceafc3b60cc3d8"/>
            <w:r/>
            <w:bookmarkEnd w:id="74"/>
            <w:r>
              <w:rPr>
                <w:rFonts w:hint="eastAsia" w:ascii="宋体" w:hAnsi="宋体" w:eastAsia="宋体" w:cs="宋体"/>
                <w:b/>
                <w:bCs/>
                <w:i w:val="0"/>
                <w:iCs w:val="0"/>
                <w:color w:val="000000"/>
                <w:sz w:val="24"/>
                <w:szCs w:val="24"/>
                <w:highlight w:val="none"/>
                <w:u w:val="none"/>
                <w:lang w:val="en-US" w:eastAsia="zh-CN" w:bidi="ar"/>
              </w:rPr>
              <w:t xml:space="preserve">新型标准化学实验室（地上通风）</w:t>
            </w:r>
            <w:r>
              <w:rPr>
                <w:rFonts w:hint="eastAsia" w:ascii="宋体" w:hAnsi="宋体" w:eastAsia="宋体" w:cs="宋体"/>
                <w:b/>
                <w:bCs/>
                <w:i w:val="0"/>
                <w:iCs w:val="0"/>
                <w:color w:val="000000"/>
                <w:sz w:val="24"/>
                <w:szCs w:val="24"/>
                <w:highlight w:val="none"/>
                <w:u w:val="none"/>
              </w:rPr>
            </w:r>
            <w:r/>
          </w:p>
        </w:tc>
      </w:tr>
      <w:tr>
        <w:trPr>
          <w:trHeight w:val="405"/>
        </w:trPr>
        <w:tc>
          <w:tcPr>
            <w:gridSpan w:val="5"/>
            <w:shd w:val="clear" w:color="auto" w:fill="7cded7"/>
            <w:tcW w:w="9870"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4292"/>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桌身整体材料1.0mm(±0.2㎜）冷轧钢板，整体规格2400×700×850㎜(±5㎜）。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采用25mm厚金属树脂高能理化板</w:t>
            </w:r>
            <w:r>
              <w:rPr>
                <w:rFonts w:hint="eastAsia"/>
                <w:color w:val="000000"/>
                <w:highlight w:val="none"/>
                <w:lang w:eastAsia="zh-CN"/>
              </w:rPr>
              <w:t xml:space="preserve">。</w:t>
            </w:r>
            <w:r>
              <w:rPr>
                <w:rFonts w:hint="eastAsia" w:ascii="宋体" w:hAnsi="宋体" w:eastAsia="宋体" w:cs="宋体"/>
                <w:i w:val="0"/>
                <w:iCs w:val="0"/>
                <w:color w:val="000000"/>
                <w:sz w:val="24"/>
                <w:szCs w:val="24"/>
                <w:highlight w:val="none"/>
                <w:u w:val="none"/>
                <w:lang w:eastAsia="zh-CN"/>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36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1.结构参数：规格：420×220㎜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工作指示灯；总电源保险丝；五孔多功能220V安全插座两组；插口带保护门；额定电流10A，网络接口一个；USB插口两个，智能触摸屏一个，教师交流低压输出、直流低压输出、大电流输出、高压直流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3.技术参数：触摸显示屏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4.智能电源管理系统：默认账号登录；可显示当前北京时间、中文星期和温湿度。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教师自用电源：可输出交流0-30V，分辨率1V，直流0-30V，分辨率0.1V，配备虚拟数字表实时显示电流，显示分辨率为0.01A，具备过流短路保护功能。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直流高压：输出直流240V/300V高压，小电流过载短路保护。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直流大电流：输出直流低压大电流延时输出，延时20S自动关断，也可手动随时开启或关断，实时显示当前状态。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电子举手功能：分A、B、C、D四组，当老师开启提问状态时；学生反馈举手功能，在老师界面上实时显示举手状态与位置。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教师端语音播报功能：系统为教师端配备智能语音辅助系统，提供实时操作引导，电源相关功能触发时自动播报。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▲（9）软件部份:电源控制系统软件可安装 PC 电脑，电脑可通过USB接口完成对主机及学生电源的所有控制，安装APP 后和主机蓝牙配对成功。（提供功能截图或技术白皮书）</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32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3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r>
      <w:tr>
        <w:trPr>
          <w:trHeight w:val="118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70"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3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桌子整体外形规格：1200×600×780㎜(±5㎜)。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背板挡水板20mm凹槽型铝合金型材，规格1150×93×15㎜(±2㎜），厚度为1.0㎜(±0.2㎜）。挡水板左右堵头为压铸铝一次性成型件；规格37×15×94㎜(±2㎜）与挡水板卡扣式相连接。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桌腿：由上中下三段组成，上、下支座和立柱连接。立柱采用椭圆形，规格108×50×630mm(±5㎜）铝合金型材，壁厚为1.5㎜(±0.2㎜）；侧脚上横脚，规格570×50×40㎜(±2㎜）；侧脚下脚，规格550×55×116㎜(±5㎜）。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1085×35×40㎜(±5㎜）；中梁规格1160×40×30㎜(±2㎜），壁厚为1.2㎜(±0.2㎜）铝合金型材；左右侧脚下梁，规格1035×30×60(±5㎜）壁厚2㎜(±0.2㎜），管材两端截面与5mm(±0.2㎜）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书包斗：规格440×275×175㎜(±10㎜）。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注塑成型，前口翻盖式设计，规格：202×130×295㎜(±5㎜）。</w:t>
            </w:r>
            <w:r>
              <w:rPr>
                <w:rFonts w:hint="eastAsia" w:ascii="宋体" w:hAnsi="宋体" w:eastAsia="宋体" w:cs="宋体"/>
                <w:i w:val="0"/>
                <w:iCs w:val="0"/>
                <w:color w:val="000000"/>
                <w:sz w:val="24"/>
                <w:szCs w:val="24"/>
                <w:highlight w:val="none"/>
                <w:u w:val="none"/>
                <w:lang w:val="en-US" w:eastAsia="zh-CN" w:bidi="ar"/>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3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rPr>
                <w:rFonts w:ascii="宋体" w:hAnsi="宋体" w:eastAsia="宋体" w:cs="宋体"/>
                <w:i w:val="0"/>
                <w:iCs w:val="0"/>
                <w:color w:val="000000"/>
                <w:sz w:val="24"/>
                <w:szCs w:val="24"/>
                <w:highlight w:val="none"/>
                <w:u w:val="none"/>
                <w:lang w:val="en-US"/>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r>
      <w:tr>
        <w:trPr>
          <w:trHeight w:val="975"/>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355×180×730㎜(±5㎜），材料采用实验室专用PP材质，侧面无缝无需螺丝安装。壁厚2.5mm下桶与主桶拼接处缩进30㎜凹槽，上桶两侧设有凹凸条纹加强筋增强耐用性能，上桶与下桶卡入式安装连接，可自由拆装，方便设备检修。</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3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学生智能安全实验电源</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1.结构参数：学生智能安全实验电源面板基材是绝缘ABS注塑一次成型；面纸采用耐磨、耐腐蚀、耐高温的PC亮光薄膜面板；规格：157×94㎜(±2㎜）；界面文字清晰。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2.学生电源信息显示：采用1.8寸彩色TFT为显示界面，配合高速MCU可流畅显示GUI。</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插座高压：输出交流220V电源，由老师控制，界面有实时状态显示。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电子举手：当老师有提问时，界面可显示老师提问状态，可选择性举手，老师可在主控端实时显示学生举手状态及位置。</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9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13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70"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70"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四、实验通风配置部分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1.风管材质：φ63铝合金圆管，表面喷砂氧化处理。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2.松紧旋钮：铝合金材质，表面喷塑处理，内嵌不锈钢轴承，与关节连接杆锁合。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3.拱形集气罩：形状如喇叭口φ260㎜，铝合金材质，。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4.扭簧：扭簧材质弹簧钢表面抗氧化处理。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5.关节：高密度PP材质，表面磨砂处理，可360°旋转调节方向。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6.旋转角度：安装后可调节到三维360度任意转停，集气罩吸气角度360度任意转停。</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1.主风管：采用具有耐酸碱性能PVCФ400㎜、支分管Ф160㎜。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2.管卡</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采用碳钢制作，具有耐腐蚀、防火、防潮等功能。</w:t>
            </w:r>
            <w:r>
              <w:rPr>
                <w:rFonts w:hint="eastAsia" w:ascii="宋体" w:hAnsi="宋体" w:eastAsia="宋体" w:cs="宋体"/>
                <w:i w:val="0"/>
                <w:iCs w:val="0"/>
                <w:color w:val="000000"/>
                <w:sz w:val="24"/>
                <w:szCs w:val="24"/>
                <w:highlight w:val="none"/>
                <w:u w:val="none"/>
                <w:lang w:val="en-US" w:eastAsia="zh-CN" w:bidi="ar"/>
              </w:rPr>
            </w:r>
            <w:r/>
          </w:p>
          <w:p>
            <w:pPr>
              <w:pStyle w:val="718"/>
              <w:jc w:val="left"/>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rPr>
                <w:color w:val="000000"/>
                <w:highlight w:val="none"/>
                <w:lang w:val="en-US"/>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rPr>
                <w:rFonts w:hint="eastAsia" w:ascii="宋体" w:hAnsi="宋体" w:eastAsia="宋体" w:cs="宋体"/>
                <w:i w:val="0"/>
                <w:iCs w:val="0"/>
                <w:color w:val="000000"/>
                <w:sz w:val="24"/>
                <w:szCs w:val="24"/>
                <w:highlight w:val="none"/>
                <w:u w:val="none"/>
                <w:lang w:val="en-US" w:eastAsia="zh-CN" w:bidi="ar"/>
              </w:rPr>
            </w:r>
            <w:r/>
          </w:p>
          <w:p>
            <w:pPr>
              <w:pStyle w:val="718"/>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rPr>
                <w:rFonts w:hint="eastAsia"/>
                <w:color w:val="000000"/>
                <w:highlight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1.风机型号：F4-72-6，离心风机。</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2.材料：PP/PVC板材料。</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3.电机功率：三相5.5kW。</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4.技术要求：风量：6677-11200m³/h；全压：980-650Pa；功率：5.5kW；转速：1400r/min，噪声符合国家标准。</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86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46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38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98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5.通风安装调试。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6.此项不包含卸货费、差旅费和食宿费等费用，不包含外墙管道安装</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60"/>
        </w:trPr>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54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rPr>
                <w:rFonts w:hint="eastAsia" w:ascii="宋体" w:hAnsi="宋体" w:eastAsia="宋体" w:cs="宋体"/>
                <w:i w:val="0"/>
                <w:iCs w:val="0"/>
                <w:color w:val="000000"/>
                <w:sz w:val="24"/>
                <w:szCs w:val="24"/>
                <w:highlight w:val="none"/>
                <w:u w:val="none"/>
              </w:rPr>
            </w:r>
            <w:r/>
          </w:p>
        </w:tc>
        <w:tc>
          <w:tcPr>
            <w:tcW w:w="687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bl>
    <w:p>
      <w:pPr>
        <w:pStyle w:val="691"/>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535"/>
        <w:gridCol w:w="6888"/>
        <w:gridCol w:w="482"/>
        <w:gridCol w:w="482"/>
      </w:tblGrid>
      <w:tr>
        <w:trPr>
          <w:trHeight w:val="600"/>
        </w:trPr>
        <w:tc>
          <w:tcPr>
            <w:gridSpan w:val="5"/>
            <w:shd w:val="clear" w:color="auto" w:fill="ffffff"/>
            <w:tcW w:w="9869"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舱体化学吊装实验室</w:t>
            </w:r>
            <w:r>
              <w:rPr>
                <w:rFonts w:hint="eastAsia" w:ascii="宋体" w:hAnsi="宋体" w:eastAsia="宋体" w:cs="宋体"/>
                <w:b/>
                <w:bCs/>
                <w:i w:val="0"/>
                <w:iCs w:val="0"/>
                <w:color w:val="000000"/>
                <w:sz w:val="24"/>
                <w:szCs w:val="24"/>
                <w:highlight w:val="none"/>
                <w:u w:val="none"/>
              </w:rPr>
            </w:r>
            <w:r/>
          </w:p>
        </w:tc>
      </w:tr>
      <w:tr>
        <w:trPr>
          <w:trHeight w:val="405"/>
        </w:trPr>
        <w:tc>
          <w:tcPr>
            <w:gridSpan w:val="5"/>
            <w:shd w:val="clear" w:color="auto" w:fill="7cded7"/>
            <w:tcW w:w="9869"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一、吊装设备智能管理控制系统配置</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88"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713"/>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实验操作教学演示系统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一、系统概述</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本系统专为高中理化生实验教学量身打造，深度融合信息化手段，旨在强化实验教学的直观性、互动性与管理效率，全面落实新课标对探究性、实践性教学的核心要求。</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二、系统管理</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系统具备完善的权限管理体系，支持对教师、学生、管理员等多用户身份进行灵活配置，并可对功能权限与系统菜单进行精细化管理，确保教学数据安全与使用规范。</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三、互动直播与示范</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教师将实验操作过程实时直播并分享至全体或指定分组的学生终端，实现一对多精准示范。同时具备多画面同步投屏能力，可将教师演示画面、电子目镜显微画面、预设教案视频等信号源，同步推送至教室电子大屏，并支持在同一界面分屏同时显示最多三个画面，便于学生进行多角度对比观察。</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四、实验视频资源库</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源库严格按照教学实际需求进行结构化分类，涵盖必做实验、选做实验、分组实验、演示实验、探究实验等类别，便于开展分层教学与个性化学习。系统支持按学科、年级、学期、实验名称等多维度条件进行智能检索，快速调用所需资源。</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【内置高中化学实验资源】</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但不限于：苯与酸性高锰酸钾溶液的反应实验、不同价态含硫物质的转化、搭建球棍模型认识有机化合物分子结构的特点、化学反应速率的影响因素、化学能转化成电能、探究平面镜成像的特点、铁及其化合物的性质、同周期及同主族元素性质的递变、乙醇与乙酸的主要性质、乙醇与重铬酸钾酸性溶液反应实验、用化学沉淀法去除粗盐中的杂质离子。</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五、教学应用功能</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在演示界面中一键切换电子目镜、实物展台、高清摄像机等不同视频输入源，实现信号源无缝切换。录播演示主界面可同时显示实时操作画面与预设的视频教案画面，支持画中画布局，方便教师同步讲解与示范。此外，系统具备教案联动功能，当教师选择特定实验名称后，系统可自动关联并调出对应的标准实验教案视频，实现理论讲解与实操演示的紧密结合。</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六、数字人语音交互系统</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（注：以下内容需提供对应功能截图并加盖生产厂家公章，同时需提供该系统的软件著作权证书扫描件并加盖生产厂家公章。）</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本系统内置AI科学智能助手，专注于物理、化学、生物三大学科的辅导，覆盖物理力学/电学/光学、化学物质性质/反应、生物结构/生态系统以及实验操作与安全规范等内容。</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专题辅导、实时语音交互及智能对话解答。用户无需打字，可通过自然语音直接提问，由AI助手进行语音对话解答，模拟真实的一对一辅导场景。交互流程直观：用户点击“开始科学对话”后，即可对着麦克风说出问题，同时也支持在文本框输入问题，实现多种交互方式的融合。</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提供“开始科学对话”、“停止对话”按钮以控制会话启停；具备“连接服务器”及“测试麦克风”功能，确保音频流与AI处理后台的稳定通信；并具有下载录音文件功能，有助于教师监测学生学习情况。界面清晰显示“录音状态”、“音频包大小”、“已发送包数”、“连接时间”、“音量级别”、“麦克风测试”等关键状态信息，并提供含有上述信息的历史日志。</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【人机对话示例】</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提问： 老师实验室是否可以制取并检验二氧化碳？</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回答： 当然可以啦！我们一般会用大理石和稀盐酸来制取二氧化碳，然后把它通入澄清的石灰水当中，如果石灰水变浑浊了，就说明有二氧化碳啦。</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提问： 那你可以告诉我操作步骤有哪些吗？</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回答： 没问题呀！首先，我们得检查一下装置的气密性，然后把大理石放到锥形瓶里面，再加入稀盐酸，马上用带导管的橡皮塞塞紧。接下来，把产生的气体通入澄清的石灰水就可以啦！</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七、硬件设备参数要求</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（注：带“▲”项为关键技术要求，需提供具有CMA/CNAS认证并加盖生产厂家公章的检测报告予以证明。）</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 主体结构与外观</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主体底座采用压铸铝合金工艺，结构坚固，表面经喷砂与阳极氧化处理，涂层厚度≥15μm，硬度≥HB。摄像头支架采用伸缩铝合金椭圆管（规格27.2/29.8/32.4）构成，所有组件外观色泽均匀一致，无任何可见瑕疵。支架伸缩可调高度范围为41厘米至73.5厘米，并支持水平旋转及俯仰角度调节，便于全方位适配不同实验场景。</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 接口与供电安全</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设备提供丰富的外接接口，包括不少于4个USB 2.0端口、不少于1个HDMI高清输出端口、不少于1个RJ45千兆网口。供电采用外接12V直流安全电压，有效规避学生操作时的触电风险。</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 数据采集与核心配置</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采集终端需具备蓝牙通信协议集成能力，能够自动发现、配对并读取支持蓝牙传输的便携式测量设备（如蓝牙温湿度计、电子秤、pH计、传感器模块等）的实验数据，实现数据的无线、自动采集与结构化入库。</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为保障交互式课件与软件的流畅运行，设备核心硬件配置应不低于：CPU≥双核四线程、内存≥8GB、固态硬盘≥128GB。需配备不小于14英寸的多点触控屏，本体分辨率达1080P全高清，并能通过HDMI输出4K级（4096 * 2304）信号至大屏幕。</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 摄像系统</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俯视摄像头： 可旋转180°，便于不同角度拍摄；500万像素，配备2.8mm 105°无畸变镜头；采用IMX415 (1/2.8”)CMOS感光芯片；支持多种分辨率与帧率输出（最高支持3840x2160@30FPS）；对焦方式为手动调焦。</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正视摄像头： 帧率30帧/秒；≥400万像素；动态范围69dB/72.5dB；信噪比39dB/34dB；配备95°无畸变镜头。</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 可调电源参数</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调压与显示： 输入电压5.0-30V，输出电压0.5-30V可调；电压高精度显示分辨率0.01V，电流高精度显示分辨率0.001A。</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输出能力： 输出电流能长期稳定工作在3A，加强散热下可达到4A。</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保护机制： 具备输入防反接与输出防倒灌功能。支持输入欠压保护(4.8-30V可调)、输出过压保护(0.5-31V可调)、输出过流保护(0-4.1A可调)、输出过功率保护(0-50W可调)、过温保护(80-110°C可调)、超时保护(0-100h可调)、超容量保护(0-60Ah可调)。</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 采用触摸按钮开关控制学生电源的电压输出。</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64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顶装智能系统总控柜</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系统总控柜（挂壁式）“三部分”结构设计，整体规格556×210×700㎜（±5㎜）；箱体厚度为1㎜(±0.2㎜)SPCC冷轧钢板，表面光滑，不易变形，强度高等特点，钣金折弯成型，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柜右侧上端为电气设备安装层，右侧下柜配有显示屏操作窗口，规格275×150㎜（±5㎜），呈45°上斜坡式，操作视角，左侧配有紧急停开关、启、停开关。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控制箱内配置导轨式接线端子、电源总开关、导轨五孔插座1组、漏保漏电断路器1组、单片机控制器及功能扩展模块1套，安全系统既长时间不操作自动切断总电源。</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84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顶装智能控制平台</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智能显示屏采用10.1寸智能触摸屏；背光亮度200nit，分辨率1024x600，显示比例16:9，色彩24位 8R8G8B，安装在控制柜内,镶入式安装。</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44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控制学生端分组管理系统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1.结构参数：控制学生端分组管理系统向内镶入式安装位；呈45°视角上斜坡，契合使用者的操作视角界面清晰，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2.控制学生端分组管理系统要求如下：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界面显示：可显示当前北京时间、中文星期和温湿度。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交流输出：可进行单台或统一控制学生交流电源输出，输出范围0-30V，分辨率1V。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直流输出：可进行单台或统一控制学生直流电源输出，输出范围0-30V，分辨率0.1V。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学生锁定：由老师控制，开启后学生电源不能自行调节，只能由老师进行控制使用。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学生插座：由老师控制，默认电源关闭。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▲学生举手：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①提问辅助功能：系统启用后，当实验过程中学生触发举手键，教师可通过可视化界面快速定位求助学生，实现精准教学指导。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②课堂抢答功能：系统启用后，教师端启动抢答模式，系统将构建实时应答通道。学生终端抢答功能自动激活，学生触发举手键后，教师终端将同步显示应答者实验台编号，动态更新应答顺序队列。（提供功能截图或技术白皮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教师端语音播报功能：系统为教师端配备智能语音辅助系统，提供实时操作引导，功能触发时自动播报。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电源升降控制：对学生终端的电源模块升降状态进行控制，可进行单选及全选操作。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整点报时：系统配备时钟系统，提供智能化报时服务。标准普通话语音整点自动播报。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定时关机：系统配备智能化电源管理系统，提供精准的定时关机服务，可设定范围为0-720分钟，并在可视化显示屏上显示倒计时。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自动关机提醒：系统配备多重关机保护机制，确保实验数据安全。设有预警提示机制，关机前5分钟启动预警流程，每间隔1分钟语音播报剩余时间。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硬件信息：系统配备精准的硬件运行监测模块，提供全面的设备使用数据，累计使用时长精确到小时。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一键关机：点击后可对全室吊装设备进行断电关机操作。</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38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远程吊装控制系统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1.App吊装控制系统支持APP登录操作。能实现电源、照明、给排水、摇臂、排风系统等控制。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2.互联模式采用内建局域网，在一定范围内发射无线信号，外部设备输入正确密码后，连接Wi-Fi与控制柜进行互联，实现远程控制。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3.App吊装控制系统操作界面和顶装智能控制平台操作界面布局和功能完全一致，方便教师在授课时，进行双设备切换。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4.温湿度显示：连接控制柜检测环境中实时的温度、湿度并以数值的形式显示。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5.电源控制：可任意控制单组或集中控制220V的学生插座的开与关。可控制学生电源的交、直流电压切换以及电压值调节。当学生电源被锁定，教师给与学生端指定电压值，学生端学生电源无法私自修改电压数值。</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76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实验室环境检测系统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1.内置七合一传感器模块。</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数字串口输出，</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 485/UART 输出模式，集 CO2，甲醛，TVOC，激光粉尘 PM2.5,PM10 颗粒物，温度，湿度于一体。</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每2秒自动通过485/UART信号输出七组传感器监测数据。</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温度精确到 0.1℃，湿度精确到 0.1%。</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工作电压：5.0±0.2VDC；工作电流：≤80mA；工作温度：0℃～50℃；工作湿度：≤95％RH。</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2.在中控屏幕上方显示日期、时间。</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44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69"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二、顶部集成供给系统配置</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88"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顶装内胆主体架</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1.承重骨架规格：1340×550×170㎜(±5㎜）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2.内胆箱体规格：1548×355×280㎜(±5㎜）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3.低压直流24V低压电机动力，摇臂规格为直径65mm，厚度1.5mm。</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顶装主体架外壳</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1.整体外腔体规格：1730×680×300mm(±5㎜）；厚度4mm。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2.阻燃性可达到FVO级</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能有效保护主体内结构部件供应系统的安全。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▲必须提供由生产厂家送检第三方检测机构出具的带有CMA或CNAS标识的“顶装主体架外壳”的检测报告，必须满足以下检测内容：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检测依据：GB/T 32487-2016《塑料家具通用技术条件》。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塑料件外观：应无裂纹、明显变形、缩水、针孔；应无凹陷、飞边、折皱、疙瘩；应无气泡、杂质、伤痕、白印；表面应光洁，应无划痕、</w:t>
            </w:r>
            <w:r>
              <w:rPr>
                <w:rFonts w:hint="eastAsia" w:ascii="宋体" w:hAnsi="宋体" w:eastAsia="宋体" w:cs="宋体"/>
                <w:i w:val="0"/>
                <w:iCs w:val="0"/>
                <w:color w:val="000000"/>
                <w:sz w:val="24"/>
                <w:szCs w:val="24"/>
                <w:highlight w:val="none"/>
                <w:u w:val="none"/>
                <w:lang w:val="en-US" w:eastAsia="zh-CN" w:bidi="ar"/>
              </w:rPr>
              <w:t xml:space="preserve">毛刺、拉毛、污渍；应无明显色差。检测结果均符合。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其他外观：在接触人体或收藏物品的部位应无毛刺、刃口、棱角；固定部位的结合应牢固无松动、无少件、无漏钉、无透钉（预留孔、选择孔除外）；产品的所有涂饰表面不得有脱色、掉色现象；检测结果均为符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理化性能：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①塑料件：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a）耐冷热循环：应无裂纹、鼓泡、变色、起皱，检测结果均符合。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b）硬度，邵氏D硬度≥HD63，检测结果应≥HD68。</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②涂层，附着力不低于2级，检测结果≥1级。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以上检测结果均符合。</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顶装固定支架护罩</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规格428×100×580㎜(±5㎜），厚度1㎜(±0.2㎜）</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755"/>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顶装摇臂动力装置</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顶装摇臂动力装置底座采用锌合金材料，经压铸一次成型。底座连接推杆电机，推杆行程端配有鱼眼轴承，扣装在传动机构上，带动升降臂杆。动力机构在接收到控制系统信号后开始工作，升降驱动静音工作、运行稳定、牢固耐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推杆动力电源，24V直流低压稳定运作，行程为250㎜。升降臂杆采用铝合金型材，管内水、电隔离设计。臂杆规格φ65㎜，厚度1.5㎜。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1.风管材质：铝合金，管径63mm，表面喷砂氧化处理。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关节连接杆：伸缩圆管采用铝合金材料，表面和管内工艺经环氧树脂粉末静电喷涂、高温固化处理，耐腐蚀。规格：第一段外管φ75；第二段外管φ65；圆管壁厚为1.5㎜，第三段采用定向风管采用硬质工程ABS材料，规格：直径φ58，壁厚3.5㎜，管头内壁连接处采用工程ABS材料密封卡扣， 使用温度-10度至100度，随意弯曲定向。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3.固定底座：高密度PVC材质，备为通风系统的非黏接而成，模具注塑一体成型。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4.拱形集气罩：</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采用非晶硅胶，规格：φ160㎜高75㎜。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5.集气罩连接帽：连接帽连接紧固，螺纹无滑牙、烂牙等现象。</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936"/>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学生电源单元交换机</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1.通讯控制单元：由通讯总线接收总控单元的各种命令，来执行各种动作。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2.摇臂控制单元：采用闭环控制由上、下限检测开关控制。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3.低压供电单元：直流电源采用硬件，软件双重保护。交流电源采用隔离检测保护电路。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4.高压供电单元：漏电保护，急停停止电路。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5.供水控制单元：水位检测来控制电机启停，实时排水。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6.照明控制单元：远程开启关闭。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7.内置独立140VA隔离电源变压器，分组控制学生端低压输出，带分组接线口。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8.状态指示单元：各种状态指示，便于安装调试，维修。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语音提示：教师可自由设置是否有语音播报。播报内容包括但不限于以下提示：电压设置、照明状态、风速信息、摇臂信息等提示信息。当即将到达定时关机时间时，会有语音提示。并预留给教师时间处理断电前的数据保存与整理工作，防止计算机或电脑断电导致数据丢失。</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学生多功能电源模块</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阻燃级ABS材质，模具一体成型，表面光滑无瑕疵，环保无毒，模具注塑一次性加工成型，规格：230×96×250㎜(±5㎜）模块内部采用双层设计，模块内部采用双舱体设计，相互不干扰，保证设备安全可靠性。模块内预留高压、低压、网络、上下水接口位置。学生电源采用耐磨、耐腐蚀、耐高温的PC亮光薄膜面板，控制采用功能按钮，数字键盘输入，可以随意设置电压，准确、快捷，操作界面规格：170×145㎜(±2㎜）生产工艺采用模块化组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2.双界面操作，规格：145×170㎜(±2㎜），</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㎜厚PC板材激光切割触摸面板工艺制造，界面上有交直流电源切换键、复位键、电压控制键、信息显示模块、交直流输出接线插口，两组国标五孔220V市电插座，保险过载保护。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学生电源信息显示屏，</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采用1.8寸彩色TFT，配合高速MCU可流畅显示GUI，四路多功能轻触开关为控制主体，在不同状态下实现不同功能，具体详细参数如下：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过载保护：当低压电源有过流或短路时，电路实现过载保护功能，此时界面提示过载，且有声音提示，随后应检查实验电路或负载是否正确，排除问题后可按任意按键实现电源复位。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且有声音提示，表示电源已被锁定，只能由教师电源控制，解锁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锁电子举手：当老师有提问时，界面可显示老师提问状态，可选择性举手，老师可在主控端实时显示学生举手状态及位置。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壳侧面配有：一个总电源保险装置和一个急停旋钮。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外一个急停旋钮：蘑菇按键头φ31㎜，材料铝氧化红色；外壳为304不锈钢材质，耐腐蚀、耐温、阻燃、长寿命；高机械寿命，防止在操作实验过程中水、电系统出现故障时紧急制动及摇臂升降过程紧急制动，确保操作安全可靠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操作端前后面各设有：两组五孔多功能220V安全插座，插口带保护门，额定电流10A。交直流低压电源输出插口各一组，两个USB接口和四个功能按钮。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外壳底部配有两组RJ45网络模块接口。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外壳底部集成一对给排水快速接口和上排水系统的供电接口。二次保护：当摇臂升起时，电源盒上还有未断开的线路或水管时，将会有语音提示播报，等待线路或水管拔出后，摇臂将再次自动升起，教师端无需二次操作。（提供实物功能演示视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自由编号：可自行按教室划分编号，编号可独立使用，也可统一，独立使用时教师端可进行每台的单独控制而不影响其他电源的使用。</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智能照明控制装置</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1.智能照明灯光模块；规格：545×72㎜2个LED吸顶模，每组内置2条功率24V标准LED灯带，外罩由铝合金挤压型材，表面经环氧树脂粉末喷涂高温固化处理。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灯板采用PC光扩散板，扩大了发光面，使光线变得柔和，达到匀光而又透光，同时满足各种雾度值和透光率的需求。及在保证高透光率，降低光衰的情况下，有着良好的光源遮蔽效果，符合视觉工效学原则及室内工作场所照明。模块化安装，维修便捷。所有灯光模组由独立控制软件系统控制，可以根据实际照明需求进行2个模组单个关闭及开启功能。</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32</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给排水快接系统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1.给排水接头采用PVC材质，具有耐酸碱，拔插轻松，不生锈；即插即用，带自动锁紧插功能带自动止水功能，即使在供水排水工作时，随时拔掉接口不会有任何滴漏现象。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2.给排水管采用金属包塑编织风暴软管，管外部由PVC包塑，中层有8股304不锈钢丝抱箍，内管加厚三元乙丙橡胶材料。</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807"/>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吊装安装支架</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采用冷轧钢板经激光切割、数控冲压、数控折弯成型，生产工艺采取模块组合，便于安装。</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69"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三、学生基础部分配置</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88"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桌子整体外形规格：1200×600×780/830㎜(±5㎜)。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一体化台面：1200×600×20㎜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▲必须提供由生产厂家送检第三方检测机构出具的带有CMA或CNAS标识的检测报告；必须满足以下检测内容：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color w:val="000000"/>
                <w:szCs w:val="21"/>
                <w:highlight w:val="none"/>
                <w:u w:val="none"/>
                <w:lang w:bidi="ar"/>
              </w:rPr>
              <w:t xml:space="preserve">耐高温性能：参照GB/T17657-2022中4.30测试，试件表面应无裂纹</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color w:val="000000"/>
                <w:sz w:val="24"/>
                <w:szCs w:val="24"/>
                <w:highlight w:val="none"/>
                <w:u w:val="none"/>
                <w:lang w:bidi="ar"/>
              </w:rPr>
              <w:t xml:space="preserve">耐污染性能：参照GB/T17657-2022检测标准，检测内容不低于 60种试剂，至少含氢氧化钙饱和溶</w:t>
            </w:r>
            <w:r>
              <w:rPr>
                <w:rFonts w:hint="eastAsia" w:ascii="宋体" w:hAnsi="宋体" w:cs="宋体"/>
                <w:color w:val="000000"/>
                <w:sz w:val="24"/>
                <w:szCs w:val="24"/>
                <w:highlight w:val="none"/>
                <w:u w:val="none"/>
                <w:lang w:bidi="ar"/>
              </w:rPr>
              <w:t xml:space="preserve">液、二氧六环99%、甲酚红、乙醇99%、王水、红药水、硝酸银、立顿红茶(9g/L)、氢氧化钾、硝酸65%、硫酸98%、双氧水3%、二甲苯、高氯酸72%、二甲基甲酰胺99%、乙醚99%、糠醛99%、甲苯74%、过氧化氢、仁和碘酒、丁酮85%、二氯甲烷99%、铬酸60%、二氯乙酸、92#汽油、丙酮99%、苯99%、四氯化碳、氯仿99%、片状氢氧化钠、磷酸85%、乙酸乙酯99%、乙酸99%、盐酸37%、甲醛37%、氨水28%、松节油(分析纯)等化学试剂，污染物接触时长不小于 48h,检测结果不低于5 级无明显变化</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color w:val="000000"/>
                <w:sz w:val="24"/>
                <w:szCs w:val="24"/>
                <w:highlight w:val="none"/>
                <w:u w:val="none"/>
                <w:lang w:bidi="ar"/>
              </w:rPr>
              <w:t xml:space="preserve">耐划痕性能：参照GB/T17657-2022中4.42测试，测试结果不低于3级（2.0N负荷测试后未见划痕）</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691"/>
              <w:rPr>
                <w:color w:val="000000"/>
                <w:highlight w:val="none"/>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color w:val="000000"/>
                <w:sz w:val="24"/>
                <w:szCs w:val="24"/>
                <w:highlight w:val="none"/>
                <w:u w:val="none"/>
                <w:lang w:bidi="ar"/>
              </w:rPr>
              <w:t xml:space="preserve">光泽度要求：参照GB/T13891-2008标准，光泽度检测不低于58</w:t>
            </w:r>
            <w:r>
              <w:rPr>
                <w:rFonts w:hint="eastAsia" w:ascii="宋体" w:hAnsi="宋体" w:eastAsia="宋体" w:cs="宋体"/>
                <w:i w:val="0"/>
                <w:iCs w:val="0"/>
                <w:color w:val="000000"/>
                <w:sz w:val="24"/>
                <w:szCs w:val="24"/>
                <w:highlight w:val="none"/>
                <w:u w:val="none"/>
                <w:lang w:val="en-US" w:eastAsia="zh-CN" w:bidi="ar"/>
              </w:rPr>
              <w:t xml:space="preserve">。</w:t>
            </w:r>
            <w:r>
              <w:rPr>
                <w:color w:val="000000"/>
                <w:highlight w:val="none"/>
              </w:rPr>
            </w:r>
            <w:r/>
          </w:p>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背板挡水板20mm凹槽型铝合金型材，规格1150×93×15㎜(±2㎜），厚度为1.0㎜(±0.2㎜）。挡水板左右堵头为压铸铝一次性成型件；规格37×15×94㎜(±2㎜）与挡水板卡扣式相连接。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桌腿：由上中下三段组成，上、下支座和立柱连接。立柱采用椭圆形，规格108×50×630mm(±5㎜）铝合金型材，壁厚为1.5㎜(±0.2㎜）；侧脚上横脚，规格570×50×40㎜(±2㎜）；侧脚下脚，规格550×55×116㎜(±5㎜）。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1085×35×40㎜(±5㎜）；中梁规格1160×40×30㎜(±2㎜），壁厚为1.2㎜(±0.2㎜）铝合金型材；左右侧脚下梁，规格1035×30×60(±5㎜）壁厚2㎜(±0.2㎜），管材两端截面与5mm(±0.2㎜）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书包斗：规格440×275×175㎜(±10㎜）。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注塑成型，前口翻盖式设计，规格：202×130×295㎜(±5㎜）。</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▲水槽和滴水架整体采用环保型改性PP材料，注塑模具一次成型无缝连接（提供功能截图或技术白皮书），水槽内规格420×330×235㎜(±0.5㎜），滴水架规格480×120×300㎜(±0.5㎜）；壁厚为4㎜(±0.5㎜）。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2.材质：主体黄铜材质，表面经高亮度环氧树脂喷涂，耐腐蚀，耐热，开关使用寿命</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50万次</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废水自动排水系统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采用材料PE聚乙烯。废水储存箱配有内置防臭芯，防止废气与废水倒灌。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40W，工作电压24V，流量10L/MIN，最大静态扬程8M；噪声&lt;40dB；无毒、无味、无重金属，符合饮用水标准，具有缺水保护、空转保护、堵转保护、卡死保护、防漏电、防腐蚀、防空转，自带止回阀等功能。</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69"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四、全室给排水、电线配置</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88"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3.安全控制：总开关阀门、电磁阀、 外丝连接件等 。</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2.排水管：UPVC材质排水管为Ф50㎜，排水管接头要求螺纹口、PVC胶水等。</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69"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五、教室基础部分配置</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88"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桌身整体材料1.0mm(±0.2㎜）冷轧钢板，整体规格2400×700×850㎜(±5㎜），所有金属表面经环氧树脂粉末喷涂高温固化处理和耐酸碱、耐腐蚀。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采用25mm厚金属树脂高能理化板，且满足如下参数要求：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（1）化学性能检测：台面依据GB/T 17657-2022 《人造板及饰面人造板理化性能试验方法》标准，耐污染性能不少于130项试验污染物的检测，且包含：98%硫酸、65%硝酸、40%氢氧化钠、37%盐酸、品红、高锰酸钾等试剂，覆盖玻璃盖板和未覆盖玻璃盖板检验结果均为5级：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4级；漆膜附着力：六级：切割边缘完全平滑，网格内无脱落等不低于16项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(3)环保性能检测：台面参照GB 18584-2024《家具中有害物质限量》标准，可迁移有害元素:铅(Pb)≤12mg/kg、镉（Cd）≤10mg/kg、铬（Cr）≤12mg/kg、汞（Hg）≤10mg/kg。</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（5）防霉性能检测：台面依据JC/T2039-2010标准，满足：黑曲霉、土曲霉、球毛壳霉、宛氏拟青霉、绳状青霉、出芽短梗霉等不少于10种的霉菌检测，且防霉等级为0级。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（7）抗老化性检测：台面依据GB/T24508-2020标准：48小时无开裂、无鼓泡、无粉化。</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148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r>
      <w:tr>
        <w:trPr>
          <w:trHeight w:val="51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r>
      <w:tr>
        <w:trPr>
          <w:trHeight w:val="138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废水储存自动排水系统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1.废水储水箱，采用材料PE聚乙烯，注塑模具一次成型，无臭无毒、耐强酸碱、抗老化。废水储存箱配有内置防臭芯，防止废气与废水倒灌。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40W，工作电压24V，流量10L/MIN，最大静态扬程8M；噪声&lt;40dB；无毒、无味、无重金属，符合饮用水标准，具有缺水保护、空转保护、堵转保护、卡死保护、防漏电、防腐蚀、防空转，自带止回阀等功能。</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380"/>
        </w:trPr>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教师专用吊装系统</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整体外腔体规格：1730×680×300mm(±5㎜)；厚度4mm，采用国际新型复合材料，经高温模压工艺一次成型，表面光滑，环保无毒、生产工艺采取四面模块化组合，模块化安装、安装简单、维修更换便捷。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吊装承重骨架规格：1340×550×170㎜(±5㎜)，承重骨架采用优质工业级高强度铝型材经CNC精加工成型，质量轻、强度高、耐腐蚀、结构稳定。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内胆箱体规格：1548×355×280㎜(±5㎜)，动力底座采用厚度15mm高强度铝铜合金板经CNC精加工成型，动力轴采用优质SUS304不锈钢棒材经CNC及数控车床加工成型。承重性能强和耐酸碱、耐腐蚀。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顶装摇臂动力装置，升降臂杆采用铝合金型材管；臂杆规格φ65㎜；厚度1.4㎜（±0.2mm），管内水、电隔离设计。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升降摇臂杆上端连接推杆动力下端连接多功能教师专用电源模块；电源模块外壳ABS材质；模具一体成型，规格：230×96×250㎜(±5㎜)。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教师电源操作面耐磨、耐腐蚀PC薄膜面板；规格145×170㎜，界面文字清晰美观。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教师电源端集成了外壳配两组国标五孔220V安全插座，额定电流10A；一个急停开关、一个总电源保险装置，一组USB两个接口；底部集成二组RJ45网络接口，一组快速给、排水接口；一组排水系统供电电源接口。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教师专用电源系统控制功能：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交流输出0-30V，分辨率1V。直输出流0-30V，分辨率0.1V。配备虚拟数字表实时显示电流，显示分辨率为0.01A，具备过流短路保护功能。</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69"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六、全室通风系统配置</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88"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1.主风管：采用具有耐酸碱性能PVCФ400㎜、支分管Ф160㎜。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2.管卡采用碳钢制作，具有耐腐蚀、防火、防潮等功能。</w:t>
            </w:r>
            <w:r>
              <w:rPr>
                <w:rFonts w:hint="eastAsia" w:ascii="宋体" w:hAnsi="宋体" w:eastAsia="宋体" w:cs="宋体"/>
                <w:i w:val="0"/>
                <w:iCs w:val="0"/>
                <w:color w:val="000000"/>
                <w:sz w:val="24"/>
                <w:szCs w:val="24"/>
                <w:highlight w:val="none"/>
                <w:u w:val="none"/>
                <w:lang w:val="en-US" w:eastAsia="zh-CN" w:bidi="ar"/>
              </w:rPr>
            </w:r>
            <w:r/>
          </w:p>
          <w:p>
            <w:pPr>
              <w:pStyle w:val="718"/>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rPr>
                <w:rFonts w:hint="eastAsia"/>
                <w:color w:val="000000"/>
                <w:highlight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08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rPr>
                <w:rFonts w:hint="eastAsia" w:ascii="宋体" w:hAnsi="宋体" w:eastAsia="宋体" w:cs="宋体"/>
                <w:i w:val="0"/>
                <w:iCs w:val="0"/>
                <w:color w:val="000000"/>
                <w:sz w:val="24"/>
                <w:szCs w:val="24"/>
                <w:highlight w:val="none"/>
                <w:u w:val="none"/>
                <w:lang w:val="en-US" w:eastAsia="zh-CN" w:bidi="ar"/>
              </w:rPr>
            </w:r>
            <w:r/>
          </w:p>
          <w:p>
            <w:pPr>
              <w:pStyle w:val="718"/>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rPr>
                <w:rFonts w:hint="eastAsia"/>
                <w:color w:val="000000"/>
                <w:highlight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64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1.风机型号：F4-72-6，离心风机。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2.材料：PP/PVC板材料。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3.电机功率：三相5.5kW。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4.技术要求：风量：6677-11200m³/h；全压：980-650Pa；功率：5.5kW；转速：1400r/min，噪声符合国家标准。</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08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46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9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全套设备安装调试</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2.系统结构调试。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7.通风安装调试。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8.此项不包含卸货费、差旅费和食宿费等费用，不包含外墙管道安装。</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60"/>
        </w:trPr>
        <w:tc>
          <w:tcPr>
            <w:tcW w:w="48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3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rPr>
                <w:rFonts w:hint="eastAsia" w:ascii="宋体" w:hAnsi="宋体" w:eastAsia="宋体" w:cs="宋体"/>
                <w:i w:val="0"/>
                <w:iCs w:val="0"/>
                <w:color w:val="000000"/>
                <w:sz w:val="24"/>
                <w:szCs w:val="24"/>
                <w:highlight w:val="none"/>
                <w:u w:val="none"/>
              </w:rPr>
            </w:r>
            <w:r/>
          </w:p>
        </w:tc>
        <w:tc>
          <w:tcPr>
            <w:tcW w:w="688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bl>
    <w:p>
      <w:pPr>
        <w:pStyle w:val="703"/>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
        <w:gridCol w:w="403"/>
        <w:gridCol w:w="89"/>
        <w:gridCol w:w="1451"/>
        <w:gridCol w:w="75"/>
        <w:gridCol w:w="6765"/>
        <w:gridCol w:w="94"/>
        <w:gridCol w:w="496"/>
        <w:gridCol w:w="4"/>
        <w:gridCol w:w="492"/>
      </w:tblGrid>
      <w:tr>
        <w:trPr>
          <w:trHeight w:val="660"/>
        </w:trPr>
        <w:tc>
          <w:tcPr>
            <w:gridSpan w:val="10"/>
            <w:tcW w:w="9869" w:type="dxa"/>
            <w:vAlign w:val="center"/>
            <w:textDirection w:val="lrTb"/>
            <w:noWrap/>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化学准备室</w:t>
            </w:r>
            <w:r>
              <w:rPr>
                <w:rFonts w:hint="eastAsia" w:ascii="宋体" w:hAnsi="宋体" w:eastAsia="宋体" w:cs="宋体"/>
                <w:b/>
                <w:bCs/>
                <w:i w:val="0"/>
                <w:iCs w:val="0"/>
                <w:color w:val="000000"/>
                <w:sz w:val="24"/>
                <w:szCs w:val="24"/>
                <w:highlight w:val="none"/>
                <w:u w:val="none"/>
              </w:rPr>
            </w:r>
            <w:r/>
          </w:p>
        </w:tc>
      </w:tr>
      <w:tr>
        <w:trPr>
          <w:trHeight w:val="580"/>
        </w:trPr>
        <w:tc>
          <w:tcPr>
            <w:gridSpan w:val="2"/>
            <w:shd w:val="clear" w:color="auto" w:fill="7cded7"/>
            <w:tcW w:w="492"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gridSpan w:val="2"/>
            <w:shd w:val="clear" w:color="auto" w:fill="7cded7"/>
            <w:tcW w:w="1526"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gridSpan w:val="2"/>
            <w:shd w:val="clear" w:color="auto" w:fill="7cded7"/>
            <w:tcW w:w="6766"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gridSpan w:val="3"/>
            <w:shd w:val="clear" w:color="auto" w:fill="7cded7"/>
            <w:tcW w:w="594"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shd w:val="clear" w:color="auto" w:fill="7cded7"/>
            <w:tcW w:w="492"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规格1000×500×2000mm(±5㎜）；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1.规格：1000×500×2000㎜(±5㎜）（内附PP阶梯）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全钢款通风操作柜</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规格：1200×850×2350㎜(±5mm）。                                   </w:t>
            </w:r>
            <w:r>
              <w:rPr>
                <w:rFonts w:hint="eastAsia" w:ascii="宋体" w:hAnsi="宋体" w:eastAsia="宋体" w:cs="宋体"/>
                <w:i w:val="0"/>
                <w:iCs w:val="0"/>
                <w:color w:val="000000"/>
                <w:sz w:val="24"/>
                <w:szCs w:val="24"/>
                <w:highlight w:val="none"/>
                <w:u w:val="none"/>
                <w:lang w:val="en-US" w:eastAsia="zh-CN" w:bidi="ar"/>
              </w:rPr>
              <w:t xml:space="preserve">                                                                                                                                                             1.主体框架左右旁板、前钢板、下柜体均采用（裸板）1.0mm厚钢板，2000W全自动数控激光切割机下料，折弯采用全自动数控折弯机一次性一体折弯成型，表面经环氧树脂粉末静电流水线自动化喷涂及高温固化。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2.顶板7mm厚实芯抗倍特板，具有良好的防腐蚀、化学抗性。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3.内衬板、导流板、后背板采用4mm厚实芯抗倍特板具有良好的防腐蚀、化学抗性。导流板为三段式结构，导流板固定件使用PP优质材质制作一体成型。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移动视窗门框及拉手为铝合金型材，表面经环氧树脂粉末静电流水线自动化喷涂及高温固化。框内嵌入4mm钢化玻璃，门开启高度为740mm，自由升降，移门上下滑动装置采用同步轴轮皮带式结构，无级任意停留，移门导向装置由抗腐蚀的聚氯乙烯材质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5.台面采用实芯理化板（12.7mm厚）耐酸碱，耐冲击，耐腐蚀，甲醛达到E1级别标准。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6.连接部分所有的内部连接装置都需隐藏布置和抗腐蚀，没有外露的螺钉，外部连接装置都是抗化学腐蚀的不锈钢部件与非金属材料。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7.排气出口采用PP集气罩模具一体成型，出风口直径250mm圆孔，套管连接，减少气体扰流。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8.水路配有进口一次性成型壁式PP小杯槽，耐酸碱、耐腐蚀。壁式单口水龙头由黄铜构成并安装在通风柜内左侧默认无蓝色边框。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电路控制面板采用液晶显示屏面板（可设置快慢自由调节，可适应市场上大部分类似产品，支持电动风阀6秒快开）8个按键电源、设置、确定、照明、备用、风机、风阀+\－键。照明LED白光灯快速启动类型，安装置通风柜顶部，使用寿命长。插座配有四个10A 220V五孔多功能插座。线路使用2.5平方铜芯电线。总开关32A漏电保护断路器。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10.其他上柜内右侧预留检修窗，方便故障检修，左右旁板各预留2个孔方便加装考克等设施。</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71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准备台</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1.规格：3000×1200×850㎜(±5㎜）。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采用12.7mm厚双面膜实芯理化板。                                                                                                                                                                                       提供由第三方检测机构出具的实芯理化板检测报告，具体性能如下：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通过硫酸（98%）、磷酸（85%）、氢氟酸（48%）、乙基苯、异丁醇等不少于140项酸、碱及其它化学试剂的检验结果为5级：无明显变化。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燃烧性能项目检测符合GB 8624-2012标准，达到B1（C-s1,d0,t1）级，烟气毒性等级为ZA3级；检测依据GB/T 2408-2021标准水平燃烧符合HB级、垂直燃符合V-0级。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甲醛释放量按照GB/T 39600-2021《人造板及其制品甲醛释放量分级》标准检测，满足E0级技术要求，检验结果为≤0.005mg/m³；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台面板依据GB/T 17657-2022标准及其他相关标准方法检测，结果为：静曲强度≥145Mpa；弹性模量≥10450Mpa；含水率：≤1.3%；24h吸水率≤0.2%；密度≥1.43g/cm3；耐臭氧（72h）：外观无明显变化；尺寸稳定性：纵向与横向≤0.03%；漆膜附着力：六级：切割边缘完全平滑，网格内无脱</w:t>
            </w:r>
            <w:r>
              <w:rPr>
                <w:rFonts w:hint="eastAsia" w:ascii="宋体" w:hAnsi="宋体" w:eastAsia="宋体" w:cs="宋体"/>
                <w:i w:val="0"/>
                <w:iCs w:val="0"/>
                <w:color w:val="000000"/>
                <w:sz w:val="24"/>
                <w:szCs w:val="24"/>
                <w:highlight w:val="none"/>
                <w:u w:val="none"/>
                <w:lang w:val="en-US" w:eastAsia="zh-CN" w:bidi="ar"/>
              </w:rPr>
              <w:t xml:space="preserve">落；漆膜硬度＞9H；表面耐划痕性能：4.5N作用下，试件表面无大于90%的连续划痕；表面耐龟裂性能：5级：表面无裂纹；耐高温性能：表面无裂纹；表面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依据《建筑材料放射性核素限量》GB 6566-2010标准进行检测，放射性核素限量≤0.1。</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防霉性能：霉菌生长情况0级，抗菌性：不少于15种的菌种检测结果抗菌率&gt;99.99%。</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台面参照GB/T16422.2-2022标准进行580小时以上氙灯老化试验，检测结果为样品无变色、发粘、裂纹等异常，等级为5级。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3.柜身：采用≥1.0mm厚的冷轧钢板，上部抽屉下部对开门，门双层设计，拉手为一体一字型拉手，简洁美观，表面钢制部分采用酸洗、磷化、除油、除锈并经过环氧树脂粉末喷塑处理。                                                                                                                4.结构：准备台为4张组合式设计，便于运输，整体结构设计合理，台下设有储物柜，可设置层板，可存放显微镜及实验仪器。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5.铰链：采用知名品牌115度铰链，开合十万次以上。                                                                6.防撞胶垫：采用橡胶材质，装于门板内侧，减缓碰撞，保护柜体。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7.脚垫：采用ABS注塑专用可调脚垫，既保证演示台平稳又能有效防止柜身受潮，延长设备使用寿命。                                       </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试剂架</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规格2200×335×750mm(±5㎜）。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1.试剂架安装方便、简单；外形美观大气，主要框架由铝合金组成，具有不生锈，抗酸碱，耐腐蚀的特点，承重力好；晃动小等优点。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2.立柱：试剂架立柱采用一体挤压成型规格42mm×90mm，厚度1.25mm（±0.2mm），两边都设计有一个凹槽，方便连接挂板；侧面镶嵌pvc装饰彩条和桌面同色。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3.护栏：采用优质铝材一体挤压成型，规格15mm×40mm，厚度1.2mm（±0.2mm）；外侧面镶嵌PVC装饰彩条和桌面同色；材料表面经过防腐氧化和纯环氧树脂塑粉高温固化处理，具有较强的耐蚀性及承重性。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4.试剂架玻璃挂板：中央台挂板规格335mm。采用高性能钢铁冲压成型，材料表面经过防腐氧化处理和纯环氧树脂塑粉高温固化处理，具有较强的耐蚀性及承重性。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5.试剂架立柱底座：采用2.0厚镀锌冷轧钢冲压成U字型，底部和侧面均有预留螺丝孔位用于固定桌面和立柱。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6.试剂架立柱堵头：采用一体注塑成型，原料采用全新料，具有耐酸、耐碱等特性。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玻璃：6mm厚的玻璃，四周磨砂安全角。</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化验水槽</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材质：PP材质；水槽规格：≥550mm×450mm×310mm；密封方式：水封式，可防止废水回流和堵塞；</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r>
      <w:tr>
        <w:trPr>
          <w:trHeight w:val="120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（地上部分）</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1.通风风机：双速轴流风机。                                                                                                                                                                                      2.采用PVC风管，具有耐酸碱性能。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规格：主风管直径160mm，支风管直径110mm。管卡采用碳钢制作，表面经镀铬处理，具有耐腐蚀、防火、防潮等功能。</w:t>
            </w:r>
            <w:r>
              <w:rPr>
                <w:rFonts w:hint="eastAsia" w:ascii="宋体" w:hAnsi="宋体" w:eastAsia="宋体" w:cs="宋体"/>
                <w:i w:val="0"/>
                <w:iCs w:val="0"/>
                <w:color w:val="000000"/>
                <w:sz w:val="24"/>
                <w:szCs w:val="24"/>
                <w:highlight w:val="none"/>
                <w:u w:val="none"/>
                <w:lang w:val="en-US" w:eastAsia="zh-CN" w:bidi="ar"/>
              </w:rPr>
            </w:r>
            <w:r/>
          </w:p>
          <w:p>
            <w:pPr>
              <w:pStyle w:val="718"/>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rPr>
                <w:color w:val="000000"/>
                <w:highlight w:val="none"/>
                <w:lang w:val="en-US"/>
              </w:rPr>
            </w:r>
            <w:r/>
          </w:p>
        </w:tc>
        <w:tc>
          <w:tcPr>
            <w:gridSpan w:val="3"/>
            <w:tcW w:w="59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84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废液桶</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容量25L，材质：耐用塑料，耐酸碱腐蚀。</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18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仅所供产品室内安装。此项不包含卸货费、差旅费和食宿费等费用</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18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w:t>
            </w:r>
            <w:r>
              <w:rPr>
                <w:rFonts w:hint="eastAsia" w:ascii="宋体" w:hAnsi="宋体" w:eastAsia="宋体" w:cs="宋体"/>
                <w:color w:val="000000"/>
                <w:szCs w:val="21"/>
                <w:highlight w:val="none"/>
              </w:rPr>
              <w:t xml:space="preserve">通过国家强制性产品CCC认证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且整灯防护等级</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szCs w:val="21"/>
                <w:highlight w:val="none"/>
                <w:lang w:val="en-US" w:eastAsia="zh-CN"/>
              </w:rPr>
              <w:t xml:space="preserve">IP40，ta</w:t>
            </w:r>
            <w:r>
              <w:rPr>
                <w:rFonts w:hint="eastAsia" w:ascii="宋体" w:hAnsi="宋体" w:eastAsia="宋体" w:cs="宋体"/>
                <w:color w:val="000000"/>
                <w:highlight w:val="none"/>
                <w:lang w:val="en-US" w:eastAsia="zh-CN"/>
              </w:rPr>
              <w:t xml:space="preserve">≥45℃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r>
            <w:r/>
          </w:p>
          <w:p>
            <w:pPr>
              <w:pStyle w:val="69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，宽≤320mm；额定功率≤36W；灯具光通量≥3400lm，功率因数≥0.9</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val="en-US" w:eastAsia="zh-CN"/>
              </w:rPr>
              <w:t xml:space="preserve">，相关色温：5000K±300K，灯具效能≥95lm/W、显色指数（Ra）≥95，R9≥90，色容差（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，色品空间不一致性</w:t>
            </w:r>
            <w:r>
              <w:rPr>
                <w:rFonts w:hint="eastAsia" w:ascii="宋体" w:hAnsi="宋体" w:eastAsia="宋体" w:cs="宋体"/>
                <w:color w:val="000000"/>
                <w:highlight w:val="none"/>
              </w:rPr>
              <w:t xml:space="preserve">Δu'v'≤0</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004</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69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LED教室灯的蓝光危害性应符合 RG0 等级（或无危险类）。</w:t>
            </w:r>
            <w:r>
              <w:rPr>
                <w:rFonts w:hint="eastAsia" w:ascii="宋体" w:hAnsi="宋体" w:eastAsia="宋体" w:cs="宋体"/>
                <w:color w:val="000000"/>
                <w:highlight w:val="none"/>
                <w:lang w:val="en-US" w:eastAsia="zh-CN"/>
              </w:rPr>
            </w:r>
            <w:r/>
          </w:p>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highlight w:val="none"/>
                <w:lang w:val="en-US" w:eastAsia="zh-CN"/>
              </w:rPr>
              <w:t xml:space="preserve">4</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LED教室灯的光输出波形频率≥100Hz，光输出的波形深度≤3.2%，闪烁性能为无显著影响水平等级；短期闪烁指标PstLM≤1，频闪效应可见度SVM≤1。</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rPr>
                <w:rFonts w:hint="eastAsia" w:ascii="宋体" w:hAnsi="宋体" w:eastAsia="宋体" w:cs="宋体"/>
                <w:i w:val="0"/>
                <w:iCs w:val="0"/>
                <w:color w:val="000000"/>
                <w:sz w:val="24"/>
                <w:szCs w:val="24"/>
                <w:highlight w:val="none"/>
                <w:u w:val="none"/>
              </w:rPr>
            </w:r>
            <w:r/>
          </w:p>
        </w:tc>
      </w:tr>
      <w:tr>
        <w:trPr>
          <w:trHeight w:val="780"/>
        </w:trPr>
        <w:tc>
          <w:tcPr>
            <w:gridSpan w:val="2"/>
            <w:tcW w:w="49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gridSpan w:val="2"/>
            <w:tcW w:w="152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rPr>
                <w:rFonts w:hint="eastAsia" w:ascii="宋体" w:hAnsi="宋体" w:eastAsia="宋体" w:cs="宋体"/>
                <w:i w:val="0"/>
                <w:iCs w:val="0"/>
                <w:color w:val="000000"/>
                <w:sz w:val="24"/>
                <w:szCs w:val="24"/>
                <w:highlight w:val="none"/>
                <w:u w:val="none"/>
              </w:rPr>
            </w:r>
            <w:r/>
          </w:p>
        </w:tc>
        <w:tc>
          <w:tcPr>
            <w:gridSpan w:val="2"/>
            <w:tcW w:w="6766"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rPr>
                <w:rFonts w:hint="eastAsia" w:ascii="宋体" w:hAnsi="宋体" w:eastAsia="宋体" w:cs="宋体"/>
                <w:i w:val="0"/>
                <w:iCs w:val="0"/>
                <w:color w:val="000000"/>
                <w:sz w:val="24"/>
                <w:szCs w:val="24"/>
                <w:highlight w:val="none"/>
                <w:u w:val="none"/>
              </w:rPr>
            </w:r>
            <w:r/>
          </w:p>
        </w:tc>
        <w:tc>
          <w:tcPr>
            <w:gridSpan w:val="3"/>
            <w:tcW w:w="59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9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60"/>
        </w:trPr>
        <w:tc>
          <w:tcPr>
            <w:gridSpan w:val="10"/>
            <w:tcW w:w="9962" w:type="dxa"/>
            <w:vAlign w:val="center"/>
            <w:textDirection w:val="lrTb"/>
            <w:noWrap/>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framePr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化学仓库</w:t>
            </w:r>
            <w:r>
              <w:rPr>
                <w:rFonts w:hint="eastAsia" w:ascii="宋体" w:hAnsi="宋体" w:eastAsia="宋体" w:cs="宋体"/>
                <w:b/>
                <w:bCs/>
                <w:i w:val="0"/>
                <w:iCs w:val="0"/>
                <w:color w:val="000000"/>
                <w:sz w:val="24"/>
                <w:szCs w:val="24"/>
                <w:highlight w:val="none"/>
                <w:u w:val="none"/>
              </w:rPr>
            </w:r>
            <w:r/>
          </w:p>
        </w:tc>
      </w:tr>
      <w:tr>
        <w:trPr>
          <w:trHeight w:val="660"/>
        </w:trPr>
        <w:tc>
          <w:tcPr>
            <w:gridSpan w:val="2"/>
            <w:shd w:val="clear" w:color="auto" w:fill="7cded7"/>
            <w:tcW w:w="496"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framePr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gridSpan w:val="2"/>
            <w:shd w:val="clear" w:color="auto" w:fill="7cded7"/>
            <w:tcW w:w="1540"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framePr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gridSpan w:val="3"/>
            <w:shd w:val="clear" w:color="auto" w:fill="7cded7"/>
            <w:tcW w:w="6934"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framePr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shd w:val="clear" w:color="auto" w:fill="7cded7"/>
            <w:tcW w:w="496"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framePr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gridSpan w:val="2"/>
            <w:shd w:val="clear" w:color="auto" w:fill="7cded7"/>
            <w:tcW w:w="496"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framePr w:vAnchor="text" w:hAnchor="page" w:x="1155" w:y="484"/>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001"/>
        </w:trPr>
        <w:tc>
          <w:tcPr>
            <w:gridSpan w:val="2"/>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gridSpan w:val="2"/>
            <w:tcW w:w="1540"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rPr>
                <w:rFonts w:hint="eastAsia" w:ascii="宋体" w:hAnsi="宋体" w:eastAsia="宋体" w:cs="宋体"/>
                <w:i w:val="0"/>
                <w:iCs w:val="0"/>
                <w:color w:val="000000"/>
                <w:sz w:val="24"/>
                <w:szCs w:val="24"/>
                <w:highlight w:val="none"/>
                <w:u w:val="none"/>
              </w:rPr>
            </w:r>
            <w:r/>
          </w:p>
        </w:tc>
        <w:tc>
          <w:tcPr>
            <w:gridSpan w:val="3"/>
            <w:tcW w:w="693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规格1000×500×2000mm(±5㎜）；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rPr>
                <w:rFonts w:hint="eastAsia" w:ascii="宋体" w:hAnsi="宋体" w:eastAsia="宋体" w:cs="宋体"/>
                <w:i w:val="0"/>
                <w:iCs w:val="0"/>
                <w:color w:val="000000"/>
                <w:sz w:val="24"/>
                <w:szCs w:val="24"/>
                <w:highlight w:val="none"/>
                <w:u w:val="none"/>
              </w:rPr>
            </w:r>
            <w:r/>
          </w:p>
        </w:tc>
        <w:tc>
          <w:tcPr>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gridSpan w:val="2"/>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380"/>
        </w:trPr>
        <w:tc>
          <w:tcPr>
            <w:gridSpan w:val="2"/>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gridSpan w:val="2"/>
            <w:tcW w:w="1540"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rPr>
                <w:rFonts w:hint="eastAsia" w:ascii="宋体" w:hAnsi="宋体" w:eastAsia="宋体" w:cs="宋体"/>
                <w:i w:val="0"/>
                <w:iCs w:val="0"/>
                <w:color w:val="000000"/>
                <w:sz w:val="24"/>
                <w:szCs w:val="24"/>
                <w:highlight w:val="none"/>
                <w:u w:val="none"/>
              </w:rPr>
            </w:r>
            <w:r/>
          </w:p>
        </w:tc>
        <w:tc>
          <w:tcPr>
            <w:gridSpan w:val="3"/>
            <w:tcW w:w="693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1.规格：1000×500×2000㎜(±5㎜）（内附PP阶梯）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rPr>
                <w:rFonts w:hint="eastAsia" w:ascii="宋体" w:hAnsi="宋体" w:eastAsia="宋体" w:cs="宋体"/>
                <w:i w:val="0"/>
                <w:iCs w:val="0"/>
                <w:color w:val="000000"/>
                <w:sz w:val="24"/>
                <w:szCs w:val="24"/>
                <w:highlight w:val="none"/>
                <w:u w:val="none"/>
              </w:rPr>
            </w:r>
            <w:r/>
          </w:p>
        </w:tc>
        <w:tc>
          <w:tcPr>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gridSpan w:val="2"/>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200"/>
        </w:trPr>
        <w:tc>
          <w:tcPr>
            <w:gridSpan w:val="2"/>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gridSpan w:val="2"/>
            <w:tcW w:w="1540"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rPr>
                <w:rFonts w:hint="eastAsia" w:ascii="宋体" w:hAnsi="宋体" w:eastAsia="宋体" w:cs="宋体"/>
                <w:i w:val="0"/>
                <w:iCs w:val="0"/>
                <w:color w:val="000000"/>
                <w:sz w:val="24"/>
                <w:szCs w:val="24"/>
                <w:highlight w:val="none"/>
                <w:u w:val="none"/>
              </w:rPr>
            </w:r>
            <w:r/>
          </w:p>
        </w:tc>
        <w:tc>
          <w:tcPr>
            <w:gridSpan w:val="3"/>
            <w:tcW w:w="6934"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仅所供产品室内安装。此项不包含卸货费、差旅费和食宿费等费用</w:t>
            </w:r>
            <w:r>
              <w:rPr>
                <w:rFonts w:hint="eastAsia" w:ascii="宋体" w:hAnsi="宋体" w:eastAsia="宋体" w:cs="宋体"/>
                <w:i w:val="0"/>
                <w:iCs w:val="0"/>
                <w:color w:val="000000"/>
                <w:sz w:val="24"/>
                <w:szCs w:val="24"/>
                <w:highlight w:val="none"/>
                <w:u w:val="none"/>
              </w:rPr>
            </w:r>
            <w:r/>
          </w:p>
        </w:tc>
        <w:tc>
          <w:tcPr>
            <w:tcW w:w="49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gridSpan w:val="2"/>
            <w:tcW w:w="49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gridSpan w:val="2"/>
            <w:tcW w:w="496"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gridSpan w:val="2"/>
            <w:tcW w:w="1540"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rPr>
                <w:rFonts w:hint="eastAsia" w:ascii="宋体" w:hAnsi="宋体" w:eastAsia="宋体" w:cs="宋体"/>
                <w:i w:val="0"/>
                <w:iCs w:val="0"/>
                <w:color w:val="000000"/>
                <w:sz w:val="24"/>
                <w:szCs w:val="24"/>
                <w:highlight w:val="none"/>
                <w:u w:val="none"/>
              </w:rPr>
            </w:r>
            <w:r/>
          </w:p>
        </w:tc>
        <w:tc>
          <w:tcPr>
            <w:gridSpan w:val="3"/>
            <w:tcW w:w="6934" w:type="dxa"/>
            <w:vAlign w:val="center"/>
            <w:textDirection w:val="lrTb"/>
            <w:noWrap w:val="false"/>
          </w:tcPr>
          <w:p>
            <w:pPr>
              <w:pStyle w:val="691"/>
              <w:rPr>
                <w:rFonts w:hint="eastAsia" w:ascii="宋体" w:hAnsi="宋体" w:eastAsia="宋体" w:cs="宋体"/>
                <w:color w:val="000000"/>
                <w:highlight w:val="none"/>
              </w:rPr>
              <w:framePr w:vAnchor="text" w:hAnchor="page" w:x="1155" w:y="484"/>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w:t>
            </w:r>
            <w:r>
              <w:rPr>
                <w:rFonts w:hint="eastAsia" w:ascii="宋体" w:hAnsi="宋体" w:eastAsia="宋体" w:cs="宋体"/>
                <w:color w:val="000000"/>
                <w:szCs w:val="21"/>
                <w:highlight w:val="none"/>
              </w:rPr>
              <w:t xml:space="preserve">通过国家强制性产品CCC认证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r>
            <w:r/>
          </w:p>
          <w:p>
            <w:pPr>
              <w:pStyle w:val="691"/>
              <w:rPr>
                <w:rFonts w:hint="eastAsia" w:ascii="宋体" w:hAnsi="宋体" w:eastAsia="宋体" w:cs="宋体"/>
                <w:color w:val="000000"/>
                <w:highlight w:val="none"/>
                <w:lang w:val="en-US" w:eastAsia="zh-CN"/>
              </w:rPr>
              <w:framePr w:vAnchor="text" w:hAnchor="page" w:x="1155" w:y="484"/>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00lm，功率因数≥0.9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，相关色温：5000K±300K，灯具效能≥</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5lm/W、显色指数（Ra）≥9</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，R9≥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691"/>
              <w:rPr>
                <w:rFonts w:hint="eastAsia" w:ascii="宋体" w:hAnsi="宋体" w:eastAsia="宋体" w:cs="宋体"/>
                <w:color w:val="000000"/>
                <w:highlight w:val="none"/>
                <w:lang w:val="en-US" w:eastAsia="zh-CN"/>
              </w:rPr>
              <w:framePr w:vAnchor="text" w:hAnchor="page" w:x="1155" w:y="484"/>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LED教室灯的蓝光危害性应符合 RG0 等级（或无危险类）。</w:t>
            </w:r>
            <w:r>
              <w:rPr>
                <w:rFonts w:hint="eastAsia" w:ascii="宋体" w:hAnsi="宋体" w:eastAsia="宋体" w:cs="宋体"/>
                <w:color w:val="000000"/>
                <w:highlight w:val="none"/>
                <w:lang w:val="en-US" w:eastAsia="zh-CN"/>
              </w:rPr>
            </w:r>
            <w:r/>
          </w:p>
          <w:p>
            <w:pPr>
              <w:pStyle w:val="691"/>
              <w:jc w:val="left"/>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1155" w:y="484"/>
              <w:suppressLineNumbers w:val="0"/>
            </w:pPr>
            <w:r>
              <w:rPr>
                <w:rFonts w:hint="eastAsia" w:ascii="宋体" w:hAnsi="宋体" w:eastAsia="宋体" w:cs="宋体"/>
                <w:color w:val="000000"/>
                <w:highlight w:val="none"/>
                <w:lang w:val="en-US" w:eastAsia="zh-CN"/>
              </w:rPr>
              <w:t xml:space="preserve">4</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LED教室灯的闪烁性能为无显著影响水平等级；短期闪烁指标PstLM≤1，频闪效应可见度SVM≤1。</w:t>
            </w:r>
            <w:r>
              <w:rPr>
                <w:rFonts w:hint="eastAsia" w:ascii="宋体" w:hAnsi="宋体" w:eastAsia="宋体" w:cs="宋体"/>
                <w:i w:val="0"/>
                <w:iCs w:val="0"/>
                <w:color w:val="000000"/>
                <w:sz w:val="24"/>
                <w:szCs w:val="24"/>
                <w:highlight w:val="none"/>
                <w:u w:val="none"/>
                <w:lang w:val="en-US" w:eastAsia="zh-CN" w:bidi="ar-SA"/>
              </w:rPr>
            </w:r>
            <w:r/>
          </w:p>
        </w:tc>
        <w:tc>
          <w:tcPr>
            <w:tcW w:w="49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gridSpan w:val="2"/>
            <w:tcW w:w="49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framePr w:vAnchor="text" w:hAnchor="page" w:x="1155" w:y="484"/>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rPr>
                <w:rFonts w:hint="eastAsia" w:ascii="宋体" w:hAnsi="宋体" w:eastAsia="宋体" w:cs="宋体"/>
                <w:i w:val="0"/>
                <w:iCs w:val="0"/>
                <w:color w:val="000000"/>
                <w:sz w:val="24"/>
                <w:szCs w:val="24"/>
                <w:highlight w:val="none"/>
                <w:u w:val="none"/>
              </w:rPr>
            </w:r>
            <w:r/>
          </w:p>
        </w:tc>
      </w:tr>
    </w:tbl>
    <w:p>
      <w:pPr>
        <w:pStyle w:val="703"/>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W w:w="0" w:type="auto"/>
        <w:tblInd w:w="-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7"/>
        <w:gridCol w:w="1554"/>
        <w:gridCol w:w="6877"/>
        <w:gridCol w:w="487"/>
        <w:gridCol w:w="488"/>
      </w:tblGrid>
      <w:tr>
        <w:trPr>
          <w:trHeight w:val="680"/>
        </w:trPr>
        <w:tc>
          <w:tcPr>
            <w:gridSpan w:val="5"/>
            <w:shd w:val="clear" w:color="auto" w:fill="ffffff"/>
            <w:tcW w:w="9893"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生物观察综合实验室</w:t>
            </w:r>
            <w:r>
              <w:rPr>
                <w:rFonts w:hint="eastAsia" w:ascii="宋体" w:hAnsi="宋体" w:eastAsia="宋体" w:cs="宋体"/>
                <w:b/>
                <w:bCs/>
                <w:i w:val="0"/>
                <w:iCs w:val="0"/>
                <w:color w:val="000000"/>
                <w:sz w:val="24"/>
                <w:szCs w:val="24"/>
                <w:highlight w:val="none"/>
                <w:u w:val="none"/>
              </w:rPr>
            </w:r>
            <w:r/>
          </w:p>
        </w:tc>
      </w:tr>
      <w:tr>
        <w:trPr>
          <w:trHeight w:val="405"/>
        </w:trPr>
        <w:tc>
          <w:tcPr>
            <w:gridSpan w:val="5"/>
            <w:shd w:val="clear" w:color="auto" w:fill="7cded7"/>
            <w:tcW w:w="9893"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18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桌身整体材料1.0mm(±0.2㎜）冷轧钢板，整体规格2400×700×850㎜(±5㎜），所有金属表面经环氧树脂粉末喷涂高温固化处理和耐酸碱、耐腐蚀。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18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教师主控台总电源</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1.结构参数：教师总控电源面板规格：420×220㎜，基材是2㎜绝缘电工板，面纸采用耐磨、耐腐蚀、耐高温的PC亮光薄膜面板，界面文字清晰美观。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2.技术要求：总控台搭载电源漏电总开关；总电源输入电压电流表；总电源工作指示灯，保险丝，五孔多功能220V安全插座两组；插口带保护门；额定电流10A，网络接口一个；USB插口两个。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3.技术要求：学生输出端交流220V电源分组输出四组，每组都配有断路器和工作指示灯。</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118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18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r>
      <w:tr>
        <w:trPr>
          <w:trHeight w:val="118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93"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桌子整体外形规格：1200×600×780/830㎜(±5㎜)。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一体化台面：1200×600×20㎜厚。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背板挡水板20mm凹槽型铝合金型材，规格1150×93×15㎜(±2㎜），厚度为1.0㎜(±0.2㎜）。挡水板左右堵头为压铸铝一次性成型件；规格37×15×94㎜(±2㎜）与挡水板卡扣式相连接。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桌腿：由上中下三段组成，上、下支座和立柱连接。立柱采用椭圆形，规格108×50×630mm(±5㎜）铝合金型材，壁厚为1.5㎜(±0.2㎜）；侧脚上横脚，规格570×50×40㎜(±2㎜）；侧脚下脚，规格550×55×116㎜(±5㎜）。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1085×35×40㎜(±5㎜）；中梁规格1160×40×30㎜(±2㎜），壁厚为1.2㎜(±0.2㎜）铝合金型材；左右侧脚下梁，规格1035×30×60(±5㎜）壁厚2㎜(±0.2㎜），管材两端截面与5mm(±0.2㎜）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书包斗：规格440×275×175㎜(±10㎜）。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注塑成型，前口翻盖式设计，规格：202×130×295㎜(±5㎜）。</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rPr>
                <w:rFonts w:ascii="宋体" w:hAnsi="宋体" w:eastAsia="宋体" w:cs="宋体"/>
                <w:i w:val="0"/>
                <w:iCs w:val="0"/>
                <w:color w:val="000000"/>
                <w:sz w:val="24"/>
                <w:szCs w:val="24"/>
                <w:highlight w:val="none"/>
                <w:u w:val="none"/>
                <w:lang w:val="en-US"/>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rPr>
                <w:rFonts w:ascii="宋体" w:hAnsi="宋体" w:eastAsia="宋体" w:cs="宋体"/>
                <w:i w:val="0"/>
                <w:iCs w:val="0"/>
                <w:color w:val="000000"/>
                <w:sz w:val="24"/>
                <w:szCs w:val="24"/>
                <w:highlight w:val="none"/>
                <w:u w:val="none"/>
                <w:lang w:val="en-US"/>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355×180×730㎜(±5㎜），材料采用实验室专用PP材质，侧面无缝无需螺丝安装。壁厚2.5mm下桶与主桶拼接处缩进30㎜凹槽，上桶两侧设有凹凸条纹加强筋增强耐用性能，上桶与下桶卡入式安装连接，可自由拆装，方便设备检修。</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生物桌面光源</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台灯采用内置2835型灯珠LED灯条，台灯整体功率不大于7w，台灯外壳采用ABS工程塑料注塑成型，光线柔和无频闪；照明角度可调节，调节的支撑脚内置阻不锈钢阻尼转轴，调节次数5000次内阻尼力度没有明显衰减。</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学生安全实验电源</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结构参数：采用防尘盒安装在实验台面下两个书包斗中间，翻转式凹型；由三组工程阻燃ABS塑料模具一次成型，按压外壳开启操作界面,学生电源操作界面基材工程阻燃</w:t>
            </w:r>
            <w:r>
              <w:rPr>
                <w:rFonts w:hint="eastAsia" w:ascii="宋体" w:hAnsi="宋体" w:eastAsia="宋体" w:cs="宋体"/>
                <w:i w:val="0"/>
                <w:iCs w:val="0"/>
                <w:color w:val="000000"/>
                <w:sz w:val="24"/>
                <w:szCs w:val="24"/>
                <w:highlight w:val="none"/>
                <w:u w:val="none"/>
                <w:lang w:val="en-US" w:eastAsia="zh-CN" w:bidi="ar"/>
              </w:rPr>
              <w:t xml:space="preserve">ABS塑料；面纸加贴PC膜加贴；界面文字清晰。                                                                                                                                                                                                                                        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技术要求：由教师电源统一供给， 接收到教师送来安全电源时有工作指示。</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三联“L”型化验水嘴</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rPr>
                <w:rFonts w:ascii="宋体" w:hAnsi="宋体" w:eastAsia="宋体" w:cs="宋体"/>
                <w:i w:val="0"/>
                <w:iCs w:val="0"/>
                <w:color w:val="000000"/>
                <w:sz w:val="24"/>
                <w:szCs w:val="24"/>
                <w:highlight w:val="none"/>
                <w:u w:val="none"/>
                <w:lang w:val="en-US"/>
              </w:rPr>
            </w:r>
            <w:r/>
          </w:p>
        </w:tc>
        <w:tc>
          <w:tcPr>
            <w:tcW w:w="487"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rPr>
                <w:rFonts w:hint="eastAsia" w:ascii="宋体" w:hAnsi="宋体" w:eastAsia="宋体" w:cs="宋体"/>
                <w:i w:val="0"/>
                <w:iCs w:val="0"/>
                <w:color w:val="000000"/>
                <w:sz w:val="24"/>
                <w:szCs w:val="24"/>
                <w:highlight w:val="none"/>
                <w:u w:val="none"/>
              </w:rPr>
            </w:r>
            <w:r/>
          </w:p>
        </w:tc>
      </w:tr>
      <w:tr>
        <w:trPr>
          <w:trHeight w:val="405"/>
        </w:trPr>
        <w:tc>
          <w:tcPr>
            <w:gridSpan w:val="5"/>
            <w:shd w:val="clear" w:color="auto" w:fill="7cded7"/>
            <w:tcW w:w="9893"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rPr>
                <w:rFonts w:hint="eastAsia" w:ascii="宋体" w:hAnsi="宋体" w:eastAsia="宋体" w:cs="宋体"/>
                <w:i w:val="0"/>
                <w:iCs w:val="0"/>
                <w:color w:val="000000"/>
                <w:sz w:val="24"/>
                <w:szCs w:val="24"/>
                <w:highlight w:val="none"/>
                <w:u w:val="none"/>
              </w:rPr>
            </w:r>
            <w:r/>
          </w:p>
        </w:tc>
      </w:tr>
      <w:tr>
        <w:trPr>
          <w:trHeight w:val="345"/>
        </w:trPr>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7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2.给水管：选用Ф25PPR水管。</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20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2.排水管：UPVC材质排水管为Ф50㎜。</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174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5.此项不包含卸货费、差旅费和食宿费等费用，不包含外墙管道安装。</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r>
        <w:trPr>
          <w:trHeight w:val="640"/>
        </w:trPr>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554"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rPr>
                <w:rFonts w:hint="eastAsia" w:ascii="宋体" w:hAnsi="宋体" w:eastAsia="宋体" w:cs="宋体"/>
                <w:i w:val="0"/>
                <w:iCs w:val="0"/>
                <w:color w:val="000000"/>
                <w:sz w:val="24"/>
                <w:szCs w:val="24"/>
                <w:highlight w:val="none"/>
                <w:u w:val="none"/>
              </w:rPr>
            </w:r>
            <w:r/>
          </w:p>
        </w:tc>
        <w:tc>
          <w:tcPr>
            <w:tcW w:w="6877"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87"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r>
    </w:tbl>
    <w:p>
      <w:pPr>
        <w:pStyle w:val="703"/>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W w:w="0" w:type="auto"/>
        <w:tblInd w:w="-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5"/>
        <w:gridCol w:w="1536"/>
        <w:gridCol w:w="6842"/>
        <w:gridCol w:w="505"/>
        <w:gridCol w:w="505"/>
      </w:tblGrid>
      <w:tr>
        <w:trPr>
          <w:trHeight w:val="780"/>
        </w:trPr>
        <w:tc>
          <w:tcPr>
            <w:gridSpan w:val="5"/>
            <w:shd w:val="clear" w:color="auto" w:fill="ffffff"/>
            <w:tcW w:w="9893"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物理实验室配置方案</w:t>
            </w:r>
            <w:r>
              <w:rPr>
                <w:rFonts w:hint="eastAsia" w:ascii="宋体" w:hAnsi="宋体" w:eastAsia="宋体" w:cs="宋体"/>
                <w:b/>
                <w:bCs/>
                <w:i w:val="0"/>
                <w:iCs w:val="0"/>
                <w:color w:val="000000"/>
                <w:sz w:val="24"/>
                <w:szCs w:val="24"/>
                <w:highlight w:val="none"/>
                <w:u w:val="none"/>
              </w:rPr>
            </w:r>
            <w:r/>
          </w:p>
        </w:tc>
      </w:tr>
      <w:tr>
        <w:trPr>
          <w:trHeight w:val="600"/>
        </w:trPr>
        <w:tc>
          <w:tcPr>
            <w:shd w:val="clear" w:color="auto" w:fill="bfbfbf"/>
            <w:tcW w:w="50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bfbfbf"/>
            <w:tcW w:w="153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rPr>
                <w:rFonts w:hint="eastAsia" w:ascii="宋体" w:hAnsi="宋体" w:eastAsia="宋体" w:cs="宋体"/>
                <w:i w:val="0"/>
                <w:iCs w:val="0"/>
                <w:color w:val="000000"/>
                <w:sz w:val="24"/>
                <w:szCs w:val="24"/>
                <w:highlight w:val="none"/>
                <w:u w:val="none"/>
              </w:rPr>
            </w:r>
            <w:r/>
          </w:p>
        </w:tc>
        <w:tc>
          <w:tcPr>
            <w:shd w:val="clear" w:color="auto" w:fill="bfbfbf"/>
            <w:tcW w:w="6841"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rPr>
                <w:rFonts w:hint="eastAsia" w:ascii="宋体" w:hAnsi="宋体" w:eastAsia="宋体" w:cs="宋体"/>
                <w:i w:val="0"/>
                <w:iCs w:val="0"/>
                <w:color w:val="000000"/>
                <w:sz w:val="24"/>
                <w:szCs w:val="24"/>
                <w:highlight w:val="none"/>
                <w:u w:val="none"/>
              </w:rPr>
            </w:r>
            <w:r/>
          </w:p>
        </w:tc>
        <w:tc>
          <w:tcPr>
            <w:shd w:val="clear" w:color="auto" w:fill="bfbfbf"/>
            <w:tcW w:w="50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shd w:val="clear" w:color="auto" w:fill="bfbfbf"/>
            <w:tcW w:w="50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r>
      <w:tr>
        <w:trPr>
          <w:trHeight w:val="2040"/>
        </w:trPr>
        <w:tc>
          <w:tcPr>
            <w:tcW w:w="50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36"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rPr>
                <w:rFonts w:hint="eastAsia" w:ascii="宋体" w:hAnsi="宋体" w:eastAsia="宋体" w:cs="宋体"/>
                <w:i w:val="0"/>
                <w:iCs w:val="0"/>
                <w:color w:val="000000"/>
                <w:sz w:val="24"/>
                <w:szCs w:val="24"/>
                <w:highlight w:val="none"/>
                <w:u w:val="none"/>
              </w:rPr>
            </w:r>
            <w:r/>
          </w:p>
        </w:tc>
        <w:tc>
          <w:tcPr>
            <w:tcW w:w="6841"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Φ300×450-540±10mm，凳脚对角线周径Φ375mm。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1.3mm 扁圆钢管，经二道弯管工艺成型；凳腿与升降螺母管全管满焊连接；设 Φ165mm 圆形加固托盘，壁厚 2mm，内置 Φ20mm、长 90mm 螺杆焊接固定；升降行程 50mm，离地高度 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材质，Φ300mm，外壁高 30mm、边厚 5mm，一体注塑成型，内嵌预埋 4 只钢制螺母；脚套为 PP 材质注塑成型，扁椭圆内套结构。</w:t>
            </w:r>
            <w:r>
              <w:rPr>
                <w:rFonts w:hint="eastAsia" w:ascii="宋体" w:hAnsi="宋体" w:eastAsia="宋体" w:cs="宋体"/>
                <w:i w:val="0"/>
                <w:iCs w:val="0"/>
                <w:color w:val="000000"/>
                <w:sz w:val="24"/>
                <w:szCs w:val="24"/>
                <w:highlight w:val="none"/>
                <w:u w:val="none"/>
              </w:rPr>
            </w:r>
            <w:r/>
          </w:p>
        </w:tc>
        <w:tc>
          <w:tcPr>
            <w:tcW w:w="50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50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rPr>
                <w:rFonts w:hint="eastAsia" w:ascii="宋体" w:hAnsi="宋体" w:eastAsia="宋体" w:cs="宋体"/>
                <w:i w:val="0"/>
                <w:iCs w:val="0"/>
                <w:color w:val="000000"/>
                <w:sz w:val="24"/>
                <w:szCs w:val="24"/>
                <w:highlight w:val="none"/>
                <w:u w:val="none"/>
              </w:rPr>
            </w:r>
            <w:r/>
          </w:p>
        </w:tc>
      </w:tr>
    </w:tbl>
    <w:p>
      <w:pPr>
        <w:pStyle w:val="703"/>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515"/>
        <w:gridCol w:w="6848"/>
        <w:gridCol w:w="502"/>
        <w:gridCol w:w="502"/>
      </w:tblGrid>
      <w:tr>
        <w:trPr>
          <w:trHeight w:val="660"/>
        </w:trPr>
        <w:tc>
          <w:tcPr>
            <w:gridSpan w:val="5"/>
            <w:tcW w:w="9869" w:type="dxa"/>
            <w:vAlign w:val="center"/>
            <w:textDirection w:val="lrTb"/>
            <w:noWrap/>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实验员室</w:t>
            </w:r>
            <w:r>
              <w:rPr>
                <w:rFonts w:hint="eastAsia" w:ascii="宋体" w:hAnsi="宋体" w:eastAsia="宋体" w:cs="宋体"/>
                <w:b/>
                <w:bCs/>
                <w:i w:val="0"/>
                <w:iCs w:val="0"/>
                <w:color w:val="000000"/>
                <w:sz w:val="24"/>
                <w:szCs w:val="24"/>
                <w:highlight w:val="none"/>
                <w:u w:val="none"/>
              </w:rPr>
            </w:r>
            <w:r/>
          </w:p>
        </w:tc>
      </w:tr>
      <w:tr>
        <w:trPr>
          <w:trHeight w:val="660"/>
        </w:trPr>
        <w:tc>
          <w:tcPr>
            <w:shd w:val="clear" w:color="auto" w:fill="7cded7"/>
            <w:tcW w:w="502"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7cded7"/>
            <w:tcW w:w="1515"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shd w:val="clear" w:color="auto" w:fill="7cded7"/>
            <w:tcW w:w="6848"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shd w:val="clear" w:color="auto" w:fill="7cded7"/>
            <w:tcW w:w="502"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shd w:val="clear" w:color="auto" w:fill="7cded7"/>
            <w:tcW w:w="502" w:type="dxa"/>
            <w:vAlign w:val="center"/>
            <w:textDirection w:val="lrTb"/>
            <w:noWrap w:val="false"/>
          </w:tcPr>
          <w:p>
            <w:pPr>
              <w:pStyle w:val="69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2040"/>
        </w:trPr>
        <w:tc>
          <w:tcPr>
            <w:tcW w:w="502"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15" w:type="dxa"/>
            <w:vAlign w:val="center"/>
            <w:textDirection w:val="lrTb"/>
            <w:noWrap w:val="false"/>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Fonts w:hint="eastAsia" w:ascii="宋体" w:hAnsi="宋体" w:eastAsia="宋体" w:cs="宋体"/>
                <w:i w:val="0"/>
                <w:iCs w:val="0"/>
                <w:color w:val="000000"/>
                <w:sz w:val="24"/>
                <w:szCs w:val="24"/>
                <w:highlight w:val="none"/>
                <w:u w:val="none"/>
              </w:rPr>
            </w:r>
            <w:r/>
          </w:p>
        </w:tc>
        <w:tc>
          <w:tcPr>
            <w:tcW w:w="6848" w:type="dxa"/>
            <w:vAlign w:val="center"/>
            <w:textDirection w:val="lrTb"/>
            <w:noWrap w:val="false"/>
          </w:tcPr>
          <w:p>
            <w:pPr>
              <w:pStyle w:val="691"/>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500×600×1070㎜(±10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水槽和滴水架整体采用环保型改性PP材料，注塑模具一次成型无缝连接，水槽内规格420×330×235㎜(±0.5㎜），滴水架规格480×120×300㎜(±0.5㎜）；壁厚为4㎜(±0.5㎜）。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滴水架正面设有八条试管位，滴水架顶部面上设有一个规格180×55㎜(±5㎜），给、排水、电源快速接头带防尘盖收纳盒。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水槽内配有阶梯型溢水板，规格415×200㎜(±5㎜）；厚度0.6㎜，使废水无法外溢。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柜体材料环保型ABS工程塑料注塑成型，壁厚为4㎜(±0.5㎜），柜体后面和下柜后面设有两扇检修门。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rPr>
                <w:rFonts w:hint="eastAsia" w:ascii="宋体" w:hAnsi="宋体" w:eastAsia="宋体" w:cs="宋体"/>
                <w:i w:val="0"/>
                <w:iCs w:val="0"/>
                <w:color w:val="000000"/>
                <w:sz w:val="24"/>
                <w:szCs w:val="24"/>
                <w:highlight w:val="none"/>
                <w:u w:val="none"/>
              </w:rPr>
            </w:r>
            <w:r/>
          </w:p>
        </w:tc>
        <w:tc>
          <w:tcPr>
            <w:tcW w:w="50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02" w:type="dxa"/>
            <w:vAlign w:val="center"/>
            <w:textDirection w:val="lrTb"/>
            <w:noWrap/>
          </w:tcPr>
          <w:p>
            <w:pPr>
              <w:pStyle w:val="69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r>
    </w:tbl>
    <w:p>
      <w:pPr>
        <w:pStyle w:val="703"/>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691"/>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rPr>
          <w:rFonts w:hint="eastAsia" w:ascii="宋体" w:hAnsi="宋体" w:cs="宋体"/>
          <w:b/>
          <w:color w:val="000000"/>
          <w:sz w:val="28"/>
          <w:szCs w:val="28"/>
          <w:highlight w:val="none"/>
        </w:rPr>
      </w:r>
      <w:r/>
    </w:p>
    <w:p>
      <w:pPr>
        <w:pStyle w:val="953"/>
        <w:ind w:firstLine="510"/>
        <w:keepLines w:val="0"/>
        <w:keepNext w:val="0"/>
        <w:pageBreakBefore w:val="0"/>
        <w:spacing w:after="181" w:line="360" w:lineRule="auto"/>
        <w:rPr>
          <w:rStyle w:val="701"/>
          <w:rFonts w:hint="eastAsia" w:ascii="宋体" w:hAnsi="宋体" w:eastAsia="宋体" w:cs="宋体"/>
          <w:b/>
          <w:i w:val="0"/>
          <w:color w:val="000000"/>
          <w:spacing w:val="7"/>
          <w:sz w:val="24"/>
          <w:szCs w:val="24"/>
          <w:highlight w:val="none"/>
          <w:u w:val="none"/>
        </w:rPr>
        <w:outlineLvl w:val="9"/>
      </w:pPr>
      <w:r>
        <w:rPr>
          <w:rStyle w:val="701"/>
          <w:rFonts w:hint="eastAsia" w:ascii="宋体" w:hAnsi="宋体" w:eastAsia="宋体" w:cs="宋体"/>
          <w:b/>
          <w:i w:val="0"/>
          <w:color w:val="000000"/>
          <w:spacing w:val="7"/>
          <w:sz w:val="24"/>
          <w:szCs w:val="24"/>
          <w:highlight w:val="none"/>
          <w:u w:val="none"/>
        </w:rPr>
        <w:t xml:space="preserve">1 质保期</w:t>
      </w:r>
      <w:r>
        <w:rPr>
          <w:rStyle w:val="701"/>
          <w:rFonts w:hint="eastAsia" w:ascii="宋体" w:hAnsi="宋体" w:eastAsia="宋体" w:cs="宋体"/>
          <w:b/>
          <w:i w:val="0"/>
          <w:color w:val="000000"/>
          <w:spacing w:val="7"/>
          <w:sz w:val="24"/>
          <w:szCs w:val="24"/>
          <w:highlight w:val="none"/>
          <w:u w:val="non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lang w:val="en-US" w:eastAsia="zh-CN"/>
        </w:rPr>
        <w:t xml:space="preserve">1.1</w:t>
      </w:r>
      <w:r>
        <w:rPr>
          <w:rStyle w:val="701"/>
          <w:rFonts w:hint="eastAsia" w:ascii="宋体" w:hAnsi="宋体" w:eastAsia="宋体" w:cs="宋体"/>
          <w:b w:val="0"/>
          <w:i/>
          <w:color w:val="000000"/>
          <w:spacing w:val="7"/>
          <w:sz w:val="24"/>
          <w:szCs w:val="24"/>
          <w:highlight w:val="none"/>
          <w:u w:val="single"/>
        </w:rPr>
        <w:t xml:space="preserve">质保期  </w:t>
      </w:r>
      <w:r>
        <w:rPr>
          <w:rStyle w:val="701"/>
          <w:rFonts w:hint="eastAsia" w:ascii="宋体" w:hAnsi="宋体" w:eastAsia="宋体" w:cs="宋体"/>
          <w:b w:val="0"/>
          <w:i/>
          <w:color w:val="000000"/>
          <w:spacing w:val="7"/>
          <w:sz w:val="24"/>
          <w:szCs w:val="24"/>
          <w:highlight w:val="none"/>
          <w:u w:val="single"/>
        </w:rPr>
      </w:r>
      <w:r/>
    </w:p>
    <w:p>
      <w:pPr>
        <w:pStyle w:val="953"/>
        <w:ind w:firstLine="510"/>
        <w:keepLines w:val="0"/>
        <w:keepNext w:val="0"/>
        <w:pageBreakBefore w:val="0"/>
        <w:spacing w:after="181" w:line="360" w:lineRule="auto"/>
        <w:rPr>
          <w:rStyle w:val="701"/>
          <w:rFonts w:hint="eastAsia" w:ascii="宋体" w:hAnsi="宋体" w:eastAsia="宋体" w:cs="宋体"/>
          <w:b w:val="0"/>
          <w:bCs/>
          <w:i/>
          <w:iCs/>
          <w:color w:val="000000"/>
          <w:spacing w:val="7"/>
          <w:sz w:val="24"/>
          <w:szCs w:val="24"/>
          <w:highlight w:val="none"/>
          <w:u w:val="single"/>
          <w:lang w:val="en-US" w:eastAsia="zh-CN"/>
        </w:rPr>
        <w:outlineLvl w:val="9"/>
      </w:pPr>
      <w:r>
        <w:rPr>
          <w:rStyle w:val="701"/>
          <w:rFonts w:hint="eastAsia" w:ascii="宋体" w:hAnsi="宋体" w:eastAsia="宋体" w:cs="宋体"/>
          <w:b w:val="0"/>
          <w:bCs/>
          <w:i/>
          <w:iCs/>
          <w:color w:val="000000"/>
          <w:spacing w:val="7"/>
          <w:sz w:val="24"/>
          <w:szCs w:val="24"/>
          <w:highlight w:val="none"/>
          <w:u w:val="single"/>
          <w:lang w:val="en-US" w:eastAsia="zh-CN"/>
        </w:rPr>
        <w:t xml:space="preserve">质保期自物品验收合格，所有物品免费质保期都为3年。免费质保期内，除人为损坏和不可抗拒因素外，供应方对物品进行免费维修或更换，终身维修。使用期内每半年免费保养、巡检一次，并确保备品备件的正常供应。（以双方在验收报告签订日期为准）。</w:t>
      </w:r>
      <w:r>
        <w:rPr>
          <w:rStyle w:val="701"/>
          <w:rFonts w:hint="eastAsia" w:ascii="宋体" w:hAnsi="宋体" w:eastAsia="宋体" w:cs="宋体"/>
          <w:b w:val="0"/>
          <w:bCs/>
          <w:i/>
          <w:iCs/>
          <w:color w:val="000000"/>
          <w:spacing w:val="7"/>
          <w:sz w:val="24"/>
          <w:szCs w:val="24"/>
          <w:highlight w:val="none"/>
          <w:u w:val="single"/>
          <w:lang w:val="en-US" w:eastAsia="zh-CN"/>
        </w:rPr>
      </w:r>
      <w:r/>
    </w:p>
    <w:p>
      <w:pPr>
        <w:pStyle w:val="953"/>
        <w:ind w:firstLine="510"/>
        <w:keepLines w:val="0"/>
        <w:keepNext w:val="0"/>
        <w:pageBreakBefore w:val="0"/>
        <w:spacing w:after="181" w:line="360" w:lineRule="auto"/>
        <w:rPr>
          <w:rStyle w:val="701"/>
          <w:rFonts w:hint="eastAsia" w:ascii="宋体" w:hAnsi="宋体" w:eastAsia="宋体" w:cs="宋体"/>
          <w:b/>
          <w:i w:val="0"/>
          <w:color w:val="000000"/>
          <w:spacing w:val="7"/>
          <w:sz w:val="24"/>
          <w:szCs w:val="24"/>
          <w:highlight w:val="none"/>
          <w:u w:val="none"/>
        </w:rPr>
        <w:outlineLvl w:val="9"/>
      </w:pPr>
      <w:r>
        <w:rPr>
          <w:rStyle w:val="701"/>
          <w:rFonts w:hint="eastAsia" w:ascii="宋体" w:hAnsi="宋体" w:eastAsia="宋体" w:cs="宋体"/>
          <w:b/>
          <w:i w:val="0"/>
          <w:color w:val="000000"/>
          <w:spacing w:val="7"/>
          <w:sz w:val="24"/>
          <w:szCs w:val="24"/>
          <w:highlight w:val="none"/>
          <w:u w:val="none"/>
          <w:lang w:val="en-US" w:eastAsia="zh-CN"/>
        </w:rPr>
        <w:t xml:space="preserve">2</w:t>
      </w:r>
      <w:r>
        <w:rPr>
          <w:rStyle w:val="701"/>
          <w:rFonts w:hint="eastAsia" w:ascii="宋体" w:hAnsi="宋体" w:eastAsia="宋体" w:cs="宋体"/>
          <w:b/>
          <w:i w:val="0"/>
          <w:color w:val="000000"/>
          <w:spacing w:val="7"/>
          <w:sz w:val="24"/>
          <w:szCs w:val="24"/>
          <w:highlight w:val="none"/>
          <w:u w:val="none"/>
        </w:rPr>
        <w:t xml:space="preserve"> 售后技术服务要求</w:t>
      </w:r>
      <w:r>
        <w:rPr>
          <w:rStyle w:val="701"/>
          <w:rFonts w:hint="eastAsia" w:ascii="宋体" w:hAnsi="宋体" w:eastAsia="宋体" w:cs="宋体"/>
          <w:b/>
          <w:i w:val="0"/>
          <w:color w:val="000000"/>
          <w:spacing w:val="7"/>
          <w:sz w:val="24"/>
          <w:szCs w:val="24"/>
          <w:highlight w:val="none"/>
          <w:u w:val="non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2.</w:t>
      </w:r>
      <w:r>
        <w:rPr>
          <w:rStyle w:val="701"/>
          <w:rFonts w:hint="eastAsia" w:ascii="宋体" w:hAnsi="宋体" w:eastAsia="宋体" w:cs="宋体"/>
          <w:b w:val="0"/>
          <w:i/>
          <w:color w:val="000000"/>
          <w:spacing w:val="7"/>
          <w:sz w:val="24"/>
          <w:szCs w:val="24"/>
          <w:highlight w:val="none"/>
          <w:u w:val="single"/>
          <w:lang w:eastAsia="zh-CN"/>
        </w:rPr>
        <w:t xml:space="preserve">1</w:t>
      </w:r>
      <w:r>
        <w:rPr>
          <w:rStyle w:val="701"/>
          <w:rFonts w:hint="eastAsia" w:ascii="宋体" w:hAnsi="宋体" w:eastAsia="宋体" w:cs="宋体"/>
          <w:b w:val="0"/>
          <w:i/>
          <w:color w:val="000000"/>
          <w:spacing w:val="7"/>
          <w:sz w:val="24"/>
          <w:szCs w:val="24"/>
          <w:highlight w:val="none"/>
          <w:u w:val="single"/>
        </w:rPr>
        <w:t xml:space="preserve">售后技术要求服务</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rPr>
          <w:rStyle w:val="701"/>
          <w:rFonts w:hint="eastAsia" w:ascii="宋体" w:hAnsi="宋体" w:eastAsia="宋体" w:cs="宋体"/>
          <w:b w:val="0"/>
          <w:i/>
          <w:color w:val="000000"/>
          <w:spacing w:val="7"/>
          <w:sz w:val="24"/>
          <w:szCs w:val="24"/>
          <w:highlight w:val="none"/>
          <w:u w:val="single"/>
        </w:rPr>
      </w:r>
      <w:r/>
    </w:p>
    <w:p>
      <w:pPr>
        <w:pStyle w:val="953"/>
        <w:ind w:firstLine="510"/>
        <w:keepLines w:val="0"/>
        <w:keepNext w:val="0"/>
        <w:pageBreakBefore w:val="0"/>
        <w:spacing w:after="181" w:line="360" w:lineRule="auto"/>
        <w:rPr>
          <w:rStyle w:val="701"/>
          <w:rFonts w:hint="eastAsia" w:ascii="宋体" w:hAnsi="宋体" w:eastAsia="宋体" w:cs="宋体"/>
          <w:b/>
          <w:i w:val="0"/>
          <w:color w:val="000000"/>
          <w:spacing w:val="7"/>
          <w:sz w:val="24"/>
          <w:szCs w:val="24"/>
          <w:highlight w:val="none"/>
          <w:u w:val="none"/>
        </w:rPr>
        <w:outlineLvl w:val="9"/>
      </w:pPr>
      <w:r>
        <w:rPr>
          <w:rStyle w:val="701"/>
          <w:rFonts w:hint="eastAsia" w:ascii="宋体" w:hAnsi="宋体" w:eastAsia="宋体" w:cs="宋体"/>
          <w:b/>
          <w:i w:val="0"/>
          <w:color w:val="000000"/>
          <w:spacing w:val="7"/>
          <w:sz w:val="24"/>
          <w:szCs w:val="24"/>
          <w:highlight w:val="none"/>
          <w:u w:val="none"/>
        </w:rPr>
        <w:t xml:space="preserve">3 交货期、交货方式及交货地点</w:t>
      </w:r>
      <w:r>
        <w:rPr>
          <w:rStyle w:val="701"/>
          <w:rFonts w:hint="eastAsia" w:ascii="宋体" w:hAnsi="宋体" w:eastAsia="宋体" w:cs="宋体"/>
          <w:b/>
          <w:i w:val="0"/>
          <w:color w:val="000000"/>
          <w:spacing w:val="7"/>
          <w:sz w:val="24"/>
          <w:szCs w:val="24"/>
          <w:highlight w:val="none"/>
          <w:u w:val="non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3.</w:t>
      </w:r>
      <w:r>
        <w:rPr>
          <w:rStyle w:val="701"/>
          <w:rFonts w:hint="eastAsia" w:ascii="宋体" w:hAnsi="宋体" w:eastAsia="宋体" w:cs="宋体"/>
          <w:b w:val="0"/>
          <w:i/>
          <w:color w:val="000000"/>
          <w:spacing w:val="7"/>
          <w:sz w:val="24"/>
          <w:szCs w:val="24"/>
          <w:highlight w:val="none"/>
          <w:u w:val="single"/>
          <w:lang w:eastAsia="zh-CN"/>
        </w:rPr>
        <w:t xml:space="preserve">1</w:t>
      </w:r>
      <w:r>
        <w:rPr>
          <w:rStyle w:val="701"/>
          <w:rFonts w:hint="eastAsia" w:ascii="宋体" w:hAnsi="宋体" w:eastAsia="宋体" w:cs="宋体"/>
          <w:b w:val="0"/>
          <w:i/>
          <w:color w:val="000000"/>
          <w:spacing w:val="7"/>
          <w:sz w:val="24"/>
          <w:szCs w:val="24"/>
          <w:highlight w:val="none"/>
          <w:u w:val="single"/>
        </w:rPr>
        <w:t xml:space="preserve">交货期</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lang w:eastAsia="zh-CN"/>
        </w:rPr>
        <w:t xml:space="preserve">在合同生效后90日供货安装调试结束。遇不可抗力原因需迟延交货的，经采购方同意后可适当延期。原厂包装免费送至采购方指定地点。</w:t>
      </w:r>
      <w:r>
        <w:rPr>
          <w:rStyle w:val="701"/>
          <w:rFonts w:hint="eastAsia" w:ascii="宋体" w:hAnsi="宋体" w:eastAsia="宋体" w:cs="宋体"/>
          <w:b w:val="0"/>
          <w:i/>
          <w:color w:val="000000"/>
          <w:spacing w:val="7"/>
          <w:sz w:val="24"/>
          <w:szCs w:val="24"/>
          <w:highlight w:val="none"/>
          <w:u w:val="single"/>
        </w:rPr>
        <w:t xml:space="preserve">遇不可抗力原因需迟延交货的，经采购方同意后可适当延期。原厂包装免费送至采购方指定地点。</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3.</w:t>
      </w:r>
      <w:r>
        <w:rPr>
          <w:rStyle w:val="701"/>
          <w:rFonts w:hint="eastAsia" w:ascii="宋体" w:hAnsi="宋体" w:eastAsia="宋体" w:cs="宋体"/>
          <w:b w:val="0"/>
          <w:i/>
          <w:color w:val="000000"/>
          <w:spacing w:val="7"/>
          <w:sz w:val="24"/>
          <w:szCs w:val="24"/>
          <w:highlight w:val="none"/>
          <w:u w:val="single"/>
          <w:lang w:eastAsia="zh-CN"/>
        </w:rPr>
        <w:t xml:space="preserve">2</w:t>
      </w:r>
      <w:r>
        <w:rPr>
          <w:rStyle w:val="701"/>
          <w:rFonts w:hint="eastAsia" w:ascii="宋体" w:hAnsi="宋体" w:eastAsia="宋体" w:cs="宋体"/>
          <w:b w:val="0"/>
          <w:i/>
          <w:color w:val="000000"/>
          <w:spacing w:val="7"/>
          <w:sz w:val="24"/>
          <w:szCs w:val="24"/>
          <w:highlight w:val="none"/>
          <w:u w:val="single"/>
        </w:rPr>
        <w:t xml:space="preserve">交货方式</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原厂包装免费送至采购方指定地点。</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3.</w:t>
      </w:r>
      <w:r>
        <w:rPr>
          <w:rStyle w:val="701"/>
          <w:rFonts w:hint="eastAsia" w:ascii="宋体" w:hAnsi="宋体" w:eastAsia="宋体" w:cs="宋体"/>
          <w:b w:val="0"/>
          <w:i/>
          <w:color w:val="000000"/>
          <w:spacing w:val="7"/>
          <w:sz w:val="24"/>
          <w:szCs w:val="24"/>
          <w:highlight w:val="none"/>
          <w:u w:val="single"/>
          <w:lang w:eastAsia="zh-CN"/>
        </w:rPr>
        <w:t xml:space="preserve">3</w:t>
      </w:r>
      <w:r>
        <w:rPr>
          <w:rStyle w:val="701"/>
          <w:rFonts w:hint="eastAsia" w:ascii="宋体" w:hAnsi="宋体" w:eastAsia="宋体" w:cs="宋体"/>
          <w:b w:val="0"/>
          <w:i/>
          <w:color w:val="000000"/>
          <w:spacing w:val="7"/>
          <w:sz w:val="24"/>
          <w:szCs w:val="24"/>
          <w:highlight w:val="none"/>
          <w:u w:val="single"/>
        </w:rPr>
        <w:t xml:space="preserve">交货地点</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送至采购方指定地点</w:t>
      </w:r>
      <w:r>
        <w:rPr>
          <w:rStyle w:val="701"/>
          <w:rFonts w:hint="eastAsia" w:ascii="宋体" w:hAnsi="宋体" w:eastAsia="宋体" w:cs="宋体"/>
          <w:b w:val="0"/>
          <w:i/>
          <w:color w:val="000000"/>
          <w:spacing w:val="7"/>
          <w:sz w:val="24"/>
          <w:szCs w:val="24"/>
          <w:highlight w:val="none"/>
          <w:u w:val="single"/>
        </w:rPr>
      </w:r>
      <w:r/>
    </w:p>
    <w:p>
      <w:pPr>
        <w:pStyle w:val="953"/>
        <w:ind w:firstLine="510"/>
        <w:keepLines w:val="0"/>
        <w:keepNext w:val="0"/>
        <w:pageBreakBefore w:val="0"/>
        <w:spacing w:after="181" w:line="360" w:lineRule="auto"/>
        <w:rPr>
          <w:rStyle w:val="701"/>
          <w:rFonts w:hint="eastAsia" w:ascii="宋体" w:hAnsi="宋体" w:eastAsia="宋体" w:cs="宋体"/>
          <w:b/>
          <w:i w:val="0"/>
          <w:color w:val="000000"/>
          <w:spacing w:val="7"/>
          <w:sz w:val="24"/>
          <w:szCs w:val="24"/>
          <w:highlight w:val="none"/>
          <w:u w:val="none"/>
        </w:rPr>
        <w:outlineLvl w:val="9"/>
      </w:pPr>
      <w:r>
        <w:rPr>
          <w:rStyle w:val="701"/>
          <w:rFonts w:hint="eastAsia" w:ascii="宋体" w:hAnsi="宋体" w:eastAsia="宋体" w:cs="宋体"/>
          <w:b/>
          <w:i w:val="0"/>
          <w:color w:val="000000"/>
          <w:spacing w:val="7"/>
          <w:sz w:val="24"/>
          <w:szCs w:val="24"/>
          <w:highlight w:val="none"/>
          <w:u w:val="none"/>
        </w:rPr>
        <w:t xml:space="preserve">4 货款支付</w:t>
      </w:r>
      <w:r>
        <w:rPr>
          <w:rStyle w:val="701"/>
          <w:rFonts w:hint="eastAsia" w:ascii="宋体" w:hAnsi="宋体" w:eastAsia="宋体" w:cs="宋体"/>
          <w:b/>
          <w:i w:val="0"/>
          <w:color w:val="000000"/>
          <w:spacing w:val="7"/>
          <w:sz w:val="24"/>
          <w:szCs w:val="24"/>
          <w:highlight w:val="none"/>
          <w:u w:val="non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4.</w:t>
      </w:r>
      <w:r>
        <w:rPr>
          <w:rStyle w:val="701"/>
          <w:rFonts w:hint="eastAsia" w:ascii="宋体" w:hAnsi="宋体" w:eastAsia="宋体" w:cs="宋体"/>
          <w:b w:val="0"/>
          <w:i/>
          <w:color w:val="000000"/>
          <w:spacing w:val="7"/>
          <w:sz w:val="24"/>
          <w:szCs w:val="24"/>
          <w:highlight w:val="none"/>
          <w:u w:val="single"/>
          <w:lang w:eastAsia="zh-CN"/>
        </w:rPr>
        <w:t xml:space="preserve">1</w:t>
      </w:r>
      <w:r>
        <w:rPr>
          <w:rStyle w:val="701"/>
          <w:rFonts w:hint="eastAsia" w:ascii="宋体" w:hAnsi="宋体" w:eastAsia="宋体" w:cs="宋体"/>
          <w:b w:val="0"/>
          <w:i/>
          <w:color w:val="000000"/>
          <w:spacing w:val="7"/>
          <w:sz w:val="24"/>
          <w:szCs w:val="24"/>
          <w:highlight w:val="none"/>
          <w:u w:val="single"/>
        </w:rPr>
        <w:t xml:space="preserve">结付程序</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供方按本合同内容合格地履行供货义务后，凭验收报告、销售发票到采购单位办理货款（或工程款）结算手续。</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4.</w:t>
      </w:r>
      <w:r>
        <w:rPr>
          <w:rStyle w:val="701"/>
          <w:rFonts w:hint="eastAsia" w:ascii="宋体" w:hAnsi="宋体" w:eastAsia="宋体" w:cs="宋体"/>
          <w:b w:val="0"/>
          <w:i/>
          <w:color w:val="000000"/>
          <w:spacing w:val="7"/>
          <w:sz w:val="24"/>
          <w:szCs w:val="24"/>
          <w:highlight w:val="none"/>
          <w:u w:val="single"/>
          <w:lang w:eastAsia="zh-CN"/>
        </w:rPr>
        <w:t xml:space="preserve">2</w:t>
      </w:r>
      <w:r>
        <w:rPr>
          <w:rStyle w:val="701"/>
          <w:rFonts w:hint="eastAsia" w:ascii="宋体" w:hAnsi="宋体" w:eastAsia="宋体" w:cs="宋体"/>
          <w:b w:val="0"/>
          <w:i/>
          <w:color w:val="000000"/>
          <w:spacing w:val="7"/>
          <w:sz w:val="24"/>
          <w:szCs w:val="24"/>
          <w:highlight w:val="none"/>
          <w:u w:val="single"/>
        </w:rPr>
        <w:t xml:space="preserve">结付期限</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(1）合同签订生效后7个工作日内，甲方支付合同金额的30%作为预付款</w:t>
      </w:r>
      <w:r>
        <w:rPr>
          <w:rStyle w:val="701"/>
          <w:rFonts w:hint="eastAsia" w:ascii="宋体" w:hAnsi="宋体" w:eastAsia="宋体" w:cs="宋体"/>
          <w:b w:val="0"/>
          <w:i/>
          <w:color w:val="000000"/>
          <w:spacing w:val="7"/>
          <w:sz w:val="24"/>
          <w:szCs w:val="24"/>
          <w:highlight w:val="none"/>
          <w:u w:val="single"/>
          <w:lang w:eastAsia="zh-CN"/>
        </w:rPr>
        <w:t xml:space="preserve">；</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lang w:eastAsia="zh-CN"/>
        </w:rPr>
        <w:outlineLvl w:val="9"/>
      </w:pPr>
      <w:r>
        <w:rPr>
          <w:rStyle w:val="701"/>
          <w:rFonts w:hint="eastAsia" w:ascii="宋体" w:hAnsi="宋体" w:eastAsia="宋体" w:cs="宋体"/>
          <w:b w:val="0"/>
          <w:i/>
          <w:color w:val="000000"/>
          <w:spacing w:val="7"/>
          <w:sz w:val="24"/>
          <w:szCs w:val="24"/>
          <w:highlight w:val="none"/>
          <w:u w:val="single"/>
        </w:rPr>
        <w:t xml:space="preserve">(2）供方所有货物交货安装调试完毕，经验收合格，甲方收到发票后15日内，支付合同金额的70%</w:t>
      </w:r>
      <w:r>
        <w:rPr>
          <w:rStyle w:val="701"/>
          <w:rFonts w:hint="eastAsia" w:ascii="宋体" w:hAnsi="宋体" w:eastAsia="宋体" w:cs="宋体"/>
          <w:b w:val="0"/>
          <w:i/>
          <w:color w:val="000000"/>
          <w:spacing w:val="7"/>
          <w:sz w:val="24"/>
          <w:szCs w:val="24"/>
          <w:highlight w:val="none"/>
          <w:u w:val="single"/>
          <w:lang w:eastAsia="zh-CN"/>
        </w:rPr>
        <w:t xml:space="preserve">。</w:t>
      </w:r>
      <w:r>
        <w:rPr>
          <w:rStyle w:val="701"/>
          <w:rFonts w:hint="eastAsia" w:ascii="宋体" w:hAnsi="宋体" w:eastAsia="宋体" w:cs="宋体"/>
          <w:b w:val="0"/>
          <w:i/>
          <w:color w:val="000000"/>
          <w:spacing w:val="7"/>
          <w:sz w:val="24"/>
          <w:szCs w:val="24"/>
          <w:highlight w:val="none"/>
          <w:u w:val="single"/>
          <w:lang w:eastAsia="zh-CN"/>
        </w:rPr>
      </w:r>
      <w:r/>
    </w:p>
    <w:p>
      <w:pPr>
        <w:pStyle w:val="953"/>
        <w:ind w:firstLine="510"/>
        <w:keepLines w:val="0"/>
        <w:keepNext w:val="0"/>
        <w:pageBreakBefore w:val="0"/>
        <w:spacing w:after="181" w:line="360" w:lineRule="auto"/>
        <w:rPr>
          <w:rStyle w:val="701"/>
          <w:rFonts w:hint="eastAsia" w:ascii="宋体" w:hAnsi="宋体" w:eastAsia="宋体" w:cs="宋体"/>
          <w:b/>
          <w:i w:val="0"/>
          <w:color w:val="000000"/>
          <w:spacing w:val="7"/>
          <w:sz w:val="24"/>
          <w:szCs w:val="24"/>
          <w:highlight w:val="none"/>
          <w:u w:val="none"/>
        </w:rPr>
        <w:outlineLvl w:val="9"/>
      </w:pPr>
      <w:r>
        <w:rPr>
          <w:rStyle w:val="701"/>
          <w:rFonts w:hint="eastAsia" w:ascii="宋体" w:hAnsi="宋体" w:eastAsia="宋体" w:cs="宋体"/>
          <w:b/>
          <w:i w:val="0"/>
          <w:color w:val="000000"/>
          <w:spacing w:val="7"/>
          <w:sz w:val="24"/>
          <w:szCs w:val="24"/>
          <w:highlight w:val="none"/>
          <w:u w:val="none"/>
        </w:rPr>
        <w:t xml:space="preserve">5 投标货币</w:t>
      </w:r>
      <w:r>
        <w:rPr>
          <w:rStyle w:val="701"/>
          <w:rFonts w:hint="eastAsia" w:ascii="宋体" w:hAnsi="宋体" w:eastAsia="宋体" w:cs="宋体"/>
          <w:b/>
          <w:i w:val="0"/>
          <w:color w:val="000000"/>
          <w:spacing w:val="7"/>
          <w:sz w:val="24"/>
          <w:szCs w:val="24"/>
          <w:highlight w:val="none"/>
          <w:u w:val="non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5.</w:t>
      </w:r>
      <w:r>
        <w:rPr>
          <w:rStyle w:val="701"/>
          <w:rFonts w:hint="eastAsia" w:ascii="宋体" w:hAnsi="宋体" w:eastAsia="宋体" w:cs="宋体"/>
          <w:b w:val="0"/>
          <w:i/>
          <w:color w:val="000000"/>
          <w:spacing w:val="7"/>
          <w:sz w:val="24"/>
          <w:szCs w:val="24"/>
          <w:highlight w:val="none"/>
          <w:u w:val="single"/>
          <w:lang w:eastAsia="zh-CN"/>
        </w:rPr>
        <w:t xml:space="preserve">1</w:t>
      </w:r>
      <w:r>
        <w:rPr>
          <w:rStyle w:val="701"/>
          <w:rFonts w:hint="eastAsia" w:ascii="宋体" w:hAnsi="宋体" w:eastAsia="宋体" w:cs="宋体"/>
          <w:b w:val="0"/>
          <w:i/>
          <w:color w:val="000000"/>
          <w:spacing w:val="7"/>
          <w:sz w:val="24"/>
          <w:szCs w:val="24"/>
          <w:highlight w:val="none"/>
          <w:u w:val="single"/>
        </w:rPr>
        <w:t xml:space="preserve">投标货币</w:t>
      </w:r>
      <w:r>
        <w:rPr>
          <w:rStyle w:val="701"/>
          <w:rFonts w:hint="eastAsia" w:ascii="宋体" w:hAnsi="宋体" w:eastAsia="宋体" w:cs="宋体"/>
          <w:b w:val="0"/>
          <w:i/>
          <w:color w:val="000000"/>
          <w:spacing w:val="7"/>
          <w:sz w:val="24"/>
          <w:szCs w:val="24"/>
          <w:highlight w:val="none"/>
          <w:u w:val="single"/>
          <w:lang w:eastAsia="zh-CN"/>
        </w:rPr>
        <w:t xml:space="preserve">：</w:t>
      </w:r>
      <w:r>
        <w:rPr>
          <w:rStyle w:val="701"/>
          <w:rFonts w:hint="eastAsia" w:ascii="宋体" w:hAnsi="宋体" w:eastAsia="宋体" w:cs="宋体"/>
          <w:b w:val="0"/>
          <w:i/>
          <w:color w:val="000000"/>
          <w:spacing w:val="7"/>
          <w:sz w:val="24"/>
          <w:szCs w:val="24"/>
          <w:highlight w:val="none"/>
          <w:u w:val="single"/>
        </w:rPr>
        <w:t xml:space="preserve">人民币</w:t>
      </w:r>
      <w:r>
        <w:rPr>
          <w:rStyle w:val="701"/>
          <w:rFonts w:hint="eastAsia" w:ascii="宋体" w:hAnsi="宋体" w:eastAsia="宋体" w:cs="宋体"/>
          <w:b w:val="0"/>
          <w:i/>
          <w:color w:val="000000"/>
          <w:spacing w:val="7"/>
          <w:sz w:val="24"/>
          <w:szCs w:val="24"/>
          <w:highlight w:val="none"/>
          <w:u w:val="single"/>
        </w:rPr>
      </w:r>
      <w:r/>
    </w:p>
    <w:p>
      <w:pPr>
        <w:pStyle w:val="953"/>
        <w:ind w:firstLine="510"/>
        <w:keepLines w:val="0"/>
        <w:keepNext w:val="0"/>
        <w:pageBreakBefore w:val="0"/>
        <w:spacing w:after="181" w:line="360" w:lineRule="auto"/>
        <w:rPr>
          <w:rStyle w:val="701"/>
          <w:rFonts w:hint="eastAsia" w:ascii="宋体" w:hAnsi="宋体" w:eastAsia="宋体" w:cs="宋体"/>
          <w:b/>
          <w:i w:val="0"/>
          <w:color w:val="000000"/>
          <w:spacing w:val="7"/>
          <w:sz w:val="24"/>
          <w:szCs w:val="24"/>
          <w:highlight w:val="none"/>
          <w:u w:val="none"/>
        </w:rPr>
        <w:outlineLvl w:val="9"/>
      </w:pPr>
      <w:r>
        <w:rPr>
          <w:rStyle w:val="701"/>
          <w:rFonts w:hint="eastAsia" w:ascii="宋体" w:hAnsi="宋体" w:eastAsia="宋体" w:cs="宋体"/>
          <w:b/>
          <w:i w:val="0"/>
          <w:color w:val="000000"/>
          <w:spacing w:val="7"/>
          <w:sz w:val="24"/>
          <w:szCs w:val="24"/>
          <w:highlight w:val="none"/>
          <w:u w:val="none"/>
        </w:rPr>
        <w:t xml:space="preserve">6 备品备件及耗材等要求</w:t>
      </w:r>
      <w:r>
        <w:rPr>
          <w:rStyle w:val="701"/>
          <w:rFonts w:hint="eastAsia" w:ascii="宋体" w:hAnsi="宋体" w:eastAsia="宋体" w:cs="宋体"/>
          <w:b/>
          <w:i w:val="0"/>
          <w:color w:val="000000"/>
          <w:spacing w:val="7"/>
          <w:sz w:val="24"/>
          <w:szCs w:val="24"/>
          <w:highlight w:val="none"/>
          <w:u w:val="non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Style w:val="701"/>
          <w:rFonts w:hint="eastAsia" w:ascii="宋体" w:hAnsi="宋体" w:eastAsia="宋体" w:cs="宋体"/>
          <w:b w:val="0"/>
          <w:i/>
          <w:color w:val="000000"/>
          <w:spacing w:val="7"/>
          <w:sz w:val="24"/>
          <w:szCs w:val="24"/>
          <w:highlight w:val="none"/>
          <w:u w:val="single"/>
        </w:rPr>
        <w:t xml:space="preserve">6.</w:t>
      </w:r>
      <w:r>
        <w:rPr>
          <w:rStyle w:val="701"/>
          <w:rFonts w:hint="eastAsia" w:ascii="宋体" w:hAnsi="宋体" w:eastAsia="宋体" w:cs="宋体"/>
          <w:b w:val="0"/>
          <w:i/>
          <w:color w:val="000000"/>
          <w:spacing w:val="7"/>
          <w:sz w:val="24"/>
          <w:szCs w:val="24"/>
          <w:highlight w:val="none"/>
          <w:u w:val="single"/>
          <w:lang w:eastAsia="zh-CN"/>
        </w:rPr>
        <w:t xml:space="preserve">1</w:t>
      </w:r>
      <w:r>
        <w:rPr>
          <w:rStyle w:val="701"/>
          <w:rFonts w:hint="eastAsia" w:ascii="宋体" w:hAnsi="宋体" w:eastAsia="宋体" w:cs="宋体"/>
          <w:b w:val="0"/>
          <w:i/>
          <w:color w:val="000000"/>
          <w:spacing w:val="7"/>
          <w:sz w:val="24"/>
          <w:szCs w:val="24"/>
          <w:highlight w:val="none"/>
          <w:u w:val="single"/>
        </w:rPr>
        <w:t xml:space="preserve">备品备件及耗材等要求</w:t>
      </w:r>
      <w:r>
        <w:rPr>
          <w:rStyle w:val="701"/>
          <w:rFonts w:hint="eastAsia" w:ascii="宋体" w:hAnsi="宋体" w:eastAsia="宋体" w:cs="宋体"/>
          <w:b w:val="0"/>
          <w:i/>
          <w:color w:val="000000"/>
          <w:spacing w:val="7"/>
          <w:sz w:val="24"/>
          <w:szCs w:val="24"/>
          <w:highlight w:val="none"/>
          <w:u w:val="single"/>
          <w:lang w:eastAsia="zh-CN"/>
        </w:rPr>
        <w:t xml:space="preserve">：</w:t>
      </w:r>
      <w:r>
        <w:rPr>
          <w:rStyle w:val="701"/>
          <w:rFonts w:hint="eastAsia" w:ascii="宋体" w:hAnsi="宋体" w:eastAsia="宋体" w:cs="宋体"/>
          <w:b w:val="0"/>
          <w:i/>
          <w:color w:val="000000"/>
          <w:spacing w:val="7"/>
          <w:sz w:val="24"/>
          <w:szCs w:val="24"/>
          <w:highlight w:val="none"/>
          <w:u w:val="single"/>
        </w:rPr>
        <w:t xml:space="preserve">保证5年以上的备品备件的正常供应。</w:t>
      </w:r>
      <w:r>
        <w:rPr>
          <w:rStyle w:val="701"/>
          <w:rFonts w:hint="eastAsia" w:ascii="宋体" w:hAnsi="宋体" w:eastAsia="宋体" w:cs="宋体"/>
          <w:b w:val="0"/>
          <w:i/>
          <w:color w:val="000000"/>
          <w:spacing w:val="7"/>
          <w:sz w:val="24"/>
          <w:szCs w:val="24"/>
          <w:highlight w:val="none"/>
          <w:u w:val="single"/>
        </w:rPr>
      </w:r>
      <w:r/>
    </w:p>
    <w:p>
      <w:pPr>
        <w:pStyle w:val="953"/>
        <w:ind w:firstLine="508"/>
        <w:keepLines w:val="0"/>
        <w:keepNext w:val="0"/>
        <w:pageBreakBefore w:val="0"/>
        <w:spacing w:after="181" w:line="360" w:lineRule="auto"/>
        <w:rPr>
          <w:rStyle w:val="701"/>
          <w:rFonts w:hint="eastAsia" w:ascii="宋体" w:hAnsi="宋体" w:eastAsia="宋体" w:cs="宋体"/>
          <w:b w:val="0"/>
          <w:i/>
          <w:color w:val="000000"/>
          <w:spacing w:val="7"/>
          <w:sz w:val="24"/>
          <w:szCs w:val="24"/>
          <w:highlight w:val="none"/>
          <w:u w:val="single"/>
        </w:rPr>
        <w:outlineLvl w:val="9"/>
      </w:pPr>
      <w:r>
        <w:rPr>
          <w:rFonts w:hint="eastAsia" w:ascii="宋体" w:hAnsi="宋体" w:cs="宋体"/>
          <w:b/>
          <w:color w:val="000000"/>
          <w:sz w:val="24"/>
          <w:szCs w:val="24"/>
          <w:highlight w:val="none"/>
        </w:rPr>
        <w:t xml:space="preserve">四、其他部分</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无</w:t>
      </w:r>
      <w:r>
        <w:rPr>
          <w:rStyle w:val="701"/>
          <w:rFonts w:hint="eastAsia" w:ascii="宋体" w:hAnsi="宋体" w:eastAsia="宋体" w:cs="宋体"/>
          <w:b w:val="0"/>
          <w:i/>
          <w:color w:val="000000"/>
          <w:spacing w:val="7"/>
          <w:sz w:val="24"/>
          <w:szCs w:val="24"/>
          <w:highlight w:val="none"/>
          <w:u w:val="single"/>
        </w:rPr>
      </w:r>
      <w:r/>
    </w:p>
    <w:p>
      <w:pPr>
        <w:pStyle w:val="901"/>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75" w:name="_Toc11"/>
      <w:r/>
      <w:bookmarkStart w:id="76" w:name="EBe661b34d7e3943bbb3c1280531762387"/>
      <w:r/>
      <w:bookmarkEnd w:id="76"/>
      <w:r/>
      <w:bookmarkStart w:id="77" w:name="_Toc20695"/>
      <w:r>
        <w:rPr>
          <w:rFonts w:hint="eastAsia" w:ascii="宋体" w:hAnsi="宋体" w:eastAsia="宋体" w:cs="Times New Roman"/>
          <w:color w:val="000000"/>
          <w:highlight w:val="none"/>
          <w:lang w:eastAsia="zh-CN"/>
        </w:rPr>
        <w:t xml:space="preserve">第五章 评标方法与评标标准</w:t>
      </w:r>
      <w:bookmarkEnd w:id="75"/>
      <w:r/>
      <w:bookmarkEnd w:id="77"/>
      <w:r>
        <w:rPr>
          <w:rFonts w:hint="eastAsia" w:ascii="宋体" w:hAnsi="宋体" w:eastAsia="宋体" w:cs="Times New Roman"/>
          <w:color w:val="000000"/>
          <w:highlight w:val="none"/>
          <w:lang w:eastAsia="zh-CN"/>
        </w:rPr>
      </w:r>
      <w:r/>
    </w:p>
    <w:p>
      <w:pPr>
        <w:pStyle w:val="691"/>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一、评标方法与定标原则</w:t>
      </w:r>
      <w:r>
        <w:rPr>
          <w:rFonts w:hint="eastAsia" w:ascii="宋体" w:hAnsi="宋体" w:eastAsia="宋体" w:cs="宋体"/>
          <w:b/>
          <w:bCs w:val="0"/>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8" w:name="EB7740e15b02a344909a5d71e8b03a5f6a"/>
      <w:r/>
      <w:bookmarkEnd w:id="78"/>
      <w:r>
        <w:rPr>
          <w:rFonts w:hint="eastAsia" w:ascii="宋体" w:hAnsi="宋体" w:eastAsia="宋体" w:cs="宋体"/>
          <w:color w:val="000000"/>
          <w:sz w:val="24"/>
          <w:szCs w:val="24"/>
          <w:highlight w:val="none"/>
        </w:rPr>
        <w:t xml:space="preserve">1.评标办法采用</w:t>
      </w:r>
      <w:r>
        <w:rPr>
          <w:rFonts w:hint="eastAsia" w:ascii="宋体" w:hAnsi="宋体" w:eastAsia="宋体" w:cs="宋体"/>
          <w:b/>
          <w:color w:val="000000"/>
          <w:sz w:val="24"/>
          <w:szCs w:val="24"/>
          <w:highlight w:val="none"/>
        </w:rPr>
        <w:t xml:space="preserve">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3.如投标人存在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苏财购〔2017〕11号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文件中所列的失信或不良行为，按照相关规定执行。关于较大数额罚款的认定按照《财政部关于&lt;中华人民共和国政府采购法实施条例&gt;第十九条第一款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较大数额罚款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具体适用问题的意见》（财库〔2022〕3 号）文件执行。</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000000"/>
          <w:sz w:val="24"/>
          <w:szCs w:val="24"/>
          <w:highlight w:val="none"/>
        </w:rPr>
        <w:t xml:space="preserve">非单一产品采购项目，多家投标人提供的核心产品品牌相同的，按照此规定处理。</w:t>
      </w:r>
      <w:r>
        <w:rPr>
          <w:rFonts w:hint="eastAsia" w:ascii="宋体" w:hAnsi="宋体" w:eastAsia="宋体" w:cs="宋体"/>
          <w:b/>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5.针对中小型企业、残疾人福利企业和监狱企业的评审：</w:t>
      </w:r>
      <w:r>
        <w:rPr>
          <w:rFonts w:hint="eastAsia" w:ascii="宋体" w:hAnsi="宋体" w:eastAsia="宋体" w:cs="宋体"/>
          <w:b/>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rPr>
          <w:rFonts w:hint="eastAsia" w:ascii="宋体" w:hAnsi="宋体" w:eastAsia="宋体" w:cs="宋体"/>
          <w:b/>
          <w:bCs/>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000000"/>
          <w:sz w:val="24"/>
          <w:szCs w:val="24"/>
          <w:highlight w:val="none"/>
        </w:rPr>
        <w:t xml:space="preserve">的属于监狱企业的证明文件。</w:t>
      </w:r>
      <w:r>
        <w:rPr>
          <w:rFonts w:hint="eastAsia" w:ascii="宋体" w:hAnsi="宋体" w:eastAsia="宋体" w:cs="宋体"/>
          <w:b/>
          <w:bCs/>
          <w:color w:val="000000"/>
          <w:sz w:val="24"/>
          <w:szCs w:val="24"/>
          <w:highlight w:val="none"/>
        </w:rPr>
        <w:t xml:space="preserve">投标人提供的货物既有中小企业制造货物，也有大型企业制造货物的，不享受中小企业扶持政策。</w:t>
      </w:r>
      <w:r>
        <w:rPr>
          <w:rFonts w:hint="eastAsia" w:ascii="宋体" w:hAnsi="宋体" w:eastAsia="宋体" w:cs="宋体"/>
          <w:b/>
          <w:bCs/>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6.采购本国产品的支持政策</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9" w:name="OLE_LINK25"/>
      <w:r/>
      <w:bookmarkStart w:id="80" w:name="OLE_LINK17"/>
      <w:r>
        <w:rPr>
          <w:rFonts w:hint="eastAsia" w:ascii="宋体" w:hAnsi="宋体" w:eastAsia="宋体" w:cs="宋体"/>
          <w:color w:val="000000"/>
          <w:sz w:val="24"/>
          <w:szCs w:val="24"/>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 投标文件格式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附件3公开分项报价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中填写比例数值），依法对该供应商提供的全部产品给予价格评审优惠，即对该供应商提供的全部产品的总报价给予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bookmarkStart w:id="81" w:name="OLE_LINK26"/>
      <w:r>
        <w:rPr>
          <w:rFonts w:hint="eastAsia" w:ascii="宋体" w:hAnsi="宋体" w:eastAsia="宋体" w:cs="宋体"/>
          <w:b/>
          <w:color w:val="000000"/>
          <w:sz w:val="24"/>
          <w:szCs w:val="24"/>
          <w:highlight w:val="none"/>
        </w:rPr>
        <w:t xml:space="preserve">供应商未填写比例数值，或比例数值未达到</w:t>
      </w:r>
      <w:r>
        <w:rPr>
          <w:rFonts w:hint="eastAsia" w:ascii="宋体" w:hAnsi="宋体" w:eastAsia="宋体" w:cs="宋体"/>
          <w:b/>
          <w:color w:val="000000"/>
          <w:sz w:val="24"/>
          <w:szCs w:val="24"/>
          <w:highlight w:val="none"/>
          <w:u w:val="single"/>
        </w:rPr>
        <w:t xml:space="preserve">80%</w:t>
      </w:r>
      <w:r>
        <w:rPr>
          <w:rFonts w:hint="eastAsia" w:ascii="宋体" w:hAnsi="宋体" w:eastAsia="宋体" w:cs="宋体"/>
          <w:b/>
          <w:color w:val="000000"/>
          <w:sz w:val="24"/>
          <w:szCs w:val="24"/>
          <w:highlight w:val="none"/>
        </w:rPr>
        <w:t xml:space="preserve">的，将不享受本国产品价格评审优惠。</w:t>
      </w:r>
      <w:bookmarkEnd w:id="79"/>
      <w:r/>
      <w:bookmarkEnd w:id="80"/>
      <w:r/>
      <w:bookmarkEnd w:id="81"/>
      <w:r>
        <w:rPr>
          <w:rFonts w:hint="eastAsia" w:ascii="宋体" w:hAnsi="宋体" w:eastAsia="宋体" w:cs="宋体"/>
          <w:b/>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691"/>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hint="eastAsia" w:ascii="宋体" w:hAnsi="宋体" w:eastAsia="宋体" w:cs="宋体"/>
          <w:b/>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b/>
          <w:color w:val="000000"/>
          <w:sz w:val="24"/>
          <w:szCs w:val="24"/>
          <w:highlight w:val="none"/>
        </w:rPr>
      </w:r>
      <w:r/>
    </w:p>
    <w:p>
      <w:pPr>
        <w:pStyle w:val="691"/>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中小企业声明函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需严格按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工信部联企业〔2011〕300号通知中的《中小企业划型标准规定》进行。</w:t>
      </w:r>
      <w:r>
        <w:rPr>
          <w:rFonts w:hint="eastAsia" w:ascii="宋体" w:hAnsi="宋体" w:eastAsia="宋体" w:cs="宋体"/>
          <w:b/>
          <w:color w:val="000000"/>
          <w:sz w:val="24"/>
          <w:szCs w:val="24"/>
          <w:highlight w:val="none"/>
        </w:rPr>
      </w:r>
      <w:r/>
    </w:p>
    <w:p>
      <w:pPr>
        <w:pStyle w:val="910"/>
        <w:ind w:firstLine="480"/>
        <w:keepLines w:val="0"/>
        <w:keepNext w:val="0"/>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Fonts w:hint="eastAsia" w:ascii="宋体" w:hAnsi="宋体" w:eastAsia="宋体" w:cs="宋体"/>
          <w:color w:val="000000"/>
          <w:sz w:val="24"/>
          <w:szCs w:val="24"/>
          <w:highlight w:val="none"/>
        </w:rPr>
        <w:t xml:space="preserve">②若供应商提供的声明函或认定证明为虚假材料，按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相关规定处理并报请政府监管部门给予行政处罚。</w:t>
      </w:r>
      <w:r>
        <w:rPr>
          <w:rStyle w:val="701"/>
          <w:rFonts w:hint="eastAsia" w:ascii="宋体" w:hAnsi="宋体" w:eastAsia="宋体" w:cs="宋体"/>
          <w:b w:val="0"/>
          <w:bCs/>
          <w:color w:val="000000"/>
          <w:spacing w:val="7"/>
          <w:sz w:val="24"/>
          <w:szCs w:val="24"/>
          <w:highlight w:val="none"/>
          <w:lang w:val="en-US" w:eastAsia="zh-CN"/>
        </w:rPr>
      </w:r>
      <w:r/>
    </w:p>
    <w:p>
      <w:pPr>
        <w:pStyle w:val="691"/>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二、评标标准 </w:t>
      </w:r>
      <w:r>
        <w:rPr>
          <w:rFonts w:hint="eastAsia" w:ascii="宋体" w:hAnsi="宋体" w:eastAsia="宋体" w:cs="宋体"/>
          <w:b/>
          <w:bCs w:val="0"/>
          <w:color w:val="000000"/>
          <w:sz w:val="24"/>
          <w:szCs w:val="24"/>
          <w:highlight w:val="none"/>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1.价格分30.0分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投标报价得分=（评标基准价/投标报价）*30.0% * 100（保留二位小数）；</w:t>
      </w:r>
      <w:r>
        <w:rPr>
          <w:rStyle w:val="701"/>
          <w:rFonts w:hint="eastAsia" w:ascii="宋体" w:hAnsi="宋体" w:eastAsia="宋体" w:cs="宋体"/>
          <w:b w:val="0"/>
          <w:bCs/>
          <w:color w:val="000000"/>
          <w:spacing w:val="7"/>
          <w:sz w:val="24"/>
          <w:szCs w:val="24"/>
          <w:highlight w:val="none"/>
          <w:lang w:val="en-US" w:eastAsia="zh-CN"/>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2.产品技术参数 30.0 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color w:val="000000"/>
          <w:highlight w:val="none"/>
        </w:rPr>
        <w:outlineLvl w:val="9"/>
      </w:pPr>
      <w:r>
        <w:rPr>
          <w:rStyle w:val="701"/>
          <w:rFonts w:hint="eastAsia" w:ascii="宋体" w:hAnsi="宋体" w:eastAsia="宋体" w:cs="宋体"/>
          <w:b w:val="0"/>
          <w:bCs/>
          <w:color w:val="000000"/>
          <w:spacing w:val="7"/>
          <w:sz w:val="24"/>
          <w:szCs w:val="24"/>
          <w:highlight w:val="none"/>
          <w:lang w:val="en-US" w:eastAsia="zh-CN"/>
        </w:rPr>
        <w:t xml:space="preserve">2.1完全满足招标文件技术参数指标要求得27分（无任何负偏离项）；每有一项“▲”条款负偏离扣2分；每有一项非“▲”条款负偏离扣0.2分，扣完为止。注：偏离须对“技术参数” 单个条款做出偏离说明。（技术参数中加“▲”的条款，提供制造厂家出具的相关证明材料或投标人加盖公章的检测报告扫描件，投标人须对偏离情况的真实性担负法律责任）。</w:t>
      </w:r>
      <w:r>
        <w:rPr>
          <w:color w:val="000000"/>
          <w:highlight w:val="none"/>
        </w:rPr>
      </w:r>
      <w:r/>
    </w:p>
    <w:p>
      <w:pPr>
        <w:pStyle w:val="910"/>
        <w:ind w:firstLine="508"/>
        <w:pageBreakBefore w:val="0"/>
        <w:spacing w:after="181" w:line="360" w:lineRule="auto"/>
        <w:rPr>
          <w:rStyle w:val="701"/>
          <w:rFonts w:hint="eastAsia" w:ascii="宋体" w:hAnsi="宋体" w:cs="宋体"/>
          <w:bCs/>
          <w:color w:val="000000"/>
          <w:spacing w:val="7"/>
          <w:highlight w:val="none"/>
        </w:rPr>
        <w:outlineLvl w:val="9"/>
      </w:pPr>
      <w:r>
        <w:rPr>
          <w:rStyle w:val="701"/>
          <w:rFonts w:ascii="宋体" w:hAnsi="宋体" w:cs="宋体"/>
          <w:bCs/>
          <w:color w:val="000000"/>
          <w:spacing w:val="7"/>
          <w:highlight w:val="none"/>
        </w:rPr>
        <w:t xml:space="preserve">2.2</w:t>
      </w:r>
      <w:r>
        <w:rPr>
          <w:rStyle w:val="701"/>
          <w:rFonts w:hint="eastAsia" w:ascii="宋体" w:hAnsi="宋体" w:eastAsia="宋体" w:cs="宋体"/>
          <w:bCs/>
          <w:color w:val="000000"/>
          <w:spacing w:val="7"/>
          <w:highlight w:val="none"/>
          <w:lang w:eastAsia="zh-CN"/>
        </w:rPr>
        <w:t xml:space="preserve">“</w:t>
      </w:r>
      <w:r>
        <w:rPr>
          <w:rStyle w:val="701"/>
          <w:rFonts w:hint="eastAsia" w:ascii="宋体" w:hAnsi="宋体" w:eastAsia="宋体" w:cs="宋体"/>
          <w:bCs/>
          <w:color w:val="000000"/>
          <w:spacing w:val="7"/>
          <w:highlight w:val="none"/>
          <w:lang w:val="en-US" w:eastAsia="zh-CN"/>
        </w:rPr>
        <w:t xml:space="preserve">照明改造</w:t>
      </w:r>
      <w:r>
        <w:rPr>
          <w:rStyle w:val="701"/>
          <w:rFonts w:hint="eastAsia" w:ascii="宋体" w:hAnsi="宋体" w:eastAsia="宋体" w:cs="宋体"/>
          <w:bCs/>
          <w:color w:val="000000"/>
          <w:spacing w:val="7"/>
          <w:highlight w:val="none"/>
          <w:lang w:eastAsia="zh-CN"/>
        </w:rPr>
        <w:t xml:space="preserve">”，</w:t>
      </w:r>
      <w:r>
        <w:rPr>
          <w:rStyle w:val="701"/>
          <w:rFonts w:hint="eastAsia" w:ascii="宋体" w:hAnsi="宋体" w:eastAsia="宋体" w:cs="宋体"/>
          <w:bCs/>
          <w:color w:val="000000"/>
          <w:spacing w:val="7"/>
          <w:highlight w:val="none"/>
          <w:lang w:val="en-US" w:eastAsia="zh-CN"/>
        </w:rPr>
        <w:t xml:space="preserve">所选用的灯具产品满足</w:t>
      </w:r>
      <w:r>
        <w:rPr>
          <w:rStyle w:val="701"/>
          <w:rFonts w:hint="eastAsia" w:ascii="宋体" w:hAnsi="宋体" w:eastAsia="宋体" w:cs="宋体"/>
          <w:bCs/>
          <w:color w:val="000000"/>
          <w:spacing w:val="7"/>
          <w:highlight w:val="none"/>
        </w:rPr>
        <w:t xml:space="preserve">绿色照明节电率≥6</w:t>
      </w:r>
      <w:r>
        <w:rPr>
          <w:rStyle w:val="701"/>
          <w:rFonts w:hint="eastAsia" w:ascii="宋体" w:hAnsi="宋体" w:eastAsia="宋体" w:cs="宋体"/>
          <w:bCs/>
          <w:color w:val="000000"/>
          <w:spacing w:val="7"/>
          <w:highlight w:val="none"/>
          <w:lang w:val="en-US" w:eastAsia="zh-CN"/>
        </w:rPr>
        <w:t xml:space="preserve">0</w:t>
      </w:r>
      <w:r>
        <w:rPr>
          <w:rStyle w:val="701"/>
          <w:rFonts w:hint="eastAsia" w:ascii="宋体" w:hAnsi="宋体" w:eastAsia="宋体" w:cs="宋体"/>
          <w:bCs/>
          <w:color w:val="000000"/>
          <w:spacing w:val="7"/>
          <w:highlight w:val="none"/>
        </w:rPr>
        <w:t xml:space="preserve">%</w:t>
      </w:r>
      <w:r>
        <w:rPr>
          <w:rStyle w:val="701"/>
          <w:rFonts w:hint="eastAsia" w:ascii="宋体" w:hAnsi="宋体" w:eastAsia="宋体" w:cs="宋体"/>
          <w:bCs/>
          <w:color w:val="000000"/>
          <w:spacing w:val="7"/>
          <w:highlight w:val="none"/>
          <w:lang w:eastAsia="zh-CN"/>
        </w:rPr>
        <w:t xml:space="preserve">，</w:t>
      </w:r>
      <w:r>
        <w:rPr>
          <w:rStyle w:val="701"/>
          <w:rFonts w:hint="eastAsia" w:ascii="宋体" w:hAnsi="宋体" w:eastAsia="宋体" w:cs="宋体"/>
          <w:bCs/>
          <w:color w:val="000000"/>
          <w:spacing w:val="7"/>
          <w:highlight w:val="none"/>
          <w:lang w:val="en-US" w:eastAsia="zh-CN"/>
        </w:rPr>
        <w:t xml:space="preserve">得3分。</w:t>
      </w:r>
      <w:r>
        <w:rPr>
          <w:rStyle w:val="701"/>
          <w:rFonts w:hint="eastAsia" w:ascii="宋体" w:hAnsi="宋体" w:eastAsia="宋体" w:cs="宋体"/>
          <w:bCs/>
          <w:color w:val="000000"/>
          <w:spacing w:val="7"/>
          <w:highlight w:val="none"/>
          <w:lang w:eastAsia="zh-CN"/>
        </w:rPr>
        <w:t xml:space="preserve">（</w:t>
      </w:r>
      <w:r>
        <w:rPr>
          <w:rStyle w:val="701"/>
          <w:rFonts w:hint="eastAsia" w:ascii="宋体" w:hAnsi="宋体" w:eastAsia="宋体" w:cs="宋体"/>
          <w:bCs/>
          <w:color w:val="000000"/>
          <w:spacing w:val="7"/>
          <w:highlight w:val="none"/>
        </w:rPr>
        <w:t xml:space="preserve">须提供第三方认证机构颁发的认证证书复印件，并同时提供证书在国家市场监督管理总局（全国认证认可信息公共服务平台）查询“有效”的截图</w:t>
      </w:r>
      <w:r>
        <w:rPr>
          <w:rStyle w:val="701"/>
          <w:rFonts w:hint="eastAsia" w:ascii="宋体" w:hAnsi="宋体" w:eastAsia="宋体" w:cs="宋体"/>
          <w:bCs/>
          <w:color w:val="000000"/>
          <w:spacing w:val="7"/>
          <w:highlight w:val="none"/>
          <w:lang w:eastAsia="zh-CN"/>
        </w:rPr>
        <w:t xml:space="preserve">）</w:t>
      </w:r>
      <w:r>
        <w:rPr>
          <w:rStyle w:val="701"/>
          <w:rFonts w:hint="eastAsia" w:ascii="宋体" w:hAnsi="宋体" w:cs="宋体"/>
          <w:bCs/>
          <w:color w:val="000000"/>
          <w:spacing w:val="7"/>
          <w:highlight w:val="none"/>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3.售后服务承诺 6.0 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在提供原厂针对本项目售后服务函基础上,售后服务完善周到、能够及时提供售后服务得6分；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在提供原厂针对本项目售后服务函基础上,售后服务较为周到得4分；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在提供原厂针对本项目售后服务函基础上,售后服务不完备得2分；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未提供原厂针对本项目售后服务函基础上,售后服务不完备得0分。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4.技术施工方案 8.0 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技术方案完备、施工、支持能力强，提供专业驻场人员维护，响应快，服务周到，完全满足得8分；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技术方案较完备、施工能力、技术支持能力较强，响应较快，措施可行，服务较周到，基本满足要求得5分；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技术方案不完备、施工能力较弱，技术支持能力较弱，保证措施较弱，现场支持较弱得2分；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无技术方案、施工能力，无技术支持能力，无保证措施，无现场支持得0分。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5.技术培训 8.0 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培训计划及培训内容方面安排周密完善，完全满足用户需要得8分；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培训计划培训内容方面安排合理可行，基本满足用户需要得5分；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培训计划或培训内容有缺陷，不能满足用户需要得2分；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无培训计划或培训内容，不能满足用户需要得0分。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6.供货方案措施 8.0 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ascii="宋体" w:hAnsi="宋体" w:eastAsia="宋体" w:cs="宋体"/>
          <w:b w:val="0"/>
          <w:bCs/>
          <w:color w:val="000000"/>
          <w:spacing w:val="7"/>
          <w:sz w:val="24"/>
          <w:szCs w:val="24"/>
          <w:highlight w:val="none"/>
          <w:lang w:val="en-US" w:eastAsia="zh-CN"/>
        </w:rPr>
        <w:outlineLvl w:val="9"/>
      </w:pPr>
      <w:r>
        <w:rPr>
          <w:rStyle w:val="701"/>
          <w:rFonts w:ascii="宋体" w:hAnsi="宋体" w:eastAsia="宋体" w:cs="宋体"/>
          <w:b w:val="0"/>
          <w:bCs/>
          <w:color w:val="000000"/>
          <w:spacing w:val="7"/>
          <w:sz w:val="24"/>
          <w:szCs w:val="24"/>
          <w:highlight w:val="none"/>
          <w:lang w:val="en-US" w:eastAsia="zh-CN"/>
        </w:rPr>
        <w:t xml:space="preserve">供货方案全面、细致，能保证及时供货安装使用并总体优秀得8分；</w:t>
      </w:r>
      <w:r>
        <w:rPr>
          <w:rStyle w:val="701"/>
          <w:rFonts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ascii="宋体" w:hAnsi="宋体" w:eastAsia="宋体" w:cs="宋体"/>
          <w:b w:val="0"/>
          <w:bCs/>
          <w:color w:val="000000"/>
          <w:spacing w:val="7"/>
          <w:sz w:val="24"/>
          <w:szCs w:val="24"/>
          <w:highlight w:val="none"/>
          <w:lang w:val="en-US" w:eastAsia="zh-CN"/>
        </w:rPr>
        <w:outlineLvl w:val="9"/>
      </w:pPr>
      <w:r>
        <w:rPr>
          <w:rStyle w:val="701"/>
          <w:rFonts w:ascii="宋体" w:hAnsi="宋体" w:eastAsia="宋体" w:cs="宋体"/>
          <w:b w:val="0"/>
          <w:bCs/>
          <w:color w:val="000000"/>
          <w:spacing w:val="7"/>
          <w:sz w:val="24"/>
          <w:szCs w:val="24"/>
          <w:highlight w:val="none"/>
          <w:lang w:val="en-US" w:eastAsia="zh-CN"/>
        </w:rPr>
        <w:t xml:space="preserve">供货方案详细明确，能满足本次的采购使用进度得5分；</w:t>
      </w:r>
      <w:r>
        <w:rPr>
          <w:rStyle w:val="701"/>
          <w:rFonts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ascii="宋体" w:hAnsi="宋体" w:eastAsia="宋体" w:cs="宋体"/>
          <w:b w:val="0"/>
          <w:bCs/>
          <w:color w:val="000000"/>
          <w:spacing w:val="7"/>
          <w:sz w:val="24"/>
          <w:szCs w:val="24"/>
          <w:highlight w:val="none"/>
          <w:lang w:val="en-US" w:eastAsia="zh-CN"/>
        </w:rPr>
        <w:outlineLvl w:val="9"/>
      </w:pPr>
      <w:r>
        <w:rPr>
          <w:rStyle w:val="701"/>
          <w:rFonts w:ascii="宋体" w:hAnsi="宋体" w:eastAsia="宋体" w:cs="宋体"/>
          <w:b w:val="0"/>
          <w:bCs/>
          <w:color w:val="000000"/>
          <w:spacing w:val="7"/>
          <w:sz w:val="24"/>
          <w:szCs w:val="24"/>
          <w:highlight w:val="none"/>
          <w:lang w:val="en-US" w:eastAsia="zh-CN"/>
        </w:rPr>
        <w:t xml:space="preserve">供货方案较差，但基本可以实施得2分；</w:t>
      </w:r>
      <w:r>
        <w:rPr>
          <w:rStyle w:val="701"/>
          <w:rFonts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ascii="宋体" w:hAnsi="宋体" w:eastAsia="宋体" w:cs="宋体"/>
          <w:b w:val="0"/>
          <w:bCs/>
          <w:color w:val="000000"/>
          <w:spacing w:val="7"/>
          <w:sz w:val="24"/>
          <w:szCs w:val="24"/>
          <w:highlight w:val="none"/>
          <w:lang w:val="en-US" w:eastAsia="zh-CN"/>
        </w:rPr>
        <w:t xml:space="preserve">无供货方案，无能实施得0分</w:t>
      </w:r>
      <w:r>
        <w:rPr>
          <w:rStyle w:val="701"/>
          <w:rFonts w:hint="eastAsia" w:ascii="宋体" w:hAnsi="宋体" w:eastAsia="宋体" w:cs="宋体"/>
          <w:b w:val="0"/>
          <w:bCs/>
          <w:color w:val="000000"/>
          <w:spacing w:val="7"/>
          <w:sz w:val="24"/>
          <w:szCs w:val="24"/>
          <w:highlight w:val="none"/>
          <w:lang w:val="en-US" w:eastAsia="zh-CN"/>
        </w:rPr>
        <w:t xml:space="preserve">。</w:t>
      </w:r>
      <w:r>
        <w:rPr>
          <w:rStyle w:val="701"/>
          <w:rFonts w:hint="eastAsia" w:ascii="宋体" w:hAnsi="宋体" w:eastAsia="宋体" w:cs="宋体"/>
          <w:b w:val="0"/>
          <w:bCs/>
          <w:color w:val="000000"/>
          <w:spacing w:val="7"/>
          <w:sz w:val="24"/>
          <w:szCs w:val="24"/>
          <w:highlight w:val="none"/>
          <w:lang w:val="en-US" w:eastAsia="zh-CN"/>
        </w:rPr>
      </w:r>
      <w:r/>
    </w:p>
    <w:p>
      <w:pPr>
        <w:pStyle w:val="910"/>
        <w:ind w:firstLine="510"/>
        <w:pageBreakBefore w:val="0"/>
        <w:spacing w:after="181" w:line="360" w:lineRule="auto"/>
        <w:rPr>
          <w:rStyle w:val="701"/>
          <w:rFonts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7.质量保证措施 8.0 分</w:t>
      </w:r>
      <w:r>
        <w:rPr>
          <w:rStyle w:val="701"/>
          <w:rFonts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质量保证措施详细、完善、切实可行、保障有力并总体优秀得8分；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质量保证措施完善、可行、可以保证本次的采购质量得5分；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质量保证措施较差，但基本可以保证的得2分；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无质量保证措施，不能保证的得0分。</w:t>
      </w:r>
      <w:r>
        <w:rPr>
          <w:rStyle w:val="701"/>
          <w:rFonts w:hint="eastAsia" w:ascii="宋体" w:hAnsi="宋体" w:eastAsia="宋体" w:cs="宋体"/>
          <w:b w:val="0"/>
          <w:bCs/>
          <w:color w:val="000000"/>
          <w:spacing w:val="7"/>
          <w:sz w:val="24"/>
          <w:szCs w:val="24"/>
          <w:highlight w:val="none"/>
          <w:lang w:val="en-US" w:eastAsia="zh-CN"/>
        </w:rPr>
      </w:r>
      <w:r/>
    </w:p>
    <w:p>
      <w:pPr>
        <w:pStyle w:val="910"/>
        <w:ind w:firstLine="510"/>
        <w:pageBreakBefore w:val="0"/>
        <w:spacing w:after="181" w:line="360" w:lineRule="auto"/>
        <w:rPr>
          <w:rStyle w:val="701"/>
          <w:rFonts w:hint="eastAsia" w:ascii="宋体" w:hAnsi="宋体" w:eastAsia="宋体" w:cs="宋体"/>
          <w:b/>
          <w:bCs w:val="0"/>
          <w:color w:val="000000"/>
          <w:spacing w:val="7"/>
          <w:sz w:val="24"/>
          <w:szCs w:val="24"/>
          <w:highlight w:val="none"/>
          <w:lang w:val="en-US" w:eastAsia="zh-CN"/>
        </w:rPr>
        <w:outlineLvl w:val="9"/>
      </w:pPr>
      <w:r>
        <w:rPr>
          <w:rStyle w:val="701"/>
          <w:rFonts w:hint="eastAsia" w:ascii="宋体" w:hAnsi="宋体" w:eastAsia="宋体" w:cs="宋体"/>
          <w:b/>
          <w:bCs w:val="0"/>
          <w:color w:val="000000"/>
          <w:spacing w:val="7"/>
          <w:sz w:val="24"/>
          <w:szCs w:val="24"/>
          <w:highlight w:val="none"/>
          <w:lang w:val="en-US" w:eastAsia="zh-CN"/>
        </w:rPr>
        <w:t xml:space="preserve">8.类似业绩2分</w:t>
      </w:r>
      <w:r>
        <w:rPr>
          <w:rStyle w:val="701"/>
          <w:rFonts w:hint="eastAsia" w:ascii="宋体" w:hAnsi="宋体" w:eastAsia="宋体" w:cs="宋体"/>
          <w:b/>
          <w:bCs w:val="0"/>
          <w:color w:val="000000"/>
          <w:spacing w:val="7"/>
          <w:sz w:val="24"/>
          <w:szCs w:val="24"/>
          <w:highlight w:val="none"/>
          <w:lang w:val="en-US" w:eastAsia="zh-CN"/>
        </w:rPr>
      </w:r>
      <w:r/>
    </w:p>
    <w:p>
      <w:pPr>
        <w:pStyle w:val="910"/>
        <w:ind w:firstLine="508"/>
        <w:pageBreakBefore w:val="0"/>
        <w:spacing w:after="181" w:line="360" w:lineRule="auto"/>
        <w:rPr>
          <w:rStyle w:val="701"/>
          <w:rFonts w:hint="eastAsia" w:ascii="宋体" w:hAnsi="宋体" w:eastAsia="宋体" w:cs="宋体"/>
          <w:b w:val="0"/>
          <w:bCs/>
          <w:color w:val="000000"/>
          <w:spacing w:val="7"/>
          <w:sz w:val="24"/>
          <w:szCs w:val="24"/>
          <w:highlight w:val="none"/>
          <w:lang w:val="en-US" w:eastAsia="zh-CN"/>
        </w:rPr>
        <w:outlineLvl w:val="9"/>
      </w:pPr>
      <w:r>
        <w:rPr>
          <w:rStyle w:val="701"/>
          <w:rFonts w:hint="eastAsia" w:ascii="宋体" w:hAnsi="宋体" w:eastAsia="宋体" w:cs="宋体"/>
          <w:b w:val="0"/>
          <w:bCs/>
          <w:color w:val="000000"/>
          <w:spacing w:val="7"/>
          <w:sz w:val="24"/>
          <w:szCs w:val="24"/>
          <w:highlight w:val="none"/>
          <w:lang w:val="en-US" w:eastAsia="zh-CN"/>
        </w:rPr>
        <w:t xml:space="preserve">根据投标人或生产厂家提供的2023年以来（以合同签订时间为准）的类似业绩有一个得1分，最多得2分。（请在投标文件中提供相关合同，不提供不得分）。</w:t>
      </w:r>
      <w:r>
        <w:rPr>
          <w:rStyle w:val="701"/>
          <w:rFonts w:hint="eastAsia" w:ascii="宋体" w:hAnsi="宋体" w:eastAsia="宋体" w:cs="宋体"/>
          <w:b w:val="0"/>
          <w:bCs/>
          <w:color w:val="000000"/>
          <w:spacing w:val="7"/>
          <w:sz w:val="24"/>
          <w:szCs w:val="24"/>
          <w:highlight w:val="none"/>
          <w:lang w:val="en-US" w:eastAsia="zh-CN"/>
        </w:rPr>
      </w:r>
      <w:r/>
    </w:p>
    <w:p>
      <w:pPr>
        <w:pStyle w:val="691"/>
        <w:ind w:right="-124" w:firstLine="480"/>
        <w:pageBreakBefore w:val="0"/>
        <w:spacing w:after="181"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注：以上证明材料，不提供不得分</w:t>
      </w:r>
      <w:bookmarkEnd w:id="71"/>
      <w:r/>
      <w:bookmarkEnd w:id="72"/>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01"/>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82" w:name="_Toc12"/>
      <w:r/>
      <w:bookmarkStart w:id="83" w:name="_Toc23469"/>
      <w:r>
        <w:rPr>
          <w:rFonts w:hint="eastAsia" w:ascii="宋体" w:hAnsi="宋体" w:eastAsia="宋体" w:cs="Times New Roman"/>
          <w:color w:val="000000"/>
          <w:highlight w:val="none"/>
          <w:lang w:eastAsia="zh-CN"/>
        </w:rPr>
        <w:t xml:space="preserve">第六章 投标文件格式</w:t>
      </w:r>
      <w:bookmarkEnd w:id="82"/>
      <w:r/>
      <w:bookmarkEnd w:id="83"/>
      <w:r>
        <w:rPr>
          <w:rFonts w:hint="eastAsia" w:ascii="宋体" w:hAnsi="宋体" w:eastAsia="宋体" w:cs="Times New Roman"/>
          <w:color w:val="000000"/>
          <w:highlight w:val="none"/>
          <w:lang w:eastAsia="zh-CN"/>
        </w:rPr>
      </w:r>
      <w:r/>
    </w:p>
    <w:p>
      <w:pPr>
        <w:pStyle w:val="936"/>
        <w:jc w:val="center"/>
        <w:spacing w:after="400"/>
        <w:rPr>
          <w:rFonts w:eastAsia="宋体"/>
          <w:color w:val="000000"/>
          <w:sz w:val="40"/>
          <w:szCs w:val="40"/>
          <w:highlight w:val="none"/>
        </w:rPr>
      </w:pPr>
      <w:r>
        <w:rPr>
          <w:rFonts w:eastAsia="宋体"/>
          <w:color w:val="000000"/>
          <w:sz w:val="40"/>
          <w:szCs w:val="40"/>
          <w:highlight w:val="none"/>
        </w:rPr>
        <w:t xml:space="preserve">投标主要文件目录</w:t>
      </w:r>
      <w:r>
        <w:rPr>
          <w:rFonts w:eastAsia="宋体"/>
          <w:color w:val="000000"/>
          <w:sz w:val="40"/>
          <w:szCs w:val="40"/>
          <w:highlight w:val="none"/>
        </w:rPr>
      </w:r>
      <w:r/>
    </w:p>
    <w:p>
      <w:pPr>
        <w:pStyle w:val="936"/>
        <w:spacing w:before="240" w:after="240" w:line="200" w:lineRule="atLeast"/>
        <w:rPr>
          <w:rFonts w:eastAsia="宋体"/>
          <w:color w:val="000000"/>
          <w:highlight w:val="none"/>
        </w:rPr>
      </w:pPr>
      <w:r>
        <w:rPr>
          <w:rFonts w:eastAsia="宋体"/>
          <w:color w:val="000000"/>
          <w:highlight w:val="none"/>
        </w:rPr>
        <w:t xml:space="preserve">一、封面</w:t>
      </w:r>
      <w:r>
        <w:rPr>
          <w:rFonts w:eastAsia="宋体"/>
          <w:color w:val="000000"/>
          <w:highlight w:val="none"/>
        </w:rPr>
      </w:r>
      <w:r/>
    </w:p>
    <w:p>
      <w:pPr>
        <w:pStyle w:val="936"/>
        <w:spacing w:before="240" w:after="240" w:line="200" w:lineRule="atLeast"/>
        <w:rPr>
          <w:rFonts w:eastAsia="宋体"/>
          <w:color w:val="000000"/>
          <w:highlight w:val="none"/>
        </w:rPr>
      </w:pPr>
      <w:r>
        <w:rPr>
          <w:rFonts w:eastAsia="宋体"/>
          <w:color w:val="000000"/>
          <w:highlight w:val="none"/>
        </w:rPr>
        <w:t xml:space="preserve">二、投标函格式</w:t>
      </w:r>
      <w:r>
        <w:rPr>
          <w:rFonts w:eastAsia="宋体"/>
          <w:color w:val="000000"/>
          <w:highlight w:val="none"/>
        </w:rPr>
      </w:r>
      <w:r/>
    </w:p>
    <w:p>
      <w:pPr>
        <w:pStyle w:val="936"/>
        <w:spacing w:before="240" w:after="240" w:line="200" w:lineRule="atLeast"/>
        <w:rPr>
          <w:rFonts w:eastAsia="宋体"/>
          <w:color w:val="000000"/>
          <w:highlight w:val="none"/>
        </w:rPr>
      </w:pPr>
      <w:r>
        <w:rPr>
          <w:rFonts w:eastAsia="宋体"/>
          <w:color w:val="000000"/>
          <w:highlight w:val="none"/>
        </w:rPr>
        <w:t xml:space="preserve">三、开标一览表</w:t>
      </w:r>
      <w:r>
        <w:rPr>
          <w:rFonts w:eastAsia="宋体"/>
          <w:color w:val="000000"/>
          <w:highlight w:val="none"/>
        </w:rPr>
      </w:r>
      <w:r/>
    </w:p>
    <w:p>
      <w:pPr>
        <w:pStyle w:val="936"/>
        <w:spacing w:before="240" w:after="240" w:line="200" w:lineRule="atLeast"/>
        <w:rPr>
          <w:rFonts w:eastAsia="宋体"/>
          <w:color w:val="000000"/>
          <w:highlight w:val="none"/>
        </w:rPr>
      </w:pPr>
      <w:r>
        <w:rPr>
          <w:rFonts w:eastAsia="宋体"/>
          <w:color w:val="000000"/>
          <w:highlight w:val="none"/>
        </w:rPr>
        <w:t xml:space="preserve">四、资格证明文件</w:t>
      </w:r>
      <w:r>
        <w:rPr>
          <w:rFonts w:eastAsia="宋体"/>
          <w:color w:val="000000"/>
          <w:highlight w:val="none"/>
        </w:rPr>
      </w:r>
      <w:r/>
    </w:p>
    <w:p>
      <w:pPr>
        <w:pStyle w:val="936"/>
        <w:ind w:firstLine="480"/>
        <w:spacing w:before="240" w:after="240" w:line="160" w:lineRule="atLeast"/>
        <w:tabs>
          <w:tab w:val="left" w:pos="567" w:leader="none"/>
        </w:tabs>
        <w:rPr>
          <w:rFonts w:ascii="宋体" w:hAnsi="宋体" w:eastAsia="宋体" w:cs="宋体"/>
          <w:color w:val="000000"/>
          <w:highlight w:val="none"/>
        </w:rPr>
      </w:pPr>
      <w:r>
        <w:rPr>
          <w:rFonts w:ascii="宋体" w:hAnsi="宋体" w:eastAsia="宋体" w:cs="宋体"/>
          <w:color w:val="000000"/>
          <w:highlight w:val="none"/>
        </w:rPr>
        <w:t xml:space="preserve">法人或者其他组织的营业执照等证明文件，自然人的身份证明</w:t>
      </w:r>
      <w:r>
        <w:rPr>
          <w:rFonts w:ascii="宋体" w:hAnsi="宋体" w:eastAsia="宋体" w:cs="宋体"/>
          <w:color w:val="000000"/>
          <w:highlight w:val="none"/>
        </w:rPr>
      </w:r>
      <w:r/>
    </w:p>
    <w:p>
      <w:pPr>
        <w:pStyle w:val="93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财务状况报告（成立不满一年不需要提供）</w:t>
      </w:r>
      <w:r>
        <w:rPr>
          <w:rFonts w:ascii="宋体" w:hAnsi="宋体" w:eastAsia="宋体" w:cs="宋体"/>
          <w:color w:val="000000"/>
          <w:highlight w:val="none"/>
        </w:rPr>
      </w:r>
      <w:r/>
    </w:p>
    <w:p>
      <w:pPr>
        <w:pStyle w:val="93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依法缴纳税收和社会保障资金的相关材料</w:t>
      </w:r>
      <w:r>
        <w:rPr>
          <w:rFonts w:ascii="宋体" w:hAnsi="宋体" w:eastAsia="宋体" w:cs="宋体"/>
          <w:color w:val="000000"/>
          <w:highlight w:val="none"/>
        </w:rPr>
      </w:r>
      <w:r/>
    </w:p>
    <w:p>
      <w:pPr>
        <w:pStyle w:val="93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具备履行合同所必需的设备和专业技术能力的书面声明</w:t>
      </w:r>
      <w:r>
        <w:rPr>
          <w:rFonts w:ascii="宋体" w:hAnsi="宋体" w:eastAsia="宋体" w:cs="宋体"/>
          <w:color w:val="000000"/>
          <w:highlight w:val="none"/>
        </w:rPr>
      </w:r>
      <w:r/>
    </w:p>
    <w:p>
      <w:pPr>
        <w:pStyle w:val="93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参加政府采购活动前3年内在经营活动中没有重大违法记录的书面声明</w:t>
      </w:r>
      <w:r>
        <w:rPr>
          <w:rFonts w:ascii="宋体" w:hAnsi="宋体" w:eastAsia="宋体" w:cs="宋体"/>
          <w:color w:val="000000"/>
          <w:highlight w:val="none"/>
        </w:rPr>
      </w:r>
      <w:r/>
    </w:p>
    <w:p>
      <w:pPr>
        <w:pStyle w:val="93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授权委托书</w:t>
      </w:r>
      <w:r>
        <w:rPr>
          <w:rFonts w:ascii="宋体" w:hAnsi="宋体" w:eastAsia="宋体" w:cs="宋体"/>
          <w:color w:val="000000"/>
          <w:highlight w:val="none"/>
        </w:rPr>
      </w:r>
      <w:r/>
    </w:p>
    <w:p>
      <w:pPr>
        <w:pStyle w:val="936"/>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关于资格证明文件的书面承诺</w:t>
      </w:r>
      <w:r>
        <w:rPr>
          <w:rFonts w:ascii="宋体" w:hAnsi="宋体" w:eastAsia="宋体" w:cs="宋体"/>
          <w:color w:val="000000"/>
          <w:highlight w:val="none"/>
        </w:rPr>
      </w:r>
      <w:r/>
    </w:p>
    <w:p>
      <w:pPr>
        <w:pStyle w:val="1017"/>
        <w:spacing w:before="240" w:after="240" w:line="200" w:lineRule="atLeast"/>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五</w:t>
      </w:r>
      <w:r>
        <w:rPr>
          <w:rStyle w:val="890"/>
          <w:rFonts w:ascii="宋体" w:hAnsi="宋体" w:eastAsia="宋体" w:cs="宋体"/>
          <w:color w:val="000000"/>
          <w:sz w:val="24"/>
          <w:szCs w:val="24"/>
          <w:highlight w:val="none"/>
        </w:rPr>
        <w:t xml:space="preserve">、</w:t>
      </w:r>
      <w:r>
        <w:rPr>
          <w:rStyle w:val="890"/>
          <w:rFonts w:hint="eastAsia" w:ascii="宋体" w:hAnsi="宋体" w:eastAsia="宋体" w:cs="宋体"/>
          <w:color w:val="000000"/>
          <w:sz w:val="24"/>
          <w:szCs w:val="24"/>
          <w:highlight w:val="none"/>
        </w:rPr>
        <w:t xml:space="preserve">符合性</w:t>
      </w:r>
      <w:r>
        <w:rPr>
          <w:rStyle w:val="890"/>
          <w:rFonts w:ascii="宋体" w:hAnsi="宋体" w:eastAsia="宋体" w:cs="宋体"/>
          <w:color w:val="000000"/>
          <w:sz w:val="24"/>
          <w:szCs w:val="24"/>
          <w:highlight w:val="none"/>
        </w:rPr>
        <w:t xml:space="preserve">条款响应及偏离表</w:t>
      </w:r>
      <w:r>
        <w:rPr>
          <w:rStyle w:val="890"/>
          <w:rFonts w:ascii="宋体" w:hAnsi="宋体" w:eastAsia="宋体" w:cs="宋体"/>
          <w:color w:val="000000"/>
          <w:sz w:val="24"/>
          <w:szCs w:val="24"/>
          <w:highlight w:val="none"/>
        </w:rPr>
      </w:r>
      <w:r/>
    </w:p>
    <w:p>
      <w:pPr>
        <w:pStyle w:val="1017"/>
        <w:spacing w:before="240" w:after="240" w:line="200" w:lineRule="atLeast"/>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六</w:t>
      </w:r>
      <w:r>
        <w:rPr>
          <w:rStyle w:val="890"/>
          <w:rFonts w:ascii="宋体" w:hAnsi="宋体" w:eastAsia="宋体" w:cs="宋体"/>
          <w:color w:val="000000"/>
          <w:sz w:val="24"/>
          <w:szCs w:val="24"/>
          <w:highlight w:val="none"/>
        </w:rPr>
        <w:t xml:space="preserve">、投标配置及分项报价表</w:t>
      </w:r>
      <w:r>
        <w:rPr>
          <w:rStyle w:val="890"/>
          <w:rFonts w:ascii="宋体" w:hAnsi="宋体" w:eastAsia="宋体" w:cs="宋体"/>
          <w:color w:val="000000"/>
          <w:sz w:val="24"/>
          <w:szCs w:val="24"/>
          <w:highlight w:val="none"/>
        </w:rPr>
      </w:r>
      <w:r/>
    </w:p>
    <w:p>
      <w:pPr>
        <w:pStyle w:val="1017"/>
        <w:spacing w:before="240" w:after="240" w:line="200" w:lineRule="atLeast"/>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七</w:t>
      </w:r>
      <w:r>
        <w:rPr>
          <w:rStyle w:val="890"/>
          <w:rFonts w:ascii="宋体" w:hAnsi="宋体" w:eastAsia="宋体" w:cs="宋体"/>
          <w:color w:val="000000"/>
          <w:sz w:val="24"/>
          <w:szCs w:val="24"/>
          <w:highlight w:val="none"/>
        </w:rPr>
        <w:t xml:space="preserve">、技术参数响应及偏离表</w:t>
      </w:r>
      <w:r>
        <w:rPr>
          <w:rStyle w:val="890"/>
          <w:rFonts w:ascii="宋体" w:hAnsi="宋体" w:eastAsia="宋体" w:cs="宋体"/>
          <w:color w:val="000000"/>
          <w:sz w:val="24"/>
          <w:szCs w:val="24"/>
          <w:highlight w:val="none"/>
        </w:rPr>
      </w:r>
      <w:r/>
    </w:p>
    <w:p>
      <w:pPr>
        <w:pStyle w:val="1017"/>
        <w:spacing w:before="240" w:after="240" w:line="200" w:lineRule="atLeast"/>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八</w:t>
      </w:r>
      <w:r>
        <w:rPr>
          <w:rStyle w:val="890"/>
          <w:rFonts w:ascii="宋体" w:hAnsi="宋体" w:eastAsia="宋体" w:cs="宋体"/>
          <w:color w:val="000000"/>
          <w:sz w:val="24"/>
          <w:szCs w:val="24"/>
          <w:highlight w:val="none"/>
        </w:rPr>
        <w:t xml:space="preserve">、技术方案、服务方案</w:t>
      </w:r>
      <w:r>
        <w:rPr>
          <w:rStyle w:val="890"/>
          <w:rFonts w:ascii="宋体" w:hAnsi="宋体" w:eastAsia="宋体" w:cs="宋体"/>
          <w:color w:val="000000"/>
          <w:sz w:val="24"/>
          <w:szCs w:val="24"/>
          <w:highlight w:val="none"/>
        </w:rPr>
      </w:r>
      <w:r/>
    </w:p>
    <w:p>
      <w:pPr>
        <w:pStyle w:val="1017"/>
        <w:spacing w:before="240" w:after="240" w:line="200" w:lineRule="atLeast"/>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九、中小企业声明函、残疾人福利性单位声明函、监狱企业的证明文件</w:t>
      </w:r>
      <w:r>
        <w:rPr>
          <w:rStyle w:val="890"/>
          <w:rFonts w:hint="eastAsia" w:ascii="宋体" w:hAnsi="宋体" w:eastAsia="宋体" w:cs="宋体"/>
          <w:color w:val="000000"/>
          <w:sz w:val="24"/>
          <w:szCs w:val="24"/>
          <w:highlight w:val="none"/>
        </w:rPr>
      </w:r>
      <w:r/>
    </w:p>
    <w:p>
      <w:pPr>
        <w:pStyle w:val="1009"/>
        <w:rPr>
          <w:rFonts w:eastAsia="宋体"/>
          <w:color w:val="000000"/>
          <w:highlight w:val="none"/>
        </w:rPr>
        <w:outlineLvl w:val="1"/>
      </w:pPr>
      <w:r/>
      <w:bookmarkStart w:id="84" w:name="_Toc13"/>
      <w:r>
        <w:rPr>
          <w:rFonts w:eastAsia="宋体"/>
          <w:color w:val="000000"/>
          <w:highlight w:val="none"/>
        </w:rPr>
        <w:br w:type="page" w:clear="all"/>
      </w:r>
      <w:r>
        <w:rPr>
          <w:rFonts w:eastAsia="宋体"/>
          <w:b/>
          <w:color w:val="000000"/>
          <w:sz w:val="32"/>
          <w:highlight w:val="none"/>
        </w:rPr>
        <w:t xml:space="preserve">一、封面</w:t>
      </w:r>
      <w:bookmarkEnd w:id="84"/>
      <w:r>
        <w:rPr>
          <w:rFonts w:eastAsia="宋体"/>
          <w:color w:val="000000"/>
          <w:highlight w:val="none"/>
        </w:rPr>
      </w:r>
      <w:r/>
    </w:p>
    <w:p>
      <w:pPr>
        <w:pStyle w:val="961"/>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961"/>
        <w:jc w:val="center"/>
        <w:spacing w:before="540" w:after="540"/>
        <w:rPr>
          <w:rFonts w:eastAsia="宋体"/>
          <w:color w:val="000000"/>
          <w:sz w:val="54"/>
          <w:szCs w:val="54"/>
          <w:highlight w:val="none"/>
        </w:rPr>
      </w:pPr>
      <w:r>
        <w:rPr>
          <w:rFonts w:eastAsia="宋体"/>
          <w:color w:val="000000"/>
          <w:sz w:val="54"/>
          <w:szCs w:val="54"/>
          <w:highlight w:val="none"/>
        </w:rPr>
        <w:t xml:space="preserve">投 标 文 件</w:t>
      </w:r>
      <w:r>
        <w:rPr>
          <w:rFonts w:eastAsia="宋体"/>
          <w:color w:val="000000"/>
          <w:sz w:val="54"/>
          <w:szCs w:val="54"/>
          <w:highlight w:val="none"/>
        </w:rPr>
      </w:r>
      <w:r/>
    </w:p>
    <w:p>
      <w:pPr>
        <w:pStyle w:val="961"/>
        <w:spacing w:before="240" w:after="240"/>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961"/>
        <w:jc w:val="center"/>
        <w:spacing w:before="400" w:after="400"/>
        <w:rPr>
          <w:rFonts w:eastAsia="宋体"/>
          <w:color w:val="000000"/>
          <w:sz w:val="40"/>
          <w:szCs w:val="40"/>
          <w:highlight w:val="none"/>
        </w:rPr>
      </w:pPr>
      <w:r>
        <w:rPr>
          <w:rFonts w:eastAsia="宋体"/>
          <w:color w:val="000000"/>
          <w:sz w:val="40"/>
          <w:szCs w:val="40"/>
          <w:highlight w:val="none"/>
        </w:rPr>
        <w:t xml:space="preserve"> </w:t>
      </w:r>
      <w:r>
        <w:rPr>
          <w:rFonts w:eastAsia="宋体"/>
          <w:color w:val="000000"/>
          <w:sz w:val="40"/>
          <w:szCs w:val="40"/>
          <w:highlight w:val="none"/>
        </w:rPr>
      </w:r>
      <w:r/>
    </w:p>
    <w:p>
      <w:pPr>
        <w:pStyle w:val="961"/>
        <w:spacing w:before="240" w:after="240"/>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961"/>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项目名称：   </w:t>
      </w:r>
      <w:r>
        <w:rPr>
          <w:rFonts w:eastAsia="宋体"/>
          <w:color w:val="000000"/>
          <w:sz w:val="36"/>
          <w:szCs w:val="36"/>
          <w:highlight w:val="none"/>
        </w:rPr>
      </w:r>
      <w:r/>
    </w:p>
    <w:p>
      <w:pPr>
        <w:pStyle w:val="961"/>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招标编号：   </w:t>
      </w:r>
      <w:r>
        <w:rPr>
          <w:rFonts w:eastAsia="宋体"/>
          <w:color w:val="000000"/>
          <w:sz w:val="36"/>
          <w:szCs w:val="36"/>
          <w:highlight w:val="none"/>
        </w:rPr>
      </w:r>
      <w:r/>
    </w:p>
    <w:p>
      <w:pPr>
        <w:pStyle w:val="961"/>
        <w:jc w:val="center"/>
        <w:spacing w:before="360" w:after="360"/>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961"/>
        <w:jc w:val="center"/>
        <w:spacing w:before="360" w:after="360"/>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961"/>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投标人名称：   </w:t>
      </w:r>
      <w:r>
        <w:rPr>
          <w:rFonts w:eastAsia="宋体"/>
          <w:color w:val="000000"/>
          <w:sz w:val="36"/>
          <w:szCs w:val="36"/>
          <w:highlight w:val="none"/>
        </w:rPr>
      </w:r>
      <w:r/>
    </w:p>
    <w:p>
      <w:pPr>
        <w:pStyle w:val="961"/>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日</w:t>
      </w:r>
      <w:r>
        <w:rPr>
          <w:rFonts w:hint="eastAsia" w:eastAsia="宋体"/>
          <w:color w:val="000000"/>
          <w:sz w:val="36"/>
          <w:szCs w:val="36"/>
          <w:highlight w:val="none"/>
        </w:rPr>
        <w:t xml:space="preserve">      </w:t>
      </w:r>
      <w:r>
        <w:rPr>
          <w:rFonts w:eastAsia="宋体"/>
          <w:color w:val="000000"/>
          <w:sz w:val="36"/>
          <w:szCs w:val="36"/>
          <w:highlight w:val="none"/>
        </w:rPr>
        <w:t xml:space="preserve">期：   </w:t>
      </w:r>
      <w:r>
        <w:rPr>
          <w:rFonts w:eastAsia="宋体"/>
          <w:color w:val="000000"/>
          <w:sz w:val="36"/>
          <w:szCs w:val="36"/>
          <w:highlight w:val="none"/>
        </w:rPr>
      </w:r>
      <w:r/>
    </w:p>
    <w:p>
      <w:pPr>
        <w:pStyle w:val="961"/>
        <w:jc w:val="center"/>
        <w:spacing w:before="360" w:after="360"/>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961"/>
        <w:spacing w:before="240" w:after="240"/>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997"/>
        <w:rPr>
          <w:rFonts w:eastAsia="宋体"/>
          <w:color w:val="000000"/>
          <w:highlight w:val="none"/>
        </w:rPr>
        <w:outlineLvl w:val="1"/>
      </w:pPr>
      <w:r/>
      <w:bookmarkStart w:id="85" w:name="_Toc14"/>
      <w:r>
        <w:rPr>
          <w:rFonts w:eastAsia="宋体"/>
          <w:color w:val="000000"/>
          <w:highlight w:val="none"/>
        </w:rPr>
        <w:br w:type="page" w:clear="all"/>
      </w:r>
      <w:r>
        <w:rPr>
          <w:rFonts w:eastAsia="宋体"/>
          <w:b/>
          <w:color w:val="000000"/>
          <w:sz w:val="32"/>
          <w:highlight w:val="none"/>
        </w:rPr>
        <w:t xml:space="preserve">二、投标函格式</w:t>
      </w:r>
      <w:bookmarkEnd w:id="85"/>
      <w:r>
        <w:rPr>
          <w:rFonts w:eastAsia="宋体"/>
          <w:color w:val="000000"/>
          <w:highlight w:val="none"/>
        </w:rPr>
      </w:r>
      <w:r/>
    </w:p>
    <w:p>
      <w:pPr>
        <w:pStyle w:val="99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rPr>
          <w:rFonts w:ascii="宋体" w:hAnsi="宋体" w:eastAsia="宋体" w:cs="宋体"/>
          <w:b/>
          <w:bCs/>
          <w:color w:val="000000"/>
          <w:sz w:val="32"/>
          <w:szCs w:val="32"/>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致：</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采购代理单位</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 </w:t>
      </w:r>
      <w:r>
        <w:rPr>
          <w:rFonts w:ascii="宋体" w:hAnsi="宋体" w:eastAsia="宋体" w:cs="宋体"/>
          <w:color w:val="000000"/>
          <w:highlight w:val="none"/>
        </w:rPr>
        <w:t xml:space="preserve">：</w:t>
      </w:r>
      <w:r>
        <w:rPr>
          <w:rFonts w:ascii="宋体" w:hAnsi="宋体" w:eastAsia="宋体" w:cs="宋体"/>
          <w:color w:val="000000"/>
          <w:highlight w:val="none"/>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我们收到贵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lang w:val="zh-CN"/>
        </w:rPr>
        <w:t xml:space="preserve">号招标文件，经仔细阅读和研究，我们决定参加投标，</w:t>
      </w:r>
      <w:r>
        <w:rPr>
          <w:rFonts w:hint="eastAsia" w:ascii="宋体" w:hAnsi="宋体" w:eastAsia="宋体" w:cs="宋体"/>
          <w:color w:val="000000"/>
          <w:highlight w:val="none"/>
        </w:rPr>
        <w:t xml:space="preserve">并做出如下承诺：</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zh-CN"/>
        </w:rPr>
        <w:t xml:space="preserve">我</w:t>
      </w:r>
      <w:r>
        <w:rPr>
          <w:rFonts w:hint="eastAsia" w:ascii="宋体" w:hAnsi="宋体" w:eastAsia="宋体" w:cs="宋体"/>
          <w:color w:val="000000"/>
          <w:highlight w:val="none"/>
        </w:rPr>
        <w:t xml:space="preserve">们</w:t>
      </w:r>
      <w:r>
        <w:rPr>
          <w:rFonts w:hint="eastAsia" w:ascii="宋体" w:hAnsi="宋体" w:eastAsia="宋体" w:cs="宋体"/>
          <w:color w:val="000000"/>
          <w:highlight w:val="none"/>
          <w:lang w:val="zh-CN"/>
        </w:rPr>
        <w:t xml:space="preserve">已详细审查并确认全部招标文件（包括补充文件）以及全部参考资料和有关附件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zh-CN"/>
        </w:rPr>
        <w:t xml:space="preserve">我们愿意</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lang w:val="zh-CN"/>
        </w:rPr>
        <w:t xml:space="preserve">招标文件的一切要求，提供包括完成该项目全部内容</w:t>
      </w:r>
      <w:r>
        <w:rPr>
          <w:rFonts w:eastAsia="宋体"/>
          <w:color w:val="000000"/>
          <w:highlight w:val="none"/>
        </w:rPr>
        <w:t xml:space="preserve">包含</w:t>
      </w:r>
      <w:r>
        <w:rPr>
          <w:rFonts w:hint="eastAsia" w:eastAsia="宋体"/>
          <w:color w:val="000000"/>
          <w:highlight w:val="none"/>
        </w:rPr>
        <w:t xml:space="preserve">货物</w:t>
      </w:r>
      <w:r>
        <w:rPr>
          <w:rFonts w:eastAsia="宋体"/>
          <w:color w:val="000000"/>
          <w:highlight w:val="none"/>
        </w:rPr>
        <w:t xml:space="preserve">以及相应的附件、备件、包装、税费、运杂（到位）、保险、验收、管理、售后服务等</w:t>
      </w:r>
      <w:r>
        <w:rPr>
          <w:rFonts w:hint="eastAsia" w:eastAsia="宋体"/>
          <w:color w:val="000000"/>
          <w:highlight w:val="none"/>
        </w:rPr>
        <w:t xml:space="preserve">安装调试完毕</w:t>
      </w:r>
      <w:r>
        <w:rPr>
          <w:rFonts w:eastAsia="宋体"/>
          <w:color w:val="000000"/>
          <w:highlight w:val="none"/>
        </w:rPr>
        <w:t xml:space="preserve">所产生的</w:t>
      </w:r>
      <w:r>
        <w:rPr>
          <w:rFonts w:hint="eastAsia" w:eastAsia="宋体"/>
          <w:color w:val="000000"/>
          <w:highlight w:val="none"/>
        </w:rPr>
        <w:t xml:space="preserve">所有</w:t>
      </w:r>
      <w:r>
        <w:rPr>
          <w:rFonts w:eastAsia="宋体"/>
          <w:color w:val="000000"/>
          <w:highlight w:val="none"/>
        </w:rPr>
        <w:t xml:space="preserve">费用、政策性文件规定及合同包含的所有风险、责任等</w:t>
      </w:r>
      <w:r>
        <w:rPr>
          <w:rFonts w:hint="eastAsia" w:eastAsia="宋体"/>
          <w:color w:val="000000"/>
          <w:highlight w:val="none"/>
          <w:lang w:val="en-US" w:eastAsia="zh-CN"/>
        </w:rPr>
        <w:t xml:space="preserve">一切</w:t>
      </w:r>
      <w:r>
        <w:rPr>
          <w:rFonts w:eastAsia="宋体"/>
          <w:color w:val="000000"/>
          <w:highlight w:val="none"/>
        </w:rPr>
        <w:t xml:space="preserve">费用</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val="zh-CN"/>
        </w:rPr>
        <w:t xml:space="preserve">如果我们的投标书被接受，我们将严格履行招标文件中规定的每一项要求，按期、按质、按量履行合同的义务。</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val="zh-CN"/>
        </w:rPr>
        <w:t xml:space="preserve">我们同意按招标文件中的规定，本投标书的有效期限为开标后</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lang w:val="zh-CN"/>
        </w:rPr>
        <w:t xml:space="preserve">天。</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val="zh-CN"/>
        </w:rPr>
        <w:t xml:space="preserve">我们愿意提供招标方在招标文件中要求的</w:t>
      </w:r>
      <w:r>
        <w:rPr>
          <w:rFonts w:hint="eastAsia" w:ascii="宋体" w:hAnsi="宋体" w:eastAsia="宋体" w:cs="宋体"/>
          <w:color w:val="000000"/>
          <w:highlight w:val="none"/>
        </w:rPr>
        <w:t xml:space="preserve">相关</w:t>
      </w:r>
      <w:r>
        <w:rPr>
          <w:rFonts w:hint="eastAsia" w:ascii="宋体" w:hAnsi="宋体" w:eastAsia="宋体" w:cs="宋体"/>
          <w:color w:val="000000"/>
          <w:highlight w:val="none"/>
          <w:lang w:val="zh-CN"/>
        </w:rPr>
        <w:t xml:space="preserve">资料。</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6</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我们承诺该项投标在开标后的全过程中保持有效，不作任何更改和变动。</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lang w:val="zh-CN"/>
        </w:rPr>
        <w:t xml:space="preserve">招标文件的要求提供网上投标文件一份，并保证全部投标文件内容真实有效，若有虚假，我公司愿意承担与此相关的一切责任；</w:t>
      </w:r>
      <w:r>
        <w:rPr>
          <w:rFonts w:hint="eastAsia" w:ascii="宋体" w:hAnsi="宋体" w:eastAsia="宋体" w:cs="宋体"/>
          <w:color w:val="000000"/>
          <w:highlight w:val="none"/>
        </w:rPr>
      </w:r>
      <w:r/>
    </w:p>
    <w:p>
      <w:pPr>
        <w:pStyle w:val="990"/>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我们愿意按照《中华人民共和国</w:t>
      </w:r>
      <w:r>
        <w:rPr>
          <w:rFonts w:hint="eastAsia" w:ascii="宋体" w:hAnsi="宋体" w:eastAsia="宋体" w:cs="宋体"/>
          <w:color w:val="000000"/>
          <w:highlight w:val="none"/>
        </w:rPr>
        <w:t xml:space="preserve">民法典</w:t>
      </w:r>
      <w:r>
        <w:rPr>
          <w:rFonts w:hint="eastAsia" w:ascii="宋体" w:hAnsi="宋体" w:eastAsia="宋体" w:cs="宋体"/>
          <w:color w:val="000000"/>
          <w:highlight w:val="none"/>
          <w:lang w:val="zh-CN"/>
        </w:rPr>
        <w:t xml:space="preserve">》履行自己应该承担的全部责任；</w:t>
      </w:r>
      <w:r>
        <w:rPr>
          <w:rFonts w:hint="eastAsia" w:ascii="宋体" w:hAnsi="宋体" w:eastAsia="宋体" w:cs="宋体"/>
          <w:color w:val="000000"/>
          <w:highlight w:val="none"/>
          <w:lang w:val="zh-CN"/>
        </w:rPr>
      </w:r>
      <w:r/>
    </w:p>
    <w:p>
      <w:pPr>
        <w:pStyle w:val="99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我们同意采购人关于违约责任的认定方式和对违约责任的处罚；在服务过程中，如我单位违约，我单位愿意承担相应违约责任。</w:t>
      </w: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与本投标有关的正式通讯地址为： </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邮编：</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rFonts w:hint="eastAsia" w:ascii="宋体" w:hAnsi="宋体" w:eastAsia="宋体" w:cs="宋体"/>
          <w:color w:val="000000"/>
          <w:highlight w:val="none"/>
          <w:lang w:val="en-US" w:eastAsia="zh-CN"/>
        </w:rPr>
        <w:t xml:space="preserve">              电子邮箱</w:t>
      </w: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rPr>
          <w:rFonts w:ascii="宋体" w:hAnsi="宋体" w:eastAsia="宋体" w:cs="宋体"/>
          <w:color w:val="000000"/>
          <w:highlight w:val="none"/>
        </w:rPr>
      </w:r>
      <w:r/>
    </w:p>
    <w:p>
      <w:pPr>
        <w:pStyle w:val="990"/>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990"/>
        <w:spacing w:line="440" w:lineRule="exact"/>
        <w:rPr>
          <w:rFonts w:eastAsia="宋体"/>
          <w:color w:val="000000"/>
          <w:highlight w:val="none"/>
        </w:rPr>
      </w:pPr>
      <w:r>
        <w:rPr>
          <w:rFonts w:eastAsia="宋体"/>
          <w:color w:val="000000"/>
          <w:highlight w:val="none"/>
        </w:rPr>
      </w:r>
      <w:r/>
    </w:p>
    <w:p>
      <w:pPr>
        <w:pStyle w:val="990"/>
        <w:spacing w:line="440" w:lineRule="exact"/>
        <w:rPr>
          <w:rFonts w:eastAsia="宋体"/>
          <w:color w:val="000000"/>
          <w:highlight w:val="none"/>
        </w:rPr>
      </w:pPr>
      <w:r>
        <w:rPr>
          <w:rFonts w:eastAsia="宋体"/>
          <w:color w:val="000000"/>
          <w:highlight w:val="none"/>
        </w:rPr>
        <w:t xml:space="preserve"> </w:t>
      </w:r>
      <w:r>
        <w:rPr>
          <w:rFonts w:eastAsia="宋体"/>
          <w:b/>
          <w:color w:val="000000"/>
          <w:sz w:val="32"/>
          <w:highlight w:val="none"/>
        </w:rPr>
        <w:t xml:space="preserve">三、开标一览表</w:t>
      </w:r>
      <w:r>
        <w:rPr>
          <w:rFonts w:eastAsia="宋体"/>
          <w:color w:val="000000"/>
          <w:highlight w:val="none"/>
        </w:rPr>
      </w:r>
      <w:r/>
    </w:p>
    <w:p>
      <w:pPr>
        <w:pStyle w:val="922"/>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922"/>
        <w:jc w:val="center"/>
        <w:spacing w:before="240" w:after="240"/>
        <w:rPr>
          <w:rFonts w:hint="eastAsia" w:eastAsia="宋体"/>
          <w:b/>
          <w:bCs/>
          <w:color w:val="000000"/>
          <w:sz w:val="40"/>
          <w:szCs w:val="40"/>
          <w:highlight w:val="none"/>
        </w:rPr>
      </w:pPr>
      <w:r>
        <w:rPr>
          <w:rFonts w:hint="eastAsia" w:eastAsia="宋体"/>
          <w:b/>
          <w:bCs/>
          <w:color w:val="000000"/>
          <w:sz w:val="32"/>
          <w:szCs w:val="32"/>
          <w:highlight w:val="none"/>
        </w:rPr>
        <w:t xml:space="preserve">开标一览表（总报价）</w:t>
      </w:r>
      <w:r>
        <w:rPr>
          <w:rFonts w:hint="eastAsia" w:eastAsia="宋体"/>
          <w:b/>
          <w:bCs/>
          <w:color w:val="000000"/>
          <w:sz w:val="40"/>
          <w:szCs w:val="40"/>
          <w:highlight w:val="none"/>
        </w:rPr>
      </w:r>
      <w:r/>
    </w:p>
    <w:p>
      <w:pPr>
        <w:pStyle w:val="922"/>
        <w:spacing w:before="240" w:after="240"/>
        <w:rPr>
          <w:rFonts w:hint="eastAsia" w:eastAsia="宋体"/>
          <w:color w:val="000000"/>
          <w:highlight w:val="none"/>
        </w:rPr>
      </w:pPr>
      <w:r>
        <w:rPr>
          <w:rFonts w:hint="eastAsia" w:eastAsia="宋体"/>
          <w:color w:val="000000"/>
          <w:highlight w:val="none"/>
        </w:rPr>
        <w:t xml:space="preserve">投标人全称（加盖公章）：供应商名称 </w:t>
      </w:r>
      <w:r>
        <w:rPr>
          <w:rFonts w:hint="eastAsia" w:eastAsia="宋体"/>
          <w:color w:val="000000"/>
          <w:highlight w:val="none"/>
        </w:rPr>
      </w:r>
      <w:r/>
    </w:p>
    <w:p>
      <w:pPr>
        <w:pStyle w:val="922"/>
        <w:spacing w:before="240" w:after="240"/>
        <w:rPr>
          <w:rFonts w:hint="eastAsia" w:eastAsia="宋体"/>
          <w:color w:val="000000"/>
          <w:highlight w:val="none"/>
        </w:rPr>
      </w:pPr>
      <w:r>
        <w:rPr>
          <w:rFonts w:hint="eastAsia" w:eastAsia="宋体"/>
          <w:color w:val="000000"/>
          <w:highlight w:val="none"/>
        </w:rPr>
        <w:t xml:space="preserve">项目编号：</w:t>
      </w:r>
      <w:r>
        <w:rPr>
          <w:rFonts w:hint="eastAsia" w:eastAsia="宋体"/>
          <w:color w:val="000000"/>
          <w:highlight w:val="none"/>
        </w:rPr>
      </w:r>
      <w:r/>
    </w:p>
    <w:tbl>
      <w:tblPr>
        <w:tblStyle w:val="743"/>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vAlign w:val="top"/>
            <w:textDirection w:val="lrTb"/>
            <w:noWrap w:val="false"/>
          </w:tcPr>
          <w:p>
            <w:pPr>
              <w:pStyle w:val="922"/>
              <w:spacing w:before="240" w:after="240" w:line="240" w:lineRule="auto"/>
              <w:rPr>
                <w:rFonts w:eastAsia="宋体"/>
                <w:color w:val="000000"/>
                <w:highlight w:val="none"/>
                <w:vertAlign w:val="baseline"/>
              </w:rPr>
            </w:pPr>
            <w:r>
              <w:rPr>
                <w:rFonts w:eastAsia="宋体"/>
                <w:color w:val="000000"/>
                <w:highlight w:val="none"/>
              </w:rPr>
              <w:t xml:space="preserve"> </w:t>
            </w:r>
            <w:r>
              <w:rPr>
                <w:rFonts w:ascii="宋体" w:hAnsi="宋体" w:eastAsia="宋体" w:cs="宋体"/>
                <w:color w:val="000000"/>
                <w:sz w:val="24"/>
                <w:szCs w:val="24"/>
                <w:highlight w:val="none"/>
              </w:rPr>
              <w:t xml:space="preserve">项目名称</w:t>
            </w:r>
            <w:r>
              <w:rPr>
                <w:rFonts w:eastAsia="宋体"/>
                <w:color w:val="000000"/>
                <w:highlight w:val="none"/>
                <w:vertAlign w:val="baseline"/>
              </w:rPr>
            </w:r>
            <w:r/>
          </w:p>
        </w:tc>
        <w:tc>
          <w:tcPr>
            <w:tcW w:w="4982" w:type="dxa"/>
            <w:vAlign w:val="top"/>
            <w:textDirection w:val="lrTb"/>
            <w:noWrap w:val="false"/>
          </w:tcPr>
          <w:p>
            <w:pPr>
              <w:pStyle w:val="922"/>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投标总报价</w:t>
            </w:r>
            <w:r>
              <w:rPr>
                <w:rFonts w:eastAsia="宋体"/>
                <w:color w:val="000000"/>
                <w:highlight w:val="none"/>
                <w:vertAlign w:val="baseline"/>
              </w:rPr>
            </w:r>
            <w:r/>
          </w:p>
        </w:tc>
      </w:tr>
      <w:tr>
        <w:trPr/>
        <w:tc>
          <w:tcPr>
            <w:tcW w:w="4980" w:type="dxa"/>
            <w:vAlign w:val="top"/>
            <w:textDirection w:val="lrTb"/>
            <w:noWrap w:val="false"/>
          </w:tcPr>
          <w:p>
            <w:pPr>
              <w:pStyle w:val="922"/>
              <w:spacing w:before="240" w:after="240" w:line="240" w:lineRule="auto"/>
              <w:rPr>
                <w:rFonts w:hint="eastAsia" w:eastAsia="宋体"/>
                <w:color w:val="000000"/>
                <w:highlight w:val="none"/>
                <w:vertAlign w:val="baseline"/>
                <w:lang w:eastAsia="zh-CN"/>
              </w:rPr>
            </w:pPr>
            <w:r>
              <w:rPr>
                <w:rFonts w:hint="eastAsia" w:ascii="宋体" w:hAnsi="宋体" w:eastAsia="宋体" w:cs="宋体"/>
                <w:color w:val="000000"/>
                <w:sz w:val="24"/>
                <w:szCs w:val="24"/>
                <w:highlight w:val="none"/>
                <w:lang w:eastAsia="zh-CN"/>
              </w:rPr>
              <w:t xml:space="preserve">苏州市第三中学校物化生实验室设备采购</w:t>
            </w:r>
            <w:r>
              <w:rPr>
                <w:rFonts w:hint="eastAsia" w:eastAsia="宋体"/>
                <w:color w:val="000000"/>
                <w:highlight w:val="none"/>
                <w:vertAlign w:val="baseline"/>
                <w:lang w:eastAsia="zh-CN"/>
              </w:rPr>
            </w:r>
            <w:r/>
          </w:p>
        </w:tc>
        <w:tc>
          <w:tcPr>
            <w:tcW w:w="4982" w:type="dxa"/>
            <w:vAlign w:val="top"/>
            <w:textDirection w:val="lrTb"/>
            <w:noWrap w:val="false"/>
          </w:tcPr>
          <w:p>
            <w:pPr>
              <w:pStyle w:val="922"/>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 （元人民币）</w:t>
            </w:r>
            <w:r>
              <w:rPr>
                <w:rFonts w:eastAsia="宋体"/>
                <w:color w:val="000000"/>
                <w:highlight w:val="none"/>
                <w:vertAlign w:val="baseline"/>
              </w:rPr>
            </w:r>
            <w:r/>
          </w:p>
        </w:tc>
      </w:tr>
      <w:tr>
        <w:trPr/>
        <w:tc>
          <w:tcPr>
            <w:tcW w:w="4980" w:type="dxa"/>
            <w:vAlign w:val="top"/>
            <w:textDirection w:val="lrTb"/>
            <w:noWrap w:val="false"/>
          </w:tcPr>
          <w:p>
            <w:pPr>
              <w:pStyle w:val="922"/>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投标报价大写金额</w:t>
            </w:r>
            <w:r>
              <w:rPr>
                <w:rFonts w:eastAsia="宋体"/>
                <w:color w:val="000000"/>
                <w:highlight w:val="none"/>
                <w:vertAlign w:val="baseline"/>
              </w:rPr>
            </w:r>
            <w:r/>
          </w:p>
        </w:tc>
        <w:tc>
          <w:tcPr>
            <w:tcW w:w="4982" w:type="dxa"/>
            <w:vAlign w:val="top"/>
            <w:textDirection w:val="lrTb"/>
            <w:noWrap w:val="false"/>
          </w:tcPr>
          <w:p>
            <w:pPr>
              <w:pStyle w:val="922"/>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金额大写 </w:t>
            </w:r>
            <w:r>
              <w:rPr>
                <w:rFonts w:eastAsia="宋体"/>
                <w:color w:val="000000"/>
                <w:highlight w:val="none"/>
                <w:vertAlign w:val="baseline"/>
              </w:rPr>
            </w:r>
            <w:r/>
          </w:p>
        </w:tc>
      </w:tr>
    </w:tbl>
    <w:p>
      <w:pPr>
        <w:pStyle w:val="922"/>
        <w:ind w:firstLine="6000"/>
        <w:spacing w:before="240" w:after="240"/>
        <w:rPr>
          <w:rFonts w:eastAsia="宋体"/>
          <w:color w:val="000000"/>
          <w:highlight w:val="none"/>
        </w:rPr>
      </w:pPr>
      <w:r>
        <w:rPr>
          <w:rFonts w:ascii="宋体" w:hAnsi="宋体" w:eastAsia="宋体" w:cs="宋体"/>
          <w:color w:val="000000"/>
          <w:sz w:val="24"/>
          <w:szCs w:val="24"/>
          <w:highlight w:val="none"/>
        </w:rPr>
        <w:t xml:space="preserve">日期：  年   月  日</w:t>
      </w:r>
      <w:r>
        <w:rPr>
          <w:rFonts w:eastAsia="宋体"/>
          <w:color w:val="000000"/>
          <w:highlight w:val="none"/>
        </w:rPr>
      </w:r>
      <w:r/>
    </w:p>
    <w:p>
      <w:pPr>
        <w:pStyle w:val="922"/>
        <w:spacing w:before="240" w:after="240"/>
        <w:rPr>
          <w:color w:val="000000"/>
          <w:highlight w:val="none"/>
        </w:rPr>
      </w:pPr>
      <w:r>
        <w:rPr>
          <w:rFonts w:eastAsia="宋体"/>
          <w:color w:val="000000"/>
          <w:highlight w:val="none"/>
        </w:rPr>
        <w:t xml:space="preserve"> </w:t>
      </w:r>
      <w:r>
        <w:rPr>
          <w:color w:val="000000"/>
          <w:highlight w:val="none"/>
        </w:rPr>
        <w:t xml:space="preserve">填写说明：</w:t>
      </w:r>
      <w:r>
        <w:rPr>
          <w:color w:val="000000"/>
          <w:highlight w:val="none"/>
        </w:rPr>
      </w:r>
      <w:r/>
    </w:p>
    <w:p>
      <w:pPr>
        <w:pStyle w:val="739"/>
        <w:keepLines w:val="0"/>
        <w:keepNext w:val="0"/>
        <w:widowControl/>
        <w:rPr>
          <w:color w:val="000000"/>
          <w:highlight w:val="none"/>
        </w:rPr>
        <w:suppressLineNumbers w:val="0"/>
      </w:pPr>
      <w:r>
        <w:rPr>
          <w:rStyle w:val="745"/>
          <w:rFonts w:hint="eastAsia"/>
          <w:color w:val="000000"/>
          <w:highlight w:val="none"/>
          <w:u w:val="single"/>
          <w:lang w:eastAsia="zh-CN"/>
        </w:rPr>
        <w:t xml:space="preserve">1.</w:t>
      </w:r>
      <w:r>
        <w:rPr>
          <w:rStyle w:val="745"/>
          <w:color w:val="000000"/>
          <w:highlight w:val="none"/>
          <w:u w:val="single"/>
        </w:rPr>
        <w:t xml:space="preserve">开标一览表必须加盖投标人公章（复印件无效）。</w:t>
      </w:r>
      <w:r>
        <w:rPr>
          <w:color w:val="000000"/>
          <w:highlight w:val="none"/>
        </w:rPr>
      </w:r>
      <w:r/>
    </w:p>
    <w:p>
      <w:pPr>
        <w:pStyle w:val="739"/>
        <w:keepLines w:val="0"/>
        <w:keepNext w:val="0"/>
        <w:widowControl/>
        <w:rPr>
          <w:rStyle w:val="745"/>
          <w:color w:val="000000"/>
          <w:highlight w:val="none"/>
          <w:u w:val="single"/>
        </w:rPr>
        <w:suppressLineNumbers w:val="0"/>
      </w:pPr>
      <w:r>
        <w:rPr>
          <w:rStyle w:val="745"/>
          <w:rFonts w:hint="eastAsia"/>
          <w:color w:val="000000"/>
          <w:highlight w:val="none"/>
          <w:u w:val="single"/>
          <w:lang w:eastAsia="zh-CN"/>
        </w:rPr>
        <w:t xml:space="preserve">2.</w:t>
      </w:r>
      <w:r>
        <w:rPr>
          <w:rStyle w:val="745"/>
          <w:color w:val="000000"/>
          <w:highlight w:val="none"/>
          <w:u w:val="single"/>
        </w:rPr>
        <w:t xml:space="preserve">如有分包，投标人投任何一个包的标的，都需单独填写开标一览表。</w:t>
      </w: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739"/>
        <w:keepLines w:val="0"/>
        <w:keepNext w:val="0"/>
        <w:widowControl/>
        <w:rPr>
          <w:rStyle w:val="745"/>
          <w:color w:val="000000"/>
          <w:highlight w:val="none"/>
          <w:u w:val="single"/>
        </w:rPr>
        <w:suppressLineNumbers w:val="0"/>
      </w:pPr>
      <w:r>
        <w:rPr>
          <w:rStyle w:val="745"/>
          <w:color w:val="000000"/>
          <w:highlight w:val="none"/>
          <w:u w:val="single"/>
        </w:rPr>
      </w:r>
      <w:r/>
    </w:p>
    <w:p>
      <w:pPr>
        <w:pStyle w:val="987"/>
        <w:numPr>
          <w:ilvl w:val="0"/>
          <w:numId w:val="1"/>
        </w:numPr>
        <w:rPr>
          <w:rFonts w:eastAsia="宋体"/>
          <w:b/>
          <w:color w:val="000000"/>
          <w:sz w:val="32"/>
          <w:highlight w:val="none"/>
        </w:rPr>
        <w:outlineLvl w:val="1"/>
      </w:pPr>
      <w:r/>
      <w:bookmarkStart w:id="86" w:name="_Toc15"/>
      <w:r>
        <w:rPr>
          <w:rFonts w:eastAsia="宋体"/>
          <w:b/>
          <w:color w:val="000000"/>
          <w:sz w:val="32"/>
          <w:highlight w:val="none"/>
        </w:rPr>
        <w:t xml:space="preserve">资格证明文件</w:t>
      </w:r>
      <w:bookmarkEnd w:id="86"/>
      <w:r>
        <w:rPr>
          <w:rFonts w:eastAsia="宋体"/>
          <w:b/>
          <w:color w:val="000000"/>
          <w:sz w:val="32"/>
          <w:highlight w:val="none"/>
        </w:rPr>
      </w:r>
      <w:r/>
    </w:p>
    <w:p>
      <w:pPr>
        <w:pStyle w:val="987"/>
        <w:numPr>
          <w:ilvl w:val="0"/>
          <w:numId w:val="0"/>
        </w:numPr>
        <w:rPr>
          <w:rFonts w:eastAsia="宋体"/>
          <w:b/>
          <w:color w:val="000000"/>
          <w:sz w:val="28"/>
          <w:highlight w:val="none"/>
        </w:rPr>
        <w:outlineLvl w:val="1"/>
      </w:pPr>
      <w:r>
        <w:rPr>
          <w:rFonts w:eastAsia="宋体"/>
          <w:b/>
          <w:color w:val="000000"/>
          <w:sz w:val="28"/>
          <w:highlight w:val="none"/>
        </w:rPr>
      </w:r>
      <w:r/>
    </w:p>
    <w:p>
      <w:pPr>
        <w:pStyle w:val="987"/>
        <w:numPr>
          <w:ilvl w:val="0"/>
          <w:numId w:val="0"/>
        </w:numPr>
        <w:rPr>
          <w:rFonts w:eastAsia="宋体"/>
          <w:b/>
          <w:color w:val="000000"/>
          <w:sz w:val="28"/>
          <w:highlight w:val="none"/>
        </w:rPr>
        <w:outlineLvl w:val="1"/>
      </w:pPr>
      <w:r>
        <w:rPr>
          <w:rFonts w:eastAsia="宋体"/>
          <w:b/>
          <w:color w:val="000000"/>
          <w:sz w:val="28"/>
          <w:highlight w:val="none"/>
        </w:rPr>
      </w:r>
      <w:r/>
    </w:p>
    <w:p>
      <w:pPr>
        <w:pStyle w:val="995"/>
        <w:rPr>
          <w:rStyle w:val="890"/>
          <w:rFonts w:ascii="宋体" w:hAnsi="宋体" w:eastAsia="宋体" w:cs="宋体"/>
          <w:b/>
          <w:bCs/>
          <w:color w:val="000000"/>
          <w:sz w:val="28"/>
          <w:szCs w:val="28"/>
          <w:highlight w:val="none"/>
        </w:rPr>
        <w:outlineLvl w:val="2"/>
      </w:pPr>
      <w:r>
        <w:rPr>
          <w:rStyle w:val="890"/>
          <w:rFonts w:ascii="宋体" w:hAnsi="宋体" w:eastAsia="宋体" w:cs="宋体"/>
          <w:b/>
          <w:color w:val="000000"/>
          <w:sz w:val="28"/>
          <w:highlight w:val="none"/>
        </w:rPr>
        <w:t xml:space="preserve">关于资格证明文件的书面承诺</w:t>
      </w:r>
      <w:r>
        <w:rPr>
          <w:rStyle w:val="890"/>
          <w:rFonts w:ascii="宋体" w:hAnsi="宋体" w:eastAsia="宋体" w:cs="宋体"/>
          <w:b/>
          <w:bCs/>
          <w:color w:val="000000"/>
          <w:sz w:val="28"/>
          <w:szCs w:val="28"/>
          <w:highlight w:val="none"/>
        </w:rPr>
      </w:r>
      <w:r/>
    </w:p>
    <w:p>
      <w:pPr>
        <w:pStyle w:val="954"/>
        <w:spacing w:line="440" w:lineRule="exact"/>
        <w:rPr>
          <w:rStyle w:val="890"/>
          <w:rFonts w:ascii="宋体" w:hAnsi="宋体" w:eastAsia="宋体" w:cs="宋体"/>
          <w:b/>
          <w:bCs/>
          <w:color w:val="000000"/>
          <w:sz w:val="32"/>
          <w:szCs w:val="32"/>
          <w:highlight w:val="none"/>
        </w:rPr>
      </w:pPr>
      <w:r>
        <w:rPr>
          <w:rStyle w:val="890"/>
          <w:rFonts w:ascii="宋体" w:hAnsi="宋体" w:eastAsia="宋体" w:cs="宋体"/>
          <w:color w:val="000000"/>
          <w:highlight w:val="none"/>
        </w:rPr>
        <w:t xml:space="preserve">﻿ </w:t>
      </w:r>
      <w:r>
        <w:rPr>
          <w:rStyle w:val="890"/>
          <w:rFonts w:ascii="宋体" w:hAnsi="宋体" w:eastAsia="宋体" w:cs="宋体"/>
          <w:b/>
          <w:bCs/>
          <w:color w:val="000000"/>
          <w:sz w:val="32"/>
          <w:szCs w:val="32"/>
          <w:highlight w:val="none"/>
        </w:rPr>
      </w:r>
      <w:r/>
    </w:p>
    <w:p>
      <w:pPr>
        <w:pStyle w:val="954"/>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54"/>
        <w:jc w:val="center"/>
        <w:spacing w:before="320" w:after="320"/>
        <w:rPr>
          <w:rStyle w:val="890"/>
          <w:rFonts w:ascii="宋体" w:hAnsi="宋体" w:eastAsia="宋体" w:cs="宋体"/>
          <w:b/>
          <w:bCs/>
          <w:color w:val="000000"/>
          <w:sz w:val="32"/>
          <w:szCs w:val="32"/>
          <w:highlight w:val="none"/>
        </w:rPr>
      </w:pPr>
      <w:r/>
      <w:bookmarkStart w:id="87" w:name="OLE_LINK23"/>
      <w:r>
        <w:rPr>
          <w:rStyle w:val="890"/>
          <w:rFonts w:ascii="宋体" w:hAnsi="宋体" w:eastAsia="宋体" w:cs="宋体"/>
          <w:b/>
          <w:bCs/>
          <w:color w:val="000000"/>
          <w:sz w:val="32"/>
          <w:szCs w:val="32"/>
          <w:highlight w:val="none"/>
        </w:rPr>
        <w:t xml:space="preserve">关于资格证明文件的书面承诺</w:t>
      </w:r>
      <w:bookmarkEnd w:id="87"/>
      <w:r>
        <w:rPr>
          <w:rStyle w:val="890"/>
          <w:rFonts w:ascii="宋体" w:hAnsi="宋体" w:eastAsia="宋体" w:cs="宋体"/>
          <w:b/>
          <w:bCs/>
          <w:color w:val="000000"/>
          <w:sz w:val="32"/>
          <w:szCs w:val="32"/>
          <w:highlight w:val="none"/>
        </w:rPr>
      </w:r>
      <w:r/>
    </w:p>
    <w:p>
      <w:pPr>
        <w:pStyle w:val="954"/>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54"/>
        <w:jc w:val="center"/>
        <w:spacing w:before="320" w:after="320"/>
        <w:rPr>
          <w:rStyle w:val="890"/>
          <w:rFonts w:ascii="宋体" w:hAnsi="宋体" w:eastAsia="宋体" w:cs="宋体"/>
          <w:b/>
          <w:bCs/>
          <w:color w:val="000000"/>
          <w:sz w:val="32"/>
          <w:szCs w:val="32"/>
          <w:highlight w:val="none"/>
        </w:rPr>
      </w:pPr>
      <w:r>
        <w:rPr>
          <w:rStyle w:val="890"/>
          <w:rFonts w:ascii="宋体" w:hAnsi="宋体" w:eastAsia="宋体" w:cs="宋体"/>
          <w:b/>
          <w:bCs/>
          <w:color w:val="000000"/>
          <w:sz w:val="32"/>
          <w:szCs w:val="32"/>
          <w:highlight w:val="none"/>
        </w:rPr>
        <w:t xml:space="preserve"> </w:t>
      </w:r>
      <w:r>
        <w:rPr>
          <w:rStyle w:val="890"/>
          <w:rFonts w:ascii="宋体" w:hAnsi="宋体" w:eastAsia="宋体" w:cs="宋体"/>
          <w:b/>
          <w:bCs/>
          <w:color w:val="000000"/>
          <w:sz w:val="32"/>
          <w:szCs w:val="32"/>
          <w:highlight w:val="none"/>
        </w:rPr>
      </w:r>
      <w:r/>
    </w:p>
    <w:p>
      <w:pPr>
        <w:pStyle w:val="954"/>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54"/>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890"/>
          <w:rFonts w:ascii="宋体" w:hAnsi="宋体" w:eastAsia="宋体" w:cs="宋体"/>
          <w:color w:val="000000"/>
          <w:sz w:val="24"/>
          <w:szCs w:val="24"/>
          <w:highlight w:val="none"/>
        </w:rPr>
      </w:r>
      <w:r/>
    </w:p>
    <w:p>
      <w:pPr>
        <w:pStyle w:val="954"/>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54"/>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54"/>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54"/>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54"/>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投标单位（加盖公章）：   </w:t>
      </w:r>
      <w:r>
        <w:rPr>
          <w:rStyle w:val="890"/>
          <w:rFonts w:ascii="宋体" w:hAnsi="宋体" w:eastAsia="宋体" w:cs="宋体"/>
          <w:color w:val="000000"/>
          <w:sz w:val="24"/>
          <w:szCs w:val="24"/>
          <w:highlight w:val="none"/>
        </w:rPr>
      </w:r>
      <w:r/>
    </w:p>
    <w:p>
      <w:pPr>
        <w:pStyle w:val="981"/>
        <w:rPr>
          <w:rStyle w:val="890"/>
          <w:rFonts w:ascii="Times New Roman" w:hAnsi="Times New Roman" w:eastAsia="宋体"/>
          <w:color w:val="000000"/>
          <w:highlight w:val="none"/>
        </w:rPr>
        <w:outlineLvl w:val="2"/>
      </w:pPr>
      <w:r>
        <w:rPr>
          <w:rStyle w:val="890"/>
          <w:rFonts w:ascii="Times New Roman" w:hAnsi="Times New Roman"/>
          <w:color w:val="000000"/>
          <w:highlight w:val="none"/>
        </w:rPr>
        <w:br w:type="page" w:clear="all"/>
      </w:r>
      <w:r>
        <w:rPr>
          <w:rStyle w:val="890"/>
          <w:rFonts w:ascii="宋体" w:hAnsi="宋体" w:eastAsia="宋体" w:cs="宋体"/>
          <w:b/>
          <w:color w:val="000000"/>
          <w:sz w:val="28"/>
          <w:highlight w:val="none"/>
        </w:rPr>
        <w:t xml:space="preserve">  法人或者其他组织的营业执照等证明文件，自然人的身份证明</w:t>
      </w:r>
      <w:r>
        <w:rPr>
          <w:rStyle w:val="890"/>
          <w:rFonts w:hint="eastAsia" w:ascii="宋体" w:hAnsi="宋体" w:eastAsia="宋体" w:cs="宋体"/>
          <w:b/>
          <w:color w:val="000000"/>
          <w:sz w:val="28"/>
          <w:highlight w:val="none"/>
        </w:rPr>
        <w:t xml:space="preserve">、授权委托书（若有）及被授权人身份证明</w:t>
      </w:r>
      <w:r>
        <w:rPr>
          <w:rStyle w:val="890"/>
          <w:rFonts w:ascii="Times New Roman" w:hAnsi="Times New Roman" w:eastAsia="宋体"/>
          <w:color w:val="000000"/>
          <w:highlight w:val="none"/>
        </w:rPr>
      </w:r>
      <w:r/>
    </w:p>
    <w:p>
      <w:pPr>
        <w:pStyle w:val="925"/>
        <w:spacing w:line="440" w:lineRule="exact"/>
        <w:rPr>
          <w:rStyle w:val="890"/>
          <w:rFonts w:ascii="Times New Roman" w:hAnsi="Times New Roman"/>
          <w:color w:val="000000"/>
          <w:spacing w:val="7"/>
          <w:highlight w:val="none"/>
        </w:rPr>
      </w:pPr>
      <w:r>
        <w:rPr>
          <w:rStyle w:val="890"/>
          <w:rFonts w:ascii="Times New Roman" w:hAnsi="Times New Roman"/>
          <w:color w:val="000000"/>
          <w:highlight w:val="none"/>
        </w:rPr>
        <w:t xml:space="preserve">﻿ </w:t>
      </w:r>
      <w:r>
        <w:rPr>
          <w:rStyle w:val="890"/>
          <w:rFonts w:ascii="Times New Roman" w:hAnsi="Times New Roman"/>
          <w:color w:val="000000"/>
          <w:spacing w:val="7"/>
          <w:highlight w:val="none"/>
        </w:rPr>
      </w:r>
      <w:r/>
    </w:p>
    <w:p>
      <w:pPr>
        <w:pStyle w:val="925"/>
        <w:spacing w:before="240" w:after="240"/>
        <w:rPr>
          <w:rStyle w:val="890"/>
          <w:rFonts w:ascii="Times New Roman" w:hAnsi="Times New Roman"/>
          <w:color w:val="000000"/>
          <w:highlight w:val="none"/>
        </w:rPr>
      </w:pPr>
      <w:r>
        <w:rPr>
          <w:rStyle w:val="890"/>
          <w:rFonts w:ascii="Times New Roman" w:hAnsi="Times New Roman"/>
          <w:color w:val="000000"/>
          <w:highlight w:val="none"/>
        </w:rPr>
        <w:t xml:space="preserve">  </w:t>
      </w:r>
      <w:r>
        <w:rPr>
          <w:rStyle w:val="890"/>
          <w:rFonts w:ascii="Times New Roman" w:hAnsi="Times New Roman"/>
          <w:color w:val="000000"/>
          <w:highlight w:val="none"/>
        </w:rPr>
      </w:r>
      <w:r/>
    </w:p>
    <w:p>
      <w:pPr>
        <w:pStyle w:val="925"/>
        <w:spacing w:before="240" w:after="240" w:line="360" w:lineRule="auto"/>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890"/>
          <w:rFonts w:hint="eastAsia" w:ascii="宋体" w:hAnsi="宋体" w:eastAsia="宋体" w:cs="宋体"/>
          <w:color w:val="000000"/>
          <w:sz w:val="24"/>
          <w:szCs w:val="24"/>
          <w:highlight w:val="none"/>
        </w:rPr>
      </w:r>
      <w:r/>
    </w:p>
    <w:p>
      <w:pPr>
        <w:pStyle w:val="925"/>
        <w:jc w:val="center"/>
        <w:spacing w:before="240" w:after="240"/>
        <w:rPr>
          <w:rStyle w:val="890"/>
          <w:rFonts w:ascii="Times New Roman" w:hAnsi="Times New Roman"/>
          <w:color w:val="000000"/>
          <w:highlight w:val="none"/>
        </w:rPr>
      </w:pPr>
      <w:r>
        <w:rPr>
          <w:rStyle w:val="890"/>
          <w:rFonts w:ascii="Times New Roman" w:hAnsi="Times New Roman"/>
          <w:color w:val="000000"/>
          <w:highlight w:val="none"/>
        </w:rPr>
        <w:t xml:space="preserve">  </w:t>
      </w:r>
      <w:r>
        <w:rPr>
          <w:rStyle w:val="890"/>
          <w:rFonts w:ascii="Times New Roman" w:hAnsi="Times New Roman"/>
          <w:color w:val="000000"/>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Times New Roman" w:hAnsi="Times New Roman"/>
          <w:color w:val="000000"/>
          <w:highlight w:val="none"/>
        </w:rPr>
        <w:outlineLvl w:val="2"/>
      </w:pPr>
      <w:r>
        <w:rPr>
          <w:rStyle w:val="890"/>
          <w:rFonts w:ascii="Times New Roman" w:hAnsi="Times New Roman"/>
          <w:color w:val="000000"/>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80"/>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80"/>
        <w:rPr>
          <w:rStyle w:val="890"/>
          <w:rFonts w:ascii="宋体" w:hAnsi="宋体" w:eastAsia="宋体" w:cs="宋体"/>
          <w:b/>
          <w:bCs/>
          <w:color w:val="000000"/>
          <w:sz w:val="28"/>
          <w:szCs w:val="28"/>
          <w:highlight w:val="none"/>
        </w:rPr>
        <w:outlineLvl w:val="2"/>
      </w:pPr>
      <w:r>
        <w:rPr>
          <w:rStyle w:val="890"/>
          <w:rFonts w:ascii="宋体" w:hAnsi="宋体" w:eastAsia="宋体" w:cs="宋体"/>
          <w:b/>
          <w:color w:val="000000"/>
          <w:sz w:val="28"/>
          <w:highlight w:val="none"/>
        </w:rPr>
        <w:t xml:space="preserve">授权委托书</w:t>
      </w:r>
      <w:r>
        <w:rPr>
          <w:rStyle w:val="890"/>
          <w:rFonts w:ascii="宋体" w:hAnsi="宋体" w:eastAsia="宋体" w:cs="宋体"/>
          <w:b/>
          <w:bCs/>
          <w:color w:val="000000"/>
          <w:sz w:val="28"/>
          <w:szCs w:val="28"/>
          <w:highlight w:val="none"/>
        </w:rPr>
      </w:r>
      <w:r/>
    </w:p>
    <w:p>
      <w:pPr>
        <w:pStyle w:val="941"/>
        <w:spacing w:line="440" w:lineRule="exact"/>
        <w:rPr>
          <w:rStyle w:val="890"/>
          <w:rFonts w:ascii="Times New Roman" w:hAnsi="Times New Roman"/>
          <w:color w:val="000000"/>
          <w:spacing w:val="7"/>
          <w:highlight w:val="none"/>
        </w:rPr>
      </w:pPr>
      <w:r>
        <w:rPr>
          <w:rStyle w:val="890"/>
          <w:rFonts w:ascii="Times New Roman" w:hAnsi="Times New Roman"/>
          <w:color w:val="000000"/>
          <w:highlight w:val="none"/>
        </w:rPr>
        <w:t xml:space="preserve">﻿ </w:t>
      </w:r>
      <w:r>
        <w:rPr>
          <w:rStyle w:val="890"/>
          <w:rFonts w:ascii="Times New Roman" w:hAnsi="Times New Roman"/>
          <w:color w:val="000000"/>
          <w:spacing w:val="7"/>
          <w:highlight w:val="none"/>
        </w:rPr>
      </w:r>
      <w:r/>
    </w:p>
    <w:p>
      <w:pPr>
        <w:pStyle w:val="941"/>
        <w:jc w:val="center"/>
        <w:spacing w:before="320" w:after="320"/>
        <w:rPr>
          <w:rStyle w:val="890"/>
          <w:rFonts w:ascii="Times New Roman" w:hAnsi="Times New Roman"/>
          <w:b/>
          <w:bCs/>
          <w:color w:val="000000"/>
          <w:sz w:val="32"/>
          <w:szCs w:val="32"/>
          <w:highlight w:val="none"/>
        </w:rPr>
      </w:pPr>
      <w:r>
        <w:rPr>
          <w:rStyle w:val="890"/>
          <w:rFonts w:ascii="Times New Roman" w:hAnsi="Times New Roman"/>
          <w:b/>
          <w:bCs/>
          <w:color w:val="000000"/>
          <w:sz w:val="32"/>
          <w:szCs w:val="32"/>
          <w:highlight w:val="none"/>
        </w:rPr>
        <w:t xml:space="preserve">授权委托书</w:t>
      </w:r>
      <w:r>
        <w:rPr>
          <w:rStyle w:val="890"/>
          <w:rFonts w:ascii="Times New Roman" w:hAnsi="Times New Roman"/>
          <w:b/>
          <w:bCs/>
          <w:color w:val="000000"/>
          <w:sz w:val="32"/>
          <w:szCs w:val="32"/>
          <w:highlight w:val="none"/>
        </w:rPr>
      </w:r>
      <w:r/>
    </w:p>
    <w:p>
      <w:pPr>
        <w:pStyle w:val="941"/>
        <w:spacing w:before="240" w:after="240"/>
        <w:rPr>
          <w:rStyle w:val="890"/>
          <w:rFonts w:hint="eastAsia" w:ascii="宋体" w:hAnsi="宋体" w:eastAsia="宋体" w:cs="宋体"/>
          <w:color w:val="000000"/>
          <w:sz w:val="24"/>
          <w:szCs w:val="24"/>
          <w:highlight w:val="none"/>
        </w:rPr>
      </w:pPr>
      <w:r>
        <w:rPr>
          <w:rStyle w:val="890"/>
          <w:rFonts w:ascii="Times New Roman" w:hAnsi="Times New Roman"/>
          <w:color w:val="000000"/>
          <w:highlight w:val="none"/>
        </w:rPr>
        <w:t xml:space="preserve"> </w:t>
      </w:r>
      <w:r>
        <w:rPr>
          <w:rStyle w:val="890"/>
          <w:rFonts w:hint="eastAsia" w:ascii="宋体" w:hAnsi="宋体" w:eastAsia="宋体" w:cs="宋体"/>
          <w:color w:val="000000"/>
          <w:sz w:val="24"/>
          <w:szCs w:val="24"/>
          <w:highlight w:val="none"/>
        </w:rPr>
      </w:r>
      <w:r/>
    </w:p>
    <w:p>
      <w:pPr>
        <w:pStyle w:val="941"/>
        <w:ind w:firstLine="50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本授权书声明</w:t>
      </w:r>
      <w:r>
        <w:rPr>
          <w:rStyle w:val="890"/>
          <w:rFonts w:hint="eastAsia" w:ascii="宋体" w:hAnsi="宋体" w:eastAsia="宋体" w:cs="宋体"/>
          <w:color w:val="000000"/>
          <w:sz w:val="24"/>
          <w:szCs w:val="24"/>
          <w:highlight w:val="none"/>
          <w:u w:val="single"/>
        </w:rPr>
        <w:t xml:space="preserve">：   （投标人名称）</w:t>
      </w:r>
      <w:r>
        <w:rPr>
          <w:rStyle w:val="890"/>
          <w:rFonts w:hint="eastAsia" w:ascii="宋体" w:hAnsi="宋体" w:eastAsia="宋体" w:cs="宋体"/>
          <w:color w:val="000000"/>
          <w:sz w:val="24"/>
          <w:szCs w:val="24"/>
          <w:highlight w:val="none"/>
        </w:rPr>
        <w:t xml:space="preserve">授权</w:t>
      </w:r>
      <w:bookmarkStart w:id="88" w:name="sys_STR"/>
      <w:r/>
      <w:bookmarkEnd w:id="88"/>
      <w:r>
        <w:rPr>
          <w:rStyle w:val="890"/>
          <w:rFonts w:hint="eastAsia" w:ascii="宋体" w:hAnsi="宋体" w:eastAsia="宋体" w:cs="宋体"/>
          <w:color w:val="000000"/>
          <w:sz w:val="24"/>
          <w:szCs w:val="24"/>
          <w:highlight w:val="none"/>
          <w:u w:val="single"/>
        </w:rPr>
        <w:t xml:space="preserve">(被授权人的姓名)</w:t>
      </w:r>
      <w:r>
        <w:rPr>
          <w:rStyle w:val="890"/>
          <w:rFonts w:hint="eastAsia" w:ascii="宋体" w:hAnsi="宋体" w:eastAsia="宋体" w:cs="宋体"/>
          <w:color w:val="000000"/>
          <w:sz w:val="24"/>
          <w:szCs w:val="24"/>
          <w:highlight w:val="none"/>
        </w:rPr>
        <w:t xml:space="preserve">为我方就</w:t>
      </w:r>
      <w:r>
        <w:rPr>
          <w:rStyle w:val="890"/>
          <w:rFonts w:hint="eastAsia" w:ascii="宋体" w:hAnsi="宋体" w:eastAsia="宋体" w:cs="宋体"/>
          <w:color w:val="000000"/>
          <w:sz w:val="24"/>
          <w:szCs w:val="24"/>
          <w:highlight w:val="none"/>
          <w:u w:val="single"/>
        </w:rPr>
        <w:t xml:space="preserve">   项目</w:t>
      </w:r>
      <w:r>
        <w:rPr>
          <w:rStyle w:val="890"/>
          <w:rFonts w:hint="eastAsia" w:ascii="宋体" w:hAnsi="宋体" w:eastAsia="宋体" w:cs="宋体"/>
          <w:color w:val="000000"/>
          <w:sz w:val="24"/>
          <w:szCs w:val="24"/>
          <w:highlight w:val="none"/>
        </w:rPr>
        <w:t xml:space="preserve">采购活动的合法代理人，以本单位名义全权处理一切与该项目采购有关的事务。 </w:t>
      </w:r>
      <w:r>
        <w:rPr>
          <w:rStyle w:val="890"/>
          <w:rFonts w:hint="eastAsia" w:ascii="宋体" w:hAnsi="宋体" w:eastAsia="宋体" w:cs="宋体"/>
          <w:color w:val="000000"/>
          <w:sz w:val="24"/>
          <w:szCs w:val="24"/>
          <w:highlight w:val="none"/>
        </w:rPr>
      </w:r>
      <w:r/>
    </w:p>
    <w:p>
      <w:pPr>
        <w:pStyle w:val="941"/>
        <w:ind w:firstLine="50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本授权书于</w:t>
      </w:r>
      <w:r>
        <w:rPr>
          <w:rStyle w:val="890"/>
          <w:rFonts w:hint="eastAsia" w:ascii="宋体" w:hAnsi="宋体" w:eastAsia="宋体" w:cs="宋体"/>
          <w:color w:val="000000"/>
          <w:sz w:val="24"/>
          <w:szCs w:val="24"/>
          <w:highlight w:val="none"/>
          <w:u w:val="single"/>
        </w:rPr>
        <w:t xml:space="preserve">   </w:t>
      </w:r>
      <w:r>
        <w:rPr>
          <w:rStyle w:val="890"/>
          <w:rFonts w:hint="eastAsia" w:ascii="宋体" w:hAnsi="宋体" w:eastAsia="宋体" w:cs="宋体"/>
          <w:color w:val="000000"/>
          <w:sz w:val="24"/>
          <w:szCs w:val="24"/>
          <w:highlight w:val="none"/>
        </w:rPr>
        <w:t xml:space="preserve">起生效，特此声明。  </w:t>
      </w:r>
      <w:r>
        <w:rPr>
          <w:rStyle w:val="890"/>
          <w:rFonts w:hint="eastAsia" w:ascii="宋体" w:hAnsi="宋体" w:eastAsia="宋体" w:cs="宋体"/>
          <w:color w:val="000000"/>
          <w:sz w:val="24"/>
          <w:szCs w:val="24"/>
          <w:highlight w:val="none"/>
        </w:rPr>
      </w:r>
      <w:r/>
    </w:p>
    <w:p>
      <w:pPr>
        <w:pStyle w:val="941"/>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 </w:t>
      </w:r>
      <w:r>
        <w:rPr>
          <w:rStyle w:val="890"/>
          <w:rFonts w:hint="eastAsia" w:ascii="宋体" w:hAnsi="宋体" w:eastAsia="宋体" w:cs="宋体"/>
          <w:color w:val="000000"/>
          <w:sz w:val="24"/>
          <w:szCs w:val="24"/>
          <w:highlight w:val="none"/>
        </w:rPr>
      </w:r>
      <w:r/>
    </w:p>
    <w:p>
      <w:pPr>
        <w:pStyle w:val="941"/>
        <w:ind w:firstLine="357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被授权人身份证号码：   </w:t>
      </w:r>
      <w:r>
        <w:rPr>
          <w:rStyle w:val="890"/>
          <w:rFonts w:hint="eastAsia" w:ascii="宋体" w:hAnsi="宋体" w:eastAsia="宋体" w:cs="宋体"/>
          <w:color w:val="000000"/>
          <w:sz w:val="24"/>
          <w:szCs w:val="24"/>
          <w:highlight w:val="none"/>
        </w:rPr>
      </w:r>
      <w:r/>
    </w:p>
    <w:p>
      <w:pPr>
        <w:pStyle w:val="941"/>
        <w:ind w:firstLine="357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被授权人联系电话：（手机）   </w:t>
      </w:r>
      <w:r>
        <w:rPr>
          <w:rStyle w:val="890"/>
          <w:rFonts w:hint="eastAsia" w:ascii="宋体" w:hAnsi="宋体" w:eastAsia="宋体" w:cs="宋体"/>
          <w:color w:val="000000"/>
          <w:sz w:val="24"/>
          <w:szCs w:val="24"/>
          <w:highlight w:val="none"/>
        </w:rPr>
      </w:r>
      <w:r/>
    </w:p>
    <w:p>
      <w:pPr>
        <w:pStyle w:val="941"/>
        <w:ind w:firstLine="357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授权单位名称：   （加盖公章）</w:t>
      </w:r>
      <w:r>
        <w:rPr>
          <w:rStyle w:val="890"/>
          <w:rFonts w:hint="eastAsia" w:ascii="宋体" w:hAnsi="宋体" w:eastAsia="宋体" w:cs="宋体"/>
          <w:color w:val="000000"/>
          <w:sz w:val="24"/>
          <w:szCs w:val="24"/>
          <w:highlight w:val="none"/>
        </w:rPr>
      </w:r>
      <w:r/>
    </w:p>
    <w:p>
      <w:pPr>
        <w:pStyle w:val="941"/>
        <w:ind w:firstLine="357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单位地址：   </w:t>
      </w:r>
      <w:r>
        <w:rPr>
          <w:rStyle w:val="890"/>
          <w:rFonts w:hint="eastAsia" w:ascii="宋体" w:hAnsi="宋体" w:eastAsia="宋体" w:cs="宋体"/>
          <w:color w:val="000000"/>
          <w:sz w:val="24"/>
          <w:szCs w:val="24"/>
          <w:highlight w:val="none"/>
        </w:rPr>
      </w:r>
      <w:r/>
    </w:p>
    <w:p>
      <w:pPr>
        <w:pStyle w:val="941"/>
        <w:ind w:firstLine="360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日期：   </w:t>
      </w:r>
      <w:r>
        <w:rPr>
          <w:rStyle w:val="890"/>
          <w:rFonts w:hint="eastAsia" w:ascii="宋体" w:hAnsi="宋体" w:eastAsia="宋体" w:cs="宋体"/>
          <w:color w:val="000000"/>
          <w:sz w:val="24"/>
          <w:szCs w:val="24"/>
          <w:highlight w:val="none"/>
        </w:rPr>
      </w:r>
      <w:r/>
    </w:p>
    <w:p>
      <w:pPr>
        <w:pStyle w:val="970"/>
        <w:rPr>
          <w:rStyle w:val="890"/>
          <w:rFonts w:ascii="Times New Roman" w:hAnsi="Times New Roman"/>
          <w:color w:val="000000"/>
          <w:highlight w:val="none"/>
        </w:rPr>
        <w:outlineLvl w:val="2"/>
      </w:pPr>
      <w:r>
        <w:rPr>
          <w:rStyle w:val="890"/>
          <w:rFonts w:ascii="Times New Roman" w:hAnsi="Times New Roman"/>
          <w:color w:val="000000"/>
          <w:highlight w:val="none"/>
        </w:rPr>
        <w:br w:type="page" w:clear="all"/>
      </w:r>
      <w:r>
        <w:rPr>
          <w:rStyle w:val="890"/>
          <w:rFonts w:ascii="宋体" w:hAnsi="宋体" w:eastAsia="宋体" w:cs="宋体"/>
          <w:b/>
          <w:color w:val="000000"/>
          <w:sz w:val="28"/>
          <w:highlight w:val="none"/>
        </w:rPr>
        <w:t xml:space="preserve">  财务状况报告（成立不满一年不需要提供）</w:t>
      </w:r>
      <w:r>
        <w:rPr>
          <w:rStyle w:val="890"/>
          <w:rFonts w:ascii="Times New Roman" w:hAnsi="Times New Roman"/>
          <w:color w:val="000000"/>
          <w:highlight w:val="none"/>
        </w:rPr>
      </w:r>
      <w:r/>
    </w:p>
    <w:p>
      <w:pPr>
        <w:pStyle w:val="946"/>
        <w:spacing w:line="440" w:lineRule="exact"/>
        <w:rPr>
          <w:rStyle w:val="890"/>
          <w:rFonts w:ascii="Times New Roman" w:hAnsi="Times New Roman"/>
          <w:color w:val="000000"/>
          <w:spacing w:val="7"/>
          <w:highlight w:val="none"/>
        </w:rPr>
      </w:pPr>
      <w:r>
        <w:rPr>
          <w:rStyle w:val="890"/>
          <w:rFonts w:ascii="Times New Roman" w:hAnsi="Times New Roman"/>
          <w:color w:val="000000"/>
          <w:highlight w:val="none"/>
        </w:rPr>
        <w:t xml:space="preserve">﻿ </w:t>
      </w:r>
      <w:r>
        <w:rPr>
          <w:rStyle w:val="890"/>
          <w:rFonts w:ascii="Times New Roman" w:hAnsi="Times New Roman"/>
          <w:color w:val="000000"/>
          <w:spacing w:val="7"/>
          <w:highlight w:val="none"/>
        </w:rPr>
      </w:r>
      <w:r/>
    </w:p>
    <w:p>
      <w:pPr>
        <w:pStyle w:val="946"/>
        <w:jc w:val="center"/>
        <w:spacing w:before="360" w:after="360" w:line="300" w:lineRule="auto"/>
        <w:rPr>
          <w:rStyle w:val="890"/>
          <w:rFonts w:ascii="黑体" w:hAnsi="黑体" w:eastAsia="黑体" w:cs="黑体"/>
          <w:b/>
          <w:bCs/>
          <w:color w:val="000000"/>
          <w:sz w:val="36"/>
          <w:szCs w:val="36"/>
          <w:highlight w:val="none"/>
        </w:rPr>
      </w:pPr>
      <w:r>
        <w:rPr>
          <w:rStyle w:val="890"/>
          <w:rFonts w:ascii="黑体" w:hAnsi="黑体" w:eastAsia="黑体" w:cs="黑体"/>
          <w:b/>
          <w:bCs/>
          <w:color w:val="000000"/>
          <w:sz w:val="36"/>
          <w:szCs w:val="36"/>
          <w:highlight w:val="none"/>
        </w:rPr>
        <w:t xml:space="preserve">近年财务状况表</w:t>
      </w:r>
      <w:r>
        <w:rPr>
          <w:rStyle w:val="890"/>
          <w:rFonts w:ascii="黑体" w:hAnsi="黑体" w:eastAsia="黑体" w:cs="黑体"/>
          <w:b/>
          <w:bCs/>
          <w:color w:val="000000"/>
          <w:sz w:val="36"/>
          <w:szCs w:val="36"/>
          <w:highlight w:val="none"/>
        </w:rPr>
      </w:r>
      <w:r/>
    </w:p>
    <w:p>
      <w:pPr>
        <w:pStyle w:val="946"/>
        <w:rPr>
          <w:rStyle w:val="890"/>
          <w:rFonts w:ascii="黑体" w:hAnsi="黑体" w:eastAsia="黑体" w:cs="黑体"/>
          <w:b/>
          <w:bCs/>
          <w:color w:val="000000"/>
          <w:sz w:val="36"/>
          <w:szCs w:val="36"/>
          <w:highlight w:val="none"/>
        </w:rPr>
      </w:pPr>
      <w:r>
        <w:rPr>
          <w:rStyle w:val="890"/>
          <w:rFonts w:ascii="黑体" w:hAnsi="黑体" w:eastAsia="黑体" w:cs="黑体"/>
          <w:b/>
          <w:bCs/>
          <w:color w:val="000000"/>
          <w:sz w:val="36"/>
          <w:szCs w:val="36"/>
          <w:highlight w:val="none"/>
        </w:rPr>
      </w:r>
      <w:r/>
    </w:p>
    <w:p>
      <w:pPr>
        <w:pStyle w:val="984"/>
        <w:rPr>
          <w:rStyle w:val="890"/>
          <w:rFonts w:ascii="Times New Roman" w:hAnsi="Times New Roman"/>
          <w:color w:val="000000"/>
          <w:highlight w:val="none"/>
        </w:rPr>
        <w:outlineLvl w:val="2"/>
      </w:pPr>
      <w:r>
        <w:rPr>
          <w:rStyle w:val="890"/>
          <w:rFonts w:ascii="Times New Roman" w:hAnsi="Times New Roman"/>
          <w:color w:val="000000"/>
          <w:highlight w:val="none"/>
        </w:rPr>
        <w:br w:type="page" w:clear="all"/>
      </w:r>
      <w:r>
        <w:rPr>
          <w:rStyle w:val="890"/>
          <w:rFonts w:ascii="宋体" w:hAnsi="宋体" w:eastAsia="宋体" w:cs="宋体"/>
          <w:b/>
          <w:color w:val="000000"/>
          <w:sz w:val="28"/>
          <w:highlight w:val="none"/>
        </w:rPr>
        <w:t xml:space="preserve">  依法缴纳税收和社会保障资金的相关材料</w:t>
      </w:r>
      <w:r>
        <w:rPr>
          <w:rStyle w:val="890"/>
          <w:rFonts w:ascii="Times New Roman" w:hAnsi="Times New Roman"/>
          <w:color w:val="000000"/>
          <w:highlight w:val="none"/>
        </w:rPr>
      </w:r>
      <w:r/>
    </w:p>
    <w:p>
      <w:pPr>
        <w:pStyle w:val="933"/>
        <w:jc w:val="center"/>
        <w:rPr>
          <w:rStyle w:val="890"/>
          <w:b/>
          <w:bCs/>
          <w:color w:val="000000"/>
          <w:sz w:val="28"/>
          <w:szCs w:val="28"/>
          <w:highlight w:val="none"/>
        </w:rPr>
      </w:pPr>
      <w:r>
        <w:rPr>
          <w:rStyle w:val="890"/>
          <w:b/>
          <w:bCs/>
          <w:color w:val="000000"/>
          <w:sz w:val="28"/>
          <w:szCs w:val="28"/>
          <w:highlight w:val="none"/>
        </w:rPr>
      </w:r>
      <w:r/>
    </w:p>
    <w:p>
      <w:pPr>
        <w:pStyle w:val="933"/>
        <w:jc w:val="center"/>
        <w:rPr>
          <w:rStyle w:val="890"/>
          <w:b/>
          <w:bCs/>
          <w:color w:val="000000"/>
          <w:sz w:val="28"/>
          <w:szCs w:val="28"/>
          <w:highlight w:val="none"/>
        </w:rPr>
      </w:pPr>
      <w:r>
        <w:rPr>
          <w:rStyle w:val="890"/>
          <w:rFonts w:hint="eastAsia"/>
          <w:b/>
          <w:bCs/>
          <w:color w:val="000000"/>
          <w:sz w:val="28"/>
          <w:szCs w:val="28"/>
          <w:highlight w:val="none"/>
        </w:rPr>
        <w:t xml:space="preserve">依法缴纳税收和社会保障资金的相关材料</w:t>
      </w:r>
      <w:r>
        <w:rPr>
          <w:rStyle w:val="890"/>
          <w:b/>
          <w:bCs/>
          <w:color w:val="000000"/>
          <w:sz w:val="28"/>
          <w:szCs w:val="28"/>
          <w:highlight w:val="none"/>
        </w:rPr>
      </w:r>
      <w:r/>
    </w:p>
    <w:p>
      <w:pPr>
        <w:pStyle w:val="945"/>
        <w:rPr>
          <w:rStyle w:val="890"/>
          <w:rFonts w:ascii="Times New Roman" w:hAnsi="Times New Roman"/>
          <w:color w:val="000000"/>
          <w:highlight w:val="none"/>
        </w:rPr>
        <w:outlineLvl w:val="2"/>
      </w:pPr>
      <w:r>
        <w:rPr>
          <w:rStyle w:val="890"/>
          <w:rFonts w:ascii="Times New Roman" w:hAnsi="Times New Roman"/>
          <w:color w:val="000000"/>
          <w:highlight w:val="none"/>
        </w:rPr>
        <w:br w:type="page" w:clear="all"/>
      </w:r>
      <w:r>
        <w:rPr>
          <w:rStyle w:val="890"/>
          <w:rFonts w:ascii="宋体" w:hAnsi="宋体" w:eastAsia="宋体" w:cs="宋体"/>
          <w:b/>
          <w:color w:val="000000"/>
          <w:sz w:val="28"/>
          <w:highlight w:val="none"/>
        </w:rPr>
        <w:t xml:space="preserve">  具备履行合同所必需的设备和专业技术能力的书面声明</w:t>
      </w:r>
      <w:r>
        <w:rPr>
          <w:rStyle w:val="890"/>
          <w:rFonts w:ascii="Times New Roman" w:hAnsi="Times New Roman"/>
          <w:color w:val="000000"/>
          <w:highlight w:val="none"/>
        </w:rPr>
      </w:r>
      <w:r/>
    </w:p>
    <w:p>
      <w:pPr>
        <w:pStyle w:val="989"/>
        <w:spacing w:line="440" w:lineRule="exact"/>
        <w:rPr>
          <w:rStyle w:val="890"/>
          <w:rFonts w:ascii="Times New Roman" w:hAnsi="Times New Roman"/>
          <w:color w:val="000000"/>
          <w:spacing w:val="7"/>
          <w:highlight w:val="none"/>
        </w:rPr>
      </w:pPr>
      <w:r>
        <w:rPr>
          <w:rStyle w:val="890"/>
          <w:rFonts w:ascii="宋体" w:hAnsi="宋体" w:eastAsia="宋体" w:cs="宋体"/>
          <w:color w:val="000000"/>
          <w:highlight w:val="none"/>
        </w:rPr>
        <w:t xml:space="preserve">﻿ </w:t>
      </w:r>
      <w:r>
        <w:rPr>
          <w:rStyle w:val="890"/>
          <w:rFonts w:ascii="Times New Roman" w:hAnsi="Times New Roman"/>
          <w:color w:val="000000"/>
          <w:spacing w:val="7"/>
          <w:highlight w:val="none"/>
        </w:rPr>
      </w:r>
      <w:r/>
    </w:p>
    <w:p>
      <w:pPr>
        <w:pStyle w:val="989"/>
        <w:jc w:val="center"/>
        <w:spacing w:before="320" w:after="320"/>
        <w:rPr>
          <w:rStyle w:val="890"/>
          <w:rFonts w:ascii="宋体" w:hAnsi="宋体" w:eastAsia="宋体" w:cs="宋体"/>
          <w:b/>
          <w:bCs/>
          <w:color w:val="000000"/>
          <w:sz w:val="32"/>
          <w:szCs w:val="32"/>
          <w:highlight w:val="none"/>
        </w:rPr>
      </w:pPr>
      <w:r>
        <w:rPr>
          <w:rStyle w:val="890"/>
          <w:rFonts w:ascii="宋体" w:hAnsi="宋体" w:eastAsia="宋体" w:cs="宋体"/>
          <w:b/>
          <w:bCs/>
          <w:color w:val="000000"/>
          <w:sz w:val="32"/>
          <w:szCs w:val="32"/>
          <w:highlight w:val="none"/>
        </w:rPr>
        <w:t xml:space="preserve">具备履行合同所必需的设备和专业技术能力的书面声明</w:t>
      </w:r>
      <w:r>
        <w:rPr>
          <w:rStyle w:val="890"/>
          <w:rFonts w:ascii="宋体" w:hAnsi="宋体" w:eastAsia="宋体" w:cs="宋体"/>
          <w:b/>
          <w:bCs/>
          <w:color w:val="000000"/>
          <w:sz w:val="32"/>
          <w:szCs w:val="32"/>
          <w:highlight w:val="none"/>
        </w:rPr>
      </w:r>
      <w:r/>
    </w:p>
    <w:p>
      <w:pPr>
        <w:pStyle w:val="989"/>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89"/>
        <w:jc w:val="center"/>
        <w:spacing w:before="320" w:after="320"/>
        <w:rPr>
          <w:rStyle w:val="890"/>
          <w:rFonts w:ascii="宋体" w:hAnsi="宋体" w:eastAsia="宋体" w:cs="宋体"/>
          <w:b/>
          <w:bCs/>
          <w:color w:val="000000"/>
          <w:sz w:val="32"/>
          <w:szCs w:val="32"/>
          <w:highlight w:val="none"/>
        </w:rPr>
      </w:pPr>
      <w:r>
        <w:rPr>
          <w:rStyle w:val="890"/>
          <w:rFonts w:ascii="宋体" w:hAnsi="宋体" w:eastAsia="宋体" w:cs="宋体"/>
          <w:b/>
          <w:bCs/>
          <w:color w:val="000000"/>
          <w:sz w:val="32"/>
          <w:szCs w:val="32"/>
          <w:highlight w:val="none"/>
        </w:rPr>
        <w:t xml:space="preserve"> </w:t>
      </w:r>
      <w:r>
        <w:rPr>
          <w:rStyle w:val="890"/>
          <w:rFonts w:ascii="宋体" w:hAnsi="宋体" w:eastAsia="宋体" w:cs="宋体"/>
          <w:b/>
          <w:bCs/>
          <w:color w:val="000000"/>
          <w:sz w:val="32"/>
          <w:szCs w:val="32"/>
          <w:highlight w:val="none"/>
        </w:rPr>
      </w:r>
      <w:r/>
    </w:p>
    <w:p>
      <w:pPr>
        <w:pStyle w:val="989"/>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8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sz w:val="24"/>
          <w:szCs w:val="24"/>
          <w:highlight w:val="none"/>
        </w:rPr>
        <w:t xml:space="preserve">  我单位郑重声明： 我单位具备履行本项采购合同所必需的设备和专业技术能力。 </w:t>
      </w:r>
      <w:r>
        <w:rPr>
          <w:rStyle w:val="890"/>
          <w:rFonts w:ascii="宋体" w:hAnsi="宋体" w:eastAsia="宋体" w:cs="宋体"/>
          <w:color w:val="000000"/>
          <w:sz w:val="24"/>
          <w:szCs w:val="24"/>
          <w:highlight w:val="none"/>
        </w:rPr>
      </w:r>
      <w:r/>
    </w:p>
    <w:p>
      <w:pPr>
        <w:pStyle w:val="989"/>
        <w:spacing w:before="360" w:after="36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89"/>
        <w:jc w:val="center"/>
        <w:spacing w:before="360" w:after="36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89"/>
        <w:jc w:val="center"/>
        <w:spacing w:before="360" w:after="36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89"/>
        <w:jc w:val="center"/>
        <w:spacing w:before="360" w:after="36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89"/>
        <w:spacing w:before="210" w:after="21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投标单位（加盖公章）：   </w:t>
      </w:r>
      <w:r>
        <w:rPr>
          <w:rStyle w:val="890"/>
          <w:rFonts w:ascii="宋体" w:hAnsi="宋体" w:eastAsia="宋体" w:cs="宋体"/>
          <w:color w:val="000000"/>
          <w:sz w:val="24"/>
          <w:szCs w:val="24"/>
          <w:highlight w:val="none"/>
        </w:rPr>
      </w:r>
      <w:r/>
    </w:p>
    <w:p>
      <w:pPr>
        <w:pStyle w:val="940"/>
        <w:rPr>
          <w:rStyle w:val="890"/>
          <w:rFonts w:ascii="Times New Roman" w:hAnsi="Times New Roman"/>
          <w:color w:val="000000"/>
          <w:highlight w:val="none"/>
        </w:rPr>
        <w:outlineLvl w:val="2"/>
      </w:pPr>
      <w:r>
        <w:rPr>
          <w:rStyle w:val="890"/>
          <w:rFonts w:ascii="Times New Roman" w:hAnsi="Times New Roman"/>
          <w:color w:val="000000"/>
          <w:sz w:val="24"/>
          <w:szCs w:val="24"/>
          <w:highlight w:val="none"/>
        </w:rPr>
        <w:br w:type="page" w:clear="all"/>
      </w:r>
      <w:r>
        <w:rPr>
          <w:rStyle w:val="890"/>
          <w:rFonts w:ascii="宋体" w:hAnsi="宋体" w:eastAsia="宋体" w:cs="宋体"/>
          <w:b/>
          <w:color w:val="000000"/>
          <w:sz w:val="28"/>
          <w:highlight w:val="none"/>
        </w:rPr>
        <w:t xml:space="preserve">  参加政府采购活动前3年内在经营活动中没有重大违法记录的书面声明</w:t>
      </w:r>
      <w:r>
        <w:rPr>
          <w:rStyle w:val="890"/>
          <w:rFonts w:ascii="Times New Roman" w:hAnsi="Times New Roman"/>
          <w:color w:val="000000"/>
          <w:highlight w:val="none"/>
        </w:rPr>
      </w:r>
      <w:r/>
    </w:p>
    <w:p>
      <w:pPr>
        <w:pStyle w:val="967"/>
        <w:spacing w:line="440" w:lineRule="exact"/>
        <w:rPr>
          <w:rStyle w:val="890"/>
          <w:rFonts w:ascii="Times New Roman" w:hAnsi="Times New Roman"/>
          <w:color w:val="000000"/>
          <w:spacing w:val="7"/>
          <w:highlight w:val="none"/>
        </w:rPr>
      </w:pPr>
      <w:r>
        <w:rPr>
          <w:rStyle w:val="890"/>
          <w:rFonts w:ascii="宋体" w:hAnsi="宋体" w:eastAsia="宋体" w:cs="宋体"/>
          <w:color w:val="000000"/>
          <w:highlight w:val="none"/>
        </w:rPr>
        <w:t xml:space="preserve">﻿ </w:t>
      </w:r>
      <w:r>
        <w:rPr>
          <w:rStyle w:val="890"/>
          <w:rFonts w:ascii="Times New Roman" w:hAnsi="Times New Roman"/>
          <w:color w:val="000000"/>
          <w:spacing w:val="7"/>
          <w:highlight w:val="none"/>
        </w:rPr>
      </w:r>
      <w:r/>
    </w:p>
    <w:p>
      <w:pPr>
        <w:pStyle w:val="967"/>
        <w:jc w:val="center"/>
        <w:spacing w:before="320" w:after="320"/>
        <w:rPr>
          <w:rStyle w:val="890"/>
          <w:rFonts w:ascii="宋体" w:hAnsi="宋体" w:eastAsia="宋体" w:cs="宋体"/>
          <w:b/>
          <w:bCs/>
          <w:color w:val="000000"/>
          <w:sz w:val="32"/>
          <w:szCs w:val="32"/>
          <w:highlight w:val="none"/>
        </w:rPr>
      </w:pPr>
      <w:r>
        <w:rPr>
          <w:rStyle w:val="890"/>
          <w:rFonts w:ascii="宋体" w:hAnsi="宋体" w:eastAsia="宋体" w:cs="宋体"/>
          <w:b/>
          <w:bCs/>
          <w:color w:val="000000"/>
          <w:sz w:val="32"/>
          <w:szCs w:val="32"/>
          <w:highlight w:val="none"/>
        </w:rPr>
        <w:t xml:space="preserve">参加政府采购活动前3年内在经营活动中没有重大违法记录的书面声明</w:t>
      </w:r>
      <w:r>
        <w:rPr>
          <w:rStyle w:val="890"/>
          <w:rFonts w:ascii="宋体" w:hAnsi="宋体" w:eastAsia="宋体" w:cs="宋体"/>
          <w:b/>
          <w:bCs/>
          <w:color w:val="000000"/>
          <w:sz w:val="32"/>
          <w:szCs w:val="32"/>
          <w:highlight w:val="none"/>
        </w:rPr>
      </w:r>
      <w:r/>
    </w:p>
    <w:p>
      <w:pPr>
        <w:pStyle w:val="967"/>
        <w:jc w:val="center"/>
        <w:spacing w:before="320" w:after="320"/>
        <w:rPr>
          <w:rStyle w:val="890"/>
          <w:rFonts w:ascii="宋体" w:hAnsi="宋体" w:eastAsia="宋体" w:cs="宋体"/>
          <w:color w:val="000000"/>
          <w:sz w:val="32"/>
          <w:szCs w:val="32"/>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sz w:val="32"/>
          <w:szCs w:val="32"/>
          <w:highlight w:val="none"/>
        </w:rPr>
      </w:r>
      <w:r/>
    </w:p>
    <w:p>
      <w:pPr>
        <w:pStyle w:val="967"/>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67"/>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rPr>
          <w:rStyle w:val="890"/>
          <w:rFonts w:ascii="宋体" w:hAnsi="宋体" w:eastAsia="宋体" w:cs="宋体"/>
          <w:color w:val="000000"/>
          <w:sz w:val="24"/>
          <w:szCs w:val="24"/>
          <w:highlight w:val="none"/>
        </w:rPr>
      </w:r>
      <w:r/>
    </w:p>
    <w:p>
      <w:pPr>
        <w:pStyle w:val="967"/>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67"/>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67"/>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67"/>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67"/>
        <w:spacing w:before="240" w:after="240"/>
        <w:rPr>
          <w:rStyle w:val="890"/>
          <w:rFonts w:ascii="宋体" w:hAnsi="宋体" w:eastAsia="宋体" w:cs="宋体"/>
          <w:color w:val="000000"/>
          <w:highlight w:val="none"/>
        </w:rPr>
      </w:pPr>
      <w:r>
        <w:rPr>
          <w:rStyle w:val="890"/>
          <w:rFonts w:ascii="宋体" w:hAnsi="宋体" w:eastAsia="宋体" w:cs="宋体"/>
          <w:color w:val="000000"/>
          <w:sz w:val="24"/>
          <w:szCs w:val="24"/>
          <w:highlight w:val="none"/>
        </w:rPr>
        <w:t xml:space="preserve"> 投标单位（加盖公章）：  </w:t>
      </w: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69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9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9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2"/>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9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9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44"/>
        <w:rPr>
          <w:rStyle w:val="890"/>
          <w:rFonts w:ascii="宋体" w:hAnsi="宋体" w:eastAsia="宋体" w:cs="宋体"/>
          <w:b/>
          <w:color w:val="000000"/>
          <w:sz w:val="28"/>
          <w:highlight w:val="none"/>
        </w:rPr>
        <w:outlineLvl w:val="1"/>
      </w:pPr>
      <w:r/>
      <w:bookmarkStart w:id="89" w:name="_Toc16"/>
      <w:r>
        <w:rPr>
          <w:rStyle w:val="890"/>
          <w:rFonts w:ascii="宋体" w:hAnsi="宋体" w:eastAsia="宋体" w:cs="宋体"/>
          <w:b/>
          <w:color w:val="000000"/>
          <w:sz w:val="28"/>
          <w:highlight w:val="none"/>
        </w:rPr>
        <w:t xml:space="preserve"> </w:t>
      </w:r>
      <w:bookmarkEnd w:id="89"/>
      <w:r>
        <w:rPr>
          <w:rStyle w:val="890"/>
          <w:rFonts w:ascii="宋体" w:hAnsi="宋体" w:eastAsia="宋体" w:cs="宋体"/>
          <w:b/>
          <w:color w:val="000000"/>
          <w:sz w:val="28"/>
          <w:highlight w:val="none"/>
        </w:rPr>
      </w:r>
      <w:r/>
    </w:p>
    <w:p>
      <w:pPr>
        <w:pStyle w:val="944"/>
        <w:rPr>
          <w:rStyle w:val="890"/>
          <w:rFonts w:ascii="宋体" w:hAnsi="宋体" w:eastAsia="宋体" w:cs="宋体"/>
          <w:b/>
          <w:color w:val="000000"/>
          <w:sz w:val="28"/>
          <w:highlight w:val="none"/>
        </w:rPr>
        <w:outlineLvl w:val="1"/>
      </w:pPr>
      <w:r>
        <w:rPr>
          <w:rStyle w:val="890"/>
          <w:rFonts w:ascii="宋体" w:hAnsi="宋体" w:eastAsia="宋体" w:cs="宋体"/>
          <w:b/>
          <w:color w:val="000000"/>
          <w:sz w:val="28"/>
          <w:highlight w:val="none"/>
        </w:rPr>
      </w:r>
      <w:r/>
    </w:p>
    <w:p>
      <w:pPr>
        <w:pStyle w:val="944"/>
        <w:rPr>
          <w:rStyle w:val="890"/>
          <w:rFonts w:ascii="宋体" w:hAnsi="宋体" w:eastAsia="宋体" w:cs="宋体"/>
          <w:b/>
          <w:color w:val="000000"/>
          <w:sz w:val="28"/>
          <w:highlight w:val="none"/>
        </w:rPr>
        <w:outlineLvl w:val="1"/>
      </w:pPr>
      <w:r>
        <w:rPr>
          <w:rStyle w:val="890"/>
          <w:rFonts w:ascii="宋体" w:hAnsi="宋体" w:eastAsia="宋体" w:cs="宋体"/>
          <w:b/>
          <w:color w:val="000000"/>
          <w:sz w:val="28"/>
          <w:highlight w:val="none"/>
        </w:rPr>
      </w:r>
      <w:r/>
    </w:p>
    <w:p>
      <w:pPr>
        <w:pStyle w:val="944"/>
        <w:rPr>
          <w:rStyle w:val="890"/>
          <w:rFonts w:ascii="宋体" w:hAnsi="宋体" w:eastAsia="宋体" w:cs="宋体"/>
          <w:b/>
          <w:color w:val="000000"/>
          <w:sz w:val="28"/>
          <w:highlight w:val="none"/>
        </w:rPr>
        <w:outlineLvl w:val="1"/>
      </w:pPr>
      <w:r>
        <w:rPr>
          <w:rStyle w:val="890"/>
          <w:rFonts w:ascii="宋体" w:hAnsi="宋体" w:eastAsia="宋体" w:cs="宋体"/>
          <w:b/>
          <w:color w:val="000000"/>
          <w:sz w:val="28"/>
          <w:highlight w:val="none"/>
        </w:rPr>
      </w:r>
      <w:r/>
    </w:p>
    <w:p>
      <w:pPr>
        <w:pStyle w:val="944"/>
        <w:rPr>
          <w:rStyle w:val="890"/>
          <w:rFonts w:ascii="Times New Roman" w:hAnsi="Times New Roman"/>
          <w:color w:val="000000"/>
          <w:highlight w:val="none"/>
        </w:rPr>
        <w:outlineLvl w:val="1"/>
      </w:pPr>
      <w:r/>
      <w:bookmarkStart w:id="90" w:name="_Toc17"/>
      <w:r>
        <w:rPr>
          <w:rStyle w:val="890"/>
          <w:rFonts w:hint="eastAsia" w:ascii="宋体" w:hAnsi="宋体" w:eastAsia="宋体" w:cs="宋体"/>
          <w:b/>
          <w:color w:val="000000"/>
          <w:sz w:val="32"/>
          <w:highlight w:val="none"/>
        </w:rPr>
        <w:t xml:space="preserve">五</w:t>
      </w:r>
      <w:r>
        <w:rPr>
          <w:rStyle w:val="890"/>
          <w:rFonts w:ascii="宋体" w:hAnsi="宋体" w:eastAsia="宋体" w:cs="宋体"/>
          <w:b/>
          <w:color w:val="000000"/>
          <w:sz w:val="32"/>
          <w:highlight w:val="none"/>
        </w:rPr>
        <w:t xml:space="preserve">、</w:t>
      </w:r>
      <w:r>
        <w:rPr>
          <w:rStyle w:val="890"/>
          <w:rFonts w:hint="eastAsia" w:ascii="宋体" w:hAnsi="宋体" w:eastAsia="宋体" w:cs="宋体"/>
          <w:b/>
          <w:color w:val="000000"/>
          <w:sz w:val="32"/>
          <w:highlight w:val="none"/>
        </w:rPr>
        <w:t xml:space="preserve">符合性</w:t>
      </w:r>
      <w:r>
        <w:rPr>
          <w:rStyle w:val="890"/>
          <w:rFonts w:ascii="宋体" w:hAnsi="宋体" w:eastAsia="宋体" w:cs="宋体"/>
          <w:b/>
          <w:color w:val="000000"/>
          <w:sz w:val="32"/>
          <w:highlight w:val="none"/>
        </w:rPr>
        <w:t xml:space="preserve">条款响应及偏离表</w:t>
      </w:r>
      <w:bookmarkEnd w:id="90"/>
      <w:r>
        <w:rPr>
          <w:rStyle w:val="890"/>
          <w:rFonts w:ascii="Times New Roman" w:hAnsi="Times New Roman"/>
          <w:color w:val="000000"/>
          <w:highlight w:val="none"/>
        </w:rPr>
      </w:r>
      <w:r/>
    </w:p>
    <w:p>
      <w:pPr>
        <w:pStyle w:val="992"/>
        <w:spacing w:line="440" w:lineRule="exact"/>
        <w:rPr>
          <w:rStyle w:val="890"/>
          <w:rFonts w:ascii="Times New Roman" w:hAnsi="Times New Roman"/>
          <w:color w:val="000000"/>
          <w:spacing w:val="7"/>
          <w:highlight w:val="none"/>
        </w:rPr>
      </w:pPr>
      <w:r>
        <w:rPr>
          <w:rStyle w:val="890"/>
          <w:rFonts w:ascii="宋体" w:hAnsi="宋体" w:eastAsia="宋体" w:cs="宋体"/>
          <w:color w:val="000000"/>
          <w:highlight w:val="none"/>
        </w:rPr>
        <w:t xml:space="preserve">﻿ </w:t>
      </w:r>
      <w:r>
        <w:rPr>
          <w:rStyle w:val="890"/>
          <w:rFonts w:ascii="Times New Roman" w:hAnsi="Times New Roman"/>
          <w:color w:val="000000"/>
          <w:spacing w:val="7"/>
          <w:highlight w:val="none"/>
        </w:rPr>
      </w:r>
      <w:r/>
    </w:p>
    <w:p>
      <w:pPr>
        <w:pStyle w:val="992"/>
        <w:jc w:val="center"/>
        <w:spacing w:before="320" w:after="320" w:line="300" w:lineRule="auto"/>
        <w:rPr>
          <w:rStyle w:val="890"/>
          <w:rFonts w:ascii="黑体" w:hAnsi="黑体" w:eastAsia="黑体" w:cs="黑体"/>
          <w:b/>
          <w:bCs/>
          <w:color w:val="000000"/>
          <w:sz w:val="32"/>
          <w:szCs w:val="32"/>
          <w:highlight w:val="none"/>
        </w:rPr>
      </w:pPr>
      <w:r>
        <w:rPr>
          <w:rStyle w:val="890"/>
          <w:rFonts w:hint="eastAsia" w:ascii="黑体" w:hAnsi="黑体" w:eastAsia="黑体" w:cs="黑体"/>
          <w:b/>
          <w:bCs/>
          <w:color w:val="000000"/>
          <w:sz w:val="32"/>
          <w:szCs w:val="32"/>
          <w:highlight w:val="none"/>
        </w:rPr>
        <w:t xml:space="preserve">符合性</w:t>
      </w:r>
      <w:r>
        <w:rPr>
          <w:rStyle w:val="890"/>
          <w:rFonts w:ascii="黑体" w:hAnsi="黑体" w:eastAsia="黑体" w:cs="黑体"/>
          <w:b/>
          <w:bCs/>
          <w:color w:val="000000"/>
          <w:sz w:val="32"/>
          <w:szCs w:val="32"/>
          <w:highlight w:val="none"/>
        </w:rPr>
        <w:t xml:space="preserve">条款响应及偏离表 </w:t>
      </w:r>
      <w:r>
        <w:rPr>
          <w:rStyle w:val="890"/>
          <w:rFonts w:ascii="黑体" w:hAnsi="黑体" w:eastAsia="黑体" w:cs="黑体"/>
          <w:b/>
          <w:bCs/>
          <w:color w:val="000000"/>
          <w:sz w:val="32"/>
          <w:szCs w:val="32"/>
          <w:highlight w:val="none"/>
        </w:rPr>
      </w:r>
      <w:r/>
    </w:p>
    <w:p>
      <w:pPr>
        <w:pStyle w:val="992"/>
        <w:spacing w:before="240" w:after="240"/>
        <w:rPr>
          <w:rFonts w:hint="eastAsia" w:ascii="宋体" w:hAnsi="宋体" w:eastAsia="宋体" w:cs="宋体"/>
          <w:b/>
          <w:bCs/>
          <w:color w:val="000000"/>
          <w:highlight w:val="none"/>
        </w:rPr>
      </w:pPr>
      <w:r>
        <w:rPr>
          <w:rStyle w:val="890"/>
          <w:rFonts w:ascii="宋体" w:hAnsi="宋体" w:eastAsia="宋体" w:cs="宋体"/>
          <w:color w:val="000000"/>
          <w:highlight w:val="none"/>
        </w:rPr>
        <w:t xml:space="preserve">    </w:t>
      </w: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技术要求的实质性格式</w:t>
      </w:r>
      <w:r>
        <w:rPr>
          <w:rFonts w:ascii="宋体" w:hAnsi="宋体" w:eastAsia="宋体" w:cs="宋体"/>
          <w:b/>
          <w:bCs/>
          <w:color w:val="000000"/>
          <w:highlight w:val="none"/>
        </w:rPr>
        <w:t xml:space="preserve"> </w:t>
      </w:r>
      <w:r>
        <w:rPr>
          <w:rFonts w:hint="eastAsia" w:ascii="宋体" w:hAnsi="宋体" w:eastAsia="宋体" w:cs="宋体"/>
          <w:b/>
          <w:bCs/>
          <w:color w:val="000000"/>
          <w:highlight w:val="none"/>
        </w:rPr>
      </w:r>
      <w:r/>
    </w:p>
    <w:tbl>
      <w:tblPr>
        <w:tblW w:w="97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986"/>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left w:w="0" w:type="dxa"/>
              <w:top w:w="0" w:type="dxa"/>
              <w:right w:w="0" w:type="dxa"/>
              <w:bottom w:w="0" w:type="dxa"/>
            </w:tcMar>
            <w:tcW w:w="6689" w:type="dxa"/>
            <w:vAlign w:val="center"/>
            <w:textDirection w:val="lrTb"/>
            <w:noWrap w:val="false"/>
          </w:tcPr>
          <w:p>
            <w:pPr>
              <w:pStyle w:val="986"/>
              <w:jc w:val="center"/>
              <w:rPr>
                <w:rFonts w:hint="eastAsia" w:ascii="宋体" w:hAnsi="宋体" w:eastAsia="宋体" w:cs="宋体"/>
                <w:color w:val="000000"/>
                <w:highlight w:val="none"/>
              </w:rPr>
            </w:pPr>
            <w:r/>
            <w:bookmarkStart w:id="91" w:name="OLE_LINK7"/>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rPr>
                <w:rFonts w:hint="eastAsia" w:ascii="宋体" w:hAnsi="宋体" w:eastAsia="宋体" w:cs="宋体"/>
                <w:color w:val="000000"/>
                <w:highlight w:val="none"/>
              </w:rPr>
            </w:r>
            <w:r/>
          </w:p>
          <w:p>
            <w:pPr>
              <w:pStyle w:val="986"/>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1"/>
            <w:r>
              <w:rPr>
                <w:rFonts w:hint="eastAsia" w:ascii="宋体" w:hAnsi="宋体" w:eastAsia="宋体" w:cs="宋体"/>
                <w:color w:val="000000"/>
                <w:highlight w:val="none"/>
              </w:rPr>
            </w:r>
            <w:r/>
          </w:p>
        </w:tc>
        <w:tc>
          <w:tcPr>
            <w:tcMar>
              <w:left w:w="0" w:type="dxa"/>
              <w:top w:w="0" w:type="dxa"/>
              <w:right w:w="0" w:type="dxa"/>
              <w:bottom w:w="0" w:type="dxa"/>
            </w:tcMar>
            <w:tcW w:w="117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86"/>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6689" w:type="dxa"/>
            <w:vAlign w:val="center"/>
            <w:textDirection w:val="lrTb"/>
            <w:noWrap w:val="false"/>
          </w:tcPr>
          <w:p>
            <w:pPr>
              <w:pStyle w:val="986"/>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86"/>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6689" w:type="dxa"/>
            <w:vAlign w:val="center"/>
            <w:textDirection w:val="lrTb"/>
            <w:noWrap w:val="false"/>
          </w:tcPr>
          <w:p>
            <w:pPr>
              <w:pStyle w:val="986"/>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86"/>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Mar>
              <w:left w:w="0" w:type="dxa"/>
              <w:top w:w="0" w:type="dxa"/>
              <w:right w:w="0" w:type="dxa"/>
              <w:bottom w:w="0" w:type="dxa"/>
            </w:tcMar>
            <w:tcW w:w="6689" w:type="dxa"/>
            <w:vAlign w:val="center"/>
            <w:textDirection w:val="lrTb"/>
            <w:noWrap w:val="false"/>
          </w:tcPr>
          <w:p>
            <w:pPr>
              <w:pStyle w:val="986"/>
              <w:jc w:val="both"/>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86"/>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left w:w="0" w:type="dxa"/>
              <w:top w:w="0" w:type="dxa"/>
              <w:right w:w="0" w:type="dxa"/>
              <w:bottom w:w="0" w:type="dxa"/>
            </w:tcMar>
            <w:tcW w:w="6689" w:type="dxa"/>
            <w:vAlign w:val="center"/>
            <w:textDirection w:val="lrTb"/>
            <w:noWrap w:val="false"/>
          </w:tcPr>
          <w:p>
            <w:pPr>
              <w:pStyle w:val="986"/>
              <w:jc w:val="both"/>
              <w:rPr>
                <w:rFonts w:ascii="宋体" w:hAnsi="宋体" w:eastAsia="宋体" w:cs="宋体"/>
                <w:i/>
                <w:iCs/>
                <w:color w:val="000000"/>
                <w:highlight w:val="none"/>
                <w:u w:val="single"/>
                <w:lang w:val="en-US" w:eastAsia="zh-CN"/>
              </w:rPr>
            </w:pPr>
            <w:r>
              <w:rPr>
                <w:rFonts w:ascii="宋体" w:hAnsi="宋体" w:eastAsia="宋体" w:cs="宋体"/>
                <w:i/>
                <w:iCs/>
                <w:color w:val="000000"/>
                <w:highlight w:val="none"/>
                <w:u w:val="single"/>
                <w:lang w:val="en-US" w:eastAsia="zh-CN"/>
              </w:rPr>
            </w:r>
            <w:r/>
          </w:p>
        </w:tc>
        <w:tc>
          <w:tcPr>
            <w:tcMar>
              <w:left w:w="0" w:type="dxa"/>
              <w:top w:w="0" w:type="dxa"/>
              <w:right w:w="0" w:type="dxa"/>
              <w:bottom w:w="0" w:type="dxa"/>
            </w:tcMar>
            <w:tcW w:w="117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91"/>
        <w:jc w:val="left"/>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927"/>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27"/>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27"/>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27"/>
        <w:rPr>
          <w:rFonts w:ascii="宋体" w:hAnsi="宋体" w:eastAsia="宋体" w:cs="宋体"/>
          <w:b/>
          <w:color w:val="000000"/>
          <w:sz w:val="28"/>
          <w:highlight w:val="none"/>
        </w:rPr>
        <w:outlineLvl w:val="9"/>
      </w:pPr>
      <w:r>
        <w:rPr>
          <w:rFonts w:ascii="宋体" w:hAnsi="宋体" w:eastAsia="宋体" w:cs="宋体"/>
          <w:b/>
          <w:color w:val="000000"/>
          <w:sz w:val="28"/>
          <w:highlight w:val="none"/>
        </w:rPr>
        <w:t xml:space="preserve"> </w:t>
      </w:r>
      <w:r>
        <w:rPr>
          <w:rFonts w:ascii="宋体" w:hAnsi="宋体" w:eastAsia="宋体" w:cs="宋体"/>
          <w:b/>
          <w:color w:val="000000"/>
          <w:sz w:val="28"/>
          <w:highlight w:val="none"/>
        </w:rPr>
      </w:r>
      <w:r/>
    </w:p>
    <w:p>
      <w:pPr>
        <w:pStyle w:val="986"/>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商务条款的实质性格式</w:t>
      </w:r>
      <w:r>
        <w:rPr>
          <w:rFonts w:ascii="宋体" w:hAnsi="宋体" w:eastAsia="宋体" w:cs="宋体"/>
          <w:b/>
          <w:bCs/>
          <w:color w:val="000000"/>
          <w:highlight w:val="none"/>
        </w:rPr>
        <w:t xml:space="preserve"> </w:t>
      </w:r>
      <w:r>
        <w:rPr>
          <w:rFonts w:hint="eastAsia" w:ascii="宋体" w:hAnsi="宋体" w:eastAsia="宋体" w:cs="宋体"/>
          <w:b/>
          <w:bCs/>
          <w:color w:val="000000"/>
          <w:highlight w:val="none"/>
        </w:rPr>
      </w:r>
      <w:r/>
    </w:p>
    <w:tbl>
      <w:tblPr>
        <w:tblW w:w="9760"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986"/>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left w:w="0" w:type="dxa"/>
              <w:top w:w="0" w:type="dxa"/>
              <w:right w:w="0" w:type="dxa"/>
              <w:bottom w:w="0" w:type="dxa"/>
            </w:tcMar>
            <w:tcW w:w="6750" w:type="dxa"/>
            <w:vAlign w:val="center"/>
            <w:textDirection w:val="lrTb"/>
            <w:noWrap w:val="false"/>
          </w:tcPr>
          <w:p>
            <w:pPr>
              <w:pStyle w:val="986"/>
              <w:jc w:val="center"/>
              <w:rPr>
                <w:rFonts w:hint="eastAsia" w:ascii="宋体" w:hAnsi="宋体" w:eastAsia="宋体" w:cs="宋体"/>
                <w:color w:val="000000"/>
                <w:highlight w:val="none"/>
              </w:rPr>
            </w:pPr>
            <w:r/>
            <w:bookmarkStart w:id="92" w:name="OLE_LINK3"/>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rPr>
                <w:rFonts w:hint="eastAsia" w:ascii="宋体" w:hAnsi="宋体" w:eastAsia="宋体" w:cs="宋体"/>
                <w:color w:val="000000"/>
                <w:highlight w:val="none"/>
              </w:rPr>
            </w:r>
            <w:r/>
          </w:p>
          <w:p>
            <w:pPr>
              <w:pStyle w:val="986"/>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2"/>
            <w:r>
              <w:rPr>
                <w:rFonts w:hint="eastAsia" w:ascii="宋体" w:hAnsi="宋体" w:eastAsia="宋体" w:cs="宋体"/>
                <w:color w:val="000000"/>
                <w:highlight w:val="none"/>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Mar>
              <w:left w:w="0" w:type="dxa"/>
              <w:top w:w="0" w:type="dxa"/>
              <w:right w:w="0" w:type="dxa"/>
              <w:bottom w:w="0" w:type="dxa"/>
            </w:tcMar>
            <w:tcW w:w="6750" w:type="dxa"/>
            <w:vAlign w:val="center"/>
            <w:textDirection w:val="lrTb"/>
            <w:noWrap w:val="false"/>
          </w:tcPr>
          <w:p>
            <w:pPr>
              <w:pStyle w:val="953"/>
              <w:ind w:firstLine="510"/>
              <w:keepLines w:val="0"/>
              <w:keepNext w:val="0"/>
              <w:pageBreakBefore w:val="0"/>
              <w:spacing w:after="181" w:line="360" w:lineRule="auto"/>
              <w:rPr>
                <w:rFonts w:hint="eastAsia" w:ascii="宋体" w:hAnsi="宋体" w:eastAsia="宋体" w:cs="宋体"/>
                <w:i/>
                <w:iCs w:val="0"/>
                <w:color w:val="000000"/>
                <w:highlight w:val="none"/>
                <w:u w:val="single"/>
                <w:lang w:eastAsia="zh-CN"/>
              </w:rPr>
              <w:outlineLvl w:val="9"/>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Mar>
              <w:left w:w="0" w:type="dxa"/>
              <w:top w:w="0" w:type="dxa"/>
              <w:right w:w="0" w:type="dxa"/>
              <w:bottom w:w="0" w:type="dxa"/>
            </w:tcMar>
            <w:tcW w:w="6750" w:type="dxa"/>
            <w:vAlign w:val="center"/>
            <w:textDirection w:val="lrTb"/>
            <w:noWrap w:val="false"/>
          </w:tcPr>
          <w:p>
            <w:pPr>
              <w:pStyle w:val="953"/>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86"/>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Mar>
              <w:left w:w="0" w:type="dxa"/>
              <w:top w:w="0" w:type="dxa"/>
              <w:right w:w="0" w:type="dxa"/>
              <w:bottom w:w="0" w:type="dxa"/>
            </w:tcMar>
            <w:tcW w:w="6750" w:type="dxa"/>
            <w:vAlign w:val="center"/>
            <w:textDirection w:val="lrTb"/>
            <w:noWrap w:val="false"/>
          </w:tcPr>
          <w:p>
            <w:pPr>
              <w:pStyle w:val="953"/>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86"/>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left w:w="0" w:type="dxa"/>
              <w:top w:w="0" w:type="dxa"/>
              <w:right w:w="0" w:type="dxa"/>
              <w:bottom w:w="0" w:type="dxa"/>
            </w:tcMar>
            <w:tcW w:w="6750" w:type="dxa"/>
            <w:vAlign w:val="center"/>
            <w:textDirection w:val="lrTb"/>
            <w:noWrap w:val="false"/>
          </w:tcPr>
          <w:p>
            <w:pPr>
              <w:pStyle w:val="953"/>
              <w:ind w:firstLine="500"/>
              <w:spacing w:line="440" w:lineRule="exact"/>
              <w:rPr>
                <w:rFonts w:hint="eastAsia" w:ascii="宋体" w:hAnsi="宋体" w:eastAsia="宋体" w:cs="宋体"/>
                <w:i/>
                <w:iCs w:val="0"/>
                <w:color w:val="000000"/>
                <w:highlight w:val="none"/>
                <w:u w:val="single"/>
                <w:lang w:eastAsia="zh-CN"/>
              </w:rPr>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86"/>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lang w:val="en-US" w:eastAsia="zh-CN"/>
              </w:rPr>
            </w:r>
            <w:r/>
          </w:p>
        </w:tc>
        <w:tc>
          <w:tcPr>
            <w:tcMar>
              <w:left w:w="0" w:type="dxa"/>
              <w:top w:w="0" w:type="dxa"/>
              <w:right w:w="0" w:type="dxa"/>
              <w:bottom w:w="0" w:type="dxa"/>
            </w:tcMar>
            <w:tcW w:w="6750" w:type="dxa"/>
            <w:vAlign w:val="center"/>
            <w:textDirection w:val="lrTb"/>
            <w:noWrap w:val="false"/>
          </w:tcPr>
          <w:p>
            <w:pPr>
              <w:pStyle w:val="953"/>
              <w:ind w:firstLine="500"/>
              <w:spacing w:line="440" w:lineRule="exact"/>
              <w:rPr>
                <w:rStyle w:val="890"/>
                <w:rFonts w:hint="eastAsia" w:ascii="宋体" w:hAnsi="宋体" w:eastAsia="宋体" w:cs="宋体"/>
                <w:i/>
                <w:iCs w:val="0"/>
                <w:color w:val="000000"/>
                <w:spacing w:val="7"/>
                <w:sz w:val="24"/>
                <w:szCs w:val="24"/>
                <w:highlight w:val="none"/>
                <w:u w:val="single"/>
              </w:rPr>
            </w:pPr>
            <w:r>
              <w:rPr>
                <w:rStyle w:val="890"/>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86"/>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r>
            <w:r/>
          </w:p>
        </w:tc>
        <w:tc>
          <w:tcPr>
            <w:tcMar>
              <w:left w:w="0" w:type="dxa"/>
              <w:top w:w="0" w:type="dxa"/>
              <w:right w:w="0" w:type="dxa"/>
              <w:bottom w:w="0" w:type="dxa"/>
            </w:tcMar>
            <w:tcW w:w="6750" w:type="dxa"/>
            <w:vAlign w:val="center"/>
            <w:textDirection w:val="lrTb"/>
            <w:noWrap w:val="false"/>
          </w:tcPr>
          <w:p>
            <w:pPr>
              <w:pStyle w:val="953"/>
              <w:ind w:firstLine="500"/>
              <w:spacing w:line="440" w:lineRule="exact"/>
              <w:rPr>
                <w:rStyle w:val="890"/>
                <w:rFonts w:hint="eastAsia" w:ascii="宋体" w:hAnsi="宋体" w:eastAsia="宋体" w:cs="宋体"/>
                <w:i/>
                <w:iCs w:val="0"/>
                <w:color w:val="000000"/>
                <w:spacing w:val="7"/>
                <w:sz w:val="24"/>
                <w:szCs w:val="24"/>
                <w:highlight w:val="none"/>
                <w:u w:val="single"/>
              </w:rPr>
            </w:pPr>
            <w:r>
              <w:rPr>
                <w:rStyle w:val="890"/>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986"/>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691"/>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691"/>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hint="eastAsia" w:ascii="宋体" w:hAnsi="宋体"/>
          <w:color w:val="000000"/>
          <w:sz w:val="24"/>
          <w:szCs w:val="24"/>
          <w:highlight w:val="none"/>
        </w:rPr>
      </w:r>
      <w:r/>
    </w:p>
    <w:p>
      <w:pPr>
        <w:pStyle w:val="968"/>
        <w:rPr>
          <w:rStyle w:val="890"/>
          <w:rFonts w:ascii="Times New Roman" w:hAnsi="Times New Roman"/>
          <w:color w:val="000000"/>
          <w:highlight w:val="none"/>
        </w:rPr>
        <w:outlineLvl w:val="1"/>
      </w:pPr>
      <w:r/>
      <w:bookmarkStart w:id="93" w:name="_Toc18"/>
      <w:r>
        <w:rPr>
          <w:rStyle w:val="890"/>
          <w:rFonts w:ascii="Times New Roman" w:hAnsi="Times New Roman"/>
          <w:color w:val="000000"/>
          <w:highlight w:val="none"/>
        </w:rPr>
        <w:br w:type="page" w:clear="all"/>
      </w:r>
      <w:r>
        <w:rPr>
          <w:rStyle w:val="890"/>
          <w:rFonts w:hint="eastAsia" w:ascii="宋体" w:hAnsi="宋体" w:eastAsia="宋体" w:cs="宋体"/>
          <w:b/>
          <w:color w:val="000000"/>
          <w:sz w:val="28"/>
          <w:highlight w:val="none"/>
        </w:rPr>
        <w:t xml:space="preserve">六</w:t>
      </w:r>
      <w:r>
        <w:rPr>
          <w:rStyle w:val="890"/>
          <w:rFonts w:ascii="宋体" w:hAnsi="宋体" w:eastAsia="宋体" w:cs="宋体"/>
          <w:b/>
          <w:color w:val="000000"/>
          <w:sz w:val="32"/>
          <w:highlight w:val="none"/>
        </w:rPr>
        <w:t xml:space="preserve">、投标配置及分项报价表</w:t>
      </w:r>
      <w:bookmarkEnd w:id="93"/>
      <w:r>
        <w:rPr>
          <w:rStyle w:val="890"/>
          <w:rFonts w:ascii="Times New Roman" w:hAnsi="Times New Roman"/>
          <w:color w:val="000000"/>
          <w:highlight w:val="none"/>
        </w:rPr>
      </w:r>
      <w:r/>
    </w:p>
    <w:p>
      <w:pPr>
        <w:pStyle w:val="986"/>
        <w:spacing w:line="440" w:lineRule="exact"/>
        <w:rPr>
          <w:rStyle w:val="890"/>
          <w:rFonts w:ascii="Times New Roman" w:hAnsi="Times New Roman"/>
          <w:color w:val="000000"/>
          <w:spacing w:val="7"/>
          <w:highlight w:val="none"/>
        </w:rPr>
      </w:pPr>
      <w:r>
        <w:rPr>
          <w:rStyle w:val="890"/>
          <w:rFonts w:ascii="宋体" w:hAnsi="宋体" w:eastAsia="宋体" w:cs="宋体"/>
          <w:color w:val="000000"/>
          <w:highlight w:val="none"/>
        </w:rPr>
        <w:t xml:space="preserve">﻿ </w:t>
      </w:r>
      <w:r>
        <w:rPr>
          <w:rStyle w:val="890"/>
          <w:rFonts w:ascii="Times New Roman" w:hAnsi="Times New Roman"/>
          <w:color w:val="000000"/>
          <w:spacing w:val="7"/>
          <w:highlight w:val="none"/>
        </w:rPr>
      </w:r>
      <w:r/>
    </w:p>
    <w:p>
      <w:pPr>
        <w:pStyle w:val="986"/>
        <w:jc w:val="center"/>
        <w:spacing w:before="400" w:after="400" w:line="300" w:lineRule="auto"/>
        <w:rPr>
          <w:rStyle w:val="890"/>
          <w:rFonts w:ascii="黑体" w:hAnsi="黑体" w:eastAsia="黑体" w:cs="黑体"/>
          <w:b/>
          <w:bCs/>
          <w:color w:val="000000"/>
          <w:sz w:val="40"/>
          <w:szCs w:val="40"/>
          <w:highlight w:val="none"/>
        </w:rPr>
      </w:pPr>
      <w:r>
        <w:rPr>
          <w:rStyle w:val="890"/>
          <w:rFonts w:ascii="黑体" w:hAnsi="黑体" w:eastAsia="黑体" w:cs="黑体"/>
          <w:b/>
          <w:bCs/>
          <w:color w:val="000000"/>
          <w:sz w:val="40"/>
          <w:szCs w:val="40"/>
          <w:highlight w:val="none"/>
        </w:rPr>
        <w:t xml:space="preserve">投标配置及分项报价表 </w:t>
      </w:r>
      <w:r>
        <w:rPr>
          <w:rStyle w:val="890"/>
          <w:rFonts w:ascii="黑体" w:hAnsi="黑体" w:eastAsia="黑体" w:cs="黑体"/>
          <w:b/>
          <w:bCs/>
          <w:color w:val="000000"/>
          <w:sz w:val="40"/>
          <w:szCs w:val="40"/>
          <w:highlight w:val="none"/>
        </w:rPr>
      </w:r>
      <w:r/>
    </w:p>
    <w:p>
      <w:pPr>
        <w:pStyle w:val="986"/>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tbl>
      <w:tblPr>
        <w:tblW w:w="998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465"/>
      </w:tblGrid>
      <w:tr>
        <w:trPr>
          <w:trHeight w:val="287"/>
        </w:trPr>
        <w:tc>
          <w:tcPr>
            <w:tcMar>
              <w:left w:w="0" w:type="dxa"/>
              <w:top w:w="0" w:type="dxa"/>
              <w:right w:w="0" w:type="dxa"/>
              <w:bottom w:w="0" w:type="dxa"/>
            </w:tcMar>
            <w:tcW w:w="438"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序号</w:t>
            </w:r>
            <w:r>
              <w:rPr>
                <w:rStyle w:val="890"/>
                <w:rFonts w:ascii="宋体" w:hAnsi="宋体" w:eastAsia="宋体" w:cs="宋体"/>
                <w:color w:val="000000"/>
                <w:sz w:val="24"/>
                <w:szCs w:val="24"/>
                <w:highlight w:val="none"/>
              </w:rPr>
            </w:r>
            <w:r/>
          </w:p>
        </w:tc>
        <w:tc>
          <w:tcPr>
            <w:tcMar>
              <w:left w:w="0" w:type="dxa"/>
              <w:top w:w="0" w:type="dxa"/>
              <w:right w:w="0" w:type="dxa"/>
              <w:bottom w:w="0" w:type="dxa"/>
            </w:tcMar>
            <w:tcW w:w="1523"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设备名称</w:t>
            </w:r>
            <w:r>
              <w:rPr>
                <w:rStyle w:val="890"/>
                <w:rFonts w:ascii="宋体" w:hAnsi="宋体" w:eastAsia="宋体" w:cs="宋体"/>
                <w:color w:val="000000"/>
                <w:sz w:val="24"/>
                <w:szCs w:val="24"/>
                <w:highlight w:val="none"/>
              </w:rPr>
            </w:r>
            <w:r/>
          </w:p>
        </w:tc>
        <w:tc>
          <w:tcPr>
            <w:tcMar>
              <w:left w:w="0" w:type="dxa"/>
              <w:top w:w="0" w:type="dxa"/>
              <w:right w:w="0" w:type="dxa"/>
              <w:bottom w:w="0" w:type="dxa"/>
            </w:tcMar>
            <w:tcW w:w="908"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品牌</w:t>
            </w:r>
            <w:r>
              <w:rPr>
                <w:rStyle w:val="890"/>
                <w:rFonts w:ascii="宋体" w:hAnsi="宋体" w:eastAsia="宋体" w:cs="宋体"/>
                <w:color w:val="000000"/>
                <w:sz w:val="24"/>
                <w:szCs w:val="24"/>
                <w:highlight w:val="none"/>
              </w:rPr>
            </w:r>
            <w:r/>
          </w:p>
        </w:tc>
        <w:tc>
          <w:tcPr>
            <w:tcMar>
              <w:left w:w="0" w:type="dxa"/>
              <w:top w:w="0" w:type="dxa"/>
              <w:right w:w="0" w:type="dxa"/>
              <w:bottom w:w="0" w:type="dxa"/>
            </w:tcMar>
            <w:tcW w:w="985"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规格型号</w:t>
            </w:r>
            <w:r>
              <w:rPr>
                <w:rStyle w:val="890"/>
                <w:rFonts w:ascii="宋体" w:hAnsi="宋体" w:eastAsia="宋体" w:cs="宋体"/>
                <w:color w:val="000000"/>
                <w:sz w:val="24"/>
                <w:szCs w:val="24"/>
                <w:highlight w:val="none"/>
              </w:rPr>
            </w:r>
            <w:r/>
          </w:p>
        </w:tc>
        <w:tc>
          <w:tcPr>
            <w:tcMar>
              <w:left w:w="0" w:type="dxa"/>
              <w:top w:w="0" w:type="dxa"/>
              <w:right w:w="0" w:type="dxa"/>
              <w:bottom w:w="0" w:type="dxa"/>
            </w:tcMar>
            <w:tcW w:w="1119"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制造厂商</w:t>
            </w:r>
            <w:r>
              <w:rPr>
                <w:rStyle w:val="890"/>
                <w:rFonts w:ascii="宋体" w:hAnsi="宋体" w:eastAsia="宋体" w:cs="宋体"/>
                <w:color w:val="000000"/>
                <w:sz w:val="24"/>
                <w:szCs w:val="24"/>
                <w:highlight w:val="none"/>
              </w:rPr>
            </w:r>
            <w:r/>
          </w:p>
        </w:tc>
        <w:tc>
          <w:tcPr>
            <w:tcMar>
              <w:left w:w="0" w:type="dxa"/>
              <w:top w:w="0" w:type="dxa"/>
              <w:right w:w="0" w:type="dxa"/>
              <w:bottom w:w="0" w:type="dxa"/>
            </w:tcMar>
            <w:tcW w:w="908"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产地</w:t>
            </w:r>
            <w:r>
              <w:rPr>
                <w:rStyle w:val="890"/>
                <w:rFonts w:ascii="宋体" w:hAnsi="宋体" w:eastAsia="宋体" w:cs="宋体"/>
                <w:color w:val="000000"/>
                <w:sz w:val="24"/>
                <w:szCs w:val="24"/>
                <w:highlight w:val="none"/>
              </w:rPr>
            </w:r>
            <w:r/>
          </w:p>
        </w:tc>
        <w:tc>
          <w:tcPr>
            <w:tcMar>
              <w:left w:w="0" w:type="dxa"/>
              <w:top w:w="0" w:type="dxa"/>
              <w:right w:w="0" w:type="dxa"/>
              <w:bottom w:w="0" w:type="dxa"/>
            </w:tcMar>
            <w:tcW w:w="909"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数量</w:t>
            </w:r>
            <w:r>
              <w:rPr>
                <w:rStyle w:val="890"/>
                <w:rFonts w:ascii="宋体" w:hAnsi="宋体" w:eastAsia="宋体" w:cs="宋体"/>
                <w:color w:val="000000"/>
                <w:sz w:val="24"/>
                <w:szCs w:val="24"/>
                <w:highlight w:val="none"/>
              </w:rPr>
            </w:r>
            <w:r/>
          </w:p>
        </w:tc>
        <w:tc>
          <w:tcPr>
            <w:tcMar>
              <w:left w:w="0" w:type="dxa"/>
              <w:top w:w="0" w:type="dxa"/>
              <w:right w:w="0" w:type="dxa"/>
              <w:bottom w:w="0" w:type="dxa"/>
            </w:tcMar>
            <w:tcW w:w="505"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单位</w:t>
            </w:r>
            <w:r>
              <w:rPr>
                <w:rStyle w:val="890"/>
                <w:rFonts w:ascii="宋体" w:hAnsi="宋体" w:eastAsia="宋体" w:cs="宋体"/>
                <w:color w:val="000000"/>
                <w:sz w:val="24"/>
                <w:szCs w:val="24"/>
                <w:highlight w:val="none"/>
              </w:rPr>
            </w:r>
            <w:r/>
          </w:p>
        </w:tc>
        <w:tc>
          <w:tcPr>
            <w:tcMar>
              <w:left w:w="0" w:type="dxa"/>
              <w:top w:w="0" w:type="dxa"/>
              <w:right w:w="0" w:type="dxa"/>
              <w:bottom w:w="0" w:type="dxa"/>
            </w:tcMar>
            <w:tcW w:w="1224"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单价（元）</w:t>
            </w:r>
            <w:r>
              <w:rPr>
                <w:rStyle w:val="890"/>
                <w:rFonts w:ascii="宋体" w:hAnsi="宋体" w:eastAsia="宋体" w:cs="宋体"/>
                <w:color w:val="000000"/>
                <w:sz w:val="24"/>
                <w:szCs w:val="24"/>
                <w:highlight w:val="none"/>
              </w:rPr>
            </w:r>
            <w:r/>
          </w:p>
        </w:tc>
        <w:tc>
          <w:tcPr>
            <w:tcMar>
              <w:left w:w="0" w:type="dxa"/>
              <w:top w:w="0" w:type="dxa"/>
              <w:right w:w="0" w:type="dxa"/>
              <w:bottom w:w="0" w:type="dxa"/>
            </w:tcMar>
            <w:tcW w:w="1465" w:type="dxa"/>
            <w:vAlign w:val="center"/>
            <w:textDirection w:val="lrTb"/>
            <w:noWrap w:val="false"/>
          </w:tcPr>
          <w:p>
            <w:pPr>
              <w:pStyle w:val="98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总价（元）</w:t>
            </w:r>
            <w:r>
              <w:rPr>
                <w:rStyle w:val="890"/>
                <w:rFonts w:ascii="宋体" w:hAnsi="宋体" w:eastAsia="宋体" w:cs="宋体"/>
                <w:color w:val="000000"/>
                <w:sz w:val="24"/>
                <w:szCs w:val="24"/>
                <w:highlight w:val="none"/>
              </w:rPr>
            </w:r>
            <w:r/>
          </w:p>
        </w:tc>
      </w:tr>
      <w:tr>
        <w:trPr>
          <w:trHeight w:val="460"/>
        </w:trPr>
        <w:tc>
          <w:tcPr>
            <w:gridSpan w:val="10"/>
            <w:tcMar>
              <w:left w:w="0" w:type="dxa"/>
              <w:top w:w="0" w:type="dxa"/>
              <w:right w:w="0" w:type="dxa"/>
              <w:bottom w:w="0" w:type="dxa"/>
            </w:tcMar>
            <w:tcW w:w="9984" w:type="dxa"/>
            <w:vAlign w:val="center"/>
            <w:textDirection w:val="lrTb"/>
            <w:noWrap w:val="false"/>
          </w:tcPr>
          <w:p>
            <w:pPr>
              <w:pStyle w:val="986"/>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tc>
      </w:tr>
      <w:tr>
        <w:trPr/>
        <w:tc>
          <w:tcPr>
            <w:tcMar>
              <w:left w:w="0" w:type="dxa"/>
              <w:top w:w="0" w:type="dxa"/>
              <w:right w:w="0" w:type="dxa"/>
              <w:bottom w:w="0" w:type="dxa"/>
            </w:tcMar>
            <w:tcW w:w="438" w:type="dxa"/>
            <w:vAlign w:val="center"/>
            <w:textDirection w:val="lrTb"/>
            <w:noWrap w:val="false"/>
          </w:tcPr>
          <w:p>
            <w:pPr>
              <w:pStyle w:val="986"/>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r>
            <w:r/>
          </w:p>
        </w:tc>
        <w:tc>
          <w:tcPr>
            <w:tcMar>
              <w:left w:w="0" w:type="dxa"/>
              <w:top w:w="0" w:type="dxa"/>
              <w:right w:w="0" w:type="dxa"/>
              <w:bottom w:w="0" w:type="dxa"/>
            </w:tcMar>
            <w:tcW w:w="1523" w:type="dxa"/>
            <w:vAlign w:val="center"/>
            <w:textDirection w:val="lrTb"/>
            <w:noWrap w:val="false"/>
          </w:tcPr>
          <w:p>
            <w:pPr>
              <w:pStyle w:val="986"/>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合计 </w:t>
            </w:r>
            <w:r>
              <w:rPr>
                <w:rStyle w:val="890"/>
                <w:rFonts w:ascii="宋体" w:hAnsi="宋体" w:eastAsia="宋体" w:cs="宋体"/>
                <w:color w:val="000000"/>
                <w:sz w:val="24"/>
                <w:szCs w:val="24"/>
                <w:highlight w:val="none"/>
              </w:rPr>
            </w:r>
            <w:r/>
          </w:p>
        </w:tc>
        <w:tc>
          <w:tcPr>
            <w:gridSpan w:val="8"/>
            <w:tcMar>
              <w:left w:w="0" w:type="dxa"/>
              <w:top w:w="0" w:type="dxa"/>
              <w:right w:w="0" w:type="dxa"/>
              <w:bottom w:w="0" w:type="dxa"/>
            </w:tcMar>
            <w:tcW w:w="8023" w:type="dxa"/>
            <w:vAlign w:val="center"/>
            <w:textDirection w:val="lrTb"/>
            <w:noWrap w:val="false"/>
          </w:tcPr>
          <w:p>
            <w:pPr>
              <w:pStyle w:val="986"/>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元(大写：   ) </w:t>
            </w:r>
            <w:r>
              <w:rPr>
                <w:rStyle w:val="890"/>
                <w:rFonts w:ascii="宋体" w:hAnsi="宋体" w:eastAsia="宋体" w:cs="宋体"/>
                <w:color w:val="000000"/>
                <w:sz w:val="24"/>
                <w:szCs w:val="24"/>
                <w:highlight w:val="none"/>
              </w:rPr>
            </w:r>
            <w:r/>
          </w:p>
        </w:tc>
      </w:tr>
    </w:tbl>
    <w:p>
      <w:pPr>
        <w:pStyle w:val="986"/>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86"/>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注： </w:t>
      </w:r>
      <w:r>
        <w:rPr>
          <w:rStyle w:val="890"/>
          <w:rFonts w:ascii="宋体" w:hAnsi="宋体" w:eastAsia="宋体" w:cs="宋体"/>
          <w:color w:val="000000"/>
          <w:sz w:val="24"/>
          <w:szCs w:val="24"/>
          <w:highlight w:val="none"/>
        </w:rPr>
      </w:r>
      <w:r/>
    </w:p>
    <w:p>
      <w:pPr>
        <w:pStyle w:val="986"/>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1.</w:t>
      </w:r>
      <w:r>
        <w:rPr>
          <w:rStyle w:val="890"/>
          <w:rFonts w:ascii="宋体" w:hAnsi="宋体" w:eastAsia="宋体" w:cs="宋体"/>
          <w:color w:val="000000"/>
          <w:sz w:val="24"/>
          <w:szCs w:val="24"/>
          <w:highlight w:val="none"/>
        </w:rPr>
        <w:t xml:space="preserve">技术要求详见招标文件第四章项目需求；此表的总计金额应与开标一览表相符。 </w:t>
      </w:r>
      <w:r>
        <w:rPr>
          <w:rStyle w:val="890"/>
          <w:rFonts w:ascii="宋体" w:hAnsi="宋体" w:eastAsia="宋体" w:cs="宋体"/>
          <w:color w:val="000000"/>
          <w:sz w:val="24"/>
          <w:szCs w:val="24"/>
          <w:highlight w:val="none"/>
        </w:rPr>
      </w:r>
      <w:r/>
    </w:p>
    <w:p>
      <w:pPr>
        <w:pStyle w:val="986"/>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2.</w:t>
      </w:r>
      <w:r>
        <w:rPr>
          <w:rStyle w:val="890"/>
          <w:rFonts w:ascii="宋体" w:hAnsi="宋体" w:eastAsia="宋体" w:cs="宋体"/>
          <w:color w:val="000000"/>
          <w:sz w:val="24"/>
          <w:szCs w:val="24"/>
          <w:highlight w:val="none"/>
        </w:rPr>
        <w:t xml:space="preserve">请提供本标书要求设备详细的配置清单及分项报价，包括标准件及选购件。 </w:t>
      </w:r>
      <w:r>
        <w:rPr>
          <w:rStyle w:val="890"/>
          <w:rFonts w:ascii="宋体" w:hAnsi="宋体" w:eastAsia="宋体" w:cs="宋体"/>
          <w:color w:val="000000"/>
          <w:sz w:val="24"/>
          <w:szCs w:val="24"/>
          <w:highlight w:val="none"/>
        </w:rPr>
      </w:r>
      <w:r/>
    </w:p>
    <w:p>
      <w:pPr>
        <w:pStyle w:val="986"/>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3.</w:t>
      </w:r>
      <w:r>
        <w:rPr>
          <w:rStyle w:val="890"/>
          <w:rFonts w:ascii="宋体" w:hAnsi="宋体" w:eastAsia="宋体" w:cs="宋体"/>
          <w:color w:val="000000"/>
          <w:sz w:val="24"/>
          <w:szCs w:val="24"/>
          <w:highlight w:val="none"/>
        </w:rPr>
        <w:t xml:space="preserve">若无品牌，可填</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自制</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49"/>
        <w:rPr>
          <w:rStyle w:val="890"/>
          <w:rFonts w:ascii="Times New Roman" w:hAnsi="Times New Roman"/>
          <w:color w:val="000000"/>
          <w:highlight w:val="none"/>
        </w:rPr>
        <w:outlineLvl w:val="1"/>
      </w:pPr>
      <w:r/>
      <w:bookmarkStart w:id="94" w:name="_Toc19"/>
      <w:r>
        <w:rPr>
          <w:rStyle w:val="890"/>
          <w:rFonts w:ascii="Times New Roman" w:hAnsi="Times New Roman"/>
          <w:color w:val="000000"/>
          <w:highlight w:val="none"/>
        </w:rPr>
        <w:br w:type="page" w:clear="all"/>
      </w:r>
      <w:r>
        <w:rPr>
          <w:rStyle w:val="890"/>
          <w:rFonts w:hint="eastAsia" w:ascii="宋体" w:hAnsi="宋体" w:eastAsia="宋体" w:cs="宋体"/>
          <w:b/>
          <w:color w:val="000000"/>
          <w:sz w:val="32"/>
          <w:highlight w:val="none"/>
        </w:rPr>
        <w:t xml:space="preserve">七</w:t>
      </w:r>
      <w:r>
        <w:rPr>
          <w:rStyle w:val="890"/>
          <w:rFonts w:ascii="宋体" w:hAnsi="宋体" w:eastAsia="宋体" w:cs="宋体"/>
          <w:b/>
          <w:color w:val="000000"/>
          <w:sz w:val="32"/>
          <w:highlight w:val="none"/>
        </w:rPr>
        <w:t xml:space="preserve">、技术参数响应及偏离表</w:t>
      </w:r>
      <w:bookmarkEnd w:id="94"/>
      <w:r>
        <w:rPr>
          <w:rStyle w:val="890"/>
          <w:rFonts w:ascii="Times New Roman" w:hAnsi="Times New Roman"/>
          <w:color w:val="000000"/>
          <w:highlight w:val="none"/>
        </w:rPr>
      </w:r>
      <w:r/>
    </w:p>
    <w:p>
      <w:pPr>
        <w:pStyle w:val="916"/>
        <w:spacing w:line="440" w:lineRule="exact"/>
        <w:rPr>
          <w:rStyle w:val="890"/>
          <w:rFonts w:ascii="Times New Roman" w:hAnsi="Times New Roman"/>
          <w:color w:val="000000"/>
          <w:spacing w:val="7"/>
          <w:highlight w:val="none"/>
        </w:rPr>
      </w:pPr>
      <w:r>
        <w:rPr>
          <w:rStyle w:val="890"/>
          <w:rFonts w:ascii="宋体" w:hAnsi="宋体" w:eastAsia="宋体" w:cs="宋体"/>
          <w:color w:val="000000"/>
          <w:highlight w:val="none"/>
        </w:rPr>
        <w:t xml:space="preserve">﻿ </w:t>
      </w:r>
      <w:r>
        <w:rPr>
          <w:rStyle w:val="890"/>
          <w:rFonts w:ascii="Times New Roman" w:hAnsi="Times New Roman"/>
          <w:color w:val="000000"/>
          <w:spacing w:val="7"/>
          <w:highlight w:val="none"/>
        </w:rPr>
      </w:r>
      <w:r/>
    </w:p>
    <w:p>
      <w:pPr>
        <w:pStyle w:val="916"/>
        <w:jc w:val="center"/>
        <w:spacing w:before="320" w:after="320" w:line="300" w:lineRule="auto"/>
        <w:rPr>
          <w:rStyle w:val="890"/>
          <w:rFonts w:ascii="黑体" w:hAnsi="黑体" w:eastAsia="黑体" w:cs="黑体"/>
          <w:b/>
          <w:bCs/>
          <w:color w:val="000000"/>
          <w:sz w:val="32"/>
          <w:szCs w:val="32"/>
          <w:highlight w:val="none"/>
        </w:rPr>
      </w:pPr>
      <w:r>
        <w:rPr>
          <w:rStyle w:val="890"/>
          <w:rFonts w:ascii="黑体" w:hAnsi="黑体" w:eastAsia="黑体" w:cs="黑体"/>
          <w:b/>
          <w:bCs/>
          <w:color w:val="000000"/>
          <w:sz w:val="32"/>
          <w:szCs w:val="32"/>
          <w:highlight w:val="none"/>
        </w:rPr>
        <w:t xml:space="preserve">技术参数响应及偏离表 </w:t>
      </w:r>
      <w:r>
        <w:rPr>
          <w:rStyle w:val="890"/>
          <w:rFonts w:ascii="黑体" w:hAnsi="黑体" w:eastAsia="黑体" w:cs="黑体"/>
          <w:b/>
          <w:bCs/>
          <w:color w:val="000000"/>
          <w:sz w:val="32"/>
          <w:szCs w:val="32"/>
          <w:highlight w:val="none"/>
        </w:rPr>
      </w:r>
      <w:r/>
    </w:p>
    <w:p>
      <w:pPr>
        <w:pStyle w:val="916"/>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tbl>
      <w:tblPr>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621"/>
      </w:tblGrid>
      <w:tr>
        <w:trPr>
          <w:trHeight w:val="287"/>
        </w:trPr>
        <w:tc>
          <w:tcPr>
            <w:tcMar>
              <w:left w:w="0" w:type="dxa"/>
              <w:top w:w="0" w:type="dxa"/>
              <w:right w:w="0" w:type="dxa"/>
              <w:bottom w:w="0" w:type="dxa"/>
            </w:tcMar>
            <w:tcW w:w="514" w:type="dxa"/>
            <w:vAlign w:val="center"/>
            <w:textDirection w:val="lrTb"/>
            <w:noWrap w:val="false"/>
          </w:tcPr>
          <w:p>
            <w:pPr>
              <w:pStyle w:val="91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序号</w:t>
            </w:r>
            <w:r>
              <w:rPr>
                <w:rStyle w:val="890"/>
                <w:rFonts w:ascii="宋体" w:hAnsi="宋体" w:eastAsia="宋体" w:cs="宋体"/>
                <w:color w:val="000000"/>
                <w:sz w:val="24"/>
                <w:szCs w:val="24"/>
                <w:highlight w:val="none"/>
              </w:rPr>
            </w:r>
            <w:r/>
          </w:p>
        </w:tc>
        <w:tc>
          <w:tcPr>
            <w:tcMar>
              <w:left w:w="0" w:type="dxa"/>
              <w:top w:w="0" w:type="dxa"/>
              <w:right w:w="0" w:type="dxa"/>
              <w:bottom w:w="0" w:type="dxa"/>
            </w:tcMar>
            <w:tcW w:w="950" w:type="dxa"/>
            <w:vAlign w:val="center"/>
            <w:textDirection w:val="lrTb"/>
            <w:noWrap w:val="false"/>
          </w:tcPr>
          <w:p>
            <w:pPr>
              <w:pStyle w:val="91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名称</w:t>
            </w:r>
            <w:r>
              <w:rPr>
                <w:rStyle w:val="890"/>
                <w:rFonts w:ascii="宋体" w:hAnsi="宋体" w:eastAsia="宋体" w:cs="宋体"/>
                <w:color w:val="000000"/>
                <w:sz w:val="24"/>
                <w:szCs w:val="24"/>
                <w:highlight w:val="none"/>
              </w:rPr>
            </w:r>
            <w:r/>
          </w:p>
        </w:tc>
        <w:tc>
          <w:tcPr>
            <w:tcMar>
              <w:left w:w="0" w:type="dxa"/>
              <w:top w:w="0" w:type="dxa"/>
              <w:right w:w="0" w:type="dxa"/>
              <w:bottom w:w="0" w:type="dxa"/>
            </w:tcMar>
            <w:tcW w:w="2516" w:type="dxa"/>
            <w:vAlign w:val="center"/>
            <w:textDirection w:val="lrTb"/>
            <w:noWrap w:val="false"/>
          </w:tcPr>
          <w:p>
            <w:pPr>
              <w:pStyle w:val="91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招标货物的技术性能</w:t>
            </w:r>
            <w:r>
              <w:rPr>
                <w:rStyle w:val="890"/>
                <w:rFonts w:ascii="宋体" w:hAnsi="宋体" w:eastAsia="宋体" w:cs="宋体"/>
                <w:color w:val="000000"/>
                <w:sz w:val="24"/>
                <w:szCs w:val="24"/>
                <w:highlight w:val="none"/>
              </w:rPr>
            </w:r>
            <w:r/>
          </w:p>
        </w:tc>
        <w:tc>
          <w:tcPr>
            <w:tcMar>
              <w:left w:w="0" w:type="dxa"/>
              <w:top w:w="0" w:type="dxa"/>
              <w:right w:w="0" w:type="dxa"/>
              <w:bottom w:w="0" w:type="dxa"/>
            </w:tcMar>
            <w:tcW w:w="2668" w:type="dxa"/>
            <w:vAlign w:val="center"/>
            <w:textDirection w:val="lrTb"/>
            <w:noWrap w:val="false"/>
          </w:tcPr>
          <w:p>
            <w:pPr>
              <w:pStyle w:val="91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参与投标的货物的技术性能</w:t>
            </w:r>
            <w:r>
              <w:rPr>
                <w:rStyle w:val="890"/>
                <w:rFonts w:ascii="宋体" w:hAnsi="宋体" w:eastAsia="宋体" w:cs="宋体"/>
                <w:color w:val="000000"/>
                <w:sz w:val="24"/>
                <w:szCs w:val="24"/>
                <w:highlight w:val="none"/>
              </w:rPr>
            </w:r>
            <w:r/>
          </w:p>
        </w:tc>
        <w:tc>
          <w:tcPr>
            <w:tcMar>
              <w:left w:w="0" w:type="dxa"/>
              <w:top w:w="0" w:type="dxa"/>
              <w:right w:w="0" w:type="dxa"/>
              <w:bottom w:w="0" w:type="dxa"/>
            </w:tcMar>
            <w:tcW w:w="859" w:type="dxa"/>
            <w:vAlign w:val="center"/>
            <w:textDirection w:val="lrTb"/>
            <w:noWrap w:val="false"/>
          </w:tcPr>
          <w:p>
            <w:pPr>
              <w:pStyle w:val="91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有无偏离</w:t>
            </w:r>
            <w:r>
              <w:rPr>
                <w:rStyle w:val="890"/>
                <w:rFonts w:ascii="宋体" w:hAnsi="宋体" w:eastAsia="宋体" w:cs="宋体"/>
                <w:color w:val="000000"/>
                <w:sz w:val="24"/>
                <w:szCs w:val="24"/>
                <w:highlight w:val="none"/>
              </w:rPr>
            </w:r>
            <w:r/>
          </w:p>
        </w:tc>
        <w:tc>
          <w:tcPr>
            <w:tcMar>
              <w:left w:w="0" w:type="dxa"/>
              <w:top w:w="0" w:type="dxa"/>
              <w:right w:w="0" w:type="dxa"/>
              <w:bottom w:w="0" w:type="dxa"/>
            </w:tcMar>
            <w:tcW w:w="2621" w:type="dxa"/>
            <w:vAlign w:val="center"/>
            <w:textDirection w:val="lrTb"/>
            <w:noWrap w:val="false"/>
          </w:tcPr>
          <w:p>
            <w:pPr>
              <w:pStyle w:val="916"/>
              <w:jc w:val="center"/>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偏离内容及原因</w:t>
            </w:r>
            <w:r>
              <w:rPr>
                <w:rStyle w:val="890"/>
                <w:rFonts w:ascii="宋体" w:hAnsi="宋体" w:eastAsia="宋体" w:cs="宋体"/>
                <w:color w:val="000000"/>
                <w:sz w:val="24"/>
                <w:szCs w:val="24"/>
                <w:highlight w:val="none"/>
              </w:rPr>
            </w:r>
            <w:r/>
          </w:p>
        </w:tc>
      </w:tr>
      <w:tr>
        <w:trPr>
          <w:trHeight w:val="460"/>
        </w:trPr>
        <w:tc>
          <w:tcPr>
            <w:gridSpan w:val="6"/>
            <w:tcMar>
              <w:left w:w="0" w:type="dxa"/>
              <w:top w:w="0" w:type="dxa"/>
              <w:right w:w="0" w:type="dxa"/>
              <w:bottom w:w="0" w:type="dxa"/>
            </w:tcMar>
            <w:tcW w:w="10128" w:type="dxa"/>
            <w:vAlign w:val="center"/>
            <w:textDirection w:val="lrTb"/>
            <w:noWrap w:val="false"/>
          </w:tcPr>
          <w:p>
            <w:pPr>
              <w:pStyle w:val="916"/>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tc>
      </w:tr>
    </w:tbl>
    <w:p>
      <w:pPr>
        <w:pStyle w:val="916"/>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16"/>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注： </w:t>
      </w:r>
      <w:r>
        <w:rPr>
          <w:rStyle w:val="890"/>
          <w:rFonts w:ascii="宋体" w:hAnsi="宋体" w:eastAsia="宋体" w:cs="宋体"/>
          <w:color w:val="000000"/>
          <w:sz w:val="24"/>
          <w:szCs w:val="24"/>
          <w:highlight w:val="none"/>
        </w:rPr>
      </w:r>
      <w:r/>
    </w:p>
    <w:p>
      <w:pPr>
        <w:pStyle w:val="916"/>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1.</w:t>
      </w:r>
      <w:r>
        <w:rPr>
          <w:rStyle w:val="890"/>
          <w:rFonts w:ascii="宋体" w:hAnsi="宋体" w:eastAsia="宋体" w:cs="宋体"/>
          <w:color w:val="000000"/>
          <w:sz w:val="24"/>
          <w:szCs w:val="24"/>
          <w:highlight w:val="none"/>
        </w:rPr>
        <w:t xml:space="preserve">投标人应根据</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技术要求</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中的参数要求，对照所投报货物的技术性能进行逐项填写。因未标明或表述含糊导致的评标风险将由投标人承担。 </w:t>
      </w:r>
      <w:r>
        <w:rPr>
          <w:rStyle w:val="890"/>
          <w:rFonts w:ascii="宋体" w:hAnsi="宋体" w:eastAsia="宋体" w:cs="宋体"/>
          <w:color w:val="000000"/>
          <w:sz w:val="24"/>
          <w:szCs w:val="24"/>
          <w:highlight w:val="none"/>
        </w:rPr>
      </w:r>
      <w:r/>
    </w:p>
    <w:p>
      <w:pPr>
        <w:pStyle w:val="916"/>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2.</w:t>
      </w:r>
      <w:r>
        <w:rPr>
          <w:rStyle w:val="890"/>
          <w:rFonts w:ascii="宋体" w:hAnsi="宋体" w:eastAsia="宋体" w:cs="宋体"/>
          <w:color w:val="000000"/>
          <w:sz w:val="24"/>
          <w:szCs w:val="24"/>
          <w:highlight w:val="none"/>
        </w:rPr>
        <w:t xml:space="preserve">若无偏离，在</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有无偏离</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栏中填写 </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无</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；若有偏离在</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有无偏离</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栏中填写 </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有</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，并在</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偏离内容及原因</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栏中作出说明；若投标人对某一事项是否存在或是否属于偏离不能确定，亦必须清楚标明该事项并在</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有无偏离</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栏中填写</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不能确定</w:t>
      </w:r>
      <w:r>
        <w:rPr>
          <w:rStyle w:val="890"/>
          <w:rFonts w:hint="eastAsia" w:ascii="宋体" w:hAnsi="宋体" w:eastAsia="宋体" w:cs="宋体"/>
          <w:color w:val="000000"/>
          <w:sz w:val="24"/>
          <w:szCs w:val="24"/>
          <w:highlight w:val="none"/>
          <w:lang w:eastAsia="zh-CN"/>
        </w:rPr>
        <w:t xml:space="preserve">”</w:t>
      </w: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16"/>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3.</w:t>
      </w:r>
      <w:r>
        <w:rPr>
          <w:rStyle w:val="890"/>
          <w:rFonts w:ascii="宋体" w:hAnsi="宋体" w:eastAsia="宋体" w:cs="宋体"/>
          <w:color w:val="000000"/>
          <w:sz w:val="24"/>
          <w:szCs w:val="24"/>
          <w:highlight w:val="none"/>
        </w:rPr>
        <w:t xml:space="preserve">表格不够可另接。 </w:t>
      </w:r>
      <w:r>
        <w:rPr>
          <w:rStyle w:val="890"/>
          <w:rFonts w:ascii="宋体" w:hAnsi="宋体" w:eastAsia="宋体" w:cs="宋体"/>
          <w:color w:val="000000"/>
          <w:sz w:val="24"/>
          <w:szCs w:val="24"/>
          <w:highlight w:val="none"/>
        </w:rPr>
      </w:r>
      <w:r/>
    </w:p>
    <w:p>
      <w:pPr>
        <w:pStyle w:val="994"/>
        <w:rPr>
          <w:rStyle w:val="890"/>
          <w:rFonts w:ascii="Times New Roman" w:hAnsi="Times New Roman"/>
          <w:color w:val="000000"/>
          <w:highlight w:val="none"/>
        </w:rPr>
        <w:outlineLvl w:val="1"/>
      </w:pPr>
      <w:r/>
      <w:bookmarkStart w:id="95" w:name="_Toc20"/>
      <w:r>
        <w:rPr>
          <w:rStyle w:val="890"/>
          <w:rFonts w:ascii="Times New Roman" w:hAnsi="Times New Roman"/>
          <w:color w:val="000000"/>
          <w:highlight w:val="none"/>
        </w:rPr>
        <w:br w:type="page" w:clear="all"/>
      </w:r>
      <w:r>
        <w:rPr>
          <w:rStyle w:val="890"/>
          <w:rFonts w:hint="eastAsia" w:ascii="宋体" w:hAnsi="宋体" w:eastAsia="宋体" w:cs="宋体"/>
          <w:b/>
          <w:color w:val="000000"/>
          <w:sz w:val="32"/>
          <w:highlight w:val="none"/>
        </w:rPr>
        <w:t xml:space="preserve">八</w:t>
      </w:r>
      <w:r>
        <w:rPr>
          <w:rStyle w:val="890"/>
          <w:rFonts w:ascii="宋体" w:hAnsi="宋体" w:eastAsia="宋体" w:cs="宋体"/>
          <w:b/>
          <w:color w:val="000000"/>
          <w:sz w:val="32"/>
          <w:highlight w:val="none"/>
        </w:rPr>
        <w:t xml:space="preserve">、技术方案、服务方案</w:t>
      </w:r>
      <w:bookmarkEnd w:id="95"/>
      <w:r>
        <w:rPr>
          <w:rStyle w:val="890"/>
          <w:rFonts w:ascii="Times New Roman" w:hAnsi="Times New Roman"/>
          <w:color w:val="000000"/>
          <w:highlight w:val="none"/>
        </w:rPr>
      </w:r>
      <w:r/>
    </w:p>
    <w:p>
      <w:pPr>
        <w:pStyle w:val="912"/>
        <w:jc w:val="center"/>
        <w:keepLines/>
        <w:keepNext/>
        <w:spacing w:before="260" w:after="260" w:line="415" w:lineRule="auto"/>
        <w:rPr>
          <w:rStyle w:val="890"/>
          <w:rFonts w:hint="eastAsia" w:ascii="宋体" w:hAnsi="宋体"/>
          <w:color w:val="000000"/>
          <w:sz w:val="28"/>
          <w:szCs w:val="28"/>
          <w:highlight w:val="none"/>
        </w:rPr>
      </w:pPr>
      <w:r>
        <w:rPr>
          <w:rStyle w:val="890"/>
          <w:rFonts w:hint="eastAsia" w:ascii="宋体" w:hAnsi="宋体"/>
          <w:color w:val="000000"/>
          <w:sz w:val="28"/>
          <w:szCs w:val="28"/>
          <w:highlight w:val="none"/>
        </w:rPr>
        <w:t xml:space="preserve">技术方案、服务方案</w:t>
      </w:r>
      <w:r>
        <w:rPr>
          <w:rStyle w:val="890"/>
          <w:rFonts w:hint="eastAsia" w:ascii="宋体" w:hAnsi="宋体"/>
          <w:color w:val="000000"/>
          <w:sz w:val="28"/>
          <w:szCs w:val="28"/>
          <w:highlight w:val="none"/>
        </w:rPr>
      </w:r>
      <w:r/>
    </w:p>
    <w:p>
      <w:pPr>
        <w:pStyle w:val="912"/>
        <w:jc w:val="center"/>
        <w:spacing w:line="360" w:lineRule="auto"/>
        <w:rPr>
          <w:rStyle w:val="890"/>
          <w:rFonts w:hint="eastAsia" w:ascii="宋体" w:hAnsi="宋体" w:cs="Arial"/>
          <w:color w:val="000000"/>
          <w:sz w:val="24"/>
          <w:szCs w:val="21"/>
          <w:highlight w:val="none"/>
        </w:rPr>
      </w:pPr>
      <w:r>
        <w:rPr>
          <w:rStyle w:val="890"/>
          <w:rFonts w:hint="eastAsia" w:ascii="宋体" w:hAnsi="宋体" w:cs="Arial"/>
          <w:color w:val="000000"/>
          <w:sz w:val="24"/>
          <w:szCs w:val="21"/>
          <w:highlight w:val="none"/>
        </w:rPr>
        <w:t xml:space="preserve">（技术方案及服务方案的内容编排等由投标人按招标文件需求自定，若有检测报告等证明材料请按需提供）</w:t>
      </w:r>
      <w:r>
        <w:rPr>
          <w:rStyle w:val="890"/>
          <w:rFonts w:hint="eastAsia" w:ascii="宋体" w:hAnsi="宋体" w:cs="Arial"/>
          <w:color w:val="000000"/>
          <w:sz w:val="24"/>
          <w:szCs w:val="21"/>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宋体" w:hAnsi="宋体" w:eastAsia="宋体" w:cs="宋体"/>
          <w:b/>
          <w:color w:val="000000"/>
          <w:sz w:val="28"/>
          <w:highlight w:val="none"/>
        </w:rPr>
        <w:outlineLvl w:val="2"/>
      </w:pPr>
      <w:r>
        <w:rPr>
          <w:rStyle w:val="890"/>
          <w:rFonts w:ascii="宋体" w:hAnsi="宋体" w:eastAsia="宋体" w:cs="宋体"/>
          <w:b/>
          <w:color w:val="000000"/>
          <w:sz w:val="28"/>
          <w:highlight w:val="none"/>
        </w:rPr>
      </w:r>
      <w:r/>
    </w:p>
    <w:p>
      <w:pPr>
        <w:pStyle w:val="927"/>
        <w:rPr>
          <w:rStyle w:val="890"/>
          <w:rFonts w:ascii="Times New Roman" w:hAnsi="Times New Roman"/>
          <w:color w:val="000000"/>
          <w:spacing w:val="7"/>
          <w:highlight w:val="none"/>
        </w:rPr>
        <w:outlineLvl w:val="2"/>
      </w:pPr>
      <w:r>
        <w:rPr>
          <w:rStyle w:val="890"/>
          <w:rFonts w:ascii="Times New Roman" w:hAnsi="Times New Roman"/>
          <w:color w:val="000000"/>
          <w:spacing w:val="7"/>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ascii="宋体" w:hAnsi="宋体" w:eastAsia="宋体" w:cs="宋体"/>
          <w:b/>
          <w:bCs/>
          <w:color w:val="000000"/>
          <w:sz w:val="28"/>
          <w:szCs w:val="28"/>
          <w:highlight w:val="none"/>
        </w:rPr>
      </w:r>
      <w:r/>
    </w:p>
    <w:p>
      <w:pPr>
        <w:pStyle w:val="927"/>
        <w:rPr>
          <w:rStyle w:val="890"/>
          <w:rFonts w:ascii="宋体" w:hAnsi="宋体" w:eastAsia="宋体" w:cs="宋体"/>
          <w:b/>
          <w:bCs/>
          <w:color w:val="000000"/>
          <w:sz w:val="28"/>
          <w:szCs w:val="28"/>
          <w:highlight w:val="none"/>
        </w:rPr>
        <w:outlineLvl w:val="2"/>
      </w:pPr>
      <w:r>
        <w:rPr>
          <w:rStyle w:val="890"/>
          <w:rFonts w:hint="eastAsia" w:ascii="宋体" w:hAnsi="宋体" w:eastAsia="宋体" w:cs="宋体"/>
          <w:b/>
          <w:color w:val="000000"/>
          <w:sz w:val="28"/>
          <w:highlight w:val="none"/>
        </w:rPr>
        <w:t xml:space="preserve">九、</w:t>
      </w:r>
      <w:r>
        <w:rPr>
          <w:rStyle w:val="890"/>
          <w:rFonts w:ascii="宋体" w:hAnsi="宋体" w:eastAsia="宋体" w:cs="宋体"/>
          <w:b/>
          <w:color w:val="000000"/>
          <w:sz w:val="28"/>
          <w:highlight w:val="none"/>
        </w:rPr>
        <w:t xml:space="preserve">中小企业声明函</w:t>
      </w:r>
      <w:r>
        <w:rPr>
          <w:rStyle w:val="890"/>
          <w:rFonts w:ascii="宋体" w:hAnsi="宋体" w:eastAsia="宋体" w:cs="宋体"/>
          <w:b/>
          <w:bCs/>
          <w:color w:val="000000"/>
          <w:sz w:val="28"/>
          <w:szCs w:val="28"/>
          <w:highlight w:val="none"/>
        </w:rPr>
      </w:r>
      <w:r/>
    </w:p>
    <w:p>
      <w:pPr>
        <w:pStyle w:val="999"/>
        <w:jc w:val="center"/>
        <w:spacing w:before="240" w:after="240"/>
        <w:rPr>
          <w:rStyle w:val="890"/>
          <w:rFonts w:ascii="宋体" w:hAnsi="宋体" w:eastAsia="宋体" w:cs="宋体"/>
          <w:color w:val="000000"/>
          <w:sz w:val="32"/>
          <w:szCs w:val="32"/>
          <w:highlight w:val="none"/>
        </w:rPr>
      </w:pPr>
      <w:r>
        <w:rPr>
          <w:rStyle w:val="890"/>
          <w:rFonts w:ascii="宋体" w:hAnsi="宋体" w:eastAsia="宋体" w:cs="宋体"/>
          <w:color w:val="000000"/>
          <w:sz w:val="32"/>
          <w:szCs w:val="32"/>
          <w:highlight w:val="none"/>
        </w:rPr>
        <w:t xml:space="preserve">中小企业声明函（货物）</w:t>
      </w:r>
      <w:r>
        <w:rPr>
          <w:rStyle w:val="890"/>
          <w:rFonts w:ascii="宋体" w:hAnsi="宋体" w:eastAsia="宋体" w:cs="宋体"/>
          <w:color w:val="000000"/>
          <w:sz w:val="32"/>
          <w:szCs w:val="32"/>
          <w:highlight w:val="none"/>
        </w:rPr>
      </w:r>
      <w:r/>
    </w:p>
    <w:p>
      <w:pPr>
        <w:pStyle w:val="999"/>
        <w:ind w:firstLine="480"/>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本公司郑重声明，根据《政府采购促进中小企业发展管理办法》 (财库〔2020〕46号)的规定，本公司参加</w:t>
      </w:r>
      <w:r>
        <w:rPr>
          <w:rStyle w:val="890"/>
          <w:rFonts w:ascii="宋体" w:hAnsi="宋体" w:eastAsia="宋体" w:cs="宋体"/>
          <w:color w:val="000000"/>
          <w:sz w:val="24"/>
          <w:szCs w:val="24"/>
          <w:highlight w:val="none"/>
          <w:u w:val="single"/>
        </w:rPr>
        <w:t xml:space="preserve">   （单位名称）</w:t>
      </w:r>
      <w:r>
        <w:rPr>
          <w:rStyle w:val="890"/>
          <w:rFonts w:ascii="宋体" w:hAnsi="宋体" w:eastAsia="宋体" w:cs="宋体"/>
          <w:color w:val="000000"/>
          <w:sz w:val="24"/>
          <w:szCs w:val="24"/>
          <w:highlight w:val="none"/>
        </w:rPr>
        <w:t xml:space="preserve">的</w:t>
      </w:r>
      <w:r>
        <w:rPr>
          <w:rStyle w:val="890"/>
          <w:rFonts w:ascii="宋体" w:hAnsi="宋体" w:eastAsia="宋体" w:cs="宋体"/>
          <w:color w:val="000000"/>
          <w:sz w:val="24"/>
          <w:szCs w:val="24"/>
          <w:highlight w:val="none"/>
          <w:u w:val="single"/>
        </w:rPr>
        <w:t xml:space="preserve">   （项目名称）</w:t>
      </w:r>
      <w:r>
        <w:rPr>
          <w:rStyle w:val="890"/>
          <w:rFonts w:ascii="宋体" w:hAnsi="宋体" w:eastAsia="宋体" w:cs="宋体"/>
          <w:color w:val="000000"/>
          <w:sz w:val="24"/>
          <w:szCs w:val="24"/>
          <w:highlight w:val="none"/>
        </w:rPr>
        <w:t xml:space="preserve">采购活动，提供的货物全部由符合政策要求的中小企业制造。相关企业的具体情况如下：</w:t>
      </w:r>
      <w:r>
        <w:rPr>
          <w:rStyle w:val="890"/>
          <w:rFonts w:ascii="宋体" w:hAnsi="宋体" w:eastAsia="宋体" w:cs="宋体"/>
          <w:color w:val="000000"/>
          <w:sz w:val="24"/>
          <w:szCs w:val="24"/>
          <w:highlight w:val="none"/>
        </w:rPr>
      </w:r>
      <w:r/>
    </w:p>
    <w:p>
      <w:pPr>
        <w:pStyle w:val="999"/>
        <w:numPr>
          <w:ilvl w:val="0"/>
          <w:numId w:val="2"/>
        </w:numPr>
        <w:ind w:firstLine="480"/>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根据《工业和信息化部、国家统计局、国家发展和改革委员会、财政部关于印发中小企业划型标准规定的通知》（工信部联企业[2011]300号）规定的划分标准，本公司为______（请填写：中型、小型、微型）企业。</w:t>
      </w:r>
      <w:r>
        <w:rPr>
          <w:rStyle w:val="890"/>
          <w:rFonts w:ascii="宋体" w:hAnsi="宋体" w:eastAsia="宋体" w:cs="宋体"/>
          <w:color w:val="000000"/>
          <w:sz w:val="24"/>
          <w:szCs w:val="24"/>
          <w:highlight w:val="none"/>
        </w:rPr>
      </w:r>
      <w:r/>
    </w:p>
    <w:p>
      <w:pPr>
        <w:pStyle w:val="999"/>
        <w:ind w:firstLine="480"/>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2.</w:t>
      </w:r>
      <w:r>
        <w:rPr>
          <w:rStyle w:val="890"/>
          <w:rFonts w:hint="eastAsia" w:ascii="宋体" w:hAnsi="宋体" w:eastAsia="宋体" w:cs="宋体"/>
          <w:color w:val="000000"/>
          <w:sz w:val="24"/>
          <w:szCs w:val="24"/>
          <w:highlight w:val="none"/>
        </w:rPr>
        <w:t xml:space="preserve">本公司参加</w:t>
      </w:r>
      <w:r>
        <w:rPr>
          <w:rStyle w:val="890"/>
          <w:rFonts w:hint="eastAsia" w:ascii="宋体" w:hAnsi="宋体" w:eastAsia="宋体" w:cs="宋体"/>
          <w:color w:val="000000"/>
          <w:sz w:val="24"/>
          <w:szCs w:val="24"/>
          <w:highlight w:val="none"/>
          <w:u w:val="single"/>
          <w:lang w:val="en-US"/>
        </w:rPr>
        <w:t xml:space="preserve">                </w:t>
      </w:r>
      <w:r>
        <w:rPr>
          <w:rStyle w:val="890"/>
          <w:rFonts w:hint="eastAsia" w:ascii="宋体" w:hAnsi="宋体" w:eastAsia="宋体" w:cs="宋体"/>
          <w:color w:val="000000"/>
          <w:sz w:val="24"/>
          <w:szCs w:val="24"/>
          <w:highlight w:val="none"/>
        </w:rPr>
        <w:t xml:space="preserve">（采购单位名称）单位的</w:t>
      </w:r>
      <w:r>
        <w:rPr>
          <w:rStyle w:val="890"/>
          <w:rFonts w:hint="eastAsia" w:ascii="宋体" w:hAnsi="宋体" w:eastAsia="宋体" w:cs="宋体"/>
          <w:color w:val="000000"/>
          <w:sz w:val="24"/>
          <w:szCs w:val="24"/>
          <w:highlight w:val="none"/>
          <w:u w:val="single"/>
          <w:lang w:val="en-US"/>
        </w:rPr>
        <w:t xml:space="preserve">               </w:t>
      </w:r>
      <w:r>
        <w:rPr>
          <w:rStyle w:val="890"/>
          <w:rFonts w:hint="eastAsia" w:ascii="宋体" w:hAnsi="宋体" w:eastAsia="宋体" w:cs="宋体"/>
          <w:color w:val="000000"/>
          <w:sz w:val="24"/>
          <w:szCs w:val="24"/>
          <w:highlight w:val="none"/>
        </w:rPr>
        <w:t xml:space="preserve">（采购编号及项目名称）项目采购活动：</w:t>
      </w:r>
      <w:r>
        <w:rPr>
          <w:rStyle w:val="890"/>
          <w:rFonts w:ascii="宋体" w:hAnsi="宋体" w:eastAsia="宋体" w:cs="宋体"/>
          <w:color w:val="000000"/>
          <w:sz w:val="24"/>
          <w:szCs w:val="24"/>
          <w:highlight w:val="none"/>
        </w:rPr>
      </w:r>
      <w:r/>
    </w:p>
    <w:p>
      <w:pPr>
        <w:pStyle w:val="999"/>
        <w:ind w:firstLine="480"/>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A、提供本企业制造的货物，由本企业承担施工、提供服务；</w:t>
      </w:r>
      <w:r>
        <w:rPr>
          <w:rStyle w:val="890"/>
          <w:rFonts w:ascii="宋体" w:hAnsi="宋体" w:eastAsia="宋体" w:cs="宋体"/>
          <w:color w:val="000000"/>
          <w:sz w:val="24"/>
          <w:szCs w:val="24"/>
          <w:highlight w:val="none"/>
        </w:rPr>
      </w:r>
      <w:r/>
    </w:p>
    <w:p>
      <w:pPr>
        <w:pStyle w:val="999"/>
        <w:ind w:firstLine="48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B、提供其他______（请填写：中型、小型、微型）企业制造的货物。本条所称货物不包括使用大型企业注册商标的货物。（请在上述A、B项中进行选择打勾）</w:t>
      </w:r>
      <w:r>
        <w:rPr>
          <w:rStyle w:val="890"/>
          <w:rFonts w:hint="eastAsia" w:ascii="宋体" w:hAnsi="宋体" w:eastAsia="宋体" w:cs="宋体"/>
          <w:color w:val="000000"/>
          <w:sz w:val="24"/>
          <w:szCs w:val="24"/>
          <w:highlight w:val="none"/>
        </w:rPr>
      </w:r>
      <w:r/>
    </w:p>
    <w:p>
      <w:pPr>
        <w:pStyle w:val="999"/>
        <w:ind w:firstLine="480"/>
        <w:spacing w:before="240" w:after="240"/>
        <w:rPr>
          <w:rStyle w:val="890"/>
          <w:rFonts w:hint="eastAsia"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rPr>
        <w:t xml:space="preserve">……</w:t>
      </w:r>
      <w:r>
        <w:rPr>
          <w:rStyle w:val="890"/>
          <w:rFonts w:hint="eastAsia" w:ascii="宋体" w:hAnsi="宋体" w:eastAsia="宋体" w:cs="宋体"/>
          <w:color w:val="000000"/>
          <w:sz w:val="24"/>
          <w:szCs w:val="24"/>
          <w:highlight w:val="none"/>
        </w:rPr>
      </w:r>
      <w:r/>
    </w:p>
    <w:p>
      <w:pPr>
        <w:pStyle w:val="999"/>
        <w:ind w:firstLine="480"/>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本企业对上述声明内容的真实性负责。如有虚假，将依法承担相应责任。 </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企业名称（盖章）：   </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日期：   </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注：</w:t>
      </w:r>
      <w:r>
        <w:rPr>
          <w:rStyle w:val="890"/>
          <w:rFonts w:hint="eastAsia" w:ascii="宋体" w:hAnsi="宋体" w:eastAsia="宋体" w:cs="宋体"/>
          <w:color w:val="000000"/>
          <w:sz w:val="24"/>
          <w:szCs w:val="24"/>
          <w:highlight w:val="none"/>
          <w:lang w:eastAsia="zh-CN"/>
        </w:rPr>
        <w:t xml:space="preserve">1.</w:t>
      </w:r>
      <w:r>
        <w:rPr>
          <w:rStyle w:val="890"/>
          <w:rFonts w:ascii="宋体" w:hAnsi="宋体" w:eastAsia="宋体" w:cs="宋体"/>
          <w:color w:val="000000"/>
          <w:sz w:val="24"/>
          <w:szCs w:val="24"/>
          <w:highlight w:val="none"/>
        </w:rPr>
        <w:t xml:space="preserve">供应商对照《关于印发中小企业划型标准规定的通知》（工信部联企业【2011】300号）中的标准，明确标的制造商所属企业类型。</w:t>
      </w:r>
      <w:r>
        <w:rPr>
          <w:rStyle w:val="890"/>
          <w:rFonts w:ascii="宋体" w:hAnsi="宋体" w:eastAsia="宋体" w:cs="宋体"/>
          <w:color w:val="000000"/>
          <w:sz w:val="24"/>
          <w:szCs w:val="24"/>
          <w:highlight w:val="none"/>
        </w:rPr>
      </w:r>
      <w:r/>
    </w:p>
    <w:p>
      <w:pPr>
        <w:pStyle w:val="892"/>
        <w:ind w:left="0" w:firstLine="420"/>
        <w:rPr>
          <w:rFonts w:ascii="宋体" w:hAnsi="宋体" w:eastAsia="宋体" w:cs="宋体"/>
          <w:color w:val="000000"/>
          <w:spacing w:val="8"/>
          <w:sz w:val="24"/>
          <w:szCs w:val="22"/>
          <w:highlight w:val="none"/>
          <w:lang w:val="en-US" w:eastAsia="zh-CN"/>
        </w:rPr>
      </w:pPr>
      <w:r>
        <w:rPr>
          <w:rStyle w:val="890"/>
          <w:rFonts w:hint="eastAsia" w:ascii="宋体" w:hAnsi="宋体" w:eastAsia="宋体" w:cs="宋体"/>
          <w:color w:val="000000"/>
          <w:highlight w:val="none"/>
          <w:lang w:val="en-US" w:eastAsia="zh-CN"/>
        </w:rPr>
        <w:t xml:space="preserve">2.</w:t>
      </w:r>
      <w:r>
        <w:rPr>
          <w:rFonts w:hint="eastAsia" w:ascii="宋体" w:hAnsi="宋体" w:eastAsia="宋体" w:cs="宋体"/>
          <w:color w:val="000000"/>
          <w:spacing w:val="8"/>
          <w:sz w:val="24"/>
          <w:highlight w:val="none"/>
          <w:lang w:val="en-US" w:eastAsia="zh-CN"/>
        </w:rPr>
        <w:t xml:space="preserve">依据</w:t>
      </w:r>
      <w:r>
        <w:rPr>
          <w:rFonts w:hint="eastAsia" w:ascii="宋体" w:hAnsi="宋体" w:eastAsia="宋体" w:cs="宋体"/>
          <w:color w:val="000000"/>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rPr>
          <w:rFonts w:ascii="宋体" w:hAnsi="宋体" w:eastAsia="宋体" w:cs="宋体"/>
          <w:color w:val="000000"/>
          <w:spacing w:val="8"/>
          <w:sz w:val="24"/>
          <w:szCs w:val="22"/>
          <w:highlight w:val="none"/>
          <w:lang w:val="en-US" w:eastAsia="zh-CN"/>
        </w:rPr>
      </w:r>
      <w:r/>
    </w:p>
    <w:p>
      <w:pPr>
        <w:pStyle w:val="999"/>
        <w:ind w:firstLine="480"/>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val="en-US" w:eastAsia="zh-CN"/>
        </w:rPr>
        <w:t xml:space="preserve">3.</w:t>
      </w:r>
      <w:r>
        <w:rPr>
          <w:rStyle w:val="890"/>
          <w:rFonts w:ascii="宋体" w:hAnsi="宋体" w:eastAsia="宋体" w:cs="宋体"/>
          <w:color w:val="000000"/>
          <w:sz w:val="24"/>
          <w:szCs w:val="24"/>
          <w:highlight w:val="none"/>
        </w:rPr>
        <w:t xml:space="preserve">从业人员、营业收入、资产总额填报上一年度数据，无上一年度数据的新成立企业可不填报。</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b/>
          <w:bCs/>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hint="eastAsia" w:ascii="宋体" w:hAnsi="宋体" w:eastAsia="宋体" w:cs="宋体"/>
          <w:color w:val="000000"/>
          <w:sz w:val="24"/>
          <w:szCs w:val="24"/>
          <w:highlight w:val="none"/>
          <w:lang w:val="en-US"/>
        </w:rPr>
        <w:t xml:space="preserve">  </w:t>
      </w:r>
      <w:r>
        <w:rPr>
          <w:rStyle w:val="890"/>
          <w:rFonts w:hint="eastAsia" w:ascii="宋体" w:hAnsi="宋体" w:eastAsia="宋体" w:cs="宋体"/>
          <w:color w:val="000000"/>
          <w:sz w:val="24"/>
          <w:szCs w:val="24"/>
          <w:highlight w:val="none"/>
          <w:lang w:val="en-US" w:eastAsia="zh-CN"/>
        </w:rPr>
        <w:t xml:space="preserve">4.</w:t>
      </w:r>
      <w:r>
        <w:rPr>
          <w:rStyle w:val="890"/>
          <w:rFonts w:hint="eastAsia" w:ascii="宋体" w:hAnsi="宋体" w:eastAsia="宋体" w:cs="宋体"/>
          <w:b/>
          <w:bCs/>
          <w:color w:val="000000"/>
          <w:sz w:val="24"/>
          <w:szCs w:val="24"/>
          <w:highlight w:val="none"/>
        </w:rPr>
        <w:t xml:space="preserve">本采购标的对应的中小企业划分标准所属行业为：工业。</w:t>
      </w:r>
      <w:r>
        <w:rPr>
          <w:rStyle w:val="890"/>
          <w:rFonts w:ascii="宋体" w:hAnsi="宋体" w:eastAsia="宋体" w:cs="宋体"/>
          <w:b/>
          <w:bCs/>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附：中小企业划型标准规定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890"/>
          <w:rFonts w:ascii="宋体" w:hAnsi="宋体" w:eastAsia="宋体" w:cs="宋体"/>
          <w:color w:val="000000"/>
          <w:sz w:val="24"/>
          <w:szCs w:val="24"/>
          <w:highlight w:val="none"/>
        </w:rPr>
      </w:r>
      <w:r/>
    </w:p>
    <w:p>
      <w:pPr>
        <w:pStyle w:val="999"/>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rPr>
          <w:rStyle w:val="890"/>
          <w:rFonts w:ascii="宋体" w:hAnsi="宋体" w:eastAsia="宋体" w:cs="宋体"/>
          <w:color w:val="000000"/>
          <w:sz w:val="24"/>
          <w:szCs w:val="24"/>
          <w:highlight w:val="none"/>
        </w:rPr>
      </w:r>
      <w:r/>
    </w:p>
    <w:p>
      <w:pPr>
        <w:pStyle w:val="962"/>
        <w:rPr>
          <w:rStyle w:val="890"/>
          <w:rFonts w:ascii="Times New Roman" w:hAnsi="Times New Roman"/>
          <w:color w:val="000000"/>
          <w:highlight w:val="none"/>
        </w:rPr>
        <w:outlineLvl w:val="2"/>
      </w:pPr>
      <w:r>
        <w:rPr>
          <w:rStyle w:val="890"/>
          <w:rFonts w:ascii="Times New Roman" w:hAnsi="Times New Roman"/>
          <w:color w:val="000000"/>
          <w:highlight w:val="none"/>
        </w:rPr>
        <w:br w:type="page" w:clear="all"/>
      </w:r>
      <w:r>
        <w:rPr>
          <w:rStyle w:val="890"/>
          <w:rFonts w:ascii="宋体" w:hAnsi="宋体" w:eastAsia="宋体" w:cs="宋体"/>
          <w:b/>
          <w:color w:val="000000"/>
          <w:sz w:val="28"/>
          <w:highlight w:val="none"/>
        </w:rPr>
        <w:t xml:space="preserve">  残疾人福利性单位声明函</w:t>
      </w:r>
      <w:r>
        <w:rPr>
          <w:rStyle w:val="890"/>
          <w:rFonts w:ascii="Times New Roman" w:hAnsi="Times New Roman"/>
          <w:color w:val="000000"/>
          <w:highlight w:val="none"/>
        </w:rPr>
      </w:r>
      <w:r/>
    </w:p>
    <w:p>
      <w:pPr>
        <w:pStyle w:val="915"/>
        <w:jc w:val="center"/>
        <w:spacing w:before="240" w:after="240"/>
        <w:rPr>
          <w:rStyle w:val="890"/>
          <w:rFonts w:ascii="宋体" w:hAnsi="宋体" w:eastAsia="宋体" w:cs="宋体"/>
          <w:color w:val="000000"/>
          <w:sz w:val="32"/>
          <w:szCs w:val="32"/>
          <w:highlight w:val="none"/>
        </w:rPr>
      </w:pPr>
      <w:r>
        <w:rPr>
          <w:rStyle w:val="890"/>
          <w:rFonts w:ascii="宋体" w:hAnsi="宋体" w:eastAsia="宋体" w:cs="宋体"/>
          <w:color w:val="000000"/>
          <w:sz w:val="32"/>
          <w:szCs w:val="32"/>
          <w:highlight w:val="none"/>
        </w:rPr>
        <w:t xml:space="preserve">残疾人福利性单位声明函</w:t>
      </w:r>
      <w:r>
        <w:rPr>
          <w:rStyle w:val="890"/>
          <w:rFonts w:ascii="宋体" w:hAnsi="宋体" w:eastAsia="宋体" w:cs="宋体"/>
          <w:color w:val="000000"/>
          <w:sz w:val="32"/>
          <w:szCs w:val="32"/>
          <w:highlight w:val="none"/>
        </w:rPr>
      </w:r>
      <w:r/>
    </w:p>
    <w:p>
      <w:pPr>
        <w:pStyle w:val="915"/>
        <w:spacing w:before="240" w:after="240"/>
        <w:rPr>
          <w:rStyle w:val="890"/>
          <w:rFonts w:ascii="宋体" w:hAnsi="宋体" w:eastAsia="宋体" w:cs="宋体"/>
          <w:color w:val="000000"/>
          <w:sz w:val="32"/>
          <w:szCs w:val="32"/>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sz w:val="32"/>
          <w:szCs w:val="32"/>
          <w:highlight w:val="none"/>
        </w:rPr>
        <w:t xml:space="preserve"> </w:t>
      </w:r>
      <w:r>
        <w:rPr>
          <w:rStyle w:val="890"/>
          <w:rFonts w:ascii="宋体" w:hAnsi="宋体" w:eastAsia="宋体" w:cs="宋体"/>
          <w:color w:val="000000"/>
          <w:sz w:val="32"/>
          <w:szCs w:val="32"/>
          <w:highlight w:val="none"/>
        </w:rPr>
      </w:r>
      <w:r/>
    </w:p>
    <w:p>
      <w:pPr>
        <w:pStyle w:val="915"/>
        <w:spacing w:before="240" w:after="240"/>
        <w:rPr>
          <w:rStyle w:val="890"/>
          <w:rFonts w:ascii="宋体" w:hAnsi="宋体" w:eastAsia="宋体" w:cs="宋体"/>
          <w:color w:val="000000"/>
          <w:highlight w:val="none"/>
        </w:rPr>
      </w:pPr>
      <w:r>
        <w:rPr>
          <w:rStyle w:val="890"/>
          <w:rFonts w:ascii="宋体" w:hAnsi="宋体" w:eastAsia="宋体" w:cs="宋体"/>
          <w:color w:val="000000"/>
          <w:highlight w:val="none"/>
        </w:rPr>
        <w:t xml:space="preserve"> </w:t>
      </w:r>
      <w:r>
        <w:rPr>
          <w:rStyle w:val="890"/>
          <w:rFonts w:ascii="宋体" w:hAnsi="宋体" w:eastAsia="宋体" w:cs="宋体"/>
          <w:color w:val="000000"/>
          <w:highlight w:val="none"/>
        </w:rPr>
      </w:r>
      <w:r/>
    </w:p>
    <w:p>
      <w:pPr>
        <w:pStyle w:val="915"/>
        <w:ind w:firstLine="480"/>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890"/>
          <w:rFonts w:ascii="宋体" w:hAnsi="宋体" w:eastAsia="宋体" w:cs="宋体"/>
          <w:color w:val="000000"/>
          <w:sz w:val="24"/>
          <w:szCs w:val="24"/>
          <w:highlight w:val="none"/>
          <w:u w:val="single"/>
        </w:rPr>
        <w:t xml:space="preserve">   </w:t>
      </w:r>
      <w:r>
        <w:rPr>
          <w:rStyle w:val="890"/>
          <w:rFonts w:ascii="宋体" w:hAnsi="宋体" w:eastAsia="宋体" w:cs="宋体"/>
          <w:color w:val="000000"/>
          <w:sz w:val="24"/>
          <w:szCs w:val="24"/>
          <w:highlight w:val="none"/>
        </w:rPr>
        <w:t xml:space="preserve">单位的</w:t>
      </w:r>
      <w:r>
        <w:rPr>
          <w:rStyle w:val="890"/>
          <w:rFonts w:ascii="宋体" w:hAnsi="宋体" w:eastAsia="宋体" w:cs="宋体"/>
          <w:color w:val="000000"/>
          <w:sz w:val="24"/>
          <w:szCs w:val="24"/>
          <w:highlight w:val="none"/>
          <w:u w:val="single"/>
        </w:rPr>
        <w:t xml:space="preserve">   </w:t>
      </w:r>
      <w:r>
        <w:rPr>
          <w:rStyle w:val="890"/>
          <w:rFonts w:ascii="宋体" w:hAnsi="宋体" w:eastAsia="宋体" w:cs="宋体"/>
          <w:color w:val="000000"/>
          <w:sz w:val="24"/>
          <w:szCs w:val="24"/>
          <w:highlight w:val="none"/>
        </w:rPr>
        <w:t xml:space="preserve">项目采购活动提供本单位制造的货物（由本单位承担</w:t>
      </w:r>
      <w:r>
        <w:rPr>
          <w:rStyle w:val="890"/>
          <w:rFonts w:hint="eastAsia" w:ascii="宋体" w:hAnsi="宋体" w:eastAsia="宋体" w:cs="宋体"/>
          <w:color w:val="000000"/>
          <w:sz w:val="24"/>
          <w:szCs w:val="24"/>
          <w:highlight w:val="none"/>
        </w:rPr>
        <w:t xml:space="preserve">施工</w:t>
      </w:r>
      <w:r>
        <w:rPr>
          <w:rStyle w:val="890"/>
          <w:rFonts w:ascii="宋体" w:hAnsi="宋体" w:eastAsia="宋体" w:cs="宋体"/>
          <w:color w:val="000000"/>
          <w:sz w:val="24"/>
          <w:szCs w:val="24"/>
          <w:highlight w:val="none"/>
        </w:rPr>
        <w:t xml:space="preserve">/提供服务），或者提供其他残疾人福利性单位制造的货物（不包括使用非残疾人福利性单位注册商标的货物）。 </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本单位对上述声明的真实性负责。如有虚假，将依法承担相应责任。</w:t>
      </w:r>
      <w:r>
        <w:rPr>
          <w:rStyle w:val="890"/>
          <w:rFonts w:ascii="宋体" w:hAnsi="宋体" w:eastAsia="宋体" w:cs="宋体"/>
          <w:color w:val="000000"/>
          <w:sz w:val="24"/>
          <w:szCs w:val="24"/>
          <w:highlight w:val="none"/>
        </w:rPr>
      </w:r>
      <w:r/>
    </w:p>
    <w:p>
      <w:pPr>
        <w:pStyle w:val="915"/>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15"/>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15"/>
        <w:jc w:val="center"/>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 </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单位名称（盖章）：   </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日期：   </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注：</w:t>
      </w:r>
      <w:r>
        <w:rPr>
          <w:rStyle w:val="890"/>
          <w:rFonts w:hint="eastAsia" w:ascii="宋体" w:hAnsi="宋体" w:eastAsia="宋体" w:cs="宋体"/>
          <w:color w:val="000000"/>
          <w:sz w:val="24"/>
          <w:szCs w:val="24"/>
          <w:highlight w:val="none"/>
          <w:lang w:eastAsia="zh-CN"/>
        </w:rPr>
        <w:t xml:space="preserve">1.</w:t>
      </w:r>
      <w:r>
        <w:rPr>
          <w:rStyle w:val="890"/>
          <w:rFonts w:ascii="宋体" w:hAnsi="宋体" w:eastAsia="宋体" w:cs="宋体"/>
          <w:color w:val="000000"/>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rPr>
          <w:rStyle w:val="890"/>
          <w:rFonts w:ascii="宋体" w:hAnsi="宋体" w:eastAsia="宋体" w:cs="宋体"/>
          <w:color w:val="000000"/>
          <w:sz w:val="24"/>
          <w:szCs w:val="24"/>
          <w:highlight w:val="none"/>
        </w:rPr>
      </w:r>
      <w:r/>
    </w:p>
    <w:p>
      <w:pPr>
        <w:pStyle w:val="915"/>
        <w:spacing w:before="240" w:after="240"/>
        <w:rPr>
          <w:rStyle w:val="890"/>
          <w:rFonts w:ascii="宋体" w:hAnsi="宋体" w:eastAsia="宋体" w:cs="宋体"/>
          <w:color w:val="000000"/>
          <w:sz w:val="24"/>
          <w:szCs w:val="24"/>
          <w:highlight w:val="none"/>
        </w:rPr>
      </w:pPr>
      <w:r>
        <w:rPr>
          <w:rStyle w:val="890"/>
          <w:rFonts w:hint="eastAsia" w:ascii="宋体" w:hAnsi="宋体" w:eastAsia="宋体" w:cs="宋体"/>
          <w:color w:val="000000"/>
          <w:sz w:val="24"/>
          <w:szCs w:val="24"/>
          <w:highlight w:val="none"/>
          <w:lang w:eastAsia="zh-CN"/>
        </w:rPr>
        <w:t xml:space="preserve">2.</w:t>
      </w:r>
      <w:r>
        <w:rPr>
          <w:rStyle w:val="890"/>
          <w:rFonts w:ascii="宋体" w:hAnsi="宋体" w:eastAsia="宋体" w:cs="宋体"/>
          <w:color w:val="000000"/>
          <w:sz w:val="24"/>
          <w:szCs w:val="24"/>
          <w:highlight w:val="none"/>
        </w:rPr>
        <w:t xml:space="preserve">若供应商对照《关于促进残疾人就业政府采购政策的通知》（财库〔2017〕141号）中的规定，明确不符合残疾人福利性单位条件的，则无需提供此声明函。 </w:t>
      </w:r>
      <w:r>
        <w:rPr>
          <w:rStyle w:val="890"/>
          <w:rFonts w:ascii="宋体" w:hAnsi="宋体" w:eastAsia="宋体" w:cs="宋体"/>
          <w:color w:val="000000"/>
          <w:sz w:val="24"/>
          <w:szCs w:val="24"/>
          <w:highlight w:val="none"/>
        </w:rPr>
      </w:r>
      <w:r/>
    </w:p>
    <w:p>
      <w:pPr>
        <w:pStyle w:val="939"/>
        <w:rPr>
          <w:rStyle w:val="890"/>
          <w:rFonts w:ascii="Times New Roman" w:hAnsi="Times New Roman"/>
          <w:color w:val="000000"/>
          <w:highlight w:val="none"/>
        </w:rPr>
        <w:outlineLvl w:val="2"/>
      </w:pPr>
      <w:r>
        <w:rPr>
          <w:rStyle w:val="890"/>
          <w:rFonts w:ascii="Times New Roman" w:hAnsi="Times New Roman"/>
          <w:color w:val="000000"/>
          <w:highlight w:val="none"/>
        </w:rPr>
        <w:br w:type="page" w:clear="all"/>
      </w:r>
      <w:r>
        <w:rPr>
          <w:rStyle w:val="890"/>
          <w:rFonts w:ascii="宋体" w:hAnsi="宋体" w:eastAsia="宋体" w:cs="宋体"/>
          <w:b/>
          <w:color w:val="000000"/>
          <w:sz w:val="28"/>
          <w:highlight w:val="none"/>
        </w:rPr>
        <w:t xml:space="preserve">  监狱企业的证明文件</w:t>
      </w:r>
      <w:r>
        <w:rPr>
          <w:rStyle w:val="890"/>
          <w:rFonts w:ascii="Times New Roman" w:hAnsi="Times New Roman"/>
          <w:color w:val="000000"/>
          <w:highlight w:val="none"/>
        </w:rPr>
      </w:r>
      <w:r/>
    </w:p>
    <w:p>
      <w:pPr>
        <w:pStyle w:val="999"/>
        <w:jc w:val="center"/>
        <w:spacing w:before="240" w:after="240"/>
        <w:rPr>
          <w:rStyle w:val="890"/>
          <w:rFonts w:ascii="宋体" w:hAnsi="宋体" w:eastAsia="宋体" w:cs="宋体"/>
          <w:color w:val="000000"/>
          <w:sz w:val="32"/>
          <w:szCs w:val="32"/>
          <w:highlight w:val="none"/>
        </w:rPr>
      </w:pPr>
      <w:r>
        <w:rPr>
          <w:rStyle w:val="890"/>
          <w:rFonts w:hint="eastAsia" w:ascii="宋体" w:hAnsi="宋体" w:eastAsia="宋体" w:cs="宋体"/>
          <w:color w:val="000000"/>
          <w:sz w:val="32"/>
          <w:szCs w:val="32"/>
          <w:highlight w:val="none"/>
        </w:rPr>
        <w:t xml:space="preserve">监狱企业的证明文件</w:t>
      </w:r>
      <w:r>
        <w:rPr>
          <w:rStyle w:val="890"/>
          <w:rFonts w:ascii="宋体" w:hAnsi="宋体" w:eastAsia="宋体" w:cs="宋体"/>
          <w:color w:val="000000"/>
          <w:sz w:val="32"/>
          <w:szCs w:val="32"/>
          <w:highlight w:val="none"/>
        </w:rPr>
      </w:r>
      <w:r/>
    </w:p>
    <w:p>
      <w:pPr>
        <w:pStyle w:val="943"/>
        <w:rPr>
          <w:rStyle w:val="890"/>
          <w:rFonts w:ascii="等线" w:hAnsi="等线" w:eastAsia="等线"/>
          <w:color w:val="000000"/>
          <w:highlight w:val="none"/>
        </w:rPr>
      </w:pPr>
      <w:r>
        <w:rPr>
          <w:rStyle w:val="890"/>
          <w:rFonts w:ascii="等线" w:hAnsi="等线" w:eastAsia="等线"/>
          <w:color w:val="000000"/>
          <w:highlight w:val="none"/>
        </w:rPr>
      </w:r>
      <w:r/>
    </w:p>
    <w:p>
      <w:pPr>
        <w:pStyle w:val="943"/>
        <w:ind w:firstLine="480"/>
        <w:spacing w:line="440" w:lineRule="exact"/>
        <w:rPr>
          <w:rStyle w:val="890"/>
          <w:rFonts w:ascii="宋体" w:hAnsi="宋体" w:cs="宋体"/>
          <w:color w:val="000000"/>
          <w:sz w:val="24"/>
          <w:szCs w:val="24"/>
          <w:highlight w:val="none"/>
        </w:rPr>
      </w:pPr>
      <w:r>
        <w:rPr>
          <w:rStyle w:val="890"/>
          <w:rFonts w:hint="eastAsia" w:ascii="宋体" w:hAnsi="宋体" w:cs="宋体"/>
          <w:color w:val="000000"/>
          <w:sz w:val="24"/>
          <w:szCs w:val="24"/>
          <w:highlight w:val="none"/>
        </w:rPr>
        <w:t xml:space="preserve">注：</w:t>
      </w:r>
      <w:r>
        <w:rPr>
          <w:rStyle w:val="890"/>
          <w:rFonts w:hint="eastAsia" w:ascii="宋体" w:hAnsi="宋体" w:cs="宋体"/>
          <w:color w:val="000000"/>
          <w:sz w:val="24"/>
          <w:szCs w:val="24"/>
          <w:highlight w:val="none"/>
          <w:lang w:eastAsia="zh-CN"/>
        </w:rPr>
        <w:t xml:space="preserve">1.</w:t>
      </w:r>
      <w:r>
        <w:rPr>
          <w:rStyle w:val="890"/>
          <w:rFonts w:hint="eastAsia" w:ascii="宋体" w:hAnsi="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890"/>
          <w:rFonts w:ascii="宋体" w:hAnsi="宋体" w:cs="宋体"/>
          <w:color w:val="000000"/>
          <w:sz w:val="24"/>
          <w:szCs w:val="24"/>
          <w:highlight w:val="none"/>
        </w:rPr>
      </w:r>
      <w:r/>
    </w:p>
    <w:p>
      <w:pPr>
        <w:pStyle w:val="943"/>
        <w:rPr>
          <w:rStyle w:val="890"/>
          <w:rFonts w:ascii="等线" w:hAnsi="等线" w:eastAsia="等线"/>
          <w:color w:val="000000"/>
          <w:highlight w:val="none"/>
        </w:rPr>
      </w:pPr>
      <w:r>
        <w:rPr>
          <w:rStyle w:val="890"/>
          <w:rFonts w:hint="eastAsia" w:ascii="等线" w:hAnsi="等线" w:eastAsia="等线"/>
          <w:color w:val="000000"/>
          <w:highlight w:val="none"/>
        </w:rPr>
        <w:t xml:space="preserve">      </w:t>
      </w:r>
      <w:r>
        <w:rPr>
          <w:rStyle w:val="890"/>
          <w:rFonts w:ascii="等线" w:hAnsi="等线" w:eastAsia="等线"/>
          <w:color w:val="000000"/>
          <w:highlight w:val="none"/>
        </w:rPr>
      </w:r>
      <w:r/>
    </w:p>
    <w:p>
      <w:pPr>
        <w:pStyle w:val="943"/>
        <w:ind w:firstLine="480"/>
        <w:spacing w:line="440" w:lineRule="exact"/>
        <w:rPr>
          <w:rStyle w:val="890"/>
          <w:rFonts w:ascii="宋体" w:hAnsi="宋体" w:cs="宋体"/>
          <w:color w:val="000000"/>
          <w:sz w:val="24"/>
          <w:szCs w:val="24"/>
          <w:highlight w:val="none"/>
        </w:rPr>
      </w:pPr>
      <w:r>
        <w:rPr>
          <w:rStyle w:val="890"/>
          <w:rFonts w:hint="eastAsia" w:ascii="宋体" w:hAnsi="宋体" w:cs="宋体"/>
          <w:color w:val="000000"/>
          <w:sz w:val="24"/>
          <w:szCs w:val="24"/>
          <w:highlight w:val="none"/>
          <w:lang w:eastAsia="zh-CN"/>
        </w:rPr>
        <w:t xml:space="preserve">2.</w:t>
      </w:r>
      <w:r>
        <w:rPr>
          <w:rStyle w:val="890"/>
          <w:rFonts w:hint="eastAsia" w:ascii="宋体" w:hAnsi="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 </w:t>
      </w:r>
      <w:r>
        <w:rPr>
          <w:rStyle w:val="890"/>
          <w:rFonts w:ascii="宋体" w:hAnsi="宋体" w:cs="宋体"/>
          <w:color w:val="000000"/>
          <w:sz w:val="24"/>
          <w:szCs w:val="24"/>
          <w:highlight w:val="none"/>
        </w:rPr>
      </w:r>
      <w:r/>
    </w:p>
    <w:p>
      <w:pPr>
        <w:pStyle w:val="943"/>
        <w:rPr>
          <w:rStyle w:val="890"/>
          <w:color w:val="000000"/>
          <w:highlight w:val="none"/>
        </w:rPr>
      </w:pPr>
      <w:r>
        <w:rPr>
          <w:rStyle w:val="890"/>
          <w:rFonts w:hint="eastAsia"/>
          <w:color w:val="000000"/>
          <w:highlight w:val="none"/>
        </w:rPr>
        <w:t xml:space="preserve"> </w:t>
      </w:r>
      <w:r>
        <w:rPr>
          <w:rStyle w:val="890"/>
          <w:color w:val="000000"/>
          <w:highlight w:val="none"/>
        </w:rPr>
      </w:r>
      <w:r/>
    </w:p>
    <w:p>
      <w:pPr>
        <w:pStyle w:val="691"/>
        <w:ind w:left="0"/>
        <w:jc w:val="left"/>
        <w:keepLines w:val="0"/>
        <w:keepNext w:val="0"/>
        <w:pageBreakBefore/>
        <w:widowControl w:val="off"/>
        <w:rPr>
          <w:rStyle w:val="890"/>
          <w:rFonts w:ascii="宋体" w:hAnsi="宋体" w:eastAsia="宋体" w:cs="宋体"/>
          <w:b/>
          <w:color w:val="000000"/>
          <w:sz w:val="28"/>
          <w:szCs w:val="24"/>
          <w:highlight w:val="none"/>
          <w:lang w:val="en-US" w:eastAsia="zh-CN" w:bidi="ar-SA"/>
        </w:rPr>
        <w:outlineLvl w:val="0"/>
      </w:pPr>
      <w:r>
        <w:rPr>
          <w:rStyle w:val="890"/>
          <w:rFonts w:hint="eastAsia" w:ascii="宋体" w:hAnsi="宋体" w:eastAsia="宋体" w:cs="宋体"/>
          <w:b/>
          <w:color w:val="000000"/>
          <w:sz w:val="28"/>
          <w:szCs w:val="24"/>
          <w:highlight w:val="none"/>
          <w:lang w:val="en-US" w:eastAsia="zh-CN" w:bidi="ar-SA"/>
        </w:rPr>
        <w:t xml:space="preserve">关于符合本国产品标准的声明函</w:t>
      </w:r>
      <w:r>
        <w:rPr>
          <w:rStyle w:val="890"/>
          <w:rFonts w:ascii="宋体" w:hAnsi="宋体" w:eastAsia="宋体" w:cs="宋体"/>
          <w:b/>
          <w:color w:val="000000"/>
          <w:sz w:val="28"/>
          <w:szCs w:val="24"/>
          <w:highlight w:val="none"/>
          <w:lang w:val="en-US" w:eastAsia="zh-CN" w:bidi="ar-SA"/>
        </w:rPr>
      </w:r>
      <w:r/>
    </w:p>
    <w:p>
      <w:pPr>
        <w:pStyle w:val="999"/>
        <w:jc w:val="center"/>
        <w:spacing w:before="240" w:after="240"/>
        <w:rPr>
          <w:rStyle w:val="890"/>
          <w:rFonts w:hint="eastAsia" w:ascii="宋体" w:hAnsi="宋体" w:eastAsia="宋体" w:cs="宋体"/>
          <w:color w:val="000000"/>
          <w:sz w:val="32"/>
          <w:szCs w:val="32"/>
          <w:highlight w:val="none"/>
        </w:rPr>
      </w:pPr>
      <w:r>
        <w:rPr>
          <w:rStyle w:val="890"/>
          <w:rFonts w:hint="eastAsia" w:ascii="宋体" w:hAnsi="宋体" w:eastAsia="宋体" w:cs="宋体"/>
          <w:color w:val="000000"/>
          <w:sz w:val="32"/>
          <w:szCs w:val="32"/>
          <w:highlight w:val="none"/>
        </w:rPr>
        <w:t xml:space="preserve">关于符合本国产品标准的声明函</w:t>
      </w:r>
      <w:r>
        <w:rPr>
          <w:rStyle w:val="890"/>
          <w:rFonts w:hint="eastAsia" w:ascii="宋体" w:hAnsi="宋体" w:eastAsia="宋体" w:cs="宋体"/>
          <w:color w:val="000000"/>
          <w:sz w:val="32"/>
          <w:szCs w:val="32"/>
          <w:highlight w:val="none"/>
        </w:rPr>
      </w:r>
      <w:r/>
    </w:p>
    <w:p>
      <w:pPr>
        <w:pStyle w:val="739"/>
        <w:ind w:firstLine="480"/>
        <w:spacing w:before="30" w:after="30"/>
        <w:shd w:val="clear" w:color="auto" w:fill="ffffff"/>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739"/>
        <w:ind w:firstLine="480"/>
        <w:spacing w:before="0" w:after="0"/>
        <w:shd w:val="clear" w:color="auto" w:fill="ffffff"/>
        <w:rPr>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4107815</wp:posOffset>
                </wp:positionH>
                <wp:positionV relativeFrom="paragraph">
                  <wp:posOffset>233680</wp:posOffset>
                </wp:positionV>
                <wp:extent cx="84963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8244;o:allowoverlap:true;o:allowincell:true;mso-position-horizontal-relative:text;margin-left:323.4pt;mso-position-horizontal:absolute;mso-position-vertical-relative:text;margin-top:18.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3031490</wp:posOffset>
                </wp:positionH>
                <wp:positionV relativeFrom="paragraph">
                  <wp:posOffset>227330</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238.7pt;mso-position-horizontal:absolute;mso-position-vertical-relative:text;margin-top:17.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1866900</wp:posOffset>
                </wp:positionH>
                <wp:positionV relativeFrom="paragraph">
                  <wp:posOffset>265430</wp:posOffset>
                </wp:positionV>
                <wp:extent cx="84963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47.0pt;mso-position-horizontal:absolute;mso-position-vertical-relative:text;margin-top:20.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28575</wp:posOffset>
                </wp:positionH>
                <wp:positionV relativeFrom="paragraph">
                  <wp:posOffset>410210</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2pt;mso-position-horizontal:absolute;mso-position-vertical-relative:text;margin-top:32.3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1282065</wp:posOffset>
                </wp:positionH>
                <wp:positionV relativeFrom="paragraph">
                  <wp:posOffset>443230</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100.9pt;mso-position-horizontal:absolute;mso-position-vertical-relative:text;margin-top:34.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4719955</wp:posOffset>
                </wp:positionH>
                <wp:positionV relativeFrom="paragraph">
                  <wp:posOffset>42545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371.6pt;mso-position-horizontal:absolute;mso-position-vertical-relative:text;margin-top:3.3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w:t xml:space="preserve">1.</w:t>
      </w:r>
      <w:r>
        <w:rPr>
          <w:rStyle w:val="745"/>
          <w:rFonts w:hint="eastAsia"/>
          <w:color w:val="000000"/>
          <w:highlight w:val="none"/>
          <w:u w:val="single"/>
        </w:rPr>
        <w:t xml:space="preserve">（产品名称1）</w:t>
      </w:r>
      <w:r>
        <w:rPr>
          <w:rStyle w:val="745"/>
          <w:rFonts w:hint="eastAsia"/>
          <w:color w:val="000000"/>
          <w:highlight w:val="none"/>
          <w:vertAlign w:val="superscript"/>
        </w:rPr>
        <w:t xml:space="preserve">1</w:t>
      </w:r>
      <w:r>
        <w:rPr>
          <w:rFonts w:hint="eastAsia"/>
          <w:color w:val="000000"/>
          <w:highlight w:val="none"/>
        </w:rPr>
        <w:t xml:space="preserve">，生产厂为</w:t>
      </w:r>
      <w:r>
        <w:rPr>
          <w:rStyle w:val="745"/>
          <w:rFonts w:hint="eastAsia"/>
          <w:color w:val="000000"/>
          <w:highlight w:val="none"/>
          <w:u w:val="single"/>
        </w:rPr>
        <w:t xml:space="preserve">（厂名）</w:t>
      </w:r>
      <w:r>
        <w:rPr>
          <w:rStyle w:val="745"/>
          <w:rFonts w:hint="eastAsia"/>
          <w:color w:val="000000"/>
          <w:highlight w:val="none"/>
          <w:vertAlign w:val="superscript"/>
        </w:rPr>
        <w:t xml:space="preserve">2</w:t>
      </w:r>
      <w:r>
        <w:rPr>
          <w:rFonts w:hint="eastAsia"/>
          <w:color w:val="000000"/>
          <w:highlight w:val="none"/>
        </w:rPr>
        <w:t xml:space="preserve">，厂址为</w:t>
      </w:r>
      <w:r>
        <w:rPr>
          <w:rStyle w:val="745"/>
          <w:rFonts w:hint="eastAsia"/>
          <w:color w:val="000000"/>
          <w:highlight w:val="none"/>
          <w:u w:val="single"/>
        </w:rPr>
        <w:t xml:space="preserve">（生产厂址）</w:t>
      </w:r>
      <w:r>
        <w:rPr>
          <w:rFonts w:hint="eastAsia"/>
          <w:color w:val="000000"/>
          <w:highlight w:val="none"/>
        </w:rPr>
        <w:t xml:space="preserve">。</w:t>
      </w:r>
      <w:r>
        <w:rPr>
          <w:rStyle w:val="745"/>
          <w:rFonts w:hint="eastAsia"/>
          <w:color w:val="000000"/>
          <w:highlight w:val="none"/>
          <w:u w:val="single"/>
        </w:rPr>
        <w:t xml:space="preserve">（产品名称1）</w:t>
      </w:r>
      <w:r>
        <w:rPr>
          <w:rFonts w:hint="eastAsia"/>
          <w:color w:val="000000"/>
          <w:highlight w:val="none"/>
        </w:rPr>
        <w:t xml:space="preserve">的中国境内生产的组件成本占比≥</w:t>
      </w:r>
      <w:r>
        <w:rPr>
          <w:rStyle w:val="745"/>
          <w:rFonts w:hint="eastAsia"/>
          <w:color w:val="000000"/>
          <w:highlight w:val="none"/>
          <w:u w:val="single"/>
        </w:rPr>
        <w:t xml:space="preserve">（规定比例）</w:t>
      </w:r>
      <w:r>
        <w:rPr>
          <w:rStyle w:val="745"/>
          <w:rFonts w:hint="eastAsia"/>
          <w:color w:val="000000"/>
          <w:highlight w:val="none"/>
          <w:vertAlign w:val="superscript"/>
        </w:rPr>
        <w:t xml:space="preserve">3</w:t>
      </w:r>
      <w:r>
        <w:rPr>
          <w:rFonts w:hint="eastAsia"/>
          <w:color w:val="000000"/>
          <w:highlight w:val="none"/>
        </w:rPr>
        <w:t xml:space="preserve">。</w:t>
      </w:r>
      <w:r>
        <w:rPr>
          <w:rStyle w:val="745"/>
          <w:rFonts w:hint="eastAsia"/>
          <w:color w:val="000000"/>
          <w:highlight w:val="none"/>
          <w:u w:val="single"/>
        </w:rPr>
        <w:t xml:space="preserve">（产品名称1）</w:t>
      </w:r>
      <w:r>
        <w:rPr>
          <w:rFonts w:hint="eastAsia"/>
          <w:color w:val="000000"/>
          <w:highlight w:val="none"/>
        </w:rPr>
        <w:t xml:space="preserve">的</w:t>
      </w:r>
      <w:r>
        <w:rPr>
          <w:rStyle w:val="745"/>
          <w:rFonts w:hint="eastAsia"/>
          <w:color w:val="000000"/>
          <w:highlight w:val="none"/>
          <w:u w:val="single"/>
        </w:rPr>
        <w:t xml:space="preserve">（关键组件）</w:t>
      </w:r>
      <w:r>
        <w:rPr>
          <w:rStyle w:val="745"/>
          <w:rFonts w:hint="eastAsia"/>
          <w:color w:val="000000"/>
          <w:highlight w:val="none"/>
          <w:vertAlign w:val="superscript"/>
        </w:rPr>
        <w:t xml:space="preserve">4</w:t>
      </w:r>
      <w:r>
        <w:rPr>
          <w:rFonts w:hint="eastAsia"/>
          <w:color w:val="000000"/>
          <w:highlight w:val="none"/>
        </w:rPr>
        <w:t xml:space="preserve">在中国境内生产。</w:t>
      </w:r>
      <w:r>
        <w:rPr>
          <w:rStyle w:val="745"/>
          <w:rFonts w:hint="eastAsia"/>
          <w:color w:val="000000"/>
          <w:highlight w:val="none"/>
          <w:u w:val="single"/>
        </w:rPr>
        <w:t xml:space="preserve">（产品名称1）</w:t>
      </w:r>
      <w:r>
        <w:rPr>
          <w:rFonts w:hint="eastAsia"/>
          <w:color w:val="000000"/>
          <w:highlight w:val="none"/>
        </w:rPr>
        <w:t xml:space="preserve">的</w:t>
      </w:r>
      <w:r>
        <w:rPr>
          <w:rStyle w:val="745"/>
          <w:rFonts w:hint="eastAsia"/>
          <w:color w:val="000000"/>
          <w:highlight w:val="none"/>
          <w:u w:val="single"/>
        </w:rPr>
        <w:t xml:space="preserve">（关键工序）</w:t>
      </w:r>
      <w:r>
        <w:rPr>
          <w:rStyle w:val="745"/>
          <w:rFonts w:hint="eastAsia"/>
          <w:color w:val="000000"/>
          <w:highlight w:val="none"/>
          <w:vertAlign w:val="superscript"/>
        </w:rPr>
        <w:t xml:space="preserve">5</w:t>
      </w:r>
      <w:r>
        <w:rPr>
          <w:rFonts w:hint="eastAsia"/>
          <w:color w:val="000000"/>
          <w:highlight w:val="none"/>
        </w:rPr>
        <w:t xml:space="preserve">在中国境内完成。</w:t>
      </w:r>
      <w:r>
        <w:rPr>
          <w:color w:val="000000"/>
          <w:highlight w:val="none"/>
        </w:rPr>
      </w:r>
      <w:r/>
    </w:p>
    <w:p>
      <w:pPr>
        <w:pStyle w:val="739"/>
        <w:ind w:firstLine="480"/>
        <w:spacing w:before="0" w:after="0"/>
        <w:shd w:val="clear" w:color="auto" w:fill="ffffff"/>
        <w:rPr>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1745615</wp:posOffset>
                </wp:positionH>
                <wp:positionV relativeFrom="paragraph">
                  <wp:posOffset>201930</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137.4pt;mso-position-horizontal:absolute;mso-position-vertical-relative:text;margin-top:15.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3955415</wp:posOffset>
                </wp:positionH>
                <wp:positionV relativeFrom="paragraph">
                  <wp:posOffset>201930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311.4pt;mso-position-horizontal:absolute;mso-position-vertical-relative:text;margin-top:15.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2825115</wp:posOffset>
                </wp:positionH>
                <wp:positionV relativeFrom="paragraph">
                  <wp:posOffset>236855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222.4pt;mso-position-horizontal:absolute;mso-position-vertical-relative:text;margin-top:18.6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1196340</wp:posOffset>
                </wp:positionH>
                <wp:positionV relativeFrom="paragraph">
                  <wp:posOffset>398780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94.2pt;mso-position-horizontal:absolute;mso-position-vertical-relative:text;margin-top:31.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-67309</wp:posOffset>
                </wp:positionH>
                <wp:positionV relativeFrom="paragraph">
                  <wp:posOffset>443865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3pt;mso-position-horizontal:absolute;mso-position-vertical-relative:text;margin-top:34.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4650740</wp:posOffset>
                </wp:positionH>
                <wp:positionV relativeFrom="paragraph">
                  <wp:posOffset>43815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366.2pt;mso-position-horizontal:absolute;mso-position-vertical-relative:text;margin-top:3.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color w:val="000000"/>
          <w:highlight w:val="none"/>
        </w:rPr>
        <w:t xml:space="preserve">2.</w:t>
      </w:r>
      <w:r>
        <w:rPr>
          <w:rStyle w:val="745"/>
          <w:rFonts w:hint="eastAsia"/>
          <w:color w:val="000000"/>
          <w:highlight w:val="none"/>
          <w:u w:val="single"/>
        </w:rPr>
        <w:t xml:space="preserve">（产品名称2）</w:t>
      </w:r>
      <w:r>
        <w:rPr>
          <w:rFonts w:hint="eastAsia"/>
          <w:color w:val="000000"/>
          <w:highlight w:val="none"/>
        </w:rPr>
        <w:t xml:space="preserve">，生产厂为</w:t>
      </w:r>
      <w:r>
        <w:rPr>
          <w:rStyle w:val="745"/>
          <w:rFonts w:hint="eastAsia"/>
          <w:color w:val="000000"/>
          <w:highlight w:val="none"/>
          <w:u w:val="single"/>
        </w:rPr>
        <w:t xml:space="preserve">（厂名）</w:t>
      </w:r>
      <w:r>
        <w:rPr>
          <w:rFonts w:hint="eastAsia"/>
          <w:color w:val="000000"/>
          <w:highlight w:val="none"/>
        </w:rPr>
        <w:t xml:space="preserve">，厂址为</w:t>
      </w:r>
      <w:r>
        <w:rPr>
          <w:rStyle w:val="745"/>
          <w:rFonts w:hint="eastAsia"/>
          <w:color w:val="000000"/>
          <w:highlight w:val="none"/>
          <w:u w:val="single"/>
        </w:rPr>
        <w:t xml:space="preserve">（生产厂址）</w:t>
      </w:r>
      <w:r>
        <w:rPr>
          <w:rFonts w:hint="eastAsia"/>
          <w:color w:val="000000"/>
          <w:highlight w:val="none"/>
        </w:rPr>
        <w:t xml:space="preserve">。</w:t>
      </w:r>
      <w:r>
        <w:rPr>
          <w:rStyle w:val="745"/>
          <w:rFonts w:hint="eastAsia"/>
          <w:color w:val="000000"/>
          <w:highlight w:val="none"/>
          <w:u w:val="single"/>
        </w:rPr>
        <w:t xml:space="preserve">（产品名称2）</w:t>
      </w:r>
      <w:r>
        <w:rPr>
          <w:rFonts w:hint="eastAsia"/>
          <w:color w:val="000000"/>
          <w:highlight w:val="none"/>
        </w:rPr>
        <w:t xml:space="preserve">的中国境内生产的组件成本占比≥</w:t>
      </w:r>
      <w:r>
        <w:rPr>
          <w:rStyle w:val="745"/>
          <w:rFonts w:hint="eastAsia"/>
          <w:color w:val="000000"/>
          <w:highlight w:val="none"/>
          <w:u w:val="single"/>
        </w:rPr>
        <w:t xml:space="preserve">（规定比例）</w:t>
      </w:r>
      <w:r>
        <w:rPr>
          <w:rFonts w:hint="eastAsia"/>
          <w:color w:val="000000"/>
          <w:highlight w:val="none"/>
        </w:rPr>
        <w:t xml:space="preserve">。</w:t>
      </w:r>
      <w:r>
        <w:rPr>
          <w:rStyle w:val="745"/>
          <w:rFonts w:hint="eastAsia"/>
          <w:color w:val="000000"/>
          <w:highlight w:val="none"/>
          <w:u w:val="single"/>
        </w:rPr>
        <w:t xml:space="preserve">（产品名称2）</w:t>
      </w:r>
      <w:r>
        <w:rPr>
          <w:rFonts w:hint="eastAsia"/>
          <w:color w:val="000000"/>
          <w:highlight w:val="none"/>
        </w:rPr>
        <w:t xml:space="preserve">的</w:t>
      </w:r>
      <w:r>
        <w:rPr>
          <w:rStyle w:val="745"/>
          <w:rFonts w:hint="eastAsia"/>
          <w:color w:val="000000"/>
          <w:highlight w:val="none"/>
          <w:u w:val="single"/>
        </w:rPr>
        <w:t xml:space="preserve">（关键组件）</w:t>
      </w:r>
      <w:r>
        <w:rPr>
          <w:rFonts w:hint="eastAsia"/>
          <w:color w:val="000000"/>
          <w:highlight w:val="none"/>
        </w:rPr>
        <w:t xml:space="preserve">在中国境内生产。</w:t>
      </w:r>
      <w:r>
        <w:rPr>
          <w:rStyle w:val="745"/>
          <w:rFonts w:hint="eastAsia"/>
          <w:color w:val="000000"/>
          <w:highlight w:val="none"/>
          <w:u w:val="single"/>
        </w:rPr>
        <w:t xml:space="preserve">（产品名称2）</w:t>
      </w:r>
      <w:r>
        <w:rPr>
          <w:rFonts w:hint="eastAsia"/>
          <w:color w:val="000000"/>
          <w:highlight w:val="none"/>
        </w:rPr>
        <w:t xml:space="preserve">的</w:t>
      </w:r>
      <w:r>
        <w:rPr>
          <w:rStyle w:val="745"/>
          <w:rFonts w:hint="eastAsia"/>
          <w:color w:val="000000"/>
          <w:highlight w:val="none"/>
          <w:u w:val="single"/>
        </w:rPr>
        <w:t xml:space="preserve">（关键工序）</w:t>
      </w:r>
      <w:r>
        <w:rPr>
          <w:rFonts w:hint="eastAsia"/>
          <w:color w:val="000000"/>
          <w:highlight w:val="none"/>
        </w:rPr>
        <w:t xml:space="preserve">在中国境内完成。</w:t>
      </w:r>
      <w:r>
        <w:rPr>
          <w:color w:val="000000"/>
          <w:highlight w:val="none"/>
        </w:rPr>
      </w:r>
      <w:r/>
    </w:p>
    <w:p>
      <w:pPr>
        <w:pStyle w:val="739"/>
        <w:ind w:firstLine="480"/>
        <w:spacing w:before="30" w:after="30"/>
        <w:shd w:val="clear" w:color="auto" w:fill="ffffff"/>
        <w:rPr>
          <w:color w:val="000000"/>
          <w:highlight w:val="none"/>
        </w:rPr>
      </w:pPr>
      <w:r>
        <w:rPr>
          <w:rFonts w:hint="eastAsia"/>
          <w:color w:val="000000"/>
          <w:highlight w:val="none"/>
        </w:rPr>
        <w:t xml:space="preserve">……</w:t>
      </w:r>
      <w:r>
        <w:rPr>
          <w:color w:val="000000"/>
          <w:highlight w:val="none"/>
        </w:rPr>
      </w:r>
      <w:r/>
    </w:p>
    <w:p>
      <w:pPr>
        <w:pStyle w:val="739"/>
        <w:ind w:firstLine="480"/>
        <w:spacing w:before="30" w:after="30"/>
        <w:shd w:val="clear" w:color="auto" w:fill="ffffff"/>
        <w:rPr>
          <w:color w:val="000000"/>
          <w:highlight w:val="none"/>
        </w:rPr>
      </w:pPr>
      <w:r>
        <w:rPr>
          <w:rFonts w:hint="eastAsia"/>
          <w:color w:val="000000"/>
          <w:highlight w:val="none"/>
        </w:rPr>
        <w:t xml:space="preserve">本公司（单位）对上述声明内容的真实性负责。如有虚假，愿承担相应法律责任。</w:t>
      </w:r>
      <w:r>
        <w:rPr>
          <w:color w:val="000000"/>
          <w:highlight w:val="none"/>
        </w:rPr>
      </w:r>
      <w:r/>
    </w:p>
    <w:p>
      <w:pPr>
        <w:pStyle w:val="739"/>
        <w:spacing w:before="30" w:after="30"/>
        <w:shd w:val="clear" w:color="auto" w:fill="ffffff"/>
        <w:rPr>
          <w:color w:val="000000"/>
          <w:highlight w:val="none"/>
        </w:rPr>
      </w:pPr>
      <w:r>
        <w:rPr>
          <w:color w:val="000000"/>
          <w:highlight w:val="none"/>
        </w:rPr>
      </w:r>
      <w:r/>
    </w:p>
    <w:p>
      <w:pPr>
        <w:pStyle w:val="739"/>
        <w:ind w:right="615"/>
        <w:jc w:val="right"/>
        <w:spacing w:before="30" w:after="30"/>
        <w:shd w:val="clear" w:color="auto" w:fill="ffffff"/>
        <w:rPr>
          <w:color w:val="000000"/>
          <w:highlight w:val="none"/>
        </w:rPr>
      </w:pPr>
      <w:r>
        <w:rPr>
          <w:rFonts w:hint="eastAsia"/>
          <w:color w:val="000000"/>
          <w:highlight w:val="none"/>
        </w:rPr>
        <w:t xml:space="preserve">公司（单位）名称（盖章）：</w:t>
      </w:r>
      <w:r>
        <w:rPr>
          <w:color w:val="000000"/>
          <w:highlight w:val="none"/>
        </w:rPr>
        <w:t xml:space="preserve"> </w:t>
      </w:r>
      <w:r>
        <w:rPr>
          <w:color w:val="000000"/>
          <w:highlight w:val="none"/>
        </w:rPr>
      </w:r>
      <w:r/>
    </w:p>
    <w:p>
      <w:pPr>
        <w:pStyle w:val="739"/>
        <w:ind w:right="815"/>
        <w:jc w:val="right"/>
        <w:spacing w:before="0" w:after="0"/>
        <w:shd w:val="clear" w:color="auto" w:fill="ffffff"/>
        <w:rPr>
          <w:color w:val="000000"/>
          <w:highlight w:val="none"/>
        </w:rPr>
      </w:pPr>
      <w:r>
        <w:rPr>
          <w:color w:val="000000"/>
          <w:highlight w:val="none"/>
        </w:rPr>
        <w:t xml:space="preserve">  </w:t>
      </w:r>
      <w:r>
        <w:rPr>
          <w:rFonts w:hint="eastAsia"/>
          <w:color w:val="000000"/>
          <w:highlight w:val="none"/>
        </w:rPr>
        <w:t xml:space="preserve">日期： </w:t>
      </w:r>
      <w:r>
        <w:rPr>
          <w:color w:val="000000"/>
          <w:highlight w:val="none"/>
        </w:rPr>
        <w:t xml:space="preserve">   </w:t>
      </w:r>
      <w:r>
        <w:rPr>
          <w:rFonts w:hint="eastAsia"/>
          <w:color w:val="000000"/>
          <w:highlight w:val="none"/>
        </w:rPr>
        <w:t xml:space="preserve">年 </w:t>
      </w:r>
      <w:r>
        <w:rPr>
          <w:color w:val="000000"/>
          <w:highlight w:val="none"/>
        </w:rPr>
        <w:t xml:space="preserve">   </w:t>
      </w:r>
      <w:r>
        <w:rPr>
          <w:rFonts w:hint="eastAsia"/>
          <w:color w:val="000000"/>
          <w:highlight w:val="none"/>
        </w:rPr>
        <w:t xml:space="preserve">月 </w:t>
      </w:r>
      <w:r>
        <w:rPr>
          <w:color w:val="000000"/>
          <w:highlight w:val="none"/>
        </w:rPr>
        <w:t xml:space="preserve">    </w:t>
      </w:r>
      <w:r>
        <w:rPr>
          <w:rFonts w:hint="eastAsia"/>
          <w:color w:val="000000"/>
          <w:highlight w:val="none"/>
        </w:rPr>
        <w:t xml:space="preserve">日</w:t>
      </w:r>
      <w:r>
        <w:rPr>
          <w:color w:val="000000"/>
          <w:highlight w:val="none"/>
        </w:rPr>
      </w:r>
      <w:r/>
    </w:p>
    <w:p>
      <w:pPr>
        <w:pStyle w:val="739"/>
        <w:jc w:val="right"/>
        <w:spacing w:before="0" w:after="0"/>
        <w:shd w:val="clear" w:color="auto" w:fill="ffffff"/>
        <w:rPr>
          <w:color w:val="000000"/>
          <w:highlight w:val="none"/>
        </w:rPr>
      </w:pPr>
      <w:r>
        <w:rPr>
          <w:color w:val="000000"/>
          <w:highlight w:val="none"/>
        </w:rPr>
      </w:r>
      <w:r/>
    </w:p>
    <w:p>
      <w:pPr>
        <w:pStyle w:val="739"/>
        <w:jc w:val="right"/>
        <w:spacing w:before="0" w:after="0"/>
        <w:shd w:val="clear" w:color="auto" w:fill="ffffff"/>
        <w:rPr>
          <w:color w:val="000000"/>
          <w:highlight w:val="none"/>
        </w:rPr>
      </w:pPr>
      <w:r>
        <w:rPr>
          <w:color w:val="000000"/>
          <w:highlight w:val="none"/>
        </w:rPr>
      </w:r>
      <w:r/>
    </w:p>
    <w:p>
      <w:pPr>
        <w:pStyle w:val="739"/>
        <w:ind w:left="0" w:firstLine="0"/>
        <w:spacing w:before="30" w:after="30"/>
        <w:shd w:val="clear" w:color="auto" w:fill="ffffff"/>
        <w:rPr>
          <w:color w:val="000000"/>
          <w:highlight w:val="none"/>
        </w:rPr>
      </w:pPr>
      <w:r>
        <w:rPr>
          <w:rFonts w:hint="eastAsia"/>
          <w:color w:val="000000"/>
          <w:highlight w:val="none"/>
        </w:rPr>
        <w:t xml:space="preserve">__________________</w:t>
      </w:r>
      <w:r>
        <w:rPr>
          <w:color w:val="000000"/>
          <w:highlight w:val="none"/>
        </w:rPr>
      </w:r>
      <w:r/>
    </w:p>
    <w:p>
      <w:pPr>
        <w:pStyle w:val="739"/>
        <w:ind w:firstLine="480"/>
        <w:spacing w:before="0" w:after="0"/>
        <w:shd w:val="clear" w:color="auto" w:fill="ffffff"/>
        <w:rPr>
          <w:color w:val="000000"/>
          <w:sz w:val="21"/>
          <w:szCs w:val="21"/>
          <w:highlight w:val="none"/>
        </w:rPr>
      </w:pPr>
      <w:r>
        <w:rPr>
          <w:rFonts w:hint="eastAsia"/>
          <w:color w:val="000000"/>
          <w:sz w:val="21"/>
          <w:szCs w:val="21"/>
          <w:highlight w:val="none"/>
        </w:rPr>
        <w:t xml:space="preserve">1.产品如有型号，请在</w:t>
      </w:r>
      <w:r>
        <w:rPr>
          <w:rFonts w:hint="eastAsia"/>
          <w:color w:val="000000"/>
          <w:sz w:val="21"/>
          <w:szCs w:val="21"/>
          <w:highlight w:val="none"/>
          <w:lang w:eastAsia="zh-CN"/>
        </w:rPr>
        <w:t xml:space="preserve">“</w:t>
      </w:r>
      <w:r>
        <w:rPr>
          <w:rFonts w:hint="eastAsia"/>
          <w:color w:val="000000"/>
          <w:sz w:val="21"/>
          <w:szCs w:val="21"/>
          <w:highlight w:val="none"/>
        </w:rPr>
        <w:t xml:space="preserve">产品名称</w:t>
      </w:r>
      <w:r>
        <w:rPr>
          <w:rFonts w:hint="eastAsia"/>
          <w:color w:val="000000"/>
          <w:sz w:val="21"/>
          <w:szCs w:val="21"/>
          <w:highlight w:val="none"/>
          <w:lang w:eastAsia="zh-CN"/>
        </w:rPr>
        <w:t xml:space="preserve">”</w:t>
      </w:r>
      <w:r>
        <w:rPr>
          <w:rFonts w:hint="eastAsia"/>
          <w:color w:val="000000"/>
          <w:sz w:val="21"/>
          <w:szCs w:val="21"/>
          <w:highlight w:val="none"/>
        </w:rPr>
        <w:t xml:space="preserve">栏一并填写。</w:t>
      </w:r>
      <w:r>
        <w:rPr>
          <w:color w:val="000000"/>
          <w:sz w:val="21"/>
          <w:szCs w:val="21"/>
          <w:highlight w:val="none"/>
        </w:rPr>
      </w:r>
      <w:r/>
    </w:p>
    <w:p>
      <w:pPr>
        <w:pStyle w:val="739"/>
        <w:ind w:firstLine="480"/>
        <w:spacing w:before="0" w:after="0"/>
        <w:shd w:val="clear" w:color="auto" w:fill="ffffff"/>
        <w:rPr>
          <w:color w:val="000000"/>
          <w:sz w:val="21"/>
          <w:szCs w:val="21"/>
          <w:highlight w:val="none"/>
        </w:rPr>
      </w:pPr>
      <w:r>
        <w:rPr>
          <w:rFonts w:hint="eastAsia"/>
          <w:color w:val="000000"/>
          <w:sz w:val="21"/>
          <w:szCs w:val="21"/>
          <w:highlight w:val="none"/>
        </w:rPr>
        <w:t xml:space="preserve">2.生产厂名与厂址应与生产厂营业执照载明的相关信息保持一致。</w:t>
      </w:r>
      <w:r>
        <w:rPr>
          <w:color w:val="000000"/>
          <w:sz w:val="21"/>
          <w:szCs w:val="21"/>
          <w:highlight w:val="none"/>
        </w:rPr>
      </w:r>
      <w:r/>
    </w:p>
    <w:p>
      <w:pPr>
        <w:pStyle w:val="739"/>
        <w:ind w:firstLine="480"/>
        <w:spacing w:before="0" w:after="0"/>
        <w:shd w:val="clear" w:color="auto" w:fill="ffffff"/>
        <w:rPr>
          <w:color w:val="000000"/>
          <w:sz w:val="21"/>
          <w:szCs w:val="21"/>
          <w:highlight w:val="none"/>
        </w:rPr>
      </w:pPr>
      <w:r>
        <w:rPr>
          <w:rFonts w:hint="eastAsia"/>
          <w:color w:val="000000"/>
          <w:sz w:val="21"/>
          <w:szCs w:val="21"/>
          <w:highlight w:val="none"/>
        </w:rPr>
        <w:t xml:space="preserve">3.该产品的中国境内生产的组件成本占比相关要求实施前，</w:t>
      </w:r>
      <w:r>
        <w:rPr>
          <w:rFonts w:hint="eastAsia"/>
          <w:color w:val="000000"/>
          <w:sz w:val="21"/>
          <w:szCs w:val="21"/>
          <w:highlight w:val="none"/>
          <w:lang w:eastAsia="zh-CN"/>
        </w:rPr>
        <w:t xml:space="preserve">“</w:t>
      </w:r>
      <w:r>
        <w:rPr>
          <w:rFonts w:hint="eastAsia"/>
          <w:color w:val="000000"/>
          <w:sz w:val="21"/>
          <w:szCs w:val="21"/>
          <w:highlight w:val="none"/>
        </w:rPr>
        <w:t xml:space="preserve">规定比例</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rPr>
          <w:color w:val="000000"/>
          <w:sz w:val="21"/>
          <w:szCs w:val="21"/>
          <w:highlight w:val="none"/>
        </w:rPr>
      </w:r>
      <w:r/>
    </w:p>
    <w:p>
      <w:pPr>
        <w:pStyle w:val="739"/>
        <w:ind w:firstLine="480"/>
        <w:spacing w:before="0" w:after="0"/>
        <w:shd w:val="clear" w:color="auto" w:fill="ffffff"/>
        <w:rPr>
          <w:color w:val="000000"/>
          <w:sz w:val="21"/>
          <w:szCs w:val="21"/>
          <w:highlight w:val="none"/>
        </w:rPr>
      </w:pPr>
      <w:r>
        <w:rPr>
          <w:rFonts w:hint="eastAsia"/>
          <w:color w:val="000000"/>
          <w:sz w:val="21"/>
          <w:szCs w:val="21"/>
          <w:highlight w:val="none"/>
        </w:rPr>
        <w:t xml:space="preserve">4.该产品的关键组件要求实施前，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关键组件</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rPr>
          <w:color w:val="000000"/>
          <w:sz w:val="21"/>
          <w:szCs w:val="21"/>
          <w:highlight w:val="none"/>
        </w:rPr>
      </w:r>
      <w:r/>
    </w:p>
    <w:p>
      <w:pPr>
        <w:pStyle w:val="739"/>
        <w:ind w:firstLine="480"/>
        <w:spacing w:before="0" w:after="0"/>
        <w:shd w:val="clear" w:color="auto" w:fill="ffffff"/>
        <w:rPr>
          <w:color w:val="000000"/>
          <w:sz w:val="21"/>
          <w:szCs w:val="21"/>
          <w:highlight w:val="none"/>
        </w:rPr>
      </w:pPr>
      <w:r>
        <w:rPr>
          <w:rFonts w:hint="eastAsia"/>
          <w:color w:val="000000"/>
          <w:sz w:val="21"/>
          <w:szCs w:val="21"/>
          <w:highlight w:val="none"/>
        </w:rPr>
        <w:t xml:space="preserve">5.该产品的关键工序要求实施前，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关键工序</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rPr>
          <w:color w:val="000000"/>
          <w:sz w:val="21"/>
          <w:szCs w:val="21"/>
          <w:highlight w:val="none"/>
        </w:rPr>
      </w:r>
      <w:r/>
    </w:p>
    <w:p>
      <w:pPr>
        <w:pStyle w:val="739"/>
        <w:ind w:firstLine="480"/>
        <w:spacing w:before="0" w:after="0"/>
        <w:shd w:val="clear" w:color="auto" w:fill="ffffff"/>
        <w:rPr>
          <w:color w:val="000000"/>
          <w:sz w:val="21"/>
          <w:szCs w:val="21"/>
          <w:highlight w:val="none"/>
        </w:rPr>
      </w:pPr>
      <w:r>
        <w:rPr>
          <w:rFonts w:hint="eastAsia"/>
          <w:color w:val="000000"/>
          <w:sz w:val="21"/>
          <w:szCs w:val="21"/>
          <w:highlight w:val="none"/>
        </w:rPr>
        <w:t xml:space="preserve">6</w:t>
      </w:r>
      <w:r>
        <w:rPr>
          <w:color w:val="000000"/>
          <w:sz w:val="21"/>
          <w:szCs w:val="21"/>
          <w:highlight w:val="none"/>
        </w:rPr>
        <w:t xml:space="preserve">.</w:t>
      </w:r>
      <w:r>
        <w:rPr>
          <w:rFonts w:hint="eastAsia"/>
          <w:b/>
          <w:color w:val="000000"/>
          <w:sz w:val="21"/>
          <w:szCs w:val="21"/>
          <w:highlight w:val="none"/>
        </w:rPr>
        <w:t xml:space="preserve">用斜线划除的地方无需填写。</w:t>
      </w:r>
      <w:r>
        <w:rPr>
          <w:color w:val="000000"/>
          <w:sz w:val="21"/>
          <w:szCs w:val="21"/>
          <w:highlight w:val="none"/>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Tahoma">
    <w:panose1 w:val="020B0604030504040204"/>
  </w:font>
  <w:font w:name="方正仿宋简体">
    <w:panose1 w:val="020B0503020202020204"/>
  </w:font>
  <w:font w:name="黑体">
    <w:panose1 w:val="02010609060101010101"/>
  </w:font>
  <w:font w:name="幼圆">
    <w:panose1 w:val="02010509060101010101"/>
  </w:font>
  <w:font w:name="Calibri">
    <w:panose1 w:val="020F0502020204030204"/>
  </w:font>
  <w:font w:name="楷体_GB2312">
    <w:panose1 w:val="02010609060101010101"/>
  </w:font>
  <w:font w:name="Cambria">
    <w:panose1 w:val="02040503050406030204"/>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360"/>
      <w:jc w:val="center"/>
      <w:keepLines/>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101600</wp:posOffset>
              </wp:positionV>
              <wp:extent cx="493395" cy="2343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93395" cy="234315"/>
                      </a:xfrm>
                      <a:prstGeom prst="rect">
                        <a:avLst/>
                      </a:prstGeom>
                      <a:noFill/>
                      <a:ln>
                        <a:noFill/>
                      </a:ln>
                    </wps:spPr>
                    <wps:txbx>
                      <w:txbxContent>
                        <w:p>
                          <w:pPr>
                            <w:pStyle w:val="725"/>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pPr>
                            <w:pStyle w:val="69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8.0pt;mso-position-vertical:absolute;width:38.9pt;height:18.4pt;mso-wrap-distance-left:9.0pt;mso-wrap-distance-top:0.0pt;mso-wrap-distance-right:9.0pt;mso-wrap-distance-bottom:0.0pt;visibility:visible;" filled="f" stroked="f">
              <v:textbox inset="0,0,0,0">
                <w:txbxContent>
                  <w:p>
                    <w:pPr>
                      <w:pStyle w:val="725"/>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pPr>
                      <w:pStyle w:val="69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428625" cy="2051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428625" cy="205105"/>
                      </a:xfrm>
                      <a:prstGeom prst="rect">
                        <a:avLst/>
                      </a:prstGeom>
                      <a:noFill/>
                      <a:ln>
                        <a:noFill/>
                      </a:ln>
                    </wps:spPr>
                    <wps:txbx>
                      <w:txbxContent>
                        <w:p>
                          <w:pPr>
                            <w:pStyle w:val="72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91"/>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3.8pt;height:16.1pt;mso-wrap-distance-left:9.0pt;mso-wrap-distance-top:0.0pt;mso-wrap-distance-right:9.0pt;mso-wrap-distance-bottom:0.0pt;visibility:visible;" filled="f" stroked="f">
              <v:textbox inset="0,0,0,0">
                <w:txbxContent>
                  <w:p>
                    <w:pPr>
                      <w:pStyle w:val="72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691"/>
                    </w:pPr>
                    <w:r/>
                    <w:r/>
                  </w:p>
                </w:txbxContent>
              </v:textbox>
            </v:shape>
          </w:pict>
        </mc:Fallback>
      </mc:AlternateContent>
    </w:r>
    <w:r/>
  </w:p>
  <w:p>
    <w:pPr>
      <w:pStyle w:val="725"/>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1"/>
      </w:pPr>
    </w:lvl>
    <w:lvl w:ilvl="1">
      <w:start w:val="1"/>
      <w:numFmt w:val="bullet"/>
      <w:isLgl w:val="false"/>
      <w:suff w:val="tab"/>
      <w:lvlText w:val="o"/>
      <w:lvlJc w:val="left"/>
      <w:pPr>
        <w:pStyle w:val="691"/>
        <w:ind w:left="1440" w:hanging="360"/>
      </w:pPr>
      <w:rPr>
        <w:rFonts w:ascii="Courier New" w:hAnsi="Courier New" w:eastAsia="Courier New" w:cs="Courier New"/>
      </w:rPr>
    </w:lvl>
    <w:lvl w:ilvl="2">
      <w:start w:val="1"/>
      <w:numFmt w:val="bullet"/>
      <w:isLgl w:val="false"/>
      <w:suff w:val="tab"/>
      <w:lvlText w:val="§"/>
      <w:lvlJc w:val="left"/>
      <w:pPr>
        <w:pStyle w:val="691"/>
        <w:ind w:left="2160" w:hanging="360"/>
      </w:pPr>
      <w:rPr>
        <w:rFonts w:ascii="Wingdings" w:hAnsi="Wingdings" w:eastAsia="Wingdings" w:cs="Wingdings"/>
      </w:rPr>
    </w:lvl>
    <w:lvl w:ilvl="3">
      <w:start w:val="1"/>
      <w:numFmt w:val="bullet"/>
      <w:isLgl w:val="false"/>
      <w:suff w:val="tab"/>
      <w:lvlText w:val="·"/>
      <w:lvlJc w:val="left"/>
      <w:pPr>
        <w:pStyle w:val="691"/>
        <w:ind w:left="2880" w:hanging="360"/>
      </w:pPr>
      <w:rPr>
        <w:rFonts w:ascii="Symbol" w:hAnsi="Symbol" w:eastAsia="Symbol" w:cs="Symbol"/>
      </w:rPr>
    </w:lvl>
    <w:lvl w:ilvl="4">
      <w:start w:val="1"/>
      <w:numFmt w:val="bullet"/>
      <w:isLgl w:val="false"/>
      <w:suff w:val="tab"/>
      <w:lvlText w:val="o"/>
      <w:lvlJc w:val="left"/>
      <w:pPr>
        <w:pStyle w:val="691"/>
        <w:ind w:left="3600" w:hanging="360"/>
      </w:pPr>
      <w:rPr>
        <w:rFonts w:ascii="Courier New" w:hAnsi="Courier New" w:eastAsia="Courier New" w:cs="Courier New"/>
      </w:rPr>
    </w:lvl>
    <w:lvl w:ilvl="5">
      <w:start w:val="1"/>
      <w:numFmt w:val="bullet"/>
      <w:isLgl w:val="false"/>
      <w:suff w:val="tab"/>
      <w:lvlText w:val="§"/>
      <w:lvlJc w:val="left"/>
      <w:pPr>
        <w:pStyle w:val="691"/>
        <w:ind w:left="4320" w:hanging="360"/>
      </w:pPr>
      <w:rPr>
        <w:rFonts w:ascii="Wingdings" w:hAnsi="Wingdings" w:eastAsia="Wingdings" w:cs="Wingdings"/>
      </w:rPr>
    </w:lvl>
    <w:lvl w:ilvl="6">
      <w:start w:val="1"/>
      <w:numFmt w:val="bullet"/>
      <w:isLgl w:val="false"/>
      <w:suff w:val="tab"/>
      <w:lvlText w:val="·"/>
      <w:lvlJc w:val="left"/>
      <w:pPr>
        <w:pStyle w:val="691"/>
        <w:ind w:left="5040" w:hanging="360"/>
      </w:pPr>
      <w:rPr>
        <w:rFonts w:ascii="Symbol" w:hAnsi="Symbol" w:eastAsia="Symbol" w:cs="Symbol"/>
      </w:rPr>
    </w:lvl>
    <w:lvl w:ilvl="7">
      <w:start w:val="1"/>
      <w:numFmt w:val="bullet"/>
      <w:isLgl w:val="false"/>
      <w:suff w:val="tab"/>
      <w:lvlText w:val="o"/>
      <w:lvlJc w:val="left"/>
      <w:pPr>
        <w:pStyle w:val="691"/>
        <w:ind w:left="5760" w:hanging="360"/>
      </w:pPr>
      <w:rPr>
        <w:rFonts w:ascii="Courier New" w:hAnsi="Courier New" w:eastAsia="Courier New" w:cs="Courier New"/>
      </w:rPr>
    </w:lvl>
    <w:lvl w:ilvl="8">
      <w:start w:val="1"/>
      <w:numFmt w:val="bullet"/>
      <w:isLgl w:val="false"/>
      <w:suff w:val="tab"/>
      <w:lvlText w:val="§"/>
      <w:lvlJc w:val="left"/>
      <w:pPr>
        <w:pStyle w:val="691"/>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91"/>
      </w:pPr>
      <w:rPr>
        <w:rFonts w:hint="eastAsia"/>
      </w:rPr>
    </w:lvl>
    <w:lvl w:ilvl="1">
      <w:start w:val="1"/>
      <w:numFmt w:val="bullet"/>
      <w:isLgl w:val="false"/>
      <w:suff w:val="tab"/>
      <w:lvlText w:val="o"/>
      <w:lvlJc w:val="left"/>
      <w:pPr>
        <w:pStyle w:val="691"/>
        <w:ind w:left="1440" w:hanging="360"/>
      </w:pPr>
      <w:rPr>
        <w:rFonts w:ascii="Courier New" w:hAnsi="Courier New" w:eastAsia="Courier New" w:cs="Courier New"/>
      </w:rPr>
    </w:lvl>
    <w:lvl w:ilvl="2">
      <w:start w:val="1"/>
      <w:numFmt w:val="bullet"/>
      <w:isLgl w:val="false"/>
      <w:suff w:val="tab"/>
      <w:lvlText w:val="§"/>
      <w:lvlJc w:val="left"/>
      <w:pPr>
        <w:pStyle w:val="691"/>
        <w:ind w:left="2160" w:hanging="360"/>
      </w:pPr>
      <w:rPr>
        <w:rFonts w:ascii="Wingdings" w:hAnsi="Wingdings" w:eastAsia="Wingdings" w:cs="Wingdings"/>
      </w:rPr>
    </w:lvl>
    <w:lvl w:ilvl="3">
      <w:start w:val="1"/>
      <w:numFmt w:val="bullet"/>
      <w:isLgl w:val="false"/>
      <w:suff w:val="tab"/>
      <w:lvlText w:val="·"/>
      <w:lvlJc w:val="left"/>
      <w:pPr>
        <w:pStyle w:val="691"/>
        <w:ind w:left="2880" w:hanging="360"/>
      </w:pPr>
      <w:rPr>
        <w:rFonts w:ascii="Symbol" w:hAnsi="Symbol" w:eastAsia="Symbol" w:cs="Symbol"/>
      </w:rPr>
    </w:lvl>
    <w:lvl w:ilvl="4">
      <w:start w:val="1"/>
      <w:numFmt w:val="bullet"/>
      <w:isLgl w:val="false"/>
      <w:suff w:val="tab"/>
      <w:lvlText w:val="o"/>
      <w:lvlJc w:val="left"/>
      <w:pPr>
        <w:pStyle w:val="691"/>
        <w:ind w:left="3600" w:hanging="360"/>
      </w:pPr>
      <w:rPr>
        <w:rFonts w:ascii="Courier New" w:hAnsi="Courier New" w:eastAsia="Courier New" w:cs="Courier New"/>
      </w:rPr>
    </w:lvl>
    <w:lvl w:ilvl="5">
      <w:start w:val="1"/>
      <w:numFmt w:val="bullet"/>
      <w:isLgl w:val="false"/>
      <w:suff w:val="tab"/>
      <w:lvlText w:val="§"/>
      <w:lvlJc w:val="left"/>
      <w:pPr>
        <w:pStyle w:val="691"/>
        <w:ind w:left="4320" w:hanging="360"/>
      </w:pPr>
      <w:rPr>
        <w:rFonts w:ascii="Wingdings" w:hAnsi="Wingdings" w:eastAsia="Wingdings" w:cs="Wingdings"/>
      </w:rPr>
    </w:lvl>
    <w:lvl w:ilvl="6">
      <w:start w:val="1"/>
      <w:numFmt w:val="bullet"/>
      <w:isLgl w:val="false"/>
      <w:suff w:val="tab"/>
      <w:lvlText w:val="·"/>
      <w:lvlJc w:val="left"/>
      <w:pPr>
        <w:pStyle w:val="691"/>
        <w:ind w:left="5040" w:hanging="360"/>
      </w:pPr>
      <w:rPr>
        <w:rFonts w:ascii="Symbol" w:hAnsi="Symbol" w:eastAsia="Symbol" w:cs="Symbol"/>
      </w:rPr>
    </w:lvl>
    <w:lvl w:ilvl="7">
      <w:start w:val="1"/>
      <w:numFmt w:val="bullet"/>
      <w:isLgl w:val="false"/>
      <w:suff w:val="tab"/>
      <w:lvlText w:val="o"/>
      <w:lvlJc w:val="left"/>
      <w:pPr>
        <w:pStyle w:val="691"/>
        <w:ind w:left="5760" w:hanging="360"/>
      </w:pPr>
      <w:rPr>
        <w:rFonts w:ascii="Courier New" w:hAnsi="Courier New" w:eastAsia="Courier New" w:cs="Courier New"/>
      </w:rPr>
    </w:lvl>
    <w:lvl w:ilvl="8">
      <w:start w:val="1"/>
      <w:numFmt w:val="bullet"/>
      <w:isLgl w:val="false"/>
      <w:suff w:val="tab"/>
      <w:lvlText w:val="§"/>
      <w:lvlJc w:val="left"/>
      <w:pPr>
        <w:pStyle w:val="691"/>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704"/>
    <w:uiPriority w:val="9"/>
    <w:qFormat/>
    <w:pPr>
      <w:keepLines/>
      <w:keepNext/>
      <w:spacing w:before="480" w:after="200"/>
      <w:outlineLvl w:val="0"/>
    </w:pPr>
    <w:rPr>
      <w:rFonts w:ascii="Arial" w:hAnsi="Arial" w:eastAsia="Arial" w:cs="Arial"/>
      <w:sz w:val="40"/>
      <w:szCs w:val="40"/>
    </w:rPr>
  </w:style>
  <w:style w:type="paragraph" w:styleId="14">
    <w:name w:val="Heading 2"/>
    <w:basedOn w:val="691"/>
    <w:next w:val="691"/>
    <w:link w:val="705"/>
    <w:uiPriority w:val="9"/>
    <w:unhideWhenUsed/>
    <w:qFormat/>
    <w:pPr>
      <w:keepLines/>
      <w:keepNext/>
      <w:spacing w:before="360" w:after="200"/>
      <w:outlineLvl w:val="1"/>
    </w:pPr>
    <w:rPr>
      <w:rFonts w:ascii="Arial" w:hAnsi="Arial" w:eastAsia="Arial" w:cs="Arial"/>
      <w:sz w:val="34"/>
    </w:rPr>
  </w:style>
  <w:style w:type="paragraph" w:styleId="16">
    <w:name w:val="Heading 3"/>
    <w:basedOn w:val="691"/>
    <w:next w:val="691"/>
    <w:link w:val="70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1"/>
    <w:next w:val="691"/>
    <w:link w:val="70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1"/>
    <w:next w:val="691"/>
    <w:link w:val="70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1"/>
    <w:next w:val="691"/>
    <w:link w:val="70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1"/>
    <w:next w:val="691"/>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1"/>
    <w:next w:val="691"/>
    <w:link w:val="71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1"/>
    <w:next w:val="691"/>
    <w:link w:val="71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91"/>
    <w:next w:val="691"/>
    <w:link w:val="741"/>
    <w:uiPriority w:val="10"/>
    <w:qFormat/>
    <w:pPr>
      <w:contextualSpacing/>
      <w:spacing w:before="300" w:after="200"/>
    </w:pPr>
    <w:rPr>
      <w:sz w:val="48"/>
      <w:szCs w:val="48"/>
    </w:rPr>
  </w:style>
  <w:style w:type="paragraph" w:styleId="35">
    <w:name w:val="Subtitle"/>
    <w:basedOn w:val="691"/>
    <w:next w:val="691"/>
    <w:link w:val="732"/>
    <w:uiPriority w:val="11"/>
    <w:qFormat/>
    <w:pPr>
      <w:spacing w:before="200" w:after="200"/>
    </w:pPr>
    <w:rPr>
      <w:sz w:val="24"/>
      <w:szCs w:val="24"/>
    </w:rPr>
  </w:style>
  <w:style w:type="paragraph" w:styleId="41">
    <w:name w:val="Header"/>
    <w:basedOn w:val="691"/>
    <w:link w:val="728"/>
    <w:uiPriority w:val="99"/>
    <w:unhideWhenUsed/>
    <w:pPr>
      <w:spacing w:after="0" w:line="240" w:lineRule="auto"/>
      <w:tabs>
        <w:tab w:val="center" w:pos="7143" w:leader="none"/>
        <w:tab w:val="right" w:pos="14287" w:leader="none"/>
      </w:tabs>
    </w:pPr>
  </w:style>
  <w:style w:type="paragraph" w:styleId="43">
    <w:name w:val="Footer"/>
    <w:basedOn w:val="691"/>
    <w:link w:val="748"/>
    <w:uiPriority w:val="99"/>
    <w:unhideWhenUsed/>
    <w:pPr>
      <w:spacing w:after="0" w:line="240" w:lineRule="auto"/>
      <w:tabs>
        <w:tab w:val="center" w:pos="7143" w:leader="none"/>
        <w:tab w:val="right" w:pos="14287" w:leader="none"/>
      </w:tabs>
    </w:pPr>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1"/>
    <w:link w:val="7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1"/>
    <w:link w:val="72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1"/>
    <w:next w:val="691"/>
    <w:uiPriority w:val="39"/>
    <w:unhideWhenUsed/>
    <w:pPr>
      <w:ind w:left="0" w:right="0" w:firstLine="0"/>
      <w:spacing w:after="57"/>
    </w:pPr>
  </w:style>
  <w:style w:type="paragraph" w:styleId="181">
    <w:name w:val="toc 2"/>
    <w:basedOn w:val="691"/>
    <w:next w:val="691"/>
    <w:uiPriority w:val="39"/>
    <w:unhideWhenUsed/>
    <w:pPr>
      <w:ind w:left="283" w:right="0" w:firstLine="0"/>
      <w:spacing w:after="57"/>
    </w:p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90">
    <w:name w:val="table of figures"/>
    <w:basedOn w:val="691"/>
    <w:next w:val="691"/>
    <w:uiPriority w:val="99"/>
    <w:unhideWhenUsed/>
    <w:pPr>
      <w:spacing w:after="0" w:afterAutospacing="0"/>
    </w:pPr>
  </w:style>
  <w:style w:type="paragraph" w:styleId="691" w:default="1">
    <w:name w:val="Normal"/>
    <w:next w:val="703"/>
    <w:link w:val="691"/>
    <w:qFormat/>
    <w:pPr>
      <w:jc w:val="both"/>
      <w:widowControl w:val="off"/>
    </w:pPr>
    <w:rPr>
      <w:rFonts w:ascii="Times New Roman" w:hAnsi="Times New Roman" w:eastAsia="宋体" w:cs="Times New Roman"/>
      <w:sz w:val="21"/>
      <w:szCs w:val="22"/>
      <w:lang w:val="en-US" w:eastAsia="zh-CN" w:bidi="ar-SA"/>
    </w:rPr>
  </w:style>
  <w:style w:type="paragraph" w:styleId="692">
    <w:name w:val="标题 1"/>
    <w:basedOn w:val="691"/>
    <w:next w:val="691"/>
    <w:link w:val="704"/>
    <w:uiPriority w:val="9"/>
    <w:qFormat/>
    <w:pPr>
      <w:keepLines/>
      <w:keepNext/>
      <w:spacing w:before="480" w:after="200"/>
      <w:outlineLvl w:val="0"/>
    </w:pPr>
    <w:rPr>
      <w:rFonts w:ascii="Arial" w:hAnsi="Arial" w:eastAsia="Arial" w:cs="Arial"/>
      <w:sz w:val="40"/>
      <w:szCs w:val="40"/>
    </w:rPr>
  </w:style>
  <w:style w:type="paragraph" w:styleId="693">
    <w:name w:val="标题 2"/>
    <w:basedOn w:val="691"/>
    <w:next w:val="691"/>
    <w:link w:val="705"/>
    <w:uiPriority w:val="9"/>
    <w:unhideWhenUsed/>
    <w:qFormat/>
    <w:pPr>
      <w:keepLines/>
      <w:keepNext/>
      <w:spacing w:before="360" w:after="200"/>
      <w:outlineLvl w:val="1"/>
    </w:pPr>
    <w:rPr>
      <w:rFonts w:ascii="Arial" w:hAnsi="Arial" w:eastAsia="Arial" w:cs="Arial"/>
      <w:sz w:val="34"/>
    </w:rPr>
  </w:style>
  <w:style w:type="paragraph" w:styleId="694">
    <w:name w:val="标题 3"/>
    <w:basedOn w:val="691"/>
    <w:next w:val="691"/>
    <w:link w:val="706"/>
    <w:uiPriority w:val="9"/>
    <w:unhideWhenUsed/>
    <w:qFormat/>
    <w:pPr>
      <w:keepLines/>
      <w:keepNext/>
      <w:spacing w:before="320" w:after="200"/>
      <w:outlineLvl w:val="2"/>
    </w:pPr>
    <w:rPr>
      <w:rFonts w:ascii="Arial" w:hAnsi="Arial" w:eastAsia="Arial" w:cs="Arial"/>
      <w:sz w:val="30"/>
      <w:szCs w:val="30"/>
    </w:rPr>
  </w:style>
  <w:style w:type="paragraph" w:styleId="695">
    <w:name w:val="标题 4"/>
    <w:basedOn w:val="691"/>
    <w:next w:val="691"/>
    <w:link w:val="707"/>
    <w:uiPriority w:val="9"/>
    <w:unhideWhenUsed/>
    <w:qFormat/>
    <w:pPr>
      <w:keepLines/>
      <w:keepNext/>
      <w:spacing w:before="320" w:after="200"/>
      <w:outlineLvl w:val="3"/>
    </w:pPr>
    <w:rPr>
      <w:rFonts w:ascii="Arial" w:hAnsi="Arial" w:eastAsia="Arial" w:cs="Arial"/>
      <w:b/>
      <w:bCs/>
      <w:sz w:val="26"/>
      <w:szCs w:val="26"/>
    </w:rPr>
  </w:style>
  <w:style w:type="paragraph" w:styleId="696">
    <w:name w:val="标题 5"/>
    <w:basedOn w:val="691"/>
    <w:next w:val="691"/>
    <w:link w:val="708"/>
    <w:uiPriority w:val="9"/>
    <w:unhideWhenUsed/>
    <w:qFormat/>
    <w:pPr>
      <w:keepLines/>
      <w:keepNext/>
      <w:spacing w:before="320" w:after="200"/>
      <w:outlineLvl w:val="4"/>
    </w:pPr>
    <w:rPr>
      <w:rFonts w:ascii="Arial" w:hAnsi="Arial" w:eastAsia="Arial" w:cs="Arial"/>
      <w:b/>
      <w:bCs/>
      <w:sz w:val="24"/>
      <w:szCs w:val="24"/>
    </w:rPr>
  </w:style>
  <w:style w:type="paragraph" w:styleId="697">
    <w:name w:val="标题 6"/>
    <w:basedOn w:val="691"/>
    <w:next w:val="691"/>
    <w:link w:val="709"/>
    <w:uiPriority w:val="9"/>
    <w:unhideWhenUsed/>
    <w:qFormat/>
    <w:pPr>
      <w:keepLines/>
      <w:keepNext/>
      <w:spacing w:before="320" w:after="200"/>
      <w:outlineLvl w:val="5"/>
    </w:pPr>
    <w:rPr>
      <w:rFonts w:ascii="Arial" w:hAnsi="Arial" w:eastAsia="Arial" w:cs="Arial"/>
      <w:b/>
      <w:bCs/>
      <w:sz w:val="22"/>
      <w:szCs w:val="22"/>
    </w:rPr>
  </w:style>
  <w:style w:type="paragraph" w:styleId="698">
    <w:name w:val="标题 7"/>
    <w:basedOn w:val="691"/>
    <w:next w:val="691"/>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标题 8"/>
    <w:basedOn w:val="691"/>
    <w:next w:val="691"/>
    <w:link w:val="711"/>
    <w:uiPriority w:val="9"/>
    <w:unhideWhenUsed/>
    <w:qFormat/>
    <w:pPr>
      <w:keepLines/>
      <w:keepNext/>
      <w:spacing w:before="320" w:after="200"/>
      <w:outlineLvl w:val="7"/>
    </w:pPr>
    <w:rPr>
      <w:rFonts w:ascii="Arial" w:hAnsi="Arial" w:eastAsia="Arial" w:cs="Arial"/>
      <w:i/>
      <w:iCs/>
      <w:sz w:val="22"/>
      <w:szCs w:val="22"/>
    </w:rPr>
  </w:style>
  <w:style w:type="paragraph" w:styleId="700">
    <w:name w:val="标题 9"/>
    <w:basedOn w:val="691"/>
    <w:next w:val="691"/>
    <w:link w:val="712"/>
    <w:uiPriority w:val="9"/>
    <w:unhideWhenUsed/>
    <w:qFormat/>
    <w:pPr>
      <w:keepLines/>
      <w:keepNext/>
      <w:spacing w:before="320" w:after="200"/>
      <w:outlineLvl w:val="8"/>
    </w:pPr>
    <w:rPr>
      <w:rFonts w:ascii="Arial" w:hAnsi="Arial" w:eastAsia="Arial" w:cs="Arial"/>
      <w:i/>
      <w:iCs/>
      <w:sz w:val="21"/>
      <w:szCs w:val="21"/>
    </w:rPr>
  </w:style>
  <w:style w:type="character" w:styleId="701">
    <w:name w:val="默认段落字体"/>
    <w:next w:val="701"/>
    <w:link w:val="691"/>
    <w:uiPriority w:val="1"/>
    <w:unhideWhenUsed/>
    <w:qFormat/>
  </w:style>
  <w:style w:type="table" w:styleId="702">
    <w:name w:val="普通表格"/>
    <w:next w:val="702"/>
    <w:link w:val="691"/>
    <w:uiPriority w:val="99"/>
    <w:unhideWhenUsed/>
    <w:qFormat/>
    <w:tblPr/>
  </w:style>
  <w:style w:type="paragraph" w:styleId="703">
    <w:name w:val="文本块1"/>
    <w:basedOn w:val="691"/>
    <w:next w:val="703"/>
    <w:link w:val="691"/>
    <w:qFormat/>
    <w:pPr>
      <w:ind w:left="1440" w:right="700"/>
      <w:spacing w:after="120"/>
    </w:pPr>
  </w:style>
  <w:style w:type="character" w:styleId="704">
    <w:name w:val="Heading 1 Char"/>
    <w:next w:val="704"/>
    <w:link w:val="692"/>
    <w:uiPriority w:val="9"/>
    <w:qFormat/>
    <w:rPr>
      <w:rFonts w:ascii="Arial" w:hAnsi="Arial" w:eastAsia="Arial" w:cs="Arial"/>
      <w:sz w:val="40"/>
      <w:szCs w:val="40"/>
    </w:rPr>
  </w:style>
  <w:style w:type="character" w:styleId="705">
    <w:name w:val="Heading 2 Char"/>
    <w:next w:val="705"/>
    <w:link w:val="693"/>
    <w:uiPriority w:val="9"/>
    <w:qFormat/>
    <w:rPr>
      <w:rFonts w:ascii="Arial" w:hAnsi="Arial" w:eastAsia="Arial" w:cs="Arial"/>
      <w:sz w:val="34"/>
    </w:rPr>
  </w:style>
  <w:style w:type="character" w:styleId="706">
    <w:name w:val="Heading 3 Char"/>
    <w:next w:val="706"/>
    <w:link w:val="694"/>
    <w:uiPriority w:val="9"/>
    <w:qFormat/>
    <w:rPr>
      <w:rFonts w:ascii="Arial" w:hAnsi="Arial" w:eastAsia="Arial" w:cs="Arial"/>
      <w:sz w:val="30"/>
      <w:szCs w:val="30"/>
    </w:rPr>
  </w:style>
  <w:style w:type="character" w:styleId="707">
    <w:name w:val="Heading 4 Char"/>
    <w:next w:val="707"/>
    <w:link w:val="695"/>
    <w:uiPriority w:val="9"/>
    <w:qFormat/>
    <w:rPr>
      <w:rFonts w:ascii="Arial" w:hAnsi="Arial" w:eastAsia="Arial" w:cs="Arial"/>
      <w:b/>
      <w:bCs/>
      <w:sz w:val="26"/>
      <w:szCs w:val="26"/>
    </w:rPr>
  </w:style>
  <w:style w:type="character" w:styleId="708">
    <w:name w:val="Heading 5 Char"/>
    <w:next w:val="708"/>
    <w:link w:val="696"/>
    <w:uiPriority w:val="9"/>
    <w:qFormat/>
    <w:rPr>
      <w:rFonts w:ascii="Arial" w:hAnsi="Arial" w:eastAsia="Arial" w:cs="Arial"/>
      <w:b/>
      <w:bCs/>
      <w:sz w:val="24"/>
      <w:szCs w:val="24"/>
    </w:rPr>
  </w:style>
  <w:style w:type="character" w:styleId="709">
    <w:name w:val="Heading 6 Char"/>
    <w:next w:val="709"/>
    <w:link w:val="697"/>
    <w:uiPriority w:val="9"/>
    <w:qFormat/>
    <w:rPr>
      <w:rFonts w:ascii="Arial" w:hAnsi="Arial" w:eastAsia="Arial" w:cs="Arial"/>
      <w:b/>
      <w:bCs/>
      <w:sz w:val="22"/>
      <w:szCs w:val="22"/>
    </w:rPr>
  </w:style>
  <w:style w:type="character" w:styleId="710">
    <w:name w:val="Heading 7 Char"/>
    <w:next w:val="710"/>
    <w:link w:val="698"/>
    <w:uiPriority w:val="9"/>
    <w:qFormat/>
    <w:rPr>
      <w:rFonts w:ascii="Arial" w:hAnsi="Arial" w:eastAsia="Arial" w:cs="Arial"/>
      <w:b/>
      <w:bCs/>
      <w:i/>
      <w:iCs/>
      <w:sz w:val="22"/>
      <w:szCs w:val="22"/>
    </w:rPr>
  </w:style>
  <w:style w:type="character" w:styleId="711">
    <w:name w:val="Heading 8 Char"/>
    <w:next w:val="711"/>
    <w:link w:val="699"/>
    <w:uiPriority w:val="9"/>
    <w:qFormat/>
    <w:rPr>
      <w:rFonts w:ascii="Arial" w:hAnsi="Arial" w:eastAsia="Arial" w:cs="Arial"/>
      <w:i/>
      <w:iCs/>
      <w:sz w:val="22"/>
      <w:szCs w:val="22"/>
    </w:rPr>
  </w:style>
  <w:style w:type="character" w:styleId="712">
    <w:name w:val="Heading 9 Char"/>
    <w:next w:val="712"/>
    <w:link w:val="700"/>
    <w:uiPriority w:val="9"/>
    <w:qFormat/>
    <w:rPr>
      <w:rFonts w:ascii="Arial" w:hAnsi="Arial" w:eastAsia="Arial" w:cs="Arial"/>
      <w:i/>
      <w:iCs/>
      <w:sz w:val="21"/>
      <w:szCs w:val="21"/>
    </w:rPr>
  </w:style>
  <w:style w:type="paragraph" w:styleId="713">
    <w:name w:val="目录 7"/>
    <w:basedOn w:val="692"/>
    <w:next w:val="691"/>
    <w:link w:val="691"/>
    <w:uiPriority w:val="39"/>
    <w:unhideWhenUsed/>
    <w:qFormat/>
    <w:pPr>
      <w:ind w:left="1701" w:right="0" w:firstLine="0"/>
      <w:spacing w:after="57"/>
    </w:pPr>
  </w:style>
  <w:style w:type="paragraph" w:styleId="714">
    <w:name w:val="正文缩进"/>
    <w:basedOn w:val="691"/>
    <w:next w:val="691"/>
    <w:link w:val="691"/>
    <w:uiPriority w:val="99"/>
    <w:qFormat/>
    <w:pPr>
      <w:ind w:firstLine="420"/>
    </w:pPr>
    <w:rPr>
      <w:szCs w:val="21"/>
    </w:rPr>
  </w:style>
  <w:style w:type="paragraph" w:styleId="715">
    <w:name w:val="题注"/>
    <w:basedOn w:val="691"/>
    <w:next w:val="691"/>
    <w:link w:val="691"/>
    <w:uiPriority w:val="35"/>
    <w:unhideWhenUsed/>
    <w:qFormat/>
    <w:pPr>
      <w:spacing w:line="276" w:lineRule="auto"/>
    </w:pPr>
    <w:rPr>
      <w:b/>
      <w:bCs/>
      <w:color w:val="4f81bd"/>
      <w:sz w:val="18"/>
      <w:szCs w:val="18"/>
    </w:rPr>
  </w:style>
  <w:style w:type="paragraph" w:styleId="716">
    <w:name w:val="批注文字"/>
    <w:basedOn w:val="691"/>
    <w:next w:val="716"/>
    <w:link w:val="691"/>
    <w:uiPriority w:val="99"/>
    <w:unhideWhenUsed/>
    <w:qFormat/>
    <w:pPr>
      <w:jc w:val="left"/>
    </w:pPr>
  </w:style>
  <w:style w:type="paragraph" w:styleId="717">
    <w:name w:val="正文文本"/>
    <w:basedOn w:val="691"/>
    <w:next w:val="691"/>
    <w:link w:val="691"/>
    <w:qFormat/>
    <w:pPr>
      <w:jc w:val="left"/>
      <w:spacing w:after="60"/>
      <w:tabs>
        <w:tab w:val="right" w:pos="2520" w:leader="none"/>
        <w:tab w:val="left" w:pos="2880" w:leader="none"/>
      </w:tabs>
    </w:pPr>
    <w:rPr>
      <w:sz w:val="22"/>
      <w:szCs w:val="20"/>
    </w:rPr>
  </w:style>
  <w:style w:type="paragraph" w:styleId="718">
    <w:name w:val="正文文本缩进"/>
    <w:basedOn w:val="691"/>
    <w:next w:val="691"/>
    <w:link w:val="691"/>
    <w:uiPriority w:val="99"/>
    <w:qFormat/>
    <w:pPr>
      <w:ind w:right="-159" w:firstLine="246"/>
      <w:jc w:val="both"/>
      <w:spacing w:line="240" w:lineRule="atLeast"/>
      <w:widowControl w:val="off"/>
    </w:pPr>
    <w:rPr>
      <w:spacing w:val="20"/>
      <w:sz w:val="21"/>
    </w:rPr>
  </w:style>
  <w:style w:type="paragraph" w:styleId="719">
    <w:name w:val="列表 2"/>
    <w:basedOn w:val="692"/>
    <w:next w:val="713"/>
    <w:link w:val="691"/>
    <w:qFormat/>
    <w:pPr>
      <w:ind w:left="100" w:firstLine="3640"/>
      <w:spacing w:before="0" w:after="0" w:line="240" w:lineRule="auto"/>
    </w:pPr>
    <w:rPr>
      <w:rFonts w:ascii="Times New Roman" w:hAnsi="Times New Roman" w:cs="Times New Roman"/>
    </w:rPr>
  </w:style>
  <w:style w:type="paragraph" w:styleId="720">
    <w:name w:val="目录 5"/>
    <w:basedOn w:val="691"/>
    <w:next w:val="691"/>
    <w:link w:val="691"/>
    <w:uiPriority w:val="39"/>
    <w:unhideWhenUsed/>
    <w:qFormat/>
    <w:pPr>
      <w:ind w:left="1134" w:right="0" w:firstLine="0"/>
      <w:spacing w:after="57"/>
    </w:pPr>
  </w:style>
  <w:style w:type="paragraph" w:styleId="721">
    <w:name w:val="目录 3"/>
    <w:basedOn w:val="691"/>
    <w:next w:val="691"/>
    <w:link w:val="691"/>
    <w:uiPriority w:val="39"/>
    <w:unhideWhenUsed/>
    <w:qFormat/>
    <w:pPr>
      <w:ind w:left="567" w:right="0" w:firstLine="0"/>
      <w:spacing w:after="57"/>
    </w:pPr>
  </w:style>
  <w:style w:type="paragraph" w:styleId="722">
    <w:name w:val="目录 8"/>
    <w:basedOn w:val="691"/>
    <w:next w:val="691"/>
    <w:link w:val="691"/>
    <w:uiPriority w:val="39"/>
    <w:unhideWhenUsed/>
    <w:qFormat/>
    <w:pPr>
      <w:ind w:left="1984" w:right="0" w:firstLine="0"/>
      <w:spacing w:after="57"/>
    </w:pPr>
  </w:style>
  <w:style w:type="paragraph" w:styleId="723">
    <w:name w:val="尾注文本"/>
    <w:basedOn w:val="691"/>
    <w:next w:val="723"/>
    <w:link w:val="724"/>
    <w:uiPriority w:val="99"/>
    <w:unhideWhenUsed/>
    <w:qFormat/>
    <w:pPr>
      <w:spacing w:after="0" w:line="240" w:lineRule="auto"/>
    </w:pPr>
    <w:rPr>
      <w:sz w:val="20"/>
    </w:rPr>
  </w:style>
  <w:style w:type="character" w:styleId="724">
    <w:name w:val="Endnote Text Char"/>
    <w:next w:val="724"/>
    <w:link w:val="723"/>
    <w:uiPriority w:val="99"/>
    <w:qFormat/>
    <w:rPr>
      <w:sz w:val="20"/>
    </w:rPr>
  </w:style>
  <w:style w:type="paragraph" w:styleId="725">
    <w:name w:val="页脚"/>
    <w:basedOn w:val="691"/>
    <w:next w:val="725"/>
    <w:link w:val="726"/>
    <w:uiPriority w:val="99"/>
    <w:unhideWhenUsed/>
    <w:qFormat/>
    <w:pPr>
      <w:spacing w:after="0" w:line="240" w:lineRule="auto"/>
      <w:tabs>
        <w:tab w:val="center" w:pos="7143" w:leader="none"/>
        <w:tab w:val="right" w:pos="14287" w:leader="none"/>
      </w:tabs>
    </w:pPr>
  </w:style>
  <w:style w:type="character" w:styleId="726">
    <w:name w:val="Footer Char"/>
    <w:next w:val="726"/>
    <w:link w:val="725"/>
    <w:uiPriority w:val="99"/>
    <w:qFormat/>
  </w:style>
  <w:style w:type="paragraph" w:styleId="727">
    <w:name w:val="页眉"/>
    <w:basedOn w:val="691"/>
    <w:next w:val="727"/>
    <w:link w:val="728"/>
    <w:uiPriority w:val="99"/>
    <w:unhideWhenUsed/>
    <w:qFormat/>
    <w:pPr>
      <w:spacing w:after="0" w:line="240" w:lineRule="auto"/>
      <w:tabs>
        <w:tab w:val="center" w:pos="7143" w:leader="none"/>
        <w:tab w:val="right" w:pos="14287" w:leader="none"/>
      </w:tabs>
    </w:pPr>
  </w:style>
  <w:style w:type="character" w:styleId="728">
    <w:name w:val="Header Char"/>
    <w:next w:val="728"/>
    <w:link w:val="727"/>
    <w:uiPriority w:val="99"/>
    <w:qFormat/>
  </w:style>
  <w:style w:type="paragraph" w:styleId="729">
    <w:name w:val="目录 1"/>
    <w:basedOn w:val="691"/>
    <w:next w:val="691"/>
    <w:link w:val="691"/>
    <w:uiPriority w:val="39"/>
    <w:unhideWhenUsed/>
    <w:qFormat/>
    <w:pPr>
      <w:ind w:left="0" w:right="0" w:firstLine="0"/>
      <w:spacing w:after="57"/>
    </w:pPr>
  </w:style>
  <w:style w:type="paragraph" w:styleId="730">
    <w:name w:val="目录 4"/>
    <w:basedOn w:val="691"/>
    <w:next w:val="691"/>
    <w:link w:val="691"/>
    <w:uiPriority w:val="39"/>
    <w:unhideWhenUsed/>
    <w:qFormat/>
    <w:pPr>
      <w:ind w:left="850" w:right="0" w:firstLine="0"/>
      <w:spacing w:after="57"/>
    </w:pPr>
  </w:style>
  <w:style w:type="paragraph" w:styleId="731">
    <w:name w:val="副标题"/>
    <w:basedOn w:val="691"/>
    <w:next w:val="691"/>
    <w:link w:val="732"/>
    <w:uiPriority w:val="11"/>
    <w:qFormat/>
    <w:pPr>
      <w:spacing w:before="200" w:after="200"/>
    </w:pPr>
    <w:rPr>
      <w:sz w:val="24"/>
      <w:szCs w:val="24"/>
    </w:rPr>
  </w:style>
  <w:style w:type="character" w:styleId="732">
    <w:name w:val="Subtitle Char"/>
    <w:next w:val="732"/>
    <w:link w:val="731"/>
    <w:uiPriority w:val="11"/>
    <w:qFormat/>
    <w:rPr>
      <w:sz w:val="24"/>
      <w:szCs w:val="24"/>
    </w:rPr>
  </w:style>
  <w:style w:type="paragraph" w:styleId="733">
    <w:name w:val="脚注文本"/>
    <w:basedOn w:val="691"/>
    <w:next w:val="733"/>
    <w:link w:val="734"/>
    <w:uiPriority w:val="99"/>
    <w:unhideWhenUsed/>
    <w:qFormat/>
    <w:pPr>
      <w:spacing w:after="40" w:line="240" w:lineRule="auto"/>
    </w:pPr>
    <w:rPr>
      <w:sz w:val="18"/>
    </w:rPr>
  </w:style>
  <w:style w:type="character" w:styleId="734">
    <w:name w:val="Footnote Text Char"/>
    <w:next w:val="734"/>
    <w:link w:val="733"/>
    <w:uiPriority w:val="99"/>
    <w:qFormat/>
    <w:rPr>
      <w:sz w:val="18"/>
    </w:rPr>
  </w:style>
  <w:style w:type="paragraph" w:styleId="735">
    <w:name w:val="目录 6"/>
    <w:basedOn w:val="691"/>
    <w:next w:val="691"/>
    <w:link w:val="691"/>
    <w:uiPriority w:val="39"/>
    <w:unhideWhenUsed/>
    <w:qFormat/>
    <w:pPr>
      <w:ind w:left="1417" w:right="0" w:firstLine="0"/>
      <w:spacing w:after="57"/>
    </w:pPr>
  </w:style>
  <w:style w:type="paragraph" w:styleId="736">
    <w:name w:val="图表目录"/>
    <w:basedOn w:val="691"/>
    <w:next w:val="691"/>
    <w:link w:val="691"/>
    <w:uiPriority w:val="99"/>
    <w:unhideWhenUsed/>
    <w:qFormat/>
    <w:pPr>
      <w:spacing w:after="0" w:afterAutospacing="0"/>
    </w:pPr>
  </w:style>
  <w:style w:type="paragraph" w:styleId="737">
    <w:name w:val="目录 2"/>
    <w:basedOn w:val="691"/>
    <w:next w:val="691"/>
    <w:link w:val="691"/>
    <w:uiPriority w:val="39"/>
    <w:unhideWhenUsed/>
    <w:qFormat/>
    <w:pPr>
      <w:ind w:left="283" w:right="0" w:firstLine="0"/>
      <w:spacing w:after="57"/>
    </w:pPr>
  </w:style>
  <w:style w:type="paragraph" w:styleId="738">
    <w:name w:val="目录 9"/>
    <w:basedOn w:val="691"/>
    <w:next w:val="691"/>
    <w:link w:val="691"/>
    <w:uiPriority w:val="39"/>
    <w:unhideWhenUsed/>
    <w:qFormat/>
    <w:pPr>
      <w:ind w:left="2268" w:right="0" w:firstLine="0"/>
      <w:spacing w:after="57"/>
    </w:pPr>
  </w:style>
  <w:style w:type="paragraph" w:styleId="739">
    <w:name w:val="普通(网站)"/>
    <w:basedOn w:val="691"/>
    <w:next w:val="719"/>
    <w:link w:val="691"/>
    <w:uiPriority w:val="99"/>
    <w:qFormat/>
    <w:pPr>
      <w:jc w:val="left"/>
      <w:spacing w:before="100" w:beforeAutospacing="1" w:after="100" w:afterAutospacing="1"/>
      <w:widowControl/>
    </w:pPr>
    <w:rPr>
      <w:rFonts w:ascii="宋体" w:hAnsi="宋体"/>
      <w:sz w:val="24"/>
    </w:rPr>
  </w:style>
  <w:style w:type="paragraph" w:styleId="740">
    <w:name w:val="标题"/>
    <w:basedOn w:val="691"/>
    <w:next w:val="740"/>
    <w:link w:val="741"/>
    <w:uiPriority w:val="10"/>
    <w:qFormat/>
    <w:pPr>
      <w:contextualSpacing/>
      <w:spacing w:before="300" w:after="200"/>
    </w:pPr>
    <w:rPr>
      <w:sz w:val="48"/>
      <w:szCs w:val="48"/>
    </w:rPr>
  </w:style>
  <w:style w:type="character" w:styleId="741">
    <w:name w:val="Title Char"/>
    <w:next w:val="741"/>
    <w:link w:val="740"/>
    <w:uiPriority w:val="10"/>
    <w:qFormat/>
    <w:rPr>
      <w:sz w:val="48"/>
      <w:szCs w:val="48"/>
    </w:rPr>
  </w:style>
  <w:style w:type="paragraph" w:styleId="742">
    <w:name w:val="正文首行缩进 2"/>
    <w:basedOn w:val="718"/>
    <w:next w:val="742"/>
    <w:link w:val="691"/>
    <w:uiPriority w:val="99"/>
    <w:qFormat/>
  </w:style>
  <w:style w:type="table" w:styleId="743">
    <w:name w:val="网格型"/>
    <w:next w:val="743"/>
    <w:link w:val="691"/>
    <w:uiPriority w:val="59"/>
    <w:qFormat/>
    <w:pPr>
      <w:spacing w:after="0" w:line="240" w:lineRule="auto"/>
    </w:pPr>
    <w:tblPr/>
  </w:style>
  <w:style w:type="character" w:styleId="744">
    <w:name w:val="尾注引用"/>
    <w:next w:val="744"/>
    <w:link w:val="691"/>
    <w:uiPriority w:val="99"/>
    <w:unhideWhenUsed/>
    <w:qFormat/>
    <w:rPr>
      <w:vertAlign w:val="superscript"/>
    </w:rPr>
  </w:style>
  <w:style w:type="character" w:styleId="745">
    <w:name w:val="强调"/>
    <w:next w:val="745"/>
    <w:link w:val="691"/>
    <w:uiPriority w:val="20"/>
    <w:qFormat/>
    <w:rPr>
      <w:i/>
      <w:iCs/>
    </w:rPr>
  </w:style>
  <w:style w:type="character" w:styleId="746">
    <w:name w:val="超链接"/>
    <w:next w:val="746"/>
    <w:link w:val="691"/>
    <w:uiPriority w:val="99"/>
    <w:unhideWhenUsed/>
    <w:qFormat/>
    <w:rPr>
      <w:color w:val="0000ff"/>
      <w:u w:val="single"/>
    </w:rPr>
  </w:style>
  <w:style w:type="character" w:styleId="747">
    <w:name w:val="脚注引用"/>
    <w:next w:val="747"/>
    <w:link w:val="691"/>
    <w:uiPriority w:val="99"/>
    <w:unhideWhenUsed/>
    <w:qFormat/>
    <w:rPr>
      <w:vertAlign w:val="superscript"/>
    </w:rPr>
  </w:style>
  <w:style w:type="character" w:styleId="748">
    <w:name w:val="Caption Char"/>
    <w:next w:val="748"/>
    <w:link w:val="725"/>
    <w:uiPriority w:val="99"/>
    <w:qFormat/>
  </w:style>
  <w:style w:type="character" w:styleId="749">
    <w:name w:val="标题 4 Char"/>
    <w:next w:val="749"/>
    <w:link w:val="691"/>
    <w:qFormat/>
    <w:rPr>
      <w:rFonts w:ascii="Cambria" w:hAnsi="Cambria" w:eastAsia="宋体" w:cs="Times New Roman"/>
      <w:b/>
      <w:bCs/>
      <w:sz w:val="28"/>
      <w:szCs w:val="28"/>
    </w:rPr>
  </w:style>
  <w:style w:type="paragraph" w:styleId="750">
    <w:name w:val="正文文本首行缩进 21"/>
    <w:basedOn w:val="751"/>
    <w:next w:val="750"/>
    <w:link w:val="691"/>
    <w:qFormat/>
    <w:pPr>
      <w:ind w:firstLine="420"/>
    </w:pPr>
  </w:style>
  <w:style w:type="paragraph" w:styleId="751">
    <w:name w:val="正文文本缩进11"/>
    <w:basedOn w:val="691"/>
    <w:next w:val="752"/>
    <w:link w:val="691"/>
    <w:qFormat/>
    <w:pPr>
      <w:ind w:firstLine="645"/>
    </w:pPr>
    <w:rPr>
      <w:rFonts w:ascii="楷体_GB2312" w:eastAsia="楷体_GB2312" w:cs="宋体"/>
      <w:sz w:val="32"/>
      <w:szCs w:val="32"/>
    </w:rPr>
  </w:style>
  <w:style w:type="paragraph" w:styleId="752">
    <w:name w:val="寄信人地址11"/>
    <w:basedOn w:val="691"/>
    <w:next w:val="752"/>
    <w:link w:val="691"/>
    <w:unhideWhenUsed/>
    <w:qFormat/>
    <w:pPr>
      <w:ind w:firstLine="480"/>
      <w:spacing w:line="360" w:lineRule="auto"/>
    </w:pPr>
    <w:rPr>
      <w:rFonts w:ascii="Arial" w:hAnsi="Arial" w:cs="Arial"/>
    </w:rPr>
  </w:style>
  <w:style w:type="paragraph" w:styleId="753">
    <w:name w:val="段"/>
    <w:next w:val="754"/>
    <w:link w:val="691"/>
    <w:qFormat/>
    <w:pPr>
      <w:ind w:firstLine="200"/>
      <w:jc w:val="both"/>
    </w:pPr>
    <w:rPr>
      <w:rFonts w:ascii="宋体" w:hAnsi="Calibri" w:eastAsia="宋体" w:cs="Times New Roman"/>
      <w:sz w:val="21"/>
      <w:szCs w:val="22"/>
      <w:lang w:val="en-US" w:eastAsia="zh-CN" w:bidi="ar-SA"/>
    </w:rPr>
  </w:style>
  <w:style w:type="paragraph" w:styleId="754">
    <w:name w:val="正文 A"/>
    <w:next w:val="753"/>
    <w:link w:val="691"/>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755">
    <w:name w:val="List Paragraph"/>
    <w:basedOn w:val="691"/>
    <w:next w:val="755"/>
    <w:link w:val="691"/>
    <w:uiPriority w:val="34"/>
    <w:qFormat/>
    <w:pPr>
      <w:contextualSpacing/>
      <w:ind w:left="720"/>
    </w:pPr>
  </w:style>
  <w:style w:type="paragraph" w:styleId="756">
    <w:name w:val="No Spacing"/>
    <w:next w:val="756"/>
    <w:link w:val="691"/>
    <w:uiPriority w:val="1"/>
    <w:qFormat/>
    <w:pPr>
      <w:spacing w:before="0" w:after="0" w:line="240" w:lineRule="auto"/>
    </w:pPr>
    <w:rPr>
      <w:rFonts w:ascii="Times New Roman" w:hAnsi="Times New Roman" w:eastAsia="宋体" w:cs="Times New Roman"/>
    </w:rPr>
  </w:style>
  <w:style w:type="paragraph" w:styleId="757">
    <w:name w:val="Quote"/>
    <w:basedOn w:val="691"/>
    <w:next w:val="691"/>
    <w:link w:val="758"/>
    <w:uiPriority w:val="29"/>
    <w:qFormat/>
    <w:pPr>
      <w:ind w:left="720" w:right="720"/>
    </w:pPr>
    <w:rPr>
      <w:i/>
    </w:rPr>
  </w:style>
  <w:style w:type="character" w:styleId="758">
    <w:name w:val="Quote Char"/>
    <w:next w:val="758"/>
    <w:link w:val="757"/>
    <w:uiPriority w:val="29"/>
    <w:qFormat/>
    <w:rPr>
      <w:i/>
    </w:rPr>
  </w:style>
  <w:style w:type="paragraph" w:styleId="759">
    <w:name w:val="Intense Quote"/>
    <w:basedOn w:val="691"/>
    <w:next w:val="691"/>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next w:val="760"/>
    <w:link w:val="759"/>
    <w:uiPriority w:val="30"/>
    <w:qFormat/>
    <w:rPr>
      <w:i/>
    </w:rPr>
  </w:style>
  <w:style w:type="table" w:styleId="761">
    <w:name w:val="Table Grid Light"/>
    <w:next w:val="761"/>
    <w:link w:val="691"/>
    <w:uiPriority w:val="59"/>
    <w:qFormat/>
    <w:pPr>
      <w:spacing w:after="0" w:line="240" w:lineRule="auto"/>
    </w:pPr>
    <w:tblPr/>
  </w:style>
  <w:style w:type="table" w:styleId="762">
    <w:name w:val="Plain Table 1"/>
    <w:next w:val="762"/>
    <w:link w:val="691"/>
    <w:uiPriority w:val="59"/>
    <w:qFormat/>
    <w:pPr>
      <w:spacing w:after="0" w:line="240" w:lineRule="auto"/>
    </w:pPr>
    <w:tblPr/>
  </w:style>
  <w:style w:type="table" w:styleId="763">
    <w:name w:val="Plain Table 2"/>
    <w:next w:val="763"/>
    <w:link w:val="691"/>
    <w:uiPriority w:val="59"/>
    <w:qFormat/>
    <w:pPr>
      <w:spacing w:after="0" w:line="240" w:lineRule="auto"/>
    </w:pPr>
    <w:tblPr/>
  </w:style>
  <w:style w:type="table" w:styleId="764">
    <w:name w:val="Plain Table 3"/>
    <w:next w:val="764"/>
    <w:link w:val="691"/>
    <w:uiPriority w:val="99"/>
    <w:qFormat/>
    <w:pPr>
      <w:spacing w:after="0" w:line="240" w:lineRule="auto"/>
    </w:pPr>
    <w:tblPr/>
  </w:style>
  <w:style w:type="table" w:styleId="765">
    <w:name w:val="Plain Table 4"/>
    <w:next w:val="765"/>
    <w:link w:val="691"/>
    <w:uiPriority w:val="99"/>
    <w:qFormat/>
    <w:pPr>
      <w:spacing w:after="0" w:line="240" w:lineRule="auto"/>
    </w:pPr>
    <w:tblPr/>
  </w:style>
  <w:style w:type="table" w:styleId="766">
    <w:name w:val="Plain Table 5"/>
    <w:next w:val="766"/>
    <w:link w:val="691"/>
    <w:uiPriority w:val="99"/>
    <w:qFormat/>
    <w:pPr>
      <w:spacing w:after="0" w:line="240" w:lineRule="auto"/>
    </w:pPr>
    <w:tblPr/>
  </w:style>
  <w:style w:type="table" w:styleId="767">
    <w:name w:val="Grid Table 1 Light"/>
    <w:next w:val="767"/>
    <w:link w:val="691"/>
    <w:uiPriority w:val="99"/>
    <w:qFormat/>
    <w:pPr>
      <w:spacing w:after="0" w:line="240" w:lineRule="auto"/>
    </w:pPr>
    <w:tblPr/>
  </w:style>
  <w:style w:type="table" w:styleId="768">
    <w:name w:val="Grid Table 1 Light - Accent 1"/>
    <w:next w:val="768"/>
    <w:link w:val="691"/>
    <w:uiPriority w:val="99"/>
    <w:qFormat/>
    <w:pPr>
      <w:spacing w:after="0" w:line="240" w:lineRule="auto"/>
    </w:pPr>
    <w:tblPr/>
  </w:style>
  <w:style w:type="table" w:styleId="769">
    <w:name w:val="Grid Table 1 Light - Accent 2"/>
    <w:next w:val="769"/>
    <w:link w:val="691"/>
    <w:uiPriority w:val="99"/>
    <w:qFormat/>
    <w:pPr>
      <w:spacing w:after="0" w:line="240" w:lineRule="auto"/>
    </w:pPr>
    <w:tblPr/>
  </w:style>
  <w:style w:type="table" w:styleId="770">
    <w:name w:val="Grid Table 1 Light - Accent 3"/>
    <w:next w:val="770"/>
    <w:link w:val="691"/>
    <w:uiPriority w:val="99"/>
    <w:qFormat/>
    <w:pPr>
      <w:spacing w:after="0" w:line="240" w:lineRule="auto"/>
    </w:pPr>
    <w:tblPr/>
  </w:style>
  <w:style w:type="table" w:styleId="771">
    <w:name w:val="Grid Table 1 Light - Accent 4"/>
    <w:next w:val="771"/>
    <w:link w:val="691"/>
    <w:uiPriority w:val="99"/>
    <w:qFormat/>
    <w:pPr>
      <w:spacing w:after="0" w:line="240" w:lineRule="auto"/>
    </w:pPr>
    <w:tblPr/>
  </w:style>
  <w:style w:type="table" w:styleId="772">
    <w:name w:val="Grid Table 1 Light - Accent 5"/>
    <w:next w:val="772"/>
    <w:link w:val="691"/>
    <w:uiPriority w:val="99"/>
    <w:qFormat/>
    <w:pPr>
      <w:spacing w:after="0" w:line="240" w:lineRule="auto"/>
    </w:pPr>
    <w:tblPr/>
  </w:style>
  <w:style w:type="table" w:styleId="773">
    <w:name w:val="Grid Table 1 Light - Accent 6"/>
    <w:next w:val="773"/>
    <w:link w:val="691"/>
    <w:uiPriority w:val="99"/>
    <w:qFormat/>
    <w:pPr>
      <w:spacing w:after="0" w:line="240" w:lineRule="auto"/>
    </w:pPr>
    <w:tblPr/>
  </w:style>
  <w:style w:type="table" w:styleId="774">
    <w:name w:val="Grid Table 2"/>
    <w:next w:val="774"/>
    <w:link w:val="691"/>
    <w:uiPriority w:val="99"/>
    <w:qFormat/>
    <w:pPr>
      <w:spacing w:after="0" w:line="240" w:lineRule="auto"/>
    </w:pPr>
    <w:tblPr/>
  </w:style>
  <w:style w:type="table" w:styleId="775">
    <w:name w:val="Grid Table 2 - Accent 1"/>
    <w:next w:val="775"/>
    <w:link w:val="691"/>
    <w:uiPriority w:val="99"/>
    <w:qFormat/>
    <w:pPr>
      <w:spacing w:after="0" w:line="240" w:lineRule="auto"/>
    </w:pPr>
    <w:tblPr/>
  </w:style>
  <w:style w:type="table" w:styleId="776">
    <w:name w:val="Grid Table 2 - Accent 2"/>
    <w:next w:val="776"/>
    <w:link w:val="691"/>
    <w:uiPriority w:val="99"/>
    <w:qFormat/>
    <w:pPr>
      <w:spacing w:after="0" w:line="240" w:lineRule="auto"/>
    </w:pPr>
    <w:tblPr/>
  </w:style>
  <w:style w:type="table" w:styleId="777">
    <w:name w:val="Grid Table 2 - Accent 3"/>
    <w:next w:val="777"/>
    <w:link w:val="691"/>
    <w:uiPriority w:val="99"/>
    <w:qFormat/>
    <w:pPr>
      <w:spacing w:after="0" w:line="240" w:lineRule="auto"/>
    </w:pPr>
    <w:tblPr/>
  </w:style>
  <w:style w:type="table" w:styleId="778">
    <w:name w:val="Grid Table 2 - Accent 4"/>
    <w:next w:val="778"/>
    <w:link w:val="691"/>
    <w:uiPriority w:val="99"/>
    <w:qFormat/>
    <w:pPr>
      <w:spacing w:after="0" w:line="240" w:lineRule="auto"/>
    </w:pPr>
    <w:tblPr/>
  </w:style>
  <w:style w:type="table" w:styleId="779">
    <w:name w:val="Grid Table 2 - Accent 5"/>
    <w:next w:val="779"/>
    <w:link w:val="691"/>
    <w:uiPriority w:val="99"/>
    <w:qFormat/>
    <w:pPr>
      <w:spacing w:after="0" w:line="240" w:lineRule="auto"/>
    </w:pPr>
    <w:tblPr/>
  </w:style>
  <w:style w:type="table" w:styleId="780">
    <w:name w:val="Grid Table 2 - Accent 6"/>
    <w:next w:val="780"/>
    <w:link w:val="691"/>
    <w:uiPriority w:val="99"/>
    <w:qFormat/>
    <w:pPr>
      <w:spacing w:after="0" w:line="240" w:lineRule="auto"/>
    </w:pPr>
    <w:tblPr/>
  </w:style>
  <w:style w:type="table" w:styleId="781">
    <w:name w:val="Grid Table 3"/>
    <w:next w:val="781"/>
    <w:link w:val="691"/>
    <w:uiPriority w:val="99"/>
    <w:qFormat/>
    <w:pPr>
      <w:spacing w:after="0" w:line="240" w:lineRule="auto"/>
    </w:pPr>
    <w:tblPr/>
  </w:style>
  <w:style w:type="table" w:styleId="782">
    <w:name w:val="Grid Table 3 - Accent 1"/>
    <w:next w:val="782"/>
    <w:link w:val="691"/>
    <w:uiPriority w:val="99"/>
    <w:qFormat/>
    <w:pPr>
      <w:spacing w:after="0" w:line="240" w:lineRule="auto"/>
    </w:pPr>
    <w:tblPr/>
  </w:style>
  <w:style w:type="table" w:styleId="783">
    <w:name w:val="Grid Table 3 - Accent 2"/>
    <w:next w:val="783"/>
    <w:link w:val="691"/>
    <w:uiPriority w:val="99"/>
    <w:qFormat/>
    <w:pPr>
      <w:spacing w:after="0" w:line="240" w:lineRule="auto"/>
    </w:pPr>
    <w:tblPr/>
  </w:style>
  <w:style w:type="table" w:styleId="784">
    <w:name w:val="Grid Table 3 - Accent 3"/>
    <w:next w:val="784"/>
    <w:link w:val="691"/>
    <w:uiPriority w:val="99"/>
    <w:qFormat/>
    <w:pPr>
      <w:spacing w:after="0" w:line="240" w:lineRule="auto"/>
    </w:pPr>
    <w:tblPr/>
  </w:style>
  <w:style w:type="table" w:styleId="785">
    <w:name w:val="Grid Table 3 - Accent 4"/>
    <w:next w:val="785"/>
    <w:link w:val="691"/>
    <w:uiPriority w:val="99"/>
    <w:qFormat/>
    <w:pPr>
      <w:spacing w:after="0" w:line="240" w:lineRule="auto"/>
    </w:pPr>
    <w:tblPr/>
  </w:style>
  <w:style w:type="table" w:styleId="786">
    <w:name w:val="Grid Table 3 - Accent 5"/>
    <w:next w:val="786"/>
    <w:link w:val="691"/>
    <w:uiPriority w:val="99"/>
    <w:qFormat/>
    <w:pPr>
      <w:spacing w:after="0" w:line="240" w:lineRule="auto"/>
    </w:pPr>
    <w:tblPr/>
  </w:style>
  <w:style w:type="table" w:styleId="787">
    <w:name w:val="Grid Table 3 - Accent 6"/>
    <w:next w:val="787"/>
    <w:link w:val="691"/>
    <w:uiPriority w:val="99"/>
    <w:qFormat/>
    <w:pPr>
      <w:spacing w:after="0" w:line="240" w:lineRule="auto"/>
    </w:pPr>
    <w:tblPr/>
  </w:style>
  <w:style w:type="table" w:styleId="788">
    <w:name w:val="Grid Table 4"/>
    <w:next w:val="788"/>
    <w:link w:val="691"/>
    <w:uiPriority w:val="59"/>
    <w:qFormat/>
    <w:pPr>
      <w:spacing w:after="0" w:line="240" w:lineRule="auto"/>
    </w:pPr>
    <w:tblPr/>
  </w:style>
  <w:style w:type="table" w:styleId="789">
    <w:name w:val="Grid Table 4 - Accent 1"/>
    <w:next w:val="789"/>
    <w:link w:val="691"/>
    <w:uiPriority w:val="59"/>
    <w:qFormat/>
    <w:pPr>
      <w:spacing w:after="0" w:line="240" w:lineRule="auto"/>
    </w:pPr>
    <w:tblPr/>
  </w:style>
  <w:style w:type="table" w:styleId="790">
    <w:name w:val="Grid Table 4 - Accent 2"/>
    <w:next w:val="790"/>
    <w:link w:val="691"/>
    <w:uiPriority w:val="59"/>
    <w:qFormat/>
    <w:pPr>
      <w:spacing w:after="0" w:line="240" w:lineRule="auto"/>
    </w:pPr>
    <w:tblPr/>
  </w:style>
  <w:style w:type="table" w:styleId="791">
    <w:name w:val="Grid Table 4 - Accent 3"/>
    <w:next w:val="791"/>
    <w:link w:val="691"/>
    <w:uiPriority w:val="59"/>
    <w:qFormat/>
    <w:pPr>
      <w:spacing w:after="0" w:line="240" w:lineRule="auto"/>
    </w:pPr>
    <w:tblPr/>
  </w:style>
  <w:style w:type="table" w:styleId="792">
    <w:name w:val="Grid Table 4 - Accent 4"/>
    <w:next w:val="792"/>
    <w:link w:val="691"/>
    <w:uiPriority w:val="59"/>
    <w:qFormat/>
    <w:pPr>
      <w:spacing w:after="0" w:line="240" w:lineRule="auto"/>
    </w:pPr>
    <w:tblPr/>
  </w:style>
  <w:style w:type="table" w:styleId="793">
    <w:name w:val="Grid Table 4 - Accent 5"/>
    <w:next w:val="793"/>
    <w:link w:val="691"/>
    <w:uiPriority w:val="59"/>
    <w:qFormat/>
    <w:pPr>
      <w:spacing w:after="0" w:line="240" w:lineRule="auto"/>
    </w:pPr>
    <w:tblPr/>
  </w:style>
  <w:style w:type="table" w:styleId="794">
    <w:name w:val="Grid Table 4 - Accent 6"/>
    <w:next w:val="794"/>
    <w:link w:val="691"/>
    <w:uiPriority w:val="59"/>
    <w:qFormat/>
    <w:pPr>
      <w:spacing w:after="0" w:line="240" w:lineRule="auto"/>
    </w:pPr>
    <w:tblPr/>
  </w:style>
  <w:style w:type="table" w:styleId="795">
    <w:name w:val="Grid Table 5 Dark"/>
    <w:next w:val="795"/>
    <w:link w:val="691"/>
    <w:uiPriority w:val="99"/>
    <w:qFormat/>
    <w:pPr>
      <w:spacing w:after="0" w:line="240" w:lineRule="auto"/>
    </w:pPr>
    <w:tblPr/>
  </w:style>
  <w:style w:type="table" w:styleId="796">
    <w:name w:val="Grid Table 5 Dark- Accent 1"/>
    <w:next w:val="796"/>
    <w:link w:val="691"/>
    <w:uiPriority w:val="99"/>
    <w:qFormat/>
    <w:pPr>
      <w:spacing w:after="0" w:line="240" w:lineRule="auto"/>
    </w:pPr>
    <w:tblPr/>
  </w:style>
  <w:style w:type="table" w:styleId="797">
    <w:name w:val="Grid Table 5 Dark - Accent 2"/>
    <w:next w:val="797"/>
    <w:link w:val="691"/>
    <w:uiPriority w:val="99"/>
    <w:qFormat/>
    <w:pPr>
      <w:spacing w:after="0" w:line="240" w:lineRule="auto"/>
    </w:pPr>
    <w:tblPr/>
  </w:style>
  <w:style w:type="table" w:styleId="798">
    <w:name w:val="Grid Table 5 Dark - Accent 3"/>
    <w:next w:val="798"/>
    <w:link w:val="691"/>
    <w:uiPriority w:val="99"/>
    <w:qFormat/>
    <w:pPr>
      <w:spacing w:after="0" w:line="240" w:lineRule="auto"/>
    </w:pPr>
    <w:tblPr/>
  </w:style>
  <w:style w:type="table" w:styleId="799">
    <w:name w:val="Grid Table 5 Dark- Accent 4"/>
    <w:next w:val="799"/>
    <w:link w:val="691"/>
    <w:uiPriority w:val="99"/>
    <w:qFormat/>
    <w:pPr>
      <w:spacing w:after="0" w:line="240" w:lineRule="auto"/>
    </w:pPr>
    <w:tblPr/>
  </w:style>
  <w:style w:type="table" w:styleId="800">
    <w:name w:val="Grid Table 5 Dark - Accent 5"/>
    <w:next w:val="800"/>
    <w:link w:val="691"/>
    <w:uiPriority w:val="99"/>
    <w:qFormat/>
    <w:pPr>
      <w:spacing w:after="0" w:line="240" w:lineRule="auto"/>
    </w:pPr>
    <w:tblPr/>
  </w:style>
  <w:style w:type="table" w:styleId="801">
    <w:name w:val="Grid Table 5 Dark - Accent 6"/>
    <w:next w:val="801"/>
    <w:link w:val="691"/>
    <w:uiPriority w:val="99"/>
    <w:qFormat/>
    <w:pPr>
      <w:spacing w:after="0" w:line="240" w:lineRule="auto"/>
    </w:pPr>
    <w:tblPr/>
  </w:style>
  <w:style w:type="table" w:styleId="802">
    <w:name w:val="Grid Table 6 Colorful"/>
    <w:next w:val="802"/>
    <w:link w:val="691"/>
    <w:uiPriority w:val="99"/>
    <w:qFormat/>
    <w:pPr>
      <w:spacing w:after="0" w:line="240" w:lineRule="auto"/>
    </w:pPr>
    <w:tblPr/>
  </w:style>
  <w:style w:type="table" w:styleId="803">
    <w:name w:val="Grid Table 6 Colorful - Accent 1"/>
    <w:next w:val="803"/>
    <w:link w:val="691"/>
    <w:uiPriority w:val="99"/>
    <w:qFormat/>
    <w:pPr>
      <w:spacing w:after="0" w:line="240" w:lineRule="auto"/>
    </w:pPr>
    <w:tblPr/>
  </w:style>
  <w:style w:type="table" w:styleId="804">
    <w:name w:val="Grid Table 6 Colorful - Accent 2"/>
    <w:next w:val="804"/>
    <w:link w:val="691"/>
    <w:uiPriority w:val="99"/>
    <w:qFormat/>
    <w:pPr>
      <w:spacing w:after="0" w:line="240" w:lineRule="auto"/>
    </w:pPr>
    <w:tblPr/>
  </w:style>
  <w:style w:type="table" w:styleId="805">
    <w:name w:val="Grid Table 6 Colorful - Accent 3"/>
    <w:next w:val="805"/>
    <w:link w:val="691"/>
    <w:uiPriority w:val="99"/>
    <w:qFormat/>
    <w:pPr>
      <w:spacing w:after="0" w:line="240" w:lineRule="auto"/>
    </w:pPr>
    <w:tblPr/>
  </w:style>
  <w:style w:type="table" w:styleId="806">
    <w:name w:val="Grid Table 6 Colorful - Accent 4"/>
    <w:next w:val="806"/>
    <w:link w:val="691"/>
    <w:uiPriority w:val="99"/>
    <w:qFormat/>
    <w:pPr>
      <w:spacing w:after="0" w:line="240" w:lineRule="auto"/>
    </w:pPr>
    <w:tblPr/>
  </w:style>
  <w:style w:type="table" w:styleId="807">
    <w:name w:val="Grid Table 6 Colorful - Accent 5"/>
    <w:next w:val="807"/>
    <w:link w:val="691"/>
    <w:uiPriority w:val="99"/>
    <w:qFormat/>
    <w:pPr>
      <w:spacing w:after="0" w:line="240" w:lineRule="auto"/>
    </w:pPr>
    <w:tblPr/>
  </w:style>
  <w:style w:type="table" w:styleId="808">
    <w:name w:val="Grid Table 6 Colorful - Accent 6"/>
    <w:next w:val="808"/>
    <w:link w:val="691"/>
    <w:uiPriority w:val="99"/>
    <w:qFormat/>
    <w:pPr>
      <w:spacing w:after="0" w:line="240" w:lineRule="auto"/>
    </w:pPr>
    <w:tblPr/>
  </w:style>
  <w:style w:type="table" w:styleId="809">
    <w:name w:val="Grid Table 7 Colorful"/>
    <w:next w:val="809"/>
    <w:link w:val="691"/>
    <w:uiPriority w:val="99"/>
    <w:qFormat/>
    <w:pPr>
      <w:spacing w:after="0" w:line="240" w:lineRule="auto"/>
    </w:pPr>
    <w:tblPr/>
  </w:style>
  <w:style w:type="table" w:styleId="810">
    <w:name w:val="Grid Table 7 Colorful - Accent 1"/>
    <w:next w:val="810"/>
    <w:link w:val="691"/>
    <w:uiPriority w:val="99"/>
    <w:qFormat/>
    <w:pPr>
      <w:spacing w:after="0" w:line="240" w:lineRule="auto"/>
    </w:pPr>
    <w:tblPr/>
  </w:style>
  <w:style w:type="table" w:styleId="811">
    <w:name w:val="Grid Table 7 Colorful - Accent 2"/>
    <w:next w:val="811"/>
    <w:link w:val="691"/>
    <w:uiPriority w:val="99"/>
    <w:qFormat/>
    <w:pPr>
      <w:spacing w:after="0" w:line="240" w:lineRule="auto"/>
    </w:pPr>
    <w:tblPr/>
  </w:style>
  <w:style w:type="table" w:styleId="812">
    <w:name w:val="Grid Table 7 Colorful - Accent 3"/>
    <w:next w:val="812"/>
    <w:link w:val="691"/>
    <w:uiPriority w:val="99"/>
    <w:qFormat/>
    <w:pPr>
      <w:spacing w:after="0" w:line="240" w:lineRule="auto"/>
    </w:pPr>
    <w:tblPr/>
  </w:style>
  <w:style w:type="table" w:styleId="813">
    <w:name w:val="Grid Table 7 Colorful - Accent 4"/>
    <w:next w:val="813"/>
    <w:link w:val="691"/>
    <w:uiPriority w:val="99"/>
    <w:qFormat/>
    <w:pPr>
      <w:spacing w:after="0" w:line="240" w:lineRule="auto"/>
    </w:pPr>
    <w:tblPr/>
  </w:style>
  <w:style w:type="table" w:styleId="814">
    <w:name w:val="Grid Table 7 Colorful - Accent 5"/>
    <w:next w:val="814"/>
    <w:link w:val="691"/>
    <w:uiPriority w:val="99"/>
    <w:qFormat/>
    <w:pPr>
      <w:spacing w:after="0" w:line="240" w:lineRule="auto"/>
    </w:pPr>
    <w:tblPr/>
  </w:style>
  <w:style w:type="table" w:styleId="815">
    <w:name w:val="Grid Table 7 Colorful - Accent 6"/>
    <w:next w:val="815"/>
    <w:link w:val="691"/>
    <w:uiPriority w:val="99"/>
    <w:qFormat/>
    <w:pPr>
      <w:spacing w:after="0" w:line="240" w:lineRule="auto"/>
    </w:pPr>
    <w:tblPr/>
  </w:style>
  <w:style w:type="table" w:styleId="816">
    <w:name w:val="List Table 1 Light"/>
    <w:next w:val="816"/>
    <w:link w:val="691"/>
    <w:uiPriority w:val="99"/>
    <w:qFormat/>
    <w:pPr>
      <w:spacing w:after="0" w:line="240" w:lineRule="auto"/>
    </w:pPr>
    <w:tblPr/>
  </w:style>
  <w:style w:type="table" w:styleId="817">
    <w:name w:val="List Table 1 Light - Accent 1"/>
    <w:next w:val="817"/>
    <w:link w:val="691"/>
    <w:uiPriority w:val="99"/>
    <w:qFormat/>
    <w:pPr>
      <w:spacing w:after="0" w:line="240" w:lineRule="auto"/>
    </w:pPr>
    <w:tblPr/>
  </w:style>
  <w:style w:type="table" w:styleId="818">
    <w:name w:val="List Table 1 Light - Accent 2"/>
    <w:next w:val="818"/>
    <w:link w:val="691"/>
    <w:uiPriority w:val="99"/>
    <w:qFormat/>
    <w:pPr>
      <w:spacing w:after="0" w:line="240" w:lineRule="auto"/>
    </w:pPr>
    <w:tblPr/>
  </w:style>
  <w:style w:type="table" w:styleId="819">
    <w:name w:val="List Table 1 Light - Accent 3"/>
    <w:next w:val="819"/>
    <w:link w:val="691"/>
    <w:uiPriority w:val="99"/>
    <w:qFormat/>
    <w:pPr>
      <w:spacing w:after="0" w:line="240" w:lineRule="auto"/>
    </w:pPr>
    <w:tblPr/>
  </w:style>
  <w:style w:type="table" w:styleId="820">
    <w:name w:val="List Table 1 Light - Accent 4"/>
    <w:next w:val="820"/>
    <w:link w:val="691"/>
    <w:uiPriority w:val="99"/>
    <w:qFormat/>
    <w:pPr>
      <w:spacing w:after="0" w:line="240" w:lineRule="auto"/>
    </w:pPr>
    <w:tblPr/>
  </w:style>
  <w:style w:type="table" w:styleId="821">
    <w:name w:val="List Table 1 Light - Accent 5"/>
    <w:next w:val="821"/>
    <w:link w:val="691"/>
    <w:uiPriority w:val="99"/>
    <w:qFormat/>
    <w:pPr>
      <w:spacing w:after="0" w:line="240" w:lineRule="auto"/>
    </w:pPr>
    <w:tblPr/>
  </w:style>
  <w:style w:type="table" w:styleId="822">
    <w:name w:val="List Table 1 Light - Accent 6"/>
    <w:next w:val="822"/>
    <w:link w:val="691"/>
    <w:uiPriority w:val="99"/>
    <w:qFormat/>
    <w:pPr>
      <w:spacing w:after="0" w:line="240" w:lineRule="auto"/>
    </w:pPr>
    <w:tblPr/>
  </w:style>
  <w:style w:type="table" w:styleId="823">
    <w:name w:val="List Table 2"/>
    <w:next w:val="823"/>
    <w:link w:val="691"/>
    <w:uiPriority w:val="99"/>
    <w:qFormat/>
    <w:pPr>
      <w:spacing w:after="0" w:line="240" w:lineRule="auto"/>
    </w:pPr>
    <w:tblPr/>
  </w:style>
  <w:style w:type="table" w:styleId="824">
    <w:name w:val="List Table 2 - Accent 1"/>
    <w:next w:val="824"/>
    <w:link w:val="691"/>
    <w:uiPriority w:val="99"/>
    <w:qFormat/>
    <w:pPr>
      <w:spacing w:after="0" w:line="240" w:lineRule="auto"/>
    </w:pPr>
    <w:tblPr/>
  </w:style>
  <w:style w:type="table" w:styleId="825">
    <w:name w:val="List Table 2 - Accent 2"/>
    <w:next w:val="825"/>
    <w:link w:val="691"/>
    <w:uiPriority w:val="99"/>
    <w:qFormat/>
    <w:pPr>
      <w:spacing w:after="0" w:line="240" w:lineRule="auto"/>
    </w:pPr>
    <w:tblPr/>
  </w:style>
  <w:style w:type="table" w:styleId="826">
    <w:name w:val="List Table 2 - Accent 3"/>
    <w:next w:val="826"/>
    <w:link w:val="691"/>
    <w:uiPriority w:val="99"/>
    <w:qFormat/>
    <w:pPr>
      <w:spacing w:after="0" w:line="240" w:lineRule="auto"/>
    </w:pPr>
    <w:tblPr/>
  </w:style>
  <w:style w:type="table" w:styleId="827">
    <w:name w:val="List Table 2 - Accent 4"/>
    <w:next w:val="827"/>
    <w:link w:val="691"/>
    <w:uiPriority w:val="99"/>
    <w:qFormat/>
    <w:pPr>
      <w:spacing w:after="0" w:line="240" w:lineRule="auto"/>
    </w:pPr>
    <w:tblPr/>
  </w:style>
  <w:style w:type="table" w:styleId="828">
    <w:name w:val="List Table 2 - Accent 5"/>
    <w:next w:val="828"/>
    <w:link w:val="691"/>
    <w:uiPriority w:val="99"/>
    <w:qFormat/>
    <w:pPr>
      <w:spacing w:after="0" w:line="240" w:lineRule="auto"/>
    </w:pPr>
    <w:tblPr/>
  </w:style>
  <w:style w:type="table" w:styleId="829">
    <w:name w:val="List Table 2 - Accent 6"/>
    <w:next w:val="829"/>
    <w:link w:val="691"/>
    <w:uiPriority w:val="99"/>
    <w:qFormat/>
    <w:pPr>
      <w:spacing w:after="0" w:line="240" w:lineRule="auto"/>
    </w:pPr>
    <w:tblPr/>
  </w:style>
  <w:style w:type="table" w:styleId="830">
    <w:name w:val="List Table 3"/>
    <w:next w:val="830"/>
    <w:link w:val="691"/>
    <w:uiPriority w:val="99"/>
    <w:qFormat/>
    <w:pPr>
      <w:spacing w:after="0" w:line="240" w:lineRule="auto"/>
    </w:pPr>
    <w:tblPr/>
  </w:style>
  <w:style w:type="table" w:styleId="831">
    <w:name w:val="List Table 3 - Accent 1"/>
    <w:next w:val="831"/>
    <w:link w:val="691"/>
    <w:uiPriority w:val="99"/>
    <w:qFormat/>
    <w:pPr>
      <w:spacing w:after="0" w:line="240" w:lineRule="auto"/>
    </w:pPr>
    <w:tblPr/>
  </w:style>
  <w:style w:type="table" w:styleId="832">
    <w:name w:val="List Table 3 - Accent 2"/>
    <w:next w:val="832"/>
    <w:link w:val="691"/>
    <w:uiPriority w:val="99"/>
    <w:qFormat/>
    <w:pPr>
      <w:spacing w:after="0" w:line="240" w:lineRule="auto"/>
    </w:pPr>
    <w:tblPr/>
  </w:style>
  <w:style w:type="table" w:styleId="833">
    <w:name w:val="List Table 3 - Accent 3"/>
    <w:next w:val="833"/>
    <w:link w:val="691"/>
    <w:uiPriority w:val="99"/>
    <w:qFormat/>
    <w:pPr>
      <w:spacing w:after="0" w:line="240" w:lineRule="auto"/>
    </w:pPr>
    <w:tblPr/>
  </w:style>
  <w:style w:type="table" w:styleId="834">
    <w:name w:val="List Table 3 - Accent 4"/>
    <w:next w:val="834"/>
    <w:link w:val="691"/>
    <w:uiPriority w:val="99"/>
    <w:qFormat/>
    <w:pPr>
      <w:spacing w:after="0" w:line="240" w:lineRule="auto"/>
    </w:pPr>
    <w:tblPr/>
  </w:style>
  <w:style w:type="table" w:styleId="835">
    <w:name w:val="List Table 3 - Accent 5"/>
    <w:next w:val="835"/>
    <w:link w:val="691"/>
    <w:uiPriority w:val="99"/>
    <w:qFormat/>
    <w:pPr>
      <w:spacing w:after="0" w:line="240" w:lineRule="auto"/>
    </w:pPr>
    <w:tblPr/>
  </w:style>
  <w:style w:type="table" w:styleId="836">
    <w:name w:val="List Table 3 - Accent 6"/>
    <w:next w:val="836"/>
    <w:link w:val="691"/>
    <w:uiPriority w:val="99"/>
    <w:qFormat/>
    <w:pPr>
      <w:spacing w:after="0" w:line="240" w:lineRule="auto"/>
    </w:pPr>
    <w:tblPr/>
  </w:style>
  <w:style w:type="table" w:styleId="837">
    <w:name w:val="List Table 4"/>
    <w:next w:val="837"/>
    <w:link w:val="691"/>
    <w:uiPriority w:val="99"/>
    <w:qFormat/>
    <w:pPr>
      <w:spacing w:after="0" w:line="240" w:lineRule="auto"/>
    </w:pPr>
    <w:tblPr/>
  </w:style>
  <w:style w:type="table" w:styleId="838">
    <w:name w:val="List Table 4 - Accent 1"/>
    <w:next w:val="838"/>
    <w:link w:val="691"/>
    <w:uiPriority w:val="99"/>
    <w:qFormat/>
    <w:pPr>
      <w:spacing w:after="0" w:line="240" w:lineRule="auto"/>
    </w:pPr>
    <w:tblPr/>
  </w:style>
  <w:style w:type="table" w:styleId="839">
    <w:name w:val="List Table 4 - Accent 2"/>
    <w:next w:val="839"/>
    <w:link w:val="691"/>
    <w:uiPriority w:val="99"/>
    <w:qFormat/>
    <w:pPr>
      <w:spacing w:after="0" w:line="240" w:lineRule="auto"/>
    </w:pPr>
    <w:tblPr/>
  </w:style>
  <w:style w:type="table" w:styleId="840">
    <w:name w:val="List Table 4 - Accent 3"/>
    <w:next w:val="840"/>
    <w:link w:val="691"/>
    <w:uiPriority w:val="99"/>
    <w:qFormat/>
    <w:pPr>
      <w:spacing w:after="0" w:line="240" w:lineRule="auto"/>
    </w:pPr>
    <w:tblPr/>
  </w:style>
  <w:style w:type="table" w:styleId="841">
    <w:name w:val="List Table 4 - Accent 4"/>
    <w:next w:val="841"/>
    <w:link w:val="691"/>
    <w:uiPriority w:val="99"/>
    <w:qFormat/>
    <w:pPr>
      <w:spacing w:after="0" w:line="240" w:lineRule="auto"/>
    </w:pPr>
    <w:tblPr/>
  </w:style>
  <w:style w:type="table" w:styleId="842">
    <w:name w:val="List Table 4 - Accent 5"/>
    <w:next w:val="842"/>
    <w:link w:val="691"/>
    <w:uiPriority w:val="99"/>
    <w:qFormat/>
    <w:pPr>
      <w:spacing w:after="0" w:line="240" w:lineRule="auto"/>
    </w:pPr>
    <w:tblPr/>
  </w:style>
  <w:style w:type="table" w:styleId="843">
    <w:name w:val="List Table 4 - Accent 6"/>
    <w:next w:val="843"/>
    <w:link w:val="691"/>
    <w:uiPriority w:val="99"/>
    <w:qFormat/>
    <w:pPr>
      <w:spacing w:after="0" w:line="240" w:lineRule="auto"/>
    </w:pPr>
    <w:tblPr/>
  </w:style>
  <w:style w:type="table" w:styleId="844">
    <w:name w:val="List Table 5 Dark"/>
    <w:next w:val="844"/>
    <w:link w:val="691"/>
    <w:uiPriority w:val="99"/>
    <w:qFormat/>
    <w:pPr>
      <w:spacing w:after="0" w:line="240" w:lineRule="auto"/>
    </w:pPr>
    <w:tblPr/>
  </w:style>
  <w:style w:type="table" w:styleId="845">
    <w:name w:val="List Table 5 Dark - Accent 1"/>
    <w:next w:val="845"/>
    <w:link w:val="691"/>
    <w:uiPriority w:val="99"/>
    <w:qFormat/>
    <w:pPr>
      <w:spacing w:after="0" w:line="240" w:lineRule="auto"/>
    </w:pPr>
    <w:tblPr/>
  </w:style>
  <w:style w:type="table" w:styleId="846">
    <w:name w:val="List Table 5 Dark - Accent 2"/>
    <w:next w:val="846"/>
    <w:link w:val="691"/>
    <w:uiPriority w:val="99"/>
    <w:qFormat/>
    <w:pPr>
      <w:spacing w:after="0" w:line="240" w:lineRule="auto"/>
    </w:pPr>
    <w:tblPr/>
  </w:style>
  <w:style w:type="table" w:styleId="847">
    <w:name w:val="List Table 5 Dark - Accent 3"/>
    <w:next w:val="847"/>
    <w:link w:val="691"/>
    <w:uiPriority w:val="99"/>
    <w:qFormat/>
    <w:pPr>
      <w:spacing w:after="0" w:line="240" w:lineRule="auto"/>
    </w:pPr>
    <w:tblPr/>
  </w:style>
  <w:style w:type="table" w:styleId="848">
    <w:name w:val="List Table 5 Dark - Accent 4"/>
    <w:next w:val="848"/>
    <w:link w:val="691"/>
    <w:uiPriority w:val="99"/>
    <w:qFormat/>
    <w:pPr>
      <w:spacing w:after="0" w:line="240" w:lineRule="auto"/>
    </w:pPr>
    <w:tblPr/>
  </w:style>
  <w:style w:type="table" w:styleId="849">
    <w:name w:val="List Table 5 Dark - Accent 5"/>
    <w:next w:val="849"/>
    <w:link w:val="691"/>
    <w:uiPriority w:val="99"/>
    <w:qFormat/>
    <w:pPr>
      <w:spacing w:after="0" w:line="240" w:lineRule="auto"/>
    </w:pPr>
    <w:tblPr/>
  </w:style>
  <w:style w:type="table" w:styleId="850">
    <w:name w:val="List Table 5 Dark - Accent 6"/>
    <w:next w:val="850"/>
    <w:link w:val="691"/>
    <w:uiPriority w:val="99"/>
    <w:qFormat/>
    <w:pPr>
      <w:spacing w:after="0" w:line="240" w:lineRule="auto"/>
    </w:pPr>
    <w:tblPr/>
  </w:style>
  <w:style w:type="table" w:styleId="851">
    <w:name w:val="List Table 6 Colorful"/>
    <w:next w:val="851"/>
    <w:link w:val="691"/>
    <w:uiPriority w:val="99"/>
    <w:qFormat/>
    <w:pPr>
      <w:spacing w:after="0" w:line="240" w:lineRule="auto"/>
    </w:pPr>
    <w:tblPr/>
  </w:style>
  <w:style w:type="table" w:styleId="852">
    <w:name w:val="List Table 6 Colorful - Accent 1"/>
    <w:next w:val="852"/>
    <w:link w:val="691"/>
    <w:uiPriority w:val="99"/>
    <w:qFormat/>
    <w:pPr>
      <w:spacing w:after="0" w:line="240" w:lineRule="auto"/>
    </w:pPr>
    <w:tblPr/>
  </w:style>
  <w:style w:type="table" w:styleId="853">
    <w:name w:val="List Table 6 Colorful - Accent 2"/>
    <w:next w:val="853"/>
    <w:link w:val="691"/>
    <w:uiPriority w:val="99"/>
    <w:qFormat/>
    <w:pPr>
      <w:spacing w:after="0" w:line="240" w:lineRule="auto"/>
    </w:pPr>
    <w:tblPr/>
  </w:style>
  <w:style w:type="table" w:styleId="854">
    <w:name w:val="List Table 6 Colorful - Accent 3"/>
    <w:next w:val="854"/>
    <w:link w:val="691"/>
    <w:uiPriority w:val="99"/>
    <w:qFormat/>
    <w:pPr>
      <w:spacing w:after="0" w:line="240" w:lineRule="auto"/>
    </w:pPr>
    <w:tblPr/>
  </w:style>
  <w:style w:type="table" w:styleId="855">
    <w:name w:val="List Table 6 Colorful - Accent 4"/>
    <w:next w:val="855"/>
    <w:link w:val="691"/>
    <w:uiPriority w:val="99"/>
    <w:qFormat/>
    <w:pPr>
      <w:spacing w:after="0" w:line="240" w:lineRule="auto"/>
    </w:pPr>
    <w:tblPr/>
  </w:style>
  <w:style w:type="table" w:styleId="856">
    <w:name w:val="List Table 6 Colorful - Accent 5"/>
    <w:next w:val="856"/>
    <w:link w:val="691"/>
    <w:uiPriority w:val="99"/>
    <w:qFormat/>
    <w:pPr>
      <w:spacing w:after="0" w:line="240" w:lineRule="auto"/>
    </w:pPr>
    <w:tblPr/>
  </w:style>
  <w:style w:type="table" w:styleId="857">
    <w:name w:val="List Table 6 Colorful - Accent 6"/>
    <w:next w:val="857"/>
    <w:link w:val="691"/>
    <w:uiPriority w:val="99"/>
    <w:qFormat/>
    <w:pPr>
      <w:spacing w:after="0" w:line="240" w:lineRule="auto"/>
    </w:pPr>
    <w:tblPr/>
  </w:style>
  <w:style w:type="table" w:styleId="858">
    <w:name w:val="List Table 7 Colorful"/>
    <w:next w:val="858"/>
    <w:link w:val="691"/>
    <w:uiPriority w:val="99"/>
    <w:qFormat/>
    <w:pPr>
      <w:spacing w:after="0" w:line="240" w:lineRule="auto"/>
    </w:pPr>
    <w:tblPr/>
  </w:style>
  <w:style w:type="table" w:styleId="859">
    <w:name w:val="List Table 7 Colorful - Accent 1"/>
    <w:next w:val="859"/>
    <w:link w:val="691"/>
    <w:uiPriority w:val="99"/>
    <w:qFormat/>
    <w:pPr>
      <w:spacing w:after="0" w:line="240" w:lineRule="auto"/>
    </w:pPr>
    <w:tblPr/>
  </w:style>
  <w:style w:type="table" w:styleId="860">
    <w:name w:val="List Table 7 Colorful - Accent 2"/>
    <w:next w:val="860"/>
    <w:link w:val="691"/>
    <w:uiPriority w:val="99"/>
    <w:qFormat/>
    <w:pPr>
      <w:spacing w:after="0" w:line="240" w:lineRule="auto"/>
    </w:pPr>
    <w:tblPr/>
  </w:style>
  <w:style w:type="table" w:styleId="861">
    <w:name w:val="List Table 7 Colorful - Accent 3"/>
    <w:next w:val="861"/>
    <w:link w:val="691"/>
    <w:uiPriority w:val="99"/>
    <w:qFormat/>
    <w:pPr>
      <w:spacing w:after="0" w:line="240" w:lineRule="auto"/>
    </w:pPr>
    <w:tblPr/>
  </w:style>
  <w:style w:type="table" w:styleId="862">
    <w:name w:val="List Table 7 Colorful - Accent 4"/>
    <w:next w:val="862"/>
    <w:link w:val="691"/>
    <w:uiPriority w:val="99"/>
    <w:qFormat/>
    <w:pPr>
      <w:spacing w:after="0" w:line="240" w:lineRule="auto"/>
    </w:pPr>
    <w:tblPr/>
  </w:style>
  <w:style w:type="table" w:styleId="863">
    <w:name w:val="List Table 7 Colorful - Accent 5"/>
    <w:next w:val="863"/>
    <w:link w:val="691"/>
    <w:uiPriority w:val="99"/>
    <w:qFormat/>
    <w:pPr>
      <w:spacing w:after="0" w:line="240" w:lineRule="auto"/>
    </w:pPr>
    <w:tblPr/>
  </w:style>
  <w:style w:type="table" w:styleId="864">
    <w:name w:val="List Table 7 Colorful - Accent 6"/>
    <w:next w:val="864"/>
    <w:link w:val="691"/>
    <w:uiPriority w:val="99"/>
    <w:qFormat/>
    <w:pPr>
      <w:spacing w:after="0" w:line="240" w:lineRule="auto"/>
    </w:pPr>
    <w:tblPr/>
  </w:style>
  <w:style w:type="table" w:styleId="865">
    <w:name w:val="Lined - Accent"/>
    <w:next w:val="865"/>
    <w:link w:val="691"/>
    <w:uiPriority w:val="99"/>
    <w:qFormat/>
    <w:pPr>
      <w:spacing w:after="0" w:line="240" w:lineRule="auto"/>
    </w:pPr>
    <w:rPr>
      <w:color w:val="404040"/>
    </w:rPr>
    <w:tblPr/>
  </w:style>
  <w:style w:type="table" w:styleId="866">
    <w:name w:val="Lined - Accent 1"/>
    <w:next w:val="866"/>
    <w:link w:val="691"/>
    <w:uiPriority w:val="99"/>
    <w:qFormat/>
    <w:pPr>
      <w:spacing w:after="0" w:line="240" w:lineRule="auto"/>
    </w:pPr>
    <w:rPr>
      <w:color w:val="404040"/>
    </w:rPr>
    <w:tblPr/>
  </w:style>
  <w:style w:type="table" w:styleId="867">
    <w:name w:val="Lined - Accent 2"/>
    <w:next w:val="867"/>
    <w:link w:val="691"/>
    <w:uiPriority w:val="99"/>
    <w:qFormat/>
    <w:pPr>
      <w:spacing w:after="0" w:line="240" w:lineRule="auto"/>
    </w:pPr>
    <w:rPr>
      <w:color w:val="404040"/>
    </w:rPr>
    <w:tblPr/>
  </w:style>
  <w:style w:type="table" w:styleId="868">
    <w:name w:val="Lined - Accent 3"/>
    <w:next w:val="868"/>
    <w:link w:val="691"/>
    <w:uiPriority w:val="99"/>
    <w:qFormat/>
    <w:pPr>
      <w:spacing w:after="0" w:line="240" w:lineRule="auto"/>
    </w:pPr>
    <w:rPr>
      <w:color w:val="404040"/>
    </w:rPr>
    <w:tblPr/>
  </w:style>
  <w:style w:type="table" w:styleId="869">
    <w:name w:val="Lined - Accent 4"/>
    <w:next w:val="869"/>
    <w:link w:val="691"/>
    <w:uiPriority w:val="99"/>
    <w:qFormat/>
    <w:pPr>
      <w:spacing w:after="0" w:line="240" w:lineRule="auto"/>
    </w:pPr>
    <w:rPr>
      <w:color w:val="404040"/>
    </w:rPr>
    <w:tblPr/>
  </w:style>
  <w:style w:type="table" w:styleId="870">
    <w:name w:val="Lined - Accent 5"/>
    <w:next w:val="870"/>
    <w:link w:val="691"/>
    <w:uiPriority w:val="99"/>
    <w:qFormat/>
    <w:pPr>
      <w:spacing w:after="0" w:line="240" w:lineRule="auto"/>
    </w:pPr>
    <w:rPr>
      <w:color w:val="404040"/>
    </w:rPr>
    <w:tblPr/>
  </w:style>
  <w:style w:type="table" w:styleId="871">
    <w:name w:val="Lined - Accent 6"/>
    <w:next w:val="871"/>
    <w:link w:val="691"/>
    <w:uiPriority w:val="99"/>
    <w:qFormat/>
    <w:pPr>
      <w:spacing w:after="0" w:line="240" w:lineRule="auto"/>
    </w:pPr>
    <w:rPr>
      <w:color w:val="404040"/>
    </w:rPr>
    <w:tblPr/>
  </w:style>
  <w:style w:type="table" w:styleId="872">
    <w:name w:val="Bordered &amp; Lined - Accent"/>
    <w:next w:val="872"/>
    <w:link w:val="691"/>
    <w:uiPriority w:val="99"/>
    <w:qFormat/>
    <w:pPr>
      <w:spacing w:after="0" w:line="240" w:lineRule="auto"/>
    </w:pPr>
    <w:rPr>
      <w:color w:val="404040"/>
    </w:rPr>
    <w:tblPr/>
  </w:style>
  <w:style w:type="table" w:styleId="873">
    <w:name w:val="Bordered &amp; Lined - Accent 1"/>
    <w:next w:val="873"/>
    <w:link w:val="691"/>
    <w:uiPriority w:val="99"/>
    <w:qFormat/>
    <w:pPr>
      <w:spacing w:after="0" w:line="240" w:lineRule="auto"/>
    </w:pPr>
    <w:rPr>
      <w:color w:val="404040"/>
    </w:rPr>
    <w:tblPr/>
  </w:style>
  <w:style w:type="table" w:styleId="874">
    <w:name w:val="Bordered &amp; Lined - Accent 2"/>
    <w:next w:val="874"/>
    <w:link w:val="691"/>
    <w:uiPriority w:val="99"/>
    <w:qFormat/>
    <w:pPr>
      <w:spacing w:after="0" w:line="240" w:lineRule="auto"/>
    </w:pPr>
    <w:rPr>
      <w:color w:val="404040"/>
    </w:rPr>
    <w:tblPr/>
  </w:style>
  <w:style w:type="table" w:styleId="875">
    <w:name w:val="Bordered &amp; Lined - Accent 3"/>
    <w:next w:val="875"/>
    <w:link w:val="691"/>
    <w:uiPriority w:val="99"/>
    <w:qFormat/>
    <w:pPr>
      <w:spacing w:after="0" w:line="240" w:lineRule="auto"/>
    </w:pPr>
    <w:rPr>
      <w:color w:val="404040"/>
    </w:rPr>
    <w:tblPr/>
  </w:style>
  <w:style w:type="table" w:styleId="876">
    <w:name w:val="Bordered &amp; Lined - Accent 4"/>
    <w:next w:val="876"/>
    <w:link w:val="691"/>
    <w:uiPriority w:val="99"/>
    <w:qFormat/>
    <w:pPr>
      <w:spacing w:after="0" w:line="240" w:lineRule="auto"/>
    </w:pPr>
    <w:rPr>
      <w:color w:val="404040"/>
    </w:rPr>
    <w:tblPr/>
  </w:style>
  <w:style w:type="table" w:styleId="877">
    <w:name w:val="Bordered &amp; Lined - Accent 5"/>
    <w:next w:val="877"/>
    <w:link w:val="691"/>
    <w:uiPriority w:val="99"/>
    <w:qFormat/>
    <w:pPr>
      <w:spacing w:after="0" w:line="240" w:lineRule="auto"/>
    </w:pPr>
    <w:rPr>
      <w:color w:val="404040"/>
    </w:rPr>
    <w:tblPr/>
  </w:style>
  <w:style w:type="table" w:styleId="878">
    <w:name w:val="Bordered &amp; Lined - Accent 6"/>
    <w:next w:val="878"/>
    <w:link w:val="691"/>
    <w:uiPriority w:val="99"/>
    <w:qFormat/>
    <w:pPr>
      <w:spacing w:after="0" w:line="240" w:lineRule="auto"/>
    </w:pPr>
    <w:rPr>
      <w:color w:val="404040"/>
    </w:rPr>
    <w:tblPr/>
  </w:style>
  <w:style w:type="table" w:styleId="879">
    <w:name w:val="Bordered"/>
    <w:next w:val="879"/>
    <w:link w:val="691"/>
    <w:uiPriority w:val="99"/>
    <w:qFormat/>
    <w:pPr>
      <w:spacing w:after="0" w:line="240" w:lineRule="auto"/>
    </w:pPr>
    <w:tblPr/>
  </w:style>
  <w:style w:type="table" w:styleId="880">
    <w:name w:val="Bordered - Accent 1"/>
    <w:next w:val="880"/>
    <w:link w:val="691"/>
    <w:uiPriority w:val="99"/>
    <w:qFormat/>
    <w:pPr>
      <w:spacing w:after="0" w:line="240" w:lineRule="auto"/>
    </w:pPr>
    <w:tblPr/>
  </w:style>
  <w:style w:type="table" w:styleId="881">
    <w:name w:val="Bordered - Accent 2"/>
    <w:next w:val="881"/>
    <w:link w:val="691"/>
    <w:uiPriority w:val="99"/>
    <w:qFormat/>
    <w:pPr>
      <w:spacing w:after="0" w:line="240" w:lineRule="auto"/>
    </w:pPr>
    <w:tblPr/>
  </w:style>
  <w:style w:type="table" w:styleId="882">
    <w:name w:val="Bordered - Accent 3"/>
    <w:next w:val="882"/>
    <w:link w:val="691"/>
    <w:uiPriority w:val="99"/>
    <w:qFormat/>
    <w:pPr>
      <w:spacing w:after="0" w:line="240" w:lineRule="auto"/>
    </w:pPr>
    <w:tblPr/>
  </w:style>
  <w:style w:type="table" w:styleId="883">
    <w:name w:val="Bordered - Accent 4"/>
    <w:next w:val="883"/>
    <w:link w:val="691"/>
    <w:uiPriority w:val="99"/>
    <w:qFormat/>
    <w:pPr>
      <w:spacing w:after="0" w:line="240" w:lineRule="auto"/>
    </w:pPr>
    <w:tblPr/>
  </w:style>
  <w:style w:type="table" w:styleId="884">
    <w:name w:val="Bordered - Accent 5"/>
    <w:next w:val="884"/>
    <w:link w:val="691"/>
    <w:uiPriority w:val="99"/>
    <w:qFormat/>
    <w:pPr>
      <w:spacing w:after="0" w:line="240" w:lineRule="auto"/>
    </w:pPr>
    <w:tblPr/>
  </w:style>
  <w:style w:type="table" w:styleId="885">
    <w:name w:val="Bordered - Accent 6"/>
    <w:next w:val="885"/>
    <w:link w:val="691"/>
    <w:uiPriority w:val="99"/>
    <w:qFormat/>
    <w:pPr>
      <w:spacing w:after="0" w:line="240" w:lineRule="auto"/>
    </w:pPr>
    <w:tblPr/>
  </w:style>
  <w:style w:type="paragraph" w:styleId="886">
    <w:name w:val="TOC Heading"/>
    <w:next w:val="886"/>
    <w:link w:val="691"/>
    <w:uiPriority w:val="39"/>
    <w:unhideWhenUsed/>
    <w:qFormat/>
    <w:rPr>
      <w:rFonts w:ascii="Times New Roman" w:hAnsi="Times New Roman" w:eastAsia="宋体" w:cs="Times New Roman"/>
    </w:rPr>
  </w:style>
  <w:style w:type="paragraph" w:styleId="887">
    <w:name w:val="标题 21"/>
    <w:basedOn w:val="691"/>
    <w:next w:val="691"/>
    <w:link w:val="691"/>
    <w:qFormat/>
    <w:pPr>
      <w:jc w:val="center"/>
      <w:keepLines/>
      <w:keepNext/>
      <w:spacing w:before="260" w:after="260" w:line="415" w:lineRule="auto"/>
      <w:outlineLvl w:val="1"/>
    </w:pPr>
    <w:rPr>
      <w:rFonts w:ascii="Arial" w:hAnsi="Arial" w:eastAsia="幼圆"/>
      <w:b/>
      <w:bCs/>
      <w:sz w:val="44"/>
      <w:szCs w:val="44"/>
    </w:rPr>
  </w:style>
  <w:style w:type="paragraph" w:styleId="888">
    <w:name w:val="标题 31"/>
    <w:basedOn w:val="691"/>
    <w:next w:val="691"/>
    <w:link w:val="889"/>
    <w:qFormat/>
    <w:pPr>
      <w:keepLines/>
      <w:keepNext/>
      <w:spacing w:before="260" w:after="260" w:line="416" w:lineRule="auto"/>
      <w:outlineLvl w:val="2"/>
    </w:pPr>
    <w:rPr>
      <w:b/>
      <w:bCs/>
      <w:sz w:val="32"/>
      <w:szCs w:val="32"/>
    </w:rPr>
  </w:style>
  <w:style w:type="character" w:styleId="889">
    <w:name w:val="标题 3 字符"/>
    <w:next w:val="889"/>
    <w:link w:val="888"/>
    <w:semiHidden/>
    <w:qFormat/>
    <w:rPr>
      <w:b/>
      <w:bCs/>
      <w:sz w:val="32"/>
      <w:szCs w:val="32"/>
    </w:rPr>
  </w:style>
  <w:style w:type="character" w:styleId="890">
    <w:name w:val="默认段落字体11"/>
    <w:next w:val="890"/>
    <w:link w:val="691"/>
    <w:semiHidden/>
    <w:qFormat/>
  </w:style>
  <w:style w:type="table" w:styleId="891">
    <w:name w:val="普通表格1"/>
    <w:next w:val="891"/>
    <w:link w:val="691"/>
    <w:semiHidden/>
    <w:qFormat/>
    <w:tblPr/>
  </w:style>
  <w:style w:type="paragraph" w:styleId="892">
    <w:name w:val="正文文本缩进1"/>
    <w:next w:val="893"/>
    <w:link w:val="691"/>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893">
    <w:name w:val="寄信人地址1"/>
    <w:next w:val="893"/>
    <w:link w:val="691"/>
    <w:qFormat/>
    <w:pPr>
      <w:jc w:val="both"/>
      <w:widowControl w:val="off"/>
    </w:pPr>
    <w:rPr>
      <w:rFonts w:ascii="Arial" w:hAnsi="Arial" w:eastAsia="楷体_GB2312" w:cs="Times New Roman"/>
      <w:sz w:val="26"/>
      <w:lang w:val="en-US" w:eastAsia="zh-CN" w:bidi="ar-SA"/>
    </w:rPr>
  </w:style>
  <w:style w:type="paragraph" w:styleId="894">
    <w:name w:val="批注文字1"/>
    <w:basedOn w:val="691"/>
    <w:next w:val="894"/>
    <w:link w:val="691"/>
    <w:qFormat/>
    <w:pPr>
      <w:jc w:val="left"/>
    </w:pPr>
  </w:style>
  <w:style w:type="paragraph" w:styleId="895">
    <w:name w:val="正文文本1"/>
    <w:basedOn w:val="691"/>
    <w:next w:val="895"/>
    <w:link w:val="691"/>
    <w:uiPriority w:val="99"/>
    <w:qFormat/>
    <w:rPr>
      <w:rFonts w:ascii="楷体_GB2312" w:hAnsi="宋体" w:eastAsia="楷体_GB2312"/>
      <w:sz w:val="28"/>
      <w:szCs w:val="28"/>
    </w:rPr>
  </w:style>
  <w:style w:type="paragraph" w:styleId="896">
    <w:name w:val="日期1"/>
    <w:basedOn w:val="691"/>
    <w:next w:val="691"/>
    <w:link w:val="691"/>
    <w:qFormat/>
    <w:rPr>
      <w:sz w:val="24"/>
    </w:rPr>
  </w:style>
  <w:style w:type="paragraph" w:styleId="897">
    <w:name w:val="页脚1"/>
    <w:basedOn w:val="691"/>
    <w:next w:val="897"/>
    <w:link w:val="691"/>
    <w:uiPriority w:val="99"/>
    <w:qFormat/>
    <w:pPr>
      <w:jc w:val="left"/>
      <w:tabs>
        <w:tab w:val="center" w:pos="4153" w:leader="none"/>
        <w:tab w:val="right" w:pos="8306" w:leader="none"/>
      </w:tabs>
    </w:pPr>
    <w:rPr>
      <w:sz w:val="18"/>
      <w:szCs w:val="18"/>
    </w:rPr>
  </w:style>
  <w:style w:type="paragraph" w:styleId="898">
    <w:name w:val="页眉1"/>
    <w:basedOn w:val="691"/>
    <w:next w:val="898"/>
    <w:link w:val="691"/>
    <w:uiPriority w:val="99"/>
    <w:qFormat/>
    <w:pPr>
      <w:jc w:val="center"/>
      <w:tabs>
        <w:tab w:val="center" w:pos="4153" w:leader="none"/>
        <w:tab w:val="right" w:pos="8306" w:leader="none"/>
      </w:tabs>
      <w:pBdr>
        <w:bottom w:val="single" w:color="000000" w:sz="6" w:space="1"/>
      </w:pBdr>
    </w:pPr>
    <w:rPr>
      <w:sz w:val="18"/>
      <w:szCs w:val="18"/>
    </w:rPr>
  </w:style>
  <w:style w:type="paragraph" w:styleId="899">
    <w:name w:val="目录 11"/>
    <w:basedOn w:val="691"/>
    <w:next w:val="691"/>
    <w:link w:val="691"/>
    <w:uiPriority w:val="39"/>
    <w:qFormat/>
    <w:pPr>
      <w:jc w:val="left"/>
      <w:spacing w:before="120" w:after="120"/>
    </w:pPr>
    <w:rPr>
      <w:rFonts w:ascii="Calibri" w:hAnsi="Calibri" w:cs="Calibri"/>
      <w:b/>
      <w:bCs/>
      <w:caps/>
      <w:sz w:val="20"/>
      <w:szCs w:val="20"/>
    </w:rPr>
  </w:style>
  <w:style w:type="paragraph" w:styleId="900">
    <w:name w:val="目录 21"/>
    <w:basedOn w:val="691"/>
    <w:next w:val="691"/>
    <w:link w:val="691"/>
    <w:uiPriority w:val="39"/>
    <w:qFormat/>
    <w:pPr>
      <w:ind w:left="210"/>
      <w:jc w:val="left"/>
    </w:pPr>
    <w:rPr>
      <w:rFonts w:ascii="Calibri" w:hAnsi="Calibri" w:cs="Calibri"/>
      <w:smallCaps/>
      <w:sz w:val="20"/>
      <w:szCs w:val="20"/>
    </w:rPr>
  </w:style>
  <w:style w:type="paragraph" w:styleId="901">
    <w:name w:val="标题1"/>
    <w:basedOn w:val="691"/>
    <w:next w:val="901"/>
    <w:link w:val="691"/>
    <w:qFormat/>
    <w:pPr>
      <w:jc w:val="center"/>
      <w:spacing w:before="240" w:after="60"/>
      <w:outlineLvl w:val="0"/>
    </w:pPr>
    <w:rPr>
      <w:rFonts w:ascii="Arial" w:hAnsi="Arial" w:eastAsia="黑体"/>
      <w:b/>
      <w:bCs/>
      <w:sz w:val="44"/>
      <w:szCs w:val="32"/>
    </w:rPr>
  </w:style>
  <w:style w:type="character" w:styleId="902">
    <w:name w:val="页码1"/>
    <w:next w:val="902"/>
    <w:link w:val="691"/>
    <w:qFormat/>
  </w:style>
  <w:style w:type="character" w:styleId="903">
    <w:name w:val="超链接1"/>
    <w:next w:val="903"/>
    <w:link w:val="691"/>
    <w:uiPriority w:val="99"/>
    <w:qFormat/>
    <w:rPr>
      <w:color w:val="0000ff"/>
      <w:u w:val="single"/>
    </w:rPr>
  </w:style>
  <w:style w:type="character" w:styleId="904">
    <w:name w:val="默认段落字体1"/>
    <w:next w:val="904"/>
    <w:link w:val="691"/>
    <w:semiHidden/>
    <w:qFormat/>
    <w:rPr>
      <w:sz w:val="21"/>
      <w:szCs w:val="22"/>
      <w:lang w:val="en-US" w:eastAsia="zh-CN" w:bidi="ar-SA"/>
    </w:rPr>
  </w:style>
  <w:style w:type="paragraph" w:styleId="905">
    <w:name w:val="Normal_11"/>
    <w:next w:val="905"/>
    <w:link w:val="691"/>
    <w:qFormat/>
    <w:rPr>
      <w:rFonts w:ascii="Times New Roman" w:hAnsi="Times New Roman" w:eastAsia="Times New Roman" w:cs="Times New Roman"/>
      <w:sz w:val="24"/>
      <w:szCs w:val="24"/>
      <w:lang w:val="en-US" w:eastAsia="zh-CN" w:bidi="ar-SA"/>
    </w:rPr>
  </w:style>
  <w:style w:type="paragraph" w:styleId="906">
    <w:name w:val="Normal_48"/>
    <w:next w:val="906"/>
    <w:link w:val="691"/>
    <w:qFormat/>
    <w:rPr>
      <w:rFonts w:ascii="Times New Roman" w:hAnsi="Times New Roman" w:eastAsia="Times New Roman" w:cs="Times New Roman"/>
      <w:sz w:val="24"/>
      <w:szCs w:val="24"/>
      <w:lang w:val="en-US" w:eastAsia="zh-CN" w:bidi="ar-SA"/>
    </w:rPr>
  </w:style>
  <w:style w:type="paragraph" w:styleId="907">
    <w:name w:val="Normal_4_0"/>
    <w:next w:val="907"/>
    <w:link w:val="691"/>
    <w:qFormat/>
    <w:rPr>
      <w:rFonts w:ascii="Times New Roman" w:hAnsi="Times New Roman" w:eastAsia="Times New Roman" w:cs="Times New Roman"/>
      <w:sz w:val="24"/>
      <w:szCs w:val="24"/>
      <w:lang w:val="en-US" w:eastAsia="zh-CN" w:bidi="ar-SA"/>
    </w:rPr>
  </w:style>
  <w:style w:type="paragraph" w:styleId="908">
    <w:name w:val="Normal_0_2"/>
    <w:next w:val="908"/>
    <w:link w:val="691"/>
    <w:qFormat/>
    <w:rPr>
      <w:rFonts w:ascii="Times New Roman" w:hAnsi="Times New Roman" w:eastAsia="Times New Roman" w:cs="Times New Roman"/>
      <w:sz w:val="24"/>
      <w:szCs w:val="24"/>
      <w:lang w:val="en-US" w:eastAsia="zh-CN" w:bidi="ar-SA"/>
    </w:rPr>
  </w:style>
  <w:style w:type="paragraph" w:styleId="909">
    <w:name w:val="Normal_36"/>
    <w:next w:val="909"/>
    <w:link w:val="691"/>
    <w:qFormat/>
    <w:rPr>
      <w:rFonts w:ascii="Times New Roman" w:hAnsi="Times New Roman" w:eastAsia="Times New Roman" w:cs="Times New Roman"/>
      <w:sz w:val="24"/>
      <w:szCs w:val="24"/>
      <w:lang w:val="en-US" w:eastAsia="zh-CN" w:bidi="ar-SA"/>
    </w:rPr>
  </w:style>
  <w:style w:type="paragraph" w:styleId="910">
    <w:name w:val="Normal_17"/>
    <w:next w:val="910"/>
    <w:link w:val="691"/>
    <w:qFormat/>
    <w:rPr>
      <w:rFonts w:ascii="Times New Roman" w:hAnsi="Times New Roman" w:eastAsia="Times New Roman" w:cs="Times New Roman"/>
      <w:sz w:val="24"/>
      <w:szCs w:val="24"/>
      <w:lang w:val="en-US" w:eastAsia="zh-CN" w:bidi="ar-SA"/>
    </w:rPr>
  </w:style>
  <w:style w:type="paragraph" w:styleId="911">
    <w:name w:val="Normal_4"/>
    <w:next w:val="911"/>
    <w:link w:val="691"/>
    <w:qFormat/>
    <w:rPr>
      <w:rFonts w:ascii="Times New Roman" w:hAnsi="Times New Roman" w:eastAsia="Times New Roman" w:cs="Times New Roman"/>
      <w:sz w:val="24"/>
      <w:szCs w:val="24"/>
      <w:lang w:val="en-US" w:eastAsia="zh-CN" w:bidi="ar-SA"/>
    </w:rPr>
  </w:style>
  <w:style w:type="paragraph" w:styleId="912">
    <w:name w:val="正文_1"/>
    <w:next w:val="913"/>
    <w:link w:val="691"/>
    <w:qFormat/>
    <w:pPr>
      <w:jc w:val="both"/>
      <w:widowControl w:val="off"/>
    </w:pPr>
    <w:rPr>
      <w:rFonts w:ascii="Times New Roman" w:hAnsi="Times New Roman" w:eastAsia="宋体" w:cs="Times New Roman"/>
      <w:sz w:val="21"/>
      <w:lang w:val="en-US" w:eastAsia="zh-CN" w:bidi="ar-SA"/>
    </w:rPr>
  </w:style>
  <w:style w:type="paragraph" w:styleId="913">
    <w:name w:val="正文文本_0"/>
    <w:basedOn w:val="912"/>
    <w:next w:val="913"/>
    <w:link w:val="691"/>
    <w:qFormat/>
    <w:pPr>
      <w:spacing w:line="400" w:lineRule="exact"/>
    </w:pPr>
    <w:rPr>
      <w:sz w:val="24"/>
    </w:rPr>
  </w:style>
  <w:style w:type="paragraph" w:styleId="914">
    <w:name w:val="Normal_33"/>
    <w:next w:val="914"/>
    <w:link w:val="691"/>
    <w:qFormat/>
    <w:rPr>
      <w:rFonts w:ascii="Times New Roman" w:hAnsi="Times New Roman" w:eastAsia="Times New Roman" w:cs="Times New Roman"/>
      <w:sz w:val="24"/>
      <w:szCs w:val="24"/>
      <w:lang w:val="en-US" w:eastAsia="zh-CN" w:bidi="ar-SA"/>
    </w:rPr>
  </w:style>
  <w:style w:type="paragraph" w:styleId="915">
    <w:name w:val="Normal_25"/>
    <w:next w:val="915"/>
    <w:link w:val="691"/>
    <w:qFormat/>
    <w:rPr>
      <w:rFonts w:ascii="Times New Roman" w:hAnsi="Times New Roman" w:eastAsia="Times New Roman" w:cs="Times New Roman"/>
      <w:sz w:val="24"/>
      <w:szCs w:val="24"/>
      <w:lang w:val="en-US" w:eastAsia="zh-CN" w:bidi="ar-SA"/>
    </w:rPr>
  </w:style>
  <w:style w:type="paragraph" w:styleId="916">
    <w:name w:val="Normal_30"/>
    <w:next w:val="916"/>
    <w:link w:val="691"/>
    <w:qFormat/>
    <w:rPr>
      <w:rFonts w:ascii="Times New Roman" w:hAnsi="Times New Roman" w:eastAsia="Times New Roman" w:cs="Times New Roman"/>
      <w:sz w:val="24"/>
      <w:szCs w:val="24"/>
      <w:lang w:val="en-US" w:eastAsia="zh-CN" w:bidi="ar-SA"/>
    </w:rPr>
  </w:style>
  <w:style w:type="paragraph" w:styleId="917">
    <w:name w:val="Normal_0"/>
    <w:next w:val="918"/>
    <w:link w:val="691"/>
    <w:qFormat/>
    <w:pPr>
      <w:jc w:val="both"/>
      <w:widowControl w:val="off"/>
    </w:pPr>
    <w:rPr>
      <w:rFonts w:ascii="Times New Roman" w:hAnsi="Times New Roman" w:eastAsia="Times New Roman" w:cs="Times New Roman"/>
      <w:sz w:val="21"/>
      <w:szCs w:val="24"/>
      <w:lang w:val="en-US" w:eastAsia="zh-CN" w:bidi="ar-SA"/>
    </w:rPr>
  </w:style>
  <w:style w:type="paragraph" w:styleId="918">
    <w:name w:val="首行缩进_0"/>
    <w:basedOn w:val="917"/>
    <w:next w:val="918"/>
    <w:link w:val="691"/>
    <w:qFormat/>
    <w:pPr>
      <w:ind w:firstLine="480"/>
      <w:jc w:val="left"/>
      <w:spacing w:line="360" w:lineRule="auto"/>
    </w:pPr>
    <w:rPr>
      <w:rFonts w:ascii="宋体" w:hAnsi="宋体"/>
      <w:sz w:val="24"/>
    </w:rPr>
  </w:style>
  <w:style w:type="paragraph" w:styleId="919">
    <w:name w:val="首行缩进_0_0"/>
    <w:basedOn w:val="917"/>
    <w:next w:val="919"/>
    <w:link w:val="691"/>
    <w:qFormat/>
    <w:pPr>
      <w:ind w:firstLine="480"/>
      <w:jc w:val="left"/>
      <w:spacing w:line="360" w:lineRule="auto"/>
    </w:pPr>
    <w:rPr>
      <w:rFonts w:ascii="宋体" w:hAnsi="宋体"/>
      <w:sz w:val="24"/>
    </w:rPr>
  </w:style>
  <w:style w:type="paragraph" w:styleId="920">
    <w:name w:val="Normal_12"/>
    <w:next w:val="920"/>
    <w:link w:val="691"/>
    <w:qFormat/>
    <w:rPr>
      <w:rFonts w:ascii="Times New Roman" w:hAnsi="Times New Roman" w:eastAsia="Times New Roman" w:cs="Times New Roman"/>
      <w:sz w:val="24"/>
      <w:szCs w:val="24"/>
      <w:lang w:val="en-US" w:eastAsia="zh-CN" w:bidi="ar-SA"/>
    </w:rPr>
  </w:style>
  <w:style w:type="paragraph" w:styleId="921">
    <w:name w:val="Normal_10"/>
    <w:next w:val="921"/>
    <w:link w:val="691"/>
    <w:qFormat/>
    <w:rPr>
      <w:rFonts w:ascii="Times New Roman" w:hAnsi="Times New Roman" w:eastAsia="Times New Roman" w:cs="Times New Roman"/>
      <w:sz w:val="24"/>
      <w:szCs w:val="24"/>
      <w:lang w:val="en-US" w:eastAsia="zh-CN" w:bidi="ar-SA"/>
    </w:rPr>
  </w:style>
  <w:style w:type="paragraph" w:styleId="922">
    <w:name w:val="Normal_6_0"/>
    <w:next w:val="922"/>
    <w:link w:val="691"/>
    <w:qFormat/>
    <w:rPr>
      <w:rFonts w:ascii="Times New Roman" w:hAnsi="Times New Roman" w:eastAsia="Times New Roman" w:cs="Times New Roman"/>
      <w:sz w:val="24"/>
      <w:szCs w:val="24"/>
      <w:lang w:val="en-US" w:eastAsia="zh-CN" w:bidi="ar-SA"/>
    </w:rPr>
  </w:style>
  <w:style w:type="paragraph" w:styleId="923">
    <w:name w:val="正文_3"/>
    <w:next w:val="924"/>
    <w:link w:val="691"/>
    <w:qFormat/>
    <w:pPr>
      <w:jc w:val="both"/>
      <w:widowControl w:val="off"/>
    </w:pPr>
    <w:rPr>
      <w:rFonts w:ascii="Times New Roman" w:hAnsi="Times New Roman" w:eastAsia="宋体" w:cs="Times New Roman"/>
      <w:sz w:val="21"/>
      <w:lang w:val="en-US" w:eastAsia="zh-CN" w:bidi="ar-SA"/>
    </w:rPr>
  </w:style>
  <w:style w:type="paragraph" w:styleId="924">
    <w:name w:val="正文文本_1"/>
    <w:basedOn w:val="923"/>
    <w:next w:val="924"/>
    <w:link w:val="691"/>
    <w:qFormat/>
    <w:pPr>
      <w:spacing w:line="400" w:lineRule="exact"/>
    </w:pPr>
    <w:rPr>
      <w:sz w:val="24"/>
    </w:rPr>
  </w:style>
  <w:style w:type="paragraph" w:styleId="925">
    <w:name w:val="Normal_9_0"/>
    <w:next w:val="925"/>
    <w:link w:val="691"/>
    <w:qFormat/>
    <w:rPr>
      <w:rFonts w:ascii="Times New Roman" w:hAnsi="Times New Roman" w:eastAsia="Times New Roman" w:cs="Times New Roman"/>
      <w:sz w:val="24"/>
      <w:szCs w:val="24"/>
      <w:lang w:val="en-US" w:eastAsia="zh-CN" w:bidi="ar-SA"/>
    </w:rPr>
  </w:style>
  <w:style w:type="paragraph" w:styleId="926">
    <w:name w:val="Normal_6"/>
    <w:next w:val="926"/>
    <w:link w:val="691"/>
    <w:qFormat/>
    <w:rPr>
      <w:rFonts w:ascii="Times New Roman" w:hAnsi="Times New Roman" w:eastAsia="Times New Roman" w:cs="Times New Roman"/>
      <w:sz w:val="24"/>
      <w:szCs w:val="24"/>
      <w:lang w:val="en-US" w:eastAsia="zh-CN" w:bidi="ar-SA"/>
    </w:rPr>
  </w:style>
  <w:style w:type="paragraph" w:styleId="927">
    <w:name w:val="Normal_22"/>
    <w:next w:val="927"/>
    <w:link w:val="691"/>
    <w:qFormat/>
    <w:rPr>
      <w:rFonts w:ascii="Times New Roman" w:hAnsi="Times New Roman" w:eastAsia="Times New Roman" w:cs="Times New Roman"/>
      <w:sz w:val="24"/>
      <w:szCs w:val="24"/>
      <w:lang w:val="en-US" w:eastAsia="zh-CN" w:bidi="ar-SA"/>
    </w:rPr>
  </w:style>
  <w:style w:type="paragraph" w:styleId="928">
    <w:name w:val="Normal_50"/>
    <w:next w:val="928"/>
    <w:link w:val="691"/>
    <w:qFormat/>
    <w:rPr>
      <w:rFonts w:ascii="Times New Roman" w:hAnsi="Times New Roman" w:eastAsia="Times New Roman" w:cs="Times New Roman"/>
      <w:sz w:val="24"/>
      <w:szCs w:val="24"/>
      <w:lang w:val="en-US" w:eastAsia="zh-CN" w:bidi="ar-SA"/>
    </w:rPr>
  </w:style>
  <w:style w:type="paragraph" w:styleId="929">
    <w:name w:val="Normal_9"/>
    <w:next w:val="929"/>
    <w:link w:val="691"/>
    <w:qFormat/>
    <w:rPr>
      <w:rFonts w:ascii="Times New Roman" w:hAnsi="Times New Roman" w:eastAsia="Times New Roman" w:cs="Times New Roman"/>
      <w:sz w:val="24"/>
      <w:szCs w:val="24"/>
      <w:lang w:val="en-US" w:eastAsia="zh-CN" w:bidi="ar-SA"/>
    </w:rPr>
  </w:style>
  <w:style w:type="paragraph" w:styleId="930">
    <w:name w:val="Normal_0_0"/>
    <w:next w:val="930"/>
    <w:link w:val="691"/>
    <w:qFormat/>
    <w:rPr>
      <w:rFonts w:ascii="Times New Roman" w:hAnsi="Times New Roman" w:eastAsia="Times New Roman" w:cs="Times New Roman"/>
      <w:sz w:val="24"/>
      <w:szCs w:val="24"/>
      <w:lang w:val="en-US" w:eastAsia="zh-CN" w:bidi="ar-SA"/>
    </w:rPr>
  </w:style>
  <w:style w:type="paragraph" w:styleId="931">
    <w:name w:val="Normal_53"/>
    <w:next w:val="931"/>
    <w:link w:val="691"/>
    <w:qFormat/>
    <w:rPr>
      <w:rFonts w:ascii="Times New Roman" w:hAnsi="Times New Roman" w:eastAsia="Times New Roman" w:cs="Times New Roman"/>
      <w:sz w:val="24"/>
      <w:szCs w:val="24"/>
      <w:lang w:val="en-US" w:eastAsia="zh-CN" w:bidi="ar-SA"/>
    </w:rPr>
  </w:style>
  <w:style w:type="paragraph" w:styleId="932">
    <w:name w:val="普通正文"/>
    <w:basedOn w:val="691"/>
    <w:next w:val="932"/>
    <w:link w:val="691"/>
    <w:qFormat/>
    <w:pPr>
      <w:ind w:firstLine="480"/>
      <w:jc w:val="left"/>
      <w:spacing w:before="120" w:after="120" w:line="360" w:lineRule="auto"/>
    </w:pPr>
    <w:rPr>
      <w:rFonts w:ascii="Arial" w:hAnsi="Arial"/>
      <w:sz w:val="24"/>
    </w:rPr>
  </w:style>
  <w:style w:type="paragraph" w:styleId="933">
    <w:name w:val="正文_0"/>
    <w:next w:val="933"/>
    <w:link w:val="691"/>
    <w:qFormat/>
    <w:pPr>
      <w:jc w:val="both"/>
      <w:widowControl w:val="off"/>
    </w:pPr>
    <w:rPr>
      <w:rFonts w:ascii="Times New Roman" w:hAnsi="Times New Roman" w:eastAsia="宋体" w:cs="Times New Roman"/>
      <w:sz w:val="21"/>
      <w:szCs w:val="22"/>
      <w:lang w:val="en-US" w:eastAsia="zh-CN" w:bidi="ar-SA"/>
    </w:rPr>
  </w:style>
  <w:style w:type="paragraph" w:styleId="934">
    <w:name w:val="Normal_46"/>
    <w:next w:val="934"/>
    <w:link w:val="691"/>
    <w:qFormat/>
    <w:rPr>
      <w:rFonts w:ascii="Times New Roman" w:hAnsi="Times New Roman" w:eastAsia="Times New Roman" w:cs="Times New Roman"/>
      <w:sz w:val="24"/>
      <w:szCs w:val="24"/>
      <w:lang w:val="en-US" w:eastAsia="zh-CN" w:bidi="ar-SA"/>
    </w:rPr>
  </w:style>
  <w:style w:type="paragraph" w:styleId="935">
    <w:name w:val="Normal_0_1"/>
    <w:next w:val="935"/>
    <w:link w:val="691"/>
    <w:qFormat/>
    <w:rPr>
      <w:rFonts w:ascii="Times New Roman" w:hAnsi="Times New Roman" w:eastAsia="Times New Roman" w:cs="Times New Roman"/>
      <w:sz w:val="24"/>
      <w:szCs w:val="24"/>
      <w:lang w:val="en-US" w:eastAsia="zh-CN" w:bidi="ar-SA"/>
    </w:rPr>
  </w:style>
  <w:style w:type="paragraph" w:styleId="936">
    <w:name w:val="Normal_0_4"/>
    <w:next w:val="936"/>
    <w:link w:val="691"/>
    <w:qFormat/>
    <w:rPr>
      <w:rFonts w:ascii="Times New Roman" w:hAnsi="Times New Roman" w:eastAsia="Times New Roman" w:cs="Times New Roman"/>
      <w:sz w:val="24"/>
      <w:szCs w:val="24"/>
      <w:lang w:val="en-US" w:eastAsia="zh-CN" w:bidi="ar-SA"/>
    </w:rPr>
  </w:style>
  <w:style w:type="paragraph" w:styleId="937">
    <w:name w:val="Normal_3"/>
    <w:next w:val="937"/>
    <w:link w:val="691"/>
    <w:qFormat/>
    <w:rPr>
      <w:rFonts w:ascii="Times New Roman" w:hAnsi="Times New Roman" w:eastAsia="Times New Roman" w:cs="Times New Roman"/>
      <w:sz w:val="24"/>
      <w:szCs w:val="24"/>
      <w:lang w:val="en-US" w:eastAsia="zh-CN" w:bidi="ar-SA"/>
    </w:rPr>
  </w:style>
  <w:style w:type="paragraph" w:styleId="938">
    <w:name w:val="Normal_5_1"/>
    <w:next w:val="938"/>
    <w:link w:val="691"/>
    <w:qFormat/>
    <w:rPr>
      <w:rFonts w:ascii="Times New Roman" w:hAnsi="Times New Roman" w:eastAsia="Times New Roman" w:cs="Times New Roman"/>
      <w:sz w:val="24"/>
      <w:szCs w:val="24"/>
      <w:lang w:val="en-US" w:eastAsia="zh-CN" w:bidi="ar-SA"/>
    </w:rPr>
  </w:style>
  <w:style w:type="paragraph" w:styleId="939">
    <w:name w:val="Normal_26"/>
    <w:next w:val="939"/>
    <w:link w:val="691"/>
    <w:qFormat/>
    <w:rPr>
      <w:rFonts w:ascii="Times New Roman" w:hAnsi="Times New Roman" w:eastAsia="Times New Roman" w:cs="Times New Roman"/>
      <w:sz w:val="24"/>
      <w:szCs w:val="24"/>
      <w:lang w:val="en-US" w:eastAsia="zh-CN" w:bidi="ar-SA"/>
    </w:rPr>
  </w:style>
  <w:style w:type="paragraph" w:styleId="940">
    <w:name w:val="Normal_15_0"/>
    <w:next w:val="940"/>
    <w:link w:val="691"/>
    <w:qFormat/>
    <w:rPr>
      <w:rFonts w:ascii="Times New Roman" w:hAnsi="Times New Roman" w:eastAsia="Times New Roman" w:cs="Times New Roman"/>
      <w:sz w:val="24"/>
      <w:szCs w:val="24"/>
      <w:lang w:val="en-US" w:eastAsia="zh-CN" w:bidi="ar-SA"/>
    </w:rPr>
  </w:style>
  <w:style w:type="paragraph" w:styleId="941">
    <w:name w:val="Normal_18_0"/>
    <w:next w:val="941"/>
    <w:link w:val="691"/>
    <w:qFormat/>
    <w:rPr>
      <w:rFonts w:ascii="Times New Roman" w:hAnsi="Times New Roman" w:eastAsia="Times New Roman" w:cs="Times New Roman"/>
      <w:sz w:val="24"/>
      <w:szCs w:val="24"/>
      <w:lang w:val="en-US" w:eastAsia="zh-CN" w:bidi="ar-SA"/>
    </w:rPr>
  </w:style>
  <w:style w:type="paragraph" w:styleId="942">
    <w:name w:val="Normal_51"/>
    <w:next w:val="942"/>
    <w:link w:val="691"/>
    <w:qFormat/>
    <w:rPr>
      <w:rFonts w:ascii="Times New Roman" w:hAnsi="Times New Roman" w:eastAsia="Times New Roman" w:cs="Times New Roman"/>
      <w:sz w:val="24"/>
      <w:szCs w:val="24"/>
      <w:lang w:val="en-US" w:eastAsia="zh-CN" w:bidi="ar-SA"/>
    </w:rPr>
  </w:style>
  <w:style w:type="paragraph" w:styleId="943">
    <w:name w:val="正文_0_0"/>
    <w:next w:val="913"/>
    <w:link w:val="691"/>
    <w:qFormat/>
    <w:pPr>
      <w:jc w:val="both"/>
      <w:widowControl w:val="off"/>
    </w:pPr>
    <w:rPr>
      <w:rFonts w:ascii="Times New Roman" w:hAnsi="Times New Roman" w:eastAsia="宋体" w:cs="Times New Roman"/>
      <w:sz w:val="21"/>
      <w:szCs w:val="22"/>
      <w:lang w:val="en-US" w:eastAsia="zh-CN" w:bidi="ar-SA"/>
    </w:rPr>
  </w:style>
  <w:style w:type="paragraph" w:styleId="944">
    <w:name w:val="Normal_31"/>
    <w:next w:val="944"/>
    <w:link w:val="691"/>
    <w:qFormat/>
    <w:rPr>
      <w:rFonts w:ascii="Times New Roman" w:hAnsi="Times New Roman" w:eastAsia="Times New Roman" w:cs="Times New Roman"/>
      <w:sz w:val="24"/>
      <w:szCs w:val="24"/>
      <w:lang w:val="en-US" w:eastAsia="zh-CN" w:bidi="ar-SA"/>
    </w:rPr>
  </w:style>
  <w:style w:type="paragraph" w:styleId="945">
    <w:name w:val="Normal_13_0"/>
    <w:next w:val="945"/>
    <w:link w:val="691"/>
    <w:qFormat/>
    <w:rPr>
      <w:rFonts w:ascii="Times New Roman" w:hAnsi="Times New Roman" w:eastAsia="Times New Roman" w:cs="Times New Roman"/>
      <w:sz w:val="24"/>
      <w:szCs w:val="24"/>
      <w:lang w:val="en-US" w:eastAsia="zh-CN" w:bidi="ar-SA"/>
    </w:rPr>
  </w:style>
  <w:style w:type="paragraph" w:styleId="946">
    <w:name w:val="Normal_11_0"/>
    <w:next w:val="946"/>
    <w:link w:val="691"/>
    <w:qFormat/>
    <w:rPr>
      <w:rFonts w:ascii="Times New Roman" w:hAnsi="Times New Roman" w:eastAsia="Times New Roman" w:cs="Times New Roman"/>
      <w:sz w:val="24"/>
      <w:szCs w:val="24"/>
      <w:lang w:val="en-US" w:eastAsia="zh-CN" w:bidi="ar-SA"/>
    </w:rPr>
  </w:style>
  <w:style w:type="paragraph" w:styleId="947">
    <w:name w:val="Normal_45"/>
    <w:next w:val="947"/>
    <w:link w:val="691"/>
    <w:qFormat/>
    <w:rPr>
      <w:rFonts w:ascii="Times New Roman" w:hAnsi="Times New Roman" w:eastAsia="Times New Roman" w:cs="Times New Roman"/>
      <w:sz w:val="24"/>
      <w:szCs w:val="24"/>
      <w:lang w:val="en-US" w:eastAsia="zh-CN" w:bidi="ar-SA"/>
    </w:rPr>
  </w:style>
  <w:style w:type="paragraph" w:styleId="948">
    <w:name w:val="Normal_18"/>
    <w:next w:val="948"/>
    <w:link w:val="691"/>
    <w:qFormat/>
    <w:rPr>
      <w:rFonts w:ascii="Times New Roman" w:hAnsi="Times New Roman" w:eastAsia="Times New Roman" w:cs="Times New Roman"/>
      <w:sz w:val="24"/>
      <w:szCs w:val="24"/>
      <w:lang w:val="en-US" w:eastAsia="zh-CN" w:bidi="ar-SA"/>
    </w:rPr>
  </w:style>
  <w:style w:type="paragraph" w:styleId="949">
    <w:name w:val="Normal_29"/>
    <w:next w:val="949"/>
    <w:link w:val="691"/>
    <w:qFormat/>
    <w:rPr>
      <w:rFonts w:ascii="Times New Roman" w:hAnsi="Times New Roman" w:eastAsia="Times New Roman" w:cs="Times New Roman"/>
      <w:sz w:val="24"/>
      <w:szCs w:val="24"/>
      <w:lang w:val="en-US" w:eastAsia="zh-CN" w:bidi="ar-SA"/>
    </w:rPr>
  </w:style>
  <w:style w:type="paragraph" w:styleId="950">
    <w:name w:val="Normal_34"/>
    <w:next w:val="950"/>
    <w:link w:val="691"/>
    <w:qFormat/>
    <w:rPr>
      <w:rFonts w:ascii="Times New Roman" w:hAnsi="Times New Roman" w:eastAsia="Times New Roman" w:cs="Times New Roman"/>
      <w:sz w:val="24"/>
      <w:szCs w:val="24"/>
      <w:lang w:val="en-US" w:eastAsia="zh-CN" w:bidi="ar-SA"/>
    </w:rPr>
  </w:style>
  <w:style w:type="paragraph" w:styleId="951">
    <w:name w:val="Normal_39"/>
    <w:next w:val="951"/>
    <w:link w:val="691"/>
    <w:qFormat/>
    <w:rPr>
      <w:rFonts w:ascii="Times New Roman" w:hAnsi="Times New Roman" w:eastAsia="Times New Roman" w:cs="Times New Roman"/>
      <w:sz w:val="24"/>
      <w:szCs w:val="24"/>
      <w:lang w:val="en-US" w:eastAsia="zh-CN" w:bidi="ar-SA"/>
    </w:rPr>
  </w:style>
  <w:style w:type="paragraph" w:styleId="952">
    <w:name w:val="Normal_16"/>
    <w:next w:val="952"/>
    <w:link w:val="691"/>
    <w:qFormat/>
    <w:rPr>
      <w:rFonts w:ascii="Times New Roman" w:hAnsi="Times New Roman" w:eastAsia="Times New Roman" w:cs="Times New Roman"/>
      <w:sz w:val="24"/>
      <w:szCs w:val="24"/>
      <w:lang w:val="en-US" w:eastAsia="zh-CN" w:bidi="ar-SA"/>
    </w:rPr>
  </w:style>
  <w:style w:type="paragraph" w:styleId="953">
    <w:name w:val="Normal_0_3"/>
    <w:next w:val="953"/>
    <w:link w:val="691"/>
    <w:qFormat/>
    <w:rPr>
      <w:rFonts w:ascii="Times New Roman" w:hAnsi="Times New Roman" w:eastAsia="Times New Roman" w:cs="Times New Roman"/>
      <w:sz w:val="24"/>
      <w:szCs w:val="24"/>
      <w:lang w:val="en-US" w:eastAsia="zh-CN" w:bidi="ar-SA"/>
    </w:rPr>
  </w:style>
  <w:style w:type="paragraph" w:styleId="954">
    <w:name w:val="Normal_20"/>
    <w:next w:val="954"/>
    <w:link w:val="691"/>
    <w:qFormat/>
    <w:rPr>
      <w:rFonts w:ascii="Times New Roman" w:hAnsi="Times New Roman" w:eastAsia="Times New Roman" w:cs="Times New Roman"/>
      <w:sz w:val="24"/>
      <w:szCs w:val="24"/>
      <w:lang w:val="en-US" w:eastAsia="zh-CN" w:bidi="ar-SA"/>
    </w:rPr>
  </w:style>
  <w:style w:type="paragraph" w:styleId="955">
    <w:name w:val="Normal_37"/>
    <w:next w:val="955"/>
    <w:link w:val="691"/>
    <w:qFormat/>
    <w:rPr>
      <w:rFonts w:ascii="Times New Roman" w:hAnsi="Times New Roman" w:eastAsia="Times New Roman" w:cs="Times New Roman"/>
      <w:sz w:val="24"/>
      <w:szCs w:val="24"/>
      <w:lang w:val="en-US" w:eastAsia="zh-CN" w:bidi="ar-SA"/>
    </w:rPr>
  </w:style>
  <w:style w:type="paragraph" w:styleId="956">
    <w:name w:val="Normal_1_1"/>
    <w:next w:val="956"/>
    <w:link w:val="691"/>
    <w:qFormat/>
    <w:rPr>
      <w:rFonts w:ascii="Times New Roman" w:hAnsi="Times New Roman" w:eastAsia="Times New Roman" w:cs="Times New Roman"/>
      <w:sz w:val="24"/>
      <w:szCs w:val="24"/>
      <w:lang w:val="en-US" w:eastAsia="zh-CN" w:bidi="ar-SA"/>
    </w:rPr>
  </w:style>
  <w:style w:type="paragraph" w:styleId="957">
    <w:name w:val="Normal_41"/>
    <w:next w:val="957"/>
    <w:link w:val="691"/>
    <w:qFormat/>
    <w:rPr>
      <w:rFonts w:ascii="Times New Roman" w:hAnsi="Times New Roman" w:eastAsia="Times New Roman" w:cs="Times New Roman"/>
      <w:sz w:val="24"/>
      <w:szCs w:val="24"/>
      <w:lang w:val="en-US" w:eastAsia="zh-CN" w:bidi="ar-SA"/>
    </w:rPr>
  </w:style>
  <w:style w:type="paragraph" w:styleId="958">
    <w:name w:val="Normal_1_0"/>
    <w:next w:val="958"/>
    <w:link w:val="691"/>
    <w:qFormat/>
    <w:rPr>
      <w:rFonts w:ascii="Times New Roman" w:hAnsi="Times New Roman" w:eastAsia="Times New Roman" w:cs="Times New Roman"/>
      <w:sz w:val="24"/>
      <w:szCs w:val="24"/>
      <w:lang w:val="en-US" w:eastAsia="zh-CN" w:bidi="ar-SA"/>
    </w:rPr>
  </w:style>
  <w:style w:type="paragraph" w:styleId="959">
    <w:name w:val="Normal_47"/>
    <w:next w:val="959"/>
    <w:link w:val="691"/>
    <w:qFormat/>
    <w:rPr>
      <w:rFonts w:ascii="Times New Roman" w:hAnsi="Times New Roman" w:eastAsia="Times New Roman" w:cs="Times New Roman"/>
      <w:sz w:val="24"/>
      <w:szCs w:val="24"/>
      <w:lang w:val="en-US" w:eastAsia="zh-CN" w:bidi="ar-SA"/>
    </w:rPr>
  </w:style>
  <w:style w:type="paragraph" w:styleId="960">
    <w:name w:val="Normal_2_0"/>
    <w:next w:val="960"/>
    <w:link w:val="691"/>
    <w:qFormat/>
    <w:rPr>
      <w:rFonts w:ascii="Times New Roman" w:hAnsi="Times New Roman" w:eastAsia="Times New Roman" w:cs="Times New Roman"/>
      <w:sz w:val="24"/>
      <w:szCs w:val="24"/>
      <w:lang w:val="en-US" w:eastAsia="zh-CN" w:bidi="ar-SA"/>
    </w:rPr>
  </w:style>
  <w:style w:type="paragraph" w:styleId="961">
    <w:name w:val="Normal_2_1"/>
    <w:next w:val="961"/>
    <w:link w:val="691"/>
    <w:qFormat/>
    <w:rPr>
      <w:rFonts w:ascii="Times New Roman" w:hAnsi="Times New Roman" w:eastAsia="Times New Roman" w:cs="Times New Roman"/>
      <w:sz w:val="24"/>
      <w:szCs w:val="24"/>
      <w:lang w:val="en-US" w:eastAsia="zh-CN" w:bidi="ar-SA"/>
    </w:rPr>
  </w:style>
  <w:style w:type="paragraph" w:styleId="962">
    <w:name w:val="Normal_24"/>
    <w:next w:val="962"/>
    <w:link w:val="691"/>
    <w:qFormat/>
    <w:rPr>
      <w:rFonts w:ascii="Times New Roman" w:hAnsi="Times New Roman" w:eastAsia="Times New Roman" w:cs="Times New Roman"/>
      <w:sz w:val="24"/>
      <w:szCs w:val="24"/>
      <w:lang w:val="en-US" w:eastAsia="zh-CN" w:bidi="ar-SA"/>
    </w:rPr>
  </w:style>
  <w:style w:type="paragraph" w:styleId="963">
    <w:name w:val="Normal_1"/>
    <w:next w:val="963"/>
    <w:link w:val="691"/>
    <w:qFormat/>
    <w:rPr>
      <w:rFonts w:ascii="Times New Roman" w:hAnsi="Times New Roman" w:eastAsia="Times New Roman" w:cs="Times New Roman"/>
      <w:sz w:val="24"/>
      <w:szCs w:val="24"/>
      <w:lang w:val="en-US" w:eastAsia="zh-CN" w:bidi="ar-SA"/>
    </w:rPr>
  </w:style>
  <w:style w:type="paragraph" w:styleId="964">
    <w:name w:val="Normal_13"/>
    <w:next w:val="964"/>
    <w:link w:val="691"/>
    <w:qFormat/>
    <w:rPr>
      <w:rFonts w:ascii="Times New Roman" w:hAnsi="Times New Roman" w:eastAsia="Times New Roman" w:cs="Times New Roman"/>
      <w:sz w:val="24"/>
      <w:szCs w:val="24"/>
      <w:lang w:val="en-US" w:eastAsia="zh-CN" w:bidi="ar-SA"/>
    </w:rPr>
  </w:style>
  <w:style w:type="paragraph" w:styleId="965">
    <w:name w:val="正文文本_0_0"/>
    <w:basedOn w:val="966"/>
    <w:next w:val="965"/>
    <w:link w:val="691"/>
    <w:qFormat/>
    <w:pPr>
      <w:spacing w:line="400" w:lineRule="exact"/>
    </w:pPr>
    <w:rPr>
      <w:sz w:val="24"/>
    </w:rPr>
  </w:style>
  <w:style w:type="paragraph" w:styleId="966">
    <w:name w:val="正文_2"/>
    <w:next w:val="965"/>
    <w:link w:val="691"/>
    <w:qFormat/>
    <w:pPr>
      <w:jc w:val="both"/>
      <w:widowControl w:val="off"/>
    </w:pPr>
    <w:rPr>
      <w:rFonts w:ascii="Times New Roman" w:hAnsi="Times New Roman" w:eastAsia="宋体" w:cs="Times New Roman"/>
      <w:sz w:val="21"/>
      <w:lang w:val="en-US" w:eastAsia="zh-CN" w:bidi="ar-SA"/>
    </w:rPr>
  </w:style>
  <w:style w:type="paragraph" w:styleId="967">
    <w:name w:val="Normal_16_0"/>
    <w:next w:val="967"/>
    <w:link w:val="691"/>
    <w:qFormat/>
    <w:rPr>
      <w:rFonts w:ascii="Times New Roman" w:hAnsi="Times New Roman" w:eastAsia="Times New Roman" w:cs="Times New Roman"/>
      <w:sz w:val="24"/>
      <w:szCs w:val="24"/>
      <w:lang w:val="en-US" w:eastAsia="zh-CN" w:bidi="ar-SA"/>
    </w:rPr>
  </w:style>
  <w:style w:type="paragraph" w:styleId="968">
    <w:name w:val="Normal_27"/>
    <w:next w:val="968"/>
    <w:link w:val="691"/>
    <w:qFormat/>
    <w:rPr>
      <w:rFonts w:ascii="Times New Roman" w:hAnsi="Times New Roman" w:eastAsia="Times New Roman" w:cs="Times New Roman"/>
      <w:sz w:val="24"/>
      <w:szCs w:val="24"/>
      <w:lang w:val="en-US" w:eastAsia="zh-CN" w:bidi="ar-SA"/>
    </w:rPr>
  </w:style>
  <w:style w:type="paragraph" w:styleId="969">
    <w:name w:val="Normal_15"/>
    <w:next w:val="969"/>
    <w:link w:val="691"/>
    <w:qFormat/>
    <w:rPr>
      <w:rFonts w:ascii="Times New Roman" w:hAnsi="Times New Roman" w:eastAsia="Times New Roman" w:cs="Times New Roman"/>
      <w:sz w:val="24"/>
      <w:szCs w:val="24"/>
      <w:lang w:val="en-US" w:eastAsia="zh-CN" w:bidi="ar-SA"/>
    </w:rPr>
  </w:style>
  <w:style w:type="paragraph" w:styleId="970">
    <w:name w:val="Normal_10_0"/>
    <w:next w:val="970"/>
    <w:link w:val="691"/>
    <w:qFormat/>
    <w:rPr>
      <w:rFonts w:ascii="Times New Roman" w:hAnsi="Times New Roman" w:eastAsia="Times New Roman" w:cs="Times New Roman"/>
      <w:sz w:val="24"/>
      <w:szCs w:val="24"/>
      <w:lang w:val="en-US" w:eastAsia="zh-CN" w:bidi="ar-SA"/>
    </w:rPr>
  </w:style>
  <w:style w:type="paragraph" w:styleId="971">
    <w:name w:val="Normal_5"/>
    <w:next w:val="971"/>
    <w:link w:val="691"/>
    <w:qFormat/>
    <w:rPr>
      <w:rFonts w:ascii="Times New Roman" w:hAnsi="Times New Roman" w:eastAsia="Times New Roman" w:cs="Times New Roman"/>
      <w:sz w:val="24"/>
      <w:szCs w:val="24"/>
      <w:lang w:val="en-US" w:eastAsia="zh-CN" w:bidi="ar-SA"/>
    </w:rPr>
  </w:style>
  <w:style w:type="paragraph" w:styleId="972">
    <w:name w:val="Normal_8"/>
    <w:next w:val="972"/>
    <w:link w:val="691"/>
    <w:qFormat/>
    <w:rPr>
      <w:rFonts w:ascii="Times New Roman" w:hAnsi="Times New Roman" w:eastAsia="Times New Roman" w:cs="Times New Roman"/>
      <w:sz w:val="24"/>
      <w:szCs w:val="24"/>
      <w:lang w:val="en-US" w:eastAsia="zh-CN" w:bidi="ar-SA"/>
    </w:rPr>
  </w:style>
  <w:style w:type="paragraph" w:styleId="973">
    <w:name w:val="Normal_52"/>
    <w:next w:val="973"/>
    <w:link w:val="691"/>
    <w:qFormat/>
    <w:rPr>
      <w:rFonts w:ascii="Times New Roman" w:hAnsi="Times New Roman" w:eastAsia="Times New Roman" w:cs="Times New Roman"/>
      <w:sz w:val="24"/>
      <w:szCs w:val="24"/>
      <w:lang w:val="en-US" w:eastAsia="zh-CN" w:bidi="ar-SA"/>
    </w:rPr>
  </w:style>
  <w:style w:type="paragraph" w:styleId="974">
    <w:name w:val="Normal_2"/>
    <w:next w:val="974"/>
    <w:link w:val="691"/>
    <w:qFormat/>
    <w:rPr>
      <w:rFonts w:ascii="Times New Roman" w:hAnsi="Times New Roman" w:eastAsia="Times New Roman" w:cs="Times New Roman"/>
      <w:sz w:val="24"/>
      <w:szCs w:val="24"/>
      <w:lang w:val="en-US" w:eastAsia="zh-CN" w:bidi="ar-SA"/>
    </w:rPr>
  </w:style>
  <w:style w:type="paragraph" w:styleId="975">
    <w:name w:val="p0"/>
    <w:basedOn w:val="691"/>
    <w:next w:val="975"/>
    <w:link w:val="691"/>
    <w:uiPriority w:val="99"/>
    <w:qFormat/>
    <w:pPr>
      <w:widowControl/>
    </w:pPr>
    <w:rPr>
      <w:rFonts w:ascii="Calibri" w:hAnsi="Calibri" w:cs="宋体"/>
      <w:szCs w:val="21"/>
    </w:rPr>
  </w:style>
  <w:style w:type="paragraph" w:styleId="976">
    <w:name w:val="Normal_38"/>
    <w:next w:val="976"/>
    <w:link w:val="691"/>
    <w:qFormat/>
    <w:rPr>
      <w:rFonts w:ascii="Times New Roman" w:hAnsi="Times New Roman" w:eastAsia="Times New Roman" w:cs="Times New Roman"/>
      <w:sz w:val="24"/>
      <w:szCs w:val="24"/>
      <w:lang w:val="en-US" w:eastAsia="zh-CN" w:bidi="ar-SA"/>
    </w:rPr>
  </w:style>
  <w:style w:type="paragraph" w:styleId="977">
    <w:name w:val="Normal_43"/>
    <w:next w:val="977"/>
    <w:link w:val="691"/>
    <w:qFormat/>
    <w:rPr>
      <w:rFonts w:ascii="Times New Roman" w:hAnsi="Times New Roman" w:eastAsia="Times New Roman" w:cs="Times New Roman"/>
      <w:sz w:val="24"/>
      <w:szCs w:val="24"/>
      <w:lang w:val="en-US" w:eastAsia="zh-CN" w:bidi="ar-SA"/>
    </w:rPr>
  </w:style>
  <w:style w:type="paragraph" w:styleId="978">
    <w:name w:val="Normal_14"/>
    <w:next w:val="978"/>
    <w:link w:val="691"/>
    <w:qFormat/>
    <w:rPr>
      <w:rFonts w:ascii="Times New Roman" w:hAnsi="Times New Roman" w:eastAsia="Times New Roman" w:cs="Times New Roman"/>
      <w:sz w:val="24"/>
      <w:szCs w:val="24"/>
      <w:lang w:val="en-US" w:eastAsia="zh-CN" w:bidi="ar-SA"/>
    </w:rPr>
  </w:style>
  <w:style w:type="paragraph" w:styleId="979">
    <w:name w:val="Normal_44"/>
    <w:next w:val="979"/>
    <w:link w:val="691"/>
    <w:qFormat/>
    <w:rPr>
      <w:rFonts w:ascii="Times New Roman" w:hAnsi="Times New Roman" w:eastAsia="Times New Roman" w:cs="Times New Roman"/>
      <w:sz w:val="24"/>
      <w:szCs w:val="24"/>
      <w:lang w:val="en-US" w:eastAsia="zh-CN" w:bidi="ar-SA"/>
    </w:rPr>
  </w:style>
  <w:style w:type="paragraph" w:styleId="980">
    <w:name w:val="Normal_17_0"/>
    <w:next w:val="980"/>
    <w:link w:val="691"/>
    <w:qFormat/>
    <w:rPr>
      <w:rFonts w:ascii="Times New Roman" w:hAnsi="Times New Roman" w:eastAsia="Times New Roman" w:cs="Times New Roman"/>
      <w:sz w:val="24"/>
      <w:szCs w:val="24"/>
      <w:lang w:val="en-US" w:eastAsia="zh-CN" w:bidi="ar-SA"/>
    </w:rPr>
  </w:style>
  <w:style w:type="paragraph" w:styleId="981">
    <w:name w:val="Normal_8_0"/>
    <w:next w:val="981"/>
    <w:link w:val="691"/>
    <w:qFormat/>
    <w:rPr>
      <w:rFonts w:ascii="Times New Roman" w:hAnsi="Times New Roman" w:eastAsia="Times New Roman" w:cs="Times New Roman"/>
      <w:sz w:val="24"/>
      <w:szCs w:val="24"/>
      <w:lang w:val="en-US" w:eastAsia="zh-CN" w:bidi="ar-SA"/>
    </w:rPr>
  </w:style>
  <w:style w:type="paragraph" w:styleId="982">
    <w:name w:val="Normal_0_0_0"/>
    <w:next w:val="982"/>
    <w:link w:val="691"/>
    <w:qFormat/>
    <w:rPr>
      <w:rFonts w:ascii="Times New Roman" w:hAnsi="Times New Roman" w:eastAsia="Times New Roman" w:cs="Times New Roman"/>
      <w:sz w:val="24"/>
      <w:szCs w:val="24"/>
      <w:lang w:val="en-US" w:eastAsia="zh-CN" w:bidi="ar-SA"/>
    </w:rPr>
  </w:style>
  <w:style w:type="paragraph" w:styleId="983">
    <w:name w:val="Normal_21"/>
    <w:next w:val="983"/>
    <w:link w:val="691"/>
    <w:qFormat/>
    <w:rPr>
      <w:rFonts w:ascii="Times New Roman" w:hAnsi="Times New Roman" w:eastAsia="Times New Roman" w:cs="Times New Roman"/>
      <w:sz w:val="24"/>
      <w:szCs w:val="24"/>
      <w:lang w:val="en-US" w:eastAsia="zh-CN" w:bidi="ar-SA"/>
    </w:rPr>
  </w:style>
  <w:style w:type="paragraph" w:styleId="984">
    <w:name w:val="Normal_12_0"/>
    <w:next w:val="984"/>
    <w:link w:val="691"/>
    <w:qFormat/>
    <w:rPr>
      <w:rFonts w:ascii="Times New Roman" w:hAnsi="Times New Roman" w:eastAsia="Times New Roman" w:cs="Times New Roman"/>
      <w:sz w:val="24"/>
      <w:szCs w:val="24"/>
      <w:lang w:val="en-US" w:eastAsia="zh-CN" w:bidi="ar-SA"/>
    </w:rPr>
  </w:style>
  <w:style w:type="paragraph" w:styleId="985">
    <w:name w:val="列表段落"/>
    <w:basedOn w:val="691"/>
    <w:next w:val="985"/>
    <w:link w:val="691"/>
    <w:uiPriority w:val="34"/>
    <w:qFormat/>
    <w:pPr>
      <w:contextualSpacing/>
      <w:ind w:left="720"/>
      <w:jc w:val="left"/>
      <w:widowControl/>
    </w:pPr>
    <w:rPr>
      <w:rFonts w:ascii="Calibri" w:hAnsi="Calibri" w:cs="宋体"/>
      <w:sz w:val="24"/>
      <w:lang w:eastAsia="en-US"/>
    </w:rPr>
  </w:style>
  <w:style w:type="paragraph" w:styleId="986">
    <w:name w:val="Normal_28"/>
    <w:next w:val="986"/>
    <w:link w:val="691"/>
    <w:qFormat/>
    <w:rPr>
      <w:rFonts w:ascii="Times New Roman" w:hAnsi="Times New Roman" w:eastAsia="Times New Roman" w:cs="Times New Roman"/>
      <w:sz w:val="24"/>
      <w:szCs w:val="24"/>
      <w:lang w:val="en-US" w:eastAsia="zh-CN" w:bidi="ar-SA"/>
    </w:rPr>
  </w:style>
  <w:style w:type="paragraph" w:styleId="987">
    <w:name w:val="Normal_7_0"/>
    <w:next w:val="987"/>
    <w:link w:val="691"/>
    <w:qFormat/>
    <w:rPr>
      <w:rFonts w:ascii="Times New Roman" w:hAnsi="Times New Roman" w:eastAsia="Times New Roman" w:cs="Times New Roman"/>
      <w:sz w:val="24"/>
      <w:szCs w:val="24"/>
      <w:lang w:val="en-US" w:eastAsia="zh-CN" w:bidi="ar-SA"/>
    </w:rPr>
  </w:style>
  <w:style w:type="paragraph" w:styleId="988">
    <w:name w:val="Normal_49"/>
    <w:next w:val="988"/>
    <w:link w:val="691"/>
    <w:qFormat/>
    <w:rPr>
      <w:rFonts w:ascii="Times New Roman" w:hAnsi="Times New Roman" w:eastAsia="Times New Roman" w:cs="Times New Roman"/>
      <w:sz w:val="24"/>
      <w:szCs w:val="24"/>
      <w:lang w:val="en-US" w:eastAsia="zh-CN" w:bidi="ar-SA"/>
    </w:rPr>
  </w:style>
  <w:style w:type="paragraph" w:styleId="989">
    <w:name w:val="Normal_14_0"/>
    <w:next w:val="989"/>
    <w:link w:val="691"/>
    <w:qFormat/>
    <w:rPr>
      <w:rFonts w:ascii="Times New Roman" w:hAnsi="Times New Roman" w:eastAsia="Times New Roman" w:cs="Times New Roman"/>
      <w:sz w:val="24"/>
      <w:szCs w:val="24"/>
      <w:lang w:val="en-US" w:eastAsia="zh-CN" w:bidi="ar-SA"/>
    </w:rPr>
  </w:style>
  <w:style w:type="paragraph" w:styleId="990">
    <w:name w:val="Normal_4_1"/>
    <w:next w:val="990"/>
    <w:link w:val="691"/>
    <w:qFormat/>
    <w:rPr>
      <w:rFonts w:ascii="Times New Roman" w:hAnsi="Times New Roman" w:eastAsia="Times New Roman" w:cs="Times New Roman"/>
      <w:sz w:val="24"/>
      <w:szCs w:val="24"/>
      <w:lang w:val="en-US" w:eastAsia="zh-CN" w:bidi="ar-SA"/>
    </w:rPr>
  </w:style>
  <w:style w:type="paragraph" w:styleId="991">
    <w:name w:val="首行缩进"/>
    <w:basedOn w:val="691"/>
    <w:next w:val="991"/>
    <w:link w:val="691"/>
    <w:qFormat/>
    <w:pPr>
      <w:ind w:firstLine="480"/>
      <w:jc w:val="left"/>
      <w:spacing w:line="360" w:lineRule="auto"/>
    </w:pPr>
    <w:rPr>
      <w:rFonts w:ascii="宋体" w:hAnsi="宋体"/>
      <w:sz w:val="24"/>
    </w:rPr>
  </w:style>
  <w:style w:type="paragraph" w:styleId="992">
    <w:name w:val="Normal_32"/>
    <w:next w:val="992"/>
    <w:link w:val="691"/>
    <w:qFormat/>
    <w:rPr>
      <w:rFonts w:ascii="Times New Roman" w:hAnsi="Times New Roman" w:eastAsia="Times New Roman" w:cs="Times New Roman"/>
      <w:sz w:val="24"/>
      <w:szCs w:val="24"/>
      <w:lang w:val="en-US" w:eastAsia="zh-CN" w:bidi="ar-SA"/>
    </w:rPr>
  </w:style>
  <w:style w:type="paragraph" w:styleId="993">
    <w:name w:val="Default"/>
    <w:next w:val="993"/>
    <w:link w:val="691"/>
    <w:qFormat/>
    <w:pPr>
      <w:widowControl w:val="off"/>
    </w:pPr>
    <w:rPr>
      <w:rFonts w:ascii="宋体" w:hAnsi="Times New Roman" w:eastAsia="宋体" w:cs="宋体"/>
      <w:color w:val="000000"/>
      <w:sz w:val="24"/>
      <w:szCs w:val="24"/>
      <w:lang w:val="en-US" w:eastAsia="zh-CN" w:bidi="ar-SA"/>
    </w:rPr>
  </w:style>
  <w:style w:type="paragraph" w:styleId="994">
    <w:name w:val="Normal_35"/>
    <w:next w:val="994"/>
    <w:link w:val="691"/>
    <w:qFormat/>
    <w:rPr>
      <w:rFonts w:ascii="Times New Roman" w:hAnsi="Times New Roman" w:eastAsia="Times New Roman" w:cs="Times New Roman"/>
      <w:sz w:val="24"/>
      <w:szCs w:val="24"/>
      <w:lang w:val="en-US" w:eastAsia="zh-CN" w:bidi="ar-SA"/>
    </w:rPr>
  </w:style>
  <w:style w:type="paragraph" w:styleId="995">
    <w:name w:val="Normal_19"/>
    <w:next w:val="995"/>
    <w:link w:val="691"/>
    <w:qFormat/>
    <w:rPr>
      <w:rFonts w:ascii="Times New Roman" w:hAnsi="Times New Roman" w:eastAsia="Times New Roman" w:cs="Times New Roman"/>
      <w:sz w:val="24"/>
      <w:szCs w:val="24"/>
      <w:lang w:val="en-US" w:eastAsia="zh-CN" w:bidi="ar-SA"/>
    </w:rPr>
  </w:style>
  <w:style w:type="paragraph" w:styleId="996">
    <w:name w:val="Normal_5_0"/>
    <w:next w:val="996"/>
    <w:link w:val="691"/>
    <w:qFormat/>
    <w:rPr>
      <w:rFonts w:ascii="Times New Roman" w:hAnsi="Times New Roman" w:eastAsia="Times New Roman" w:cs="Times New Roman"/>
      <w:sz w:val="24"/>
      <w:szCs w:val="24"/>
      <w:lang w:val="en-US" w:eastAsia="zh-CN" w:bidi="ar-SA"/>
    </w:rPr>
  </w:style>
  <w:style w:type="paragraph" w:styleId="997">
    <w:name w:val="Normal_3_0"/>
    <w:next w:val="997"/>
    <w:link w:val="691"/>
    <w:qFormat/>
    <w:rPr>
      <w:rFonts w:ascii="Times New Roman" w:hAnsi="Times New Roman" w:eastAsia="Times New Roman" w:cs="Times New Roman"/>
      <w:sz w:val="24"/>
      <w:szCs w:val="24"/>
      <w:lang w:val="en-US" w:eastAsia="zh-CN" w:bidi="ar-SA"/>
    </w:rPr>
  </w:style>
  <w:style w:type="paragraph" w:styleId="998">
    <w:name w:val="Normal_7"/>
    <w:next w:val="998"/>
    <w:link w:val="691"/>
    <w:qFormat/>
    <w:rPr>
      <w:rFonts w:ascii="Times New Roman" w:hAnsi="Times New Roman" w:eastAsia="Times New Roman" w:cs="Times New Roman"/>
      <w:sz w:val="24"/>
      <w:szCs w:val="24"/>
      <w:lang w:val="en-US" w:eastAsia="zh-CN" w:bidi="ar-SA"/>
    </w:rPr>
  </w:style>
  <w:style w:type="paragraph" w:styleId="999">
    <w:name w:val="Normal_23"/>
    <w:next w:val="999"/>
    <w:link w:val="691"/>
    <w:qFormat/>
    <w:rPr>
      <w:rFonts w:ascii="Times New Roman" w:hAnsi="Times New Roman" w:eastAsia="Times New Roman" w:cs="Times New Roman"/>
      <w:sz w:val="24"/>
      <w:szCs w:val="24"/>
      <w:lang w:val="en-US" w:eastAsia="zh-CN" w:bidi="ar-SA"/>
    </w:rPr>
  </w:style>
  <w:style w:type="paragraph" w:styleId="1000">
    <w:name w:val="Normal_40"/>
    <w:next w:val="1000"/>
    <w:link w:val="691"/>
    <w:qFormat/>
    <w:rPr>
      <w:rFonts w:ascii="Times New Roman" w:hAnsi="Times New Roman" w:eastAsia="Times New Roman" w:cs="Times New Roman"/>
      <w:sz w:val="24"/>
      <w:szCs w:val="24"/>
      <w:lang w:val="en-US" w:eastAsia="zh-CN" w:bidi="ar-SA"/>
    </w:rPr>
  </w:style>
  <w:style w:type="paragraph" w:styleId="1001">
    <w:name w:val="Normal_42"/>
    <w:next w:val="1001"/>
    <w:link w:val="691"/>
    <w:qFormat/>
    <w:rPr>
      <w:rFonts w:ascii="Times New Roman" w:hAnsi="Times New Roman" w:eastAsia="Times New Roman" w:cs="Times New Roman"/>
      <w:sz w:val="24"/>
      <w:szCs w:val="24"/>
      <w:lang w:val="en-US" w:eastAsia="zh-CN" w:bidi="ar-SA"/>
    </w:rPr>
  </w:style>
  <w:style w:type="table" w:styleId="1002">
    <w:name w:val="TableGrid11"/>
    <w:next w:val="1002"/>
    <w:link w:val="691"/>
    <w:qFormat/>
    <w:rPr>
      <w:rFonts w:ascii="等线" w:hAnsi="等线" w:eastAsia="等线"/>
      <w:sz w:val="21"/>
      <w:szCs w:val="22"/>
      <w:lang w:val="en-US" w:eastAsia="zh-CN" w:bidi="ar-SA"/>
    </w:rPr>
    <w:tblPr/>
  </w:style>
  <w:style w:type="paragraph" w:styleId="1003">
    <w:name w:val="列出段落"/>
    <w:basedOn w:val="691"/>
    <w:next w:val="1003"/>
    <w:link w:val="691"/>
    <w:uiPriority w:val="34"/>
    <w:qFormat/>
    <w:pPr>
      <w:contextualSpacing/>
      <w:ind w:left="720"/>
      <w:jc w:val="left"/>
      <w:widowControl/>
    </w:pPr>
    <w:rPr>
      <w:rFonts w:ascii="Calibri" w:hAnsi="Calibri" w:cs="宋体"/>
      <w:sz w:val="24"/>
      <w:lang w:eastAsia="en-US"/>
    </w:rPr>
  </w:style>
  <w:style w:type="paragraph" w:styleId="1004">
    <w:name w:val="p0_0"/>
    <w:basedOn w:val="963"/>
    <w:next w:val="1004"/>
    <w:link w:val="691"/>
    <w:qFormat/>
    <w:pPr>
      <w:widowControl/>
    </w:pPr>
    <w:rPr>
      <w:szCs w:val="21"/>
    </w:rPr>
  </w:style>
  <w:style w:type="paragraph" w:styleId="1005">
    <w:name w:val="Normal_0_0_0_0"/>
    <w:next w:val="1005"/>
    <w:link w:val="691"/>
    <w:qFormat/>
    <w:rPr>
      <w:rFonts w:ascii="Times New Roman" w:hAnsi="Times New Roman" w:eastAsia="Times New Roman" w:cs="Times New Roman"/>
      <w:sz w:val="24"/>
      <w:szCs w:val="24"/>
      <w:lang w:val="en-US" w:eastAsia="zh-CN" w:bidi="ar-SA"/>
    </w:rPr>
  </w:style>
  <w:style w:type="paragraph" w:styleId="1006">
    <w:name w:val="Normal_0_1_0"/>
    <w:next w:val="1006"/>
    <w:link w:val="691"/>
    <w:qFormat/>
    <w:rPr>
      <w:rFonts w:ascii="Times New Roman" w:hAnsi="Times New Roman" w:eastAsia="Times New Roman" w:cs="Times New Roman"/>
      <w:sz w:val="24"/>
      <w:szCs w:val="24"/>
      <w:lang w:val="en-US" w:eastAsia="zh-CN" w:bidi="ar-SA"/>
    </w:rPr>
  </w:style>
  <w:style w:type="paragraph" w:styleId="1007">
    <w:name w:val="Normal_0_2_0"/>
    <w:next w:val="1007"/>
    <w:link w:val="691"/>
    <w:qFormat/>
    <w:rPr>
      <w:rFonts w:ascii="Times New Roman" w:hAnsi="Times New Roman" w:eastAsia="Times New Roman" w:cs="Times New Roman"/>
      <w:sz w:val="24"/>
      <w:szCs w:val="24"/>
      <w:lang w:val="en-US" w:eastAsia="zh-CN" w:bidi="ar-SA"/>
    </w:rPr>
  </w:style>
  <w:style w:type="paragraph" w:styleId="1008">
    <w:name w:val="Normal_3_1"/>
    <w:next w:val="1008"/>
    <w:link w:val="691"/>
    <w:qFormat/>
    <w:rPr>
      <w:rFonts w:ascii="Times New Roman" w:hAnsi="Times New Roman" w:eastAsia="Times New Roman" w:cs="Times New Roman"/>
      <w:sz w:val="24"/>
      <w:szCs w:val="24"/>
      <w:lang w:val="en-US" w:eastAsia="zh-CN" w:bidi="ar-SA"/>
    </w:rPr>
  </w:style>
  <w:style w:type="paragraph" w:styleId="1009">
    <w:name w:val="Normal_1_2"/>
    <w:next w:val="1009"/>
    <w:link w:val="691"/>
    <w:qFormat/>
    <w:rPr>
      <w:rFonts w:ascii="Times New Roman" w:hAnsi="Times New Roman" w:eastAsia="Times New Roman" w:cs="Times New Roman"/>
      <w:sz w:val="24"/>
      <w:szCs w:val="24"/>
      <w:lang w:val="en-US" w:eastAsia="zh-CN" w:bidi="ar-SA"/>
    </w:rPr>
  </w:style>
  <w:style w:type="paragraph" w:styleId="1010">
    <w:name w:val="Normal_2_2"/>
    <w:next w:val="1010"/>
    <w:link w:val="691"/>
    <w:qFormat/>
    <w:rPr>
      <w:rFonts w:ascii="Times New Roman" w:hAnsi="Times New Roman" w:eastAsia="Times New Roman" w:cs="Times New Roman"/>
      <w:sz w:val="24"/>
      <w:szCs w:val="24"/>
      <w:lang w:val="en-US" w:eastAsia="zh-CN" w:bidi="ar-SA"/>
    </w:rPr>
  </w:style>
  <w:style w:type="paragraph" w:styleId="1011">
    <w:name w:val="Normal_1_3"/>
    <w:next w:val="1011"/>
    <w:link w:val="691"/>
    <w:qFormat/>
    <w:rPr>
      <w:rFonts w:ascii="Times New Roman" w:hAnsi="Times New Roman" w:eastAsia="Times New Roman" w:cs="Times New Roman"/>
      <w:sz w:val="24"/>
      <w:szCs w:val="24"/>
      <w:lang w:val="en-US" w:eastAsia="zh-CN" w:bidi="ar-SA"/>
    </w:rPr>
  </w:style>
  <w:style w:type="paragraph" w:styleId="1012">
    <w:name w:val="Normal_2_3"/>
    <w:next w:val="1012"/>
    <w:link w:val="691"/>
    <w:qFormat/>
    <w:rPr>
      <w:rFonts w:ascii="Times New Roman" w:hAnsi="Times New Roman" w:eastAsia="Times New Roman" w:cs="Times New Roman"/>
      <w:sz w:val="24"/>
      <w:szCs w:val="24"/>
      <w:lang w:val="en-US" w:eastAsia="zh-CN" w:bidi="ar-SA"/>
    </w:rPr>
  </w:style>
  <w:style w:type="paragraph" w:styleId="1013">
    <w:name w:val="Body text|4"/>
    <w:basedOn w:val="691"/>
    <w:next w:val="1013"/>
    <w:link w:val="691"/>
    <w:qFormat/>
    <w:pPr>
      <w:jc w:val="center"/>
      <w:spacing w:after="460" w:line="638" w:lineRule="exact"/>
    </w:pPr>
    <w:rPr>
      <w:rFonts w:ascii="宋体" w:hAnsi="宋体" w:cs="宋体"/>
      <w:sz w:val="36"/>
      <w:szCs w:val="36"/>
      <w:lang w:val="zh-TW" w:eastAsia="zh-TW" w:bidi="zh-TW"/>
    </w:rPr>
  </w:style>
  <w:style w:type="character" w:styleId="1014">
    <w:name w:val="font31"/>
    <w:basedOn w:val="701"/>
    <w:next w:val="1014"/>
    <w:link w:val="691"/>
    <w:qFormat/>
    <w:rPr>
      <w:rFonts w:hint="eastAsia" w:ascii="宋体" w:hAnsi="宋体" w:eastAsia="宋体" w:cs="宋体"/>
      <w:color w:val="000000"/>
      <w:sz w:val="24"/>
      <w:szCs w:val="24"/>
      <w:u w:val="none"/>
    </w:rPr>
  </w:style>
  <w:style w:type="character" w:styleId="1015">
    <w:name w:val="font21"/>
    <w:basedOn w:val="701"/>
    <w:next w:val="1015"/>
    <w:link w:val="691"/>
    <w:qFormat/>
    <w:rPr>
      <w:rFonts w:hint="eastAsia" w:ascii="宋体" w:hAnsi="宋体" w:eastAsia="宋体" w:cs="宋体"/>
      <w:color w:val="ff0000"/>
      <w:sz w:val="24"/>
      <w:szCs w:val="24"/>
      <w:u w:val="none"/>
    </w:rPr>
  </w:style>
  <w:style w:type="character" w:styleId="1016">
    <w:name w:val="font11"/>
    <w:basedOn w:val="701"/>
    <w:next w:val="1016"/>
    <w:link w:val="691"/>
    <w:qFormat/>
    <w:rPr>
      <w:rFonts w:hint="eastAsia" w:ascii="宋体" w:hAnsi="宋体" w:eastAsia="宋体" w:cs="宋体"/>
      <w:color w:val="000000"/>
      <w:sz w:val="24"/>
      <w:szCs w:val="24"/>
      <w:u w:val="none"/>
    </w:rPr>
  </w:style>
  <w:style w:type="paragraph" w:styleId="1017">
    <w:name w:val="Normal_0_5"/>
    <w:next w:val="1017"/>
    <w:link w:val="691"/>
    <w:qFormat/>
    <w:rPr>
      <w:rFonts w:ascii="Calibri" w:hAnsi="Calibri" w:eastAsia="Times New Roman" w:cs="Times New Roman"/>
      <w:sz w:val="24"/>
      <w:szCs w:val="24"/>
      <w:lang w:val="en-US" w:eastAsia="zh-CN" w:bidi="ar-SA"/>
    </w:rPr>
  </w:style>
  <w:style w:type="character" w:styleId="15575" w:default="1">
    <w:name w:val="Default Paragraph Font"/>
    <w:uiPriority w:val="1"/>
    <w:semiHidden/>
    <w:unhideWhenUsed/>
  </w:style>
  <w:style w:type="numbering" w:styleId="15576" w:default="1">
    <w:name w:val="No List"/>
    <w:uiPriority w:val="99"/>
    <w:semiHidden/>
    <w:unhideWhenUsed/>
  </w:style>
  <w:style w:type="table" w:styleId="155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殷涛霞</cp:lastModifiedBy>
  <cp:revision>2</cp:revision>
  <dcterms:created xsi:type="dcterms:W3CDTF">2023-01-06T05:21:00Z</dcterms:created>
  <dcterms:modified xsi:type="dcterms:W3CDTF">2026-07-02T07:40:19Z</dcterms:modified>
</cp:coreProperties>
</file>