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DE3C4">
      <w:pPr>
        <w:pStyle w:val="169"/>
        <w:spacing w:before="0" w:after="0"/>
        <w:ind w:firstLine="0"/>
        <w:rPr>
          <w:rFonts w:hint="eastAsia" w:ascii="宋体" w:hAnsi="宋体" w:cs="宋体"/>
          <w:bCs/>
          <w:color w:val="auto"/>
          <w:sz w:val="28"/>
          <w:szCs w:val="28"/>
          <w:highlight w:val="none"/>
        </w:rPr>
      </w:pPr>
    </w:p>
    <w:p w14:paraId="6987C326">
      <w:pPr>
        <w:rPr>
          <w:rFonts w:hint="eastAsia" w:hAnsi="宋体" w:cs="宋体"/>
          <w:color w:val="auto"/>
          <w:highlight w:val="none"/>
        </w:rPr>
      </w:pPr>
    </w:p>
    <w:p w14:paraId="185666B1">
      <w:pPr>
        <w:pStyle w:val="29"/>
        <w:ind w:left="1446"/>
        <w:rPr>
          <w:rFonts w:hint="eastAsia" w:hAnsi="宋体" w:cs="宋体"/>
          <w:color w:val="auto"/>
          <w:highlight w:val="none"/>
        </w:rPr>
      </w:pPr>
    </w:p>
    <w:p w14:paraId="45AE5EA1">
      <w:pPr>
        <w:pStyle w:val="29"/>
        <w:ind w:left="1446"/>
        <w:rPr>
          <w:rFonts w:hint="eastAsia" w:hAnsi="宋体" w:cs="宋体"/>
          <w:color w:val="auto"/>
          <w:highlight w:val="none"/>
        </w:rPr>
      </w:pPr>
    </w:p>
    <w:p w14:paraId="4D712785">
      <w:pPr>
        <w:pStyle w:val="169"/>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0905FBC7">
      <w:pPr>
        <w:pStyle w:val="169"/>
        <w:ind w:firstLine="0"/>
        <w:jc w:val="center"/>
        <w:rPr>
          <w:rFonts w:hint="eastAsia" w:ascii="宋体" w:hAnsi="宋体" w:cs="宋体"/>
          <w:bCs/>
          <w:color w:val="auto"/>
          <w:sz w:val="32"/>
          <w:highlight w:val="none"/>
        </w:rPr>
      </w:pPr>
    </w:p>
    <w:p w14:paraId="4598A855">
      <w:pPr>
        <w:pStyle w:val="169"/>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val="en-US" w:eastAsia="zh-CN"/>
        </w:rPr>
        <w:t>南通市经济技术开发区小海街道社区卫生服务中心</w:t>
      </w:r>
      <w:r>
        <w:rPr>
          <w:rFonts w:hint="eastAsia" w:ascii="宋体" w:hAnsi="宋体" w:cs="宋体"/>
          <w:bCs/>
          <w:color w:val="auto"/>
          <w:sz w:val="32"/>
          <w:highlight w:val="none"/>
          <w:lang w:eastAsia="zh-CN"/>
        </w:rPr>
        <w:t>多功能动态平板DRF设备等</w:t>
      </w:r>
      <w:r>
        <w:rPr>
          <w:rFonts w:hint="eastAsia" w:ascii="宋体" w:hAnsi="宋体" w:cs="宋体"/>
          <w:bCs/>
          <w:color w:val="auto"/>
          <w:sz w:val="32"/>
          <w:highlight w:val="none"/>
        </w:rPr>
        <w:t>项目</w:t>
      </w:r>
    </w:p>
    <w:p w14:paraId="0C7E90B6">
      <w:pPr>
        <w:pStyle w:val="16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JSZC-320690-HWZX-G2026-0322</w:t>
      </w:r>
    </w:p>
    <w:p w14:paraId="6E8242B2">
      <w:pPr>
        <w:pStyle w:val="16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0675-266JOC003523</w:t>
      </w:r>
    </w:p>
    <w:p w14:paraId="1645A9CB">
      <w:pPr>
        <w:pStyle w:val="169"/>
        <w:spacing w:before="0" w:after="0"/>
        <w:ind w:firstLine="0"/>
        <w:rPr>
          <w:rFonts w:hint="eastAsia" w:ascii="宋体" w:hAnsi="宋体" w:cs="宋体"/>
          <w:bCs/>
          <w:color w:val="auto"/>
          <w:highlight w:val="none"/>
        </w:rPr>
      </w:pPr>
    </w:p>
    <w:p w14:paraId="098F7F6E">
      <w:pPr>
        <w:pStyle w:val="169"/>
        <w:spacing w:before="0" w:after="0"/>
        <w:ind w:firstLine="0"/>
        <w:rPr>
          <w:rFonts w:hint="eastAsia" w:ascii="宋体" w:hAnsi="宋体" w:cs="宋体"/>
          <w:bCs/>
          <w:color w:val="auto"/>
          <w:highlight w:val="none"/>
        </w:rPr>
      </w:pPr>
    </w:p>
    <w:p w14:paraId="611858A7">
      <w:pPr>
        <w:pStyle w:val="169"/>
        <w:spacing w:before="0" w:after="0"/>
        <w:ind w:firstLine="0"/>
        <w:rPr>
          <w:rFonts w:hint="eastAsia" w:ascii="宋体" w:hAnsi="宋体" w:cs="宋体"/>
          <w:bCs/>
          <w:color w:val="auto"/>
          <w:highlight w:val="none"/>
        </w:rPr>
      </w:pPr>
    </w:p>
    <w:p w14:paraId="7E0DF99F">
      <w:pPr>
        <w:pStyle w:val="169"/>
        <w:spacing w:before="0" w:after="0"/>
        <w:ind w:firstLine="0"/>
        <w:rPr>
          <w:rFonts w:hint="eastAsia" w:ascii="宋体" w:hAnsi="宋体" w:cs="宋体"/>
          <w:bCs/>
          <w:color w:val="auto"/>
          <w:highlight w:val="none"/>
        </w:rPr>
      </w:pPr>
    </w:p>
    <w:p w14:paraId="792E4BBC">
      <w:pPr>
        <w:pStyle w:val="169"/>
        <w:spacing w:before="0" w:after="0"/>
        <w:ind w:firstLine="0"/>
        <w:rPr>
          <w:rFonts w:hint="eastAsia" w:ascii="宋体" w:hAnsi="宋体" w:cs="宋体"/>
          <w:bCs/>
          <w:color w:val="auto"/>
          <w:highlight w:val="none"/>
        </w:rPr>
      </w:pPr>
    </w:p>
    <w:p w14:paraId="001C589F">
      <w:pPr>
        <w:pStyle w:val="169"/>
        <w:spacing w:before="0" w:after="0"/>
        <w:ind w:firstLine="0"/>
        <w:rPr>
          <w:rFonts w:hint="eastAsia" w:ascii="宋体" w:hAnsi="宋体" w:cs="宋体"/>
          <w:bCs/>
          <w:color w:val="auto"/>
          <w:highlight w:val="none"/>
        </w:rPr>
      </w:pPr>
    </w:p>
    <w:p w14:paraId="5A807FD6">
      <w:pPr>
        <w:pStyle w:val="169"/>
        <w:spacing w:before="0" w:after="0"/>
        <w:ind w:firstLine="0"/>
        <w:jc w:val="center"/>
        <w:rPr>
          <w:rFonts w:hint="eastAsia" w:ascii="宋体" w:hAnsi="宋体" w:eastAsia="宋体" w:cs="宋体"/>
          <w:bCs/>
          <w:color w:val="auto"/>
          <w:highlight w:val="none"/>
          <w:lang w:eastAsia="zh-CN"/>
        </w:rPr>
      </w:pPr>
      <w:r>
        <w:rPr>
          <w:rFonts w:hint="eastAsia" w:ascii="宋体" w:hAnsi="宋体" w:cs="宋体"/>
          <w:bCs/>
          <w:color w:val="auto"/>
          <w:sz w:val="32"/>
          <w:highlight w:val="none"/>
        </w:rPr>
        <w:t>采购人：</w:t>
      </w:r>
      <w:r>
        <w:rPr>
          <w:rFonts w:hint="eastAsia" w:ascii="宋体" w:hAnsi="宋体" w:cs="宋体"/>
          <w:color w:val="auto"/>
          <w:sz w:val="32"/>
          <w:highlight w:val="none"/>
          <w:lang w:eastAsia="zh-CN"/>
        </w:rPr>
        <w:t>南通市经济技术开发区小海街道社区卫生服务中心</w:t>
      </w:r>
    </w:p>
    <w:p w14:paraId="0EB517CD">
      <w:pPr>
        <w:pStyle w:val="169"/>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545EDA47">
      <w:pPr>
        <w:pStyle w:val="169"/>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6</w:t>
      </w:r>
      <w:r>
        <w:rPr>
          <w:rFonts w:hint="eastAsia" w:ascii="宋体" w:hAnsi="宋体" w:cs="宋体"/>
          <w:bCs/>
          <w:color w:val="auto"/>
          <w:sz w:val="32"/>
          <w:highlight w:val="none"/>
        </w:rPr>
        <w:t>月</w:t>
      </w:r>
    </w:p>
    <w:p w14:paraId="55E8C895">
      <w:pPr>
        <w:pStyle w:val="266"/>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24641"/>
      <w:bookmarkStart w:id="1" w:name="_Toc24247"/>
      <w:bookmarkStart w:id="2" w:name="_Toc8555"/>
      <w:bookmarkStart w:id="3" w:name="_Toc120614210"/>
      <w:bookmarkStart w:id="4" w:name="_Toc479757206"/>
      <w:bookmarkStart w:id="5" w:name="_Toc513029200"/>
      <w:bookmarkStart w:id="6" w:name="_Toc523127445"/>
      <w:bookmarkStart w:id="7" w:name="_Toc20823272"/>
      <w:bookmarkStart w:id="8" w:name="_Toc16938516"/>
    </w:p>
    <w:p w14:paraId="5E63E075">
      <w:pPr>
        <w:pStyle w:val="266"/>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38A6CAA9">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3"/>
          <w:rFonts w:ascii="宋体" w:hAnsi="宋体" w:cs="宋体"/>
          <w:b w:val="0"/>
          <w:bCs/>
          <w:color w:val="auto"/>
          <w:highlight w:val="none"/>
        </w:rPr>
        <w:t>第一章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招标公告</w:t>
      </w:r>
      <w:r>
        <w:rPr>
          <w:rStyle w:val="73"/>
          <w:rFonts w:ascii="宋体" w:hAnsi="宋体" w:cs="宋体"/>
          <w:b w:val="0"/>
          <w:bCs/>
          <w:color w:val="auto"/>
          <w:highlight w:val="none"/>
        </w:rPr>
        <w:fldChar w:fldCharType="end"/>
      </w:r>
    </w:p>
    <w:p w14:paraId="71B98D48">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3"/>
          <w:rFonts w:ascii="宋体" w:hAnsi="宋体" w:cs="宋体"/>
          <w:b w:val="0"/>
          <w:bCs/>
          <w:color w:val="auto"/>
          <w:highlight w:val="none"/>
        </w:rPr>
        <w:t>第二章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投标人须知</w:t>
      </w:r>
      <w:r>
        <w:rPr>
          <w:rStyle w:val="73"/>
          <w:rFonts w:ascii="宋体" w:hAnsi="宋体" w:cs="宋体"/>
          <w:b w:val="0"/>
          <w:bCs/>
          <w:color w:val="auto"/>
          <w:highlight w:val="none"/>
        </w:rPr>
        <w:fldChar w:fldCharType="end"/>
      </w:r>
    </w:p>
    <w:p w14:paraId="766E05D4">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3"/>
          <w:rFonts w:ascii="宋体" w:hAnsi="宋体" w:cs="宋体"/>
          <w:b w:val="0"/>
          <w:bCs/>
          <w:color w:val="auto"/>
          <w:highlight w:val="none"/>
        </w:rPr>
        <w:t>第三章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合同文本</w:t>
      </w:r>
      <w:r>
        <w:rPr>
          <w:rStyle w:val="73"/>
          <w:rFonts w:ascii="宋体" w:hAnsi="宋体" w:cs="宋体"/>
          <w:b w:val="0"/>
          <w:bCs/>
          <w:color w:val="auto"/>
          <w:highlight w:val="none"/>
        </w:rPr>
        <w:fldChar w:fldCharType="end"/>
      </w:r>
    </w:p>
    <w:p w14:paraId="75E28DD3">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3"/>
          <w:rFonts w:ascii="宋体" w:hAnsi="宋体" w:cs="宋体"/>
          <w:b w:val="0"/>
          <w:bCs/>
          <w:color w:val="auto"/>
          <w:highlight w:val="none"/>
        </w:rPr>
        <w:t>第四章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项目需求</w:t>
      </w:r>
      <w:r>
        <w:rPr>
          <w:rStyle w:val="73"/>
          <w:rFonts w:ascii="宋体" w:hAnsi="宋体" w:cs="宋体"/>
          <w:b w:val="0"/>
          <w:bCs/>
          <w:color w:val="auto"/>
          <w:highlight w:val="none"/>
        </w:rPr>
        <w:fldChar w:fldCharType="end"/>
      </w:r>
    </w:p>
    <w:p w14:paraId="0F67C294">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3"/>
          <w:rFonts w:ascii="宋体" w:hAnsi="宋体" w:cs="宋体"/>
          <w:b w:val="0"/>
          <w:bCs/>
          <w:color w:val="auto"/>
          <w:highlight w:val="none"/>
        </w:rPr>
        <w:t>第五章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评标方法与评标标准</w:t>
      </w:r>
      <w:r>
        <w:rPr>
          <w:rStyle w:val="73"/>
          <w:rFonts w:ascii="宋体" w:hAnsi="宋体" w:cs="宋体"/>
          <w:b w:val="0"/>
          <w:bCs/>
          <w:color w:val="auto"/>
          <w:highlight w:val="none"/>
        </w:rPr>
        <w:fldChar w:fldCharType="end"/>
      </w:r>
    </w:p>
    <w:p w14:paraId="1AA06309">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3"/>
          <w:rFonts w:ascii="宋体" w:hAnsi="宋体" w:cs="宋体"/>
          <w:b w:val="0"/>
          <w:bCs/>
          <w:color w:val="auto"/>
          <w:highlight w:val="none"/>
        </w:rPr>
        <w:t>第六章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投标文件参考格式</w:t>
      </w:r>
      <w:r>
        <w:rPr>
          <w:rStyle w:val="73"/>
          <w:rFonts w:ascii="宋体" w:hAnsi="宋体" w:cs="宋体"/>
          <w:b w:val="0"/>
          <w:bCs/>
          <w:color w:val="auto"/>
          <w:highlight w:val="none"/>
        </w:rPr>
        <w:fldChar w:fldCharType="end"/>
      </w:r>
    </w:p>
    <w:p w14:paraId="16041DC0">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36F5FB2F">
      <w:pPr>
        <w:spacing w:line="360" w:lineRule="auto"/>
        <w:rPr>
          <w:rFonts w:hint="eastAsia" w:hAnsi="宋体" w:cs="宋体"/>
          <w:b w:val="0"/>
          <w:bCs/>
          <w:color w:val="auto"/>
          <w:highlight w:val="none"/>
        </w:rPr>
      </w:pPr>
    </w:p>
    <w:p w14:paraId="15B208E7">
      <w:pPr>
        <w:spacing w:line="360" w:lineRule="auto"/>
        <w:rPr>
          <w:rFonts w:hint="eastAsia" w:hAnsi="宋体" w:cs="宋体"/>
          <w:b w:val="0"/>
          <w:bCs/>
          <w:color w:val="auto"/>
          <w:highlight w:val="none"/>
        </w:rPr>
      </w:pPr>
      <w:r>
        <w:rPr>
          <w:rFonts w:hAnsi="宋体" w:cs="宋体"/>
          <w:b w:val="0"/>
          <w:bCs/>
          <w:color w:val="auto"/>
          <w:highlight w:val="none"/>
        </w:rPr>
        <w:br w:type="page"/>
      </w:r>
    </w:p>
    <w:p w14:paraId="6A0C3CB0">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728123AC">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5F42615D">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lang w:eastAsia="zh-CN"/>
        </w:rPr>
        <w:t>南通市经济技术开发区小海街道社区卫生服务中心</w:t>
      </w:r>
      <w:r>
        <w:rPr>
          <w:rFonts w:hint="eastAsia" w:hAnsi="宋体" w:cs="宋体"/>
          <w:bCs/>
          <w:color w:val="auto"/>
          <w:kern w:val="2"/>
          <w:position w:val="0"/>
          <w:szCs w:val="24"/>
          <w:highlight w:val="none"/>
          <w:lang w:eastAsia="zh-CN"/>
        </w:rPr>
        <w:t>多功能动态平板DRF设备等</w:t>
      </w:r>
      <w:r>
        <w:rPr>
          <w:rFonts w:hint="eastAsia" w:hAnsi="宋体" w:cs="宋体"/>
          <w:bCs/>
          <w:color w:val="auto"/>
          <w:kern w:val="2"/>
          <w:position w:val="0"/>
          <w:szCs w:val="24"/>
          <w:highlight w:val="none"/>
        </w:rPr>
        <w:t>项目</w:t>
      </w:r>
      <w:r>
        <w:rPr>
          <w:rFonts w:hint="eastAsia" w:hAnsi="宋体" w:cs="宋体"/>
          <w:b w:val="0"/>
          <w:color w:val="auto"/>
          <w:kern w:val="2"/>
          <w:position w:val="0"/>
          <w:szCs w:val="24"/>
          <w:highlight w:val="none"/>
          <w:lang w:eastAsia="zh-CN"/>
        </w:rPr>
        <w:t>JSZC-320690-HWZX-G2026-0322</w:t>
      </w:r>
      <w:r>
        <w:rPr>
          <w:rFonts w:hint="eastAsia" w:hAnsi="宋体" w:cs="宋体"/>
          <w:b w:val="0"/>
          <w:color w:val="auto"/>
          <w:position w:val="0"/>
          <w:szCs w:val="24"/>
          <w:highlight w:val="none"/>
        </w:rPr>
        <w:t>招标项目的潜在投标人应在</w:t>
      </w:r>
      <w:r>
        <w:rPr>
          <w:rFonts w:hint="eastAsia" w:hAnsi="宋体"/>
          <w:b w:val="0"/>
          <w:bCs/>
          <w:color w:val="auto"/>
          <w:position w:val="0"/>
          <w:szCs w:val="21"/>
          <w:highlight w:val="none"/>
          <w:u w:val="single"/>
        </w:rPr>
        <w:t>苏采云系统注册登记成功后系统内免费下载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7</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15</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14</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00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109E0B93">
      <w:pPr>
        <w:keepNext/>
        <w:keepLines/>
        <w:spacing w:line="360" w:lineRule="auto"/>
        <w:outlineLvl w:val="1"/>
        <w:rPr>
          <w:rFonts w:hint="eastAsia" w:hAnsi="宋体" w:cs="宋体"/>
          <w:color w:val="auto"/>
          <w:kern w:val="2"/>
          <w:szCs w:val="24"/>
          <w:highlight w:val="none"/>
        </w:rPr>
      </w:pPr>
      <w:bookmarkStart w:id="11" w:name="_Toc35393621"/>
      <w:bookmarkStart w:id="12" w:name="_Toc174468320"/>
      <w:bookmarkStart w:id="13" w:name="_Toc28359079"/>
      <w:bookmarkStart w:id="14" w:name="_Toc35393790"/>
      <w:bookmarkStart w:id="15" w:name="_Toc28359002"/>
      <w:bookmarkStart w:id="16" w:name="_Toc174468363"/>
      <w:bookmarkStart w:id="17" w:name="_Toc31329"/>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bookmarkStart w:id="247" w:name="_GoBack"/>
      <w:bookmarkEnd w:id="247"/>
    </w:p>
    <w:p w14:paraId="1A2EB144">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 w:val="0"/>
          <w:color w:val="auto"/>
          <w:kern w:val="2"/>
          <w:position w:val="0"/>
          <w:szCs w:val="24"/>
          <w:highlight w:val="none"/>
          <w:lang w:eastAsia="zh-CN"/>
        </w:rPr>
        <w:t>JSZC-320690-HWZX-G2026-0322</w:t>
      </w:r>
    </w:p>
    <w:p w14:paraId="0C532D49">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lang w:val="en-US" w:eastAsia="zh-CN"/>
        </w:rPr>
        <w:t>南通市经济技术开发区小海街道社区卫生服务中心</w:t>
      </w:r>
      <w:r>
        <w:rPr>
          <w:rFonts w:hint="eastAsia" w:hAnsi="宋体" w:cs="宋体"/>
          <w:b w:val="0"/>
          <w:color w:val="auto"/>
          <w:kern w:val="2"/>
          <w:position w:val="0"/>
          <w:szCs w:val="24"/>
          <w:highlight w:val="none"/>
          <w:lang w:eastAsia="zh-CN"/>
        </w:rPr>
        <w:t>多功能动态平板DRF设备等</w:t>
      </w:r>
      <w:r>
        <w:rPr>
          <w:rFonts w:hint="eastAsia" w:hAnsi="宋体" w:cs="宋体"/>
          <w:b w:val="0"/>
          <w:color w:val="auto"/>
          <w:kern w:val="2"/>
          <w:position w:val="0"/>
          <w:szCs w:val="24"/>
          <w:highlight w:val="none"/>
        </w:rPr>
        <w:t>项目</w:t>
      </w:r>
    </w:p>
    <w:bookmarkEnd w:id="18"/>
    <w:p w14:paraId="6DFD0A1B">
      <w:pPr>
        <w:snapToGrid w:val="0"/>
        <w:spacing w:line="360" w:lineRule="auto"/>
        <w:ind w:firstLine="480" w:firstLineChars="200"/>
        <w:rPr>
          <w:rFonts w:hint="eastAsia" w:hAnsi="宋体" w:cs="Arial"/>
          <w:b w:val="0"/>
          <w:color w:val="auto"/>
          <w:kern w:val="2"/>
          <w:position w:val="0"/>
          <w:szCs w:val="21"/>
          <w:highlight w:val="none"/>
        </w:rPr>
      </w:pPr>
      <w:r>
        <w:rPr>
          <w:rFonts w:hAnsi="宋体" w:cs="Arial"/>
          <w:b w:val="0"/>
          <w:color w:val="auto"/>
          <w:kern w:val="2"/>
          <w:position w:val="0"/>
          <w:szCs w:val="21"/>
          <w:highlight w:val="none"/>
        </w:rPr>
        <w:t>3、项目预算金额：</w:t>
      </w:r>
      <w:r>
        <w:rPr>
          <w:rFonts w:hint="eastAsia" w:hAnsi="宋体" w:cs="Arial"/>
          <w:b w:val="0"/>
          <w:color w:val="auto"/>
          <w:kern w:val="2"/>
          <w:position w:val="0"/>
          <w:szCs w:val="21"/>
          <w:highlight w:val="none"/>
        </w:rPr>
        <w:t>人民币</w:t>
      </w:r>
      <w:r>
        <w:rPr>
          <w:rFonts w:hint="eastAsia" w:hAnsi="宋体" w:cs="Arial"/>
          <w:b w:val="0"/>
          <w:color w:val="auto"/>
          <w:kern w:val="2"/>
          <w:position w:val="0"/>
          <w:szCs w:val="21"/>
          <w:highlight w:val="none"/>
          <w:lang w:val="en-US" w:eastAsia="zh-CN"/>
        </w:rPr>
        <w:t>248</w:t>
      </w:r>
      <w:r>
        <w:rPr>
          <w:rFonts w:hint="eastAsia" w:hAnsi="宋体" w:cs="Arial"/>
          <w:b w:val="0"/>
          <w:color w:val="auto"/>
          <w:kern w:val="2"/>
          <w:position w:val="0"/>
          <w:szCs w:val="21"/>
          <w:highlight w:val="none"/>
        </w:rPr>
        <w:t>.00万元。</w:t>
      </w:r>
    </w:p>
    <w:p w14:paraId="1F799DAE">
      <w:pPr>
        <w:snapToGrid w:val="0"/>
        <w:spacing w:line="360" w:lineRule="auto"/>
        <w:ind w:firstLine="480" w:firstLineChars="200"/>
        <w:rPr>
          <w:rFonts w:hint="eastAsia" w:hAnsi="宋体" w:cs="Arial"/>
          <w:b w:val="0"/>
          <w:color w:val="auto"/>
          <w:kern w:val="2"/>
          <w:position w:val="0"/>
          <w:szCs w:val="21"/>
          <w:highlight w:val="none"/>
        </w:rPr>
      </w:pPr>
      <w:r>
        <w:rPr>
          <w:rFonts w:hAnsi="宋体" w:cs="Arial"/>
          <w:b w:val="0"/>
          <w:color w:val="auto"/>
          <w:kern w:val="2"/>
          <w:position w:val="0"/>
          <w:szCs w:val="21"/>
          <w:highlight w:val="none"/>
        </w:rPr>
        <w:t>4、最高限价</w:t>
      </w:r>
      <w:r>
        <w:rPr>
          <w:rFonts w:hint="eastAsia" w:hAnsi="宋体" w:cs="Arial"/>
          <w:b w:val="0"/>
          <w:color w:val="auto"/>
          <w:kern w:val="2"/>
          <w:position w:val="0"/>
          <w:szCs w:val="21"/>
          <w:highlight w:val="none"/>
        </w:rPr>
        <w:t>：同各包预算金额（投标人各包投标报价不得超过最高限价金额，否则将作无效投标处理）。</w:t>
      </w:r>
    </w:p>
    <w:p w14:paraId="17A2D708">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5、采购需求：</w:t>
      </w:r>
    </w:p>
    <w:tbl>
      <w:tblPr>
        <w:tblStyle w:val="63"/>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157"/>
        <w:gridCol w:w="3194"/>
        <w:gridCol w:w="1448"/>
        <w:gridCol w:w="1939"/>
        <w:gridCol w:w="1698"/>
      </w:tblGrid>
      <w:tr w14:paraId="4C62B94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5D2017E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33431759">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2FE37DE9">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45621F8C">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606117C6">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07D9DF93">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3822963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026BDA4E">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7EA28433">
            <w:pPr>
              <w:jc w:val="center"/>
              <w:textAlignment w:val="center"/>
              <w:rPr>
                <w:rFonts w:hint="eastAsia" w:hAnsi="宋体" w:eastAsia="宋体"/>
                <w:b w:val="0"/>
                <w:color w:val="auto"/>
                <w:kern w:val="2"/>
                <w:position w:val="0"/>
                <w:szCs w:val="21"/>
                <w:highlight w:val="none"/>
                <w:lang w:eastAsia="zh-CN"/>
              </w:rPr>
            </w:pPr>
            <w:r>
              <w:rPr>
                <w:rFonts w:hint="eastAsia" w:hAnsi="宋体"/>
                <w:b w:val="0"/>
                <w:color w:val="auto"/>
                <w:kern w:val="2"/>
                <w:position w:val="0"/>
                <w:szCs w:val="21"/>
                <w:highlight w:val="none"/>
                <w:lang w:eastAsia="zh-CN"/>
              </w:rPr>
              <w:t>多功能动态平板DRF</w:t>
            </w:r>
          </w:p>
        </w:tc>
        <w:tc>
          <w:tcPr>
            <w:tcW w:w="767" w:type="pct"/>
            <w:tcBorders>
              <w:top w:val="single" w:color="auto" w:sz="8" w:space="0"/>
              <w:left w:val="single" w:color="auto" w:sz="8" w:space="0"/>
              <w:bottom w:val="single" w:color="auto" w:sz="8" w:space="0"/>
              <w:right w:val="single" w:color="auto" w:sz="8" w:space="0"/>
            </w:tcBorders>
            <w:vAlign w:val="center"/>
          </w:tcPr>
          <w:p w14:paraId="3BB69CA1">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67A39FE2">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lang w:val="en-US" w:eastAsia="zh-CN"/>
              </w:rPr>
              <w:t>70</w:t>
            </w:r>
            <w:r>
              <w:rPr>
                <w:rFonts w:hint="eastAsia" w:hAnsi="宋体"/>
                <w:b w:val="0"/>
                <w:color w:val="auto"/>
                <w:kern w:val="2"/>
                <w:position w:val="0"/>
                <w:szCs w:val="21"/>
                <w:highlight w:val="none"/>
              </w:rPr>
              <w:t>.00</w:t>
            </w:r>
          </w:p>
        </w:tc>
        <w:tc>
          <w:tcPr>
            <w:tcW w:w="899" w:type="pct"/>
            <w:tcBorders>
              <w:top w:val="single" w:color="auto" w:sz="8" w:space="0"/>
              <w:left w:val="single" w:color="auto" w:sz="8" w:space="0"/>
              <w:bottom w:val="single" w:color="auto" w:sz="8" w:space="0"/>
              <w:right w:val="single" w:color="auto" w:sz="8" w:space="0"/>
            </w:tcBorders>
            <w:vAlign w:val="center"/>
          </w:tcPr>
          <w:p w14:paraId="0B398150">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lang w:val="en-US" w:eastAsia="zh-CN"/>
              </w:rPr>
              <w:t>不</w:t>
            </w:r>
            <w:r>
              <w:rPr>
                <w:rFonts w:hint="eastAsia" w:hAnsi="宋体"/>
                <w:b w:val="0"/>
                <w:color w:val="auto"/>
                <w:kern w:val="2"/>
                <w:position w:val="0"/>
                <w:szCs w:val="21"/>
                <w:highlight w:val="none"/>
              </w:rPr>
              <w:t>接受</w:t>
            </w:r>
          </w:p>
        </w:tc>
      </w:tr>
      <w:tr w14:paraId="17E0D11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214640D2">
            <w:pPr>
              <w:jc w:val="center"/>
              <w:textAlignment w:val="center"/>
              <w:rPr>
                <w:rFonts w:hint="eastAsia"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2</w:t>
            </w:r>
          </w:p>
        </w:tc>
        <w:tc>
          <w:tcPr>
            <w:tcW w:w="1692" w:type="pct"/>
            <w:tcBorders>
              <w:top w:val="single" w:color="auto" w:sz="8" w:space="0"/>
              <w:left w:val="single" w:color="auto" w:sz="8" w:space="0"/>
              <w:bottom w:val="single" w:color="auto" w:sz="8" w:space="0"/>
              <w:right w:val="single" w:color="auto" w:sz="8" w:space="0"/>
            </w:tcBorders>
            <w:vAlign w:val="center"/>
          </w:tcPr>
          <w:p w14:paraId="7044EB57">
            <w:pPr>
              <w:jc w:val="center"/>
              <w:textAlignment w:val="center"/>
              <w:rPr>
                <w:rFonts w:hint="default" w:hAnsi="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数字化摄影机（DR）</w:t>
            </w:r>
          </w:p>
        </w:tc>
        <w:tc>
          <w:tcPr>
            <w:tcW w:w="767" w:type="pct"/>
            <w:tcBorders>
              <w:top w:val="single" w:color="auto" w:sz="8" w:space="0"/>
              <w:left w:val="single" w:color="auto" w:sz="8" w:space="0"/>
              <w:bottom w:val="single" w:color="auto" w:sz="8" w:space="0"/>
              <w:right w:val="single" w:color="auto" w:sz="8" w:space="0"/>
            </w:tcBorders>
            <w:vAlign w:val="center"/>
          </w:tcPr>
          <w:p w14:paraId="75BB1105">
            <w:pPr>
              <w:jc w:val="center"/>
              <w:textAlignment w:val="center"/>
              <w:rPr>
                <w:rFonts w:hint="default" w:hAnsi="宋体" w:eastAsia="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7569C83A">
            <w:pPr>
              <w:spacing w:line="360" w:lineRule="auto"/>
              <w:jc w:val="center"/>
              <w:rPr>
                <w:rFonts w:hint="default" w:hAnsi="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80.00</w:t>
            </w:r>
          </w:p>
        </w:tc>
        <w:tc>
          <w:tcPr>
            <w:tcW w:w="899" w:type="pct"/>
            <w:tcBorders>
              <w:top w:val="single" w:color="auto" w:sz="8" w:space="0"/>
              <w:left w:val="single" w:color="auto" w:sz="8" w:space="0"/>
              <w:bottom w:val="single" w:color="auto" w:sz="8" w:space="0"/>
              <w:right w:val="single" w:color="auto" w:sz="8" w:space="0"/>
            </w:tcBorders>
            <w:vAlign w:val="center"/>
          </w:tcPr>
          <w:p w14:paraId="262D304A">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lang w:val="en-US" w:eastAsia="zh-CN"/>
              </w:rPr>
              <w:t>不</w:t>
            </w:r>
            <w:r>
              <w:rPr>
                <w:rFonts w:hint="eastAsia" w:hAnsi="宋体"/>
                <w:b w:val="0"/>
                <w:color w:val="auto"/>
                <w:kern w:val="2"/>
                <w:position w:val="0"/>
                <w:szCs w:val="21"/>
                <w:highlight w:val="none"/>
              </w:rPr>
              <w:t>接受</w:t>
            </w:r>
          </w:p>
        </w:tc>
      </w:tr>
      <w:tr w14:paraId="1D3FF70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5C782929">
            <w:pPr>
              <w:jc w:val="center"/>
              <w:textAlignment w:val="center"/>
              <w:rPr>
                <w:rFonts w:hint="eastAsia"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3</w:t>
            </w:r>
          </w:p>
        </w:tc>
        <w:tc>
          <w:tcPr>
            <w:tcW w:w="1692" w:type="pct"/>
            <w:tcBorders>
              <w:top w:val="single" w:color="auto" w:sz="8" w:space="0"/>
              <w:left w:val="single" w:color="auto" w:sz="8" w:space="0"/>
              <w:bottom w:val="single" w:color="auto" w:sz="8" w:space="0"/>
              <w:right w:val="single" w:color="auto" w:sz="8" w:space="0"/>
            </w:tcBorders>
            <w:vAlign w:val="center"/>
          </w:tcPr>
          <w:p w14:paraId="1BD6F95C">
            <w:pPr>
              <w:jc w:val="center"/>
              <w:textAlignment w:val="center"/>
              <w:rPr>
                <w:rFonts w:hint="default" w:hAnsi="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冲击波治疗仪、多体位康复床等</w:t>
            </w:r>
          </w:p>
        </w:tc>
        <w:tc>
          <w:tcPr>
            <w:tcW w:w="767" w:type="pct"/>
            <w:tcBorders>
              <w:top w:val="single" w:color="auto" w:sz="8" w:space="0"/>
              <w:left w:val="single" w:color="auto" w:sz="8" w:space="0"/>
              <w:bottom w:val="single" w:color="auto" w:sz="8" w:space="0"/>
              <w:right w:val="single" w:color="auto" w:sz="8" w:space="0"/>
            </w:tcBorders>
            <w:vAlign w:val="center"/>
          </w:tcPr>
          <w:p w14:paraId="56B53BF1">
            <w:pPr>
              <w:jc w:val="center"/>
              <w:textAlignment w:val="center"/>
              <w:rPr>
                <w:rFonts w:hint="default" w:hAnsi="宋体" w:eastAsia="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1批</w:t>
            </w:r>
          </w:p>
        </w:tc>
        <w:tc>
          <w:tcPr>
            <w:tcW w:w="1027" w:type="pct"/>
            <w:tcBorders>
              <w:top w:val="single" w:color="auto" w:sz="8" w:space="0"/>
              <w:left w:val="single" w:color="auto" w:sz="8" w:space="0"/>
              <w:bottom w:val="single" w:color="auto" w:sz="8" w:space="0"/>
              <w:right w:val="single" w:color="auto" w:sz="8" w:space="0"/>
            </w:tcBorders>
            <w:vAlign w:val="center"/>
          </w:tcPr>
          <w:p w14:paraId="5BED3EDD">
            <w:pPr>
              <w:spacing w:line="360" w:lineRule="auto"/>
              <w:jc w:val="center"/>
              <w:rPr>
                <w:rFonts w:hint="default" w:hAnsi="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51.80</w:t>
            </w:r>
          </w:p>
        </w:tc>
        <w:tc>
          <w:tcPr>
            <w:tcW w:w="899" w:type="pct"/>
            <w:tcBorders>
              <w:top w:val="single" w:color="auto" w:sz="8" w:space="0"/>
              <w:left w:val="single" w:color="auto" w:sz="8" w:space="0"/>
              <w:bottom w:val="single" w:color="auto" w:sz="8" w:space="0"/>
              <w:right w:val="single" w:color="auto" w:sz="8" w:space="0"/>
            </w:tcBorders>
            <w:vAlign w:val="center"/>
          </w:tcPr>
          <w:p w14:paraId="29117447">
            <w:pPr>
              <w:spacing w:line="360" w:lineRule="auto"/>
              <w:jc w:val="center"/>
              <w:rPr>
                <w:rFonts w:hint="eastAsia" w:hAnsi="宋体" w:eastAsia="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不接受</w:t>
            </w:r>
          </w:p>
        </w:tc>
      </w:tr>
      <w:tr w14:paraId="3B4FAA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3A188D0E">
            <w:pPr>
              <w:jc w:val="center"/>
              <w:textAlignment w:val="center"/>
              <w:rPr>
                <w:rFonts w:hint="eastAsia"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4</w:t>
            </w:r>
          </w:p>
        </w:tc>
        <w:tc>
          <w:tcPr>
            <w:tcW w:w="1692" w:type="pct"/>
            <w:tcBorders>
              <w:top w:val="single" w:color="auto" w:sz="8" w:space="0"/>
              <w:left w:val="single" w:color="auto" w:sz="8" w:space="0"/>
              <w:bottom w:val="single" w:color="auto" w:sz="8" w:space="0"/>
              <w:right w:val="single" w:color="auto" w:sz="8" w:space="0"/>
            </w:tcBorders>
            <w:vAlign w:val="center"/>
          </w:tcPr>
          <w:p w14:paraId="342AD696">
            <w:pPr>
              <w:jc w:val="center"/>
              <w:textAlignment w:val="center"/>
              <w:rPr>
                <w:rFonts w:hint="default" w:hAnsi="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全自动血流变分析仪、口腔扫描套装等</w:t>
            </w:r>
          </w:p>
        </w:tc>
        <w:tc>
          <w:tcPr>
            <w:tcW w:w="767" w:type="pct"/>
            <w:tcBorders>
              <w:top w:val="single" w:color="auto" w:sz="8" w:space="0"/>
              <w:left w:val="single" w:color="auto" w:sz="8" w:space="0"/>
              <w:bottom w:val="single" w:color="auto" w:sz="8" w:space="0"/>
              <w:right w:val="single" w:color="auto" w:sz="8" w:space="0"/>
            </w:tcBorders>
            <w:vAlign w:val="center"/>
          </w:tcPr>
          <w:p w14:paraId="0B21B339">
            <w:pPr>
              <w:jc w:val="center"/>
              <w:textAlignment w:val="center"/>
              <w:rPr>
                <w:rFonts w:hint="default" w:hAnsi="宋体" w:eastAsia="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1批</w:t>
            </w:r>
          </w:p>
        </w:tc>
        <w:tc>
          <w:tcPr>
            <w:tcW w:w="1027" w:type="pct"/>
            <w:tcBorders>
              <w:top w:val="single" w:color="auto" w:sz="8" w:space="0"/>
              <w:left w:val="single" w:color="auto" w:sz="8" w:space="0"/>
              <w:bottom w:val="single" w:color="auto" w:sz="8" w:space="0"/>
              <w:right w:val="single" w:color="auto" w:sz="8" w:space="0"/>
            </w:tcBorders>
            <w:vAlign w:val="center"/>
          </w:tcPr>
          <w:p w14:paraId="18147600">
            <w:pPr>
              <w:spacing w:line="360" w:lineRule="auto"/>
              <w:jc w:val="center"/>
              <w:rPr>
                <w:rFonts w:hint="default" w:hAnsi="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46.20</w:t>
            </w:r>
          </w:p>
        </w:tc>
        <w:tc>
          <w:tcPr>
            <w:tcW w:w="899" w:type="pct"/>
            <w:tcBorders>
              <w:top w:val="single" w:color="auto" w:sz="8" w:space="0"/>
              <w:left w:val="single" w:color="auto" w:sz="8" w:space="0"/>
              <w:bottom w:val="single" w:color="auto" w:sz="8" w:space="0"/>
              <w:right w:val="single" w:color="auto" w:sz="8" w:space="0"/>
            </w:tcBorders>
            <w:vAlign w:val="center"/>
          </w:tcPr>
          <w:p w14:paraId="62E202D4">
            <w:pPr>
              <w:spacing w:line="360" w:lineRule="auto"/>
              <w:jc w:val="center"/>
              <w:rPr>
                <w:rFonts w:hint="eastAsia" w:hAnsi="宋体" w:eastAsia="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不接受</w:t>
            </w:r>
          </w:p>
        </w:tc>
      </w:tr>
    </w:tbl>
    <w:p w14:paraId="21EA29C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2F528B8B">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position w:val="0"/>
          <w:szCs w:val="24"/>
          <w:highlight w:val="none"/>
        </w:rPr>
        <w:t>本项目（是/否）接受联合体投标：否</w:t>
      </w:r>
    </w:p>
    <w:p w14:paraId="0CC026D2">
      <w:pPr>
        <w:keepNext/>
        <w:keepLines/>
        <w:spacing w:line="360" w:lineRule="auto"/>
        <w:outlineLvl w:val="1"/>
        <w:rPr>
          <w:rFonts w:hint="eastAsia" w:hAnsi="宋体" w:cs="宋体"/>
          <w:color w:val="auto"/>
          <w:kern w:val="2"/>
          <w:position w:val="0"/>
          <w:szCs w:val="24"/>
          <w:highlight w:val="none"/>
        </w:rPr>
      </w:pPr>
      <w:bookmarkStart w:id="19" w:name="_Toc174468321"/>
      <w:bookmarkStart w:id="20" w:name="_Toc174468364"/>
      <w:r>
        <w:rPr>
          <w:rFonts w:hint="eastAsia" w:hAnsi="宋体" w:cs="宋体"/>
          <w:color w:val="auto"/>
          <w:kern w:val="2"/>
          <w:position w:val="0"/>
          <w:szCs w:val="24"/>
          <w:highlight w:val="none"/>
        </w:rPr>
        <w:t>二、申请人的资格要求：</w:t>
      </w:r>
      <w:bookmarkEnd w:id="19"/>
      <w:bookmarkEnd w:id="20"/>
    </w:p>
    <w:p w14:paraId="429DF92A">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416CA6E9">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004C0CA5">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008DBACF">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lang w:val="en-US" w:eastAsia="zh-CN"/>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1</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lang w:val="en-US" w:eastAsia="zh-CN"/>
        </w:rPr>
        <w:t>6</w:t>
      </w:r>
      <w:r>
        <w:rPr>
          <w:rFonts w:hint="eastAsia"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6</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584458C3">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510E1694">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248513D8">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20570469">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1、本项目为非专门面向中小微企业项目</w:t>
      </w:r>
    </w:p>
    <w:p w14:paraId="4550F9CD">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采购。根据《政府采购促进中小企业发展管理办法》（财库〔2020〕46号）、《关于做好政府采购支持企业发展有关事项的通知》(苏财购(2020)52号)的要求，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r>
        <w:rPr>
          <w:rFonts w:hint="eastAsia" w:hAnsi="宋体"/>
          <w:b w:val="0"/>
          <w:bCs/>
          <w:color w:val="auto"/>
          <w:kern w:val="2"/>
          <w:position w:val="0"/>
          <w:szCs w:val="24"/>
          <w:highlight w:val="none"/>
        </w:rPr>
        <w:t>。</w:t>
      </w:r>
    </w:p>
    <w:p w14:paraId="4E8BF627">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6A6F1759">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42DFA1BA">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184C21BB">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BB6CF83">
      <w:pPr>
        <w:snapToGrid w:val="0"/>
        <w:spacing w:line="360" w:lineRule="auto"/>
        <w:ind w:firstLine="480" w:firstLineChars="200"/>
        <w:rPr>
          <w:rFonts w:hint="eastAsia"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F43A07D">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1070DBB1">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ADBABF3">
      <w:pPr>
        <w:snapToGrid w:val="0"/>
        <w:spacing w:line="360" w:lineRule="auto"/>
        <w:ind w:firstLine="480" w:firstLineChars="200"/>
        <w:rPr>
          <w:rFonts w:hint="eastAsia" w:ascii="宋体" w:hAnsi="Times New Roman" w:eastAsia="宋体" w:cs="Times New Roman"/>
          <w:b w:val="0"/>
          <w:color w:val="auto"/>
          <w:highlight w:val="none"/>
        </w:rPr>
      </w:pPr>
      <w:r>
        <w:rPr>
          <w:rFonts w:hint="eastAsia" w:ascii="宋体" w:hAnsi="Times New Roman" w:eastAsia="宋体" w:cs="Times New Roman"/>
          <w:b w:val="0"/>
          <w:color w:val="auto"/>
          <w:highlight w:val="none"/>
          <w:lang w:val="en-US" w:eastAsia="zh-CN"/>
        </w:rPr>
        <w:t>2、</w:t>
      </w:r>
      <w:r>
        <w:rPr>
          <w:rFonts w:hint="eastAsia" w:ascii="宋体" w:hAnsi="Times New Roman" w:eastAsia="宋体" w:cs="Times New Roman"/>
          <w:b w:val="0"/>
          <w:color w:val="auto"/>
          <w:highlight w:val="none"/>
        </w:rPr>
        <w:t>投标产品如果属于医疗设备注册/备案范畴的或者属于其他国家规定特许经营的产品，投标人须根据投标产品的类别，提供有效的《医疗器械经营许可证》/《医疗器械经营备案凭证》或者其他相关经营许可文件（复印件）；</w:t>
      </w:r>
    </w:p>
    <w:p w14:paraId="0EFA899E">
      <w:pPr>
        <w:snapToGrid w:val="0"/>
        <w:spacing w:line="360" w:lineRule="auto"/>
        <w:ind w:firstLine="480" w:firstLineChars="200"/>
        <w:rPr>
          <w:rFonts w:hint="eastAsia" w:ascii="宋体" w:hAnsi="Times New Roman" w:eastAsia="宋体" w:cs="Times New Roman"/>
          <w:b w:val="0"/>
          <w:color w:val="auto"/>
          <w:highlight w:val="none"/>
        </w:rPr>
      </w:pPr>
      <w:r>
        <w:rPr>
          <w:rFonts w:hint="eastAsia" w:ascii="宋体" w:hAnsi="Times New Roman" w:eastAsia="宋体" w:cs="Times New Roman"/>
          <w:b w:val="0"/>
          <w:color w:val="auto"/>
          <w:highlight w:val="none"/>
          <w:lang w:val="en-US" w:eastAsia="zh-CN"/>
        </w:rPr>
        <w:t>3、</w:t>
      </w:r>
      <w:r>
        <w:rPr>
          <w:rFonts w:hint="eastAsia" w:ascii="宋体" w:hAnsi="Times New Roman" w:eastAsia="宋体" w:cs="Times New Roman"/>
          <w:b w:val="0"/>
          <w:color w:val="auto"/>
          <w:highlight w:val="none"/>
        </w:rPr>
        <w:t>投标产品如果属于医疗设备注册/备案范畴的；投标人须提供投标产品的有效期内的《医疗器械注册证》或者备案凭证（复印件）；</w:t>
      </w:r>
    </w:p>
    <w:p w14:paraId="35A77DDF">
      <w:pPr>
        <w:snapToGrid w:val="0"/>
        <w:spacing w:line="360" w:lineRule="auto"/>
        <w:ind w:firstLine="480" w:firstLineChars="200"/>
        <w:rPr>
          <w:b w:val="0"/>
          <w:bCs/>
          <w:color w:val="auto"/>
          <w:highlight w:val="none"/>
        </w:rPr>
      </w:pPr>
      <w:r>
        <w:rPr>
          <w:rFonts w:hint="eastAsia"/>
          <w:b w:val="0"/>
          <w:bCs/>
          <w:color w:val="auto"/>
          <w:highlight w:val="none"/>
          <w:lang w:val="en-US" w:eastAsia="zh-CN"/>
        </w:rPr>
        <w:t>4</w:t>
      </w:r>
      <w:r>
        <w:rPr>
          <w:rFonts w:hint="eastAsia"/>
          <w:b w:val="0"/>
          <w:bCs/>
          <w:color w:val="auto"/>
          <w:highlight w:val="none"/>
        </w:rPr>
        <w:t>、本项目</w:t>
      </w:r>
      <w:r>
        <w:rPr>
          <w:rFonts w:hint="eastAsia"/>
          <w:b w:val="0"/>
          <w:bCs/>
          <w:color w:val="auto"/>
          <w:highlight w:val="none"/>
          <w:u w:val="single"/>
        </w:rPr>
        <w:t xml:space="preserve"> </w:t>
      </w:r>
      <w:r>
        <w:rPr>
          <w:rFonts w:hint="eastAsia"/>
          <w:b w:val="0"/>
          <w:bCs/>
          <w:color w:val="auto"/>
          <w:highlight w:val="none"/>
          <w:u w:val="single"/>
          <w:lang w:val="en-US" w:eastAsia="zh-CN"/>
        </w:rPr>
        <w:t>不</w:t>
      </w:r>
      <w:r>
        <w:rPr>
          <w:rFonts w:hint="eastAsia"/>
          <w:b w:val="0"/>
          <w:bCs/>
          <w:color w:val="auto"/>
          <w:highlight w:val="none"/>
          <w:u w:val="single"/>
        </w:rPr>
        <w:t xml:space="preserve">接受 </w:t>
      </w:r>
      <w:r>
        <w:rPr>
          <w:rFonts w:hint="eastAsia"/>
          <w:b w:val="0"/>
          <w:bCs/>
          <w:color w:val="auto"/>
          <w:highlight w:val="none"/>
        </w:rPr>
        <w:t>进口产品投标。</w:t>
      </w:r>
      <w:bookmarkEnd w:id="21"/>
    </w:p>
    <w:p w14:paraId="75949C3D">
      <w:pPr>
        <w:spacing w:line="360" w:lineRule="auto"/>
        <w:outlineLvl w:val="1"/>
        <w:rPr>
          <w:rFonts w:hint="eastAsia" w:hAnsi="宋体" w:cs="宋体"/>
          <w:color w:val="auto"/>
          <w:kern w:val="2"/>
          <w:position w:val="0"/>
          <w:szCs w:val="24"/>
          <w:highlight w:val="none"/>
        </w:rPr>
      </w:pPr>
      <w:bookmarkStart w:id="23" w:name="_Toc174468365"/>
      <w:bookmarkStart w:id="24" w:name="_Toc174468322"/>
      <w:r>
        <w:rPr>
          <w:rFonts w:hint="eastAsia" w:hAnsi="宋体" w:cs="宋体"/>
          <w:color w:val="auto"/>
          <w:kern w:val="2"/>
          <w:position w:val="0"/>
          <w:szCs w:val="24"/>
          <w:highlight w:val="none"/>
        </w:rPr>
        <w:t>三、获取招标文件</w:t>
      </w:r>
      <w:bookmarkEnd w:id="23"/>
      <w:bookmarkEnd w:id="24"/>
    </w:p>
    <w:p w14:paraId="613AD442">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1、时间：</w:t>
      </w:r>
      <w:r>
        <w:rPr>
          <w:rFonts w:hint="eastAsia" w:hAnsi="宋体" w:cs="宋体"/>
          <w:b w:val="0"/>
          <w:bCs/>
          <w:color w:val="auto"/>
          <w:position w:val="0"/>
          <w:szCs w:val="24"/>
          <w:highlight w:val="none"/>
        </w:rPr>
        <w:t>自招标文件公告发布之日起5个工作日</w:t>
      </w:r>
    </w:p>
    <w:p w14:paraId="28EDCACF">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2、地点：苏采云系统内免费下载招标文件</w:t>
      </w:r>
    </w:p>
    <w:p w14:paraId="458A3114">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6189A9D9">
      <w:pPr>
        <w:spacing w:line="360" w:lineRule="auto"/>
        <w:outlineLvl w:val="1"/>
        <w:rPr>
          <w:rFonts w:hint="eastAsia" w:hAnsi="宋体" w:cs="宋体"/>
          <w:color w:val="auto"/>
          <w:kern w:val="2"/>
          <w:position w:val="0"/>
          <w:szCs w:val="24"/>
          <w:highlight w:val="none"/>
        </w:rPr>
      </w:pPr>
      <w:bookmarkStart w:id="25" w:name="_Toc28359005"/>
      <w:bookmarkStart w:id="26" w:name="_Toc28359082"/>
      <w:bookmarkStart w:id="27" w:name="_Toc35393793"/>
      <w:bookmarkStart w:id="28" w:name="_Toc35393624"/>
      <w:bookmarkStart w:id="29" w:name="_Toc174468323"/>
      <w:bookmarkStart w:id="30" w:name="_Toc174468366"/>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7945E503">
      <w:pPr>
        <w:spacing w:line="360" w:lineRule="auto"/>
        <w:ind w:firstLine="480" w:firstLineChars="200"/>
        <w:rPr>
          <w:rFonts w:hint="eastAsia" w:hAnsi="宋体" w:cs="宋体"/>
          <w:b w:val="0"/>
          <w:bCs/>
          <w:color w:val="auto"/>
          <w:kern w:val="2"/>
          <w:position w:val="0"/>
          <w:szCs w:val="24"/>
          <w:highlight w:val="none"/>
          <w:u w:val="single"/>
        </w:rPr>
      </w:pPr>
      <w:r>
        <w:rPr>
          <w:rFonts w:hAnsi="宋体" w:cs="宋体"/>
          <w:b w:val="0"/>
          <w:bCs/>
          <w:color w:val="auto"/>
          <w:kern w:val="2"/>
          <w:position w:val="0"/>
          <w:szCs w:val="24"/>
          <w:highlight w:val="none"/>
        </w:rPr>
        <w:t>1</w:t>
      </w:r>
      <w:r>
        <w:rPr>
          <w:rFonts w:hint="eastAsia" w:hAnsi="宋体" w:cs="宋体"/>
          <w:b w:val="0"/>
          <w:bCs/>
          <w:color w:val="auto"/>
          <w:kern w:val="2"/>
          <w:position w:val="0"/>
          <w:szCs w:val="24"/>
          <w:highlight w:val="none"/>
        </w:rPr>
        <w:t>、</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7</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15</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14</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00</w:t>
      </w:r>
      <w:r>
        <w:rPr>
          <w:rFonts w:hAnsi="宋体" w:cs="宋体"/>
          <w:b w:val="0"/>
          <w:bCs/>
          <w:color w:val="auto"/>
          <w:position w:val="0"/>
          <w:szCs w:val="24"/>
          <w:highlight w:val="none"/>
          <w:u w:val="single"/>
        </w:rPr>
        <w:t>分</w:t>
      </w:r>
      <w:r>
        <w:rPr>
          <w:rFonts w:hAnsi="宋体" w:cs="宋体"/>
          <w:b w:val="0"/>
          <w:bCs/>
          <w:color w:val="auto"/>
          <w:kern w:val="2"/>
          <w:position w:val="0"/>
          <w:szCs w:val="24"/>
          <w:highlight w:val="none"/>
          <w:u w:val="single"/>
        </w:rPr>
        <w:t>（北京时间）</w:t>
      </w:r>
    </w:p>
    <w:p w14:paraId="096F959C">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18CB3C58">
      <w:pPr>
        <w:keepNext/>
        <w:keepLines/>
        <w:spacing w:line="360" w:lineRule="auto"/>
        <w:outlineLvl w:val="1"/>
        <w:rPr>
          <w:rFonts w:hint="eastAsia" w:hAnsi="宋体" w:cs="宋体"/>
          <w:color w:val="auto"/>
          <w:kern w:val="2"/>
          <w:position w:val="0"/>
          <w:szCs w:val="24"/>
          <w:highlight w:val="none"/>
        </w:rPr>
      </w:pPr>
      <w:bookmarkStart w:id="31" w:name="_Toc28359007"/>
      <w:bookmarkStart w:id="32" w:name="_Toc174468367"/>
      <w:bookmarkStart w:id="33" w:name="_Toc35393625"/>
      <w:bookmarkStart w:id="34" w:name="_Toc35393794"/>
      <w:bookmarkStart w:id="35" w:name="_Toc174468324"/>
      <w:bookmarkStart w:id="36" w:name="_Toc28359084"/>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47D6B810">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13600B37">
      <w:pPr>
        <w:keepNext/>
        <w:keepLines/>
        <w:spacing w:line="360" w:lineRule="auto"/>
        <w:outlineLvl w:val="1"/>
        <w:rPr>
          <w:rFonts w:hint="eastAsia" w:hAnsi="宋体" w:cs="宋体"/>
          <w:color w:val="auto"/>
          <w:kern w:val="2"/>
          <w:position w:val="0"/>
          <w:szCs w:val="24"/>
          <w:highlight w:val="none"/>
        </w:rPr>
      </w:pPr>
      <w:bookmarkStart w:id="37" w:name="_Toc174468325"/>
      <w:bookmarkStart w:id="38" w:name="_Toc35393626"/>
      <w:bookmarkStart w:id="39" w:name="_Toc174468368"/>
      <w:bookmarkStart w:id="40" w:name="_Toc35393795"/>
      <w:r>
        <w:rPr>
          <w:rFonts w:hint="eastAsia" w:hAnsi="宋体" w:cs="宋体"/>
          <w:color w:val="auto"/>
          <w:kern w:val="2"/>
          <w:position w:val="0"/>
          <w:szCs w:val="24"/>
          <w:highlight w:val="none"/>
        </w:rPr>
        <w:t>六、其他补充事宜</w:t>
      </w:r>
      <w:bookmarkEnd w:id="37"/>
      <w:bookmarkEnd w:id="38"/>
      <w:bookmarkEnd w:id="39"/>
      <w:bookmarkEnd w:id="40"/>
    </w:p>
    <w:p w14:paraId="669B08CE">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64ADC02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8B1283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3F6027C9">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66E31C37">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31BE4DC9">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6CBAEFC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5A8CDA37">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689C49D1">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EC8CEF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（三）其它补充事宜</w:t>
      </w:r>
    </w:p>
    <w:p w14:paraId="08B88CC3">
      <w:pPr>
        <w:spacing w:line="360" w:lineRule="auto"/>
        <w:ind w:firstLine="480" w:firstLineChars="200"/>
        <w:rPr>
          <w:rFonts w:hint="eastAsia" w:hAnsi="宋体"/>
          <w:b w:val="0"/>
          <w:bCs/>
          <w:color w:val="auto"/>
          <w:kern w:val="2"/>
          <w:position w:val="0"/>
          <w:szCs w:val="24"/>
          <w:highlight w:val="none"/>
        </w:rPr>
      </w:pPr>
      <w:r>
        <w:rPr>
          <w:rFonts w:hAnsi="宋体"/>
          <w:b w:val="0"/>
          <w:bCs/>
          <w:color w:val="auto"/>
          <w:kern w:val="2"/>
          <w:position w:val="0"/>
          <w:szCs w:val="24"/>
          <w:highlight w:val="none"/>
        </w:rPr>
        <w:t>1、本项目不收取投标</w:t>
      </w:r>
      <w:r>
        <w:rPr>
          <w:rFonts w:hint="eastAsia" w:hAnsi="宋体"/>
          <w:b w:val="0"/>
          <w:bCs/>
          <w:color w:val="auto"/>
          <w:kern w:val="2"/>
          <w:position w:val="0"/>
          <w:szCs w:val="24"/>
          <w:highlight w:val="none"/>
        </w:rPr>
        <w:t>保证金</w:t>
      </w:r>
      <w:r>
        <w:rPr>
          <w:rFonts w:hAnsi="宋体"/>
          <w:b w:val="0"/>
          <w:bCs/>
          <w:color w:val="auto"/>
          <w:kern w:val="2"/>
          <w:position w:val="0"/>
          <w:szCs w:val="24"/>
          <w:highlight w:val="none"/>
        </w:rPr>
        <w:t>；</w:t>
      </w:r>
    </w:p>
    <w:p w14:paraId="2AFCBCB4">
      <w:pPr>
        <w:snapToGrid w:val="0"/>
        <w:spacing w:line="360" w:lineRule="auto"/>
        <w:ind w:firstLine="480" w:firstLineChars="200"/>
        <w:rPr>
          <w:rFonts w:hint="eastAsia" w:hAnsi="宋体" w:cs="宋体"/>
          <w:b w:val="0"/>
          <w:bCs/>
          <w:color w:val="auto"/>
          <w:kern w:val="2"/>
          <w:position w:val="0"/>
          <w:szCs w:val="24"/>
          <w:highlight w:val="none"/>
        </w:rPr>
      </w:pPr>
      <w:r>
        <w:rPr>
          <w:rFonts w:hAnsi="宋体"/>
          <w:b w:val="0"/>
          <w:bCs/>
          <w:color w:val="auto"/>
          <w:kern w:val="2"/>
          <w:position w:val="0"/>
          <w:szCs w:val="24"/>
          <w:highlight w:val="none"/>
        </w:rPr>
        <w:t>2</w:t>
      </w:r>
      <w:r>
        <w:rPr>
          <w:rFonts w:hint="eastAsia" w:hAnsi="宋体"/>
          <w:b w:val="0"/>
          <w:bCs/>
          <w:color w:val="auto"/>
          <w:kern w:val="2"/>
          <w:position w:val="0"/>
          <w:szCs w:val="24"/>
          <w:highlight w:val="none"/>
        </w:rPr>
        <w:t>、</w:t>
      </w:r>
      <w:bookmarkStart w:id="41"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 xml:space="preserve"> (财库[2019]9号)、(财库[2019]18</w:t>
      </w:r>
      <w:r>
        <w:rPr>
          <w:rFonts w:hint="eastAsia" w:hAnsi="宋体" w:cs="宋体"/>
          <w:b w:val="0"/>
          <w:bCs/>
          <w:color w:val="auto"/>
          <w:kern w:val="2"/>
          <w:position w:val="0"/>
          <w:szCs w:val="24"/>
          <w:highlight w:val="none"/>
        </w:rPr>
        <w:t>号</w:t>
      </w:r>
      <w:r>
        <w:rPr>
          <w:rFonts w:hAnsi="宋体" w:cs="宋体"/>
          <w:b w:val="0"/>
          <w:bCs/>
          <w:color w:val="auto"/>
          <w:kern w:val="2"/>
          <w:position w:val="0"/>
          <w:szCs w:val="24"/>
          <w:highlight w:val="none"/>
        </w:rPr>
        <w:t>)、(财库[2019]19</w:t>
      </w:r>
      <w:r>
        <w:rPr>
          <w:rFonts w:hint="eastAsia" w:hAnsi="宋体" w:cs="宋体"/>
          <w:b w:val="0"/>
          <w:bCs/>
          <w:color w:val="auto"/>
          <w:kern w:val="2"/>
          <w:position w:val="0"/>
          <w:szCs w:val="24"/>
          <w:highlight w:val="none"/>
        </w:rPr>
        <w:t>号</w:t>
      </w:r>
      <w:r>
        <w:rPr>
          <w:rFonts w:hAnsi="宋体" w:cs="宋体"/>
          <w:b w:val="0"/>
          <w:bCs/>
          <w:color w:val="auto"/>
          <w:kern w:val="2"/>
          <w:position w:val="0"/>
          <w:szCs w:val="24"/>
          <w:highlight w:val="none"/>
        </w:rPr>
        <w:t>)；支持中小微企业(财库[2020]46号)、(苏财购[2020]52号)、(工信部联企业[2011]300号)；支持监狱企业(财库[2014]68号)；促进残疾人就业(财库[2017]141号)</w:t>
      </w:r>
      <w:bookmarkEnd w:id="41"/>
      <w:r>
        <w:rPr>
          <w:rFonts w:hint="eastAsia" w:hAnsi="宋体" w:cs="宋体"/>
          <w:b w:val="0"/>
          <w:bCs/>
          <w:color w:val="auto"/>
          <w:kern w:val="2"/>
          <w:position w:val="0"/>
          <w:szCs w:val="24"/>
          <w:highlight w:val="none"/>
        </w:rPr>
        <w:t>。</w:t>
      </w:r>
    </w:p>
    <w:p w14:paraId="3CE01125">
      <w:pPr>
        <w:snapToGrid w:val="0"/>
        <w:spacing w:line="360" w:lineRule="auto"/>
        <w:ind w:firstLine="480" w:firstLineChars="200"/>
        <w:rPr>
          <w:rFonts w:hint="eastAsia" w:hAnsi="宋体" w:cs="宋体"/>
          <w:b w:val="0"/>
          <w:bCs/>
          <w:color w:val="auto"/>
          <w:kern w:val="2"/>
          <w:position w:val="0"/>
          <w:szCs w:val="24"/>
          <w:highlight w:val="none"/>
        </w:rPr>
      </w:pPr>
      <w:r>
        <w:rPr>
          <w:rFonts w:hAnsi="宋体" w:cs="宋体"/>
          <w:b w:val="0"/>
          <w:bCs/>
          <w:color w:val="auto"/>
          <w:kern w:val="2"/>
          <w:position w:val="0"/>
          <w:szCs w:val="24"/>
          <w:highlight w:val="none"/>
        </w:rPr>
        <w:t>3</w:t>
      </w:r>
      <w:r>
        <w:rPr>
          <w:rFonts w:hint="eastAsia" w:hAnsi="宋体" w:cs="宋体"/>
          <w:b w:val="0"/>
          <w:bCs/>
          <w:color w:val="auto"/>
          <w:kern w:val="2"/>
          <w:position w:val="0"/>
          <w:szCs w:val="24"/>
          <w:highlight w:val="none"/>
        </w:rPr>
        <w:t>、项目开标活动模式：不见面远程开标模式，供应商在各自地点通过不见面交易系统参加开标会。</w:t>
      </w:r>
    </w:p>
    <w:p w14:paraId="7AFE846A">
      <w:pPr>
        <w:snapToGrid w:val="0"/>
        <w:spacing w:line="360" w:lineRule="auto"/>
        <w:ind w:firstLine="480" w:firstLineChars="200"/>
        <w:rPr>
          <w:rFonts w:hint="eastAsia" w:hAnsi="宋体"/>
          <w:b w:val="0"/>
          <w:bCs/>
          <w:color w:val="auto"/>
          <w:kern w:val="2"/>
          <w:position w:val="0"/>
          <w:szCs w:val="24"/>
          <w:highlight w:val="none"/>
        </w:rPr>
      </w:pPr>
      <w:r>
        <w:rPr>
          <w:rFonts w:hAnsi="宋体"/>
          <w:b w:val="0"/>
          <w:bCs/>
          <w:color w:val="auto"/>
          <w:kern w:val="2"/>
          <w:position w:val="0"/>
          <w:szCs w:val="24"/>
          <w:highlight w:val="none"/>
        </w:rPr>
        <w:t>4、</w:t>
      </w:r>
      <w:bookmarkStart w:id="42"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color w:val="auto"/>
          <w:kern w:val="2"/>
          <w:position w:val="0"/>
          <w:szCs w:val="24"/>
          <w:highlight w:val="none"/>
        </w:rPr>
        <w:t>。</w:t>
      </w:r>
    </w:p>
    <w:p w14:paraId="112ADDC2">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6</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24</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6</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30</w:t>
      </w:r>
      <w:r>
        <w:rPr>
          <w:rFonts w:hint="eastAsia" w:hAnsi="宋体"/>
          <w:b w:val="0"/>
          <w:bCs/>
          <w:color w:val="auto"/>
          <w:position w:val="0"/>
          <w:szCs w:val="24"/>
          <w:highlight w:val="none"/>
        </w:rPr>
        <w:t>日（北京时间）</w:t>
      </w:r>
    </w:p>
    <w:p w14:paraId="348A09B5">
      <w:pPr>
        <w:snapToGrid w:val="0"/>
        <w:spacing w:line="360" w:lineRule="auto"/>
        <w:ind w:firstLine="480" w:firstLineChars="200"/>
        <w:rPr>
          <w:rFonts w:hint="eastAsia" w:hAnsi="宋体" w:eastAsia="宋体" w:cs="宋体"/>
          <w:b w:val="0"/>
          <w:bCs/>
          <w:color w:val="auto"/>
          <w:kern w:val="2"/>
          <w:position w:val="0"/>
          <w:szCs w:val="24"/>
          <w:highlight w:val="none"/>
          <w:lang w:eastAsia="zh-CN"/>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0675-266JOC003523</w:t>
      </w:r>
    </w:p>
    <w:p w14:paraId="2EA3415E">
      <w:pPr>
        <w:keepNext/>
        <w:keepLines/>
        <w:spacing w:line="360" w:lineRule="auto"/>
        <w:outlineLvl w:val="1"/>
        <w:rPr>
          <w:rFonts w:hint="eastAsia" w:hAnsi="宋体" w:cs="宋体"/>
          <w:color w:val="auto"/>
          <w:kern w:val="2"/>
          <w:position w:val="0"/>
          <w:szCs w:val="24"/>
          <w:highlight w:val="none"/>
        </w:rPr>
      </w:pPr>
      <w:bookmarkStart w:id="43" w:name="_Toc28359085"/>
      <w:bookmarkStart w:id="44" w:name="_Toc35393627"/>
      <w:bookmarkStart w:id="45" w:name="_Toc28359008"/>
      <w:bookmarkStart w:id="46" w:name="_Toc174468369"/>
      <w:bookmarkStart w:id="47" w:name="_Toc174468326"/>
      <w:bookmarkStart w:id="48" w:name="_Toc35393796"/>
      <w:r>
        <w:rPr>
          <w:rFonts w:hint="eastAsia" w:hAnsi="宋体" w:cs="宋体"/>
          <w:color w:val="auto"/>
          <w:kern w:val="2"/>
          <w:position w:val="0"/>
          <w:szCs w:val="24"/>
          <w:highlight w:val="none"/>
        </w:rPr>
        <w:t>七、对本次招标提出询问，请按以下方式联系。</w:t>
      </w:r>
      <w:bookmarkEnd w:id="43"/>
      <w:bookmarkEnd w:id="44"/>
      <w:bookmarkEnd w:id="45"/>
      <w:bookmarkEnd w:id="46"/>
      <w:bookmarkEnd w:id="47"/>
      <w:bookmarkEnd w:id="48"/>
    </w:p>
    <w:p w14:paraId="480F7A1B">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14CC382D">
      <w:pPr>
        <w:spacing w:line="360" w:lineRule="auto"/>
        <w:ind w:firstLine="480" w:firstLineChars="200"/>
        <w:jc w:val="left"/>
        <w:rPr>
          <w:rFonts w:hint="eastAsia" w:hAnsi="宋体" w:cs="宋体"/>
          <w:b w:val="0"/>
          <w:color w:val="auto"/>
          <w:kern w:val="2"/>
          <w:position w:val="0"/>
          <w:szCs w:val="24"/>
          <w:highlight w:val="none"/>
        </w:rPr>
      </w:pPr>
      <w:bookmarkStart w:id="49" w:name="_Toc28359009"/>
      <w:bookmarkStart w:id="50"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w:t>
      </w:r>
      <w:r>
        <w:rPr>
          <w:rFonts w:hint="eastAsia" w:hAnsi="宋体" w:cs="宋体"/>
          <w:b w:val="0"/>
          <w:color w:val="auto"/>
          <w:kern w:val="2"/>
          <w:position w:val="0"/>
          <w:szCs w:val="24"/>
          <w:highlight w:val="none"/>
          <w:u w:val="single"/>
          <w:lang w:eastAsia="zh-CN"/>
        </w:rPr>
        <w:t>南通市经济技术开发区小海街道社区卫生服务中心</w:t>
      </w:r>
      <w:r>
        <w:rPr>
          <w:rFonts w:hint="eastAsia" w:hAnsi="宋体" w:cs="宋体"/>
          <w:b w:val="0"/>
          <w:color w:val="auto"/>
          <w:kern w:val="2"/>
          <w:position w:val="0"/>
          <w:szCs w:val="24"/>
          <w:highlight w:val="none"/>
          <w:u w:val="single"/>
        </w:rPr>
        <w:t>　</w:t>
      </w:r>
    </w:p>
    <w:bookmarkEnd w:id="49"/>
    <w:bookmarkEnd w:id="50"/>
    <w:p w14:paraId="7993CC11">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南通市小海街道海星路6号</w:t>
      </w:r>
      <w:r>
        <w:rPr>
          <w:rFonts w:hint="eastAsia" w:hAnsi="宋体" w:cs="宋体"/>
          <w:b w:val="0"/>
          <w:color w:val="auto"/>
          <w:kern w:val="2"/>
          <w:position w:val="0"/>
          <w:szCs w:val="24"/>
          <w:highlight w:val="none"/>
          <w:u w:val="single"/>
        </w:rPr>
        <w:t>　</w:t>
      </w:r>
    </w:p>
    <w:p w14:paraId="3608B172">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lang w:val="en-US" w:eastAsia="zh-CN"/>
        </w:rPr>
        <w:t>祝院长0513-85909086</w:t>
      </w:r>
    </w:p>
    <w:p w14:paraId="068C3344">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4B976AC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0AE9360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56号大唐科技大厦A座高区15楼　</w:t>
      </w:r>
    </w:p>
    <w:p w14:paraId="2FCA988A">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1" w:name="_Toc28359010"/>
      <w:bookmarkStart w:id="52"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w:t>
      </w:r>
      <w:r>
        <w:rPr>
          <w:rFonts w:hint="eastAsia" w:hAnsi="宋体" w:cs="宋体"/>
          <w:b w:val="0"/>
          <w:color w:val="auto"/>
          <w:kern w:val="2"/>
          <w:position w:val="0"/>
          <w:szCs w:val="24"/>
          <w:highlight w:val="none"/>
          <w:u w:val="single"/>
        </w:rPr>
        <w:t>、17849953629</w:t>
      </w:r>
      <w:r>
        <w:rPr>
          <w:rFonts w:hAnsi="宋体" w:cs="宋体"/>
          <w:b w:val="0"/>
          <w:color w:val="auto"/>
          <w:kern w:val="2"/>
          <w:position w:val="0"/>
          <w:szCs w:val="24"/>
          <w:highlight w:val="none"/>
          <w:u w:val="single"/>
        </w:rPr>
        <w:t>　</w:t>
      </w:r>
    </w:p>
    <w:p w14:paraId="0A4AB27D">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1"/>
      <w:bookmarkEnd w:id="52"/>
    </w:p>
    <w:p w14:paraId="6EAE1C6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2884A80F">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、17849953629　</w:t>
      </w:r>
    </w:p>
    <w:p w14:paraId="04301F0B">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4523A96F">
      <w:pPr>
        <w:keepNext/>
        <w:keepLines/>
        <w:spacing w:line="360" w:lineRule="auto"/>
        <w:outlineLvl w:val="1"/>
        <w:rPr>
          <w:rFonts w:hint="eastAsia" w:hAnsi="宋体" w:cs="宋体"/>
          <w:b w:val="0"/>
          <w:bCs/>
          <w:color w:val="auto"/>
          <w:kern w:val="2"/>
          <w:position w:val="0"/>
          <w:szCs w:val="24"/>
          <w:highlight w:val="none"/>
        </w:rPr>
      </w:pPr>
    </w:p>
    <w:p w14:paraId="0427E942">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0A2C4BF7">
      <w:pPr>
        <w:pStyle w:val="2"/>
        <w:spacing w:line="360" w:lineRule="auto"/>
        <w:rPr>
          <w:rFonts w:hint="eastAsia" w:ascii="宋体" w:hAnsi="宋体" w:eastAsia="宋体" w:cs="宋体"/>
          <w:b/>
          <w:bCs/>
          <w:color w:val="auto"/>
          <w:sz w:val="44"/>
          <w:highlight w:val="none"/>
        </w:rPr>
      </w:pPr>
      <w:bookmarkStart w:id="53" w:name="_Toc174468370"/>
      <w:bookmarkStart w:id="54" w:name="_Toc479757207"/>
      <w:bookmarkStart w:id="55" w:name="_Toc513029242"/>
      <w:bookmarkStart w:id="56" w:name="_Toc16938558"/>
      <w:bookmarkStart w:id="57" w:name="_Toc20823314"/>
      <w:bookmarkStart w:id="58" w:name="_Toc120614221"/>
      <w:r>
        <w:rPr>
          <w:rFonts w:hint="eastAsia" w:ascii="宋体" w:hAnsi="宋体" w:eastAsia="宋体" w:cs="宋体"/>
          <w:b/>
          <w:bCs/>
          <w:color w:val="auto"/>
          <w:sz w:val="44"/>
          <w:highlight w:val="none"/>
        </w:rPr>
        <w:t>第二章</w:t>
      </w:r>
      <w:bookmarkStart w:id="59" w:name="_Toc120614213"/>
      <w:bookmarkStart w:id="60" w:name="_Toc16938518"/>
      <w:bookmarkStart w:id="61" w:name="_Toc20823274"/>
      <w:bookmarkStart w:id="62" w:name="_Toc513029202"/>
      <w:r>
        <w:rPr>
          <w:rFonts w:hint="eastAsia" w:ascii="宋体" w:hAnsi="宋体" w:eastAsia="宋体" w:cs="宋体"/>
          <w:b/>
          <w:bCs/>
          <w:color w:val="auto"/>
          <w:sz w:val="44"/>
          <w:highlight w:val="none"/>
        </w:rPr>
        <w:t xml:space="preserve">  投标人须知</w:t>
      </w:r>
      <w:bookmarkEnd w:id="53"/>
      <w:bookmarkEnd w:id="59"/>
      <w:bookmarkEnd w:id="60"/>
      <w:bookmarkEnd w:id="61"/>
      <w:bookmarkEnd w:id="62"/>
    </w:p>
    <w:p w14:paraId="606B050A">
      <w:pPr>
        <w:pStyle w:val="4"/>
        <w:spacing w:before="156" w:beforeLines="50" w:after="156" w:afterLines="50" w:line="360" w:lineRule="auto"/>
        <w:ind w:firstLine="436" w:firstLineChars="155"/>
        <w:rPr>
          <w:rStyle w:val="107"/>
          <w:rFonts w:hint="eastAsia" w:ascii="宋体" w:hAnsi="宋体" w:cs="宋体"/>
          <w:b/>
          <w:bCs w:val="0"/>
          <w:color w:val="auto"/>
          <w:highlight w:val="none"/>
        </w:rPr>
      </w:pPr>
      <w:bookmarkStart w:id="63" w:name="_Toc20823275"/>
      <w:bookmarkStart w:id="64" w:name="_Toc174468328"/>
      <w:bookmarkStart w:id="65" w:name="_Toc16938519"/>
      <w:bookmarkStart w:id="66" w:name="_Toc12175"/>
      <w:bookmarkStart w:id="67" w:name="_Toc513029203"/>
      <w:bookmarkStart w:id="68" w:name="_Toc120614214"/>
      <w:bookmarkStart w:id="69" w:name="_Toc174468371"/>
      <w:r>
        <w:rPr>
          <w:rStyle w:val="107"/>
          <w:rFonts w:hint="eastAsia" w:ascii="宋体" w:hAnsi="宋体" w:cs="宋体"/>
          <w:b/>
          <w:bCs w:val="0"/>
          <w:color w:val="auto"/>
          <w:highlight w:val="none"/>
        </w:rPr>
        <w:t>一、总则</w:t>
      </w:r>
      <w:bookmarkEnd w:id="63"/>
      <w:bookmarkEnd w:id="64"/>
      <w:bookmarkEnd w:id="65"/>
      <w:bookmarkEnd w:id="66"/>
      <w:bookmarkEnd w:id="67"/>
      <w:bookmarkEnd w:id="68"/>
      <w:bookmarkEnd w:id="69"/>
    </w:p>
    <w:p w14:paraId="04AD4753">
      <w:pPr>
        <w:pStyle w:val="6"/>
        <w:spacing w:before="0" w:after="0" w:line="360" w:lineRule="auto"/>
        <w:ind w:firstLine="478" w:firstLineChars="171"/>
        <w:rPr>
          <w:rFonts w:hint="eastAsia" w:ascii="宋体" w:hAnsi="宋体" w:eastAsia="宋体" w:cs="宋体"/>
          <w:color w:val="auto"/>
          <w:highlight w:val="none"/>
        </w:rPr>
      </w:pPr>
      <w:bookmarkStart w:id="70" w:name="_Hlt16619475"/>
      <w:bookmarkEnd w:id="70"/>
      <w:bookmarkStart w:id="71" w:name="_Toc458694821"/>
      <w:bookmarkStart w:id="72" w:name="_Toc20823276"/>
      <w:bookmarkStart w:id="73" w:name="_Toc16938520"/>
      <w:bookmarkStart w:id="74" w:name="_Toc513029204"/>
      <w:r>
        <w:rPr>
          <w:rFonts w:ascii="宋体" w:hAnsi="宋体" w:eastAsia="宋体" w:cs="宋体"/>
          <w:color w:val="auto"/>
          <w:highlight w:val="none"/>
        </w:rPr>
        <w:t>1</w:t>
      </w:r>
      <w:bookmarkEnd w:id="71"/>
      <w:r>
        <w:rPr>
          <w:rFonts w:hint="eastAsia" w:ascii="宋体" w:hAnsi="宋体" w:eastAsia="宋体" w:cs="宋体"/>
          <w:color w:val="auto"/>
          <w:highlight w:val="none"/>
        </w:rPr>
        <w:t>、招标方式</w:t>
      </w:r>
      <w:bookmarkEnd w:id="72"/>
      <w:bookmarkEnd w:id="73"/>
      <w:bookmarkEnd w:id="74"/>
    </w:p>
    <w:p w14:paraId="0695E3D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3F527AC9">
      <w:pPr>
        <w:pStyle w:val="6"/>
        <w:spacing w:before="0" w:after="0" w:line="360" w:lineRule="auto"/>
        <w:ind w:firstLine="478" w:firstLineChars="171"/>
        <w:rPr>
          <w:rFonts w:hint="eastAsia" w:ascii="宋体" w:hAnsi="宋体" w:eastAsia="宋体" w:cs="宋体"/>
          <w:color w:val="auto"/>
          <w:highlight w:val="none"/>
        </w:rPr>
      </w:pPr>
      <w:bookmarkStart w:id="75" w:name="_Toc20823277"/>
      <w:bookmarkStart w:id="76" w:name="_Toc513029205"/>
      <w:bookmarkStart w:id="77" w:name="_Toc16938521"/>
      <w:r>
        <w:rPr>
          <w:rFonts w:ascii="宋体" w:hAnsi="宋体" w:eastAsia="宋体" w:cs="宋体"/>
          <w:color w:val="auto"/>
          <w:highlight w:val="none"/>
        </w:rPr>
        <w:t>2、合格的</w:t>
      </w:r>
      <w:bookmarkEnd w:id="75"/>
      <w:bookmarkEnd w:id="76"/>
      <w:bookmarkEnd w:id="77"/>
      <w:r>
        <w:rPr>
          <w:rFonts w:hint="eastAsia" w:ascii="宋体" w:hAnsi="宋体" w:eastAsia="宋体" w:cs="宋体"/>
          <w:color w:val="auto"/>
          <w:highlight w:val="none"/>
        </w:rPr>
        <w:t>投标人</w:t>
      </w:r>
    </w:p>
    <w:p w14:paraId="5A3D360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794E8F8B">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55E5C201">
      <w:pPr>
        <w:pStyle w:val="6"/>
        <w:spacing w:before="0" w:after="0" w:line="360" w:lineRule="auto"/>
        <w:ind w:firstLine="478" w:firstLineChars="171"/>
        <w:rPr>
          <w:rFonts w:hint="eastAsia" w:ascii="宋体" w:hAnsi="宋体" w:eastAsia="宋体" w:cs="宋体"/>
          <w:color w:val="auto"/>
          <w:highlight w:val="none"/>
        </w:rPr>
      </w:pPr>
      <w:bookmarkStart w:id="78" w:name="_Toc16938522"/>
      <w:bookmarkStart w:id="79" w:name="_Toc513029206"/>
      <w:bookmarkStart w:id="80" w:name="_Toc20823278"/>
      <w:r>
        <w:rPr>
          <w:rFonts w:ascii="宋体" w:hAnsi="宋体" w:eastAsia="宋体" w:cs="宋体"/>
          <w:color w:val="auto"/>
          <w:highlight w:val="none"/>
        </w:rPr>
        <w:t>3、适用法律</w:t>
      </w:r>
      <w:bookmarkEnd w:id="78"/>
      <w:bookmarkEnd w:id="79"/>
      <w:bookmarkEnd w:id="80"/>
    </w:p>
    <w:p w14:paraId="6A50799A">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2C55EF99">
      <w:pPr>
        <w:spacing w:line="360" w:lineRule="auto"/>
        <w:ind w:firstLine="420" w:firstLineChars="175"/>
        <w:rPr>
          <w:rFonts w:hint="eastAsia" w:hAnsi="宋体" w:cs="宋体"/>
          <w:b w:val="0"/>
          <w:bCs/>
          <w:color w:val="auto"/>
          <w:highlight w:val="none"/>
        </w:rPr>
      </w:pPr>
      <w:bookmarkStart w:id="81" w:name="_Toc462564067"/>
      <w:bookmarkStart w:id="82" w:name="_Toc20823279"/>
      <w:bookmarkStart w:id="83" w:name="_Toc16938523"/>
      <w:bookmarkStart w:id="84" w:name="_Toc513029207"/>
      <w:r>
        <w:rPr>
          <w:rFonts w:hint="eastAsia" w:hAnsi="宋体" w:cs="宋体"/>
          <w:b w:val="0"/>
          <w:bCs/>
          <w:color w:val="auto"/>
          <w:highlight w:val="none"/>
        </w:rPr>
        <w:t>3.2在本项目政府采购活动过程中，如果所执行的标准有更新的，按照最新标准执行。</w:t>
      </w:r>
    </w:p>
    <w:p w14:paraId="77D59493">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4、投标费用</w:t>
      </w:r>
      <w:bookmarkEnd w:id="81"/>
      <w:bookmarkEnd w:id="82"/>
      <w:bookmarkEnd w:id="83"/>
      <w:bookmarkEnd w:id="84"/>
    </w:p>
    <w:p w14:paraId="57B1BCF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8AC4433">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63C12FE4">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05573618">
      <w:pPr>
        <w:pStyle w:val="4"/>
        <w:spacing w:before="156" w:beforeLines="50" w:after="156" w:afterLines="50" w:line="360" w:lineRule="auto"/>
        <w:ind w:firstLine="436" w:firstLineChars="155"/>
        <w:rPr>
          <w:rStyle w:val="107"/>
          <w:rFonts w:hint="eastAsia" w:ascii="宋体" w:hAnsi="宋体" w:cs="宋体"/>
          <w:b/>
          <w:bCs w:val="0"/>
          <w:color w:val="auto"/>
          <w:highlight w:val="none"/>
        </w:rPr>
      </w:pPr>
      <w:bookmarkStart w:id="85" w:name="_Toc27798"/>
      <w:bookmarkStart w:id="86" w:name="_Toc120614215"/>
      <w:bookmarkStart w:id="87" w:name="_Toc20823281"/>
      <w:bookmarkStart w:id="88" w:name="_Toc513029209"/>
      <w:bookmarkStart w:id="89" w:name="_Toc16938525"/>
      <w:bookmarkStart w:id="90" w:name="_Toc174468372"/>
      <w:bookmarkStart w:id="91" w:name="_Toc174468329"/>
      <w:r>
        <w:rPr>
          <w:rStyle w:val="107"/>
          <w:rFonts w:hint="eastAsia" w:ascii="宋体" w:hAnsi="宋体" w:cs="宋体"/>
          <w:b/>
          <w:bCs w:val="0"/>
          <w:color w:val="auto"/>
          <w:highlight w:val="none"/>
        </w:rPr>
        <w:t>二、</w:t>
      </w:r>
      <w:bookmarkEnd w:id="85"/>
      <w:bookmarkEnd w:id="86"/>
      <w:bookmarkEnd w:id="87"/>
      <w:bookmarkEnd w:id="88"/>
      <w:bookmarkEnd w:id="89"/>
      <w:r>
        <w:rPr>
          <w:rStyle w:val="107"/>
          <w:rFonts w:hint="eastAsia" w:ascii="宋体" w:hAnsi="宋体" w:cs="宋体"/>
          <w:b/>
          <w:bCs w:val="0"/>
          <w:color w:val="auto"/>
          <w:highlight w:val="none"/>
        </w:rPr>
        <w:t>招标文件</w:t>
      </w:r>
      <w:bookmarkEnd w:id="90"/>
      <w:bookmarkEnd w:id="91"/>
    </w:p>
    <w:p w14:paraId="7DC2D848">
      <w:pPr>
        <w:pStyle w:val="6"/>
        <w:spacing w:before="0" w:after="0" w:line="360" w:lineRule="auto"/>
        <w:ind w:firstLine="478" w:firstLineChars="171"/>
        <w:rPr>
          <w:rFonts w:hint="eastAsia" w:ascii="宋体" w:hAnsi="宋体" w:eastAsia="宋体" w:cs="宋体"/>
          <w:color w:val="auto"/>
          <w:highlight w:val="none"/>
        </w:rPr>
      </w:pPr>
      <w:bookmarkStart w:id="92" w:name="_Toc513029210"/>
      <w:bookmarkStart w:id="93" w:name="_Toc16938526"/>
      <w:bookmarkStart w:id="94" w:name="_Toc20823282"/>
      <w:r>
        <w:rPr>
          <w:rFonts w:ascii="宋体" w:hAnsi="宋体" w:eastAsia="宋体" w:cs="宋体"/>
          <w:color w:val="auto"/>
          <w:highlight w:val="none"/>
        </w:rPr>
        <w:t>6、招标文件构成</w:t>
      </w:r>
      <w:bookmarkEnd w:id="92"/>
      <w:bookmarkEnd w:id="93"/>
      <w:bookmarkEnd w:id="94"/>
    </w:p>
    <w:p w14:paraId="36F050B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3C567C57">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5CECDDFC">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060CF839">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3A9B56DC">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745FF99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20F6A3CB">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0F6747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79DFE62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8C7075">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2FC304B5">
      <w:pPr>
        <w:pStyle w:val="6"/>
        <w:spacing w:before="0" w:after="0" w:line="360" w:lineRule="auto"/>
        <w:ind w:firstLine="478" w:firstLineChars="171"/>
        <w:rPr>
          <w:rFonts w:hint="eastAsia" w:ascii="宋体" w:hAnsi="宋体" w:eastAsia="宋体" w:cs="宋体"/>
          <w:color w:val="auto"/>
          <w:highlight w:val="none"/>
        </w:rPr>
      </w:pPr>
      <w:bookmarkStart w:id="95" w:name="_Toc16938527"/>
      <w:bookmarkStart w:id="96" w:name="_Toc462564070"/>
      <w:bookmarkStart w:id="97" w:name="_Toc513029211"/>
      <w:bookmarkStart w:id="98" w:name="_Toc20823283"/>
      <w:r>
        <w:rPr>
          <w:rFonts w:ascii="宋体" w:hAnsi="宋体" w:eastAsia="宋体" w:cs="宋体"/>
          <w:color w:val="auto"/>
          <w:highlight w:val="none"/>
        </w:rPr>
        <w:t>7、招标文件的澄清</w:t>
      </w:r>
      <w:bookmarkEnd w:id="95"/>
      <w:bookmarkEnd w:id="96"/>
      <w:bookmarkEnd w:id="97"/>
      <w:bookmarkEnd w:id="98"/>
    </w:p>
    <w:p w14:paraId="6798632D">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5C21A3DE">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1198526B">
      <w:pPr>
        <w:pStyle w:val="6"/>
        <w:spacing w:before="0" w:after="0" w:line="360" w:lineRule="auto"/>
        <w:ind w:firstLine="478" w:firstLineChars="171"/>
        <w:rPr>
          <w:rFonts w:hint="eastAsia" w:ascii="宋体" w:hAnsi="宋体" w:eastAsia="宋体" w:cs="宋体"/>
          <w:color w:val="auto"/>
          <w:highlight w:val="none"/>
        </w:rPr>
      </w:pPr>
      <w:bookmarkStart w:id="99" w:name="_Toc462564071"/>
      <w:bookmarkStart w:id="100" w:name="_Toc20823284"/>
      <w:bookmarkStart w:id="101" w:name="_Toc16938528"/>
      <w:bookmarkStart w:id="102" w:name="_Toc513029212"/>
      <w:r>
        <w:rPr>
          <w:rFonts w:ascii="宋体" w:hAnsi="宋体" w:eastAsia="宋体" w:cs="宋体"/>
          <w:color w:val="auto"/>
          <w:highlight w:val="none"/>
        </w:rPr>
        <w:t>8、招标文件的修改</w:t>
      </w:r>
      <w:bookmarkEnd w:id="99"/>
      <w:bookmarkEnd w:id="100"/>
      <w:bookmarkEnd w:id="101"/>
      <w:bookmarkEnd w:id="102"/>
    </w:p>
    <w:p w14:paraId="1B9E936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2D88FF81">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BBEB6BA">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5E74E69E">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5C02EB7">
      <w:pPr>
        <w:pStyle w:val="4"/>
        <w:spacing w:before="156" w:beforeLines="50" w:after="156" w:afterLines="50" w:line="360" w:lineRule="auto"/>
        <w:ind w:firstLine="481" w:firstLineChars="171"/>
        <w:rPr>
          <w:rStyle w:val="107"/>
          <w:rFonts w:hint="eastAsia" w:ascii="宋体" w:hAnsi="宋体" w:cs="宋体"/>
          <w:b/>
          <w:bCs w:val="0"/>
          <w:color w:val="auto"/>
          <w:highlight w:val="none"/>
        </w:rPr>
      </w:pPr>
      <w:bookmarkStart w:id="103" w:name="_Toc120614216"/>
      <w:bookmarkStart w:id="104" w:name="_Toc20823285"/>
      <w:bookmarkStart w:id="105" w:name="_Toc22457"/>
      <w:bookmarkStart w:id="106" w:name="_Toc462564072"/>
      <w:bookmarkStart w:id="107" w:name="_Toc174468330"/>
      <w:bookmarkStart w:id="108" w:name="_Toc16938529"/>
      <w:bookmarkStart w:id="109" w:name="_Toc174468373"/>
      <w:bookmarkStart w:id="110" w:name="_Toc513029213"/>
      <w:r>
        <w:rPr>
          <w:rStyle w:val="107"/>
          <w:rFonts w:hint="eastAsia" w:ascii="宋体" w:hAnsi="宋体" w:cs="宋体"/>
          <w:b/>
          <w:bCs w:val="0"/>
          <w:color w:val="auto"/>
          <w:highlight w:val="none"/>
        </w:rPr>
        <w:t>三、投标文件的编制</w:t>
      </w:r>
      <w:bookmarkEnd w:id="103"/>
      <w:bookmarkEnd w:id="104"/>
      <w:bookmarkEnd w:id="105"/>
      <w:bookmarkEnd w:id="106"/>
      <w:bookmarkEnd w:id="107"/>
      <w:bookmarkEnd w:id="108"/>
      <w:bookmarkEnd w:id="109"/>
      <w:bookmarkEnd w:id="110"/>
    </w:p>
    <w:p w14:paraId="78CCEADC">
      <w:pPr>
        <w:pStyle w:val="6"/>
        <w:spacing w:before="0" w:after="0" w:line="360" w:lineRule="auto"/>
        <w:ind w:firstLine="478" w:firstLineChars="171"/>
        <w:rPr>
          <w:rFonts w:hint="eastAsia" w:ascii="宋体" w:hAnsi="宋体" w:eastAsia="宋体" w:cs="宋体"/>
          <w:color w:val="auto"/>
          <w:highlight w:val="none"/>
        </w:rPr>
      </w:pPr>
      <w:bookmarkStart w:id="111" w:name="_Toc462564073"/>
      <w:bookmarkStart w:id="112" w:name="_Toc16938530"/>
      <w:bookmarkStart w:id="113" w:name="_Toc513029214"/>
      <w:bookmarkStart w:id="114" w:name="_Toc20823286"/>
      <w:r>
        <w:rPr>
          <w:rFonts w:ascii="宋体" w:hAnsi="宋体" w:eastAsia="宋体" w:cs="宋体"/>
          <w:color w:val="auto"/>
          <w:highlight w:val="none"/>
        </w:rPr>
        <w:t>9、投标文件的语言及度量衡单位</w:t>
      </w:r>
      <w:bookmarkEnd w:id="111"/>
      <w:bookmarkEnd w:id="112"/>
      <w:bookmarkEnd w:id="113"/>
      <w:bookmarkEnd w:id="114"/>
    </w:p>
    <w:p w14:paraId="685AE59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0226D2D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267219D4">
      <w:pPr>
        <w:pStyle w:val="6"/>
        <w:spacing w:before="0" w:after="0" w:line="360" w:lineRule="auto"/>
        <w:ind w:firstLine="478" w:firstLineChars="171"/>
        <w:rPr>
          <w:rFonts w:hint="eastAsia" w:ascii="宋体" w:hAnsi="宋体" w:eastAsia="宋体" w:cs="宋体"/>
          <w:color w:val="auto"/>
          <w:highlight w:val="none"/>
        </w:rPr>
      </w:pPr>
      <w:bookmarkStart w:id="115" w:name="_Toc462564074"/>
      <w:bookmarkStart w:id="116" w:name="_Toc20823287"/>
      <w:bookmarkStart w:id="117" w:name="_Toc16938531"/>
      <w:bookmarkStart w:id="118" w:name="_Toc513029215"/>
      <w:r>
        <w:rPr>
          <w:rFonts w:ascii="宋体" w:hAnsi="宋体" w:eastAsia="宋体" w:cs="宋体"/>
          <w:color w:val="auto"/>
          <w:highlight w:val="none"/>
        </w:rPr>
        <w:t>10、投标文件构成</w:t>
      </w:r>
      <w:bookmarkEnd w:id="115"/>
      <w:bookmarkEnd w:id="116"/>
      <w:bookmarkEnd w:id="117"/>
      <w:bookmarkEnd w:id="118"/>
    </w:p>
    <w:p w14:paraId="0255B09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2C6346E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77A4B7EE">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05312165">
      <w:pPr>
        <w:pStyle w:val="6"/>
        <w:spacing w:before="0" w:after="0" w:line="360" w:lineRule="auto"/>
        <w:ind w:firstLine="478" w:firstLineChars="171"/>
        <w:rPr>
          <w:rFonts w:hint="eastAsia" w:ascii="宋体" w:hAnsi="宋体" w:eastAsia="宋体" w:cs="宋体"/>
          <w:color w:val="auto"/>
          <w:highlight w:val="none"/>
        </w:rPr>
      </w:pPr>
      <w:bookmarkStart w:id="119" w:name="_Hlt26954838"/>
      <w:bookmarkEnd w:id="119"/>
      <w:bookmarkStart w:id="120" w:name="_Hlt26670360"/>
      <w:bookmarkEnd w:id="120"/>
      <w:bookmarkStart w:id="121" w:name="_Hlt26668975"/>
      <w:bookmarkEnd w:id="121"/>
      <w:bookmarkStart w:id="122" w:name="_Toc49090509"/>
      <w:bookmarkStart w:id="123" w:name="_Toc513029219"/>
      <w:bookmarkStart w:id="124" w:name="_Toc14577357"/>
      <w:bookmarkStart w:id="125" w:name="_Toc513029216"/>
      <w:bookmarkStart w:id="126" w:name="_Toc49090507"/>
      <w:bookmarkStart w:id="127" w:name="_Toc14577354"/>
      <w:r>
        <w:rPr>
          <w:rFonts w:ascii="宋体" w:hAnsi="宋体" w:eastAsia="宋体" w:cs="宋体"/>
          <w:color w:val="auto"/>
          <w:highlight w:val="none"/>
        </w:rPr>
        <w:t>11、证明投标人资格及投标符合招标文件规定的其它文件</w:t>
      </w:r>
      <w:bookmarkEnd w:id="122"/>
      <w:bookmarkEnd w:id="123"/>
      <w:bookmarkEnd w:id="124"/>
    </w:p>
    <w:p w14:paraId="48DAE3F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8" w:name="_Hlt26668999"/>
      <w:bookmarkEnd w:id="128"/>
      <w:r>
        <w:rPr>
          <w:rFonts w:hint="eastAsia" w:hAnsi="宋体" w:cs="宋体"/>
          <w:b w:val="0"/>
          <w:bCs/>
          <w:color w:val="auto"/>
          <w:highlight w:val="none"/>
        </w:rPr>
        <w:t>投标人应按要求提交资格证明文件及投标符合招标文件规定的其它文件。</w:t>
      </w:r>
    </w:p>
    <w:p w14:paraId="1067CD5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793CC02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2AA420D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758D747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4EB992D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4043BA3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014AD374">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2E9EC0F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25"/>
    <w:bookmarkEnd w:id="126"/>
    <w:bookmarkEnd w:id="127"/>
    <w:p w14:paraId="1B5D8393">
      <w:pPr>
        <w:pStyle w:val="6"/>
        <w:spacing w:before="0" w:after="0" w:line="360" w:lineRule="auto"/>
        <w:ind w:firstLine="478" w:firstLineChars="171"/>
        <w:rPr>
          <w:rFonts w:hint="eastAsia" w:ascii="宋体" w:hAnsi="宋体" w:eastAsia="宋体" w:cs="宋体"/>
          <w:color w:val="auto"/>
          <w:highlight w:val="none"/>
        </w:rPr>
      </w:pPr>
      <w:bookmarkStart w:id="129" w:name="_Toc14577355"/>
      <w:bookmarkStart w:id="130" w:name="_Toc49090508"/>
      <w:r>
        <w:rPr>
          <w:rFonts w:ascii="宋体" w:hAnsi="宋体" w:eastAsia="宋体" w:cs="宋体"/>
          <w:color w:val="auto"/>
          <w:highlight w:val="none"/>
        </w:rPr>
        <w:t>12、开标一览表和分项报价</w:t>
      </w:r>
      <w:bookmarkEnd w:id="129"/>
      <w:bookmarkStart w:id="131" w:name="_Hlt26670373"/>
      <w:bookmarkEnd w:id="131"/>
      <w:r>
        <w:rPr>
          <w:rFonts w:hint="eastAsia" w:ascii="宋体" w:hAnsi="宋体" w:eastAsia="宋体" w:cs="宋体"/>
          <w:color w:val="auto"/>
          <w:highlight w:val="none"/>
        </w:rPr>
        <w:t>表</w:t>
      </w:r>
      <w:bookmarkEnd w:id="130"/>
    </w:p>
    <w:p w14:paraId="6D8D541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2" w:name="_Hlt26670399"/>
      <w:bookmarkEnd w:id="132"/>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61DFC29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60392758">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0BA74AE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2BF1B4B9">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72AEDC25">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39406776">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76CDE29F">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537BD5E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12.4其它费用处理</w:t>
      </w:r>
    </w:p>
    <w:p w14:paraId="50CA381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8D5B7A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39F31C1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3E8A8962">
      <w:pPr>
        <w:spacing w:line="360" w:lineRule="auto"/>
        <w:ind w:firstLine="478" w:firstLineChars="171"/>
        <w:rPr>
          <w:rFonts w:hint="eastAsia" w:hAnsi="宋体" w:cs="宋体"/>
          <w:b w:val="0"/>
          <w:bCs/>
          <w:color w:val="auto"/>
          <w:szCs w:val="24"/>
          <w:highlight w:val="none"/>
        </w:rPr>
      </w:pPr>
      <w:bookmarkStart w:id="133" w:name="_Hlt26954731"/>
      <w:bookmarkEnd w:id="133"/>
      <w:bookmarkStart w:id="134" w:name="_Hlt26670482"/>
      <w:bookmarkEnd w:id="134"/>
      <w:bookmarkStart w:id="135" w:name="_Hlt26954848"/>
      <w:bookmarkEnd w:id="135"/>
      <w:bookmarkStart w:id="136" w:name="_Hlt26670486"/>
      <w:bookmarkEnd w:id="136"/>
      <w:bookmarkStart w:id="137" w:name="_Hlt26954846"/>
      <w:bookmarkEnd w:id="137"/>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63C55050">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23A6F37E">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56D7E7DD">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33E6E0E1">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3B4DD82D">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346B1848">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0B8F4525">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125C5EC2">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7CABE26F">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691AB1BC">
      <w:pPr>
        <w:pStyle w:val="6"/>
        <w:spacing w:before="0" w:after="0" w:line="360" w:lineRule="auto"/>
        <w:ind w:firstLine="478" w:firstLineChars="171"/>
        <w:rPr>
          <w:rFonts w:hint="eastAsia" w:ascii="宋体" w:hAnsi="宋体" w:eastAsia="宋体" w:cs="宋体"/>
          <w:color w:val="auto"/>
          <w:highlight w:val="none"/>
        </w:rPr>
      </w:pPr>
      <w:bookmarkStart w:id="138" w:name="_Toc14577359"/>
      <w:bookmarkStart w:id="139" w:name="_Toc49090510"/>
      <w:r>
        <w:rPr>
          <w:rFonts w:ascii="宋体" w:hAnsi="宋体" w:eastAsia="宋体" w:cs="宋体"/>
          <w:color w:val="auto"/>
          <w:highlight w:val="none"/>
        </w:rPr>
        <w:t>15、投标函和开标一览表</w:t>
      </w:r>
    </w:p>
    <w:p w14:paraId="40216B6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投标人应按照招标文件中提供的格式完整、正确填写完整投标函、开标一览表。</w:t>
      </w:r>
    </w:p>
    <w:p w14:paraId="5D228D7C">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16、投标保证金</w:t>
      </w:r>
      <w:bookmarkEnd w:id="138"/>
      <w:bookmarkEnd w:id="139"/>
    </w:p>
    <w:p w14:paraId="119AAEEF">
      <w:pPr>
        <w:spacing w:line="360" w:lineRule="auto"/>
        <w:ind w:firstLine="480"/>
        <w:rPr>
          <w:rFonts w:hint="eastAsia" w:hAnsi="宋体" w:cs="宋体"/>
          <w:b w:val="0"/>
          <w:bCs/>
          <w:color w:val="auto"/>
          <w:highlight w:val="none"/>
        </w:rPr>
      </w:pPr>
      <w:bookmarkStart w:id="140" w:name="_Hlt26670489"/>
      <w:bookmarkEnd w:id="140"/>
      <w:bookmarkStart w:id="141" w:name="_Hlt26954734"/>
      <w:bookmarkEnd w:id="141"/>
      <w:bookmarkStart w:id="142" w:name="_Hlt26954850"/>
      <w:bookmarkEnd w:id="142"/>
      <w:bookmarkStart w:id="143" w:name="_Toc49090511"/>
      <w:bookmarkStart w:id="144" w:name="_Toc14577360"/>
      <w:r>
        <w:rPr>
          <w:rFonts w:hint="eastAsia" w:hAnsi="宋体" w:cs="宋体"/>
          <w:b w:val="0"/>
          <w:bCs/>
          <w:color w:val="auto"/>
          <w:highlight w:val="none"/>
        </w:rPr>
        <w:t>本项目无需递交投标保证金。</w:t>
      </w:r>
    </w:p>
    <w:p w14:paraId="7635B4FA">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17、投标有效期</w:t>
      </w:r>
      <w:bookmarkEnd w:id="143"/>
      <w:bookmarkEnd w:id="144"/>
    </w:p>
    <w:p w14:paraId="056CD6D5">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3B7A4E2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5E15A894">
      <w:pPr>
        <w:pStyle w:val="6"/>
        <w:spacing w:before="0" w:after="0" w:line="360" w:lineRule="auto"/>
        <w:ind w:firstLine="478" w:firstLineChars="171"/>
        <w:rPr>
          <w:rFonts w:hint="eastAsia" w:ascii="宋体" w:hAnsi="宋体" w:eastAsia="宋体" w:cs="宋体"/>
          <w:color w:val="auto"/>
          <w:highlight w:val="none"/>
        </w:rPr>
      </w:pPr>
      <w:bookmarkStart w:id="145" w:name="_Hlt26954852"/>
      <w:bookmarkEnd w:id="145"/>
      <w:bookmarkStart w:id="146" w:name="_Hlt26954739"/>
      <w:bookmarkEnd w:id="146"/>
      <w:bookmarkStart w:id="147" w:name="_Toc14577361"/>
      <w:bookmarkStart w:id="148" w:name="_Toc49090512"/>
      <w:r>
        <w:rPr>
          <w:rFonts w:ascii="宋体" w:hAnsi="宋体" w:eastAsia="宋体" w:cs="宋体"/>
          <w:color w:val="auto"/>
          <w:highlight w:val="none"/>
        </w:rPr>
        <w:t>18、投标文件签署</w:t>
      </w:r>
      <w:bookmarkEnd w:id="147"/>
      <w:bookmarkEnd w:id="148"/>
    </w:p>
    <w:p w14:paraId="7FF1114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5E2FBC22">
      <w:pPr>
        <w:pStyle w:val="4"/>
        <w:spacing w:before="156" w:beforeLines="50" w:after="156" w:afterLines="50" w:line="360" w:lineRule="auto"/>
        <w:ind w:firstLine="436" w:firstLineChars="155"/>
        <w:rPr>
          <w:rStyle w:val="107"/>
          <w:rFonts w:hint="eastAsia" w:ascii="宋体" w:hAnsi="宋体" w:cs="宋体"/>
          <w:b/>
          <w:bCs w:val="0"/>
          <w:color w:val="auto"/>
          <w:highlight w:val="none"/>
        </w:rPr>
      </w:pPr>
      <w:bookmarkStart w:id="149" w:name="_Toc174468331"/>
      <w:bookmarkStart w:id="150" w:name="_Toc513029224"/>
      <w:bookmarkStart w:id="151" w:name="_Toc20823296"/>
      <w:bookmarkStart w:id="152" w:name="_Toc174468374"/>
      <w:bookmarkStart w:id="153" w:name="_Toc120614217"/>
      <w:bookmarkStart w:id="154" w:name="_Toc16938540"/>
      <w:bookmarkStart w:id="155" w:name="_Toc22743"/>
      <w:r>
        <w:rPr>
          <w:rStyle w:val="107"/>
          <w:rFonts w:hint="eastAsia" w:ascii="宋体" w:hAnsi="宋体" w:cs="宋体"/>
          <w:b/>
          <w:bCs w:val="0"/>
          <w:color w:val="auto"/>
          <w:highlight w:val="none"/>
        </w:rPr>
        <w:t>四、投标文件的递交</w:t>
      </w:r>
      <w:bookmarkEnd w:id="149"/>
      <w:bookmarkEnd w:id="150"/>
      <w:bookmarkEnd w:id="151"/>
      <w:bookmarkEnd w:id="152"/>
      <w:bookmarkEnd w:id="153"/>
      <w:bookmarkEnd w:id="154"/>
      <w:bookmarkEnd w:id="155"/>
    </w:p>
    <w:p w14:paraId="6851562A">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1363861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6C1BEB5B">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0620FB72">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3A5B01C8">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5060266E">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13AF1C76">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3FE38DD2">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17C4788C">
      <w:pPr>
        <w:pStyle w:val="6"/>
        <w:spacing w:before="0" w:after="0" w:line="360" w:lineRule="auto"/>
        <w:ind w:firstLine="478" w:firstLineChars="171"/>
        <w:rPr>
          <w:rFonts w:hint="eastAsia" w:ascii="宋体" w:hAnsi="宋体" w:eastAsia="宋体" w:cs="宋体"/>
          <w:color w:val="auto"/>
          <w:highlight w:val="none"/>
        </w:rPr>
      </w:pPr>
      <w:bookmarkStart w:id="156" w:name="_Toc20823298"/>
      <w:bookmarkStart w:id="157" w:name="_Toc513029226"/>
      <w:bookmarkStart w:id="158" w:name="_Toc16938542"/>
      <w:r>
        <w:rPr>
          <w:rFonts w:ascii="宋体" w:hAnsi="宋体" w:eastAsia="宋体" w:cs="宋体"/>
          <w:color w:val="auto"/>
          <w:highlight w:val="none"/>
        </w:rPr>
        <w:t>20、投标截止日期</w:t>
      </w:r>
      <w:bookmarkEnd w:id="156"/>
      <w:bookmarkEnd w:id="157"/>
      <w:bookmarkEnd w:id="158"/>
    </w:p>
    <w:p w14:paraId="675162BB">
      <w:pPr>
        <w:spacing w:line="360" w:lineRule="auto"/>
        <w:ind w:firstLine="480" w:firstLineChars="200"/>
        <w:rPr>
          <w:rFonts w:hint="eastAsia" w:hAnsi="宋体" w:cs="宋体"/>
          <w:b w:val="0"/>
          <w:bCs/>
          <w:color w:val="auto"/>
          <w:highlight w:val="none"/>
        </w:rPr>
      </w:pPr>
      <w:bookmarkStart w:id="159" w:name="_Toc16938543"/>
      <w:bookmarkStart w:id="160" w:name="_Toc20823299"/>
      <w:bookmarkStart w:id="161" w:name="_Toc513029227"/>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384591E6">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5FFB08F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3C938821">
      <w:pPr>
        <w:spacing w:line="360" w:lineRule="auto"/>
        <w:ind w:firstLine="482" w:firstLineChars="200"/>
        <w:rPr>
          <w:rFonts w:hint="eastAsia" w:hAnsi="宋体" w:cs="宋体"/>
          <w:color w:val="auto"/>
          <w:highlight w:val="none"/>
        </w:rPr>
      </w:pPr>
      <w:r>
        <w:rPr>
          <w:rFonts w:hAnsi="宋体" w:cs="宋体"/>
          <w:color w:val="auto"/>
          <w:highlight w:val="none"/>
        </w:rPr>
        <w:t>21、迟交的投标文件</w:t>
      </w:r>
      <w:bookmarkEnd w:id="159"/>
      <w:bookmarkEnd w:id="160"/>
      <w:bookmarkEnd w:id="161"/>
    </w:p>
    <w:p w14:paraId="02DA2DC3">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071A482B">
      <w:pPr>
        <w:pStyle w:val="6"/>
        <w:spacing w:before="0" w:after="0" w:line="360" w:lineRule="auto"/>
        <w:ind w:firstLine="478" w:firstLineChars="171"/>
        <w:rPr>
          <w:rFonts w:hint="eastAsia" w:ascii="宋体" w:hAnsi="宋体" w:eastAsia="宋体" w:cs="宋体"/>
          <w:color w:val="auto"/>
          <w:highlight w:val="none"/>
        </w:rPr>
      </w:pPr>
      <w:bookmarkStart w:id="162" w:name="_Toc16938544"/>
      <w:bookmarkStart w:id="163" w:name="_Toc20823300"/>
      <w:bookmarkStart w:id="164" w:name="_Toc513029228"/>
      <w:r>
        <w:rPr>
          <w:rFonts w:ascii="宋体" w:hAnsi="宋体" w:eastAsia="宋体" w:cs="宋体"/>
          <w:color w:val="auto"/>
          <w:highlight w:val="none"/>
        </w:rPr>
        <w:t>22、投标文件的修改和撤回</w:t>
      </w:r>
      <w:bookmarkEnd w:id="162"/>
      <w:bookmarkEnd w:id="163"/>
      <w:bookmarkEnd w:id="164"/>
    </w:p>
    <w:p w14:paraId="164F413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7984954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6E60E23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15D3001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5AB66CE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237CED3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0AA5A7F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10292C5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169699EA">
      <w:pPr>
        <w:pStyle w:val="4"/>
        <w:spacing w:before="156" w:beforeLines="50" w:after="156" w:afterLines="50" w:line="360" w:lineRule="auto"/>
        <w:ind w:firstLine="436" w:firstLineChars="155"/>
        <w:rPr>
          <w:rStyle w:val="107"/>
          <w:rFonts w:hint="eastAsia" w:ascii="宋体" w:hAnsi="宋体" w:cs="宋体"/>
          <w:b/>
          <w:bCs w:val="0"/>
          <w:color w:val="auto"/>
          <w:highlight w:val="none"/>
        </w:rPr>
      </w:pPr>
      <w:bookmarkStart w:id="165" w:name="_Toc16938545"/>
      <w:bookmarkStart w:id="166" w:name="_Toc174468332"/>
      <w:bookmarkStart w:id="167" w:name="_Toc21082"/>
      <w:bookmarkStart w:id="168" w:name="_Toc174468375"/>
      <w:bookmarkStart w:id="169" w:name="_Toc120614218"/>
      <w:bookmarkStart w:id="170" w:name="_Toc513029229"/>
      <w:bookmarkStart w:id="171" w:name="_Toc20823301"/>
      <w:r>
        <w:rPr>
          <w:rStyle w:val="107"/>
          <w:rFonts w:hint="eastAsia" w:ascii="宋体" w:hAnsi="宋体" w:cs="宋体"/>
          <w:b/>
          <w:bCs w:val="0"/>
          <w:color w:val="auto"/>
          <w:highlight w:val="none"/>
        </w:rPr>
        <w:t>五、开标与评标</w:t>
      </w:r>
      <w:bookmarkEnd w:id="165"/>
      <w:bookmarkEnd w:id="166"/>
      <w:bookmarkEnd w:id="167"/>
      <w:bookmarkEnd w:id="168"/>
      <w:bookmarkEnd w:id="169"/>
      <w:bookmarkEnd w:id="170"/>
      <w:bookmarkEnd w:id="171"/>
    </w:p>
    <w:p w14:paraId="2A9B621A">
      <w:pPr>
        <w:pStyle w:val="6"/>
        <w:spacing w:before="0" w:after="0" w:line="360" w:lineRule="auto"/>
        <w:ind w:firstLine="478" w:firstLineChars="171"/>
        <w:rPr>
          <w:rFonts w:hint="eastAsia" w:ascii="宋体" w:hAnsi="宋体" w:eastAsia="宋体" w:cs="宋体"/>
          <w:color w:val="auto"/>
          <w:highlight w:val="none"/>
        </w:rPr>
      </w:pPr>
      <w:bookmarkStart w:id="172" w:name="_Toc513029230"/>
      <w:bookmarkStart w:id="173" w:name="_Toc16938546"/>
      <w:bookmarkStart w:id="174" w:name="_Toc20823302"/>
      <w:r>
        <w:rPr>
          <w:rFonts w:ascii="宋体" w:hAnsi="宋体" w:eastAsia="宋体" w:cs="宋体"/>
          <w:color w:val="auto"/>
          <w:highlight w:val="none"/>
        </w:rPr>
        <w:t>23、开标</w:t>
      </w:r>
      <w:bookmarkEnd w:id="172"/>
      <w:bookmarkEnd w:id="173"/>
      <w:bookmarkEnd w:id="174"/>
    </w:p>
    <w:p w14:paraId="260F4CD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3403ECA9">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159AE25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71EA005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391CEB0B">
      <w:pPr>
        <w:spacing w:line="360" w:lineRule="auto"/>
        <w:ind w:firstLine="478" w:firstLineChars="171"/>
        <w:rPr>
          <w:rFonts w:hint="eastAsia" w:hAnsi="宋体" w:cs="宋体"/>
          <w:b w:val="0"/>
          <w:bCs/>
          <w:color w:val="auto"/>
          <w:sz w:val="28"/>
          <w:szCs w:val="28"/>
          <w:highlight w:val="none"/>
        </w:rPr>
      </w:pPr>
      <w:bookmarkStart w:id="175" w:name="_Toc513029231"/>
      <w:bookmarkStart w:id="176" w:name="_Toc20823303"/>
      <w:bookmarkStart w:id="177" w:name="_Toc16938547"/>
      <w:r>
        <w:rPr>
          <w:rFonts w:hAnsi="宋体" w:cs="宋体"/>
          <w:b w:val="0"/>
          <w:bCs/>
          <w:color w:val="auto"/>
          <w:sz w:val="28"/>
          <w:szCs w:val="28"/>
          <w:highlight w:val="none"/>
        </w:rPr>
        <w:t>24、评标委员会</w:t>
      </w:r>
    </w:p>
    <w:p w14:paraId="2571D73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1B59569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4D5C500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6977D11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349D85C6">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75"/>
      <w:bookmarkEnd w:id="176"/>
      <w:bookmarkEnd w:id="177"/>
      <w:r>
        <w:rPr>
          <w:rFonts w:hint="eastAsia" w:ascii="宋体" w:hAnsi="宋体" w:eastAsia="宋体" w:cs="宋体"/>
          <w:color w:val="auto"/>
          <w:highlight w:val="none"/>
        </w:rPr>
        <w:t>与公正</w:t>
      </w:r>
    </w:p>
    <w:p w14:paraId="1A21C0A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1BE91B64">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58CC98CE">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采购人、采购代理机构和评标委员会不向未中标的投标人解释未中标原因，也不公布评标过程中的相关细节。</w:t>
      </w:r>
    </w:p>
    <w:p w14:paraId="3C0EE9A2">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2325BAAE">
      <w:pPr>
        <w:pStyle w:val="6"/>
        <w:spacing w:before="0" w:after="0" w:line="360" w:lineRule="auto"/>
        <w:ind w:firstLine="478" w:firstLineChars="171"/>
        <w:rPr>
          <w:rFonts w:hint="eastAsia" w:ascii="宋体" w:hAnsi="宋体" w:eastAsia="宋体" w:cs="宋体"/>
          <w:color w:val="auto"/>
          <w:highlight w:val="none"/>
        </w:rPr>
      </w:pPr>
      <w:bookmarkStart w:id="178" w:name="_Toc513029232"/>
      <w:bookmarkStart w:id="179" w:name="_Toc20823304"/>
      <w:bookmarkStart w:id="180" w:name="_Toc16938548"/>
      <w:r>
        <w:rPr>
          <w:rFonts w:ascii="宋体" w:hAnsi="宋体" w:eastAsia="宋体" w:cs="宋体"/>
          <w:color w:val="auto"/>
          <w:highlight w:val="none"/>
        </w:rPr>
        <w:t>26．投标的澄清</w:t>
      </w:r>
      <w:bookmarkEnd w:id="178"/>
      <w:bookmarkEnd w:id="179"/>
      <w:bookmarkEnd w:id="180"/>
    </w:p>
    <w:p w14:paraId="79775BF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7310A3E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606D5266">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CFEFFC6">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3DA73E46">
      <w:pPr>
        <w:pStyle w:val="6"/>
        <w:spacing w:before="0" w:after="0" w:line="360" w:lineRule="auto"/>
        <w:ind w:firstLine="478" w:firstLineChars="171"/>
        <w:rPr>
          <w:rFonts w:hint="eastAsia" w:ascii="宋体" w:hAnsi="宋体" w:eastAsia="宋体" w:cs="宋体"/>
          <w:color w:val="auto"/>
          <w:highlight w:val="none"/>
        </w:rPr>
      </w:pPr>
      <w:bookmarkStart w:id="181" w:name="_Toc513029233"/>
      <w:bookmarkStart w:id="182" w:name="_Toc20823305"/>
      <w:bookmarkStart w:id="183" w:name="_Toc16938549"/>
      <w:r>
        <w:rPr>
          <w:rFonts w:ascii="宋体" w:hAnsi="宋体" w:eastAsia="宋体" w:cs="宋体"/>
          <w:color w:val="auto"/>
          <w:highlight w:val="none"/>
        </w:rPr>
        <w:t>27、对投标文件的初审</w:t>
      </w:r>
      <w:bookmarkEnd w:id="181"/>
      <w:bookmarkEnd w:id="182"/>
      <w:bookmarkEnd w:id="183"/>
    </w:p>
    <w:p w14:paraId="540CDA1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0C18B72C">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2B37D9A5">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18A54D6F">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1898618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w:t>
      </w:r>
    </w:p>
    <w:tbl>
      <w:tblPr>
        <w:tblStyle w:val="63"/>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813"/>
        <w:gridCol w:w="5903"/>
      </w:tblGrid>
      <w:tr w14:paraId="1634404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28E27FD1">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3038" w:type="pct"/>
            <w:tcBorders>
              <w:top w:val="outset" w:color="auto" w:sz="6" w:space="0"/>
              <w:left w:val="outset" w:color="auto" w:sz="6" w:space="0"/>
              <w:bottom w:val="outset" w:color="auto" w:sz="6" w:space="0"/>
              <w:right w:val="outset" w:color="auto" w:sz="6" w:space="0"/>
            </w:tcBorders>
            <w:vAlign w:val="center"/>
          </w:tcPr>
          <w:p w14:paraId="144E2D80">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678EC5F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6D93714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3038" w:type="pct"/>
            <w:tcBorders>
              <w:top w:val="outset" w:color="auto" w:sz="6" w:space="0"/>
              <w:left w:val="outset" w:color="auto" w:sz="6" w:space="0"/>
              <w:bottom w:val="outset" w:color="auto" w:sz="6" w:space="0"/>
              <w:right w:val="outset" w:color="auto" w:sz="6" w:space="0"/>
            </w:tcBorders>
            <w:vAlign w:val="center"/>
          </w:tcPr>
          <w:p w14:paraId="4C6ECB66">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517DF0E1">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w:t>
            </w:r>
            <w:r>
              <w:rPr>
                <w:rFonts w:hint="eastAsia" w:ascii="宋体" w:hAnsi="Times New Roman" w:eastAsia="宋体"/>
                <w:bCs/>
                <w:color w:val="auto"/>
                <w:kern w:val="2"/>
                <w:position w:val="0"/>
                <w:sz w:val="24"/>
                <w:szCs w:val="24"/>
                <w:highlight w:val="none"/>
                <w:lang w:val="en-US" w:eastAsia="zh-CN"/>
              </w:rPr>
              <w:t>6</w:t>
            </w:r>
            <w:r>
              <w:rPr>
                <w:rFonts w:hint="eastAsia" w:ascii="宋体" w:hAnsi="Times New Roman" w:eastAsia="宋体"/>
                <w:bCs/>
                <w:color w:val="auto"/>
                <w:kern w:val="2"/>
                <w:position w:val="0"/>
                <w:sz w:val="24"/>
                <w:szCs w:val="24"/>
                <w:highlight w:val="none"/>
              </w:rPr>
              <w:t>年</w:t>
            </w:r>
            <w:r>
              <w:rPr>
                <w:rFonts w:hint="eastAsia" w:ascii="宋体" w:hAnsi="Times New Roman" w:eastAsia="宋体"/>
                <w:bCs/>
                <w:color w:val="auto"/>
                <w:kern w:val="2"/>
                <w:position w:val="0"/>
                <w:sz w:val="24"/>
                <w:szCs w:val="24"/>
                <w:highlight w:val="none"/>
                <w:lang w:val="en-US" w:eastAsia="zh-CN"/>
              </w:rPr>
              <w:t>4</w:t>
            </w:r>
            <w:r>
              <w:rPr>
                <w:rFonts w:hint="eastAsia" w:ascii="宋体" w:hAnsi="Times New Roman" w:eastAsia="宋体"/>
                <w:bCs/>
                <w:color w:val="auto"/>
                <w:kern w:val="2"/>
                <w:position w:val="0"/>
                <w:sz w:val="24"/>
                <w:szCs w:val="24"/>
                <w:highlight w:val="none"/>
              </w:rPr>
              <w:t>月-202</w:t>
            </w:r>
            <w:r>
              <w:rPr>
                <w:rFonts w:hint="eastAsia" w:ascii="宋体" w:hAnsi="Times New Roman" w:eastAsia="宋体"/>
                <w:bCs/>
                <w:color w:val="auto"/>
                <w:kern w:val="2"/>
                <w:position w:val="0"/>
                <w:sz w:val="24"/>
                <w:szCs w:val="24"/>
                <w:highlight w:val="none"/>
                <w:lang w:val="en-US" w:eastAsia="zh-CN"/>
              </w:rPr>
              <w:t>6</w:t>
            </w:r>
            <w:r>
              <w:rPr>
                <w:rFonts w:hint="eastAsia" w:ascii="宋体" w:hAnsi="Times New Roman" w:eastAsia="宋体"/>
                <w:bCs/>
                <w:color w:val="auto"/>
                <w:kern w:val="2"/>
                <w:position w:val="0"/>
                <w:sz w:val="24"/>
                <w:szCs w:val="24"/>
                <w:highlight w:val="none"/>
              </w:rPr>
              <w:t>年</w:t>
            </w:r>
            <w:r>
              <w:rPr>
                <w:rFonts w:hint="eastAsia" w:ascii="宋体" w:hAnsi="Times New Roman" w:eastAsia="宋体"/>
                <w:bCs/>
                <w:color w:val="auto"/>
                <w:kern w:val="2"/>
                <w:position w:val="0"/>
                <w:sz w:val="24"/>
                <w:szCs w:val="24"/>
                <w:highlight w:val="none"/>
                <w:lang w:val="en-US" w:eastAsia="zh-CN"/>
              </w:rPr>
              <w:t>6</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22C51F7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6B4EB4C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3038" w:type="pct"/>
            <w:tcBorders>
              <w:top w:val="outset" w:color="auto" w:sz="6" w:space="0"/>
              <w:left w:val="outset" w:color="auto" w:sz="6" w:space="0"/>
              <w:bottom w:val="outset" w:color="auto" w:sz="6" w:space="0"/>
              <w:right w:val="outset" w:color="auto" w:sz="6" w:space="0"/>
            </w:tcBorders>
            <w:vAlign w:val="center"/>
          </w:tcPr>
          <w:p w14:paraId="457B35A0">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25B878E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7F54874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3038" w:type="pct"/>
            <w:tcBorders>
              <w:top w:val="outset" w:color="auto" w:sz="6" w:space="0"/>
              <w:left w:val="outset" w:color="auto" w:sz="6" w:space="0"/>
              <w:bottom w:val="outset" w:color="auto" w:sz="6" w:space="0"/>
              <w:right w:val="outset" w:color="auto" w:sz="6" w:space="0"/>
            </w:tcBorders>
            <w:vAlign w:val="center"/>
          </w:tcPr>
          <w:p w14:paraId="68D74680">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3D132A3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310274E2">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3038" w:type="pct"/>
            <w:tcBorders>
              <w:top w:val="outset" w:color="auto" w:sz="6" w:space="0"/>
              <w:left w:val="outset" w:color="auto" w:sz="6" w:space="0"/>
              <w:bottom w:val="outset" w:color="auto" w:sz="6" w:space="0"/>
              <w:right w:val="outset" w:color="auto" w:sz="6" w:space="0"/>
            </w:tcBorders>
            <w:vAlign w:val="center"/>
          </w:tcPr>
          <w:p w14:paraId="464AC27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62F1CBF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23468746">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3038" w:type="pct"/>
            <w:tcBorders>
              <w:top w:val="outset" w:color="auto" w:sz="6" w:space="0"/>
              <w:left w:val="outset" w:color="auto" w:sz="6" w:space="0"/>
              <w:bottom w:val="outset" w:color="auto" w:sz="6" w:space="0"/>
              <w:right w:val="outset" w:color="auto" w:sz="6" w:space="0"/>
            </w:tcBorders>
            <w:vAlign w:val="center"/>
          </w:tcPr>
          <w:p w14:paraId="63C04A5D">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712BB2E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347C1E44">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18A1ED66">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171D1B9A">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52B8A99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114F5DCD">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2CCE47AF">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00A0BF9F">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31E3EF5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10616F0B">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4EDABD7">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2CE600B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0EB6C8CF">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542783E">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20BA5D9">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w:t>
      </w:r>
      <w:r>
        <w:rPr>
          <w:rFonts w:hint="eastAsia" w:hAnsi="宋体" w:cs="宋体"/>
          <w:color w:val="auto"/>
          <w:szCs w:val="24"/>
          <w:highlight w:val="none"/>
          <w:lang w:val="en-US" w:eastAsia="zh-CN"/>
        </w:rPr>
        <w:t>详见第四章项目需求</w:t>
      </w:r>
      <w:r>
        <w:rPr>
          <w:rFonts w:hint="eastAsia" w:hAnsi="宋体" w:cs="宋体"/>
          <w:color w:val="auto"/>
          <w:szCs w:val="24"/>
          <w:highlight w:val="none"/>
        </w:rPr>
        <w:t>）</w:t>
      </w:r>
    </w:p>
    <w:p w14:paraId="59C7DF9E">
      <w:pPr>
        <w:spacing w:line="360" w:lineRule="auto"/>
        <w:ind w:left="7" w:firstLine="472"/>
        <w:rPr>
          <w:rFonts w:hint="eastAsia" w:hAnsi="宋体" w:cs="宋体"/>
          <w:b/>
          <w:bCs w:val="0"/>
          <w:color w:val="auto"/>
          <w:highlight w:val="none"/>
          <w:lang w:val="en-US" w:eastAsia="zh-CN"/>
        </w:rPr>
      </w:pPr>
      <w:r>
        <w:rPr>
          <w:rFonts w:hint="eastAsia" w:hAnsi="宋体" w:cs="宋体"/>
          <w:b/>
          <w:bCs w:val="0"/>
          <w:color w:val="auto"/>
          <w:highlight w:val="none"/>
          <w:lang w:val="en-US" w:eastAsia="zh-CN"/>
        </w:rPr>
        <w:t>27.6评审委员会启动异常低价投标（响应）审查的情形和具体要求：</w:t>
      </w:r>
    </w:p>
    <w:p w14:paraId="01D8A59B">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（一）评审过程中出现下列情形之一的评审委员会应当启动异常低价投标（响应）审查程序</w:t>
      </w:r>
    </w:p>
    <w:p w14:paraId="286B52C8">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1.投标（响应）报价低于全部通过符合性审查供应商投标（响应）报价平均值50%的，即投标（响应）报价&lt;全部通过符合性审查供应商投标（响应）报价平均值×50%；</w:t>
      </w:r>
    </w:p>
    <w:p w14:paraId="09D0660A">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2.投标（响应）报价低于通过符合性审查的次低报价供应商投标（响应）报价50%的，即投标（响应）报价&lt;通过符合性审查的次低报价供应商投标（响应）报价×50%；</w:t>
      </w:r>
    </w:p>
    <w:p w14:paraId="46EAC09F">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3.投标（响应）报价低于采购项目最高限价45%的，即投标（响应）报价&lt;采购项目最高限价×45%；</w:t>
      </w:r>
    </w:p>
    <w:p w14:paraId="575AA5EE">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4.评审委员会基于专业判断，认为供应商报价过低，有可能影响产品质量或者不能诚信履约的其他情形。</w:t>
      </w:r>
    </w:p>
    <w:p w14:paraId="6CB53961">
      <w:pPr>
        <w:spacing w:line="360" w:lineRule="auto"/>
        <w:ind w:left="7" w:firstLine="472"/>
        <w:rPr>
          <w:rFonts w:hint="eastAsia" w:hAnsi="宋体" w:cs="宋体"/>
          <w:b w:val="0"/>
          <w:bCs/>
          <w:color w:val="auto"/>
          <w:szCs w:val="24"/>
          <w:highlight w:val="none"/>
        </w:rPr>
      </w:pPr>
      <w:r>
        <w:rPr>
          <w:rFonts w:hint="eastAsia" w:hAnsi="宋体" w:cs="宋体"/>
          <w:b w:val="0"/>
          <w:bCs/>
          <w:color w:val="auto"/>
          <w:highlight w:val="none"/>
          <w:lang w:val="en-US" w:eastAsia="zh-CN"/>
        </w:rPr>
        <w:t>（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710A777A">
      <w:pPr>
        <w:pStyle w:val="6"/>
        <w:spacing w:before="0" w:after="0" w:line="360" w:lineRule="auto"/>
        <w:ind w:firstLine="481" w:firstLineChars="171"/>
        <w:rPr>
          <w:rFonts w:hint="eastAsia" w:ascii="宋体" w:hAnsi="宋体" w:eastAsia="宋体" w:cs="宋体"/>
          <w:b/>
          <w:bCs w:val="0"/>
          <w:color w:val="auto"/>
          <w:highlight w:val="none"/>
          <w:u w:val="single"/>
        </w:rPr>
      </w:pPr>
      <w:bookmarkStart w:id="184" w:name="_Toc16938550"/>
      <w:bookmarkStart w:id="185" w:name="_Toc513029234"/>
      <w:bookmarkStart w:id="186" w:name="_Toc20823306"/>
      <w:r>
        <w:rPr>
          <w:rFonts w:ascii="宋体" w:hAnsi="宋体" w:eastAsia="宋体" w:cs="宋体"/>
          <w:b/>
          <w:bCs w:val="0"/>
          <w:color w:val="auto"/>
          <w:highlight w:val="none"/>
          <w:u w:val="single"/>
        </w:rPr>
        <w:t>*28、</w:t>
      </w:r>
      <w:bookmarkEnd w:id="184"/>
      <w:bookmarkEnd w:id="185"/>
      <w:bookmarkEnd w:id="186"/>
      <w:r>
        <w:rPr>
          <w:rFonts w:hint="eastAsia" w:ascii="宋体" w:hAnsi="宋体" w:eastAsia="宋体" w:cs="宋体"/>
          <w:b/>
          <w:bCs w:val="0"/>
          <w:color w:val="auto"/>
          <w:highlight w:val="none"/>
          <w:u w:val="single"/>
        </w:rPr>
        <w:t>无效投标条款和废标条款</w:t>
      </w:r>
    </w:p>
    <w:p w14:paraId="39966CF8">
      <w:pPr>
        <w:spacing w:line="360" w:lineRule="auto"/>
        <w:ind w:left="547" w:leftChars="228"/>
        <w:rPr>
          <w:rFonts w:hint="eastAsia" w:hAnsi="宋体" w:cs="宋体"/>
          <w:color w:val="auto"/>
          <w:highlight w:val="none"/>
          <w:u w:val="single"/>
        </w:rPr>
      </w:pPr>
      <w:bookmarkStart w:id="187" w:name="_Toc513029235"/>
      <w:bookmarkStart w:id="188" w:name="_Toc16938551"/>
      <w:bookmarkStart w:id="189" w:name="_Toc20823307"/>
      <w:r>
        <w:rPr>
          <w:rFonts w:hAnsi="宋体" w:cs="宋体"/>
          <w:color w:val="auto"/>
          <w:highlight w:val="none"/>
          <w:u w:val="single"/>
        </w:rPr>
        <w:t>28.1无效投标条款</w:t>
      </w:r>
    </w:p>
    <w:p w14:paraId="5ADF446D">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4250FDBD">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382303F7">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325BFF6F">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0E6323F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0C6757A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739A7FD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0927B467">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53407D9A">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6C1F60E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0AD53D3C">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319AED02">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p>
    <w:p w14:paraId="1F8320C6">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048D0481">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30F281A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6264FE18">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5774C66B">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35ECDFB2">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5B4E8DE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6FA783E7">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087C27B6">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1E0C2F16">
      <w:pPr>
        <w:pStyle w:val="4"/>
        <w:spacing w:before="156" w:beforeLines="50" w:after="156" w:afterLines="50" w:line="360" w:lineRule="auto"/>
        <w:ind w:firstLine="436" w:firstLineChars="155"/>
        <w:rPr>
          <w:rStyle w:val="107"/>
          <w:rFonts w:hint="eastAsia" w:ascii="宋体" w:hAnsi="宋体" w:cs="宋体"/>
          <w:b w:val="0"/>
          <w:bCs/>
          <w:color w:val="auto"/>
          <w:highlight w:val="none"/>
        </w:rPr>
      </w:pPr>
      <w:bookmarkStart w:id="190" w:name="_Toc174468376"/>
      <w:bookmarkStart w:id="191" w:name="_Toc174468333"/>
      <w:bookmarkStart w:id="192" w:name="_Toc120614219"/>
      <w:bookmarkStart w:id="193" w:name="_Toc25066"/>
      <w:r>
        <w:rPr>
          <w:rStyle w:val="107"/>
          <w:rFonts w:hint="eastAsia" w:ascii="宋体" w:hAnsi="宋体" w:cs="宋体"/>
          <w:b/>
          <w:bCs w:val="0"/>
          <w:color w:val="auto"/>
          <w:highlight w:val="none"/>
        </w:rPr>
        <w:t>六、</w:t>
      </w:r>
      <w:bookmarkEnd w:id="187"/>
      <w:bookmarkEnd w:id="188"/>
      <w:bookmarkEnd w:id="189"/>
      <w:r>
        <w:rPr>
          <w:rStyle w:val="107"/>
          <w:rFonts w:hint="eastAsia" w:ascii="宋体" w:hAnsi="宋体" w:cs="宋体"/>
          <w:b/>
          <w:bCs w:val="0"/>
          <w:color w:val="auto"/>
          <w:highlight w:val="none"/>
        </w:rPr>
        <w:t>定标</w:t>
      </w:r>
      <w:bookmarkEnd w:id="190"/>
      <w:bookmarkEnd w:id="191"/>
      <w:bookmarkEnd w:id="192"/>
      <w:bookmarkEnd w:id="193"/>
    </w:p>
    <w:p w14:paraId="54771AC9">
      <w:pPr>
        <w:pStyle w:val="6"/>
        <w:spacing w:before="0" w:after="0" w:line="360" w:lineRule="auto"/>
        <w:ind w:firstLine="480" w:firstLineChars="160"/>
        <w:rPr>
          <w:rFonts w:hint="eastAsia" w:ascii="宋体" w:hAnsi="宋体" w:eastAsia="宋体" w:cs="宋体"/>
          <w:color w:val="auto"/>
          <w:sz w:val="30"/>
          <w:szCs w:val="30"/>
          <w:highlight w:val="none"/>
        </w:rPr>
      </w:pPr>
      <w:bookmarkStart w:id="194" w:name="_Toc513029238"/>
      <w:bookmarkStart w:id="195" w:name="_Toc20823310"/>
      <w:bookmarkStart w:id="196" w:name="_Toc16938554"/>
      <w:r>
        <w:rPr>
          <w:rFonts w:ascii="宋体" w:hAnsi="宋体" w:eastAsia="宋体" w:cs="宋体"/>
          <w:color w:val="auto"/>
          <w:sz w:val="30"/>
          <w:szCs w:val="30"/>
          <w:highlight w:val="none"/>
        </w:rPr>
        <w:t>29、</w:t>
      </w:r>
      <w:bookmarkEnd w:id="194"/>
      <w:r>
        <w:rPr>
          <w:rFonts w:hint="eastAsia" w:ascii="宋体" w:hAnsi="宋体" w:eastAsia="宋体" w:cs="宋体"/>
          <w:color w:val="auto"/>
          <w:sz w:val="30"/>
          <w:szCs w:val="30"/>
          <w:highlight w:val="none"/>
        </w:rPr>
        <w:t>确定</w:t>
      </w:r>
      <w:bookmarkEnd w:id="195"/>
      <w:bookmarkEnd w:id="196"/>
      <w:r>
        <w:rPr>
          <w:rFonts w:hint="eastAsia" w:ascii="宋体" w:hAnsi="宋体" w:eastAsia="宋体" w:cs="宋体"/>
          <w:color w:val="auto"/>
          <w:sz w:val="30"/>
          <w:szCs w:val="30"/>
          <w:highlight w:val="none"/>
        </w:rPr>
        <w:t>中标单位</w:t>
      </w:r>
    </w:p>
    <w:p w14:paraId="784B68E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00048EF6">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49ED1E73">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28B60CA1">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6B0F3E93">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42E06F2F">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37163990">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6AAB1AD5">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41314F32">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1BB807A2">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7E099CDA">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51D35094">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32C7217F">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1C5CD5E9">
      <w:pPr>
        <w:snapToGrid w:val="0"/>
        <w:spacing w:line="360" w:lineRule="auto"/>
        <w:ind w:left="480"/>
        <w:rPr>
          <w:rFonts w:hint="eastAsia" w:hAnsi="宋体"/>
          <w:b w:val="0"/>
          <w:color w:val="auto"/>
          <w:kern w:val="2"/>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30871E24">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7" w:name="_Toc200451960"/>
    </w:p>
    <w:p w14:paraId="4A9C2464">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632CFDF2">
      <w:pPr>
        <w:snapToGrid w:val="0"/>
        <w:spacing w:line="360"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197"/>
    </w:p>
    <w:p w14:paraId="50172326">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22AC5AC6">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49231BF8">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62F4E23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6797521D">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3335FF39">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398CFBA2">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709E4C17">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03DA112F">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质疑函及证明材料应在法定质疑期内采用书面形式递交至下列地址或邮件发至邮箱：</w:t>
      </w:r>
    </w:p>
    <w:p w14:paraId="5FD1F13E">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1420C812">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联系人：肖旭</w:t>
      </w:r>
    </w:p>
    <w:p w14:paraId="48A80745">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712BCCC3">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邮箱：xiaoxu@jocite.com</w:t>
      </w:r>
    </w:p>
    <w:p w14:paraId="385B47DB">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20E06F82">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D2284A0">
      <w:pPr>
        <w:spacing w:line="360" w:lineRule="auto"/>
        <w:ind w:firstLine="384"/>
        <w:rPr>
          <w:rFonts w:hint="eastAsia" w:hAnsi="宋体" w:cs="宋体"/>
          <w:b w:val="0"/>
          <w:color w:val="auto"/>
          <w:szCs w:val="24"/>
          <w:highlight w:val="none"/>
        </w:rPr>
      </w:pPr>
      <w:r>
        <w:rPr>
          <w:rFonts w:hint="eastAsia" w:hAnsi="宋体" w:cs="宋体"/>
          <w:b w:val="0"/>
          <w:color w:val="auto"/>
          <w:szCs w:val="24"/>
          <w:highlight w:val="none"/>
        </w:rPr>
        <w:t>注：书面形式指纸质质疑函邮寄或送至规定地址，或者质疑函邮件发至规定邮箱，质疑函均需加盖公章。</w:t>
      </w:r>
    </w:p>
    <w:p w14:paraId="1046C306">
      <w:pPr>
        <w:snapToGrid w:val="0"/>
        <w:spacing w:line="360"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05B468F1">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752A9C05">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7EB06E0A">
      <w:pPr>
        <w:pStyle w:val="4"/>
        <w:spacing w:before="156" w:beforeLines="50" w:after="156" w:afterLines="50" w:line="348" w:lineRule="auto"/>
        <w:ind w:firstLine="481" w:firstLineChars="171"/>
        <w:rPr>
          <w:rStyle w:val="107"/>
          <w:rFonts w:hint="eastAsia" w:ascii="宋体" w:hAnsi="宋体" w:cs="宋体"/>
          <w:b/>
          <w:bCs w:val="0"/>
          <w:color w:val="auto"/>
          <w:highlight w:val="none"/>
        </w:rPr>
      </w:pPr>
      <w:bookmarkStart w:id="198" w:name="_Toc120614220"/>
      <w:bookmarkStart w:id="199" w:name="_Toc174468334"/>
      <w:bookmarkStart w:id="200" w:name="_Toc9952"/>
      <w:bookmarkStart w:id="201" w:name="_Toc174468377"/>
      <w:bookmarkStart w:id="202" w:name="_Toc513029236"/>
      <w:bookmarkStart w:id="203" w:name="_Toc20823308"/>
      <w:bookmarkStart w:id="204" w:name="_Toc16938552"/>
      <w:r>
        <w:rPr>
          <w:rStyle w:val="107"/>
          <w:rFonts w:hint="eastAsia" w:ascii="宋体" w:hAnsi="宋体" w:cs="宋体"/>
          <w:b/>
          <w:bCs w:val="0"/>
          <w:color w:val="auto"/>
          <w:highlight w:val="none"/>
        </w:rPr>
        <w:t>七、授予合同</w:t>
      </w:r>
      <w:bookmarkEnd w:id="198"/>
      <w:bookmarkEnd w:id="199"/>
      <w:bookmarkEnd w:id="200"/>
      <w:bookmarkEnd w:id="201"/>
    </w:p>
    <w:bookmarkEnd w:id="202"/>
    <w:bookmarkEnd w:id="203"/>
    <w:bookmarkEnd w:id="204"/>
    <w:p w14:paraId="517A6A25">
      <w:pPr>
        <w:spacing w:line="348" w:lineRule="auto"/>
        <w:ind w:firstLine="480"/>
        <w:rPr>
          <w:rFonts w:hint="eastAsia" w:hAnsi="宋体" w:cs="宋体"/>
          <w:b w:val="0"/>
          <w:bCs/>
          <w:color w:val="auto"/>
          <w:sz w:val="30"/>
          <w:szCs w:val="30"/>
          <w:highlight w:val="none"/>
        </w:rPr>
      </w:pPr>
      <w:bookmarkStart w:id="205" w:name="_Toc513029237"/>
      <w:bookmarkStart w:id="206" w:name="_Toc20823309"/>
      <w:bookmarkStart w:id="207"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6046F8AA">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w:t>
      </w:r>
      <w:r>
        <w:rPr>
          <w:rFonts w:hint="eastAsia" w:hAnsi="宋体" w:cs="宋体"/>
          <w:b w:val="0"/>
          <w:bCs/>
          <w:color w:val="auto"/>
          <w:szCs w:val="24"/>
          <w:highlight w:val="none"/>
        </w:rPr>
        <w:t>采购人及招标范围内各医疗机构</w:t>
      </w:r>
      <w:r>
        <w:rPr>
          <w:rFonts w:hAnsi="宋体" w:cs="宋体"/>
          <w:b w:val="0"/>
          <w:bCs/>
          <w:color w:val="auto"/>
          <w:szCs w:val="24"/>
          <w:highlight w:val="none"/>
        </w:rPr>
        <w:t>签订政府采购合同，且不得迟于中标通知书发出之日起三十日内，否则由此给采购人</w:t>
      </w:r>
      <w:r>
        <w:rPr>
          <w:rFonts w:hint="eastAsia" w:hAnsi="宋体" w:cs="宋体"/>
          <w:b w:val="0"/>
          <w:bCs/>
          <w:color w:val="auto"/>
          <w:szCs w:val="24"/>
          <w:highlight w:val="none"/>
        </w:rPr>
        <w:t>及各医疗机构</w:t>
      </w:r>
      <w:r>
        <w:rPr>
          <w:rFonts w:hAnsi="宋体" w:cs="宋体"/>
          <w:b w:val="0"/>
          <w:bCs/>
          <w:color w:val="auto"/>
          <w:szCs w:val="24"/>
          <w:highlight w:val="none"/>
        </w:rPr>
        <w:t>造成损失的，中标人还应承担赔偿责任。</w:t>
      </w:r>
    </w:p>
    <w:p w14:paraId="1DBE68D4">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2CC8430A">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bookmarkEnd w:id="205"/>
      <w:bookmarkEnd w:id="206"/>
      <w:bookmarkEnd w:id="207"/>
    </w:p>
    <w:p w14:paraId="19C0AF0D">
      <w:pPr>
        <w:spacing w:line="348"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10084617">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287594F5">
      <w:pPr>
        <w:spacing w:line="348" w:lineRule="auto"/>
        <w:ind w:firstLine="480" w:firstLineChars="160"/>
        <w:rPr>
          <w:rFonts w:hint="eastAsia" w:hAnsi="宋体" w:cs="宋体"/>
          <w:b w:val="0"/>
          <w:bCs/>
          <w:color w:val="auto"/>
          <w:sz w:val="30"/>
          <w:szCs w:val="30"/>
          <w:highlight w:val="none"/>
        </w:rPr>
      </w:pPr>
      <w:bookmarkStart w:id="208" w:name="_Hlk142335146"/>
      <w:r>
        <w:rPr>
          <w:rFonts w:hint="eastAsia" w:hAnsi="宋体" w:cs="宋体"/>
          <w:b w:val="0"/>
          <w:bCs/>
          <w:color w:val="auto"/>
          <w:sz w:val="30"/>
          <w:szCs w:val="30"/>
          <w:highlight w:val="none"/>
        </w:rPr>
        <w:t>34、政府采购履约资金扶持政策</w:t>
      </w:r>
    </w:p>
    <w:bookmarkEnd w:id="208"/>
    <w:p w14:paraId="41E0421C">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53551479">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01FF39CE">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37595121">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788A28CB">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674BE15D">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6511A318">
      <w:pPr>
        <w:spacing w:line="348"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70AAC8A6">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领取中标通知书前</w:t>
      </w:r>
      <w:r>
        <w:rPr>
          <w:rFonts w:hint="eastAsia" w:ascii="宋体" w:hAnsi="宋体" w:eastAsia="宋体" w:cs="宋体"/>
          <w:b w:val="0"/>
          <w:bCs/>
          <w:color w:val="auto"/>
          <w:sz w:val="24"/>
          <w:szCs w:val="24"/>
          <w:highlight w:val="none"/>
        </w:rPr>
        <w:t>，中标人按照《招标代理服务收费管理暂行办法》（计价格[2002]1980）号收费标准货物</w:t>
      </w:r>
      <w:r>
        <w:rPr>
          <w:rFonts w:ascii="宋体" w:hAnsi="宋体" w:eastAsia="宋体" w:cs="宋体"/>
          <w:b w:val="0"/>
          <w:bCs/>
          <w:color w:val="auto"/>
          <w:sz w:val="24"/>
          <w:szCs w:val="24"/>
          <w:highlight w:val="none"/>
        </w:rPr>
        <w:t>收费指导价标准</w:t>
      </w:r>
      <w:r>
        <w:rPr>
          <w:rFonts w:hint="eastAsia" w:ascii="宋体" w:hAnsi="宋体" w:eastAsia="宋体" w:cs="宋体"/>
          <w:b w:val="0"/>
          <w:bCs/>
          <w:color w:val="auto"/>
          <w:sz w:val="24"/>
          <w:szCs w:val="24"/>
          <w:highlight w:val="none"/>
        </w:rPr>
        <w:t>收取，向采购代理机构一次性缴纳中标服务费。</w:t>
      </w:r>
    </w:p>
    <w:p w14:paraId="62E08EF3">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5BD8E9DA">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2B90276A">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711695CE">
      <w:pPr>
        <w:spacing w:line="348" w:lineRule="auto"/>
        <w:ind w:firstLine="384" w:firstLineChars="160"/>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104DFEB8">
      <w:pPr>
        <w:spacing w:line="348" w:lineRule="auto"/>
        <w:ind w:firstLine="480" w:firstLineChars="160"/>
        <w:rPr>
          <w:rFonts w:hAnsi="宋体" w:cs="宋体"/>
          <w:b w:val="0"/>
          <w:bCs/>
          <w:color w:val="auto"/>
          <w:sz w:val="30"/>
          <w:szCs w:val="30"/>
          <w:highlight w:val="none"/>
        </w:rPr>
      </w:pPr>
      <w:r>
        <w:rPr>
          <w:rFonts w:hint="eastAsia" w:hAnsi="宋体" w:cs="宋体"/>
          <w:b w:val="0"/>
          <w:bCs/>
          <w:color w:val="auto"/>
          <w:sz w:val="30"/>
          <w:szCs w:val="30"/>
          <w:highlight w:val="none"/>
        </w:rPr>
        <w:t>3</w:t>
      </w:r>
      <w:r>
        <w:rPr>
          <w:rFonts w:hint="eastAsia" w:hAnsi="宋体" w:cs="宋体"/>
          <w:b w:val="0"/>
          <w:bCs/>
          <w:color w:val="auto"/>
          <w:sz w:val="30"/>
          <w:szCs w:val="30"/>
          <w:highlight w:val="none"/>
          <w:lang w:val="en-US" w:eastAsia="zh-CN"/>
        </w:rPr>
        <w:t>7</w:t>
      </w:r>
      <w:r>
        <w:rPr>
          <w:rFonts w:hint="eastAsia" w:hAnsi="宋体" w:cs="宋体"/>
          <w:b w:val="0"/>
          <w:bCs/>
          <w:color w:val="auto"/>
          <w:sz w:val="30"/>
          <w:szCs w:val="30"/>
          <w:highlight w:val="none"/>
        </w:rPr>
        <w:t>、履约保证金</w:t>
      </w:r>
    </w:p>
    <w:p w14:paraId="3E40F1A5">
      <w:pPr>
        <w:pStyle w:val="24"/>
        <w:spacing w:line="348" w:lineRule="auto"/>
        <w:ind w:firstLine="424" w:firstLineChars="177"/>
        <w:rPr>
          <w:rFonts w:hint="eastAsia"/>
          <w:color w:val="auto"/>
          <w:highlight w:val="none"/>
        </w:rPr>
      </w:pPr>
      <w:r>
        <w:rPr>
          <w:rFonts w:hint="eastAsia" w:ascii="宋体" w:hAnsi="宋体" w:eastAsia="宋体" w:cs="宋体"/>
          <w:b w:val="0"/>
          <w:bCs/>
          <w:color w:val="auto"/>
          <w:sz w:val="24"/>
          <w:szCs w:val="24"/>
          <w:highlight w:val="none"/>
          <w:lang w:val="en-US" w:eastAsia="zh-CN"/>
        </w:rPr>
        <w:t>本项目不收取</w:t>
      </w:r>
      <w:r>
        <w:rPr>
          <w:color w:val="auto"/>
          <w:highlight w:val="none"/>
        </w:rPr>
        <w:br w:type="page"/>
      </w:r>
    </w:p>
    <w:p w14:paraId="6F24B8C4">
      <w:pPr>
        <w:pStyle w:val="2"/>
        <w:spacing w:line="360" w:lineRule="auto"/>
        <w:rPr>
          <w:rFonts w:hint="eastAsia" w:ascii="宋体" w:hAnsi="宋体" w:eastAsia="宋体" w:cs="宋体"/>
          <w:b/>
          <w:bCs/>
          <w:color w:val="auto"/>
          <w:sz w:val="44"/>
          <w:highlight w:val="none"/>
        </w:rPr>
      </w:pPr>
      <w:bookmarkStart w:id="209" w:name="_Toc174468378"/>
      <w:r>
        <w:rPr>
          <w:rFonts w:hint="eastAsia" w:ascii="宋体" w:hAnsi="宋体" w:eastAsia="宋体" w:cs="宋体"/>
          <w:b/>
          <w:bCs/>
          <w:color w:val="auto"/>
          <w:sz w:val="44"/>
          <w:highlight w:val="none"/>
        </w:rPr>
        <w:t>第三章</w:t>
      </w:r>
      <w:bookmarkEnd w:id="54"/>
      <w:bookmarkEnd w:id="55"/>
      <w:bookmarkEnd w:id="56"/>
      <w:bookmarkEnd w:id="57"/>
      <w:bookmarkEnd w:id="58"/>
      <w:r>
        <w:rPr>
          <w:rFonts w:hint="eastAsia" w:ascii="宋体" w:hAnsi="宋体" w:eastAsia="宋体" w:cs="宋体"/>
          <w:b/>
          <w:bCs/>
          <w:color w:val="auto"/>
          <w:sz w:val="44"/>
          <w:highlight w:val="none"/>
        </w:rPr>
        <w:t xml:space="preserve">  合同文本</w:t>
      </w:r>
      <w:bookmarkEnd w:id="209"/>
    </w:p>
    <w:p w14:paraId="6ED11EAD">
      <w:pPr>
        <w:spacing w:line="360" w:lineRule="auto"/>
        <w:ind w:firstLine="480" w:firstLineChars="200"/>
        <w:rPr>
          <w:rFonts w:hint="eastAsia" w:hAnsi="宋体" w:cs="宋体"/>
          <w:b w:val="0"/>
          <w:bCs/>
          <w:color w:val="auto"/>
          <w:highlight w:val="none"/>
        </w:rPr>
      </w:pPr>
      <w:bookmarkStart w:id="210" w:name="_Toc20823315"/>
      <w:bookmarkStart w:id="211" w:name="_Toc16938559"/>
      <w:bookmarkStart w:id="212" w:name="_Toc513029243"/>
      <w:bookmarkStart w:id="213" w:name="_Hlt16619350"/>
      <w:bookmarkStart w:id="214" w:name="_Toc120614244"/>
      <w:bookmarkStart w:id="215" w:name="_Toc20823346"/>
      <w:bookmarkStart w:id="216" w:name="_Toc16938590"/>
      <w:bookmarkStart w:id="217" w:name="_Toc479757211"/>
      <w:bookmarkStart w:id="218" w:name="_Toc462564139"/>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bookmarkEnd w:id="210"/>
    <w:bookmarkEnd w:id="211"/>
    <w:bookmarkEnd w:id="212"/>
    <w:p w14:paraId="0047F739">
      <w:pPr>
        <w:widowControl w:val="0"/>
        <w:jc w:val="center"/>
        <w:rPr>
          <w:rFonts w:hint="default" w:ascii="宋体" w:hAnsi="宋体" w:eastAsia="楷体_GB2312" w:cs="宋体"/>
          <w:b/>
          <w:bCs/>
          <w:color w:val="auto"/>
          <w:spacing w:val="-20"/>
          <w:sz w:val="48"/>
          <w:szCs w:val="48"/>
          <w:highlight w:val="none"/>
          <w:lang w:val="en-US" w:eastAsia="zh-CN" w:bidi="ar-SA"/>
        </w:rPr>
      </w:pPr>
      <w:bookmarkStart w:id="219" w:name="_Toc174468379"/>
      <w:r>
        <w:rPr>
          <w:rFonts w:hint="eastAsia" w:ascii="宋体" w:hAnsi="宋体" w:eastAsia="楷体_GB2312" w:cs="宋体"/>
          <w:b/>
          <w:bCs/>
          <w:color w:val="auto"/>
          <w:spacing w:val="-20"/>
          <w:sz w:val="48"/>
          <w:szCs w:val="48"/>
          <w:highlight w:val="none"/>
          <w:lang w:val="en-US" w:eastAsia="zh-CN" w:bidi="ar-SA"/>
        </w:rPr>
        <w:t>政府采购货物买卖合同</w:t>
      </w:r>
    </w:p>
    <w:p w14:paraId="2EE4BDE4">
      <w:pPr>
        <w:widowControl w:val="0"/>
        <w:jc w:val="center"/>
        <w:rPr>
          <w:rFonts w:hint="default" w:ascii="宋体" w:hAnsi="宋体" w:eastAsia="宋体" w:cs="宋体"/>
          <w:b/>
          <w:bCs/>
          <w:color w:val="auto"/>
          <w:spacing w:val="-20"/>
          <w:sz w:val="48"/>
          <w:szCs w:val="48"/>
          <w:highlight w:val="none"/>
          <w:lang w:val="en-US" w:eastAsia="zh-CN" w:bidi="ar-SA"/>
        </w:rPr>
      </w:pPr>
      <w:r>
        <w:rPr>
          <w:rFonts w:hint="eastAsia" w:ascii="宋体" w:hAnsi="宋体" w:eastAsia="楷体_GB2312" w:cs="宋体"/>
          <w:b/>
          <w:bCs/>
          <w:color w:val="auto"/>
          <w:spacing w:val="-20"/>
          <w:sz w:val="48"/>
          <w:szCs w:val="48"/>
          <w:highlight w:val="none"/>
          <w:lang w:val="en-US" w:eastAsia="zh-CN" w:bidi="ar-SA"/>
        </w:rPr>
        <w:t>（试行）</w:t>
      </w:r>
    </w:p>
    <w:p w14:paraId="71BCEA30">
      <w:pPr>
        <w:rPr>
          <w:rFonts w:hint="default" w:ascii="宋体" w:hAnsi="宋体" w:eastAsia="宋体" w:cs="宋体"/>
          <w:b/>
          <w:bCs/>
          <w:color w:val="auto"/>
          <w:spacing w:val="-20"/>
          <w:position w:val="0"/>
          <w:sz w:val="40"/>
          <w:szCs w:val="40"/>
          <w:highlight w:val="none"/>
        </w:rPr>
      </w:pPr>
    </w:p>
    <w:p w14:paraId="74156C7D">
      <w:pPr>
        <w:rPr>
          <w:rFonts w:hint="default" w:ascii="宋体" w:hAnsi="宋体" w:eastAsia="宋体" w:cs="宋体"/>
          <w:b/>
          <w:bCs/>
          <w:color w:val="auto"/>
          <w:spacing w:val="-20"/>
          <w:position w:val="0"/>
          <w:sz w:val="40"/>
          <w:szCs w:val="40"/>
          <w:highlight w:val="none"/>
        </w:rPr>
      </w:pPr>
    </w:p>
    <w:p w14:paraId="1DD9C12D">
      <w:pPr>
        <w:rPr>
          <w:rFonts w:hint="default" w:ascii="宋体" w:hAnsi="宋体" w:eastAsia="宋体" w:cs="宋体"/>
          <w:b/>
          <w:bCs/>
          <w:color w:val="auto"/>
          <w:spacing w:val="-20"/>
          <w:position w:val="0"/>
          <w:sz w:val="40"/>
          <w:szCs w:val="40"/>
          <w:highlight w:val="none"/>
        </w:rPr>
      </w:pPr>
    </w:p>
    <w:p w14:paraId="1E4448E7">
      <w:pPr>
        <w:spacing w:line="360" w:lineRule="auto"/>
        <w:ind w:left="420"/>
        <w:rPr>
          <w:rFonts w:hint="default" w:ascii="Times New Roman" w:hAnsi="Times New Roman" w:eastAsia="宋体" w:cs="Times New Roman"/>
          <w:b w:val="0"/>
          <w:color w:val="auto"/>
          <w:position w:val="0"/>
          <w:sz w:val="32"/>
          <w:szCs w:val="32"/>
          <w:highlight w:val="none"/>
        </w:rPr>
      </w:pPr>
      <w:r>
        <w:rPr>
          <w:rFonts w:hint="eastAsia" w:ascii="宋体" w:hAnsi="宋体" w:eastAsia="宋体" w:cs="宋体"/>
          <w:b w:val="0"/>
          <w:color w:val="auto"/>
          <w:position w:val="0"/>
          <w:sz w:val="32"/>
          <w:szCs w:val="32"/>
          <w:highlight w:val="none"/>
        </w:rPr>
        <w:t>项目名称：</w:t>
      </w:r>
      <w:r>
        <w:rPr>
          <w:rFonts w:hint="eastAsia" w:ascii="Times New Roman" w:hAnsi="Times New Roman" w:eastAsia="宋体" w:cs="Times New Roman"/>
          <w:b w:val="0"/>
          <w:color w:val="auto"/>
          <w:position w:val="0"/>
          <w:sz w:val="32"/>
          <w:szCs w:val="32"/>
          <w:highlight w:val="none"/>
          <w:u w:val="single"/>
        </w:rPr>
        <w:t xml:space="preserve">                             </w:t>
      </w:r>
    </w:p>
    <w:p w14:paraId="1A625BAF">
      <w:pPr>
        <w:spacing w:line="360" w:lineRule="auto"/>
        <w:ind w:left="420"/>
        <w:rPr>
          <w:rFonts w:hint="default" w:ascii="Times New Roman" w:hAnsi="Times New Roman" w:eastAsia="宋体" w:cs="Times New Roman"/>
          <w:b w:val="0"/>
          <w:color w:val="auto"/>
          <w:position w:val="0"/>
          <w:sz w:val="32"/>
          <w:szCs w:val="32"/>
          <w:highlight w:val="none"/>
          <w:u w:val="single"/>
        </w:rPr>
      </w:pPr>
      <w:r>
        <w:rPr>
          <w:rFonts w:hint="eastAsia" w:ascii="Times New Roman" w:hAnsi="Times New Roman" w:eastAsia="宋体" w:cs="Times New Roman"/>
          <w:b w:val="0"/>
          <w:color w:val="auto"/>
          <w:position w:val="0"/>
          <w:sz w:val="32"/>
          <w:szCs w:val="32"/>
          <w:highlight w:val="none"/>
        </w:rPr>
        <w:t>合同编号：</w:t>
      </w:r>
      <w:r>
        <w:rPr>
          <w:rFonts w:hint="eastAsia" w:ascii="Times New Roman" w:hAnsi="Times New Roman" w:eastAsia="宋体" w:cs="Times New Roman"/>
          <w:b w:val="0"/>
          <w:color w:val="auto"/>
          <w:position w:val="0"/>
          <w:sz w:val="32"/>
          <w:szCs w:val="32"/>
          <w:highlight w:val="none"/>
          <w:u w:val="single"/>
        </w:rPr>
        <w:t xml:space="preserve">                             </w:t>
      </w:r>
    </w:p>
    <w:p w14:paraId="4A4F1501">
      <w:pPr>
        <w:spacing w:line="360" w:lineRule="auto"/>
        <w:ind w:left="420"/>
        <w:rPr>
          <w:rFonts w:hint="default" w:ascii="Times New Roman" w:hAnsi="Times New Roman" w:eastAsia="宋体" w:cs="Times New Roman"/>
          <w:b w:val="0"/>
          <w:color w:val="auto"/>
          <w:position w:val="0"/>
          <w:sz w:val="32"/>
          <w:szCs w:val="32"/>
          <w:highlight w:val="none"/>
        </w:rPr>
      </w:pPr>
      <w:r>
        <w:rPr>
          <w:rFonts w:hint="eastAsia" w:ascii="Times New Roman" w:hAnsi="Times New Roman" w:eastAsia="宋体" w:cs="Times New Roman"/>
          <w:b w:val="0"/>
          <w:color w:val="auto"/>
          <w:position w:val="0"/>
          <w:sz w:val="32"/>
          <w:szCs w:val="32"/>
          <w:highlight w:val="none"/>
        </w:rPr>
        <w:t>甲    方：</w:t>
      </w:r>
      <w:r>
        <w:rPr>
          <w:rFonts w:hint="eastAsia" w:ascii="Times New Roman" w:hAnsi="Times New Roman" w:eastAsia="宋体" w:cs="Times New Roman"/>
          <w:b w:val="0"/>
          <w:color w:val="auto"/>
          <w:position w:val="0"/>
          <w:sz w:val="32"/>
          <w:szCs w:val="32"/>
          <w:highlight w:val="none"/>
          <w:u w:val="single"/>
        </w:rPr>
        <w:t xml:space="preserve">                             </w:t>
      </w:r>
    </w:p>
    <w:p w14:paraId="37734A09">
      <w:pPr>
        <w:spacing w:line="360" w:lineRule="auto"/>
        <w:ind w:left="420"/>
        <w:rPr>
          <w:rFonts w:hint="default" w:ascii="Times New Roman" w:hAnsi="Times New Roman" w:eastAsia="宋体" w:cs="Times New Roman"/>
          <w:b w:val="0"/>
          <w:color w:val="auto"/>
          <w:position w:val="0"/>
          <w:sz w:val="32"/>
          <w:szCs w:val="32"/>
          <w:highlight w:val="none"/>
          <w:u w:val="single"/>
        </w:rPr>
      </w:pPr>
      <w:r>
        <w:rPr>
          <w:rFonts w:hint="eastAsia" w:ascii="Times New Roman" w:hAnsi="Times New Roman" w:eastAsia="宋体" w:cs="Times New Roman"/>
          <w:b w:val="0"/>
          <w:color w:val="auto"/>
          <w:position w:val="0"/>
          <w:sz w:val="32"/>
          <w:szCs w:val="32"/>
          <w:highlight w:val="none"/>
        </w:rPr>
        <w:t>乙    方：</w:t>
      </w:r>
      <w:r>
        <w:rPr>
          <w:rFonts w:hint="eastAsia" w:ascii="Times New Roman" w:hAnsi="Times New Roman" w:eastAsia="宋体" w:cs="Times New Roman"/>
          <w:b w:val="0"/>
          <w:color w:val="auto"/>
          <w:position w:val="0"/>
          <w:sz w:val="32"/>
          <w:szCs w:val="32"/>
          <w:highlight w:val="none"/>
          <w:u w:val="single"/>
        </w:rPr>
        <w:t xml:space="preserve">                             </w:t>
      </w:r>
    </w:p>
    <w:p w14:paraId="4248AD75">
      <w:pPr>
        <w:spacing w:line="360" w:lineRule="auto"/>
        <w:ind w:left="420"/>
        <w:rPr>
          <w:rFonts w:hint="default" w:ascii="Times New Roman" w:hAnsi="Times New Roman" w:eastAsia="宋体" w:cs="Times New Roman"/>
          <w:b w:val="0"/>
          <w:color w:val="auto"/>
          <w:position w:val="0"/>
          <w:sz w:val="32"/>
          <w:szCs w:val="32"/>
          <w:highlight w:val="none"/>
        </w:rPr>
      </w:pPr>
      <w:r>
        <w:rPr>
          <w:rFonts w:hint="eastAsia" w:ascii="Times New Roman" w:hAnsi="Times New Roman" w:eastAsia="宋体" w:cs="Times New Roman"/>
          <w:b w:val="0"/>
          <w:color w:val="auto"/>
          <w:position w:val="0"/>
          <w:sz w:val="32"/>
          <w:szCs w:val="32"/>
          <w:highlight w:val="none"/>
        </w:rPr>
        <w:t>签订时间：</w:t>
      </w:r>
      <w:r>
        <w:rPr>
          <w:rFonts w:hint="eastAsia" w:ascii="Times New Roman" w:hAnsi="Times New Roman" w:eastAsia="宋体" w:cs="Times New Roman"/>
          <w:b w:val="0"/>
          <w:color w:val="auto"/>
          <w:position w:val="0"/>
          <w:sz w:val="32"/>
          <w:szCs w:val="32"/>
          <w:highlight w:val="none"/>
          <w:u w:val="single"/>
        </w:rPr>
        <w:t xml:space="preserve">      </w:t>
      </w:r>
      <w:r>
        <w:rPr>
          <w:rFonts w:hint="default" w:ascii="Times New Roman" w:hAnsi="Times New Roman" w:eastAsia="宋体" w:cs="Times New Roman"/>
          <w:b w:val="0"/>
          <w:color w:val="auto"/>
          <w:position w:val="0"/>
          <w:sz w:val="32"/>
          <w:szCs w:val="32"/>
          <w:highlight w:val="none"/>
          <w:u w:val="single"/>
        </w:rPr>
        <w:t xml:space="preserve">           </w:t>
      </w:r>
      <w:r>
        <w:rPr>
          <w:rFonts w:hint="eastAsia" w:ascii="Times New Roman" w:hAnsi="Times New Roman" w:eastAsia="宋体" w:cs="Times New Roman"/>
          <w:b w:val="0"/>
          <w:color w:val="auto"/>
          <w:position w:val="0"/>
          <w:sz w:val="32"/>
          <w:szCs w:val="32"/>
          <w:highlight w:val="none"/>
          <w:u w:val="single"/>
        </w:rPr>
        <w:t xml:space="preserve">            </w:t>
      </w:r>
    </w:p>
    <w:p w14:paraId="6E96D448">
      <w:pPr>
        <w:rPr>
          <w:rFonts w:hint="default" w:ascii="Times New Roman" w:hAnsi="Times New Roman" w:eastAsia="宋体" w:cs="Times New Roman"/>
          <w:b w:val="0"/>
          <w:color w:val="auto"/>
          <w:position w:val="0"/>
          <w:sz w:val="21"/>
          <w:szCs w:val="24"/>
          <w:highlight w:val="none"/>
        </w:rPr>
      </w:pPr>
    </w:p>
    <w:p w14:paraId="34497435">
      <w:pPr>
        <w:rPr>
          <w:rFonts w:hint="default" w:ascii="Times New Roman" w:hAnsi="Times New Roman" w:eastAsia="黑体" w:cs="Times New Roman"/>
          <w:b w:val="0"/>
          <w:color w:val="auto"/>
          <w:position w:val="0"/>
          <w:sz w:val="44"/>
          <w:szCs w:val="44"/>
          <w:highlight w:val="none"/>
        </w:rPr>
      </w:pPr>
      <w:r>
        <w:rPr>
          <w:rFonts w:hint="default" w:ascii="Times New Roman" w:hAnsi="Times New Roman" w:eastAsia="黑体" w:cs="Times New Roman"/>
          <w:b w:val="0"/>
          <w:color w:val="auto"/>
          <w:position w:val="0"/>
          <w:sz w:val="44"/>
          <w:szCs w:val="44"/>
          <w:highlight w:val="none"/>
        </w:rPr>
        <w:br w:type="page" w:clear="all"/>
      </w:r>
    </w:p>
    <w:p w14:paraId="62C0D089">
      <w:pPr>
        <w:jc w:val="center"/>
        <w:rPr>
          <w:rFonts w:hint="default" w:ascii="Times New Roman" w:hAnsi="Times New Roman" w:eastAsia="黑体" w:cs="Times New Roman"/>
          <w:b w:val="0"/>
          <w:color w:val="auto"/>
          <w:position w:val="0"/>
          <w:sz w:val="44"/>
          <w:szCs w:val="44"/>
          <w:highlight w:val="none"/>
        </w:rPr>
      </w:pPr>
      <w:r>
        <w:rPr>
          <w:rFonts w:hint="eastAsia" w:ascii="Times New Roman" w:hAnsi="Times New Roman" w:eastAsia="黑体" w:cs="Times New Roman"/>
          <w:b w:val="0"/>
          <w:color w:val="auto"/>
          <w:position w:val="0"/>
          <w:sz w:val="44"/>
          <w:szCs w:val="44"/>
          <w:highlight w:val="none"/>
        </w:rPr>
        <w:t>使 用 说 明</w:t>
      </w:r>
    </w:p>
    <w:p w14:paraId="2AFD2C89">
      <w:pPr>
        <w:ind w:firstLine="640"/>
        <w:rPr>
          <w:rFonts w:hint="default" w:ascii="仿宋_GB2312" w:hAnsi="仿宋_GB2312" w:eastAsia="仿宋_GB2312" w:cs="仿宋_GB2312"/>
          <w:b w:val="0"/>
          <w:color w:val="auto"/>
          <w:position w:val="0"/>
          <w:sz w:val="32"/>
          <w:szCs w:val="32"/>
          <w:highlight w:val="none"/>
        </w:rPr>
      </w:pPr>
    </w:p>
    <w:p w14:paraId="00B9C1EA">
      <w:pPr>
        <w:ind w:firstLine="640"/>
        <w:rPr>
          <w:rFonts w:hint="default" w:ascii="仿宋_GB2312" w:hAnsi="仿宋_GB2312" w:eastAsia="仿宋_GB2312" w:cs="仿宋_GB2312"/>
          <w:b w:val="0"/>
          <w:color w:val="auto"/>
          <w:position w:val="0"/>
          <w:sz w:val="32"/>
          <w:szCs w:val="32"/>
          <w:highlight w:val="none"/>
        </w:rPr>
      </w:pPr>
      <w:r>
        <w:rPr>
          <w:rFonts w:hint="eastAsia" w:ascii="仿宋_GB2312" w:hAnsi="仿宋_GB2312" w:eastAsia="仿宋_GB2312" w:cs="仿宋_GB2312"/>
          <w:b w:val="0"/>
          <w:color w:val="auto"/>
          <w:position w:val="0"/>
          <w:sz w:val="32"/>
          <w:szCs w:val="32"/>
          <w:highlight w:val="none"/>
        </w:rPr>
        <w:t>1.本合同标准文本适用于购买现成货物的采购项目，不包括需要供应商定制开发、创新研发的货物采购项目。</w:t>
      </w:r>
    </w:p>
    <w:p w14:paraId="60D4075F">
      <w:pPr>
        <w:rPr>
          <w:rFonts w:hint="default" w:ascii="Times New Roman" w:hAnsi="Times New Roman" w:eastAsia="黑体" w:cs="Times New Roman"/>
          <w:b w:val="0"/>
          <w:color w:val="auto"/>
          <w:position w:val="0"/>
          <w:sz w:val="44"/>
          <w:szCs w:val="44"/>
          <w:highlight w:val="none"/>
        </w:rPr>
      </w:pPr>
      <w:r>
        <w:rPr>
          <w:rFonts w:hint="eastAsia" w:ascii="Times New Roman" w:hAnsi="Times New Roman" w:eastAsia="黑体" w:cs="Times New Roman"/>
          <w:b w:val="0"/>
          <w:color w:val="auto"/>
          <w:position w:val="0"/>
          <w:sz w:val="44"/>
          <w:szCs w:val="44"/>
          <w:highlight w:val="none"/>
        </w:rPr>
        <w:t xml:space="preserve">   </w:t>
      </w:r>
      <w:r>
        <w:rPr>
          <w:rFonts w:hint="eastAsia" w:ascii="仿宋_GB2312" w:hAnsi="仿宋_GB2312" w:eastAsia="仿宋_GB2312" w:cs="仿宋_GB2312"/>
          <w:b w:val="0"/>
          <w:color w:val="auto"/>
          <w:position w:val="0"/>
          <w:sz w:val="32"/>
          <w:szCs w:val="32"/>
          <w:highlight w:val="none"/>
        </w:rPr>
        <w:t>2.本合同标准文本为政府采购货物买卖合同编制提供参考，可以结合采购项目具体情况，对文本作必要的调整修订后使用。</w:t>
      </w:r>
    </w:p>
    <w:p w14:paraId="3BEA5788">
      <w:pPr>
        <w:ind w:firstLine="640"/>
        <w:jc w:val="center"/>
        <w:rPr>
          <w:rFonts w:eastAsia="黑体"/>
          <w:color w:val="auto"/>
          <w:sz w:val="44"/>
          <w:szCs w:val="44"/>
          <w:highlight w:val="none"/>
        </w:rPr>
        <w:sectPr>
          <w:headerReference r:id="rId9" w:type="default"/>
          <w:footerReference r:id="rId10" w:type="default"/>
          <w:pgSz w:w="11906" w:h="16838"/>
          <w:pgMar w:top="1440" w:right="1080" w:bottom="1440" w:left="1080" w:header="851" w:footer="992" w:gutter="0"/>
          <w:cols w:space="425" w:num="1"/>
          <w:docGrid w:linePitch="360" w:charSpace="0"/>
        </w:sectPr>
      </w:pPr>
      <w:r>
        <w:rPr>
          <w:rFonts w:hint="eastAsia" w:ascii="仿宋_GB2312" w:hAnsi="仿宋_GB2312" w:eastAsia="仿宋_GB2312" w:cs="仿宋_GB2312"/>
          <w:b w:val="0"/>
          <w:color w:val="auto"/>
          <w:position w:val="0"/>
          <w:sz w:val="32"/>
          <w:szCs w:val="32"/>
          <w:highlight w:val="none"/>
        </w:rPr>
        <w:t>3.本合同标准文本各条款中，如涉及填写多家供应商、制造商，多种采购标的、分包主要内容等信息的，可根据采购项目具体情况添加信息项</w:t>
      </w:r>
    </w:p>
    <w:p w14:paraId="23C8BFCD">
      <w:pPr>
        <w:keepNext/>
        <w:keepLines/>
        <w:widowControl w:val="0"/>
        <w:spacing w:before="360" w:after="200" w:line="400" w:lineRule="exact"/>
        <w:jc w:val="center"/>
        <w:outlineLvl w:val="1"/>
        <w:rPr>
          <w:rFonts w:hint="default" w:ascii="黑体" w:hAnsi="华文中宋" w:eastAsia="黑体" w:cs="Arial"/>
          <w:color w:val="auto"/>
          <w:sz w:val="28"/>
          <w:szCs w:val="28"/>
          <w:highlight w:val="none"/>
          <w:lang w:val="en-US" w:eastAsia="zh-CN" w:bidi="ar-SA"/>
        </w:rPr>
      </w:pPr>
      <w:bookmarkStart w:id="220" w:name="_Toc22209"/>
      <w:r>
        <w:rPr>
          <w:rFonts w:hint="eastAsia" w:ascii="黑体" w:hAnsi="黑体" w:eastAsia="黑体" w:cs="Arial"/>
          <w:color w:val="auto"/>
          <w:sz w:val="28"/>
          <w:szCs w:val="28"/>
          <w:highlight w:val="none"/>
          <w:lang w:val="en-US" w:eastAsia="zh-CN" w:bidi="ar-SA"/>
        </w:rPr>
        <w:t xml:space="preserve">第一节 </w:t>
      </w:r>
      <w:r>
        <w:rPr>
          <w:rFonts w:hint="eastAsia" w:ascii="黑体" w:hAnsi="华文中宋" w:eastAsia="黑体" w:cs="Arial"/>
          <w:color w:val="auto"/>
          <w:sz w:val="28"/>
          <w:szCs w:val="28"/>
          <w:highlight w:val="none"/>
          <w:lang w:val="en-US" w:eastAsia="zh-CN" w:bidi="ar-SA"/>
        </w:rPr>
        <w:t>政府采购合同协议书</w:t>
      </w:r>
      <w:bookmarkEnd w:id="220"/>
    </w:p>
    <w:p w14:paraId="5568B834">
      <w:pPr>
        <w:keepNext/>
        <w:keepLines/>
        <w:widowControl w:val="0"/>
        <w:spacing w:before="360" w:after="200" w:line="400" w:lineRule="exact"/>
        <w:jc w:val="center"/>
        <w:outlineLvl w:val="1"/>
        <w:rPr>
          <w:rFonts w:hint="default" w:ascii="黑体" w:hAnsi="华文中宋" w:eastAsia="黑体" w:cs="Arial"/>
          <w:color w:val="auto"/>
          <w:sz w:val="28"/>
          <w:szCs w:val="28"/>
          <w:highlight w:val="none"/>
          <w:lang w:val="en-US" w:eastAsia="zh-CN" w:bidi="ar-SA"/>
        </w:rPr>
      </w:pPr>
    </w:p>
    <w:p w14:paraId="789BC647">
      <w:pPr>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甲方（全称）：</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（采购人、受采购人委托签订合同的单位或采购</w:t>
      </w:r>
      <w:r>
        <w:rPr>
          <w:rFonts w:hint="eastAsia" w:ascii="宋体" w:hAnsi="宋体" w:eastAsia="宋体" w:cs="Times New Roman"/>
          <w:b w:val="0"/>
          <w:color w:val="auto"/>
          <w:position w:val="0"/>
          <w:sz w:val="21"/>
          <w:szCs w:val="21"/>
          <w:highlight w:val="none"/>
        </w:rPr>
        <w:tab/>
      </w:r>
      <w:r>
        <w:rPr>
          <w:rFonts w:hint="eastAsia" w:ascii="宋体" w:hAnsi="宋体" w:eastAsia="宋体" w:cs="Times New Roman"/>
          <w:b w:val="0"/>
          <w:color w:val="auto"/>
          <w:position w:val="0"/>
          <w:sz w:val="21"/>
          <w:szCs w:val="21"/>
          <w:highlight w:val="none"/>
        </w:rPr>
        <w:t xml:space="preserve">                                   文件约定的合同甲方）</w:t>
      </w:r>
    </w:p>
    <w:p w14:paraId="3F657113">
      <w:pPr>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乙方1（全称）：</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（供应商）</w:t>
      </w:r>
    </w:p>
    <w:p w14:paraId="52445A29">
      <w:pPr>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乙方2（全称）：</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（联合体成员供应商或其他合同主体）（如有）</w:t>
      </w:r>
    </w:p>
    <w:p w14:paraId="2E78C12D">
      <w:pPr>
        <w:spacing w:line="400" w:lineRule="exact"/>
        <w:rPr>
          <w:rFonts w:hint="default" w:ascii="宋体" w:hAnsi="宋体"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4"/>
          <w:highlight w:val="none"/>
        </w:rPr>
        <w:t>乙方</w:t>
      </w:r>
      <w:r>
        <w:rPr>
          <w:rFonts w:hint="eastAsia" w:ascii="宋体" w:hAnsi="宋体" w:eastAsia="宋体" w:cs="Times New Roman"/>
          <w:b w:val="0"/>
          <w:color w:val="auto"/>
          <w:position w:val="0"/>
          <w:sz w:val="21"/>
          <w:szCs w:val="21"/>
          <w:highlight w:val="none"/>
        </w:rPr>
        <w:t>3</w:t>
      </w:r>
      <w:r>
        <w:rPr>
          <w:rFonts w:hint="eastAsia" w:ascii="Times New Roman" w:hAnsi="Times New Roman" w:eastAsia="宋体" w:cs="Times New Roman"/>
          <w:b w:val="0"/>
          <w:color w:val="auto"/>
          <w:position w:val="0"/>
          <w:sz w:val="21"/>
          <w:szCs w:val="24"/>
          <w:highlight w:val="none"/>
        </w:rPr>
        <w:t>（全称）</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（联合体成员供应商或其他合同主体）（如有）</w:t>
      </w:r>
    </w:p>
    <w:p w14:paraId="20294656">
      <w:pPr>
        <w:spacing w:line="400" w:lineRule="exact"/>
        <w:rPr>
          <w:rFonts w:hint="default" w:ascii="Times New Roman" w:hAnsi="Times New Roman" w:eastAsia="宋体" w:cs="Times New Roman"/>
          <w:b w:val="0"/>
          <w:color w:val="auto"/>
          <w:position w:val="0"/>
          <w:sz w:val="21"/>
          <w:szCs w:val="24"/>
          <w:highlight w:val="none"/>
        </w:rPr>
      </w:pPr>
    </w:p>
    <w:p w14:paraId="1B9F385E">
      <w:pPr>
        <w:widowControl w:val="0"/>
        <w:spacing w:line="400" w:lineRule="exact"/>
        <w:ind w:left="0" w:firstLine="420"/>
        <w:jc w:val="both"/>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eastAsia="宋体" w:cs="Times New Roman"/>
          <w:color w:val="auto"/>
          <w:sz w:val="24"/>
          <w:szCs w:val="21"/>
          <w:highlight w:val="none"/>
          <w:lang w:val="en-US" w:eastAsia="zh-CN" w:bidi="ar-SA"/>
        </w:rPr>
        <w:t xml:space="preserve">     </w:t>
      </w:r>
    </w:p>
    <w:p w14:paraId="079430DB">
      <w:pPr>
        <w:numPr>
          <w:ilvl w:val="0"/>
          <w:numId w:val="4"/>
        </w:numPr>
        <w:spacing w:line="400" w:lineRule="exact"/>
        <w:ind w:firstLine="422"/>
        <w:rPr>
          <w:rFonts w:hint="default" w:ascii="宋体" w:hAnsi="宋体" w:eastAsia="宋体" w:cs="Times New Roman"/>
          <w:b/>
          <w:color w:val="auto"/>
          <w:position w:val="0"/>
          <w:sz w:val="21"/>
          <w:szCs w:val="21"/>
          <w:highlight w:val="none"/>
        </w:rPr>
      </w:pPr>
      <w:r>
        <w:rPr>
          <w:rFonts w:hint="eastAsia" w:ascii="宋体" w:hAnsi="宋体" w:eastAsia="宋体" w:cs="Times New Roman"/>
          <w:b/>
          <w:color w:val="auto"/>
          <w:position w:val="0"/>
          <w:sz w:val="21"/>
          <w:szCs w:val="21"/>
          <w:highlight w:val="none"/>
        </w:rPr>
        <w:t>项目信息</w:t>
      </w:r>
    </w:p>
    <w:p w14:paraId="72863120">
      <w:pPr>
        <w:widowControl w:val="0"/>
        <w:numPr>
          <w:ilvl w:val="0"/>
          <w:numId w:val="5"/>
        </w:numPr>
        <w:spacing w:line="400" w:lineRule="exact"/>
        <w:ind w:left="0" w:firstLine="420"/>
        <w:jc w:val="both"/>
        <w:rPr>
          <w:rFonts w:hint="eastAsia"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lang w:val="en-US" w:eastAsia="zh-CN" w:bidi="ar-SA"/>
        </w:rPr>
        <w:t>采购项目名称：</w:t>
      </w:r>
      <w:r>
        <w:rPr>
          <w:rFonts w:hint="eastAsia" w:ascii="宋体" w:hAnsi="宋体" w:eastAsia="宋体" w:cs="Times New Roman"/>
          <w:color w:val="auto"/>
          <w:sz w:val="21"/>
          <w:szCs w:val="21"/>
          <w:highlight w:val="none"/>
          <w:u w:val="none"/>
          <w:lang w:val="en-US" w:eastAsia="zh-CN" w:bidi="ar-SA"/>
        </w:rPr>
        <w:t xml:space="preserve">                                          </w:t>
      </w:r>
    </w:p>
    <w:p w14:paraId="7FFD109A">
      <w:pPr>
        <w:widowControl w:val="0"/>
        <w:numPr>
          <w:ilvl w:val="255"/>
          <w:numId w:val="0"/>
        </w:numPr>
        <w:tabs>
          <w:tab w:val="left" w:pos="999"/>
        </w:tabs>
        <w:spacing w:line="400" w:lineRule="exact"/>
        <w:ind w:left="69" w:firstLine="466"/>
        <w:jc w:val="both"/>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采购项目编号：</w:t>
      </w:r>
      <w:r>
        <w:rPr>
          <w:rFonts w:hint="eastAsia" w:ascii="宋体" w:hAnsi="宋体" w:eastAsia="宋体" w:cs="Times New Roman"/>
          <w:color w:val="auto"/>
          <w:sz w:val="21"/>
          <w:szCs w:val="21"/>
          <w:highlight w:val="none"/>
          <w:u w:val="none"/>
          <w:lang w:val="en-US" w:eastAsia="zh-CN" w:bidi="ar-SA"/>
        </w:rPr>
        <w:t xml:space="preserve">                                          </w:t>
      </w:r>
    </w:p>
    <w:p w14:paraId="648F921E">
      <w:pPr>
        <w:widowControl w:val="0"/>
        <w:spacing w:line="400" w:lineRule="exact"/>
        <w:ind w:left="0" w:firstLine="420"/>
        <w:jc w:val="both"/>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（2）采购计划编号：</w:t>
      </w:r>
      <w:r>
        <w:rPr>
          <w:rFonts w:hint="default" w:ascii="宋体" w:hAnsi="宋体" w:eastAsia="宋体" w:cs="Times New Roman"/>
          <w:color w:val="auto"/>
          <w:sz w:val="24"/>
          <w:szCs w:val="21"/>
          <w:highlight w:val="none"/>
          <w:u w:val="single"/>
          <w:lang w:val="en-US" w:eastAsia="zh-CN" w:bidi="ar-SA"/>
        </w:rPr>
        <w:t xml:space="preserve">                     </w:t>
      </w:r>
      <w:r>
        <w:rPr>
          <w:rFonts w:hint="eastAsia" w:ascii="宋体" w:hAnsi="宋体" w:eastAsia="宋体" w:cs="Times New Roman"/>
          <w:color w:val="auto"/>
          <w:sz w:val="24"/>
          <w:szCs w:val="21"/>
          <w:highlight w:val="none"/>
          <w:u w:val="single"/>
          <w:lang w:val="en-US" w:eastAsia="zh-CN" w:bidi="ar-SA"/>
        </w:rPr>
        <w:t xml:space="preserve">                </w:t>
      </w:r>
      <w:r>
        <w:rPr>
          <w:rFonts w:hint="default" w:ascii="宋体" w:hAnsi="宋体" w:eastAsia="宋体" w:cs="Times New Roman"/>
          <w:color w:val="auto"/>
          <w:sz w:val="24"/>
          <w:szCs w:val="21"/>
          <w:highlight w:val="none"/>
          <w:u w:val="single"/>
          <w:lang w:val="en-US" w:eastAsia="zh-CN" w:bidi="ar-SA"/>
        </w:rPr>
        <w:t xml:space="preserve">     </w:t>
      </w:r>
      <w:r>
        <w:rPr>
          <w:rFonts w:hint="default" w:ascii="宋体" w:hAnsi="宋体" w:eastAsia="宋体" w:cs="Times New Roman"/>
          <w:color w:val="auto"/>
          <w:sz w:val="24"/>
          <w:szCs w:val="21"/>
          <w:highlight w:val="none"/>
          <w:lang w:val="en-US" w:eastAsia="zh-CN" w:bidi="ar-SA"/>
        </w:rPr>
        <w:t xml:space="preserve"> </w:t>
      </w:r>
    </w:p>
    <w:p w14:paraId="47AEEFF4">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（3）项目内容：</w:t>
      </w:r>
    </w:p>
    <w:p w14:paraId="21D6FB60">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采购标的及数量（台/套</w:t>
      </w:r>
      <w:r>
        <w:rPr>
          <w:rFonts w:hint="default" w:ascii="宋体" w:hAnsi="宋体" w:eastAsia="宋体" w:cs="Times New Roman"/>
          <w:b w:val="0"/>
          <w:color w:val="auto"/>
          <w:position w:val="0"/>
          <w:sz w:val="21"/>
          <w:szCs w:val="21"/>
          <w:highlight w:val="none"/>
          <w:lang w:val="en"/>
        </w:rPr>
        <w:t>/</w:t>
      </w:r>
      <w:r>
        <w:rPr>
          <w:rFonts w:hint="eastAsia" w:ascii="宋体" w:hAnsi="宋体" w:eastAsia="宋体" w:cs="Times New Roman"/>
          <w:b w:val="0"/>
          <w:color w:val="auto"/>
          <w:position w:val="0"/>
          <w:sz w:val="21"/>
          <w:szCs w:val="21"/>
          <w:highlight w:val="none"/>
          <w:lang w:val="en"/>
        </w:rPr>
        <w:t>个</w:t>
      </w:r>
      <w:r>
        <w:rPr>
          <w:rFonts w:hint="default" w:ascii="宋体" w:hAnsi="宋体" w:eastAsia="宋体" w:cs="Times New Roman"/>
          <w:b w:val="0"/>
          <w:color w:val="auto"/>
          <w:position w:val="0"/>
          <w:sz w:val="21"/>
          <w:szCs w:val="21"/>
          <w:highlight w:val="none"/>
          <w:lang w:val="en"/>
        </w:rPr>
        <w:t>/</w:t>
      </w:r>
      <w:r>
        <w:rPr>
          <w:rFonts w:hint="eastAsia" w:ascii="宋体" w:hAnsi="宋体" w:eastAsia="宋体" w:cs="Times New Roman"/>
          <w:b w:val="0"/>
          <w:color w:val="auto"/>
          <w:position w:val="0"/>
          <w:sz w:val="21"/>
          <w:szCs w:val="21"/>
          <w:highlight w:val="none"/>
          <w:lang w:val="en"/>
        </w:rPr>
        <w:t>架</w:t>
      </w:r>
      <w:r>
        <w:rPr>
          <w:rFonts w:hint="default" w:ascii="宋体" w:hAnsi="宋体" w:eastAsia="宋体" w:cs="Times New Roman"/>
          <w:b w:val="0"/>
          <w:color w:val="auto"/>
          <w:position w:val="0"/>
          <w:sz w:val="21"/>
          <w:szCs w:val="21"/>
          <w:highlight w:val="none"/>
          <w:lang w:val="en"/>
        </w:rPr>
        <w:t>/</w:t>
      </w:r>
      <w:r>
        <w:rPr>
          <w:rFonts w:hint="eastAsia" w:ascii="宋体" w:hAnsi="宋体" w:eastAsia="宋体" w:cs="Times New Roman"/>
          <w:b w:val="0"/>
          <w:color w:val="auto"/>
          <w:position w:val="0"/>
          <w:sz w:val="21"/>
          <w:szCs w:val="21"/>
          <w:highlight w:val="none"/>
          <w:lang w:val="en"/>
        </w:rPr>
        <w:t>组等</w:t>
      </w:r>
      <w:r>
        <w:rPr>
          <w:rFonts w:hint="eastAsia" w:ascii="宋体" w:hAnsi="宋体" w:eastAsia="宋体" w:cs="Times New Roman"/>
          <w:b w:val="0"/>
          <w:color w:val="auto"/>
          <w:position w:val="0"/>
          <w:sz w:val="21"/>
          <w:szCs w:val="21"/>
          <w:highlight w:val="none"/>
        </w:rPr>
        <w:t>）：</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 xml:space="preserve">            </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 xml:space="preserve"> </w:t>
      </w:r>
    </w:p>
    <w:p w14:paraId="3C89075D">
      <w:pPr>
        <w:numPr>
          <w:ilvl w:val="255"/>
          <w:numId w:val="0"/>
        </w:numPr>
        <w:spacing w:line="400" w:lineRule="exact"/>
        <w:ind w:firstLine="420"/>
        <w:rPr>
          <w:rFonts w:hint="default" w:ascii="宋体" w:hAnsi="宋体" w:eastAsia="宋体" w:cs="宋体"/>
          <w:b w:val="0"/>
          <w:color w:val="auto"/>
          <w:position w:val="0"/>
          <w:sz w:val="21"/>
          <w:szCs w:val="21"/>
          <w:highlight w:val="none"/>
          <w:lang w:val="en"/>
        </w:rPr>
      </w:pPr>
      <w:r>
        <w:rPr>
          <w:rFonts w:hint="eastAsia" w:ascii="宋体" w:hAnsi="宋体" w:eastAsia="宋体" w:cs="Times New Roman"/>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rPr>
        <w:t>品牌：</w:t>
      </w:r>
      <w:r>
        <w:rPr>
          <w:rFonts w:hint="eastAsia" w:ascii="宋体" w:hAnsi="宋体" w:eastAsia="宋体" w:cs="宋体"/>
          <w:b w:val="0"/>
          <w:color w:val="auto"/>
          <w:position w:val="0"/>
          <w:sz w:val="21"/>
          <w:szCs w:val="21"/>
          <w:highlight w:val="none"/>
          <w:u w:val="single"/>
        </w:rPr>
        <w:t xml:space="preserve">      </w:t>
      </w:r>
      <w:r>
        <w:rPr>
          <w:rFonts w:hint="default" w:ascii="宋体" w:hAnsi="宋体" w:eastAsia="宋体" w:cs="宋体"/>
          <w:b w:val="0"/>
          <w:color w:val="auto"/>
          <w:position w:val="0"/>
          <w:sz w:val="21"/>
          <w:szCs w:val="21"/>
          <w:highlight w:val="none"/>
          <w:u w:val="single"/>
          <w:lang w:val="en"/>
        </w:rPr>
        <w:t xml:space="preserve">   </w:t>
      </w:r>
      <w:r>
        <w:rPr>
          <w:rFonts w:hint="eastAsia" w:ascii="宋体" w:hAnsi="宋体" w:eastAsia="宋体" w:cs="宋体"/>
          <w:b w:val="0"/>
          <w:color w:val="auto"/>
          <w:position w:val="0"/>
          <w:sz w:val="21"/>
          <w:szCs w:val="21"/>
          <w:highlight w:val="none"/>
          <w:u w:val="single"/>
        </w:rPr>
        <w:t xml:space="preserve">    </w:t>
      </w:r>
      <w:r>
        <w:rPr>
          <w:rFonts w:hint="default" w:ascii="宋体" w:hAnsi="宋体" w:eastAsia="宋体" w:cs="宋体"/>
          <w:b w:val="0"/>
          <w:color w:val="auto"/>
          <w:position w:val="0"/>
          <w:sz w:val="21"/>
          <w:szCs w:val="21"/>
          <w:highlight w:val="none"/>
          <w:u w:val="single"/>
          <w:lang w:val="en"/>
        </w:rPr>
        <w:t xml:space="preserve"> </w:t>
      </w:r>
      <w:r>
        <w:rPr>
          <w:rFonts w:hint="eastAsia" w:ascii="宋体" w:hAnsi="宋体" w:eastAsia="宋体" w:cs="宋体"/>
          <w:b w:val="0"/>
          <w:color w:val="auto"/>
          <w:position w:val="0"/>
          <w:sz w:val="21"/>
          <w:szCs w:val="21"/>
          <w:highlight w:val="none"/>
          <w:u w:val="single"/>
        </w:rPr>
        <w:t xml:space="preserve"> </w:t>
      </w:r>
      <w:r>
        <w:rPr>
          <w:rFonts w:hint="default" w:ascii="宋体" w:hAnsi="宋体" w:eastAsia="宋体" w:cs="宋体"/>
          <w:b w:val="0"/>
          <w:color w:val="auto"/>
          <w:position w:val="0"/>
          <w:sz w:val="21"/>
          <w:szCs w:val="21"/>
          <w:highlight w:val="none"/>
          <w:lang w:val="en"/>
        </w:rPr>
        <w:t xml:space="preserve">     </w:t>
      </w:r>
      <w:r>
        <w:rPr>
          <w:rFonts w:hint="eastAsia" w:ascii="宋体" w:hAnsi="宋体" w:eastAsia="宋体" w:cs="宋体"/>
          <w:b w:val="0"/>
          <w:color w:val="auto"/>
          <w:position w:val="0"/>
          <w:sz w:val="21"/>
          <w:szCs w:val="21"/>
          <w:highlight w:val="none"/>
        </w:rPr>
        <w:t>规格型号：</w:t>
      </w:r>
      <w:r>
        <w:rPr>
          <w:rFonts w:hint="eastAsia" w:ascii="宋体" w:hAnsi="宋体" w:eastAsia="宋体" w:cs="宋体"/>
          <w:b w:val="0"/>
          <w:color w:val="auto"/>
          <w:position w:val="0"/>
          <w:sz w:val="21"/>
          <w:szCs w:val="21"/>
          <w:highlight w:val="none"/>
          <w:u w:val="single"/>
        </w:rPr>
        <w:t xml:space="preserve">   </w:t>
      </w:r>
      <w:r>
        <w:rPr>
          <w:rFonts w:hint="default" w:ascii="宋体" w:hAnsi="宋体" w:eastAsia="宋体" w:cs="宋体"/>
          <w:b w:val="0"/>
          <w:color w:val="auto"/>
          <w:position w:val="0"/>
          <w:sz w:val="21"/>
          <w:szCs w:val="21"/>
          <w:highlight w:val="none"/>
          <w:u w:val="single"/>
          <w:lang w:val="en"/>
        </w:rPr>
        <w:t xml:space="preserve">  </w:t>
      </w:r>
      <w:r>
        <w:rPr>
          <w:rFonts w:hint="eastAsia" w:ascii="宋体" w:hAnsi="宋体" w:eastAsia="宋体" w:cs="宋体"/>
          <w:b w:val="0"/>
          <w:color w:val="auto"/>
          <w:position w:val="0"/>
          <w:sz w:val="21"/>
          <w:szCs w:val="21"/>
          <w:highlight w:val="none"/>
          <w:u w:val="single"/>
        </w:rPr>
        <w:t xml:space="preserve">       </w:t>
      </w:r>
      <w:r>
        <w:rPr>
          <w:rFonts w:hint="default" w:ascii="宋体" w:hAnsi="宋体" w:eastAsia="宋体" w:cs="宋体"/>
          <w:b w:val="0"/>
          <w:color w:val="auto"/>
          <w:position w:val="0"/>
          <w:sz w:val="21"/>
          <w:szCs w:val="21"/>
          <w:highlight w:val="none"/>
          <w:u w:val="single"/>
          <w:lang w:val="en"/>
        </w:rPr>
        <w:t xml:space="preserve">   </w:t>
      </w:r>
    </w:p>
    <w:p w14:paraId="43B60747">
      <w:pPr>
        <w:spacing w:line="400" w:lineRule="exact"/>
        <w:ind w:firstLine="945"/>
        <w:rPr>
          <w:rFonts w:hint="default" w:ascii="宋体" w:hAnsi="宋体" w:eastAsia="宋体" w:cs="Times New Roman"/>
          <w:b w:val="0"/>
          <w:color w:val="auto"/>
          <w:position w:val="0"/>
          <w:sz w:val="21"/>
          <w:szCs w:val="21"/>
          <w:highlight w:val="none"/>
          <w:u w:val="single"/>
        </w:rPr>
      </w:pPr>
      <w:r>
        <w:rPr>
          <w:rFonts w:hint="eastAsia" w:ascii="宋体" w:hAnsi="宋体" w:eastAsia="宋体" w:cs="Times New Roman"/>
          <w:b w:val="0"/>
          <w:color w:val="auto"/>
          <w:position w:val="0"/>
          <w:sz w:val="21"/>
          <w:szCs w:val="21"/>
          <w:highlight w:val="none"/>
        </w:rPr>
        <w:t>采购标的的技术要求、商务要求具体见附件。</w:t>
      </w:r>
    </w:p>
    <w:p w14:paraId="089CBF04">
      <w:pPr>
        <w:numPr>
          <w:ilvl w:val="255"/>
          <w:numId w:val="0"/>
        </w:numPr>
        <w:spacing w:line="400" w:lineRule="exact"/>
        <w:ind w:firstLine="945"/>
        <w:rPr>
          <w:rFonts w:hint="default" w:ascii="宋体" w:hAnsi="宋体" w:eastAsia="宋体" w:cs="宋体"/>
          <w:b w:val="0"/>
          <w:color w:val="auto"/>
          <w:position w:val="0"/>
          <w:sz w:val="21"/>
          <w:szCs w:val="21"/>
          <w:highlight w:val="none"/>
        </w:rPr>
      </w:pPr>
      <w:r>
        <w:rPr>
          <w:rFonts w:hint="eastAsia" w:ascii="汉仪书宋二S" w:hAnsi="汉仪书宋二S" w:eastAsia="汉仪书宋二S" w:cs="汉仪书宋二S"/>
          <w:b w:val="0"/>
          <w:color w:val="auto"/>
          <w:position w:val="0"/>
          <w:sz w:val="21"/>
          <w:szCs w:val="21"/>
          <w:highlight w:val="none"/>
        </w:rPr>
        <w:t>①</w:t>
      </w:r>
      <w:r>
        <w:rPr>
          <w:rFonts w:hint="eastAsia" w:ascii="宋体" w:hAnsi="宋体" w:eastAsia="宋体" w:cs="宋体"/>
          <w:b w:val="0"/>
          <w:color w:val="auto"/>
          <w:position w:val="0"/>
          <w:sz w:val="21"/>
          <w:szCs w:val="21"/>
          <w:highlight w:val="none"/>
        </w:rPr>
        <w:t>涉及信息类产品，请填写该产品关键部件的品牌、型号：</w:t>
      </w:r>
    </w:p>
    <w:p w14:paraId="09166C42">
      <w:pPr>
        <w:numPr>
          <w:ilvl w:val="255"/>
          <w:numId w:val="0"/>
        </w:numPr>
        <w:spacing w:line="400" w:lineRule="exact"/>
        <w:ind w:firstLine="420"/>
        <w:rPr>
          <w:rFonts w:hint="default" w:ascii="宋体" w:hAnsi="宋体" w:eastAsia="宋体" w:cs="宋体"/>
          <w:b w:val="0"/>
          <w:color w:val="auto"/>
          <w:position w:val="0"/>
          <w:sz w:val="21"/>
          <w:szCs w:val="21"/>
          <w:highlight w:val="none"/>
          <w:u w:val="single"/>
        </w:rPr>
      </w:pPr>
      <w:r>
        <w:rPr>
          <w:rFonts w:hint="eastAsia" w:ascii="宋体" w:hAnsi="宋体" w:eastAsia="宋体" w:cs="宋体"/>
          <w:b w:val="0"/>
          <w:color w:val="auto"/>
          <w:position w:val="0"/>
          <w:sz w:val="21"/>
          <w:szCs w:val="21"/>
          <w:highlight w:val="none"/>
        </w:rPr>
        <w:t xml:space="preserve">     标的名称：</w:t>
      </w:r>
      <w:r>
        <w:rPr>
          <w:rFonts w:hint="eastAsia" w:ascii="宋体" w:hAnsi="宋体" w:eastAsia="宋体" w:cs="宋体"/>
          <w:b w:val="0"/>
          <w:color w:val="auto"/>
          <w:position w:val="0"/>
          <w:sz w:val="21"/>
          <w:szCs w:val="21"/>
          <w:highlight w:val="none"/>
          <w:u w:val="single"/>
        </w:rPr>
        <w:t xml:space="preserve">      </w:t>
      </w:r>
      <w:r>
        <w:rPr>
          <w:rFonts w:hint="default" w:ascii="宋体" w:hAnsi="宋体" w:eastAsia="宋体" w:cs="宋体"/>
          <w:b w:val="0"/>
          <w:color w:val="auto"/>
          <w:position w:val="0"/>
          <w:sz w:val="21"/>
          <w:szCs w:val="21"/>
          <w:highlight w:val="none"/>
          <w:u w:val="single"/>
          <w:lang w:val="en"/>
        </w:rPr>
        <w:t xml:space="preserve">               </w:t>
      </w:r>
      <w:r>
        <w:rPr>
          <w:rFonts w:hint="eastAsia" w:ascii="宋体" w:hAnsi="宋体" w:eastAsia="宋体" w:cs="宋体"/>
          <w:b w:val="0"/>
          <w:color w:val="auto"/>
          <w:position w:val="0"/>
          <w:sz w:val="21"/>
          <w:szCs w:val="21"/>
          <w:highlight w:val="none"/>
          <w:u w:val="single"/>
        </w:rPr>
        <w:t xml:space="preserve">    </w:t>
      </w:r>
    </w:p>
    <w:p w14:paraId="1CE6982A">
      <w:pPr>
        <w:numPr>
          <w:ilvl w:val="255"/>
          <w:numId w:val="0"/>
        </w:numPr>
        <w:spacing w:line="400" w:lineRule="exact"/>
        <w:ind w:firstLine="420"/>
        <w:rPr>
          <w:rFonts w:hint="default"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     关键部件：</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 xml:space="preserve"> 品牌：</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 xml:space="preserve"> 型号：</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 xml:space="preserve"> </w:t>
      </w:r>
    </w:p>
    <w:p w14:paraId="79DCFA7A">
      <w:pPr>
        <w:spacing w:line="400" w:lineRule="exact"/>
        <w:ind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型号：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4BF1D349">
      <w:pPr>
        <w:spacing w:line="400" w:lineRule="exact"/>
        <w:ind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型号：</w:t>
      </w:r>
      <w:r>
        <w:rPr>
          <w:rFonts w:hint="eastAsia" w:ascii="宋体" w:hAnsi="宋体" w:eastAsia="宋体" w:cs="宋体"/>
          <w:color w:val="auto"/>
          <w:sz w:val="21"/>
          <w:szCs w:val="21"/>
          <w:highlight w:val="none"/>
          <w:u w:val="single"/>
          <w:lang w:val="en-US" w:eastAsia="zh-CN" w:bidi="ar-SA"/>
        </w:rPr>
        <w:t xml:space="preserve">       </w:t>
      </w:r>
    </w:p>
    <w:p w14:paraId="664D7DAE">
      <w:pPr>
        <w:numPr>
          <w:ilvl w:val="255"/>
          <w:numId w:val="0"/>
        </w:numPr>
        <w:spacing w:line="400" w:lineRule="exact"/>
        <w:ind w:firstLine="44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0E9AC74C">
      <w:pPr>
        <w:numPr>
          <w:ilvl w:val="255"/>
          <w:numId w:val="0"/>
        </w:numPr>
        <w:spacing w:line="400" w:lineRule="exact"/>
        <w:ind w:firstLine="44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汉仪书宋二S" w:hAnsi="汉仪书宋二S" w:eastAsia="汉仪书宋二S" w:cs="汉仪书宋二S"/>
          <w:color w:val="auto"/>
          <w:sz w:val="21"/>
          <w:szCs w:val="21"/>
          <w:highlight w:val="none"/>
          <w:lang w:val="en-US" w:eastAsia="zh-CN" w:bidi="ar-SA"/>
        </w:rPr>
        <w:t>②</w:t>
      </w:r>
      <w:r>
        <w:rPr>
          <w:rFonts w:hint="eastAsia" w:ascii="宋体" w:hAnsi="宋体" w:eastAsia="宋体" w:cs="宋体"/>
          <w:color w:val="auto"/>
          <w:sz w:val="21"/>
          <w:szCs w:val="21"/>
          <w:highlight w:val="none"/>
          <w:lang w:val="en-US" w:eastAsia="zh-CN" w:bidi="ar-SA"/>
        </w:rPr>
        <w:t>涉及车辆采购，请填写是否属于新能源汽车：</w:t>
      </w:r>
    </w:p>
    <w:p w14:paraId="2EC2C044">
      <w:pPr>
        <w:numPr>
          <w:ilvl w:val="255"/>
          <w:numId w:val="0"/>
        </w:numPr>
        <w:spacing w:line="400" w:lineRule="exact"/>
        <w:ind w:firstLine="44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是，《政府采购品目分类目录》底级品目名称：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数量：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6CCB7307">
      <w:pPr>
        <w:numPr>
          <w:ilvl w:val="255"/>
          <w:numId w:val="0"/>
        </w:numPr>
        <w:spacing w:line="400" w:lineRule="exact"/>
        <w:ind w:firstLine="44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否</w:t>
      </w:r>
    </w:p>
    <w:p w14:paraId="30950D3B">
      <w:pPr>
        <w:numPr>
          <w:ilvl w:val="255"/>
          <w:numId w:val="0"/>
        </w:numPr>
        <w:spacing w:line="400" w:lineRule="exact"/>
        <w:ind w:firstLine="44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宋体" w:hAnsi="宋体" w:eastAsia="宋体" w:cs="宋体"/>
          <w:color w:val="auto"/>
          <w:sz w:val="21"/>
          <w:szCs w:val="21"/>
          <w:highlight w:val="none"/>
          <w:lang w:val="en" w:eastAsia="zh-CN" w:bidi="ar-SA"/>
        </w:rPr>
        <w:t>4</w:t>
      </w:r>
      <w:r>
        <w:rPr>
          <w:rFonts w:hint="eastAsia" w:ascii="宋体" w:hAnsi="宋体" w:eastAsia="宋体" w:cs="宋体"/>
          <w:color w:val="auto"/>
          <w:sz w:val="21"/>
          <w:szCs w:val="21"/>
          <w:highlight w:val="none"/>
          <w:lang w:val="en-US" w:eastAsia="zh-CN" w:bidi="ar-SA"/>
        </w:rPr>
        <w:t>）政府采购组织形式：</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政府集中采购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部门集中采购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分散采购</w:t>
      </w:r>
    </w:p>
    <w:p w14:paraId="0069F0C4">
      <w:pPr>
        <w:numPr>
          <w:ilvl w:val="255"/>
          <w:numId w:val="0"/>
        </w:numPr>
        <w:spacing w:line="400" w:lineRule="exact"/>
        <w:ind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r>
        <w:rPr>
          <w:rFonts w:hint="default" w:ascii="宋体" w:hAnsi="宋体" w:eastAsia="宋体" w:cs="宋体"/>
          <w:color w:val="auto"/>
          <w:sz w:val="21"/>
          <w:szCs w:val="21"/>
          <w:highlight w:val="none"/>
          <w:lang w:val="en" w:eastAsia="zh-CN" w:bidi="ar-SA"/>
        </w:rPr>
        <w:t>5</w:t>
      </w:r>
      <w:r>
        <w:rPr>
          <w:rFonts w:hint="eastAsia" w:ascii="宋体" w:hAnsi="宋体" w:eastAsia="宋体" w:cs="宋体"/>
          <w:color w:val="auto"/>
          <w:sz w:val="21"/>
          <w:szCs w:val="21"/>
          <w:highlight w:val="none"/>
          <w:lang w:val="en-US" w:eastAsia="zh-CN" w:bidi="ar-SA"/>
        </w:rPr>
        <w:t>）政府采购方式：</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公开招标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邀请招标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竞争性谈判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竞争性磋商</w:t>
      </w:r>
    </w:p>
    <w:p w14:paraId="0887D34B">
      <w:pPr>
        <w:numPr>
          <w:ilvl w:val="255"/>
          <w:numId w:val="0"/>
        </w:numPr>
        <w:spacing w:line="400" w:lineRule="exact"/>
        <w:ind w:firstLine="420"/>
        <w:rPr>
          <w:rFonts w:hint="default" w:ascii="宋体" w:hAnsi="宋体" w:eastAsia="宋体" w:cs="宋体"/>
          <w:color w:val="auto"/>
          <w:sz w:val="21"/>
          <w:szCs w:val="21"/>
          <w:highlight w:val="none"/>
          <w:u w:val="single"/>
          <w:lang w:val="en-US" w:eastAsia="zh-CN" w:bidi="ar-SA"/>
        </w:rPr>
      </w:pPr>
      <w:r>
        <w:rPr>
          <w:rFonts w:hint="eastAsia" w:ascii="宋体" w:hAnsi="宋体" w:eastAsia="华文楷体" w:cs="宋体"/>
          <w:color w:val="auto"/>
          <w:sz w:val="22"/>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询价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单一来源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框架协议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其他：</w:t>
      </w:r>
      <w:r>
        <w:rPr>
          <w:rFonts w:hint="eastAsia" w:ascii="宋体" w:hAnsi="宋体" w:eastAsia="宋体" w:cs="宋体"/>
          <w:color w:val="auto"/>
          <w:sz w:val="21"/>
          <w:szCs w:val="21"/>
          <w:highlight w:val="none"/>
          <w:u w:val="single"/>
          <w:lang w:val="en-US" w:eastAsia="zh-CN" w:bidi="ar-SA"/>
        </w:rPr>
        <w:t xml:space="preserve">          </w:t>
      </w:r>
    </w:p>
    <w:p w14:paraId="67A6B764">
      <w:pPr>
        <w:numPr>
          <w:ilvl w:val="255"/>
          <w:numId w:val="0"/>
        </w:numPr>
        <w:spacing w:line="400" w:lineRule="exact"/>
        <w:ind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（注：在框架协议采购的第二阶段，可选择使用该合同文本）</w:t>
      </w:r>
    </w:p>
    <w:p w14:paraId="2FE76A3C">
      <w:pPr>
        <w:numPr>
          <w:ilvl w:val="255"/>
          <w:numId w:val="0"/>
        </w:numPr>
        <w:spacing w:line="400" w:lineRule="exact"/>
        <w:ind w:firstLine="220"/>
        <w:rPr>
          <w:rFonts w:hint="default" w:ascii="宋体" w:hAnsi="宋体" w:eastAsia="宋体" w:cs="Times New Roman"/>
          <w:color w:val="auto"/>
          <w:sz w:val="21"/>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 （</w:t>
      </w:r>
      <w:r>
        <w:rPr>
          <w:rFonts w:hint="default" w:ascii="宋体" w:hAnsi="宋体" w:eastAsia="华文楷体" w:cs="华文楷体"/>
          <w:color w:val="auto"/>
          <w:sz w:val="22"/>
          <w:szCs w:val="21"/>
          <w:highlight w:val="none"/>
          <w:lang w:val="en" w:eastAsia="zh-CN" w:bidi="ar-SA"/>
        </w:rPr>
        <w:t>6</w:t>
      </w:r>
      <w:r>
        <w:rPr>
          <w:rFonts w:hint="eastAsia" w:ascii="宋体" w:hAnsi="宋体" w:eastAsia="华文楷体" w:cs="华文楷体"/>
          <w:color w:val="auto"/>
          <w:sz w:val="22"/>
          <w:szCs w:val="21"/>
          <w:highlight w:val="none"/>
          <w:lang w:val="en-US" w:eastAsia="zh-CN" w:bidi="ar-SA"/>
        </w:rPr>
        <w:t>）</w:t>
      </w:r>
      <w:r>
        <w:rPr>
          <w:rFonts w:hint="eastAsia" w:ascii="宋体" w:hAnsi="宋体" w:eastAsia="宋体" w:cs="Times New Roman"/>
          <w:color w:val="auto"/>
          <w:sz w:val="21"/>
          <w:szCs w:val="21"/>
          <w:highlight w:val="none"/>
          <w:lang w:val="en-US" w:eastAsia="zh-CN" w:bidi="ar-SA"/>
        </w:rPr>
        <w:t>中标（成交）采购标的制造商是否为中小企业：</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Times New Roman"/>
          <w:color w:val="auto"/>
          <w:sz w:val="21"/>
          <w:szCs w:val="21"/>
          <w:highlight w:val="none"/>
          <w:lang w:val="en-US" w:eastAsia="zh-CN" w:bidi="ar-SA"/>
        </w:rPr>
        <w:t xml:space="preserve">是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Times New Roman"/>
          <w:color w:val="auto"/>
          <w:sz w:val="21"/>
          <w:szCs w:val="21"/>
          <w:highlight w:val="none"/>
          <w:lang w:val="en-US" w:eastAsia="zh-CN" w:bidi="ar-SA"/>
        </w:rPr>
        <w:t>否</w:t>
      </w:r>
    </w:p>
    <w:p w14:paraId="1470F6C0">
      <w:pPr>
        <w:numPr>
          <w:ilvl w:val="255"/>
          <w:numId w:val="0"/>
        </w:numPr>
        <w:spacing w:line="400" w:lineRule="exact"/>
        <w:rPr>
          <w:rFonts w:hint="default" w:ascii="宋体" w:hAnsi="宋体" w:eastAsia="宋体" w:cs="Times New Roman"/>
          <w:b w:val="0"/>
          <w:iCs/>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本合同是否为专门面向中小企业的采购合同（中小企业预留合同）：</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是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否</w:t>
      </w:r>
    </w:p>
    <w:p w14:paraId="7AEB91B8">
      <w:pPr>
        <w:numPr>
          <w:ilvl w:val="255"/>
          <w:numId w:val="0"/>
        </w:numPr>
        <w:spacing w:line="400" w:lineRule="exact"/>
        <w:rPr>
          <w:rFonts w:hint="default" w:ascii="宋体" w:hAnsi="宋体" w:eastAsia="宋体" w:cs="Times New Roman"/>
          <w:b w:val="0"/>
          <w:iCs/>
          <w:color w:val="auto"/>
          <w:position w:val="0"/>
          <w:sz w:val="21"/>
          <w:szCs w:val="21"/>
          <w:highlight w:val="none"/>
        </w:rPr>
      </w:pPr>
      <w:r>
        <w:rPr>
          <w:rFonts w:hint="eastAsia" w:ascii="Times New Roman" w:hAnsi="Times New Roman" w:eastAsia="宋体" w:cs="Times New Roman"/>
          <w:b w:val="0"/>
          <w:color w:val="auto"/>
          <w:position w:val="0"/>
          <w:sz w:val="21"/>
          <w:szCs w:val="24"/>
          <w:highlight w:val="none"/>
        </w:rPr>
        <w:t xml:space="preserve">         若本项目不专门面向中小企业采购，是否给予小微企业评审优惠：</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是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否</w:t>
      </w:r>
    </w:p>
    <w:p w14:paraId="2BA8AF57">
      <w:pPr>
        <w:numPr>
          <w:ilvl w:val="255"/>
          <w:numId w:val="0"/>
        </w:numPr>
        <w:spacing w:line="400" w:lineRule="exact"/>
        <w:rPr>
          <w:rFonts w:hint="default" w:ascii="宋体" w:hAnsi="宋体" w:eastAsia="宋体" w:cs="Times New Roman"/>
          <w:b w:val="0"/>
          <w:iCs/>
          <w:color w:val="auto"/>
          <w:position w:val="0"/>
          <w:sz w:val="21"/>
          <w:szCs w:val="21"/>
          <w:highlight w:val="none"/>
        </w:rPr>
      </w:pPr>
      <w:r>
        <w:rPr>
          <w:rFonts w:hint="eastAsia" w:ascii="Times New Roman" w:hAnsi="Times New Roman" w:eastAsia="宋体" w:cs="Times New Roman"/>
          <w:b w:val="0"/>
          <w:color w:val="auto"/>
          <w:position w:val="0"/>
          <w:sz w:val="21"/>
          <w:szCs w:val="24"/>
          <w:highlight w:val="none"/>
        </w:rPr>
        <w:t xml:space="preserve">         中标（成交）采购标的制造商是否为残疾人福利性单位：</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是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否</w:t>
      </w:r>
    </w:p>
    <w:p w14:paraId="40A5669D">
      <w:pPr>
        <w:spacing w:line="400" w:lineRule="exact"/>
        <w:rPr>
          <w:rFonts w:hint="default" w:ascii="Times New Roman" w:hAnsi="Times New Roman" w:eastAsia="宋体" w:cs="Times New Roman"/>
          <w:b w:val="0"/>
          <w:color w:val="auto"/>
          <w:position w:val="0"/>
          <w:sz w:val="21"/>
          <w:szCs w:val="24"/>
          <w:highlight w:val="none"/>
        </w:rPr>
      </w:pPr>
      <w:r>
        <w:rPr>
          <w:rFonts w:hint="eastAsia" w:ascii="Times New Roman" w:hAnsi="Times New Roman" w:eastAsia="宋体" w:cs="Times New Roman"/>
          <w:b w:val="0"/>
          <w:color w:val="auto"/>
          <w:position w:val="0"/>
          <w:sz w:val="21"/>
          <w:szCs w:val="24"/>
          <w:highlight w:val="none"/>
        </w:rPr>
        <w:t xml:space="preserve">         中标（成交）采购标的制造商是否为监狱企业：</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是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否</w:t>
      </w:r>
    </w:p>
    <w:p w14:paraId="084E04F6">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w:t>
      </w:r>
      <w:r>
        <w:rPr>
          <w:rFonts w:hint="default" w:ascii="宋体" w:hAnsi="宋体" w:eastAsia="宋体" w:cs="Times New Roman"/>
          <w:b w:val="0"/>
          <w:color w:val="auto"/>
          <w:position w:val="0"/>
          <w:sz w:val="21"/>
          <w:szCs w:val="21"/>
          <w:highlight w:val="none"/>
          <w:lang w:val="en"/>
        </w:rPr>
        <w:t>7</w:t>
      </w:r>
      <w:r>
        <w:rPr>
          <w:rFonts w:hint="eastAsia" w:ascii="宋体" w:hAnsi="宋体" w:eastAsia="宋体" w:cs="Times New Roman"/>
          <w:b w:val="0"/>
          <w:color w:val="auto"/>
          <w:position w:val="0"/>
          <w:sz w:val="21"/>
          <w:szCs w:val="21"/>
          <w:highlight w:val="none"/>
        </w:rPr>
        <w:t>）合同是否分包：</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是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否</w:t>
      </w:r>
    </w:p>
    <w:p w14:paraId="1058E017">
      <w:pPr>
        <w:spacing w:line="400" w:lineRule="exact"/>
        <w:ind w:firstLine="840"/>
        <w:rPr>
          <w:rFonts w:hint="default" w:ascii="宋体" w:hAnsi="宋体" w:eastAsia="宋体" w:cs="Times New Roman"/>
          <w:b w:val="0"/>
          <w:color w:val="auto"/>
          <w:position w:val="0"/>
          <w:sz w:val="21"/>
          <w:szCs w:val="21"/>
          <w:highlight w:val="none"/>
          <w:u w:val="single"/>
        </w:rPr>
      </w:pPr>
      <w:r>
        <w:rPr>
          <w:rFonts w:hint="eastAsia" w:ascii="宋体" w:hAnsi="宋体" w:eastAsia="宋体" w:cs="Times New Roman"/>
          <w:b w:val="0"/>
          <w:color w:val="auto"/>
          <w:position w:val="0"/>
          <w:sz w:val="21"/>
          <w:szCs w:val="21"/>
          <w:highlight w:val="none"/>
        </w:rPr>
        <w:t xml:space="preserve"> 分包主要内容：</w:t>
      </w:r>
      <w:r>
        <w:rPr>
          <w:rFonts w:hint="eastAsia" w:ascii="宋体" w:hAnsi="宋体" w:eastAsia="宋体" w:cs="Times New Roman"/>
          <w:b w:val="0"/>
          <w:color w:val="auto"/>
          <w:position w:val="0"/>
          <w:sz w:val="21"/>
          <w:szCs w:val="21"/>
          <w:highlight w:val="none"/>
          <w:u w:val="single"/>
        </w:rPr>
        <w:t xml:space="preserve">                                            </w:t>
      </w:r>
    </w:p>
    <w:p w14:paraId="3175FF07">
      <w:pPr>
        <w:spacing w:line="400" w:lineRule="exact"/>
        <w:ind w:firstLine="84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分包供应商/制造商名称（如供应商和制造商不同，请分别填写）：</w:t>
      </w:r>
    </w:p>
    <w:p w14:paraId="7528000D">
      <w:pPr>
        <w:spacing w:line="400" w:lineRule="exact"/>
        <w:ind w:firstLine="840"/>
        <w:rPr>
          <w:rFonts w:hint="default" w:ascii="宋体" w:hAnsi="宋体" w:eastAsia="宋体" w:cs="Times New Roman"/>
          <w:b w:val="0"/>
          <w:color w:val="auto"/>
          <w:position w:val="0"/>
          <w:sz w:val="21"/>
          <w:szCs w:val="21"/>
          <w:highlight w:val="none"/>
          <w:u w:val="single"/>
        </w:rPr>
      </w:pPr>
      <w:r>
        <w:rPr>
          <w:rFonts w:hint="eastAsia" w:ascii="宋体" w:hAnsi="宋体" w:eastAsia="宋体" w:cs="Times New Roman"/>
          <w:b w:val="0"/>
          <w:color w:val="auto"/>
          <w:position w:val="0"/>
          <w:sz w:val="21"/>
          <w:szCs w:val="21"/>
          <w:highlight w:val="none"/>
        </w:rPr>
        <w:t xml:space="preserve"> </w:t>
      </w:r>
      <w:r>
        <w:rPr>
          <w:rFonts w:hint="eastAsia" w:ascii="宋体" w:hAnsi="宋体" w:eastAsia="宋体" w:cs="Times New Roman"/>
          <w:b w:val="0"/>
          <w:color w:val="auto"/>
          <w:position w:val="0"/>
          <w:sz w:val="21"/>
          <w:szCs w:val="21"/>
          <w:highlight w:val="none"/>
          <w:u w:val="single"/>
        </w:rPr>
        <w:t xml:space="preserve">                                                          </w:t>
      </w:r>
    </w:p>
    <w:p w14:paraId="4C713DB8">
      <w:pPr>
        <w:spacing w:line="400" w:lineRule="exact"/>
        <w:ind w:firstLine="84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分包供应商/制造商类型（如果供应商和制造商不同，只填写制造商类型）：</w:t>
      </w:r>
    </w:p>
    <w:p w14:paraId="6570DDBF">
      <w:pPr>
        <w:spacing w:line="400" w:lineRule="exact"/>
        <w:ind w:firstLine="840"/>
        <w:rPr>
          <w:rFonts w:hint="default" w:ascii="宋体" w:hAnsi="宋体" w:eastAsia="宋体" w:cs="Times New Roman"/>
          <w:b w:val="0"/>
          <w:iCs/>
          <w:color w:val="auto"/>
          <w:position w:val="0"/>
          <w:sz w:val="21"/>
          <w:szCs w:val="21"/>
          <w:highlight w:val="none"/>
        </w:rPr>
      </w:pPr>
      <w:r>
        <w:rPr>
          <w:rFonts w:hint="eastAsia" w:ascii="宋体" w:hAnsi="宋体" w:eastAsia="宋体" w:cs="Times New Roman"/>
          <w:b w:val="0"/>
          <w:iCs/>
          <w:color w:val="auto"/>
          <w:position w:val="0"/>
          <w:sz w:val="21"/>
          <w:szCs w:val="21"/>
          <w:highlight w:val="none"/>
        </w:rPr>
        <w:t xml:space="preserve">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大型企业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中型企业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小微型企业  </w:t>
      </w:r>
    </w:p>
    <w:p w14:paraId="14088653">
      <w:pPr>
        <w:spacing w:line="400" w:lineRule="exact"/>
        <w:ind w:firstLine="840"/>
        <w:rPr>
          <w:rFonts w:hint="default" w:ascii="Times New Roman" w:hAnsi="Times New Roman" w:eastAsia="华文楷体" w:cs="Times New Roman"/>
          <w:b w:val="0"/>
          <w:color w:val="auto"/>
          <w:position w:val="0"/>
          <w:sz w:val="21"/>
          <w:szCs w:val="24"/>
          <w:highlight w:val="none"/>
        </w:rPr>
      </w:pPr>
      <w:r>
        <w:rPr>
          <w:rFonts w:hint="eastAsia" w:ascii="宋体" w:hAnsi="宋体" w:eastAsia="宋体" w:cs="Times New Roman"/>
          <w:b w:val="0"/>
          <w:iCs/>
          <w:color w:val="auto"/>
          <w:position w:val="0"/>
          <w:sz w:val="21"/>
          <w:szCs w:val="21"/>
          <w:highlight w:val="none"/>
        </w:rPr>
        <w:t xml:space="preserve">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残疾人福利性单位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监狱企业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其他</w:t>
      </w:r>
    </w:p>
    <w:p w14:paraId="3EE4127C">
      <w:pPr>
        <w:numPr>
          <w:ilvl w:val="255"/>
          <w:numId w:val="0"/>
        </w:numPr>
        <w:spacing w:line="400" w:lineRule="exact"/>
        <w:rPr>
          <w:rFonts w:hint="default" w:ascii="宋体" w:hAnsi="宋体" w:eastAsia="宋体" w:cs="宋体"/>
          <w:b w:val="0"/>
          <w:iCs/>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rPr>
        <w:t>（</w:t>
      </w:r>
      <w:r>
        <w:rPr>
          <w:rFonts w:hint="default" w:ascii="宋体" w:hAnsi="宋体" w:eastAsia="宋体" w:cs="宋体"/>
          <w:b w:val="0"/>
          <w:color w:val="auto"/>
          <w:position w:val="0"/>
          <w:sz w:val="21"/>
          <w:szCs w:val="21"/>
          <w:highlight w:val="none"/>
          <w:lang w:val="en"/>
        </w:rPr>
        <w:t>8</w:t>
      </w:r>
      <w:r>
        <w:rPr>
          <w:rFonts w:hint="eastAsia" w:ascii="宋体" w:hAnsi="宋体" w:eastAsia="宋体" w:cs="宋体"/>
          <w:b w:val="0"/>
          <w:color w:val="auto"/>
          <w:position w:val="0"/>
          <w:sz w:val="21"/>
          <w:szCs w:val="21"/>
          <w:highlight w:val="none"/>
        </w:rPr>
        <w:t>）中标（成交）供应商是否为外商投资企业：</w:t>
      </w:r>
      <w:r>
        <w:rPr>
          <w:rFonts w:hint="default" w:ascii="Wingdings" w:hAnsi="Wingdings" w:eastAsia="Wingdings" w:cs="Wingdings"/>
          <w:b w:val="0"/>
          <w:iCs/>
          <w:color w:val="auto"/>
          <w:position w:val="0"/>
          <w:sz w:val="21"/>
          <w:szCs w:val="21"/>
          <w:highlight w:val="none"/>
        </w:rPr>
        <w:t>¨</w:t>
      </w:r>
      <w:r>
        <w:rPr>
          <w:rFonts w:hint="eastAsia" w:ascii="宋体" w:hAnsi="宋体" w:eastAsia="宋体" w:cs="宋体"/>
          <w:b w:val="0"/>
          <w:iCs/>
          <w:color w:val="auto"/>
          <w:position w:val="0"/>
          <w:sz w:val="21"/>
          <w:szCs w:val="21"/>
          <w:highlight w:val="none"/>
        </w:rPr>
        <w:t xml:space="preserve">是       </w:t>
      </w:r>
      <w:r>
        <w:rPr>
          <w:rFonts w:hint="default" w:ascii="Wingdings" w:hAnsi="Wingdings" w:eastAsia="Wingdings" w:cs="Wingdings"/>
          <w:b w:val="0"/>
          <w:iCs/>
          <w:color w:val="auto"/>
          <w:position w:val="0"/>
          <w:sz w:val="21"/>
          <w:szCs w:val="21"/>
          <w:highlight w:val="none"/>
        </w:rPr>
        <w:t>¨</w:t>
      </w:r>
      <w:r>
        <w:rPr>
          <w:rFonts w:hint="eastAsia" w:ascii="宋体" w:hAnsi="宋体" w:eastAsia="宋体" w:cs="宋体"/>
          <w:b w:val="0"/>
          <w:iCs/>
          <w:color w:val="auto"/>
          <w:position w:val="0"/>
          <w:sz w:val="21"/>
          <w:szCs w:val="21"/>
          <w:highlight w:val="none"/>
        </w:rPr>
        <w:t>否</w:t>
      </w:r>
    </w:p>
    <w:p w14:paraId="6B8F24E6">
      <w:pPr>
        <w:tabs>
          <w:tab w:val="left" w:pos="1340"/>
        </w:tabs>
        <w:spacing w:line="400" w:lineRule="exact"/>
        <w:ind w:firstLine="420"/>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     外商投资企业类型：</w:t>
      </w:r>
      <w:r>
        <w:rPr>
          <w:rFonts w:hint="default" w:ascii="Wingdings" w:hAnsi="Wingdings" w:eastAsia="Wingdings" w:cs="Wingdings"/>
          <w:iCs/>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全部由外国投资者投资  </w:t>
      </w:r>
      <w:r>
        <w:rPr>
          <w:rFonts w:hint="default" w:ascii="Wingdings" w:hAnsi="Wingdings" w:eastAsia="Wingdings" w:cs="Wingdings"/>
          <w:iCs/>
          <w:color w:val="auto"/>
          <w:sz w:val="21"/>
          <w:szCs w:val="21"/>
          <w:highlight w:val="none"/>
          <w:lang w:val="en-US" w:eastAsia="zh-CN" w:bidi="ar-SA"/>
        </w:rPr>
        <w:t>¨</w:t>
      </w:r>
      <w:r>
        <w:rPr>
          <w:rFonts w:hint="eastAsia" w:ascii="宋体" w:hAnsi="宋体" w:eastAsia="宋体" w:cs="宋体"/>
          <w:iCs/>
          <w:color w:val="auto"/>
          <w:sz w:val="21"/>
          <w:szCs w:val="21"/>
          <w:highlight w:val="none"/>
          <w:lang w:val="en-US" w:eastAsia="zh-CN" w:bidi="ar-SA"/>
        </w:rPr>
        <w:t>部分由外国投资者投资</w:t>
      </w:r>
    </w:p>
    <w:p w14:paraId="0483B5E8">
      <w:pPr>
        <w:numPr>
          <w:ilvl w:val="255"/>
          <w:numId w:val="0"/>
        </w:numPr>
        <w:spacing w:line="400" w:lineRule="exact"/>
        <w:ind w:firstLine="420"/>
        <w:rPr>
          <w:rFonts w:hint="default"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w:t>
      </w:r>
      <w:r>
        <w:rPr>
          <w:rFonts w:hint="default" w:ascii="宋体" w:hAnsi="宋体" w:eastAsia="宋体" w:cs="宋体"/>
          <w:b w:val="0"/>
          <w:color w:val="auto"/>
          <w:position w:val="0"/>
          <w:sz w:val="21"/>
          <w:szCs w:val="21"/>
          <w:highlight w:val="none"/>
          <w:lang w:val="en"/>
        </w:rPr>
        <w:t>9</w:t>
      </w:r>
      <w:r>
        <w:rPr>
          <w:rFonts w:hint="eastAsia" w:ascii="宋体" w:hAnsi="宋体" w:eastAsia="宋体" w:cs="宋体"/>
          <w:b w:val="0"/>
          <w:color w:val="auto"/>
          <w:position w:val="0"/>
          <w:sz w:val="21"/>
          <w:szCs w:val="21"/>
          <w:highlight w:val="none"/>
        </w:rPr>
        <w:t>）是否涉及进口产品：</w:t>
      </w:r>
    </w:p>
    <w:p w14:paraId="3370B37E">
      <w:pPr>
        <w:numPr>
          <w:ilvl w:val="255"/>
          <w:numId w:val="0"/>
        </w:numPr>
        <w:spacing w:line="400" w:lineRule="exact"/>
        <w:ind w:firstLine="840"/>
        <w:rPr>
          <w:rFonts w:hint="default" w:ascii="宋体" w:hAnsi="宋体" w:eastAsia="宋体" w:cs="宋体"/>
          <w:b w:val="0"/>
          <w:color w:val="auto"/>
          <w:position w:val="0"/>
          <w:sz w:val="21"/>
          <w:szCs w:val="21"/>
          <w:highlight w:val="none"/>
          <w:u w:val="single"/>
        </w:rPr>
      </w:pPr>
      <w:r>
        <w:rPr>
          <w:rFonts w:hint="eastAsia" w:ascii="宋体" w:hAnsi="宋体" w:eastAsia="宋体" w:cs="宋体"/>
          <w:b w:val="0"/>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宋体"/>
          <w:b w:val="0"/>
          <w:color w:val="auto"/>
          <w:position w:val="0"/>
          <w:sz w:val="21"/>
          <w:szCs w:val="21"/>
          <w:highlight w:val="none"/>
        </w:rPr>
        <w:t>是，《政府采购品目分类目录》底级品目名称：</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 xml:space="preserve"> 金额：</w:t>
      </w:r>
      <w:r>
        <w:rPr>
          <w:rFonts w:hint="eastAsia" w:ascii="宋体" w:hAnsi="宋体" w:eastAsia="宋体" w:cs="宋体"/>
          <w:b w:val="0"/>
          <w:color w:val="auto"/>
          <w:position w:val="0"/>
          <w:sz w:val="21"/>
          <w:szCs w:val="21"/>
          <w:highlight w:val="none"/>
          <w:u w:val="single"/>
        </w:rPr>
        <w:t xml:space="preserve">        </w:t>
      </w:r>
    </w:p>
    <w:p w14:paraId="46113F8F">
      <w:pPr>
        <w:numPr>
          <w:ilvl w:val="255"/>
          <w:numId w:val="0"/>
        </w:numPr>
        <w:spacing w:line="400" w:lineRule="exact"/>
        <w:ind w:firstLine="840"/>
        <w:rPr>
          <w:rFonts w:hint="default" w:ascii="宋体" w:hAnsi="宋体" w:eastAsia="宋体" w:cs="Times New Roman"/>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        国别：</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 xml:space="preserve"> 品牌：</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 xml:space="preserve"> 规格型号：</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 xml:space="preserve">      </w:t>
      </w:r>
    </w:p>
    <w:p w14:paraId="0926BEE0">
      <w:pPr>
        <w:spacing w:line="400" w:lineRule="exact"/>
        <w:ind w:firstLine="84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否</w:t>
      </w:r>
    </w:p>
    <w:p w14:paraId="0199D75C">
      <w:pPr>
        <w:numPr>
          <w:ilvl w:val="255"/>
          <w:numId w:val="0"/>
        </w:numPr>
        <w:tabs>
          <w:tab w:val="left" w:pos="740"/>
        </w:tabs>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（1</w:t>
      </w:r>
      <w:r>
        <w:rPr>
          <w:rFonts w:hint="default" w:ascii="宋体" w:hAnsi="宋体" w:eastAsia="宋体" w:cs="Times New Roman"/>
          <w:b w:val="0"/>
          <w:color w:val="auto"/>
          <w:position w:val="0"/>
          <w:sz w:val="21"/>
          <w:szCs w:val="21"/>
          <w:highlight w:val="none"/>
          <w:lang w:val="en"/>
        </w:rPr>
        <w:t>0</w:t>
      </w:r>
      <w:r>
        <w:rPr>
          <w:rFonts w:hint="eastAsia" w:ascii="宋体" w:hAnsi="宋体" w:eastAsia="宋体" w:cs="Times New Roman"/>
          <w:b w:val="0"/>
          <w:color w:val="auto"/>
          <w:position w:val="0"/>
          <w:sz w:val="21"/>
          <w:szCs w:val="21"/>
          <w:highlight w:val="none"/>
        </w:rPr>
        <w:t>）是否涉及节能产品：</w:t>
      </w:r>
    </w:p>
    <w:p w14:paraId="3D2650B9">
      <w:pPr>
        <w:numPr>
          <w:ilvl w:val="255"/>
          <w:numId w:val="0"/>
        </w:numPr>
        <w:tabs>
          <w:tab w:val="left" w:pos="740"/>
        </w:tabs>
        <w:spacing w:line="400" w:lineRule="exact"/>
        <w:rPr>
          <w:rFonts w:hint="default" w:ascii="宋体" w:hAnsi="宋体" w:eastAsia="宋体" w:cs="Times New Roman"/>
          <w:b w:val="0"/>
          <w:iCs/>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是，《节能产品政府采购品目清单》的底级品目名称：</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iCs/>
          <w:color w:val="auto"/>
          <w:position w:val="0"/>
          <w:sz w:val="21"/>
          <w:szCs w:val="21"/>
          <w:highlight w:val="none"/>
        </w:rPr>
        <w:t xml:space="preserve">     </w:t>
      </w:r>
    </w:p>
    <w:p w14:paraId="2AE583BD">
      <w:pPr>
        <w:numPr>
          <w:ilvl w:val="255"/>
          <w:numId w:val="0"/>
        </w:numPr>
        <w:tabs>
          <w:tab w:val="left" w:pos="740"/>
        </w:tabs>
        <w:spacing w:line="400" w:lineRule="exact"/>
        <w:rPr>
          <w:rFonts w:hint="default" w:ascii="宋体" w:hAnsi="宋体" w:eastAsia="宋体" w:cs="Times New Roman"/>
          <w:b w:val="0"/>
          <w:iCs/>
          <w:color w:val="auto"/>
          <w:position w:val="0"/>
          <w:sz w:val="21"/>
          <w:szCs w:val="21"/>
          <w:highlight w:val="none"/>
        </w:rPr>
      </w:pPr>
      <w:r>
        <w:rPr>
          <w:rFonts w:hint="eastAsia" w:ascii="宋体" w:hAnsi="宋体" w:eastAsia="宋体" w:cs="Times New Roman"/>
          <w:b w:val="0"/>
          <w:iCs/>
          <w:color w:val="auto"/>
          <w:position w:val="0"/>
          <w:sz w:val="21"/>
          <w:szCs w:val="21"/>
          <w:highlight w:val="none"/>
        </w:rPr>
        <w:t xml:space="preserve">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强制采购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优先采购    </w:t>
      </w:r>
    </w:p>
    <w:p w14:paraId="0600F8F3">
      <w:pPr>
        <w:numPr>
          <w:ilvl w:val="255"/>
          <w:numId w:val="0"/>
        </w:numPr>
        <w:tabs>
          <w:tab w:val="left" w:pos="740"/>
        </w:tabs>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iCs/>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否</w:t>
      </w:r>
    </w:p>
    <w:p w14:paraId="0E60C29E">
      <w:pPr>
        <w:numPr>
          <w:ilvl w:val="255"/>
          <w:numId w:val="0"/>
        </w:numPr>
        <w:tabs>
          <w:tab w:val="left" w:pos="740"/>
        </w:tabs>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是否涉及环境标志产品：</w:t>
      </w:r>
    </w:p>
    <w:p w14:paraId="50447D68">
      <w:pPr>
        <w:numPr>
          <w:ilvl w:val="255"/>
          <w:numId w:val="0"/>
        </w:numPr>
        <w:tabs>
          <w:tab w:val="left" w:pos="740"/>
        </w:tabs>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是，《环境标志产品政府采购品目清单》的底级品目名称：</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iCs/>
          <w:color w:val="auto"/>
          <w:position w:val="0"/>
          <w:sz w:val="21"/>
          <w:szCs w:val="21"/>
          <w:highlight w:val="none"/>
        </w:rPr>
        <w:t xml:space="preserve"> </w:t>
      </w:r>
    </w:p>
    <w:p w14:paraId="384F2028">
      <w:pPr>
        <w:numPr>
          <w:ilvl w:val="255"/>
          <w:numId w:val="0"/>
        </w:numPr>
        <w:tabs>
          <w:tab w:val="left" w:pos="740"/>
        </w:tabs>
        <w:spacing w:line="400" w:lineRule="exact"/>
        <w:rPr>
          <w:rFonts w:hint="default" w:ascii="宋体" w:hAnsi="宋体" w:eastAsia="宋体" w:cs="Times New Roman"/>
          <w:b w:val="0"/>
          <w:iCs/>
          <w:color w:val="auto"/>
          <w:position w:val="0"/>
          <w:sz w:val="21"/>
          <w:szCs w:val="21"/>
          <w:highlight w:val="none"/>
        </w:rPr>
      </w:pPr>
      <w:r>
        <w:rPr>
          <w:rFonts w:hint="eastAsia" w:ascii="宋体" w:hAnsi="宋体" w:eastAsia="宋体" w:cs="Times New Roman"/>
          <w:b w:val="0"/>
          <w:iCs/>
          <w:color w:val="auto"/>
          <w:position w:val="0"/>
          <w:sz w:val="21"/>
          <w:szCs w:val="21"/>
          <w:highlight w:val="none"/>
        </w:rPr>
        <w:t xml:space="preserve">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强制采购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优先采购    </w:t>
      </w:r>
    </w:p>
    <w:p w14:paraId="11E1BC32">
      <w:pPr>
        <w:numPr>
          <w:ilvl w:val="255"/>
          <w:numId w:val="0"/>
        </w:numPr>
        <w:tabs>
          <w:tab w:val="left" w:pos="740"/>
        </w:tabs>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iCs/>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否</w:t>
      </w:r>
    </w:p>
    <w:p w14:paraId="0FD5F45A">
      <w:pPr>
        <w:numPr>
          <w:ilvl w:val="255"/>
          <w:numId w:val="0"/>
        </w:numPr>
        <w:spacing w:line="400" w:lineRule="exact"/>
        <w:ind w:firstLine="440"/>
        <w:rPr>
          <w:rFonts w:hint="default" w:ascii="宋体" w:hAnsi="宋体" w:eastAsia="宋体" w:cs="Times New Roman"/>
          <w:color w:val="auto"/>
          <w:sz w:val="21"/>
          <w:szCs w:val="21"/>
          <w:highlight w:val="none"/>
          <w:lang w:val="en-US" w:eastAsia="zh-CN" w:bidi="ar-SA"/>
        </w:rPr>
      </w:pPr>
      <w:r>
        <w:rPr>
          <w:rFonts w:hint="eastAsia" w:ascii="宋体" w:hAnsi="宋体" w:eastAsia="华文楷体" w:cs="华文楷体"/>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是否涉及绿色产品： </w:t>
      </w:r>
    </w:p>
    <w:p w14:paraId="1B275724">
      <w:pPr>
        <w:spacing w:line="400" w:lineRule="exact"/>
        <w:ind w:firstLine="420"/>
        <w:rPr>
          <w:rFonts w:hint="default" w:ascii="宋体" w:hAnsi="宋体" w:eastAsia="宋体" w:cs="华文楷体"/>
          <w:color w:val="auto"/>
          <w:sz w:val="22"/>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Times New Roman"/>
          <w:color w:val="auto"/>
          <w:sz w:val="21"/>
          <w:szCs w:val="21"/>
          <w:highlight w:val="none"/>
          <w:lang w:val="en-US" w:eastAsia="zh-CN" w:bidi="ar-SA"/>
        </w:rPr>
        <w:t>是，绿色产品政府采购相关政策确定的底级品目名称：</w:t>
      </w:r>
      <w:r>
        <w:rPr>
          <w:rFonts w:hint="eastAsia" w:ascii="宋体" w:hAnsi="宋体" w:eastAsia="宋体" w:cs="华文楷体"/>
          <w:color w:val="auto"/>
          <w:sz w:val="22"/>
          <w:szCs w:val="21"/>
          <w:highlight w:val="none"/>
          <w:u w:val="single"/>
          <w:lang w:val="en-US" w:eastAsia="zh-CN" w:bidi="ar-SA"/>
        </w:rPr>
        <w:t xml:space="preserve">         </w:t>
      </w:r>
    </w:p>
    <w:p w14:paraId="6F6F40B2">
      <w:pPr>
        <w:numPr>
          <w:ilvl w:val="255"/>
          <w:numId w:val="0"/>
        </w:numPr>
        <w:tabs>
          <w:tab w:val="left" w:pos="740"/>
        </w:tabs>
        <w:spacing w:line="400" w:lineRule="exact"/>
        <w:rPr>
          <w:rFonts w:hint="default" w:ascii="宋体" w:hAnsi="宋体" w:eastAsia="宋体" w:cs="Times New Roman"/>
          <w:b w:val="0"/>
          <w:iCs/>
          <w:color w:val="auto"/>
          <w:position w:val="0"/>
          <w:sz w:val="21"/>
          <w:szCs w:val="21"/>
          <w:highlight w:val="none"/>
        </w:rPr>
      </w:pPr>
      <w:r>
        <w:rPr>
          <w:rFonts w:hint="eastAsia" w:ascii="宋体" w:hAnsi="宋体" w:eastAsia="宋体" w:cs="Times New Roman"/>
          <w:b w:val="0"/>
          <w:iCs/>
          <w:color w:val="auto"/>
          <w:position w:val="0"/>
          <w:sz w:val="21"/>
          <w:szCs w:val="21"/>
          <w:highlight w:val="none"/>
        </w:rPr>
        <w:t xml:space="preserve">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强制采购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优先采购    </w:t>
      </w:r>
    </w:p>
    <w:p w14:paraId="397DD550">
      <w:pPr>
        <w:spacing w:line="400" w:lineRule="exact"/>
        <w:ind w:firstLine="420"/>
        <w:rPr>
          <w:rFonts w:hint="default" w:ascii="宋体" w:hAnsi="宋体" w:eastAsia="华文楷体" w:cs="华文楷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Times New Roman"/>
          <w:color w:val="auto"/>
          <w:sz w:val="21"/>
          <w:szCs w:val="21"/>
          <w:highlight w:val="none"/>
          <w:lang w:val="en-US" w:eastAsia="zh-CN" w:bidi="ar-SA"/>
        </w:rPr>
        <w:t>否</w:t>
      </w:r>
    </w:p>
    <w:p w14:paraId="45A68016">
      <w:pPr>
        <w:numPr>
          <w:ilvl w:val="255"/>
          <w:numId w:val="0"/>
        </w:numPr>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（1</w:t>
      </w:r>
      <w:r>
        <w:rPr>
          <w:rFonts w:hint="default" w:ascii="宋体" w:hAnsi="宋体" w:eastAsia="宋体" w:cs="Times New Roman"/>
          <w:b w:val="0"/>
          <w:color w:val="auto"/>
          <w:position w:val="0"/>
          <w:sz w:val="21"/>
          <w:szCs w:val="21"/>
          <w:highlight w:val="none"/>
          <w:lang w:val="en"/>
        </w:rPr>
        <w:t>1</w:t>
      </w:r>
      <w:r>
        <w:rPr>
          <w:rFonts w:hint="eastAsia" w:ascii="宋体" w:hAnsi="宋体" w:eastAsia="宋体" w:cs="Times New Roman"/>
          <w:b w:val="0"/>
          <w:color w:val="auto"/>
          <w:position w:val="0"/>
          <w:sz w:val="21"/>
          <w:szCs w:val="21"/>
          <w:highlight w:val="none"/>
        </w:rPr>
        <w:t>）涉及商品包装和快递包装的，是否参考《商品包装政府采购需求标准（试行）》、《快递包装政府采购需求标准（试行）》明确产品及相关快递服务的具体包装要求：</w:t>
      </w:r>
    </w:p>
    <w:p w14:paraId="17A7CBFC">
      <w:pPr>
        <w:numPr>
          <w:ilvl w:val="255"/>
          <w:numId w:val="0"/>
        </w:numPr>
        <w:spacing w:line="400" w:lineRule="exact"/>
        <w:ind w:firstLine="840"/>
        <w:rPr>
          <w:rFonts w:hint="default" w:ascii="宋体" w:hAnsi="宋体" w:eastAsia="宋体" w:cs="Times New Roman"/>
          <w:b w:val="0"/>
          <w:color w:val="auto"/>
          <w:position w:val="0"/>
          <w:sz w:val="21"/>
          <w:szCs w:val="21"/>
          <w:highlight w:val="none"/>
        </w:rPr>
      </w:pP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 xml:space="preserve">是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 xml:space="preserve">否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不涉及</w:t>
      </w:r>
    </w:p>
    <w:p w14:paraId="4F9F1977">
      <w:pPr>
        <w:numPr>
          <w:ilvl w:val="0"/>
          <w:numId w:val="4"/>
        </w:numPr>
        <w:spacing w:line="400" w:lineRule="exact"/>
        <w:ind w:firstLine="422"/>
        <w:rPr>
          <w:rFonts w:hint="default" w:ascii="宋体" w:hAnsi="宋体" w:eastAsia="宋体" w:cs="Times New Roman"/>
          <w:b/>
          <w:color w:val="auto"/>
          <w:position w:val="0"/>
          <w:sz w:val="21"/>
          <w:szCs w:val="21"/>
          <w:highlight w:val="none"/>
        </w:rPr>
      </w:pPr>
      <w:r>
        <w:rPr>
          <w:rFonts w:hint="eastAsia" w:ascii="宋体" w:hAnsi="宋体" w:eastAsia="宋体" w:cs="Times New Roman"/>
          <w:b/>
          <w:color w:val="auto"/>
          <w:position w:val="0"/>
          <w:sz w:val="21"/>
          <w:szCs w:val="21"/>
          <w:highlight w:val="none"/>
        </w:rPr>
        <w:t>合同金额</w:t>
      </w:r>
    </w:p>
    <w:p w14:paraId="37A307BA">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（1）合同金额小写：</w:t>
      </w:r>
      <w:r>
        <w:rPr>
          <w:rFonts w:hint="eastAsia" w:ascii="宋体" w:hAnsi="宋体" w:eastAsia="宋体" w:cs="Times New Roman"/>
          <w:b w:val="0"/>
          <w:color w:val="auto"/>
          <w:position w:val="0"/>
          <w:sz w:val="21"/>
          <w:szCs w:val="21"/>
          <w:highlight w:val="none"/>
          <w:u w:val="single"/>
        </w:rPr>
        <w:t xml:space="preserve">                           </w:t>
      </w:r>
    </w:p>
    <w:p w14:paraId="3CE7DEE2">
      <w:pPr>
        <w:spacing w:line="400" w:lineRule="exact"/>
        <w:rPr>
          <w:rFonts w:hint="default" w:ascii="宋体" w:hAnsi="宋体" w:eastAsia="宋体" w:cs="Times New Roman"/>
          <w:b w:val="0"/>
          <w:color w:val="auto"/>
          <w:position w:val="0"/>
          <w:sz w:val="21"/>
          <w:szCs w:val="21"/>
          <w:highlight w:val="none"/>
          <w:u w:val="single"/>
        </w:rPr>
      </w:pPr>
      <w:r>
        <w:rPr>
          <w:rFonts w:hint="eastAsia" w:ascii="宋体" w:hAnsi="宋体" w:eastAsia="宋体" w:cs="Times New Roman"/>
          <w:b w:val="0"/>
          <w:color w:val="auto"/>
          <w:position w:val="0"/>
          <w:sz w:val="21"/>
          <w:szCs w:val="21"/>
          <w:highlight w:val="none"/>
        </w:rPr>
        <w:t xml:space="preserve">                 大写：</w:t>
      </w:r>
      <w:r>
        <w:rPr>
          <w:rFonts w:hint="eastAsia" w:ascii="宋体" w:hAnsi="宋体" w:eastAsia="宋体" w:cs="Times New Roman"/>
          <w:b w:val="0"/>
          <w:color w:val="auto"/>
          <w:position w:val="0"/>
          <w:sz w:val="21"/>
          <w:szCs w:val="21"/>
          <w:highlight w:val="none"/>
          <w:u w:val="single"/>
        </w:rPr>
        <w:t xml:space="preserve">                           </w:t>
      </w:r>
    </w:p>
    <w:p w14:paraId="6B6C0746">
      <w:pPr>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分包金额（如有）小写：</w:t>
      </w:r>
      <w:r>
        <w:rPr>
          <w:rFonts w:hint="eastAsia" w:ascii="宋体" w:hAnsi="宋体" w:eastAsia="宋体" w:cs="Times New Roman"/>
          <w:b w:val="0"/>
          <w:color w:val="auto"/>
          <w:position w:val="0"/>
          <w:sz w:val="21"/>
          <w:szCs w:val="21"/>
          <w:highlight w:val="none"/>
          <w:u w:val="single"/>
        </w:rPr>
        <w:t xml:space="preserve">                   </w:t>
      </w:r>
    </w:p>
    <w:p w14:paraId="37546EEA">
      <w:pPr>
        <w:spacing w:line="400" w:lineRule="exact"/>
        <w:rPr>
          <w:rFonts w:hint="default" w:ascii="宋体" w:hAnsi="宋体" w:eastAsia="宋体" w:cs="Times New Roman"/>
          <w:b w:val="0"/>
          <w:color w:val="auto"/>
          <w:position w:val="0"/>
          <w:sz w:val="21"/>
          <w:szCs w:val="21"/>
          <w:highlight w:val="none"/>
          <w:u w:val="single"/>
        </w:rPr>
      </w:pPr>
      <w:r>
        <w:rPr>
          <w:rFonts w:hint="eastAsia" w:ascii="宋体" w:hAnsi="宋体" w:eastAsia="宋体" w:cs="Times New Roman"/>
          <w:b w:val="0"/>
          <w:color w:val="auto"/>
          <w:position w:val="0"/>
          <w:sz w:val="21"/>
          <w:szCs w:val="21"/>
          <w:highlight w:val="none"/>
        </w:rPr>
        <w:t xml:space="preserve">                     大写：</w:t>
      </w:r>
      <w:r>
        <w:rPr>
          <w:rFonts w:hint="eastAsia" w:ascii="宋体" w:hAnsi="宋体" w:eastAsia="宋体" w:cs="Times New Roman"/>
          <w:b w:val="0"/>
          <w:color w:val="auto"/>
          <w:position w:val="0"/>
          <w:sz w:val="21"/>
          <w:szCs w:val="21"/>
          <w:highlight w:val="none"/>
          <w:u w:val="single"/>
        </w:rPr>
        <w:t xml:space="preserve">                       </w:t>
      </w:r>
    </w:p>
    <w:p w14:paraId="3CCFA58A">
      <w:pPr>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（注：固定单价合同应填写单价和最高限价）</w:t>
      </w:r>
    </w:p>
    <w:p w14:paraId="094158CF">
      <w:pPr>
        <w:numPr>
          <w:ilvl w:val="255"/>
          <w:numId w:val="0"/>
        </w:numPr>
        <w:spacing w:line="400" w:lineRule="exac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（2）合同定价方式（采用组合定价方式的，可以勾选多项）：</w:t>
      </w:r>
    </w:p>
    <w:p w14:paraId="500213E9">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iCs/>
          <w:color w:val="auto"/>
          <w:position w:val="0"/>
          <w:sz w:val="21"/>
          <w:szCs w:val="21"/>
          <w:highlight w:val="none"/>
        </w:rPr>
        <w:t xml:space="preserve">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固定总价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固定单价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固定费率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成本补偿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 xml:space="preserve">绩效激励 </w:t>
      </w:r>
      <w:r>
        <w:rPr>
          <w:rFonts w:hint="default" w:ascii="Wingdings" w:hAnsi="Wingdings" w:eastAsia="Wingdings" w:cs="Wingdings"/>
          <w:b w:val="0"/>
          <w:iCs/>
          <w:color w:val="auto"/>
          <w:position w:val="0"/>
          <w:sz w:val="21"/>
          <w:szCs w:val="21"/>
          <w:highlight w:val="none"/>
        </w:rPr>
        <w:t>¨</w:t>
      </w:r>
      <w:r>
        <w:rPr>
          <w:rFonts w:hint="eastAsia" w:ascii="宋体" w:hAnsi="宋体" w:eastAsia="宋体" w:cs="Times New Roman"/>
          <w:b w:val="0"/>
          <w:iCs/>
          <w:color w:val="auto"/>
          <w:position w:val="0"/>
          <w:sz w:val="21"/>
          <w:szCs w:val="21"/>
          <w:highlight w:val="none"/>
        </w:rPr>
        <w:t>其他</w:t>
      </w:r>
      <w:r>
        <w:rPr>
          <w:rFonts w:hint="eastAsia" w:ascii="宋体" w:hAnsi="宋体" w:eastAsia="宋体" w:cs="Times New Roman"/>
          <w:b w:val="0"/>
          <w:color w:val="auto"/>
          <w:position w:val="0"/>
          <w:sz w:val="21"/>
          <w:szCs w:val="21"/>
          <w:highlight w:val="none"/>
          <w:u w:val="single"/>
        </w:rPr>
        <w:t xml:space="preserve">       </w:t>
      </w:r>
    </w:p>
    <w:p w14:paraId="756D459D">
      <w:pPr>
        <w:widowControl w:val="0"/>
        <w:spacing w:line="400" w:lineRule="exact"/>
        <w:ind w:firstLine="200"/>
        <w:jc w:val="both"/>
        <w:rPr>
          <w:rFonts w:hint="eastAsia" w:ascii="Wingdings" w:hAnsi="Wingdings" w:eastAsia="幼圆" w:cs="Helvetica-Light"/>
          <w:color w:val="auto"/>
          <w:sz w:val="21"/>
          <w:szCs w:val="22"/>
          <w:highlight w:val="none"/>
          <w:lang w:val="en-US" w:eastAsia="zh-CN" w:bidi="ar-SA"/>
        </w:rPr>
      </w:pPr>
      <w:r>
        <w:rPr>
          <w:rFonts w:hint="eastAsia" w:ascii="宋体" w:hAnsi="宋体" w:eastAsia="幼圆" w:cs="Helvetica-Light"/>
          <w:color w:val="auto"/>
          <w:sz w:val="21"/>
          <w:szCs w:val="22"/>
          <w:highlight w:val="none"/>
          <w:lang w:val="en-US" w:eastAsia="zh-CN" w:bidi="ar-SA"/>
        </w:rPr>
        <w:t>（3）付款方式（按项目实际勾选填写）：</w:t>
      </w:r>
    </w:p>
    <w:p w14:paraId="0F769F1A">
      <w:pPr>
        <w:spacing w:line="400" w:lineRule="exact"/>
        <w:ind w:firstLine="630"/>
        <w:rPr>
          <w:rFonts w:hint="default" w:ascii="宋体" w:hAnsi="宋体" w:eastAsia="宋体" w:cs="Times New Roman"/>
          <w:b w:val="0"/>
          <w:color w:val="auto"/>
          <w:position w:val="0"/>
          <w:sz w:val="21"/>
          <w:szCs w:val="21"/>
          <w:highlight w:val="none"/>
          <w:u w:val="single"/>
        </w:rPr>
      </w:pP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全额付款：</w:t>
      </w:r>
      <w:r>
        <w:rPr>
          <w:rFonts w:hint="eastAsia" w:ascii="宋体" w:hAnsi="宋体" w:eastAsia="宋体" w:cs="Times New Roman"/>
          <w:b w:val="0"/>
          <w:color w:val="auto"/>
          <w:position w:val="0"/>
          <w:sz w:val="21"/>
          <w:szCs w:val="21"/>
          <w:highlight w:val="none"/>
          <w:u w:val="single"/>
        </w:rPr>
        <w:t xml:space="preserve">     （应明确一次性支付合同款项的条件）                    </w:t>
      </w:r>
    </w:p>
    <w:p w14:paraId="06078262">
      <w:pPr>
        <w:spacing w:line="400" w:lineRule="exact"/>
        <w:ind w:firstLine="630"/>
        <w:rPr>
          <w:rFonts w:hint="default" w:ascii="Times New Roman" w:hAnsi="Times New Roman" w:eastAsia="宋体" w:cs="Times New Roman"/>
          <w:b w:val="0"/>
          <w:color w:val="auto"/>
          <w:position w:val="0"/>
          <w:sz w:val="21"/>
          <w:szCs w:val="24"/>
          <w:highlight w:val="none"/>
        </w:rPr>
      </w:pP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分期付款：</w:t>
      </w:r>
      <w:r>
        <w:rPr>
          <w:rFonts w:hint="eastAsia" w:ascii="宋体" w:hAnsi="宋体" w:eastAsia="宋体" w:cs="Times New Roman"/>
          <w:b w:val="0"/>
          <w:color w:val="auto"/>
          <w:position w:val="0"/>
          <w:sz w:val="21"/>
          <w:szCs w:val="21"/>
          <w:highlight w:val="none"/>
          <w:u w:val="single"/>
        </w:rPr>
        <w:t xml:space="preserve">  （应明确分期支付合同款项的各期比例和支付条件，各期支付条件应与分期履约验收情况挂钩） </w:t>
      </w:r>
      <w:r>
        <w:rPr>
          <w:rFonts w:hint="eastAsia" w:ascii="宋体" w:hAnsi="宋体" w:eastAsia="宋体" w:cs="Times New Roman"/>
          <w:b w:val="0"/>
          <w:color w:val="auto"/>
          <w:position w:val="0"/>
          <w:sz w:val="21"/>
          <w:szCs w:val="21"/>
          <w:highlight w:val="none"/>
        </w:rPr>
        <w:t>，其中涉及预付款的：</w:t>
      </w:r>
      <w:r>
        <w:rPr>
          <w:rFonts w:hint="eastAsia" w:ascii="宋体" w:hAnsi="宋体" w:eastAsia="宋体" w:cs="Times New Roman"/>
          <w:b w:val="0"/>
          <w:color w:val="auto"/>
          <w:position w:val="0"/>
          <w:sz w:val="21"/>
          <w:szCs w:val="21"/>
          <w:highlight w:val="none"/>
          <w:u w:val="single"/>
        </w:rPr>
        <w:t xml:space="preserve"> （应明确预付款的支付比例和支付条件） </w:t>
      </w:r>
    </w:p>
    <w:p w14:paraId="74FAC1C4">
      <w:pPr>
        <w:spacing w:line="400" w:lineRule="exact"/>
        <w:ind w:firstLine="630"/>
        <w:rPr>
          <w:rFonts w:hint="default" w:ascii="宋体" w:hAnsi="宋体" w:eastAsia="宋体" w:cs="Times New Roman"/>
          <w:b w:val="0"/>
          <w:color w:val="auto"/>
          <w:position w:val="0"/>
          <w:sz w:val="21"/>
          <w:szCs w:val="21"/>
          <w:highlight w:val="none"/>
          <w:u w:val="single"/>
        </w:rPr>
      </w:pP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成本补偿：</w:t>
      </w:r>
      <w:r>
        <w:rPr>
          <w:rFonts w:hint="eastAsia" w:ascii="宋体" w:hAnsi="宋体" w:eastAsia="宋体" w:cs="Times New Roman"/>
          <w:b w:val="0"/>
          <w:color w:val="auto"/>
          <w:position w:val="0"/>
          <w:sz w:val="21"/>
          <w:szCs w:val="21"/>
          <w:highlight w:val="none"/>
          <w:u w:val="single"/>
        </w:rPr>
        <w:t xml:space="preserve">      （应明确按照成本补偿方式的支付方式和支付条件）   </w:t>
      </w:r>
    </w:p>
    <w:p w14:paraId="6DDF9968">
      <w:pPr>
        <w:spacing w:line="400" w:lineRule="exact"/>
        <w:ind w:firstLine="630"/>
        <w:rPr>
          <w:rFonts w:hint="default" w:ascii="宋体" w:hAnsi="宋体" w:eastAsia="宋体" w:cs="Times New Roman"/>
          <w:b w:val="0"/>
          <w:color w:val="auto"/>
          <w:position w:val="0"/>
          <w:sz w:val="21"/>
          <w:szCs w:val="21"/>
          <w:highlight w:val="none"/>
        </w:rPr>
      </w:pP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color w:val="auto"/>
          <w:position w:val="0"/>
          <w:sz w:val="21"/>
          <w:szCs w:val="21"/>
          <w:highlight w:val="none"/>
        </w:rPr>
        <w:t>绩效激励：</w:t>
      </w:r>
      <w:r>
        <w:rPr>
          <w:rFonts w:hint="eastAsia" w:ascii="宋体" w:hAnsi="宋体" w:eastAsia="宋体" w:cs="Times New Roman"/>
          <w:b w:val="0"/>
          <w:color w:val="auto"/>
          <w:position w:val="0"/>
          <w:sz w:val="21"/>
          <w:szCs w:val="21"/>
          <w:highlight w:val="none"/>
          <w:u w:val="single"/>
        </w:rPr>
        <w:t xml:space="preserve">      （应明确按照绩效激励方式的支付方式和支付条件）   </w:t>
      </w:r>
    </w:p>
    <w:p w14:paraId="2EA57AA0">
      <w:pPr>
        <w:numPr>
          <w:ilvl w:val="0"/>
          <w:numId w:val="4"/>
        </w:numPr>
        <w:spacing w:line="400" w:lineRule="exact"/>
        <w:ind w:firstLine="422"/>
        <w:rPr>
          <w:rFonts w:hint="default" w:ascii="宋体" w:hAnsi="宋体" w:eastAsia="宋体" w:cs="Times New Roman"/>
          <w:b/>
          <w:color w:val="auto"/>
          <w:position w:val="0"/>
          <w:sz w:val="21"/>
          <w:szCs w:val="21"/>
          <w:highlight w:val="none"/>
          <w:u w:val="single"/>
        </w:rPr>
      </w:pPr>
      <w:r>
        <w:rPr>
          <w:rFonts w:hint="eastAsia" w:ascii="宋体" w:hAnsi="宋体" w:eastAsia="宋体" w:cs="Times New Roman"/>
          <w:b/>
          <w:color w:val="auto"/>
          <w:position w:val="0"/>
          <w:sz w:val="21"/>
          <w:szCs w:val="21"/>
          <w:highlight w:val="none"/>
        </w:rPr>
        <w:t>合同履行</w:t>
      </w:r>
    </w:p>
    <w:p w14:paraId="2CC5F1DE">
      <w:pPr>
        <w:spacing w:line="400" w:lineRule="exact"/>
        <w:ind w:firstLine="420"/>
        <w:rPr>
          <w:rFonts w:hint="default"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（1）起始日期：</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年</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月</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日，完成日期：</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年</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月</w:t>
      </w:r>
      <w:r>
        <w:rPr>
          <w:rFonts w:hint="eastAsia" w:ascii="宋体" w:hAnsi="宋体" w:eastAsia="宋体" w:cs="宋体"/>
          <w:b w:val="0"/>
          <w:color w:val="auto"/>
          <w:position w:val="0"/>
          <w:sz w:val="21"/>
          <w:szCs w:val="21"/>
          <w:highlight w:val="none"/>
          <w:u w:val="single"/>
        </w:rPr>
        <w:t xml:space="preserve">   </w:t>
      </w:r>
      <w:r>
        <w:rPr>
          <w:rFonts w:hint="eastAsia" w:ascii="宋体" w:hAnsi="宋体" w:eastAsia="宋体" w:cs="宋体"/>
          <w:b w:val="0"/>
          <w:color w:val="auto"/>
          <w:position w:val="0"/>
          <w:sz w:val="21"/>
          <w:szCs w:val="21"/>
          <w:highlight w:val="none"/>
        </w:rPr>
        <w:t>日。</w:t>
      </w:r>
    </w:p>
    <w:p w14:paraId="5DAE70AE">
      <w:pPr>
        <w:spacing w:line="400" w:lineRule="exact"/>
        <w:ind w:firstLine="420"/>
        <w:rPr>
          <w:rFonts w:hint="default" w:ascii="宋体" w:hAnsi="宋体" w:eastAsia="宋体" w:cs="宋体"/>
          <w:b w:val="0"/>
          <w:color w:val="auto"/>
          <w:position w:val="0"/>
          <w:sz w:val="21"/>
          <w:szCs w:val="21"/>
          <w:highlight w:val="none"/>
          <w:u w:val="single"/>
        </w:rPr>
      </w:pPr>
      <w:r>
        <w:rPr>
          <w:rFonts w:hint="eastAsia" w:ascii="宋体" w:hAnsi="宋体" w:eastAsia="宋体" w:cs="宋体"/>
          <w:b w:val="0"/>
          <w:color w:val="auto"/>
          <w:position w:val="0"/>
          <w:sz w:val="21"/>
          <w:szCs w:val="21"/>
          <w:highlight w:val="none"/>
        </w:rPr>
        <w:t>（2）履约地点</w:t>
      </w:r>
      <w:r>
        <w:rPr>
          <w:rFonts w:hint="eastAsia" w:ascii="宋体" w:hAnsi="宋体" w:eastAsia="宋体" w:cs="宋体"/>
          <w:b w:val="0"/>
          <w:bCs/>
          <w:color w:val="auto"/>
          <w:position w:val="0"/>
          <w:sz w:val="21"/>
          <w:szCs w:val="21"/>
          <w:highlight w:val="none"/>
        </w:rPr>
        <w:t>：</w:t>
      </w:r>
      <w:r>
        <w:rPr>
          <w:rFonts w:hint="eastAsia" w:ascii="宋体" w:hAnsi="宋体" w:eastAsia="宋体" w:cs="宋体"/>
          <w:b w:val="0"/>
          <w:color w:val="auto"/>
          <w:position w:val="0"/>
          <w:sz w:val="21"/>
          <w:szCs w:val="21"/>
          <w:highlight w:val="none"/>
          <w:u w:val="single"/>
        </w:rPr>
        <w:t xml:space="preserve">                             </w:t>
      </w:r>
    </w:p>
    <w:p w14:paraId="106F3914">
      <w:pPr>
        <w:spacing w:line="400" w:lineRule="exact"/>
        <w:ind w:firstLine="420"/>
        <w:rPr>
          <w:rFonts w:hint="default" w:ascii="宋体" w:hAnsi="宋体" w:eastAsia="宋体" w:cs="宋体"/>
          <w:b w:val="0"/>
          <w:color w:val="auto"/>
          <w:position w:val="0"/>
          <w:sz w:val="21"/>
          <w:szCs w:val="21"/>
          <w:highlight w:val="none"/>
        </w:rPr>
      </w:pPr>
      <w:r>
        <w:rPr>
          <w:rFonts w:hint="eastAsia" w:ascii="宋体" w:hAnsi="宋体" w:eastAsia="宋体" w:cs="宋体"/>
          <w:b w:val="0"/>
          <w:bCs/>
          <w:color w:val="auto"/>
          <w:position w:val="0"/>
          <w:sz w:val="21"/>
          <w:szCs w:val="21"/>
          <w:highlight w:val="none"/>
        </w:rPr>
        <w:t>（3）履约担保：</w:t>
      </w:r>
      <w:r>
        <w:rPr>
          <w:rFonts w:hint="eastAsia" w:ascii="宋体" w:hAnsi="宋体" w:eastAsia="宋体" w:cs="宋体"/>
          <w:b w:val="0"/>
          <w:color w:val="auto"/>
          <w:position w:val="0"/>
          <w:sz w:val="21"/>
          <w:szCs w:val="24"/>
          <w:highlight w:val="none"/>
        </w:rPr>
        <w:t>是否收取履约保证金：</w:t>
      </w:r>
      <w:r>
        <w:rPr>
          <w:rFonts w:hint="default" w:ascii="Wingdings" w:hAnsi="Wingdings" w:eastAsia="Wingdings" w:cs="Wingdings"/>
          <w:b w:val="0"/>
          <w:color w:val="auto"/>
          <w:position w:val="0"/>
          <w:sz w:val="21"/>
          <w:szCs w:val="21"/>
          <w:highlight w:val="none"/>
        </w:rPr>
        <w:t>¨</w:t>
      </w:r>
      <w:r>
        <w:rPr>
          <w:rFonts w:hint="eastAsia" w:ascii="宋体" w:hAnsi="宋体" w:eastAsia="宋体" w:cs="宋体"/>
          <w:b w:val="0"/>
          <w:color w:val="auto"/>
          <w:position w:val="0"/>
          <w:sz w:val="21"/>
          <w:szCs w:val="21"/>
          <w:highlight w:val="none"/>
        </w:rPr>
        <w:t xml:space="preserve">是    </w:t>
      </w:r>
      <w:r>
        <w:rPr>
          <w:rFonts w:hint="default" w:ascii="Wingdings" w:hAnsi="Wingdings" w:eastAsia="Wingdings" w:cs="Wingdings"/>
          <w:b w:val="0"/>
          <w:color w:val="auto"/>
          <w:position w:val="0"/>
          <w:sz w:val="21"/>
          <w:szCs w:val="21"/>
          <w:highlight w:val="none"/>
        </w:rPr>
        <w:t>¨</w:t>
      </w:r>
      <w:r>
        <w:rPr>
          <w:rFonts w:hint="eastAsia" w:ascii="宋体" w:hAnsi="宋体" w:eastAsia="宋体" w:cs="宋体"/>
          <w:b w:val="0"/>
          <w:color w:val="auto"/>
          <w:position w:val="0"/>
          <w:sz w:val="21"/>
          <w:szCs w:val="21"/>
          <w:highlight w:val="none"/>
        </w:rPr>
        <w:t>否</w:t>
      </w:r>
    </w:p>
    <w:p w14:paraId="789F31CA">
      <w:pPr>
        <w:spacing w:line="400" w:lineRule="exact"/>
        <w:ind w:firstLine="440"/>
        <w:rPr>
          <w:rFonts w:hint="default" w:ascii="宋体" w:hAnsi="宋体" w:eastAsia="宋体" w:cs="宋体"/>
          <w:color w:val="auto"/>
          <w:sz w:val="21"/>
          <w:szCs w:val="21"/>
          <w:highlight w:val="none"/>
          <w:lang w:val="en-US" w:eastAsia="zh-CN" w:bidi="ar-SA"/>
        </w:rPr>
      </w:pPr>
      <w:r>
        <w:rPr>
          <w:rFonts w:hint="eastAsia" w:ascii="宋体" w:hAnsi="宋体" w:eastAsia="华文楷体" w:cs="宋体"/>
          <w:bCs/>
          <w:color w:val="auto"/>
          <w:sz w:val="22"/>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  收取履约保证金形式：</w:t>
      </w:r>
      <w:r>
        <w:rPr>
          <w:rFonts w:hint="eastAsia" w:ascii="宋体" w:hAnsi="宋体" w:eastAsia="宋体" w:cs="宋体"/>
          <w:bCs/>
          <w:color w:val="auto"/>
          <w:sz w:val="21"/>
          <w:szCs w:val="21"/>
          <w:highlight w:val="none"/>
          <w:u w:val="single"/>
          <w:lang w:val="en-US" w:eastAsia="zh-CN" w:bidi="ar-SA"/>
        </w:rPr>
        <w:t xml:space="preserve">                            </w:t>
      </w:r>
    </w:p>
    <w:p w14:paraId="0C10AFB2">
      <w:pPr>
        <w:spacing w:line="400" w:lineRule="exact"/>
        <w:ind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 xml:space="preserve">                            </w:t>
      </w:r>
    </w:p>
    <w:p w14:paraId="50E044B3">
      <w:pPr>
        <w:spacing w:line="400" w:lineRule="exact"/>
        <w:ind w:firstLine="420"/>
        <w:rPr>
          <w:rFonts w:hint="default" w:ascii="宋体" w:hAnsi="宋体" w:eastAsia="宋体" w:cs="宋体"/>
          <w:b w:val="0"/>
          <w:color w:val="auto"/>
          <w:position w:val="0"/>
          <w:sz w:val="21"/>
          <w:szCs w:val="24"/>
          <w:highlight w:val="none"/>
        </w:rPr>
      </w:pPr>
      <w:r>
        <w:rPr>
          <w:rFonts w:hint="eastAsia" w:ascii="宋体" w:hAnsi="宋体" w:eastAsia="宋体" w:cs="宋体"/>
          <w:b w:val="0"/>
          <w:bCs/>
          <w:color w:val="auto"/>
          <w:position w:val="0"/>
          <w:sz w:val="21"/>
          <w:szCs w:val="21"/>
          <w:highlight w:val="none"/>
        </w:rPr>
        <w:t xml:space="preserve">    履约担保期限：</w:t>
      </w:r>
      <w:r>
        <w:rPr>
          <w:rFonts w:hint="eastAsia" w:ascii="宋体" w:hAnsi="宋体" w:eastAsia="宋体" w:cs="宋体"/>
          <w:b w:val="0"/>
          <w:bCs/>
          <w:color w:val="auto"/>
          <w:position w:val="0"/>
          <w:sz w:val="21"/>
          <w:szCs w:val="21"/>
          <w:highlight w:val="none"/>
          <w:u w:val="single"/>
        </w:rPr>
        <w:t xml:space="preserve">                                  </w:t>
      </w:r>
    </w:p>
    <w:p w14:paraId="0EAA2E66">
      <w:pPr>
        <w:spacing w:line="400" w:lineRule="exact"/>
        <w:ind w:firstLine="420"/>
        <w:rPr>
          <w:rFonts w:hint="default" w:ascii="宋体" w:hAnsi="宋体" w:eastAsia="宋体" w:cs="宋体"/>
          <w:b w:val="0"/>
          <w:bCs/>
          <w:color w:val="auto"/>
          <w:position w:val="0"/>
          <w:sz w:val="21"/>
          <w:szCs w:val="21"/>
          <w:highlight w:val="none"/>
        </w:rPr>
      </w:pPr>
      <w:r>
        <w:rPr>
          <w:rFonts w:hint="eastAsia" w:ascii="宋体" w:hAnsi="宋体" w:eastAsia="宋体" w:cs="宋体"/>
          <w:b w:val="0"/>
          <w:bCs/>
          <w:color w:val="auto"/>
          <w:position w:val="0"/>
          <w:sz w:val="21"/>
          <w:szCs w:val="21"/>
          <w:highlight w:val="none"/>
        </w:rPr>
        <w:t>（4）分期履行要求：</w:t>
      </w:r>
      <w:r>
        <w:rPr>
          <w:rFonts w:hint="eastAsia" w:ascii="宋体" w:hAnsi="宋体" w:eastAsia="宋体" w:cs="宋体"/>
          <w:b w:val="0"/>
          <w:bCs/>
          <w:color w:val="auto"/>
          <w:position w:val="0"/>
          <w:sz w:val="21"/>
          <w:szCs w:val="21"/>
          <w:highlight w:val="none"/>
          <w:u w:val="single"/>
        </w:rPr>
        <w:t xml:space="preserve">                                                        </w:t>
      </w:r>
    </w:p>
    <w:p w14:paraId="7B4CDA38">
      <w:pPr>
        <w:spacing w:line="400" w:lineRule="exact"/>
        <w:ind w:firstLine="420"/>
        <w:rPr>
          <w:rFonts w:hint="default" w:ascii="宋体" w:hAnsi="宋体" w:eastAsia="宋体" w:cs="宋体"/>
          <w:b w:val="0"/>
          <w:color w:val="auto"/>
          <w:position w:val="0"/>
          <w:sz w:val="21"/>
          <w:szCs w:val="21"/>
          <w:highlight w:val="none"/>
          <w:u w:val="single"/>
        </w:rPr>
      </w:pPr>
      <w:r>
        <w:rPr>
          <w:rFonts w:hint="eastAsia" w:ascii="宋体" w:hAnsi="宋体" w:eastAsia="宋体" w:cs="宋体"/>
          <w:b w:val="0"/>
          <w:bCs/>
          <w:color w:val="auto"/>
          <w:position w:val="0"/>
          <w:sz w:val="21"/>
          <w:szCs w:val="21"/>
          <w:highlight w:val="none"/>
        </w:rPr>
        <w:t>（5）风险处置措施和替代方案：</w:t>
      </w:r>
      <w:r>
        <w:rPr>
          <w:rFonts w:hint="eastAsia" w:ascii="宋体" w:hAnsi="宋体" w:eastAsia="宋体" w:cs="宋体"/>
          <w:b w:val="0"/>
          <w:color w:val="auto"/>
          <w:position w:val="0"/>
          <w:sz w:val="21"/>
          <w:szCs w:val="21"/>
          <w:highlight w:val="none"/>
          <w:u w:val="single"/>
        </w:rPr>
        <w:t xml:space="preserve">                                                               </w:t>
      </w:r>
    </w:p>
    <w:p w14:paraId="7C985F99">
      <w:pPr>
        <w:numPr>
          <w:ilvl w:val="0"/>
          <w:numId w:val="4"/>
        </w:numPr>
        <w:spacing w:line="400" w:lineRule="exact"/>
        <w:ind w:firstLine="422"/>
        <w:rPr>
          <w:rFonts w:hint="default" w:ascii="宋体" w:hAnsi="宋体" w:eastAsia="宋体" w:cs="Times New Roman"/>
          <w:b/>
          <w:color w:val="auto"/>
          <w:position w:val="0"/>
          <w:sz w:val="21"/>
          <w:szCs w:val="21"/>
          <w:highlight w:val="none"/>
        </w:rPr>
      </w:pPr>
      <w:r>
        <w:rPr>
          <w:rFonts w:hint="eastAsia" w:ascii="宋体" w:hAnsi="宋体" w:eastAsia="宋体" w:cs="Times New Roman"/>
          <w:b/>
          <w:color w:val="auto"/>
          <w:position w:val="0"/>
          <w:sz w:val="21"/>
          <w:szCs w:val="21"/>
          <w:highlight w:val="none"/>
        </w:rPr>
        <w:t>合同验收</w:t>
      </w:r>
    </w:p>
    <w:p w14:paraId="20581A4C">
      <w:pPr>
        <w:numPr>
          <w:ilvl w:val="0"/>
          <w:numId w:val="6"/>
        </w:numPr>
        <w:spacing w:line="400" w:lineRule="exact"/>
        <w:ind w:firstLine="420"/>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验收组织方式：</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 xml:space="preserve">自行组织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委托第三方组织</w:t>
      </w:r>
    </w:p>
    <w:p w14:paraId="30CDC9DC">
      <w:pPr>
        <w:spacing w:line="400" w:lineRule="exact"/>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 xml:space="preserve">         验收主体：</w:t>
      </w:r>
      <w:r>
        <w:rPr>
          <w:rFonts w:hint="eastAsia" w:ascii="宋体" w:hAnsi="宋体" w:eastAsia="宋体" w:cs="Times New Roman"/>
          <w:b w:val="0"/>
          <w:bCs/>
          <w:color w:val="auto"/>
          <w:position w:val="0"/>
          <w:sz w:val="21"/>
          <w:szCs w:val="21"/>
          <w:highlight w:val="none"/>
          <w:u w:val="single"/>
        </w:rPr>
        <w:t xml:space="preserve">                  </w:t>
      </w:r>
    </w:p>
    <w:p w14:paraId="2C15FC0C">
      <w:pPr>
        <w:spacing w:line="400" w:lineRule="exact"/>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 xml:space="preserve">        是否邀请本项目的其他供应商参加验收：</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 xml:space="preserve">是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否</w:t>
      </w:r>
    </w:p>
    <w:p w14:paraId="4A2A4269">
      <w:pPr>
        <w:spacing w:line="400" w:lineRule="exact"/>
        <w:ind w:firstLine="840"/>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是否邀请专家参加验收：</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 xml:space="preserve">是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否</w:t>
      </w:r>
    </w:p>
    <w:p w14:paraId="516F967B">
      <w:pPr>
        <w:spacing w:line="400" w:lineRule="exact"/>
        <w:ind w:firstLine="840"/>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是否邀请服务对象参加验收：</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 xml:space="preserve">是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否</w:t>
      </w:r>
    </w:p>
    <w:p w14:paraId="04E4DC96">
      <w:pPr>
        <w:spacing w:line="400" w:lineRule="exact"/>
        <w:ind w:firstLine="840"/>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是否邀请第三方检测机构参加验收：</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 xml:space="preserve">是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否</w:t>
      </w:r>
    </w:p>
    <w:p w14:paraId="2621E464">
      <w:pPr>
        <w:spacing w:line="400" w:lineRule="exact"/>
        <w:ind w:firstLine="840"/>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是否进行抽查检测：</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是，抽查比例：</w:t>
      </w:r>
      <w:r>
        <w:rPr>
          <w:rFonts w:hint="eastAsia" w:ascii="宋体" w:hAnsi="宋体" w:eastAsia="宋体" w:cs="Times New Roman"/>
          <w:b w:val="0"/>
          <w:bCs/>
          <w:color w:val="auto"/>
          <w:position w:val="0"/>
          <w:sz w:val="21"/>
          <w:szCs w:val="21"/>
          <w:highlight w:val="none"/>
          <w:u w:val="single"/>
        </w:rPr>
        <w:t xml:space="preserve">        </w:t>
      </w:r>
      <w:r>
        <w:rPr>
          <w:rFonts w:hint="eastAsia" w:ascii="宋体" w:hAnsi="宋体" w:eastAsia="宋体" w:cs="Times New Roman"/>
          <w:b w:val="0"/>
          <w:bCs/>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否</w:t>
      </w:r>
    </w:p>
    <w:p w14:paraId="7A0FB026">
      <w:pPr>
        <w:spacing w:line="400" w:lineRule="exact"/>
        <w:ind w:firstLine="840"/>
        <w:rPr>
          <w:rFonts w:hint="default" w:ascii="宋体" w:hAnsi="宋体" w:eastAsia="宋体" w:cs="Times New Roman"/>
          <w:b w:val="0"/>
          <w:bCs/>
          <w:color w:val="auto"/>
          <w:position w:val="0"/>
          <w:sz w:val="21"/>
          <w:szCs w:val="21"/>
          <w:highlight w:val="none"/>
          <w:u w:val="single"/>
        </w:rPr>
      </w:pPr>
      <w:r>
        <w:rPr>
          <w:rFonts w:hint="eastAsia" w:ascii="宋体" w:hAnsi="宋体" w:eastAsia="宋体" w:cs="Times New Roman"/>
          <w:b w:val="0"/>
          <w:bCs/>
          <w:color w:val="auto"/>
          <w:position w:val="0"/>
          <w:sz w:val="21"/>
          <w:szCs w:val="21"/>
          <w:highlight w:val="none"/>
        </w:rPr>
        <w:t>是否存在破坏性检测：</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是，</w:t>
      </w:r>
      <w:r>
        <w:rPr>
          <w:rFonts w:hint="eastAsia" w:ascii="宋体" w:hAnsi="宋体" w:eastAsia="宋体" w:cs="Times New Roman"/>
          <w:b w:val="0"/>
          <w:bCs/>
          <w:color w:val="auto"/>
          <w:position w:val="0"/>
          <w:sz w:val="21"/>
          <w:szCs w:val="21"/>
          <w:highlight w:val="none"/>
          <w:u w:val="single"/>
        </w:rPr>
        <w:t>（应明确对被破坏的检测产品的处理方式）</w:t>
      </w:r>
    </w:p>
    <w:p w14:paraId="3985F668">
      <w:pPr>
        <w:spacing w:line="400" w:lineRule="exact"/>
        <w:ind w:firstLine="840"/>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否</w:t>
      </w:r>
    </w:p>
    <w:p w14:paraId="21377765">
      <w:pPr>
        <w:spacing w:line="400" w:lineRule="exact"/>
        <w:ind w:firstLine="840"/>
        <w:rPr>
          <w:rFonts w:hint="default" w:ascii="宋体" w:hAnsi="宋体" w:eastAsia="宋体" w:cs="Times New Roman"/>
          <w:b w:val="0"/>
          <w:bCs/>
          <w:color w:val="auto"/>
          <w:position w:val="0"/>
          <w:sz w:val="21"/>
          <w:szCs w:val="21"/>
          <w:highlight w:val="none"/>
          <w:u w:val="single"/>
        </w:rPr>
      </w:pPr>
      <w:r>
        <w:rPr>
          <w:rFonts w:hint="eastAsia" w:ascii="宋体" w:hAnsi="宋体" w:eastAsia="宋体" w:cs="Times New Roman"/>
          <w:b w:val="0"/>
          <w:bCs/>
          <w:color w:val="auto"/>
          <w:position w:val="0"/>
          <w:sz w:val="21"/>
          <w:szCs w:val="21"/>
          <w:highlight w:val="none"/>
        </w:rPr>
        <w:t>验收组织的其他事项：</w:t>
      </w:r>
      <w:r>
        <w:rPr>
          <w:rFonts w:hint="eastAsia" w:ascii="宋体" w:hAnsi="宋体" w:eastAsia="宋体" w:cs="Times New Roman"/>
          <w:b w:val="0"/>
          <w:bCs/>
          <w:color w:val="auto"/>
          <w:position w:val="0"/>
          <w:sz w:val="21"/>
          <w:szCs w:val="21"/>
          <w:highlight w:val="none"/>
          <w:u w:val="single"/>
        </w:rPr>
        <w:t xml:space="preserve">                </w:t>
      </w:r>
    </w:p>
    <w:p w14:paraId="27B93D57">
      <w:pPr>
        <w:spacing w:line="400" w:lineRule="exact"/>
        <w:ind w:firstLine="420"/>
        <w:rPr>
          <w:rFonts w:hint="default" w:ascii="宋体" w:hAnsi="宋体" w:eastAsia="宋体" w:cs="Times New Roman"/>
          <w:b w:val="0"/>
          <w:bCs/>
          <w:color w:val="auto"/>
          <w:position w:val="0"/>
          <w:sz w:val="21"/>
          <w:szCs w:val="21"/>
          <w:highlight w:val="none"/>
          <w:u w:val="single"/>
        </w:rPr>
      </w:pPr>
      <w:r>
        <w:rPr>
          <w:rFonts w:hint="eastAsia" w:ascii="宋体" w:hAnsi="宋体" w:eastAsia="宋体" w:cs="Times New Roman"/>
          <w:b w:val="0"/>
          <w:bCs/>
          <w:color w:val="auto"/>
          <w:position w:val="0"/>
          <w:sz w:val="21"/>
          <w:szCs w:val="21"/>
          <w:highlight w:val="none"/>
        </w:rPr>
        <w:t>（2）履约验收时间：</w:t>
      </w:r>
      <w:r>
        <w:rPr>
          <w:rFonts w:hint="eastAsia" w:ascii="宋体" w:hAnsi="宋体" w:eastAsia="宋体" w:cs="Times New Roman"/>
          <w:b w:val="0"/>
          <w:bCs/>
          <w:color w:val="auto"/>
          <w:position w:val="0"/>
          <w:sz w:val="21"/>
          <w:szCs w:val="21"/>
          <w:highlight w:val="none"/>
          <w:u w:val="single"/>
        </w:rPr>
        <w:t xml:space="preserve">（计划于何时验收/供应商提出验收申请之日起   日内组织验收） </w:t>
      </w:r>
    </w:p>
    <w:p w14:paraId="4AAD170D">
      <w:pPr>
        <w:spacing w:line="400" w:lineRule="exact"/>
        <w:ind w:firstLine="420"/>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（3）履约验收方式：</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 xml:space="preserve">一次性验收         </w:t>
      </w:r>
    </w:p>
    <w:p w14:paraId="1C062B38">
      <w:pPr>
        <w:spacing w:line="400" w:lineRule="exact"/>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 xml:space="preserve">                       </w:t>
      </w:r>
      <w:r>
        <w:rPr>
          <w:rFonts w:hint="default" w:ascii="Wingdings" w:hAnsi="Wingdings" w:eastAsia="Wingdings" w:cs="Wingdings"/>
          <w:b w:val="0"/>
          <w:color w:val="auto"/>
          <w:position w:val="0"/>
          <w:sz w:val="21"/>
          <w:szCs w:val="21"/>
          <w:highlight w:val="none"/>
        </w:rPr>
        <w:t>¨</w:t>
      </w:r>
      <w:r>
        <w:rPr>
          <w:rFonts w:hint="eastAsia" w:ascii="宋体" w:hAnsi="宋体" w:eastAsia="宋体" w:cs="Times New Roman"/>
          <w:b w:val="0"/>
          <w:bCs/>
          <w:color w:val="auto"/>
          <w:position w:val="0"/>
          <w:sz w:val="21"/>
          <w:szCs w:val="21"/>
          <w:highlight w:val="none"/>
        </w:rPr>
        <w:t>分期/分项验收：</w:t>
      </w:r>
      <w:r>
        <w:rPr>
          <w:rFonts w:hint="eastAsia" w:ascii="宋体" w:hAnsi="宋体" w:eastAsia="宋体" w:cs="Times New Roman"/>
          <w:b w:val="0"/>
          <w:bCs/>
          <w:color w:val="auto"/>
          <w:position w:val="0"/>
          <w:sz w:val="21"/>
          <w:szCs w:val="21"/>
          <w:highlight w:val="none"/>
          <w:u w:val="single"/>
        </w:rPr>
        <w:t xml:space="preserve"> （应明确分期</w:t>
      </w:r>
      <w:r>
        <w:rPr>
          <w:rFonts w:hint="default" w:ascii="宋体" w:hAnsi="宋体" w:eastAsia="宋体" w:cs="Times New Roman"/>
          <w:b w:val="0"/>
          <w:bCs/>
          <w:color w:val="auto"/>
          <w:position w:val="0"/>
          <w:sz w:val="21"/>
          <w:szCs w:val="21"/>
          <w:highlight w:val="none"/>
          <w:u w:val="single"/>
          <w:lang w:val="en"/>
        </w:rPr>
        <w:t>/</w:t>
      </w:r>
      <w:r>
        <w:rPr>
          <w:rFonts w:hint="eastAsia" w:ascii="宋体" w:hAnsi="宋体" w:eastAsia="宋体" w:cs="Times New Roman"/>
          <w:b w:val="0"/>
          <w:bCs/>
          <w:color w:val="auto"/>
          <w:position w:val="0"/>
          <w:sz w:val="21"/>
          <w:szCs w:val="21"/>
          <w:highlight w:val="none"/>
          <w:u w:val="single"/>
          <w:lang w:val="en"/>
        </w:rPr>
        <w:t>分项验收的工作安排</w:t>
      </w:r>
      <w:r>
        <w:rPr>
          <w:rFonts w:hint="eastAsia" w:ascii="宋体" w:hAnsi="宋体" w:eastAsia="宋体" w:cs="Times New Roman"/>
          <w:b w:val="0"/>
          <w:bCs/>
          <w:color w:val="auto"/>
          <w:position w:val="0"/>
          <w:sz w:val="21"/>
          <w:szCs w:val="21"/>
          <w:highlight w:val="none"/>
          <w:u w:val="single"/>
        </w:rPr>
        <w:t xml:space="preserve">）  </w:t>
      </w:r>
    </w:p>
    <w:p w14:paraId="6FF438F3">
      <w:pPr>
        <w:spacing w:line="400" w:lineRule="exact"/>
        <w:ind w:firstLine="420"/>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（4）履约验收程序：</w:t>
      </w:r>
      <w:r>
        <w:rPr>
          <w:rFonts w:hint="eastAsia" w:ascii="宋体" w:hAnsi="宋体" w:eastAsia="宋体" w:cs="Times New Roman"/>
          <w:b w:val="0"/>
          <w:bCs/>
          <w:color w:val="auto"/>
          <w:position w:val="0"/>
          <w:sz w:val="21"/>
          <w:szCs w:val="21"/>
          <w:highlight w:val="none"/>
          <w:u w:val="single"/>
        </w:rPr>
        <w:t xml:space="preserve">                                         </w:t>
      </w:r>
    </w:p>
    <w:p w14:paraId="52AC6438">
      <w:pPr>
        <w:spacing w:line="400" w:lineRule="exact"/>
        <w:ind w:firstLine="420"/>
        <w:rPr>
          <w:rFonts w:hint="default" w:ascii="宋体" w:hAnsi="宋体" w:eastAsia="宋体" w:cs="Times New Roman"/>
          <w:b w:val="0"/>
          <w:bCs/>
          <w:color w:val="auto"/>
          <w:position w:val="0"/>
          <w:sz w:val="21"/>
          <w:szCs w:val="21"/>
          <w:highlight w:val="none"/>
          <w:u w:val="single"/>
        </w:rPr>
      </w:pPr>
      <w:r>
        <w:rPr>
          <w:rFonts w:hint="eastAsia" w:ascii="宋体" w:hAnsi="宋体" w:eastAsia="宋体" w:cs="Times New Roman"/>
          <w:b w:val="0"/>
          <w:bCs/>
          <w:color w:val="auto"/>
          <w:position w:val="0"/>
          <w:sz w:val="21"/>
          <w:szCs w:val="21"/>
          <w:highlight w:val="none"/>
        </w:rPr>
        <w:t>（5）履约验收的内容：</w:t>
      </w:r>
      <w:r>
        <w:rPr>
          <w:rFonts w:hint="eastAsia" w:ascii="宋体" w:hAnsi="宋体" w:eastAsia="宋体" w:cs="Times New Roman"/>
          <w:b w:val="0"/>
          <w:bCs/>
          <w:color w:val="auto"/>
          <w:position w:val="0"/>
          <w:sz w:val="21"/>
          <w:szCs w:val="21"/>
          <w:highlight w:val="none"/>
          <w:u w:val="single"/>
        </w:rPr>
        <w:t xml:space="preserve"> （应当包括每一项技术和商务要求的履约情况，特别是落实政府采购扶持中小企业，支持绿色发展和乡村振兴等政策情况）                                      </w:t>
      </w:r>
    </w:p>
    <w:p w14:paraId="7D45FE77">
      <w:pPr>
        <w:spacing w:line="400" w:lineRule="exact"/>
        <w:ind w:firstLine="420"/>
        <w:rPr>
          <w:rFonts w:hint="default" w:ascii="宋体" w:hAnsi="宋体" w:eastAsia="宋体" w:cs="Times New Roman"/>
          <w:b w:val="0"/>
          <w:bCs/>
          <w:color w:val="auto"/>
          <w:position w:val="0"/>
          <w:sz w:val="21"/>
          <w:szCs w:val="21"/>
          <w:highlight w:val="none"/>
          <w:u w:val="single"/>
        </w:rPr>
      </w:pPr>
      <w:r>
        <w:rPr>
          <w:rFonts w:hint="eastAsia" w:ascii="宋体" w:hAnsi="宋体" w:eastAsia="宋体" w:cs="Times New Roman"/>
          <w:b w:val="0"/>
          <w:bCs/>
          <w:color w:val="auto"/>
          <w:position w:val="0"/>
          <w:sz w:val="21"/>
          <w:szCs w:val="21"/>
          <w:highlight w:val="none"/>
        </w:rPr>
        <w:t>（6）履约验收标准：</w:t>
      </w:r>
      <w:r>
        <w:rPr>
          <w:rFonts w:hint="eastAsia" w:ascii="宋体" w:hAnsi="宋体" w:eastAsia="宋体" w:cs="Times New Roman"/>
          <w:b w:val="0"/>
          <w:bCs/>
          <w:color w:val="auto"/>
          <w:position w:val="0"/>
          <w:sz w:val="21"/>
          <w:szCs w:val="21"/>
          <w:highlight w:val="none"/>
          <w:u w:val="single"/>
        </w:rPr>
        <w:t xml:space="preserve">                                         </w:t>
      </w:r>
    </w:p>
    <w:p w14:paraId="7188E797">
      <w:pPr>
        <w:spacing w:line="400" w:lineRule="exact"/>
        <w:ind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（7）是否以采购活动中供应商提供的样品作为参考：</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bCs/>
          <w:color w:val="auto"/>
          <w:sz w:val="21"/>
          <w:szCs w:val="21"/>
          <w:highlight w:val="none"/>
          <w:lang w:val="en-US" w:eastAsia="zh-CN" w:bidi="ar-SA"/>
        </w:rPr>
        <w:t xml:space="preserve">是  </w:t>
      </w:r>
      <w:r>
        <w:rPr>
          <w:rFonts w:hint="default" w:ascii="Wingdings" w:hAnsi="Wingdings" w:eastAsia="Wingdings" w:cs="Wingdings"/>
          <w:color w:val="auto"/>
          <w:sz w:val="21"/>
          <w:szCs w:val="21"/>
          <w:highlight w:val="none"/>
          <w:lang w:val="en-US" w:eastAsia="zh-CN" w:bidi="ar-SA"/>
        </w:rPr>
        <w:t>¨</w:t>
      </w:r>
      <w:r>
        <w:rPr>
          <w:rFonts w:hint="eastAsia" w:ascii="宋体" w:hAnsi="宋体" w:eastAsia="宋体" w:cs="宋体"/>
          <w:bCs/>
          <w:color w:val="auto"/>
          <w:sz w:val="21"/>
          <w:szCs w:val="21"/>
          <w:highlight w:val="none"/>
          <w:lang w:val="en-US" w:eastAsia="zh-CN" w:bidi="ar-SA"/>
        </w:rPr>
        <w:t>否</w:t>
      </w:r>
    </w:p>
    <w:p w14:paraId="5432B63F">
      <w:pPr>
        <w:spacing w:line="400" w:lineRule="exact"/>
        <w:ind w:firstLine="420"/>
        <w:rPr>
          <w:rFonts w:hint="default" w:ascii="宋体" w:hAnsi="宋体" w:eastAsia="宋体" w:cs="宋体"/>
          <w:b w:val="0"/>
          <w:bCs/>
          <w:color w:val="auto"/>
          <w:position w:val="0"/>
          <w:sz w:val="21"/>
          <w:szCs w:val="21"/>
          <w:highlight w:val="none"/>
          <w:u w:val="single"/>
        </w:rPr>
      </w:pPr>
      <w:r>
        <w:rPr>
          <w:rFonts w:hint="eastAsia" w:ascii="宋体" w:hAnsi="宋体" w:eastAsia="宋体" w:cs="宋体"/>
          <w:b w:val="0"/>
          <w:bCs/>
          <w:color w:val="auto"/>
          <w:position w:val="0"/>
          <w:sz w:val="21"/>
          <w:szCs w:val="21"/>
          <w:highlight w:val="none"/>
        </w:rPr>
        <w:t>（8）履约验收其他事项：</w:t>
      </w:r>
      <w:r>
        <w:rPr>
          <w:rFonts w:hint="eastAsia" w:ascii="宋体" w:hAnsi="宋体" w:eastAsia="宋体" w:cs="宋体"/>
          <w:b w:val="0"/>
          <w:bCs/>
          <w:color w:val="auto"/>
          <w:position w:val="0"/>
          <w:sz w:val="21"/>
          <w:szCs w:val="21"/>
          <w:highlight w:val="none"/>
          <w:u w:val="single"/>
        </w:rPr>
        <w:t xml:space="preserve">      （产权过户登记等）          </w:t>
      </w:r>
    </w:p>
    <w:p w14:paraId="6D5BE205">
      <w:pPr>
        <w:numPr>
          <w:ilvl w:val="0"/>
          <w:numId w:val="4"/>
        </w:numPr>
        <w:spacing w:line="400" w:lineRule="exact"/>
        <w:ind w:firstLine="422"/>
        <w:rPr>
          <w:rFonts w:hint="default" w:ascii="宋体" w:hAnsi="宋体" w:eastAsia="宋体" w:cs="Times New Roman"/>
          <w:b/>
          <w:color w:val="auto"/>
          <w:position w:val="0"/>
          <w:sz w:val="21"/>
          <w:szCs w:val="21"/>
          <w:highlight w:val="none"/>
        </w:rPr>
      </w:pPr>
      <w:r>
        <w:rPr>
          <w:rFonts w:hint="eastAsia" w:ascii="宋体" w:hAnsi="宋体" w:eastAsia="宋体" w:cs="Times New Roman"/>
          <w:b/>
          <w:color w:val="auto"/>
          <w:position w:val="0"/>
          <w:sz w:val="21"/>
          <w:szCs w:val="21"/>
          <w:highlight w:val="none"/>
        </w:rPr>
        <w:t>组成合同的文件</w:t>
      </w:r>
    </w:p>
    <w:p w14:paraId="68F35378">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本协议书与下列文件一起构成合同文件，如下述文件之间有任何抵触、矛盾或歧义，应按以下顺序解释：</w:t>
      </w:r>
    </w:p>
    <w:p w14:paraId="3B98E433">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（1）政府采购合同协议书及其变更、补充协议</w:t>
      </w:r>
    </w:p>
    <w:p w14:paraId="3FE93925">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（2）政府采购合同专用条款</w:t>
      </w:r>
    </w:p>
    <w:p w14:paraId="3CE0944C">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（3）政府采购合同通用条款</w:t>
      </w:r>
    </w:p>
    <w:p w14:paraId="0DEFA927">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（4）中标（成交）通知书</w:t>
      </w:r>
    </w:p>
    <w:p w14:paraId="31D7E67B">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（5）投标（响应）文件</w:t>
      </w:r>
    </w:p>
    <w:p w14:paraId="158E1DA8">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（6）采购文件</w:t>
      </w:r>
    </w:p>
    <w:p w14:paraId="52D8AA00">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（7）有关技术文件，图纸</w:t>
      </w:r>
    </w:p>
    <w:p w14:paraId="60426A15">
      <w:pPr>
        <w:spacing w:line="400" w:lineRule="exact"/>
        <w:ind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（8）国家法律、行政法规和规章制度规定或合同约定的作为合同组成部分的其他文件</w:t>
      </w:r>
    </w:p>
    <w:p w14:paraId="4B416B63">
      <w:pPr>
        <w:numPr>
          <w:ilvl w:val="0"/>
          <w:numId w:val="4"/>
        </w:numPr>
        <w:spacing w:line="400" w:lineRule="exact"/>
        <w:ind w:firstLine="422"/>
        <w:rPr>
          <w:rFonts w:hint="default" w:ascii="宋体" w:hAnsi="宋体" w:eastAsia="宋体" w:cs="Times New Roman"/>
          <w:b/>
          <w:color w:val="auto"/>
          <w:position w:val="0"/>
          <w:sz w:val="21"/>
          <w:szCs w:val="21"/>
          <w:highlight w:val="none"/>
        </w:rPr>
      </w:pPr>
      <w:r>
        <w:rPr>
          <w:rFonts w:hint="eastAsia" w:ascii="宋体" w:hAnsi="宋体" w:eastAsia="宋体" w:cs="Times New Roman"/>
          <w:b/>
          <w:color w:val="auto"/>
          <w:position w:val="0"/>
          <w:sz w:val="21"/>
          <w:szCs w:val="21"/>
          <w:highlight w:val="none"/>
        </w:rPr>
        <w:t>合同生效</w:t>
      </w:r>
    </w:p>
    <w:p w14:paraId="282C1D60">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本合同自</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生效。</w:t>
      </w:r>
    </w:p>
    <w:p w14:paraId="62A726A5">
      <w:pPr>
        <w:numPr>
          <w:ilvl w:val="0"/>
          <w:numId w:val="4"/>
        </w:numPr>
        <w:spacing w:line="400" w:lineRule="exact"/>
        <w:ind w:firstLine="422"/>
        <w:rPr>
          <w:rFonts w:hint="default" w:ascii="宋体" w:hAnsi="宋体" w:eastAsia="宋体" w:cs="Times New Roman"/>
          <w:b/>
          <w:color w:val="auto"/>
          <w:position w:val="0"/>
          <w:sz w:val="21"/>
          <w:szCs w:val="21"/>
          <w:highlight w:val="none"/>
        </w:rPr>
      </w:pPr>
      <w:r>
        <w:rPr>
          <w:rFonts w:hint="eastAsia" w:ascii="宋体" w:hAnsi="宋体" w:eastAsia="宋体" w:cs="Times New Roman"/>
          <w:b/>
          <w:color w:val="auto"/>
          <w:position w:val="0"/>
          <w:sz w:val="21"/>
          <w:szCs w:val="21"/>
          <w:highlight w:val="none"/>
        </w:rPr>
        <w:t>合同份数</w:t>
      </w:r>
    </w:p>
    <w:p w14:paraId="51BD1D6B">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本合同一式</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份，甲方执</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份，乙方执</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份，均具有同等法律效力。</w:t>
      </w:r>
    </w:p>
    <w:p w14:paraId="7684F9E4">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合同订立时间：</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年</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月</w:t>
      </w:r>
      <w:r>
        <w:rPr>
          <w:rFonts w:hint="eastAsia" w:ascii="宋体" w:hAnsi="宋体" w:eastAsia="宋体" w:cs="Times New Roman"/>
          <w:b w:val="0"/>
          <w:color w:val="auto"/>
          <w:position w:val="0"/>
          <w:sz w:val="21"/>
          <w:szCs w:val="21"/>
          <w:highlight w:val="none"/>
          <w:u w:val="single"/>
        </w:rPr>
        <w:t xml:space="preserve">      </w:t>
      </w:r>
      <w:r>
        <w:rPr>
          <w:rFonts w:hint="eastAsia" w:ascii="宋体" w:hAnsi="宋体" w:eastAsia="宋体" w:cs="Times New Roman"/>
          <w:b w:val="0"/>
          <w:color w:val="auto"/>
          <w:position w:val="0"/>
          <w:sz w:val="21"/>
          <w:szCs w:val="21"/>
          <w:highlight w:val="none"/>
        </w:rPr>
        <w:t>日</w:t>
      </w:r>
    </w:p>
    <w:p w14:paraId="671B5AD8">
      <w:pPr>
        <w:spacing w:line="400" w:lineRule="exact"/>
        <w:ind w:firstLine="420"/>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合同订立地点：</w:t>
      </w:r>
      <w:r>
        <w:rPr>
          <w:rFonts w:hint="eastAsia" w:ascii="宋体" w:hAnsi="宋体" w:eastAsia="宋体" w:cs="Times New Roman"/>
          <w:b w:val="0"/>
          <w:color w:val="auto"/>
          <w:position w:val="0"/>
          <w:sz w:val="21"/>
          <w:szCs w:val="21"/>
          <w:highlight w:val="none"/>
          <w:u w:val="single"/>
        </w:rPr>
        <w:t xml:space="preserve">                           </w:t>
      </w:r>
    </w:p>
    <w:p w14:paraId="3CDB15C7">
      <w:pPr>
        <w:spacing w:line="400" w:lineRule="exact"/>
        <w:ind w:firstLine="420"/>
        <w:rPr>
          <w:rFonts w:hint="default" w:ascii="Times New Roman" w:hAnsi="Times New Roman" w:eastAsia="宋体" w:cs="Times New Roman"/>
          <w:b w:val="0"/>
          <w:color w:val="auto"/>
          <w:position w:val="0"/>
          <w:sz w:val="21"/>
          <w:szCs w:val="24"/>
          <w:highlight w:val="none"/>
        </w:rPr>
      </w:pPr>
      <w:r>
        <w:rPr>
          <w:rFonts w:hint="eastAsia" w:ascii="宋体" w:hAnsi="宋体" w:eastAsia="宋体" w:cs="Times New Roman"/>
          <w:b w:val="0"/>
          <w:color w:val="auto"/>
          <w:position w:val="0"/>
          <w:sz w:val="21"/>
          <w:szCs w:val="21"/>
          <w:highlight w:val="none"/>
        </w:rPr>
        <w:t>附件：具体标的及其技术要求和商务要求、联合协议、分包意向协议等。</w:t>
      </w:r>
    </w:p>
    <w:p w14:paraId="52B29368">
      <w:pPr>
        <w:widowControl w:val="0"/>
        <w:spacing w:line="400" w:lineRule="exact"/>
        <w:ind w:firstLine="200"/>
        <w:jc w:val="both"/>
        <w:rPr>
          <w:rFonts w:hint="eastAsia" w:ascii="Wingdings" w:hAnsi="Wingdings" w:eastAsia="幼圆" w:cs="Helvetica-Light"/>
          <w:color w:val="auto"/>
          <w:sz w:val="21"/>
          <w:szCs w:val="22"/>
          <w:highlight w:val="none"/>
          <w:lang w:val="en-US" w:eastAsia="zh-CN" w:bidi="ar-SA"/>
        </w:rPr>
      </w:pPr>
    </w:p>
    <w:p w14:paraId="7B1B32A4">
      <w:pPr>
        <w:keepNext/>
        <w:keepLines/>
        <w:widowControl w:val="0"/>
        <w:spacing w:before="360" w:after="200" w:line="400" w:lineRule="exact"/>
        <w:jc w:val="both"/>
        <w:outlineLvl w:val="1"/>
        <w:rPr>
          <w:rFonts w:hint="default" w:ascii="宋体" w:hAnsi="宋体" w:eastAsia="Arial" w:cs="Times New Roman"/>
          <w:color w:val="auto"/>
          <w:sz w:val="21"/>
          <w:szCs w:val="21"/>
          <w:highlight w:val="none"/>
          <w:lang w:val="en-US" w:eastAsia="zh-CN" w:bidi="ar-SA"/>
        </w:rPr>
      </w:pPr>
      <w:r>
        <w:rPr>
          <w:rFonts w:hint="default" w:ascii="Arial" w:hAnsi="Arial" w:eastAsia="Arial" w:cs="Arial"/>
          <w:color w:val="auto"/>
          <w:sz w:val="34"/>
          <w:szCs w:val="24"/>
          <w:highlight w:val="none"/>
          <w:lang w:val="en" w:eastAsia="zh-CN" w:bidi="ar-SA"/>
        </w:rPr>
        <w:t xml:space="preserve">   </w:t>
      </w:r>
    </w:p>
    <w:p w14:paraId="3CA7C4FC">
      <w:pPr>
        <w:rPr>
          <w:rFonts w:hint="default" w:ascii="Times New Roman" w:hAnsi="Times New Roman" w:eastAsia="宋体" w:cs="Times New Roman"/>
          <w:b w:val="0"/>
          <w:color w:val="auto"/>
          <w:position w:val="0"/>
          <w:sz w:val="21"/>
          <w:szCs w:val="24"/>
          <w:highlight w:val="none"/>
        </w:rPr>
      </w:pPr>
      <w:r>
        <w:rPr>
          <w:rFonts w:hint="eastAsia" w:ascii="Times New Roman" w:hAnsi="Times New Roman" w:eastAsia="宋体" w:cs="Times New Roman"/>
          <w:b w:val="0"/>
          <w:color w:val="auto"/>
          <w:position w:val="0"/>
          <w:sz w:val="21"/>
          <w:szCs w:val="24"/>
          <w:highlight w:val="none"/>
        </w:rPr>
        <w:br w:type="page" w:clear="all"/>
      </w:r>
    </w:p>
    <w:p w14:paraId="64E6C2A4">
      <w:pPr>
        <w:widowControl w:val="0"/>
        <w:ind w:firstLine="200"/>
        <w:jc w:val="both"/>
        <w:rPr>
          <w:rFonts w:hint="eastAsia" w:ascii="Wingdings" w:hAnsi="Wingdings" w:eastAsia="幼圆" w:cs="Helvetica-Light"/>
          <w:color w:val="auto"/>
          <w:sz w:val="21"/>
          <w:szCs w:val="22"/>
          <w:highlight w:val="none"/>
          <w:lang w:val="en-US" w:eastAsia="zh-CN" w:bidi="ar-SA"/>
        </w:rPr>
      </w:pPr>
    </w:p>
    <w:tbl>
      <w:tblPr>
        <w:tblStyle w:val="63"/>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35"/>
        <w:gridCol w:w="2468"/>
        <w:gridCol w:w="2025"/>
        <w:gridCol w:w="2165"/>
      </w:tblGrid>
      <w:tr w14:paraId="040E40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7FC8D8C3">
            <w:pPr>
              <w:spacing w:line="300" w:lineRule="exact"/>
              <w:jc w:val="center"/>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1"/>
                <w:highlight w:val="none"/>
              </w:rPr>
              <w:t>甲方</w:t>
            </w:r>
            <w:r>
              <w:rPr>
                <w:rFonts w:hint="eastAsia" w:ascii="Times New Roman" w:hAnsi="Times New Roman" w:eastAsia="宋体" w:cs="Times New Roman"/>
                <w:b w:val="0"/>
                <w:color w:val="auto"/>
                <w:position w:val="0"/>
                <w:sz w:val="21"/>
                <w:szCs w:val="21"/>
                <w:highlight w:val="none"/>
              </w:rPr>
              <w:t>（采购人</w:t>
            </w:r>
            <w:r>
              <w:rPr>
                <w:rFonts w:hint="eastAsia" w:ascii="宋体" w:hAnsi="宋体" w:eastAsia="宋体" w:cs="Times New Roman"/>
                <w:b w:val="0"/>
                <w:color w:val="auto"/>
                <w:position w:val="0"/>
                <w:sz w:val="21"/>
                <w:szCs w:val="21"/>
                <w:highlight w:val="none"/>
              </w:rPr>
              <w:t>、受采购人委托签订合同的单位或</w:t>
            </w:r>
            <w:r>
              <w:rPr>
                <w:rFonts w:hint="eastAsia" w:ascii="Times New Roman" w:hAnsi="Times New Roman" w:eastAsia="宋体" w:cs="Times New Roman"/>
                <w:b w:val="0"/>
                <w:color w:val="auto"/>
                <w:position w:val="0"/>
                <w:sz w:val="21"/>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14:paraId="45A9C49E">
            <w:pPr>
              <w:spacing w:line="300" w:lineRule="exact"/>
              <w:jc w:val="center"/>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1"/>
                <w:highlight w:val="none"/>
              </w:rPr>
              <w:t>乙方</w:t>
            </w:r>
            <w:r>
              <w:rPr>
                <w:rFonts w:hint="eastAsia" w:ascii="Times New Roman" w:hAnsi="Times New Roman" w:eastAsia="宋体" w:cs="Times New Roman"/>
                <w:b w:val="0"/>
                <w:color w:val="auto"/>
                <w:position w:val="0"/>
                <w:sz w:val="21"/>
                <w:szCs w:val="21"/>
                <w:highlight w:val="none"/>
              </w:rPr>
              <w:t>（供应商）</w:t>
            </w:r>
          </w:p>
        </w:tc>
      </w:tr>
      <w:tr w14:paraId="7B69FF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638ED47">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单位名称</w:t>
            </w:r>
            <w:r>
              <w:rPr>
                <w:rFonts w:hint="eastAsia" w:ascii="Times New Roman" w:hAnsi="Times New Roman" w:eastAsia="宋体" w:cs="Times New Roman"/>
                <w:b w:val="0"/>
                <w:color w:val="auto"/>
                <w:position w:val="0"/>
                <w:sz w:val="21"/>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6F6CF49">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BA8C75F">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单位名称</w:t>
            </w:r>
            <w:r>
              <w:rPr>
                <w:rFonts w:hint="eastAsia" w:ascii="Times New Roman" w:hAnsi="Times New Roman" w:eastAsia="宋体" w:cs="Times New Roman"/>
                <w:b w:val="0"/>
                <w:color w:val="auto"/>
                <w:position w:val="0"/>
                <w:sz w:val="21"/>
                <w:szCs w:val="21"/>
                <w:highlight w:val="none"/>
              </w:rPr>
              <w:t>（公章或合同章）</w:t>
            </w:r>
          </w:p>
        </w:tc>
        <w:tc>
          <w:tcPr>
            <w:tcW w:w="1259" w:type="pct"/>
            <w:tcBorders>
              <w:top w:val="single" w:color="auto" w:sz="2" w:space="0"/>
              <w:left w:val="single" w:color="auto" w:sz="2" w:space="0"/>
              <w:bottom w:val="single" w:color="auto" w:sz="2" w:space="0"/>
            </w:tcBorders>
            <w:noWrap w:val="0"/>
            <w:vAlign w:val="center"/>
          </w:tcPr>
          <w:p w14:paraId="7E41C417">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2D3AB90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15BBA031">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法定代表人</w:t>
            </w:r>
          </w:p>
          <w:p w14:paraId="64AF9E02">
            <w:pPr>
              <w:spacing w:line="300" w:lineRule="exact"/>
              <w:ind w:firstLine="100"/>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或其</w:t>
            </w:r>
            <w:r>
              <w:rPr>
                <w:rFonts w:hint="default" w:ascii="Times New Roman" w:hAnsi="Times New Roman" w:eastAsia="宋体" w:cs="Times New Roman"/>
                <w:b w:val="0"/>
                <w:color w:val="auto"/>
                <w:position w:val="0"/>
                <w:sz w:val="21"/>
                <w:szCs w:val="21"/>
                <w:highlight w:val="none"/>
              </w:rPr>
              <w:t>委托代理人</w:t>
            </w:r>
            <w:r>
              <w:rPr>
                <w:rFonts w:hint="eastAsia" w:ascii="Times New Roman" w:hAnsi="Times New Roman" w:eastAsia="宋体" w:cs="Times New Roman"/>
                <w:b w:val="0"/>
                <w:color w:val="auto"/>
                <w:position w:val="0"/>
                <w:sz w:val="21"/>
                <w:szCs w:val="21"/>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14:paraId="1FCC6250">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right w:val="single" w:color="auto" w:sz="2" w:space="0"/>
            </w:tcBorders>
            <w:noWrap w:val="0"/>
            <w:vAlign w:val="center"/>
          </w:tcPr>
          <w:p w14:paraId="7947E6B8">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法定代表人</w:t>
            </w:r>
          </w:p>
          <w:p w14:paraId="322E5FC6">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或其</w:t>
            </w:r>
            <w:r>
              <w:rPr>
                <w:rFonts w:hint="default" w:ascii="Times New Roman" w:hAnsi="Times New Roman" w:eastAsia="宋体" w:cs="Times New Roman"/>
                <w:b w:val="0"/>
                <w:color w:val="auto"/>
                <w:position w:val="0"/>
                <w:sz w:val="21"/>
                <w:szCs w:val="21"/>
                <w:highlight w:val="none"/>
              </w:rPr>
              <w:t>委托代理人</w:t>
            </w:r>
            <w:r>
              <w:rPr>
                <w:rFonts w:hint="eastAsia" w:ascii="Times New Roman" w:hAnsi="Times New Roman" w:eastAsia="宋体" w:cs="Times New Roman"/>
                <w:b w:val="0"/>
                <w:color w:val="auto"/>
                <w:position w:val="0"/>
                <w:sz w:val="21"/>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14:paraId="17113E35">
            <w:pPr>
              <w:spacing w:line="300" w:lineRule="exact"/>
              <w:jc w:val="center"/>
              <w:rPr>
                <w:rFonts w:hint="default" w:ascii="Times New Roman" w:hAnsi="Times New Roman" w:eastAsia="宋体" w:cs="Times New Roman"/>
                <w:b w:val="0"/>
                <w:color w:val="auto"/>
                <w:position w:val="0"/>
                <w:sz w:val="21"/>
                <w:szCs w:val="21"/>
                <w:highlight w:val="none"/>
              </w:rPr>
            </w:pPr>
          </w:p>
        </w:tc>
      </w:tr>
      <w:tr w14:paraId="2B55046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2255F270">
            <w:pPr>
              <w:spacing w:line="300" w:lineRule="exact"/>
              <w:jc w:val="center"/>
              <w:rPr>
                <w:rFonts w:hint="default" w:ascii="Times New Roman" w:hAnsi="Times New Roman" w:eastAsia="宋体" w:cs="Times New Roman"/>
                <w:b w:val="0"/>
                <w:color w:val="auto"/>
                <w:position w:val="0"/>
                <w:sz w:val="21"/>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38D419B8">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5EF413">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1D4A67FA">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52438E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5C54F3F">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4891FF9">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F20948B">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住  所</w:t>
            </w:r>
          </w:p>
        </w:tc>
        <w:tc>
          <w:tcPr>
            <w:tcW w:w="1259" w:type="pct"/>
            <w:tcBorders>
              <w:top w:val="single" w:color="auto" w:sz="2" w:space="0"/>
              <w:left w:val="single" w:color="auto" w:sz="2" w:space="0"/>
              <w:bottom w:val="single" w:color="auto" w:sz="2" w:space="0"/>
            </w:tcBorders>
            <w:noWrap w:val="0"/>
            <w:vAlign w:val="center"/>
          </w:tcPr>
          <w:p w14:paraId="058DFB4E">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5F193BF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7732780">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175BF41">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388972F">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612506D4">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0DEC32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50387AD">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58E4DA4">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08D0DB">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79B8EEBF">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01E7EE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C1C3459">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E41E5D7">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9EDC8F">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1F762860">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41E392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8AEBAF7">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57F0437">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CC896FF">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5AA5A639">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090727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CC0C193">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3C8B98F">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1C4C60">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1F55934B">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4E436E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18A1610">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66102B0">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14F4956">
            <w:pPr>
              <w:spacing w:line="300" w:lineRule="exact"/>
              <w:jc w:val="center"/>
              <w:rPr>
                <w:rFonts w:hint="default" w:ascii="Times New Roman" w:hAnsi="Times New Roman" w:eastAsia="宋体" w:cs="Times New Roman"/>
                <w:b w:val="0"/>
                <w:color w:val="auto"/>
                <w:position w:val="0"/>
                <w:sz w:val="21"/>
                <w:szCs w:val="21"/>
                <w:highlight w:val="none"/>
              </w:rPr>
            </w:pPr>
            <w:r>
              <w:rPr>
                <w:rFonts w:hint="eastAsia" w:ascii="Times New Roman" w:hAnsi="Times New Roman" w:eastAsia="宋体" w:cs="Times New Roman"/>
                <w:b w:val="0"/>
                <w:color w:val="auto"/>
                <w:position w:val="0"/>
                <w:sz w:val="21"/>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501A0126">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43C4283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2BCFB8">
            <w:pPr>
              <w:spacing w:line="300" w:lineRule="exact"/>
              <w:jc w:val="center"/>
              <w:rPr>
                <w:rFonts w:hint="default" w:ascii="Times New Roman" w:hAnsi="Times New Roman" w:eastAsia="宋体" w:cs="Times New Roman"/>
                <w:b w:val="0"/>
                <w:color w:val="auto"/>
                <w:position w:val="0"/>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816B495">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8BB10D7">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62E3EF82">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66DDFC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A1B3015">
            <w:pPr>
              <w:spacing w:line="300" w:lineRule="exact"/>
              <w:jc w:val="center"/>
              <w:rPr>
                <w:rFonts w:hint="default" w:ascii="Times New Roman" w:hAnsi="Times New Roman" w:eastAsia="宋体" w:cs="Times New Roman"/>
                <w:b w:val="0"/>
                <w:color w:val="auto"/>
                <w:position w:val="0"/>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1D7EB54">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F602FE7">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554D4406">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4191FB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3457F71">
            <w:pPr>
              <w:spacing w:line="300" w:lineRule="exact"/>
              <w:jc w:val="center"/>
              <w:rPr>
                <w:rFonts w:hint="default" w:ascii="Times New Roman" w:hAnsi="Times New Roman" w:eastAsia="宋体" w:cs="Times New Roman"/>
                <w:b w:val="0"/>
                <w:color w:val="auto"/>
                <w:position w:val="0"/>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A3C2198">
            <w:pPr>
              <w:spacing w:line="300" w:lineRule="exact"/>
              <w:jc w:val="center"/>
              <w:rPr>
                <w:rFonts w:hint="default" w:ascii="Times New Roman" w:hAnsi="Times New Roman" w:eastAsia="宋体" w:cs="Times New Roman"/>
                <w:b w:val="0"/>
                <w:color w:val="auto"/>
                <w:position w:val="0"/>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45FA2B6">
            <w:pPr>
              <w:spacing w:line="300" w:lineRule="exact"/>
              <w:jc w:val="center"/>
              <w:rPr>
                <w:rFonts w:hint="default" w:ascii="Times New Roman" w:hAnsi="Times New Roman" w:eastAsia="宋体" w:cs="Times New Roman"/>
                <w:b w:val="0"/>
                <w:color w:val="auto"/>
                <w:position w:val="0"/>
                <w:sz w:val="21"/>
                <w:szCs w:val="21"/>
                <w:highlight w:val="none"/>
              </w:rPr>
            </w:pPr>
            <w:r>
              <w:rPr>
                <w:rFonts w:hint="default" w:ascii="Times New Roman" w:hAnsi="Times New Roman" w:eastAsia="宋体" w:cs="Times New Roman"/>
                <w:b w:val="0"/>
                <w:color w:val="auto"/>
                <w:position w:val="0"/>
                <w:sz w:val="21"/>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085C64DA">
            <w:pPr>
              <w:spacing w:line="300" w:lineRule="exact"/>
              <w:jc w:val="center"/>
              <w:rPr>
                <w:rFonts w:hint="default" w:ascii="Times New Roman" w:hAnsi="Times New Roman" w:eastAsia="宋体" w:cs="Times New Roman"/>
                <w:b w:val="0"/>
                <w:color w:val="auto"/>
                <w:spacing w:val="20"/>
                <w:position w:val="0"/>
                <w:sz w:val="21"/>
                <w:szCs w:val="21"/>
                <w:highlight w:val="none"/>
              </w:rPr>
            </w:pPr>
          </w:p>
        </w:tc>
      </w:tr>
      <w:tr w14:paraId="3EBCB9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5E6E6571">
            <w:pPr>
              <w:widowControl w:val="0"/>
              <w:spacing w:before="120" w:line="360" w:lineRule="auto"/>
              <w:ind w:left="0" w:firstLine="466"/>
              <w:jc w:val="left"/>
              <w:rPr>
                <w:rFonts w:hint="default" w:ascii="Arial Narrow" w:hAnsi="Arial Narrow" w:eastAsia="宋体" w:cs="Times New Roman"/>
                <w:color w:val="auto"/>
                <w:spacing w:val="20"/>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注：涉及联合体或其他合同主体的信息应按上表格式加列。</w:t>
            </w:r>
          </w:p>
        </w:tc>
      </w:tr>
    </w:tbl>
    <w:p w14:paraId="30F8D8E9">
      <w:pPr>
        <w:keepNext/>
        <w:keepLines/>
        <w:widowControl w:val="0"/>
        <w:spacing w:before="120" w:after="200" w:line="360" w:lineRule="auto"/>
        <w:jc w:val="center"/>
        <w:outlineLvl w:val="1"/>
        <w:rPr>
          <w:rFonts w:hint="default" w:ascii="黑体" w:hAnsi="黑体" w:eastAsia="黑体" w:cs="Arial"/>
          <w:color w:val="auto"/>
          <w:sz w:val="28"/>
          <w:szCs w:val="28"/>
          <w:highlight w:val="none"/>
          <w:lang w:val="en-US" w:eastAsia="zh-CN" w:bidi="ar-SA"/>
        </w:rPr>
      </w:pPr>
      <w:r>
        <w:rPr>
          <w:rFonts w:hint="default" w:ascii="宋体" w:hAnsi="宋体" w:eastAsia="Arial" w:cs="Arial"/>
          <w:color w:val="auto"/>
          <w:sz w:val="21"/>
          <w:szCs w:val="21"/>
          <w:highlight w:val="none"/>
          <w:u w:val="single"/>
          <w:lang w:val="en-US" w:eastAsia="zh-CN" w:bidi="ar-SA"/>
        </w:rPr>
        <w:br w:type="page" w:clear="all"/>
      </w:r>
      <w:bookmarkStart w:id="221" w:name="_Toc27624"/>
      <w:r>
        <w:rPr>
          <w:rFonts w:hint="eastAsia" w:ascii="黑体" w:hAnsi="黑体" w:eastAsia="黑体" w:cs="Arial"/>
          <w:color w:val="auto"/>
          <w:sz w:val="28"/>
          <w:szCs w:val="28"/>
          <w:highlight w:val="none"/>
          <w:lang w:val="en-US" w:eastAsia="zh-CN" w:bidi="ar-SA"/>
        </w:rPr>
        <w:t>第二节 政府采购合同通用条款</w:t>
      </w:r>
      <w:bookmarkEnd w:id="221"/>
    </w:p>
    <w:p w14:paraId="7ECD4FDB">
      <w:pPr>
        <w:tabs>
          <w:tab w:val="left" w:pos="8820"/>
          <w:tab w:val="left" w:pos="9345"/>
          <w:tab w:val="left" w:pos="9765"/>
        </w:tabs>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color w:val="auto"/>
          <w:position w:val="0"/>
          <w:sz w:val="24"/>
          <w:szCs w:val="24"/>
          <w:highlight w:val="none"/>
        </w:rPr>
        <w:t xml:space="preserve">1. </w:t>
      </w:r>
      <w:r>
        <w:rPr>
          <w:rFonts w:hint="eastAsia" w:ascii="宋体" w:hAnsi="宋体" w:eastAsia="宋体" w:cs="Times New Roman"/>
          <w:b/>
          <w:bCs/>
          <w:color w:val="auto"/>
          <w:position w:val="0"/>
          <w:sz w:val="24"/>
          <w:szCs w:val="24"/>
          <w:highlight w:val="none"/>
        </w:rPr>
        <w:t>定义</w:t>
      </w:r>
    </w:p>
    <w:p w14:paraId="519D5DC4">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1.1合同当事人</w:t>
      </w:r>
    </w:p>
    <w:p w14:paraId="42961548">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（1）采购人（以下称甲方）是指使用财政性资金，通过政府采购方式向供应商购买货物及其相关服务的国家机关、事业单位、团体组织。</w:t>
      </w:r>
    </w:p>
    <w:p w14:paraId="693A8FA4">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（2）供应商（以下称乙方）是指参加政府采购活动并且中标（成交），向采购人提供合同约定的货物及其相关服务的法人、非法人组织或者自然人。</w:t>
      </w:r>
    </w:p>
    <w:p w14:paraId="0FBE06D9">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（3）其他合同主体是指除采购人和供应商以外，</w:t>
      </w:r>
      <w:r>
        <w:rPr>
          <w:rFonts w:hint="eastAsia" w:ascii="宋体" w:hAnsi="宋体" w:eastAsia="宋体" w:cs="宋体"/>
          <w:b w:val="0"/>
          <w:bCs/>
          <w:color w:val="auto"/>
          <w:position w:val="0"/>
          <w:sz w:val="21"/>
          <w:szCs w:val="21"/>
          <w:highlight w:val="none"/>
        </w:rPr>
        <w:t>依法参与合同缔结或履行，享有权利、承担义务的合同当事人</w:t>
      </w:r>
      <w:r>
        <w:rPr>
          <w:rFonts w:hint="eastAsia" w:ascii="宋体" w:hAnsi="宋体" w:eastAsia="宋体" w:cs="Times New Roman"/>
          <w:b w:val="0"/>
          <w:color w:val="auto"/>
          <w:position w:val="0"/>
          <w:sz w:val="21"/>
          <w:szCs w:val="21"/>
          <w:highlight w:val="none"/>
        </w:rPr>
        <w:t>。</w:t>
      </w:r>
    </w:p>
    <w:p w14:paraId="6B4FFD1C">
      <w:pPr>
        <w:tabs>
          <w:tab w:val="left" w:pos="570"/>
          <w:tab w:val="left" w:pos="9240"/>
          <w:tab w:val="left" w:pos="9555"/>
        </w:tabs>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1.2本合同下列术语应解释为：</w:t>
      </w:r>
    </w:p>
    <w:p w14:paraId="77429FAC">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（1）“合同”系指</w:t>
      </w:r>
      <w:r>
        <w:rPr>
          <w:rFonts w:hint="eastAsia" w:ascii="宋体" w:hAnsi="宋体" w:eastAsia="宋体" w:cs="宋体"/>
          <w:b w:val="0"/>
          <w:bCs/>
          <w:color w:val="auto"/>
          <w:position w:val="0"/>
          <w:sz w:val="21"/>
          <w:szCs w:val="21"/>
          <w:highlight w:val="none"/>
        </w:rPr>
        <w:t>合同当事人意思表示达成一致的任何协议，包括签署的</w:t>
      </w:r>
      <w:r>
        <w:rPr>
          <w:rFonts w:hint="eastAsia" w:ascii="宋体" w:hAnsi="宋体" w:eastAsia="宋体" w:cs="Times New Roman"/>
          <w:b w:val="0"/>
          <w:color w:val="auto"/>
          <w:position w:val="0"/>
          <w:sz w:val="21"/>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 w:val="0"/>
          <w:color w:val="auto"/>
          <w:position w:val="0"/>
          <w:sz w:val="21"/>
          <w:szCs w:val="21"/>
          <w:highlight w:val="none"/>
        </w:rPr>
        <w:t>国家法律、行政法规和规章制度规定或合同约定的作为合同组成部分的其他文件</w:t>
      </w:r>
      <w:r>
        <w:rPr>
          <w:rFonts w:hint="eastAsia" w:ascii="宋体" w:hAnsi="宋体" w:eastAsia="宋体" w:cs="Times New Roman"/>
          <w:b w:val="0"/>
          <w:color w:val="auto"/>
          <w:position w:val="0"/>
          <w:sz w:val="21"/>
          <w:szCs w:val="21"/>
          <w:highlight w:val="none"/>
        </w:rPr>
        <w:t>。</w:t>
      </w:r>
    </w:p>
    <w:p w14:paraId="636437A7">
      <w:pPr>
        <w:tabs>
          <w:tab w:val="left" w:pos="570"/>
          <w:tab w:val="left" w:pos="9240"/>
          <w:tab w:val="left" w:pos="9555"/>
        </w:tabs>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（2）“合同价款”系指根据本合同规定乙方在全面履行合同义务后甲方应支付给乙方的价款。</w:t>
      </w:r>
    </w:p>
    <w:p w14:paraId="0EE70FD3">
      <w:pPr>
        <w:tabs>
          <w:tab w:val="left" w:pos="570"/>
          <w:tab w:val="left" w:pos="9240"/>
          <w:tab w:val="left" w:pos="9555"/>
        </w:tabs>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（3）“货物”系指乙方根据本合同规定须向甲方提供的各种形态和种类的物品，包括原材料、设备、产品（包括软件）及相关的其他备品备件、工具、手册及</w:t>
      </w:r>
      <w:r>
        <w:rPr>
          <w:rFonts w:hint="default" w:ascii="宋体" w:hAnsi="宋体" w:eastAsia="宋体" w:cs="Times New Roman"/>
          <w:b w:val="0"/>
          <w:color w:val="auto"/>
          <w:position w:val="0"/>
          <w:sz w:val="21"/>
          <w:szCs w:val="21"/>
          <w:highlight w:val="none"/>
          <w:lang w:val="en"/>
        </w:rPr>
        <w:t>其他</w:t>
      </w:r>
      <w:r>
        <w:rPr>
          <w:rFonts w:hint="eastAsia" w:ascii="宋体" w:hAnsi="宋体" w:eastAsia="宋体" w:cs="Times New Roman"/>
          <w:b w:val="0"/>
          <w:color w:val="auto"/>
          <w:position w:val="0"/>
          <w:sz w:val="21"/>
          <w:szCs w:val="21"/>
          <w:highlight w:val="none"/>
        </w:rPr>
        <w:t>技术资料和材料等。</w:t>
      </w:r>
    </w:p>
    <w:p w14:paraId="7BC9CD37">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（4）“相关服务”系指根据合同规定，乙方应提供的与货物有关的技术、管理和</w:t>
      </w:r>
      <w:r>
        <w:rPr>
          <w:rFonts w:hint="default" w:ascii="宋体" w:hAnsi="宋体" w:eastAsia="宋体" w:cs="Times New Roman"/>
          <w:b w:val="0"/>
          <w:color w:val="auto"/>
          <w:position w:val="0"/>
          <w:sz w:val="21"/>
          <w:szCs w:val="21"/>
          <w:highlight w:val="none"/>
          <w:lang w:val="en"/>
        </w:rPr>
        <w:t>其他</w:t>
      </w:r>
      <w:r>
        <w:rPr>
          <w:rFonts w:hint="eastAsia" w:ascii="宋体" w:hAnsi="宋体" w:eastAsia="宋体" w:cs="Times New Roman"/>
          <w:b w:val="0"/>
          <w:color w:val="auto"/>
          <w:position w:val="0"/>
          <w:sz w:val="21"/>
          <w:szCs w:val="21"/>
          <w:highlight w:val="none"/>
        </w:rPr>
        <w:t>服务，包括但不限于：管理和质量保证、运输、保险、检验、现场准备、安装、集成、调试、培训、维修、废弃处置、技术支持等以及合同中规定乙方应承担的</w:t>
      </w:r>
      <w:r>
        <w:rPr>
          <w:rFonts w:hint="default" w:ascii="宋体" w:hAnsi="宋体" w:eastAsia="宋体" w:cs="Times New Roman"/>
          <w:b w:val="0"/>
          <w:color w:val="auto"/>
          <w:position w:val="0"/>
          <w:sz w:val="21"/>
          <w:szCs w:val="21"/>
          <w:highlight w:val="none"/>
          <w:lang w:val="en"/>
        </w:rPr>
        <w:t>其他</w:t>
      </w:r>
      <w:r>
        <w:rPr>
          <w:rFonts w:hint="eastAsia" w:ascii="宋体" w:hAnsi="宋体" w:eastAsia="宋体" w:cs="Times New Roman"/>
          <w:b w:val="0"/>
          <w:color w:val="auto"/>
          <w:position w:val="0"/>
          <w:sz w:val="21"/>
          <w:szCs w:val="21"/>
          <w:highlight w:val="none"/>
        </w:rPr>
        <w:t>义务。</w:t>
      </w:r>
    </w:p>
    <w:p w14:paraId="728858F2">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（5）“分包”系指中标（成交）供应商按采购文件、投标（响应）文件的规定，根据分包意向协议，将中标（成交）项目中的部分履约内容，分给具有相应资质条件的供应商履行合同的行为。</w:t>
      </w:r>
    </w:p>
    <w:p w14:paraId="34040290">
      <w:pPr>
        <w:tabs>
          <w:tab w:val="left" w:pos="570"/>
          <w:tab w:val="left" w:pos="9240"/>
          <w:tab w:val="left" w:pos="9555"/>
        </w:tabs>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w:t>
      </w:r>
    </w:p>
    <w:p w14:paraId="2513263C">
      <w:pPr>
        <w:tabs>
          <w:tab w:val="left" w:pos="570"/>
          <w:tab w:val="left" w:pos="9240"/>
          <w:tab w:val="left" w:pos="9555"/>
        </w:tabs>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（7）其他术语解释，见【</w:t>
      </w:r>
      <w:r>
        <w:rPr>
          <w:rFonts w:hint="eastAsia" w:ascii="宋体" w:hAnsi="宋体" w:eastAsia="宋体" w:cs="Times New Roman"/>
          <w:b/>
          <w:bCs/>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w:t>
      </w:r>
    </w:p>
    <w:p w14:paraId="1FA02198">
      <w:pPr>
        <w:numPr>
          <w:ilvl w:val="0"/>
          <w:numId w:val="7"/>
        </w:num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color w:val="auto"/>
          <w:position w:val="0"/>
          <w:sz w:val="24"/>
          <w:szCs w:val="24"/>
          <w:highlight w:val="none"/>
        </w:rPr>
        <w:t>合同标的及金额</w:t>
      </w:r>
    </w:p>
    <w:p w14:paraId="28E3C7D1">
      <w:pPr>
        <w:spacing w:line="360" w:lineRule="auto"/>
        <w:ind w:firstLine="420"/>
        <w:jc w:val="left"/>
        <w:rPr>
          <w:rFonts w:hint="default" w:ascii="宋体" w:hAnsi="宋体" w:eastAsia="宋体" w:cs="Times New Roman"/>
          <w:b/>
          <w:bCs/>
          <w:i/>
          <w:iCs/>
          <w:color w:val="auto"/>
          <w:position w:val="0"/>
          <w:sz w:val="21"/>
          <w:szCs w:val="21"/>
          <w:highlight w:val="none"/>
        </w:rPr>
      </w:pPr>
      <w:r>
        <w:rPr>
          <w:rFonts w:hint="eastAsia" w:ascii="宋体" w:hAnsi="宋体" w:eastAsia="宋体" w:cs="Times New Roman"/>
          <w:b w:val="0"/>
          <w:color w:val="auto"/>
          <w:position w:val="0"/>
          <w:sz w:val="21"/>
          <w:szCs w:val="21"/>
          <w:highlight w:val="none"/>
        </w:rPr>
        <w:t>2.1 合同标的及金额应与中标（成交）结果一致。乙方为履行本合同而发生的所有费用均应包含在合同价款中，甲方不再另行支付</w:t>
      </w:r>
      <w:r>
        <w:rPr>
          <w:rFonts w:hint="default" w:ascii="宋体" w:hAnsi="宋体" w:eastAsia="宋体" w:cs="Times New Roman"/>
          <w:b w:val="0"/>
          <w:color w:val="auto"/>
          <w:position w:val="0"/>
          <w:sz w:val="21"/>
          <w:szCs w:val="21"/>
          <w:highlight w:val="none"/>
          <w:lang w:val="en"/>
        </w:rPr>
        <w:t>其他</w:t>
      </w:r>
      <w:r>
        <w:rPr>
          <w:rFonts w:hint="eastAsia" w:ascii="宋体" w:hAnsi="宋体" w:eastAsia="宋体" w:cs="Times New Roman"/>
          <w:b w:val="0"/>
          <w:color w:val="auto"/>
          <w:position w:val="0"/>
          <w:sz w:val="21"/>
          <w:szCs w:val="21"/>
          <w:highlight w:val="none"/>
        </w:rPr>
        <w:t>任何费用。</w:t>
      </w:r>
    </w:p>
    <w:p w14:paraId="4B182F7D">
      <w:pPr>
        <w:spacing w:line="360" w:lineRule="auto"/>
        <w:jc w:val="left"/>
        <w:rPr>
          <w:rFonts w:hint="default"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3. 履行合同的时间、地点和方式</w:t>
      </w:r>
    </w:p>
    <w:p w14:paraId="27C73F3D">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3.1 </w:t>
      </w:r>
      <w:r>
        <w:rPr>
          <w:rFonts w:hint="eastAsia" w:ascii="宋体" w:hAnsi="宋体" w:eastAsia="宋体" w:cs="宋体"/>
          <w:b w:val="0"/>
          <w:color w:val="auto"/>
          <w:position w:val="0"/>
          <w:sz w:val="21"/>
          <w:szCs w:val="21"/>
          <w:highlight w:val="none"/>
        </w:rPr>
        <w:t>乙方应当在约定的时间、地点，按照约定方式履行合同。</w:t>
      </w:r>
    </w:p>
    <w:p w14:paraId="02BD1F04">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4. 甲方的权利和义务</w:t>
      </w:r>
    </w:p>
    <w:p w14:paraId="43019615">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4.1</w:t>
      </w:r>
      <w:r>
        <w:rPr>
          <w:rFonts w:hint="default" w:ascii="宋体" w:hAnsi="宋体" w:eastAsia="宋体" w:cs="Times New Roman"/>
          <w:b w:val="0"/>
          <w:color w:val="auto"/>
          <w:position w:val="0"/>
          <w:sz w:val="21"/>
          <w:szCs w:val="21"/>
          <w:highlight w:val="none"/>
        </w:rPr>
        <w:t xml:space="preserve"> 签署合同后，甲方</w:t>
      </w:r>
      <w:r>
        <w:rPr>
          <w:rFonts w:hint="eastAsia" w:ascii="宋体" w:hAnsi="宋体" w:eastAsia="宋体" w:cs="Times New Roman"/>
          <w:b w:val="0"/>
          <w:color w:val="auto"/>
          <w:position w:val="0"/>
          <w:sz w:val="21"/>
          <w:szCs w:val="21"/>
          <w:highlight w:val="none"/>
        </w:rPr>
        <w:t>应</w:t>
      </w:r>
      <w:r>
        <w:rPr>
          <w:rFonts w:hint="default" w:ascii="宋体" w:hAnsi="宋体" w:eastAsia="宋体" w:cs="Times New Roman"/>
          <w:b w:val="0"/>
          <w:color w:val="auto"/>
          <w:position w:val="0"/>
          <w:sz w:val="21"/>
          <w:szCs w:val="21"/>
          <w:highlight w:val="none"/>
        </w:rPr>
        <w:t>确定</w:t>
      </w:r>
      <w:r>
        <w:rPr>
          <w:rFonts w:hint="eastAsia" w:ascii="宋体" w:hAnsi="宋体" w:eastAsia="宋体" w:cs="Times New Roman"/>
          <w:b w:val="0"/>
          <w:color w:val="auto"/>
          <w:position w:val="0"/>
          <w:sz w:val="21"/>
          <w:szCs w:val="21"/>
          <w:highlight w:val="none"/>
        </w:rPr>
        <w:t>项目负责人（或项目联系人）</w:t>
      </w:r>
      <w:r>
        <w:rPr>
          <w:rFonts w:hint="default" w:ascii="宋体" w:hAnsi="宋体" w:eastAsia="宋体" w:cs="Times New Roman"/>
          <w:b w:val="0"/>
          <w:color w:val="auto"/>
          <w:position w:val="0"/>
          <w:sz w:val="21"/>
          <w:szCs w:val="21"/>
          <w:highlight w:val="none"/>
        </w:rPr>
        <w:t>，负责与本合同有关的事务。</w:t>
      </w:r>
      <w:r>
        <w:rPr>
          <w:rFonts w:hint="eastAsia" w:ascii="宋体" w:hAnsi="宋体" w:eastAsia="宋体" w:cs="Times New Roman"/>
          <w:b w:val="0"/>
          <w:color w:val="auto"/>
          <w:position w:val="0"/>
          <w:sz w:val="21"/>
          <w:szCs w:val="21"/>
          <w:highlight w:val="none"/>
        </w:rPr>
        <w:t>甲方有权对乙方的履约行为进行检查，并</w:t>
      </w:r>
      <w:r>
        <w:rPr>
          <w:rFonts w:hint="default" w:ascii="宋体" w:hAnsi="宋体" w:eastAsia="宋体" w:cs="Times New Roman"/>
          <w:b w:val="0"/>
          <w:color w:val="auto"/>
          <w:position w:val="0"/>
          <w:sz w:val="21"/>
          <w:szCs w:val="21"/>
          <w:highlight w:val="none"/>
        </w:rPr>
        <w:t>及时确认乙方提交的事项</w:t>
      </w:r>
      <w:r>
        <w:rPr>
          <w:rFonts w:hint="eastAsia" w:ascii="宋体" w:hAnsi="宋体" w:eastAsia="宋体" w:cs="Times New Roman"/>
          <w:b w:val="0"/>
          <w:color w:val="auto"/>
          <w:position w:val="0"/>
          <w:sz w:val="21"/>
          <w:szCs w:val="21"/>
          <w:highlight w:val="none"/>
        </w:rPr>
        <w:t>。甲方应当</w:t>
      </w:r>
      <w:r>
        <w:rPr>
          <w:rFonts w:hint="default" w:ascii="宋体" w:hAnsi="宋体" w:eastAsia="宋体" w:cs="Times New Roman"/>
          <w:b w:val="0"/>
          <w:color w:val="auto"/>
          <w:position w:val="0"/>
          <w:sz w:val="21"/>
          <w:szCs w:val="21"/>
          <w:highlight w:val="none"/>
        </w:rPr>
        <w:t>配合乙方完成</w:t>
      </w:r>
      <w:r>
        <w:rPr>
          <w:rFonts w:hint="eastAsia" w:ascii="宋体" w:hAnsi="宋体" w:eastAsia="宋体" w:cs="Times New Roman"/>
          <w:b w:val="0"/>
          <w:color w:val="auto"/>
          <w:position w:val="0"/>
          <w:sz w:val="21"/>
          <w:szCs w:val="21"/>
          <w:highlight w:val="none"/>
        </w:rPr>
        <w:t>相关项目</w:t>
      </w:r>
      <w:r>
        <w:rPr>
          <w:rFonts w:hint="default" w:ascii="宋体" w:hAnsi="宋体" w:eastAsia="宋体" w:cs="Times New Roman"/>
          <w:b w:val="0"/>
          <w:color w:val="auto"/>
          <w:position w:val="0"/>
          <w:sz w:val="21"/>
          <w:szCs w:val="21"/>
          <w:highlight w:val="none"/>
        </w:rPr>
        <w:t>实施工作。</w:t>
      </w:r>
    </w:p>
    <w:p w14:paraId="3CAE95BA">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4.2 </w:t>
      </w:r>
      <w:r>
        <w:rPr>
          <w:rFonts w:hint="default" w:ascii="宋体" w:hAnsi="宋体" w:eastAsia="宋体" w:cs="Times New Roman"/>
          <w:b w:val="0"/>
          <w:color w:val="auto"/>
          <w:position w:val="0"/>
          <w:sz w:val="21"/>
          <w:szCs w:val="21"/>
          <w:highlight w:val="none"/>
        </w:rPr>
        <w:t>甲方有权要求乙方按时提交各阶段有关</w:t>
      </w:r>
      <w:r>
        <w:rPr>
          <w:rFonts w:hint="eastAsia" w:ascii="宋体" w:hAnsi="宋体" w:eastAsia="宋体" w:cs="Times New Roman"/>
          <w:b w:val="0"/>
          <w:color w:val="auto"/>
          <w:position w:val="0"/>
          <w:sz w:val="21"/>
          <w:szCs w:val="21"/>
          <w:highlight w:val="none"/>
        </w:rPr>
        <w:t>安排计划</w:t>
      </w:r>
      <w:r>
        <w:rPr>
          <w:rFonts w:hint="default" w:ascii="宋体" w:hAnsi="宋体" w:eastAsia="宋体" w:cs="Times New Roman"/>
          <w:b w:val="0"/>
          <w:color w:val="auto"/>
          <w:position w:val="0"/>
          <w:sz w:val="21"/>
          <w:szCs w:val="21"/>
          <w:highlight w:val="none"/>
        </w:rPr>
        <w:t>，并有权</w:t>
      </w:r>
      <w:r>
        <w:rPr>
          <w:rFonts w:hint="eastAsia" w:ascii="宋体" w:hAnsi="宋体" w:eastAsia="宋体" w:cs="Times New Roman"/>
          <w:b w:val="0"/>
          <w:color w:val="auto"/>
          <w:position w:val="0"/>
          <w:sz w:val="21"/>
          <w:szCs w:val="21"/>
          <w:highlight w:val="none"/>
        </w:rPr>
        <w:t>定期核对乙方提供货物数量、规格、质量等内容。甲方</w:t>
      </w:r>
      <w:r>
        <w:rPr>
          <w:rFonts w:hint="default" w:ascii="宋体" w:hAnsi="宋体" w:eastAsia="宋体" w:cs="Times New Roman"/>
          <w:b w:val="0"/>
          <w:color w:val="auto"/>
          <w:position w:val="0"/>
          <w:sz w:val="21"/>
          <w:szCs w:val="21"/>
          <w:highlight w:val="none"/>
        </w:rPr>
        <w:t>有权督促乙方工作并要求乙方</w:t>
      </w:r>
      <w:r>
        <w:rPr>
          <w:rFonts w:hint="eastAsia" w:ascii="宋体" w:hAnsi="宋体" w:eastAsia="宋体" w:cs="Times New Roman"/>
          <w:b w:val="0"/>
          <w:color w:val="auto"/>
          <w:position w:val="0"/>
          <w:sz w:val="21"/>
          <w:szCs w:val="21"/>
          <w:highlight w:val="none"/>
        </w:rPr>
        <w:t>更</w:t>
      </w:r>
      <w:r>
        <w:rPr>
          <w:rFonts w:hint="default" w:ascii="宋体" w:hAnsi="宋体" w:eastAsia="宋体" w:cs="Times New Roman"/>
          <w:b w:val="0"/>
          <w:color w:val="auto"/>
          <w:position w:val="0"/>
          <w:sz w:val="21"/>
          <w:szCs w:val="21"/>
          <w:highlight w:val="none"/>
        </w:rPr>
        <w:t>换不符合要求的</w:t>
      </w:r>
      <w:r>
        <w:rPr>
          <w:rFonts w:hint="eastAsia" w:ascii="宋体" w:hAnsi="宋体" w:eastAsia="宋体" w:cs="Times New Roman"/>
          <w:b w:val="0"/>
          <w:color w:val="auto"/>
          <w:position w:val="0"/>
          <w:sz w:val="21"/>
          <w:szCs w:val="21"/>
          <w:highlight w:val="none"/>
        </w:rPr>
        <w:t>货物</w:t>
      </w:r>
      <w:r>
        <w:rPr>
          <w:rFonts w:hint="default" w:ascii="宋体" w:hAnsi="宋体" w:eastAsia="宋体" w:cs="Times New Roman"/>
          <w:b w:val="0"/>
          <w:color w:val="auto"/>
          <w:position w:val="0"/>
          <w:sz w:val="21"/>
          <w:szCs w:val="21"/>
          <w:highlight w:val="none"/>
        </w:rPr>
        <w:t>。</w:t>
      </w:r>
    </w:p>
    <w:p w14:paraId="7A463A35">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4.</w:t>
      </w:r>
      <w:r>
        <w:rPr>
          <w:rFonts w:hint="default" w:ascii="宋体" w:hAnsi="宋体" w:eastAsia="宋体" w:cs="Times New Roman"/>
          <w:b w:val="0"/>
          <w:color w:val="auto"/>
          <w:position w:val="0"/>
          <w:sz w:val="21"/>
          <w:szCs w:val="21"/>
          <w:highlight w:val="none"/>
        </w:rPr>
        <w:t>3</w:t>
      </w:r>
      <w:r>
        <w:rPr>
          <w:rFonts w:hint="eastAsia" w:ascii="宋体" w:hAnsi="宋体" w:eastAsia="宋体" w:cs="Times New Roman"/>
          <w:b w:val="0"/>
          <w:color w:val="auto"/>
          <w:position w:val="0"/>
          <w:sz w:val="21"/>
          <w:szCs w:val="21"/>
          <w:highlight w:val="none"/>
        </w:rPr>
        <w:t xml:space="preserve"> </w:t>
      </w:r>
      <w:r>
        <w:rPr>
          <w:rFonts w:hint="default" w:ascii="宋体" w:hAnsi="宋体" w:eastAsia="宋体" w:cs="Times New Roman"/>
          <w:b w:val="0"/>
          <w:color w:val="auto"/>
          <w:position w:val="0"/>
          <w:sz w:val="21"/>
          <w:szCs w:val="21"/>
          <w:highlight w:val="none"/>
        </w:rPr>
        <w:t>甲方</w:t>
      </w:r>
      <w:r>
        <w:rPr>
          <w:rFonts w:hint="eastAsia" w:ascii="宋体" w:hAnsi="宋体" w:eastAsia="宋体" w:cs="Times New Roman"/>
          <w:b w:val="0"/>
          <w:color w:val="auto"/>
          <w:position w:val="0"/>
          <w:sz w:val="21"/>
          <w:szCs w:val="21"/>
          <w:highlight w:val="none"/>
        </w:rPr>
        <w:t>有权要求乙方对缺陷部分予以修复，并按合同约定享有货物保修及其他合同约定的权利。</w:t>
      </w:r>
    </w:p>
    <w:p w14:paraId="255152CF">
      <w:pPr>
        <w:spacing w:line="360" w:lineRule="auto"/>
        <w:ind w:firstLine="420"/>
        <w:rPr>
          <w:rFonts w:hint="default" w:ascii="Times New Roman" w:hAnsi="Times New Roman" w:eastAsia="华文楷体" w:cs="Times New Roman"/>
          <w:b w:val="0"/>
          <w:color w:val="auto"/>
          <w:position w:val="0"/>
          <w:sz w:val="21"/>
          <w:szCs w:val="24"/>
          <w:highlight w:val="none"/>
        </w:rPr>
      </w:pPr>
      <w:r>
        <w:rPr>
          <w:rFonts w:hint="default" w:ascii="宋体" w:hAnsi="宋体" w:eastAsia="宋体" w:cs="Times New Roman"/>
          <w:b w:val="0"/>
          <w:color w:val="auto"/>
          <w:position w:val="0"/>
          <w:sz w:val="21"/>
          <w:szCs w:val="21"/>
          <w:highlight w:val="none"/>
        </w:rPr>
        <w:t>4.4 甲方应当按照合同约定及时对交付的货物进行验收</w:t>
      </w:r>
      <w:r>
        <w:rPr>
          <w:rFonts w:hint="eastAsia" w:ascii="宋体" w:hAnsi="宋体" w:eastAsia="宋体" w:cs="Times New Roman"/>
          <w:b w:val="0"/>
          <w:color w:val="auto"/>
          <w:position w:val="0"/>
          <w:sz w:val="21"/>
          <w:szCs w:val="21"/>
          <w:highlight w:val="none"/>
        </w:rPr>
        <w:t>，</w:t>
      </w:r>
      <w:r>
        <w:rPr>
          <w:rFonts w:hint="eastAsia" w:ascii="宋体" w:hAnsi="宋体" w:eastAsia="宋体" w:cs="宋体"/>
          <w:b w:val="0"/>
          <w:color w:val="auto"/>
          <w:position w:val="0"/>
          <w:sz w:val="21"/>
          <w:szCs w:val="21"/>
          <w:highlight w:val="none"/>
        </w:rPr>
        <w:t>未</w:t>
      </w:r>
      <w:r>
        <w:rPr>
          <w:rFonts w:hint="eastAsia" w:ascii="宋体" w:hAnsi="宋体" w:eastAsia="宋体" w:cs="Times New Roman"/>
          <w:b w:val="0"/>
          <w:color w:val="auto"/>
          <w:position w:val="0"/>
          <w:sz w:val="21"/>
          <w:szCs w:val="21"/>
          <w:highlight w:val="none"/>
        </w:rPr>
        <w:t>在</w:t>
      </w:r>
      <w:r>
        <w:rPr>
          <w:rFonts w:hint="eastAsia" w:ascii="宋体" w:hAnsi="宋体" w:eastAsia="宋体" w:cs="宋体"/>
          <w:b/>
          <w:bCs/>
          <w:color w:val="auto"/>
          <w:position w:val="0"/>
          <w:sz w:val="21"/>
          <w:szCs w:val="21"/>
          <w:highlight w:val="none"/>
        </w:rPr>
        <w:t>【政府采购合同专用条款】</w:t>
      </w:r>
      <w:r>
        <w:rPr>
          <w:rFonts w:hint="eastAsia" w:ascii="宋体" w:hAnsi="宋体" w:eastAsia="宋体" w:cs="宋体"/>
          <w:b w:val="0"/>
          <w:color w:val="auto"/>
          <w:position w:val="0"/>
          <w:sz w:val="21"/>
          <w:szCs w:val="21"/>
          <w:highlight w:val="none"/>
        </w:rPr>
        <w:t>约定的期限内对乙方履约提出任何异议或者向乙方作出任何说明的，</w:t>
      </w:r>
      <w:r>
        <w:rPr>
          <w:rFonts w:hint="eastAsia" w:ascii="宋体" w:hAnsi="宋体" w:eastAsia="宋体" w:cs="Times New Roman"/>
          <w:b w:val="0"/>
          <w:color w:val="auto"/>
          <w:position w:val="0"/>
          <w:sz w:val="21"/>
          <w:szCs w:val="21"/>
          <w:highlight w:val="none"/>
        </w:rPr>
        <w:t>视为验收通过。</w:t>
      </w:r>
    </w:p>
    <w:p w14:paraId="3DF7738A">
      <w:pPr>
        <w:spacing w:line="360" w:lineRule="auto"/>
        <w:ind w:firstLine="420"/>
        <w:jc w:val="left"/>
        <w:rPr>
          <w:rFonts w:hint="default" w:ascii="宋体" w:hAnsi="宋体" w:eastAsia="宋体" w:cs="Times New Roman"/>
          <w:b w:val="0"/>
          <w:color w:val="auto"/>
          <w:position w:val="0"/>
          <w:sz w:val="21"/>
          <w:szCs w:val="21"/>
          <w:highlight w:val="none"/>
        </w:rPr>
      </w:pPr>
      <w:r>
        <w:rPr>
          <w:rFonts w:hint="default" w:ascii="宋体" w:hAnsi="宋体" w:eastAsia="宋体" w:cs="Times New Roman"/>
          <w:b w:val="0"/>
          <w:color w:val="auto"/>
          <w:position w:val="0"/>
          <w:sz w:val="21"/>
          <w:szCs w:val="21"/>
          <w:highlight w:val="none"/>
        </w:rPr>
        <w:t>4</w:t>
      </w:r>
      <w:r>
        <w:rPr>
          <w:rFonts w:hint="eastAsia" w:ascii="宋体" w:hAnsi="宋体" w:eastAsia="宋体" w:cs="Times New Roman"/>
          <w:b w:val="0"/>
          <w:color w:val="auto"/>
          <w:position w:val="0"/>
          <w:sz w:val="21"/>
          <w:szCs w:val="21"/>
          <w:highlight w:val="none"/>
        </w:rPr>
        <w:t>.</w:t>
      </w:r>
      <w:r>
        <w:rPr>
          <w:rFonts w:hint="default" w:ascii="宋体" w:hAnsi="宋体" w:eastAsia="宋体" w:cs="Times New Roman"/>
          <w:b w:val="0"/>
          <w:color w:val="auto"/>
          <w:position w:val="0"/>
          <w:sz w:val="21"/>
          <w:szCs w:val="21"/>
          <w:highlight w:val="none"/>
        </w:rPr>
        <w:t xml:space="preserve">5 </w:t>
      </w:r>
      <w:r>
        <w:rPr>
          <w:rFonts w:hint="eastAsia" w:ascii="宋体" w:hAnsi="宋体" w:eastAsia="宋体" w:cs="Times New Roman"/>
          <w:b w:val="0"/>
          <w:color w:val="auto"/>
          <w:position w:val="0"/>
          <w:sz w:val="21"/>
          <w:szCs w:val="21"/>
          <w:highlight w:val="none"/>
        </w:rPr>
        <w:t>甲方应当根据合同约定及时向乙方支付合同价款</w:t>
      </w:r>
      <w:r>
        <w:rPr>
          <w:rFonts w:hint="default" w:ascii="宋体" w:hAnsi="宋体" w:eastAsia="宋体" w:cs="Times New Roman"/>
          <w:b w:val="0"/>
          <w:color w:val="auto"/>
          <w:position w:val="0"/>
          <w:sz w:val="21"/>
          <w:szCs w:val="21"/>
          <w:highlight w:val="none"/>
        </w:rPr>
        <w:t>，不得以内部人员变更、履行内部付款流程等为由，拒绝或迟延支付。</w:t>
      </w:r>
    </w:p>
    <w:p w14:paraId="5A2BB593">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4.6</w:t>
      </w:r>
      <w:r>
        <w:rPr>
          <w:rFonts w:hint="default" w:ascii="宋体" w:hAnsi="宋体" w:eastAsia="宋体" w:cs="Times New Roman"/>
          <w:b w:val="0"/>
          <w:color w:val="auto"/>
          <w:position w:val="0"/>
          <w:sz w:val="21"/>
          <w:szCs w:val="21"/>
          <w:highlight w:val="none"/>
        </w:rPr>
        <w:t xml:space="preserve"> </w:t>
      </w:r>
      <w:r>
        <w:rPr>
          <w:rFonts w:hint="eastAsia" w:ascii="宋体" w:hAnsi="宋体" w:eastAsia="宋体" w:cs="Times New Roman"/>
          <w:b w:val="0"/>
          <w:color w:val="auto"/>
          <w:position w:val="0"/>
          <w:sz w:val="21"/>
          <w:szCs w:val="21"/>
          <w:highlight w:val="none"/>
        </w:rPr>
        <w:t>国家法律法规规定及</w:t>
      </w:r>
      <w:r>
        <w:rPr>
          <w:rFonts w:hint="eastAsia" w:ascii="宋体" w:hAnsi="宋体" w:eastAsia="宋体" w:cs="宋体"/>
          <w:b/>
          <w:bCs/>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约定应由甲方承担的其他义务和责任。</w:t>
      </w:r>
    </w:p>
    <w:p w14:paraId="25FA6406">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5. 乙方的权利和义务</w:t>
      </w:r>
    </w:p>
    <w:p w14:paraId="20AEB766">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5.1 签署合同后，乙方应确定项目负责人（或项目联系人），负责与本合同有关的事务。</w:t>
      </w:r>
    </w:p>
    <w:p w14:paraId="2165034D">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6061366">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5.3乙方有权根据合同约定向甲方收取合同价款。</w:t>
      </w:r>
    </w:p>
    <w:p w14:paraId="3F1266DF">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5.4国家法律法规规定及【政府采购合同专用条款】约定应由乙方承担的其他义务和责任。</w:t>
      </w:r>
    </w:p>
    <w:p w14:paraId="1558B0FE">
      <w:pPr>
        <w:numPr>
          <w:ilvl w:val="0"/>
          <w:numId w:val="8"/>
        </w:num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合同履行</w:t>
      </w:r>
    </w:p>
    <w:p w14:paraId="1F9CE76E">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6.1 甲乙双方应当按照</w:t>
      </w:r>
      <w:r>
        <w:rPr>
          <w:rFonts w:hint="eastAsia" w:ascii="宋体" w:hAnsi="宋体" w:eastAsia="宋体" w:cs="宋体"/>
          <w:b/>
          <w:bCs/>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约定顺序履行合同义务；如果没有先后顺序的，应当同时履行。</w:t>
      </w:r>
    </w:p>
    <w:p w14:paraId="626EB62A">
      <w:pPr>
        <w:spacing w:line="360" w:lineRule="auto"/>
        <w:ind w:firstLine="420"/>
        <w:jc w:val="left"/>
        <w:rPr>
          <w:rFonts w:hint="default" w:ascii="Times New Roman" w:hAnsi="Times New Roman" w:eastAsia="宋体" w:cs="Times New Roman"/>
          <w:b w:val="0"/>
          <w:color w:val="auto"/>
          <w:position w:val="0"/>
          <w:sz w:val="21"/>
          <w:szCs w:val="24"/>
          <w:highlight w:val="none"/>
        </w:rPr>
      </w:pPr>
      <w:r>
        <w:rPr>
          <w:rFonts w:hint="eastAsia" w:ascii="宋体" w:hAnsi="宋体" w:eastAsia="宋体" w:cs="Times New Roman"/>
          <w:b w:val="0"/>
          <w:color w:val="auto"/>
          <w:position w:val="0"/>
          <w:sz w:val="21"/>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0DE3A56E">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7. 货物包装、运输、保险和交付要求</w:t>
      </w:r>
    </w:p>
    <w:p w14:paraId="13818450">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7.1 本合同</w:t>
      </w:r>
      <w:r>
        <w:rPr>
          <w:rFonts w:hint="eastAsia" w:ascii="宋体" w:hAnsi="宋体" w:eastAsia="宋体" w:cs="Times New Roman"/>
          <w:b w:val="0"/>
          <w:bCs/>
          <w:color w:val="auto"/>
          <w:position w:val="0"/>
          <w:sz w:val="21"/>
          <w:szCs w:val="21"/>
          <w:highlight w:val="none"/>
        </w:rPr>
        <w:t>涉及商品包装、快递包装的，</w:t>
      </w:r>
      <w:r>
        <w:rPr>
          <w:rFonts w:hint="eastAsia" w:ascii="宋体" w:hAnsi="宋体" w:eastAsia="宋体" w:cs="Times New Roman"/>
          <w:b w:val="0"/>
          <w:color w:val="auto"/>
          <w:position w:val="0"/>
          <w:sz w:val="21"/>
          <w:szCs w:val="21"/>
          <w:highlight w:val="none"/>
        </w:rPr>
        <w:t>除</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bCs/>
          <w:color w:val="auto"/>
          <w:position w:val="0"/>
          <w:sz w:val="21"/>
          <w:szCs w:val="21"/>
          <w:highlight w:val="none"/>
        </w:rPr>
        <w:t>另有约定外，</w:t>
      </w:r>
      <w:r>
        <w:rPr>
          <w:rFonts w:hint="eastAsia" w:ascii="宋体" w:hAnsi="宋体" w:eastAsia="宋体" w:cs="Times New Roman"/>
          <w:b w:val="0"/>
          <w:color w:val="auto"/>
          <w:position w:val="0"/>
          <w:sz w:val="21"/>
          <w:szCs w:val="21"/>
          <w:highlight w:val="none"/>
        </w:rPr>
        <w:t>包装应适应远距离运输、防潮、防震、防锈和防野蛮装卸等要求，确保货物安全无损地运抵</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bCs/>
          <w:color w:val="auto"/>
          <w:position w:val="0"/>
          <w:sz w:val="21"/>
          <w:szCs w:val="21"/>
          <w:highlight w:val="none"/>
        </w:rPr>
        <w:t>约定的</w:t>
      </w:r>
      <w:r>
        <w:rPr>
          <w:rFonts w:hint="eastAsia" w:ascii="宋体" w:hAnsi="宋体" w:eastAsia="宋体" w:cs="Times New Roman"/>
          <w:b w:val="0"/>
          <w:color w:val="auto"/>
          <w:position w:val="0"/>
          <w:sz w:val="21"/>
          <w:szCs w:val="21"/>
          <w:highlight w:val="none"/>
        </w:rPr>
        <w:t>指定现场。</w:t>
      </w:r>
    </w:p>
    <w:p w14:paraId="21B44326">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7.2 除</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bCs/>
          <w:color w:val="auto"/>
          <w:position w:val="0"/>
          <w:sz w:val="21"/>
          <w:szCs w:val="21"/>
          <w:highlight w:val="none"/>
        </w:rPr>
        <w:t>另有约定外，</w:t>
      </w:r>
      <w:r>
        <w:rPr>
          <w:rFonts w:hint="eastAsia" w:ascii="宋体" w:hAnsi="宋体" w:eastAsia="宋体" w:cs="Times New Roman"/>
          <w:b w:val="0"/>
          <w:color w:val="auto"/>
          <w:position w:val="0"/>
          <w:sz w:val="21"/>
          <w:szCs w:val="21"/>
          <w:highlight w:val="none"/>
        </w:rPr>
        <w:t>乙方负责办理将货物运抵本合同规定的交货地点，并装卸、交付至甲方的一切运输事项，相关费用应包含在合同价款中。</w:t>
      </w:r>
    </w:p>
    <w:p w14:paraId="77A6972A">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7.3 货物保险要求按</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bCs/>
          <w:color w:val="auto"/>
          <w:position w:val="0"/>
          <w:sz w:val="21"/>
          <w:szCs w:val="21"/>
          <w:highlight w:val="none"/>
        </w:rPr>
        <w:t>规定执行</w:t>
      </w:r>
      <w:r>
        <w:rPr>
          <w:rFonts w:hint="eastAsia" w:ascii="宋体" w:hAnsi="宋体" w:eastAsia="宋体" w:cs="Times New Roman"/>
          <w:b w:val="0"/>
          <w:color w:val="auto"/>
          <w:position w:val="0"/>
          <w:sz w:val="21"/>
          <w:szCs w:val="21"/>
          <w:highlight w:val="none"/>
        </w:rPr>
        <w:t>。</w:t>
      </w:r>
    </w:p>
    <w:p w14:paraId="3AEA33B9">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919D073">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7.5 </w:t>
      </w:r>
      <w:r>
        <w:rPr>
          <w:rFonts w:hint="eastAsia" w:ascii="宋体" w:hAnsi="宋体" w:eastAsia="宋体" w:cs="宋体"/>
          <w:b w:val="0"/>
          <w:color w:val="auto"/>
          <w:position w:val="0"/>
          <w:sz w:val="21"/>
          <w:szCs w:val="21"/>
          <w:highlight w:val="none"/>
        </w:rPr>
        <w:t>乙方在运输到达之前应提前通知甲方，并提示货物运输装卸的注意事项，甲方配合乙方做好货物的接收工作。</w:t>
      </w:r>
    </w:p>
    <w:p w14:paraId="11B8421E">
      <w:pPr>
        <w:spacing w:line="360" w:lineRule="auto"/>
        <w:ind w:firstLine="420"/>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63705AE2">
      <w:pPr>
        <w:spacing w:line="360" w:lineRule="auto"/>
        <w:jc w:val="left"/>
        <w:rPr>
          <w:rFonts w:hint="default"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8. 质量标准和保证</w:t>
      </w:r>
    </w:p>
    <w:p w14:paraId="08569474">
      <w:pPr>
        <w:widowControl w:val="0"/>
        <w:spacing w:line="360" w:lineRule="auto"/>
        <w:ind w:firstLine="420"/>
        <w:jc w:val="left"/>
        <w:rPr>
          <w:rFonts w:hint="default" w:ascii="宋体" w:hAnsi="宋体" w:eastAsia="宋体" w:cs="Courier New"/>
          <w:b/>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8.1 质量标准</w:t>
      </w:r>
    </w:p>
    <w:p w14:paraId="5D7E4654">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（1）本合同下提供的货物应符合合同</w:t>
      </w:r>
      <w:r>
        <w:rPr>
          <w:rFonts w:hint="eastAsia" w:ascii="宋体" w:hAnsi="宋体" w:eastAsia="宋体" w:cs="宋体"/>
          <w:b w:val="0"/>
          <w:color w:val="auto"/>
          <w:position w:val="0"/>
          <w:sz w:val="21"/>
          <w:szCs w:val="21"/>
          <w:highlight w:val="none"/>
        </w:rPr>
        <w:t>约定的品牌、规格型号、技术性能、配置、质量、数量等要求。</w:t>
      </w:r>
      <w:r>
        <w:rPr>
          <w:rFonts w:hint="eastAsia" w:ascii="宋体" w:hAnsi="宋体" w:eastAsia="宋体" w:cs="Times New Roman"/>
          <w:b w:val="0"/>
          <w:color w:val="auto"/>
          <w:position w:val="0"/>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5948282">
      <w:pPr>
        <w:widowControl w:val="0"/>
        <w:spacing w:line="360" w:lineRule="auto"/>
        <w:ind w:firstLine="420"/>
        <w:jc w:val="left"/>
        <w:rPr>
          <w:rFonts w:hint="default"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（2）采用中华人民共和国法定计量单位。</w:t>
      </w:r>
    </w:p>
    <w:p w14:paraId="58B45576">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（3）乙方所提供的货物应符合国家有关安全、环保、卫生的规定。</w:t>
      </w:r>
    </w:p>
    <w:p w14:paraId="1DA1FA55">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（4）乙方应向甲方提交所提供货物的技术文件，包括相应的中文技术文件，如：产品目录、图纸、操作手册、使用说明、维护手册或服务指南等。上述文件应包装好随货物一同发运。</w:t>
      </w:r>
    </w:p>
    <w:p w14:paraId="352077F1">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8.2 保证</w:t>
      </w:r>
    </w:p>
    <w:p w14:paraId="35D0ED0D">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（1）乙方应保证提供的货物完全符合合同规定的质量、规格和性能要求。乙方应保证货物在正确安装、正常使用和保养条件下，</w:t>
      </w:r>
      <w:r>
        <w:rPr>
          <w:rFonts w:hint="eastAsia" w:ascii="宋体" w:hAnsi="宋体" w:eastAsia="宋体" w:cs="宋体"/>
          <w:b w:val="0"/>
          <w:color w:val="auto"/>
          <w:position w:val="0"/>
          <w:sz w:val="21"/>
          <w:szCs w:val="21"/>
          <w:highlight w:val="none"/>
        </w:rPr>
        <w:t>在其使用寿命期内具备合同约定的性能</w:t>
      </w:r>
      <w:r>
        <w:rPr>
          <w:rFonts w:hint="eastAsia" w:ascii="宋体" w:hAnsi="宋体" w:eastAsia="宋体" w:cs="Times New Roman"/>
          <w:b w:val="0"/>
          <w:color w:val="auto"/>
          <w:position w:val="0"/>
          <w:sz w:val="21"/>
          <w:szCs w:val="21"/>
          <w:highlight w:val="none"/>
        </w:rPr>
        <w:t>。存在质量保证期的，货物最终交付验收合格后在</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规定或乙方书面承诺（两者以较长的为准）的质量保证期内，本保证保持有效。</w:t>
      </w:r>
    </w:p>
    <w:p w14:paraId="13263C88">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（2）在质量保证期内所发现的缺陷，甲方应尽快以书面形式通知乙方。</w:t>
      </w:r>
    </w:p>
    <w:p w14:paraId="2994FE31">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（3）乙方收到通知后，应在</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规定的响应时间内以合理的速度免费维修或更换有缺陷的货物或部件。</w:t>
      </w:r>
    </w:p>
    <w:p w14:paraId="21D3E1D9">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4B1ACE1">
      <w:pPr>
        <w:spacing w:line="360" w:lineRule="auto"/>
        <w:ind w:firstLine="420"/>
        <w:jc w:val="left"/>
        <w:rPr>
          <w:rFonts w:hint="default" w:ascii="Times New Roman" w:hAnsi="Times New Roman" w:eastAsia="宋体" w:cs="Times New Roman"/>
          <w:b w:val="0"/>
          <w:color w:val="auto"/>
          <w:position w:val="0"/>
          <w:sz w:val="21"/>
          <w:szCs w:val="24"/>
          <w:highlight w:val="none"/>
        </w:rPr>
      </w:pPr>
      <w:r>
        <w:rPr>
          <w:rFonts w:hint="eastAsia" w:ascii="宋体" w:hAnsi="宋体" w:eastAsia="宋体" w:cs="Times New Roman"/>
          <w:b w:val="0"/>
          <w:color w:val="auto"/>
          <w:position w:val="0"/>
          <w:sz w:val="21"/>
          <w:szCs w:val="21"/>
          <w:highlight w:val="none"/>
        </w:rPr>
        <w:t>（5）乙方在约定的时间内未能弥补缺陷，甲方可采取必要的补救措施，但其风险和费用将由乙方承担，甲方根据合同约定对乙方行使的其他权利不受影响。</w:t>
      </w:r>
    </w:p>
    <w:p w14:paraId="461D372D">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9. 权利瑕疵担保</w:t>
      </w:r>
    </w:p>
    <w:p w14:paraId="133A9F99">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9.1 乙方保证对其出售的货物享有合法的权利。</w:t>
      </w:r>
    </w:p>
    <w:p w14:paraId="566467BF">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9.2 </w:t>
      </w:r>
      <w:r>
        <w:rPr>
          <w:rFonts w:hint="eastAsia" w:ascii="宋体" w:hAnsi="宋体" w:eastAsia="宋体" w:cs="宋体"/>
          <w:b w:val="0"/>
          <w:color w:val="auto"/>
          <w:position w:val="0"/>
          <w:sz w:val="21"/>
          <w:szCs w:val="15"/>
          <w:highlight w:val="none"/>
        </w:rPr>
        <w:t>乙方保证在交付的货物上不存在抵押权等担保物权。</w:t>
      </w:r>
    </w:p>
    <w:p w14:paraId="018E69AF">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9.3 如甲方使用上述货物构成对第三人侵权的，则由乙方承担全部责任。</w:t>
      </w:r>
    </w:p>
    <w:p w14:paraId="009BC2A7">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10. 知识产权保护</w:t>
      </w:r>
    </w:p>
    <w:p w14:paraId="677A0FA5">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10.1 乙方对其所销售的货物应当享有知识产权或经权利人合法授权，保证没有侵犯任何第三人的知识产权等权利。</w:t>
      </w:r>
      <w:bookmarkStart w:id="222" w:name="_Hlk163047038"/>
      <w:r>
        <w:rPr>
          <w:rFonts w:hint="eastAsia" w:ascii="宋体" w:hAnsi="宋体" w:eastAsia="宋体" w:cs="宋体"/>
          <w:b w:val="0"/>
          <w:color w:val="auto"/>
          <w:position w:val="0"/>
          <w:sz w:val="21"/>
          <w:szCs w:val="15"/>
          <w:highlight w:val="none"/>
        </w:rPr>
        <w:t>因违反前述约定对第三人构成侵权的，应当由乙方向第三人承担法律责任；甲方依法向第三人赔偿后，有权向乙方追偿。甲方有其他损失的，乙方应当赔偿</w:t>
      </w:r>
      <w:bookmarkEnd w:id="222"/>
      <w:r>
        <w:rPr>
          <w:rFonts w:hint="eastAsia" w:ascii="宋体" w:hAnsi="宋体" w:eastAsia="宋体" w:cs="Times New Roman"/>
          <w:b w:val="0"/>
          <w:color w:val="auto"/>
          <w:position w:val="0"/>
          <w:sz w:val="21"/>
          <w:szCs w:val="21"/>
          <w:highlight w:val="none"/>
        </w:rPr>
        <w:t>。</w:t>
      </w:r>
    </w:p>
    <w:p w14:paraId="5A183A81">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11. 保密义务</w:t>
      </w:r>
    </w:p>
    <w:p w14:paraId="248664CE">
      <w:pPr>
        <w:spacing w:line="360" w:lineRule="auto"/>
        <w:ind w:firstLine="420"/>
        <w:jc w:val="left"/>
        <w:rPr>
          <w:rFonts w:hint="default" w:ascii="宋体" w:hAnsi="宋体" w:eastAsia="宋体" w:cs="宋体"/>
          <w:b w:val="0"/>
          <w:color w:val="auto"/>
          <w:position w:val="0"/>
          <w:sz w:val="21"/>
          <w:szCs w:val="15"/>
          <w:highlight w:val="none"/>
        </w:rPr>
      </w:pPr>
      <w:r>
        <w:rPr>
          <w:rFonts w:hint="eastAsia" w:ascii="宋体" w:hAnsi="宋体" w:eastAsia="宋体" w:cs="宋体"/>
          <w:b w:val="0"/>
          <w:color w:val="auto"/>
          <w:position w:val="0"/>
          <w:sz w:val="21"/>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position w:val="0"/>
          <w:sz w:val="21"/>
          <w:szCs w:val="15"/>
          <w:highlight w:val="none"/>
        </w:rPr>
        <w:t>【政府采购合同专用条款】</w:t>
      </w:r>
      <w:r>
        <w:rPr>
          <w:rFonts w:hint="eastAsia" w:ascii="宋体" w:hAnsi="宋体" w:eastAsia="宋体" w:cs="宋体"/>
          <w:b w:val="0"/>
          <w:color w:val="auto"/>
          <w:position w:val="0"/>
          <w:sz w:val="21"/>
          <w:szCs w:val="15"/>
          <w:highlight w:val="none"/>
        </w:rPr>
        <w:t>中约定。</w:t>
      </w:r>
    </w:p>
    <w:p w14:paraId="04270196">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12. 合同价款支付</w:t>
      </w:r>
    </w:p>
    <w:p w14:paraId="7374BF99">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12.1 合同价款支付按照国库集中支付制度及财政管理相关规定执行。</w:t>
      </w:r>
    </w:p>
    <w:p w14:paraId="674A4126">
      <w:pPr>
        <w:keepNext/>
        <w:keepLines/>
        <w:widowControl w:val="0"/>
        <w:spacing w:before="360" w:after="200" w:line="360" w:lineRule="auto"/>
        <w:ind w:firstLine="420"/>
        <w:jc w:val="both"/>
        <w:outlineLvl w:val="1"/>
        <w:rPr>
          <w:rFonts w:hint="default" w:ascii="Arial" w:hAnsi="Arial" w:eastAsia="宋体" w:cs="Arial"/>
          <w:color w:val="auto"/>
          <w:sz w:val="34"/>
          <w:szCs w:val="24"/>
          <w:highlight w:val="none"/>
          <w:lang w:val="en-US" w:eastAsia="zh-CN" w:bidi="ar-SA"/>
        </w:rPr>
      </w:pPr>
      <w:r>
        <w:rPr>
          <w:rFonts w:hint="eastAsia" w:ascii="宋体" w:hAnsi="宋体" w:eastAsia="Arial" w:cs="Times New Roman"/>
          <w:color w:val="auto"/>
          <w:sz w:val="21"/>
          <w:szCs w:val="21"/>
          <w:highlight w:val="none"/>
          <w:lang w:val="en-US" w:eastAsia="zh-CN" w:bidi="ar-SA"/>
        </w:rPr>
        <w:t xml:space="preserve">12.2 </w:t>
      </w:r>
      <w:r>
        <w:rPr>
          <w:rFonts w:hint="eastAsia" w:ascii="宋体" w:hAnsi="宋体" w:eastAsia="宋体" w:cs="Times New Roman"/>
          <w:color w:val="auto"/>
          <w:sz w:val="21"/>
          <w:szCs w:val="21"/>
          <w:highlight w:val="none"/>
          <w:lang w:val="en-US" w:eastAsia="zh-CN" w:bidi="ar-SA"/>
        </w:rPr>
        <w:t>对于满足合同约定支付条件的，甲方原则上应当自收到发票后10个工作日内将资金支付到合同约定的</w:t>
      </w:r>
      <w:r>
        <w:rPr>
          <w:rFonts w:hint="eastAsia" w:ascii="宋体" w:hAnsi="宋体" w:eastAsia="Arial" w:cs="Times New Roman"/>
          <w:color w:val="auto"/>
          <w:sz w:val="21"/>
          <w:szCs w:val="21"/>
          <w:highlight w:val="none"/>
          <w:lang w:val="en-US" w:eastAsia="zh-CN" w:bidi="ar-SA"/>
        </w:rPr>
        <w:t>乙方</w:t>
      </w:r>
      <w:r>
        <w:rPr>
          <w:rFonts w:hint="eastAsia" w:ascii="宋体" w:hAnsi="宋体" w:eastAsia="宋体" w:cs="Times New Roman"/>
          <w:color w:val="auto"/>
          <w:sz w:val="21"/>
          <w:szCs w:val="21"/>
          <w:highlight w:val="none"/>
          <w:lang w:val="en-US" w:eastAsia="zh-CN" w:bidi="ar-SA"/>
        </w:rPr>
        <w:t>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sz w:val="21"/>
          <w:szCs w:val="21"/>
          <w:highlight w:val="none"/>
          <w:lang w:val="en-US" w:eastAsia="zh-CN" w:bidi="ar-SA"/>
        </w:rPr>
        <w:t>政府采购合同专用条款</w:t>
      </w:r>
      <w:r>
        <w:rPr>
          <w:rFonts w:hint="eastAsia" w:ascii="宋体" w:hAnsi="宋体" w:eastAsia="宋体" w:cs="Times New Roman"/>
          <w:color w:val="auto"/>
          <w:sz w:val="21"/>
          <w:szCs w:val="21"/>
          <w:highlight w:val="none"/>
          <w:lang w:val="en-US" w:eastAsia="zh-CN" w:bidi="ar-SA"/>
        </w:rPr>
        <w:t>】中</w:t>
      </w:r>
      <w:r>
        <w:rPr>
          <w:rFonts w:hint="eastAsia" w:ascii="宋体" w:hAnsi="宋体" w:eastAsia="Arial" w:cs="Times New Roman"/>
          <w:color w:val="auto"/>
          <w:sz w:val="21"/>
          <w:szCs w:val="21"/>
          <w:highlight w:val="none"/>
          <w:lang w:val="en-US" w:eastAsia="zh-CN" w:bidi="ar-SA"/>
        </w:rPr>
        <w:t>约</w:t>
      </w:r>
      <w:r>
        <w:rPr>
          <w:rFonts w:hint="eastAsia" w:ascii="宋体" w:hAnsi="宋体" w:eastAsia="宋体" w:cs="Times New Roman"/>
          <w:color w:val="auto"/>
          <w:sz w:val="21"/>
          <w:szCs w:val="21"/>
          <w:highlight w:val="none"/>
          <w:lang w:val="en-US" w:eastAsia="zh-CN" w:bidi="ar-SA"/>
        </w:rPr>
        <w:t>定。</w:t>
      </w:r>
    </w:p>
    <w:p w14:paraId="034280E3">
      <w:pPr>
        <w:widowControl w:val="0"/>
        <w:spacing w:line="360" w:lineRule="auto"/>
        <w:jc w:val="both"/>
        <w:rPr>
          <w:rFonts w:hint="default" w:ascii="宋体" w:hAnsi="宋体" w:eastAsia="楷体_GB2312" w:cs="Times New Roman"/>
          <w:b/>
          <w:bCs/>
          <w:color w:val="auto"/>
          <w:sz w:val="24"/>
          <w:szCs w:val="24"/>
          <w:highlight w:val="none"/>
          <w:lang w:val="en-US" w:eastAsia="zh-CN" w:bidi="ar-SA"/>
        </w:rPr>
      </w:pPr>
      <w:r>
        <w:rPr>
          <w:rFonts w:hint="eastAsia" w:ascii="宋体" w:hAnsi="宋体" w:eastAsia="楷体_GB2312" w:cs="Times New Roman"/>
          <w:b/>
          <w:bCs/>
          <w:color w:val="auto"/>
          <w:sz w:val="24"/>
          <w:szCs w:val="24"/>
          <w:highlight w:val="none"/>
          <w:lang w:val="en-US" w:eastAsia="zh-CN" w:bidi="ar-SA"/>
        </w:rPr>
        <w:t>13. 履约保证金</w:t>
      </w:r>
    </w:p>
    <w:p w14:paraId="164D8B3F">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13.1 </w:t>
      </w:r>
      <w:r>
        <w:rPr>
          <w:rFonts w:hint="eastAsia" w:ascii="宋体" w:hAnsi="宋体" w:eastAsia="宋体" w:cs="宋体"/>
          <w:b w:val="0"/>
          <w:color w:val="auto"/>
          <w:position w:val="0"/>
          <w:sz w:val="21"/>
          <w:szCs w:val="15"/>
          <w:highlight w:val="none"/>
        </w:rPr>
        <w:t>乙方应当以支票、汇票、本票或者金融机构、担保机构出具的保函等非现金形式提交。</w:t>
      </w:r>
    </w:p>
    <w:p w14:paraId="0BF0BB48">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13.2 如果乙方出现</w:t>
      </w:r>
      <w:r>
        <w:rPr>
          <w:rFonts w:hint="eastAsia" w:ascii="宋体" w:hAnsi="宋体" w:eastAsia="宋体" w:cs="宋体"/>
          <w:b/>
          <w:bCs/>
          <w:color w:val="auto"/>
          <w:position w:val="0"/>
          <w:sz w:val="21"/>
          <w:szCs w:val="15"/>
          <w:highlight w:val="none"/>
        </w:rPr>
        <w:t>【政府采购合同专用条款】</w:t>
      </w:r>
      <w:r>
        <w:rPr>
          <w:rFonts w:hint="eastAsia" w:ascii="宋体" w:hAnsi="宋体" w:eastAsia="宋体" w:cs="宋体"/>
          <w:b w:val="0"/>
          <w:color w:val="auto"/>
          <w:position w:val="0"/>
          <w:sz w:val="21"/>
          <w:szCs w:val="15"/>
          <w:highlight w:val="none"/>
        </w:rPr>
        <w:t>约定情形的</w:t>
      </w:r>
      <w:r>
        <w:rPr>
          <w:rFonts w:hint="eastAsia" w:ascii="宋体" w:hAnsi="宋体" w:eastAsia="宋体" w:cs="Times New Roman"/>
          <w:b w:val="0"/>
          <w:color w:val="auto"/>
          <w:position w:val="0"/>
          <w:sz w:val="21"/>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11525340">
      <w:pPr>
        <w:spacing w:line="360" w:lineRule="auto"/>
        <w:ind w:firstLine="420"/>
        <w:rPr>
          <w:rFonts w:hint="default" w:ascii="Times New Roman" w:hAnsi="Times New Roman" w:eastAsia="宋体" w:cs="Times New Roman"/>
          <w:b w:val="0"/>
          <w:color w:val="auto"/>
          <w:position w:val="0"/>
          <w:sz w:val="21"/>
          <w:szCs w:val="24"/>
          <w:highlight w:val="none"/>
        </w:rPr>
      </w:pPr>
      <w:r>
        <w:rPr>
          <w:rFonts w:hint="eastAsia" w:ascii="宋体" w:hAnsi="宋体" w:eastAsia="宋体" w:cs="Times New Roman"/>
          <w:b w:val="0"/>
          <w:color w:val="auto"/>
          <w:position w:val="0"/>
          <w:sz w:val="21"/>
          <w:szCs w:val="21"/>
          <w:highlight w:val="none"/>
        </w:rPr>
        <w:t>13.3 甲方在项目通过验收后按照</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规定的时间内将履约保证金退还乙方；逾期退还的，乙方可要求甲方支付违约金，违约金按照</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规定支付。</w:t>
      </w:r>
    </w:p>
    <w:p w14:paraId="3A0EF65E">
      <w:pPr>
        <w:spacing w:line="360" w:lineRule="auto"/>
        <w:jc w:val="left"/>
        <w:rPr>
          <w:rFonts w:hint="default" w:ascii="宋体" w:hAnsi="宋体" w:eastAsia="宋体" w:cs="Times New Roman"/>
          <w:b/>
          <w:color w:val="auto"/>
          <w:position w:val="0"/>
          <w:sz w:val="24"/>
          <w:szCs w:val="24"/>
          <w:highlight w:val="none"/>
        </w:rPr>
      </w:pPr>
      <w:r>
        <w:rPr>
          <w:rFonts w:hint="eastAsia" w:ascii="宋体" w:hAnsi="宋体" w:eastAsia="宋体" w:cs="Times New Roman"/>
          <w:b/>
          <w:bCs/>
          <w:color w:val="auto"/>
          <w:position w:val="0"/>
          <w:sz w:val="24"/>
          <w:szCs w:val="24"/>
          <w:highlight w:val="none"/>
        </w:rPr>
        <w:t xml:space="preserve">14. </w:t>
      </w:r>
      <w:r>
        <w:rPr>
          <w:rFonts w:hint="eastAsia" w:ascii="Times New Roman" w:hAnsi="Times New Roman" w:eastAsia="宋体" w:cs="Times New Roman"/>
          <w:b/>
          <w:color w:val="auto"/>
          <w:position w:val="0"/>
          <w:sz w:val="24"/>
          <w:szCs w:val="24"/>
          <w:highlight w:val="none"/>
        </w:rPr>
        <w:t>售后</w:t>
      </w:r>
      <w:r>
        <w:rPr>
          <w:rFonts w:hint="eastAsia" w:ascii="宋体" w:hAnsi="宋体" w:eastAsia="宋体" w:cs="Times New Roman"/>
          <w:b/>
          <w:color w:val="auto"/>
          <w:position w:val="0"/>
          <w:sz w:val="24"/>
          <w:szCs w:val="24"/>
          <w:highlight w:val="none"/>
        </w:rPr>
        <w:t>服务</w:t>
      </w:r>
    </w:p>
    <w:p w14:paraId="17C55C1C">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14.1 除项目不涉及或采购活动中明确约定无须承担外，乙方还应提供下列服务：</w:t>
      </w:r>
    </w:p>
    <w:p w14:paraId="0EACE6CE">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（1）货物的现场移动、安装、调试、启动监督及技术支持；</w:t>
      </w:r>
    </w:p>
    <w:p w14:paraId="462F3940">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（2）提供货物组装和维修所需的专用工具和辅助材料；</w:t>
      </w:r>
    </w:p>
    <w:p w14:paraId="024992B7">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（3）在</w:t>
      </w:r>
      <w:r>
        <w:rPr>
          <w:rFonts w:hint="eastAsia" w:ascii="宋体" w:hAnsi="宋体" w:eastAsia="宋体" w:cs="宋体"/>
          <w:b/>
          <w:bCs/>
          <w:color w:val="auto"/>
          <w:position w:val="0"/>
          <w:sz w:val="21"/>
          <w:szCs w:val="15"/>
          <w:highlight w:val="none"/>
        </w:rPr>
        <w:t>【政府采购合同专用条款】</w:t>
      </w:r>
      <w:r>
        <w:rPr>
          <w:rFonts w:hint="eastAsia" w:ascii="宋体" w:hAnsi="宋体" w:eastAsia="宋体" w:cs="Times New Roman"/>
          <w:b w:val="0"/>
          <w:color w:val="auto"/>
          <w:position w:val="0"/>
          <w:sz w:val="21"/>
          <w:szCs w:val="21"/>
          <w:highlight w:val="none"/>
        </w:rPr>
        <w:t>约定的期限内对所有的货物实施运行监督、维修，但前提条件是该服务并不能免除乙方在质量保证期内所承担的义务；</w:t>
      </w:r>
    </w:p>
    <w:p w14:paraId="124169D5">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（4）在制造商所在地或指定现场就货物的安装、启动、运营、维护、废弃处置等对甲方操作人员进行培训</w:t>
      </w:r>
      <w:r>
        <w:rPr>
          <w:rFonts w:hint="eastAsia" w:ascii="宋体" w:hAnsi="宋体" w:eastAsia="宋体" w:cs="宋体"/>
          <w:b w:val="0"/>
          <w:color w:val="auto"/>
          <w:position w:val="0"/>
          <w:sz w:val="21"/>
          <w:szCs w:val="15"/>
          <w:highlight w:val="none"/>
        </w:rPr>
        <w:t>；</w:t>
      </w:r>
    </w:p>
    <w:p w14:paraId="1A4E3557">
      <w:pPr>
        <w:spacing w:line="360" w:lineRule="auto"/>
        <w:ind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（5）依照法律、行政法规的规定或者按照</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color w:val="auto"/>
          <w:sz w:val="21"/>
          <w:szCs w:val="21"/>
          <w:highlight w:val="none"/>
          <w:lang w:val="en-US" w:eastAsia="zh-CN" w:bidi="ar-SA"/>
        </w:rPr>
        <w:t>约定，货物在有效使用年限届满后应予回收的，乙方负有自行或者委托第三人对货物予以回收的义务；</w:t>
      </w:r>
    </w:p>
    <w:p w14:paraId="624FA1C0">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（6）</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规定由乙方提供的其他服务。</w:t>
      </w:r>
    </w:p>
    <w:p w14:paraId="28AFF04C">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14.2 乙方提供的售后服务的费用已包含在合同价款中，甲方不再另行支付。</w:t>
      </w:r>
    </w:p>
    <w:p w14:paraId="1C970785">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15. 违约责任</w:t>
      </w:r>
    </w:p>
    <w:p w14:paraId="21245638">
      <w:pPr>
        <w:spacing w:line="360" w:lineRule="auto"/>
        <w:ind w:firstLine="420"/>
        <w:jc w:val="left"/>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15.1质量瑕疵的违约责任</w:t>
      </w:r>
    </w:p>
    <w:p w14:paraId="46C66F4A">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乙方提供的产品不符合合同约定的质量标准或存在产品质量缺陷，甲方有权要求乙方根据</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bCs/>
          <w:color w:val="auto"/>
          <w:position w:val="0"/>
          <w:sz w:val="21"/>
          <w:szCs w:val="21"/>
          <w:highlight w:val="none"/>
        </w:rPr>
        <w:t>要求</w:t>
      </w:r>
      <w:r>
        <w:rPr>
          <w:rFonts w:hint="eastAsia" w:ascii="宋体" w:hAnsi="宋体" w:eastAsia="宋体" w:cs="Times New Roman"/>
          <w:b w:val="0"/>
          <w:color w:val="auto"/>
          <w:position w:val="0"/>
          <w:sz w:val="21"/>
          <w:szCs w:val="21"/>
          <w:highlight w:val="none"/>
        </w:rPr>
        <w:t>及时修理、重作、更换，并承担由此给甲方造成的损失。</w:t>
      </w:r>
    </w:p>
    <w:p w14:paraId="0EE7E109">
      <w:pPr>
        <w:spacing w:line="360" w:lineRule="auto"/>
        <w:ind w:firstLine="420"/>
        <w:jc w:val="left"/>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15.2 迟延交货的违约责任</w:t>
      </w:r>
    </w:p>
    <w:p w14:paraId="7E5F4FCC">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3C5D3B9">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规定执行。如果涉及公共利益，且赔偿金额无法弥补公共利益损失，甲方可要求继续履行或者采取其他补救措施。</w:t>
      </w:r>
    </w:p>
    <w:p w14:paraId="1751C9B3">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15.3 迟延支付的违约责任</w:t>
      </w:r>
    </w:p>
    <w:p w14:paraId="782FCE11">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甲方存在迟延支付乙方合同款项的，应当承担</w:t>
      </w:r>
      <w:r>
        <w:rPr>
          <w:rFonts w:hint="eastAsia" w:ascii="宋体" w:hAnsi="宋体" w:eastAsia="宋体" w:cs="Times New Roman"/>
          <w:b/>
          <w:bCs/>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规定的逾期付款利息。</w:t>
      </w:r>
    </w:p>
    <w:p w14:paraId="0A6722E3">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bCs/>
          <w:color w:val="auto"/>
          <w:position w:val="0"/>
          <w:sz w:val="21"/>
          <w:szCs w:val="21"/>
          <w:highlight w:val="none"/>
        </w:rPr>
        <w:t>15.4其他违约责任根据项目实际需要按</w:t>
      </w:r>
      <w:r>
        <w:rPr>
          <w:rFonts w:hint="eastAsia" w:ascii="宋体" w:hAnsi="宋体" w:eastAsia="宋体" w:cs="Times New Roman"/>
          <w:b/>
          <w:bCs/>
          <w:color w:val="auto"/>
          <w:position w:val="0"/>
          <w:sz w:val="21"/>
          <w:szCs w:val="21"/>
          <w:highlight w:val="none"/>
        </w:rPr>
        <w:t>【政府采购合同专用条款】</w:t>
      </w:r>
      <w:r>
        <w:rPr>
          <w:rFonts w:hint="eastAsia" w:ascii="宋体" w:hAnsi="宋体" w:eastAsia="宋体" w:cs="Times New Roman"/>
          <w:b w:val="0"/>
          <w:color w:val="auto"/>
          <w:position w:val="0"/>
          <w:sz w:val="21"/>
          <w:szCs w:val="21"/>
          <w:highlight w:val="none"/>
        </w:rPr>
        <w:t>规定执行。</w:t>
      </w:r>
    </w:p>
    <w:p w14:paraId="3FEC05D3">
      <w:pPr>
        <w:numPr>
          <w:ilvl w:val="0"/>
          <w:numId w:val="9"/>
        </w:numPr>
        <w:spacing w:line="360" w:lineRule="auto"/>
        <w:jc w:val="left"/>
        <w:rPr>
          <w:rFonts w:hint="default"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合同变更、中止与终止</w:t>
      </w:r>
    </w:p>
    <w:p w14:paraId="0C0D5259">
      <w:pPr>
        <w:spacing w:line="360" w:lineRule="auto"/>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    16.1合同的变更</w:t>
      </w:r>
    </w:p>
    <w:p w14:paraId="277489D0">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政府采购合同履行中，在不改变合同其他条款的前提下，甲方可以在合同价款10%的范围内追加与合同标的相同的货物，并就此与乙方协商一致后签订补充协议。</w:t>
      </w:r>
    </w:p>
    <w:p w14:paraId="3CB2393F">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16.2合同的中止</w:t>
      </w:r>
    </w:p>
    <w:p w14:paraId="41009F74">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（1）合同履行过程中因供应商就采购文件、采购过程或结果提起投诉的，甲方认为有必要的，可以中止合同的履行。</w:t>
      </w:r>
    </w:p>
    <w:p w14:paraId="74A8EE9D">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D760D1A">
      <w:pPr>
        <w:spacing w:line="360" w:lineRule="auto"/>
        <w:ind w:firstLine="420"/>
        <w:jc w:val="both"/>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0F30AABE">
      <w:pPr>
        <w:spacing w:line="360" w:lineRule="auto"/>
        <w:ind w:firstLine="420"/>
        <w:jc w:val="left"/>
        <w:rPr>
          <w:rFonts w:hint="default" w:ascii="Times New Roman" w:hAnsi="Times New Roman" w:eastAsia="宋体" w:cs="Times New Roman"/>
          <w:b w:val="0"/>
          <w:color w:val="auto"/>
          <w:position w:val="0"/>
          <w:sz w:val="21"/>
          <w:szCs w:val="24"/>
          <w:highlight w:val="none"/>
        </w:rPr>
      </w:pPr>
      <w:r>
        <w:rPr>
          <w:rFonts w:hint="eastAsia" w:ascii="宋体" w:hAnsi="宋体" w:eastAsia="宋体" w:cs="Times New Roman"/>
          <w:b w:val="0"/>
          <w:color w:val="auto"/>
          <w:position w:val="0"/>
          <w:sz w:val="21"/>
          <w:szCs w:val="21"/>
          <w:highlight w:val="none"/>
        </w:rPr>
        <w:t>（4）甲方不得以行政区划调整、政府换届、机构或者职能调整以及相关责任人更替为由中止合同。</w:t>
      </w:r>
    </w:p>
    <w:p w14:paraId="11219F8D">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16.3合同的终止</w:t>
      </w:r>
    </w:p>
    <w:p w14:paraId="13F5448F">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（1）合同因有效期限届满而终止；</w:t>
      </w:r>
    </w:p>
    <w:p w14:paraId="4A7C6989">
      <w:pPr>
        <w:spacing w:line="360" w:lineRule="auto"/>
        <w:ind w:firstLine="420"/>
        <w:rPr>
          <w:rFonts w:hint="default" w:ascii="宋体" w:hAnsi="宋体" w:eastAsia="宋体" w:cs="宋体"/>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（2）乙方未按合同约定履行，构成根本性违约的，甲方有权终止合同，</w:t>
      </w:r>
      <w:r>
        <w:rPr>
          <w:rFonts w:hint="eastAsia" w:ascii="宋体" w:hAnsi="宋体" w:eastAsia="宋体" w:cs="宋体"/>
          <w:b w:val="0"/>
          <w:color w:val="auto"/>
          <w:position w:val="0"/>
          <w:sz w:val="21"/>
          <w:szCs w:val="21"/>
          <w:highlight w:val="none"/>
        </w:rPr>
        <w:t>并追究乙方的违约责任</w:t>
      </w:r>
      <w:r>
        <w:rPr>
          <w:rFonts w:hint="eastAsia" w:ascii="宋体" w:hAnsi="宋体" w:eastAsia="宋体" w:cs="Times New Roman"/>
          <w:b w:val="0"/>
          <w:color w:val="auto"/>
          <w:position w:val="0"/>
          <w:sz w:val="21"/>
          <w:szCs w:val="21"/>
          <w:highlight w:val="none"/>
        </w:rPr>
        <w:t>。</w:t>
      </w:r>
    </w:p>
    <w:p w14:paraId="44A6A52C">
      <w:pPr>
        <w:spacing w:line="360" w:lineRule="auto"/>
        <w:ind w:firstLine="440"/>
        <w:rPr>
          <w:rFonts w:hint="default"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sz w:val="21"/>
          <w:szCs w:val="21"/>
          <w:highlight w:val="none"/>
          <w:lang w:val="en-US" w:eastAsia="zh-CN" w:bidi="ar-SA"/>
        </w:rPr>
        <w:t>涉及国家利益、社会公共利益的情形</w:t>
      </w:r>
    </w:p>
    <w:p w14:paraId="79C09C53">
      <w:pPr>
        <w:spacing w:line="360" w:lineRule="auto"/>
        <w:ind w:firstLine="420"/>
        <w:jc w:val="both"/>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75596238">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17. 合同分包</w:t>
      </w:r>
    </w:p>
    <w:p w14:paraId="2B634257">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17.1 乙方不得将合同转包给其他供应商。涉及合同分包的，乙方应根据采购文件和投标（响应）文件规定进行合同分包。</w:t>
      </w:r>
    </w:p>
    <w:p w14:paraId="49E9EE99">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17.2 乙方执行政府采购政策向中小企业依法分包的，乙方应当按采购文件和投标（响应）文件签订分包意向协议，分包意向协议属于本合同组成部分。</w:t>
      </w:r>
    </w:p>
    <w:p w14:paraId="530C911D">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18. 不可抗力</w:t>
      </w:r>
    </w:p>
    <w:p w14:paraId="42599CD9">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18.1 不可抗力是指合同双方不能预见、不能避免且不能克服的客观情况。</w:t>
      </w:r>
    </w:p>
    <w:p w14:paraId="3F9AA68C">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18.2 任何一方对由于不可抗力造成的部分或全部不能履行合同不承担违约责任。但迟延履行后发生不可抗力的，不能免除责任。</w:t>
      </w:r>
    </w:p>
    <w:p w14:paraId="7A212954">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698F820">
      <w:p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19. 解决争议的方法</w:t>
      </w:r>
    </w:p>
    <w:p w14:paraId="337CF1EF">
      <w:pPr>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59E37DA3">
      <w:pPr>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19.2 选择仲裁的，应在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color w:val="auto"/>
          <w:sz w:val="21"/>
          <w:szCs w:val="21"/>
          <w:highlight w:val="none"/>
          <w:lang w:val="en-US" w:eastAsia="zh-CN" w:bidi="ar-SA"/>
        </w:rPr>
        <w:t>中明确仲裁机构及仲裁地；通过诉讼方式解决的，可以在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color w:val="auto"/>
          <w:sz w:val="21"/>
          <w:szCs w:val="21"/>
          <w:highlight w:val="none"/>
          <w:lang w:val="en-US" w:eastAsia="zh-CN" w:bidi="ar-SA"/>
        </w:rPr>
        <w:t>中进一步约定选择与争议有实际联系的地点的人民法院管辖，但管辖法院的约定不得违反级别管辖和专属管辖的规定。</w:t>
      </w:r>
    </w:p>
    <w:p w14:paraId="404A10D8">
      <w:pPr>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19.3 如甲乙双方有争议的事项不影响合同其他部分的履行，在争议解决期间，合同其他部分应当继续履行。</w:t>
      </w:r>
    </w:p>
    <w:p w14:paraId="70F03B17">
      <w:pPr>
        <w:spacing w:line="360" w:lineRule="auto"/>
        <w:jc w:val="left"/>
        <w:rPr>
          <w:rFonts w:hint="default" w:ascii="宋体" w:hAnsi="宋体" w:eastAsia="宋体" w:cs="Times New Roman"/>
          <w:b w:val="0"/>
          <w:color w:val="auto"/>
          <w:position w:val="0"/>
          <w:sz w:val="24"/>
          <w:szCs w:val="24"/>
          <w:highlight w:val="none"/>
        </w:rPr>
      </w:pPr>
      <w:r>
        <w:rPr>
          <w:rFonts w:hint="eastAsia" w:ascii="宋体" w:hAnsi="宋体" w:eastAsia="宋体" w:cs="Times New Roman"/>
          <w:b/>
          <w:color w:val="auto"/>
          <w:position w:val="0"/>
          <w:sz w:val="24"/>
          <w:szCs w:val="24"/>
          <w:highlight w:val="none"/>
        </w:rPr>
        <w:t>20. 政府采购政策</w:t>
      </w:r>
    </w:p>
    <w:p w14:paraId="7099DF2D">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20.1 </w:t>
      </w:r>
      <w:r>
        <w:rPr>
          <w:rFonts w:hint="eastAsia" w:ascii="宋体" w:hAnsi="宋体" w:eastAsia="宋体" w:cs="宋体"/>
          <w:b w:val="0"/>
          <w:color w:val="auto"/>
          <w:position w:val="0"/>
          <w:sz w:val="21"/>
          <w:szCs w:val="24"/>
          <w:highlight w:val="none"/>
          <w:lang w:val="en-GB"/>
        </w:rPr>
        <w:t>本合同应当按照规定执行政府采购政策。</w:t>
      </w:r>
    </w:p>
    <w:p w14:paraId="05B48627">
      <w:pPr>
        <w:spacing w:line="360" w:lineRule="auto"/>
        <w:ind w:firstLine="420"/>
        <w:jc w:val="left"/>
        <w:rPr>
          <w:rFonts w:hint="default" w:ascii="宋体" w:hAnsi="宋体" w:eastAsia="宋体" w:cs="Times New Roman"/>
          <w:b w:val="0"/>
          <w:color w:val="auto"/>
          <w:position w:val="0"/>
          <w:sz w:val="21"/>
          <w:szCs w:val="21"/>
          <w:highlight w:val="none"/>
        </w:rPr>
      </w:pPr>
      <w:r>
        <w:rPr>
          <w:rFonts w:hint="default" w:ascii="宋体" w:hAnsi="宋体" w:eastAsia="宋体" w:cs="Times New Roman"/>
          <w:b w:val="0"/>
          <w:color w:val="auto"/>
          <w:position w:val="0"/>
          <w:sz w:val="21"/>
          <w:szCs w:val="21"/>
          <w:highlight w:val="none"/>
        </w:rPr>
        <w:t>2</w:t>
      </w:r>
      <w:r>
        <w:rPr>
          <w:rFonts w:hint="eastAsia" w:ascii="宋体" w:hAnsi="宋体" w:eastAsia="宋体" w:cs="Times New Roman"/>
          <w:b w:val="0"/>
          <w:color w:val="auto"/>
          <w:position w:val="0"/>
          <w:sz w:val="21"/>
          <w:szCs w:val="21"/>
          <w:highlight w:val="none"/>
        </w:rPr>
        <w:t>0.2 本合同依法执行政府采购政策的方式和内容，属于合同履约验收的范围。</w:t>
      </w:r>
      <w:r>
        <w:rPr>
          <w:rFonts w:hint="eastAsia" w:ascii="宋体" w:hAnsi="宋体" w:eastAsia="宋体" w:cs="宋体"/>
          <w:b w:val="0"/>
          <w:color w:val="auto"/>
          <w:position w:val="0"/>
          <w:sz w:val="21"/>
          <w:szCs w:val="24"/>
          <w:highlight w:val="none"/>
        </w:rPr>
        <w:t>甲乙双方</w:t>
      </w:r>
      <w:r>
        <w:rPr>
          <w:rFonts w:hint="eastAsia" w:ascii="宋体" w:hAnsi="宋体" w:eastAsia="宋体" w:cs="宋体"/>
          <w:b w:val="0"/>
          <w:color w:val="auto"/>
          <w:position w:val="0"/>
          <w:sz w:val="21"/>
          <w:szCs w:val="24"/>
          <w:highlight w:val="none"/>
          <w:lang w:val="en-GB"/>
        </w:rPr>
        <w:t>未按规定要求执行政府采购政策造成损失的</w:t>
      </w:r>
      <w:r>
        <w:rPr>
          <w:rFonts w:hint="eastAsia" w:ascii="宋体" w:hAnsi="宋体" w:eastAsia="宋体" w:cs="Times New Roman"/>
          <w:b w:val="0"/>
          <w:color w:val="auto"/>
          <w:position w:val="0"/>
          <w:sz w:val="21"/>
          <w:szCs w:val="21"/>
          <w:highlight w:val="none"/>
        </w:rPr>
        <w:t>，有过错的一方应当承担赔偿责任，双方都有过错的，各自承担相应的责任。</w:t>
      </w:r>
    </w:p>
    <w:p w14:paraId="5D6DBECC">
      <w:pPr>
        <w:spacing w:line="360" w:lineRule="auto"/>
        <w:ind w:firstLine="420"/>
        <w:jc w:val="left"/>
        <w:rPr>
          <w:rFonts w:hint="default" w:ascii="宋体" w:hAnsi="宋体" w:eastAsia="宋体" w:cs="Times New Roman"/>
          <w:b w:val="0"/>
          <w:color w:val="auto"/>
          <w:position w:val="0"/>
          <w:sz w:val="21"/>
          <w:szCs w:val="21"/>
          <w:highlight w:val="none"/>
        </w:rPr>
      </w:pPr>
      <w:r>
        <w:rPr>
          <w:rFonts w:hint="default" w:ascii="宋体" w:hAnsi="宋体" w:eastAsia="宋体" w:cs="Times New Roman"/>
          <w:b w:val="0"/>
          <w:color w:val="auto"/>
          <w:position w:val="0"/>
          <w:sz w:val="21"/>
          <w:szCs w:val="21"/>
          <w:highlight w:val="none"/>
        </w:rPr>
        <w:t>2</w:t>
      </w:r>
      <w:r>
        <w:rPr>
          <w:rFonts w:hint="eastAsia" w:ascii="宋体" w:hAnsi="宋体" w:eastAsia="宋体" w:cs="Times New Roman"/>
          <w:b w:val="0"/>
          <w:color w:val="auto"/>
          <w:position w:val="0"/>
          <w:sz w:val="21"/>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6700918">
      <w:pPr>
        <w:spacing w:line="360" w:lineRule="auto"/>
        <w:jc w:val="left"/>
        <w:rPr>
          <w:rFonts w:hint="default"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21. 法律适用</w:t>
      </w:r>
    </w:p>
    <w:p w14:paraId="7ABA33CF">
      <w:pPr>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21.1 本合同的订立、生效、解释、履行及与本合同有关的争议解决，均适用法律、行政法规。</w:t>
      </w:r>
    </w:p>
    <w:p w14:paraId="016C23AA">
      <w:pPr>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21.2 本合同条款与法律、行政法规的强制性规定不一致的，双方当事人应按照法律、行政法规的强制性规定修改本合同的相关条款。</w:t>
      </w:r>
    </w:p>
    <w:p w14:paraId="61C938C6">
      <w:pPr>
        <w:numPr>
          <w:ilvl w:val="255"/>
          <w:numId w:val="0"/>
        </w:numPr>
        <w:spacing w:line="360" w:lineRule="auto"/>
        <w:jc w:val="left"/>
        <w:rPr>
          <w:rFonts w:hint="default"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22. 通知</w:t>
      </w:r>
    </w:p>
    <w:p w14:paraId="139ADFB7">
      <w:pPr>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22.1 本合同任何一方向对方发出的通知、信件、数据电文等，应当发送至本合同第一部分《政府采购合同协议书》所约定的通讯地址、联系人、联系电话或电子邮箱。</w:t>
      </w:r>
    </w:p>
    <w:p w14:paraId="0D171D10">
      <w:pPr>
        <w:spacing w:line="360" w:lineRule="auto"/>
        <w:ind w:firstLine="0"/>
        <w:jc w:val="both"/>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204CF685">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22.3本合同一方给另一方的通知均应采用书面形式，传真或快递送到本合同中规定的对方的地址和办理签收手续。</w:t>
      </w:r>
    </w:p>
    <w:p w14:paraId="30B5F412">
      <w:pPr>
        <w:spacing w:line="360" w:lineRule="auto"/>
        <w:ind w:firstLine="420"/>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22.4通知以送达之日或通知书中规定的生效之日起生效，两者中以较迟之日为准。</w:t>
      </w:r>
    </w:p>
    <w:p w14:paraId="751BC1B2">
      <w:pPr>
        <w:numPr>
          <w:ilvl w:val="0"/>
          <w:numId w:val="10"/>
        </w:numPr>
        <w:spacing w:line="360" w:lineRule="auto"/>
        <w:jc w:val="left"/>
        <w:rPr>
          <w:rFonts w:hint="default" w:ascii="宋体" w:hAnsi="宋体" w:eastAsia="宋体" w:cs="Times New Roman"/>
          <w:b/>
          <w:bCs/>
          <w:color w:val="auto"/>
          <w:position w:val="0"/>
          <w:sz w:val="24"/>
          <w:szCs w:val="24"/>
          <w:highlight w:val="none"/>
        </w:rPr>
      </w:pPr>
      <w:r>
        <w:rPr>
          <w:rFonts w:hint="eastAsia" w:ascii="宋体" w:hAnsi="宋体" w:eastAsia="宋体" w:cs="Times New Roman"/>
          <w:b/>
          <w:bCs/>
          <w:color w:val="auto"/>
          <w:position w:val="0"/>
          <w:sz w:val="24"/>
          <w:szCs w:val="24"/>
          <w:highlight w:val="none"/>
        </w:rPr>
        <w:t>合同未尽事项</w:t>
      </w:r>
    </w:p>
    <w:p w14:paraId="6243A72F">
      <w:pPr>
        <w:spacing w:line="360" w:lineRule="auto"/>
        <w:ind w:firstLine="420"/>
        <w:jc w:val="left"/>
        <w:rPr>
          <w:rFonts w:hint="default" w:ascii="宋体" w:hAnsi="宋体" w:eastAsia="宋体" w:cs="Times New Roman"/>
          <w:b w:val="0"/>
          <w:bCs/>
          <w:color w:val="auto"/>
          <w:position w:val="0"/>
          <w:sz w:val="21"/>
          <w:szCs w:val="21"/>
          <w:highlight w:val="none"/>
        </w:rPr>
      </w:pPr>
      <w:r>
        <w:rPr>
          <w:rFonts w:hint="eastAsia" w:ascii="宋体" w:hAnsi="宋体" w:eastAsia="宋体" w:cs="Times New Roman"/>
          <w:b w:val="0"/>
          <w:bCs/>
          <w:color w:val="auto"/>
          <w:position w:val="0"/>
          <w:sz w:val="21"/>
          <w:szCs w:val="21"/>
          <w:highlight w:val="none"/>
        </w:rPr>
        <w:t>23.1合同未尽事项见</w:t>
      </w:r>
      <w:r>
        <w:rPr>
          <w:rFonts w:hint="eastAsia" w:ascii="宋体" w:hAnsi="宋体" w:eastAsia="宋体" w:cs="Times New Roman"/>
          <w:b/>
          <w:color w:val="auto"/>
          <w:position w:val="0"/>
          <w:sz w:val="21"/>
          <w:szCs w:val="21"/>
          <w:highlight w:val="none"/>
        </w:rPr>
        <w:t>【政府采购合同专用条款】</w:t>
      </w:r>
      <w:r>
        <w:rPr>
          <w:rFonts w:hint="eastAsia" w:ascii="宋体" w:hAnsi="宋体" w:eastAsia="宋体" w:cs="Times New Roman"/>
          <w:b w:val="0"/>
          <w:bCs/>
          <w:color w:val="auto"/>
          <w:position w:val="0"/>
          <w:sz w:val="21"/>
          <w:szCs w:val="21"/>
          <w:highlight w:val="none"/>
        </w:rPr>
        <w:t>。</w:t>
      </w:r>
    </w:p>
    <w:p w14:paraId="35104319">
      <w:pPr>
        <w:spacing w:line="360" w:lineRule="auto"/>
        <w:jc w:val="left"/>
        <w:rPr>
          <w:rFonts w:hint="default" w:ascii="黑体" w:hAnsi="华文中宋" w:eastAsia="黑体" w:cs="Times New Roman"/>
          <w:b w:val="0"/>
          <w:color w:val="auto"/>
          <w:position w:val="0"/>
          <w:sz w:val="28"/>
          <w:szCs w:val="28"/>
          <w:highlight w:val="none"/>
        </w:rPr>
      </w:pPr>
      <w:r>
        <w:rPr>
          <w:rFonts w:hint="eastAsia" w:ascii="宋体" w:hAnsi="宋体" w:eastAsia="宋体" w:cs="Times New Roman"/>
          <w:b w:val="0"/>
          <w:bCs/>
          <w:color w:val="auto"/>
          <w:position w:val="0"/>
          <w:sz w:val="21"/>
          <w:szCs w:val="21"/>
          <w:highlight w:val="none"/>
        </w:rPr>
        <w:t xml:space="preserve">    23.2 合同附件与合同正文具有同等的法律效力。</w:t>
      </w:r>
      <w:bookmarkStart w:id="223" w:name="_Toc20313"/>
    </w:p>
    <w:p w14:paraId="0EDB7D94">
      <w:pPr>
        <w:jc w:val="center"/>
        <w:rPr>
          <w:rFonts w:hint="default" w:ascii="黑体" w:hAnsi="华文中宋" w:eastAsia="黑体" w:cs="Times New Roman"/>
          <w:b w:val="0"/>
          <w:color w:val="auto"/>
          <w:position w:val="0"/>
          <w:sz w:val="28"/>
          <w:szCs w:val="28"/>
          <w:highlight w:val="none"/>
        </w:rPr>
      </w:pPr>
      <w:r>
        <w:rPr>
          <w:rFonts w:hint="eastAsia" w:ascii="黑体" w:hAnsi="华文中宋" w:eastAsia="黑体" w:cs="Times New Roman"/>
          <w:b w:val="0"/>
          <w:color w:val="auto"/>
          <w:position w:val="0"/>
          <w:sz w:val="28"/>
          <w:szCs w:val="28"/>
          <w:highlight w:val="none"/>
        </w:rPr>
        <w:br w:type="page" w:clear="all"/>
      </w:r>
    </w:p>
    <w:p w14:paraId="604479CF">
      <w:pPr>
        <w:keepNext/>
        <w:keepLines/>
        <w:widowControl w:val="0"/>
        <w:spacing w:before="360" w:after="200"/>
        <w:jc w:val="center"/>
        <w:outlineLvl w:val="1"/>
        <w:rPr>
          <w:rFonts w:hint="default" w:ascii="黑体" w:hAnsi="华文中宋" w:eastAsia="黑体" w:cs="Arial"/>
          <w:color w:val="auto"/>
          <w:sz w:val="28"/>
          <w:szCs w:val="28"/>
          <w:highlight w:val="none"/>
          <w:lang w:val="en-US" w:eastAsia="zh-CN" w:bidi="ar-SA"/>
        </w:rPr>
      </w:pPr>
      <w:r>
        <w:rPr>
          <w:rFonts w:hint="eastAsia" w:ascii="黑体" w:hAnsi="华文中宋" w:eastAsia="黑体" w:cs="Arial"/>
          <w:color w:val="auto"/>
          <w:sz w:val="28"/>
          <w:szCs w:val="28"/>
          <w:highlight w:val="none"/>
          <w:lang w:val="en-US" w:eastAsia="zh-CN" w:bidi="ar-SA"/>
        </w:rPr>
        <w:t>第三节 政府采购合同专用条款</w:t>
      </w:r>
      <w:bookmarkEnd w:id="223"/>
    </w:p>
    <w:tbl>
      <w:tblPr>
        <w:tblStyle w:val="6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DF72E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FB9A3D0">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7B2AE7F3">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第1.2（6）项</w:t>
            </w:r>
          </w:p>
        </w:tc>
        <w:tc>
          <w:tcPr>
            <w:tcW w:w="1742" w:type="dxa"/>
            <w:noWrap w:val="0"/>
            <w:vAlign w:val="center"/>
          </w:tcPr>
          <w:p w14:paraId="0D5FFC25">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联合体具体要求</w:t>
            </w:r>
          </w:p>
        </w:tc>
        <w:tc>
          <w:tcPr>
            <w:tcW w:w="5170" w:type="dxa"/>
            <w:noWrap w:val="0"/>
            <w:vAlign w:val="center"/>
          </w:tcPr>
          <w:p w14:paraId="41BC1B9F">
            <w:pPr>
              <w:jc w:val="left"/>
              <w:rPr>
                <w:rFonts w:hint="default" w:ascii="宋体" w:hAnsi="宋体" w:eastAsia="宋体" w:cs="Times New Roman"/>
                <w:b w:val="0"/>
                <w:color w:val="auto"/>
                <w:position w:val="0"/>
                <w:sz w:val="21"/>
                <w:szCs w:val="21"/>
                <w:highlight w:val="none"/>
              </w:rPr>
            </w:pPr>
          </w:p>
        </w:tc>
      </w:tr>
      <w:tr w14:paraId="5EE098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5EF7E3E0">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33DFE458">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第1.2（7）项</w:t>
            </w:r>
          </w:p>
        </w:tc>
        <w:tc>
          <w:tcPr>
            <w:tcW w:w="1742" w:type="dxa"/>
            <w:noWrap w:val="0"/>
            <w:vAlign w:val="center"/>
          </w:tcPr>
          <w:p w14:paraId="7F8723D5">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其他术语解释</w:t>
            </w:r>
          </w:p>
        </w:tc>
        <w:tc>
          <w:tcPr>
            <w:tcW w:w="5170" w:type="dxa"/>
            <w:noWrap w:val="0"/>
            <w:vAlign w:val="center"/>
          </w:tcPr>
          <w:p w14:paraId="2BB259A7">
            <w:pPr>
              <w:jc w:val="left"/>
              <w:rPr>
                <w:rFonts w:hint="default" w:ascii="宋体" w:hAnsi="宋体" w:eastAsia="宋体" w:cs="Times New Roman"/>
                <w:b w:val="0"/>
                <w:color w:val="auto"/>
                <w:position w:val="0"/>
                <w:sz w:val="21"/>
                <w:szCs w:val="21"/>
                <w:highlight w:val="none"/>
              </w:rPr>
            </w:pPr>
          </w:p>
        </w:tc>
      </w:tr>
      <w:tr w14:paraId="25936F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23D334A">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29D06905">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第4.4款</w:t>
            </w:r>
          </w:p>
        </w:tc>
        <w:tc>
          <w:tcPr>
            <w:tcW w:w="1742" w:type="dxa"/>
            <w:noWrap w:val="0"/>
            <w:vAlign w:val="center"/>
          </w:tcPr>
          <w:p w14:paraId="19BD5317">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履约验收中甲方提出异议或作出说明的期限</w:t>
            </w:r>
          </w:p>
        </w:tc>
        <w:tc>
          <w:tcPr>
            <w:tcW w:w="5170" w:type="dxa"/>
            <w:noWrap w:val="0"/>
            <w:vAlign w:val="center"/>
          </w:tcPr>
          <w:p w14:paraId="2150B453">
            <w:pPr>
              <w:jc w:val="left"/>
              <w:rPr>
                <w:rFonts w:hint="default" w:ascii="宋体" w:hAnsi="宋体" w:eastAsia="宋体" w:cs="Times New Roman"/>
                <w:b w:val="0"/>
                <w:color w:val="auto"/>
                <w:position w:val="0"/>
                <w:sz w:val="21"/>
                <w:szCs w:val="21"/>
                <w:highlight w:val="none"/>
              </w:rPr>
            </w:pPr>
          </w:p>
        </w:tc>
      </w:tr>
      <w:tr w14:paraId="1CBBCE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16A05D7">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583A9766">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第4.6款</w:t>
            </w:r>
          </w:p>
        </w:tc>
        <w:tc>
          <w:tcPr>
            <w:tcW w:w="1742" w:type="dxa"/>
            <w:noWrap w:val="0"/>
            <w:vAlign w:val="center"/>
          </w:tcPr>
          <w:p w14:paraId="19852C75">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约定甲方承担的其他义务和责任</w:t>
            </w:r>
          </w:p>
        </w:tc>
        <w:tc>
          <w:tcPr>
            <w:tcW w:w="5170" w:type="dxa"/>
            <w:noWrap w:val="0"/>
            <w:vAlign w:val="center"/>
          </w:tcPr>
          <w:p w14:paraId="5240328A">
            <w:pPr>
              <w:jc w:val="left"/>
              <w:rPr>
                <w:rFonts w:hint="default" w:ascii="宋体" w:hAnsi="宋体" w:eastAsia="宋体" w:cs="Times New Roman"/>
                <w:b w:val="0"/>
                <w:color w:val="auto"/>
                <w:position w:val="0"/>
                <w:sz w:val="21"/>
                <w:szCs w:val="21"/>
                <w:highlight w:val="none"/>
              </w:rPr>
            </w:pPr>
          </w:p>
        </w:tc>
      </w:tr>
      <w:tr w14:paraId="3BD6B1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45AA23A">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59F1D2BF">
            <w:pPr>
              <w:jc w:val="center"/>
              <w:rPr>
                <w:rFonts w:hint="default" w:ascii="Times New Roman" w:hAnsi="Times New Roman" w:eastAsia="宋体" w:cs="Times New Roman"/>
                <w:b w:val="0"/>
                <w:color w:val="auto"/>
                <w:position w:val="0"/>
                <w:sz w:val="21"/>
                <w:szCs w:val="24"/>
                <w:highlight w:val="none"/>
              </w:rPr>
            </w:pPr>
            <w:r>
              <w:rPr>
                <w:rFonts w:hint="eastAsia" w:ascii="宋体" w:hAnsi="宋体" w:eastAsia="宋体" w:cs="Times New Roman"/>
                <w:b w:val="0"/>
                <w:color w:val="auto"/>
                <w:position w:val="0"/>
                <w:sz w:val="21"/>
                <w:szCs w:val="21"/>
                <w:highlight w:val="none"/>
              </w:rPr>
              <w:t>第5.4款</w:t>
            </w:r>
          </w:p>
        </w:tc>
        <w:tc>
          <w:tcPr>
            <w:tcW w:w="1742" w:type="dxa"/>
            <w:noWrap w:val="0"/>
            <w:vAlign w:val="center"/>
          </w:tcPr>
          <w:p w14:paraId="1AEDBADD">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约定乙方承担的其他义务和责任</w:t>
            </w:r>
          </w:p>
        </w:tc>
        <w:tc>
          <w:tcPr>
            <w:tcW w:w="5170" w:type="dxa"/>
            <w:noWrap w:val="0"/>
            <w:vAlign w:val="center"/>
          </w:tcPr>
          <w:p w14:paraId="6BC442EE">
            <w:pPr>
              <w:jc w:val="left"/>
              <w:rPr>
                <w:rFonts w:hint="default" w:ascii="宋体" w:hAnsi="宋体" w:eastAsia="宋体" w:cs="Times New Roman"/>
                <w:b w:val="0"/>
                <w:color w:val="auto"/>
                <w:position w:val="0"/>
                <w:sz w:val="21"/>
                <w:szCs w:val="21"/>
                <w:highlight w:val="none"/>
              </w:rPr>
            </w:pPr>
          </w:p>
        </w:tc>
      </w:tr>
      <w:tr w14:paraId="3622F7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7DCCC9D">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6A984217">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第6.1款</w:t>
            </w:r>
          </w:p>
        </w:tc>
        <w:tc>
          <w:tcPr>
            <w:tcW w:w="1742" w:type="dxa"/>
            <w:noWrap w:val="0"/>
            <w:vAlign w:val="center"/>
          </w:tcPr>
          <w:p w14:paraId="5ACD608C">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履行合同义务的顺序</w:t>
            </w:r>
          </w:p>
        </w:tc>
        <w:tc>
          <w:tcPr>
            <w:tcW w:w="5170" w:type="dxa"/>
            <w:noWrap w:val="0"/>
            <w:vAlign w:val="center"/>
          </w:tcPr>
          <w:p w14:paraId="6119CD43">
            <w:pPr>
              <w:jc w:val="left"/>
              <w:rPr>
                <w:rFonts w:hint="default" w:ascii="宋体" w:hAnsi="宋体" w:eastAsia="宋体" w:cs="Times New Roman"/>
                <w:b w:val="0"/>
                <w:color w:val="auto"/>
                <w:position w:val="0"/>
                <w:sz w:val="21"/>
                <w:szCs w:val="21"/>
                <w:highlight w:val="none"/>
              </w:rPr>
            </w:pPr>
          </w:p>
        </w:tc>
      </w:tr>
      <w:tr w14:paraId="3E41CA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0AA7F2CA">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2E93BBA3">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第7.1款</w:t>
            </w:r>
          </w:p>
        </w:tc>
        <w:tc>
          <w:tcPr>
            <w:tcW w:w="1742" w:type="dxa"/>
            <w:noWrap w:val="0"/>
            <w:vAlign w:val="center"/>
          </w:tcPr>
          <w:p w14:paraId="61AB69BF">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包装特殊要求</w:t>
            </w:r>
          </w:p>
        </w:tc>
        <w:tc>
          <w:tcPr>
            <w:tcW w:w="5170" w:type="dxa"/>
            <w:noWrap w:val="0"/>
            <w:vAlign w:val="center"/>
          </w:tcPr>
          <w:p w14:paraId="59B359B1">
            <w:pPr>
              <w:rPr>
                <w:rFonts w:hint="default" w:ascii="Times New Roman" w:hAnsi="Times New Roman" w:eastAsia="宋体" w:cs="Times New Roman"/>
                <w:b w:val="0"/>
                <w:color w:val="auto"/>
                <w:position w:val="0"/>
                <w:sz w:val="21"/>
                <w:szCs w:val="24"/>
                <w:highlight w:val="none"/>
              </w:rPr>
            </w:pPr>
          </w:p>
        </w:tc>
      </w:tr>
      <w:tr w14:paraId="59FB15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71ABD48">
            <w:pPr>
              <w:jc w:val="center"/>
              <w:rPr>
                <w:rFonts w:hint="default" w:ascii="宋体" w:hAnsi="宋体" w:eastAsia="宋体" w:cs="Times New Roman"/>
                <w:b w:val="0"/>
                <w:color w:val="auto"/>
                <w:position w:val="0"/>
                <w:sz w:val="21"/>
                <w:szCs w:val="21"/>
                <w:highlight w:val="none"/>
              </w:rPr>
            </w:pPr>
          </w:p>
        </w:tc>
        <w:tc>
          <w:tcPr>
            <w:tcW w:w="1742" w:type="dxa"/>
            <w:noWrap w:val="0"/>
            <w:vAlign w:val="center"/>
          </w:tcPr>
          <w:p w14:paraId="1D6D7A48">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指定现场</w:t>
            </w:r>
          </w:p>
        </w:tc>
        <w:tc>
          <w:tcPr>
            <w:tcW w:w="5170" w:type="dxa"/>
            <w:noWrap w:val="0"/>
            <w:vAlign w:val="center"/>
          </w:tcPr>
          <w:p w14:paraId="266D44C3">
            <w:pPr>
              <w:rPr>
                <w:rFonts w:hint="default" w:ascii="Times New Roman" w:hAnsi="Times New Roman" w:eastAsia="宋体" w:cs="Times New Roman"/>
                <w:b w:val="0"/>
                <w:color w:val="auto"/>
                <w:position w:val="0"/>
                <w:sz w:val="21"/>
                <w:szCs w:val="24"/>
                <w:highlight w:val="none"/>
              </w:rPr>
            </w:pPr>
          </w:p>
        </w:tc>
      </w:tr>
      <w:tr w14:paraId="0391D7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2D52088A">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34F1F575">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第7.2款</w:t>
            </w:r>
          </w:p>
        </w:tc>
        <w:tc>
          <w:tcPr>
            <w:tcW w:w="1742" w:type="dxa"/>
            <w:noWrap w:val="0"/>
            <w:vAlign w:val="center"/>
          </w:tcPr>
          <w:p w14:paraId="797A0CDD">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运输特殊要求</w:t>
            </w:r>
          </w:p>
        </w:tc>
        <w:tc>
          <w:tcPr>
            <w:tcW w:w="5170" w:type="dxa"/>
            <w:noWrap w:val="0"/>
            <w:vAlign w:val="center"/>
          </w:tcPr>
          <w:p w14:paraId="7A1BA210">
            <w:pPr>
              <w:rPr>
                <w:rFonts w:hint="default" w:ascii="Times New Roman" w:hAnsi="Times New Roman" w:eastAsia="宋体" w:cs="Times New Roman"/>
                <w:b w:val="0"/>
                <w:color w:val="auto"/>
                <w:position w:val="0"/>
                <w:sz w:val="21"/>
                <w:szCs w:val="24"/>
                <w:highlight w:val="none"/>
              </w:rPr>
            </w:pPr>
          </w:p>
        </w:tc>
      </w:tr>
      <w:tr w14:paraId="7FB0D7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2A1A0C9B">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77B249B8">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第7.3款</w:t>
            </w:r>
          </w:p>
        </w:tc>
        <w:tc>
          <w:tcPr>
            <w:tcW w:w="1742" w:type="dxa"/>
            <w:noWrap w:val="0"/>
            <w:vAlign w:val="center"/>
          </w:tcPr>
          <w:p w14:paraId="4B9F073B">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保险要求</w:t>
            </w:r>
          </w:p>
        </w:tc>
        <w:tc>
          <w:tcPr>
            <w:tcW w:w="5170" w:type="dxa"/>
            <w:noWrap w:val="0"/>
            <w:vAlign w:val="center"/>
          </w:tcPr>
          <w:p w14:paraId="13917EA9">
            <w:pPr>
              <w:rPr>
                <w:rFonts w:hint="default" w:ascii="Times New Roman" w:hAnsi="Times New Roman" w:eastAsia="宋体" w:cs="Times New Roman"/>
                <w:b w:val="0"/>
                <w:color w:val="auto"/>
                <w:position w:val="0"/>
                <w:sz w:val="21"/>
                <w:szCs w:val="24"/>
                <w:highlight w:val="none"/>
              </w:rPr>
            </w:pPr>
          </w:p>
        </w:tc>
      </w:tr>
      <w:tr w14:paraId="30B0C3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257A9A8">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035EC819">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第8.2（1）项</w:t>
            </w:r>
          </w:p>
        </w:tc>
        <w:tc>
          <w:tcPr>
            <w:tcW w:w="1742" w:type="dxa"/>
            <w:noWrap w:val="0"/>
            <w:vAlign w:val="center"/>
          </w:tcPr>
          <w:p w14:paraId="2FF5C9B3">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质量保证期</w:t>
            </w:r>
          </w:p>
        </w:tc>
        <w:tc>
          <w:tcPr>
            <w:tcW w:w="5170" w:type="dxa"/>
            <w:noWrap w:val="0"/>
            <w:vAlign w:val="center"/>
          </w:tcPr>
          <w:p w14:paraId="6AA1A334">
            <w:pPr>
              <w:ind w:firstLine="420"/>
              <w:jc w:val="left"/>
              <w:rPr>
                <w:rFonts w:hint="default" w:ascii="宋体" w:hAnsi="宋体" w:eastAsia="宋体" w:cs="Times New Roman"/>
                <w:b w:val="0"/>
                <w:color w:val="auto"/>
                <w:position w:val="0"/>
                <w:sz w:val="21"/>
                <w:szCs w:val="21"/>
                <w:highlight w:val="none"/>
              </w:rPr>
            </w:pPr>
          </w:p>
        </w:tc>
      </w:tr>
      <w:tr w14:paraId="570A2F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A12DD4B">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47F3B3D5">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第8.2（3）项</w:t>
            </w:r>
          </w:p>
        </w:tc>
        <w:tc>
          <w:tcPr>
            <w:tcW w:w="1742" w:type="dxa"/>
            <w:noWrap w:val="0"/>
            <w:vAlign w:val="center"/>
          </w:tcPr>
          <w:p w14:paraId="4E8EFED0">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货物质量缺陷</w:t>
            </w:r>
          </w:p>
          <w:p w14:paraId="200CFAA0">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响应时间</w:t>
            </w:r>
          </w:p>
        </w:tc>
        <w:tc>
          <w:tcPr>
            <w:tcW w:w="5170" w:type="dxa"/>
            <w:noWrap w:val="0"/>
            <w:vAlign w:val="center"/>
          </w:tcPr>
          <w:p w14:paraId="4016557F">
            <w:pPr>
              <w:jc w:val="left"/>
              <w:rPr>
                <w:rFonts w:hint="default" w:ascii="宋体" w:hAnsi="宋体" w:eastAsia="宋体" w:cs="Times New Roman"/>
                <w:b w:val="0"/>
                <w:color w:val="auto"/>
                <w:position w:val="0"/>
                <w:sz w:val="21"/>
                <w:szCs w:val="21"/>
                <w:highlight w:val="none"/>
              </w:rPr>
            </w:pPr>
          </w:p>
        </w:tc>
      </w:tr>
      <w:tr w14:paraId="6C685D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650D38F">
            <w:pPr>
              <w:jc w:val="center"/>
              <w:rPr>
                <w:rFonts w:hint="default"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第二节</w:t>
            </w:r>
          </w:p>
          <w:p w14:paraId="1850E35B">
            <w:pPr>
              <w:spacing w:line="400" w:lineRule="exact"/>
              <w:ind w:firstLine="0"/>
              <w:jc w:val="center"/>
              <w:rPr>
                <w:rFonts w:hint="default" w:ascii="华文楷体" w:hAnsi="华文楷体" w:eastAsia="华文楷体" w:cs="华文楷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第11.1款</w:t>
            </w:r>
          </w:p>
        </w:tc>
        <w:tc>
          <w:tcPr>
            <w:tcW w:w="1742" w:type="dxa"/>
            <w:noWrap w:val="0"/>
            <w:vAlign w:val="center"/>
          </w:tcPr>
          <w:p w14:paraId="4C5CAB22">
            <w:pP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其他应当保密的信息</w:t>
            </w:r>
          </w:p>
        </w:tc>
        <w:tc>
          <w:tcPr>
            <w:tcW w:w="5170" w:type="dxa"/>
            <w:noWrap w:val="0"/>
            <w:vAlign w:val="center"/>
          </w:tcPr>
          <w:p w14:paraId="767655CA">
            <w:pPr>
              <w:jc w:val="left"/>
              <w:rPr>
                <w:rFonts w:hint="default" w:ascii="宋体" w:hAnsi="宋体" w:eastAsia="宋体" w:cs="Times New Roman"/>
                <w:b w:val="0"/>
                <w:color w:val="auto"/>
                <w:position w:val="0"/>
                <w:sz w:val="21"/>
                <w:szCs w:val="21"/>
                <w:highlight w:val="none"/>
              </w:rPr>
            </w:pPr>
          </w:p>
        </w:tc>
      </w:tr>
      <w:tr w14:paraId="254ABE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1D8B97A7">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533C5AD4">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第12.2款</w:t>
            </w:r>
          </w:p>
        </w:tc>
        <w:tc>
          <w:tcPr>
            <w:tcW w:w="1742" w:type="dxa"/>
            <w:noWrap w:val="0"/>
            <w:vAlign w:val="center"/>
          </w:tcPr>
          <w:p w14:paraId="184CA8BC">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合同价款支付时间</w:t>
            </w:r>
          </w:p>
        </w:tc>
        <w:tc>
          <w:tcPr>
            <w:tcW w:w="5170" w:type="dxa"/>
            <w:noWrap w:val="0"/>
            <w:vAlign w:val="center"/>
          </w:tcPr>
          <w:p w14:paraId="11DBF738">
            <w:pPr>
              <w:jc w:val="left"/>
              <w:rPr>
                <w:rFonts w:hint="default" w:ascii="宋体" w:hAnsi="宋体" w:eastAsia="宋体" w:cs="Times New Roman"/>
                <w:b w:val="0"/>
                <w:color w:val="auto"/>
                <w:position w:val="0"/>
                <w:sz w:val="21"/>
                <w:szCs w:val="21"/>
                <w:highlight w:val="none"/>
              </w:rPr>
            </w:pPr>
          </w:p>
        </w:tc>
      </w:tr>
      <w:tr w14:paraId="1FCA87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45F3718C">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729A5C62">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第13.2款</w:t>
            </w:r>
          </w:p>
        </w:tc>
        <w:tc>
          <w:tcPr>
            <w:tcW w:w="1742" w:type="dxa"/>
            <w:noWrap w:val="0"/>
            <w:vAlign w:val="center"/>
          </w:tcPr>
          <w:p w14:paraId="5B8F2EAA">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履约保证金不予退还的情形</w:t>
            </w:r>
          </w:p>
        </w:tc>
        <w:tc>
          <w:tcPr>
            <w:tcW w:w="5170" w:type="dxa"/>
            <w:noWrap w:val="0"/>
            <w:vAlign w:val="center"/>
          </w:tcPr>
          <w:p w14:paraId="2DBEB8A5">
            <w:pPr>
              <w:jc w:val="left"/>
              <w:rPr>
                <w:rFonts w:hint="default" w:ascii="宋体" w:hAnsi="宋体" w:eastAsia="宋体" w:cs="Times New Roman"/>
                <w:b w:val="0"/>
                <w:color w:val="auto"/>
                <w:position w:val="0"/>
                <w:sz w:val="21"/>
                <w:szCs w:val="21"/>
                <w:highlight w:val="none"/>
              </w:rPr>
            </w:pPr>
          </w:p>
        </w:tc>
      </w:tr>
      <w:tr w14:paraId="54A5B0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CF650E8">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19FA170D">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第13.3款</w:t>
            </w:r>
          </w:p>
        </w:tc>
        <w:tc>
          <w:tcPr>
            <w:tcW w:w="1742" w:type="dxa"/>
            <w:noWrap w:val="0"/>
            <w:vAlign w:val="center"/>
          </w:tcPr>
          <w:p w14:paraId="3A70ED18">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履约保证金退还时间及逾期退还的违约金</w:t>
            </w:r>
          </w:p>
        </w:tc>
        <w:tc>
          <w:tcPr>
            <w:tcW w:w="5170" w:type="dxa"/>
            <w:noWrap w:val="0"/>
            <w:vAlign w:val="center"/>
          </w:tcPr>
          <w:p w14:paraId="718A4957">
            <w:pPr>
              <w:jc w:val="left"/>
              <w:rPr>
                <w:rFonts w:hint="default" w:ascii="宋体" w:hAnsi="宋体" w:eastAsia="宋体" w:cs="Times New Roman"/>
                <w:b w:val="0"/>
                <w:color w:val="auto"/>
                <w:position w:val="0"/>
                <w:sz w:val="21"/>
                <w:szCs w:val="21"/>
                <w:highlight w:val="none"/>
              </w:rPr>
            </w:pPr>
          </w:p>
        </w:tc>
      </w:tr>
      <w:tr w14:paraId="461039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E28C25F">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363F6DC5">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第14.1（3）项</w:t>
            </w:r>
          </w:p>
        </w:tc>
        <w:tc>
          <w:tcPr>
            <w:tcW w:w="1742" w:type="dxa"/>
            <w:noWrap w:val="0"/>
            <w:vAlign w:val="center"/>
          </w:tcPr>
          <w:p w14:paraId="57E5FD6A">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运行监督、维修期限</w:t>
            </w:r>
          </w:p>
        </w:tc>
        <w:tc>
          <w:tcPr>
            <w:tcW w:w="5170" w:type="dxa"/>
            <w:noWrap w:val="0"/>
            <w:vAlign w:val="center"/>
          </w:tcPr>
          <w:p w14:paraId="14E29FFB">
            <w:pPr>
              <w:jc w:val="left"/>
              <w:rPr>
                <w:rFonts w:hint="default" w:ascii="宋体" w:hAnsi="宋体" w:eastAsia="宋体" w:cs="Times New Roman"/>
                <w:b w:val="0"/>
                <w:color w:val="auto"/>
                <w:position w:val="0"/>
                <w:sz w:val="21"/>
                <w:szCs w:val="21"/>
                <w:highlight w:val="none"/>
              </w:rPr>
            </w:pPr>
          </w:p>
        </w:tc>
      </w:tr>
      <w:tr w14:paraId="3EA71E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07E38C65">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6F6DFE50">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第14.1（5）项</w:t>
            </w:r>
          </w:p>
        </w:tc>
        <w:tc>
          <w:tcPr>
            <w:tcW w:w="1742" w:type="dxa"/>
            <w:noWrap w:val="0"/>
            <w:vAlign w:val="center"/>
          </w:tcPr>
          <w:p w14:paraId="0A766D42">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货物回收的约定</w:t>
            </w:r>
          </w:p>
        </w:tc>
        <w:tc>
          <w:tcPr>
            <w:tcW w:w="5170" w:type="dxa"/>
            <w:noWrap w:val="0"/>
            <w:vAlign w:val="center"/>
          </w:tcPr>
          <w:p w14:paraId="13996B67">
            <w:pPr>
              <w:jc w:val="left"/>
              <w:rPr>
                <w:rFonts w:hint="default" w:ascii="宋体" w:hAnsi="宋体" w:eastAsia="宋体" w:cs="Times New Roman"/>
                <w:b w:val="0"/>
                <w:color w:val="auto"/>
                <w:position w:val="0"/>
                <w:sz w:val="21"/>
                <w:szCs w:val="21"/>
                <w:highlight w:val="none"/>
              </w:rPr>
            </w:pPr>
          </w:p>
        </w:tc>
      </w:tr>
      <w:tr w14:paraId="0AC1E3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71E4D4A">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74F355C1">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第14.1（6）项</w:t>
            </w:r>
          </w:p>
        </w:tc>
        <w:tc>
          <w:tcPr>
            <w:tcW w:w="1742" w:type="dxa"/>
            <w:noWrap w:val="0"/>
            <w:vAlign w:val="center"/>
          </w:tcPr>
          <w:p w14:paraId="32490729">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乙方提供的其他服务</w:t>
            </w:r>
          </w:p>
        </w:tc>
        <w:tc>
          <w:tcPr>
            <w:tcW w:w="5170" w:type="dxa"/>
            <w:noWrap w:val="0"/>
            <w:vAlign w:val="center"/>
          </w:tcPr>
          <w:p w14:paraId="1B7D8957">
            <w:pPr>
              <w:jc w:val="left"/>
              <w:rPr>
                <w:rFonts w:hint="default" w:ascii="宋体" w:hAnsi="宋体" w:eastAsia="宋体" w:cs="Times New Roman"/>
                <w:b w:val="0"/>
                <w:color w:val="auto"/>
                <w:position w:val="0"/>
                <w:sz w:val="21"/>
                <w:szCs w:val="21"/>
                <w:highlight w:val="none"/>
              </w:rPr>
            </w:pPr>
          </w:p>
        </w:tc>
      </w:tr>
      <w:tr w14:paraId="433BF0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2C48F9F">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0692D6DC">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第15.1款</w:t>
            </w:r>
          </w:p>
        </w:tc>
        <w:tc>
          <w:tcPr>
            <w:tcW w:w="1742" w:type="dxa"/>
            <w:noWrap w:val="0"/>
            <w:vAlign w:val="center"/>
          </w:tcPr>
          <w:p w14:paraId="57223FB6">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修理、重作、更换相关具体规定</w:t>
            </w:r>
          </w:p>
        </w:tc>
        <w:tc>
          <w:tcPr>
            <w:tcW w:w="5170" w:type="dxa"/>
            <w:noWrap w:val="0"/>
            <w:vAlign w:val="center"/>
          </w:tcPr>
          <w:p w14:paraId="3A0AB299">
            <w:pPr>
              <w:jc w:val="left"/>
              <w:rPr>
                <w:rFonts w:hint="default" w:ascii="宋体" w:hAnsi="宋体" w:eastAsia="宋体" w:cs="Times New Roman"/>
                <w:b w:val="0"/>
                <w:color w:val="auto"/>
                <w:position w:val="0"/>
                <w:sz w:val="21"/>
                <w:szCs w:val="21"/>
                <w:highlight w:val="none"/>
              </w:rPr>
            </w:pPr>
          </w:p>
        </w:tc>
      </w:tr>
      <w:tr w14:paraId="47C3AB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D5879BD">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6BCC7854">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第15.2（2）项</w:t>
            </w:r>
          </w:p>
        </w:tc>
        <w:tc>
          <w:tcPr>
            <w:tcW w:w="1742" w:type="dxa"/>
            <w:noWrap w:val="0"/>
            <w:vAlign w:val="center"/>
          </w:tcPr>
          <w:p w14:paraId="6265DAC3">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迟延交货赔偿费</w:t>
            </w:r>
          </w:p>
        </w:tc>
        <w:tc>
          <w:tcPr>
            <w:tcW w:w="5170" w:type="dxa"/>
            <w:noWrap w:val="0"/>
            <w:vAlign w:val="center"/>
          </w:tcPr>
          <w:p w14:paraId="3C562DB1">
            <w:pPr>
              <w:jc w:val="left"/>
              <w:rPr>
                <w:rFonts w:hint="default" w:ascii="宋体" w:hAnsi="宋体" w:eastAsia="宋体" w:cs="Times New Roman"/>
                <w:b w:val="0"/>
                <w:color w:val="auto"/>
                <w:position w:val="0"/>
                <w:sz w:val="21"/>
                <w:szCs w:val="21"/>
                <w:highlight w:val="none"/>
                <w:u w:val="single"/>
              </w:rPr>
            </w:pPr>
          </w:p>
        </w:tc>
      </w:tr>
      <w:tr w14:paraId="2FDBE0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0B01B17">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1C303E85">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第15.3款</w:t>
            </w:r>
          </w:p>
        </w:tc>
        <w:tc>
          <w:tcPr>
            <w:tcW w:w="1742" w:type="dxa"/>
            <w:noWrap w:val="0"/>
            <w:vAlign w:val="center"/>
          </w:tcPr>
          <w:p w14:paraId="62C3A9F3">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逾期付款利息</w:t>
            </w:r>
          </w:p>
        </w:tc>
        <w:tc>
          <w:tcPr>
            <w:tcW w:w="5170" w:type="dxa"/>
            <w:noWrap w:val="0"/>
            <w:vAlign w:val="center"/>
          </w:tcPr>
          <w:p w14:paraId="38F86024">
            <w:pPr>
              <w:jc w:val="left"/>
              <w:rPr>
                <w:rFonts w:hint="default" w:ascii="宋体" w:hAnsi="宋体" w:eastAsia="宋体" w:cs="Times New Roman"/>
                <w:b w:val="0"/>
                <w:color w:val="auto"/>
                <w:position w:val="0"/>
                <w:sz w:val="21"/>
                <w:szCs w:val="21"/>
                <w:highlight w:val="none"/>
                <w:u w:val="single"/>
              </w:rPr>
            </w:pPr>
          </w:p>
        </w:tc>
      </w:tr>
      <w:tr w14:paraId="203F75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06F3098C">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28BBF52B">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第15.4款</w:t>
            </w:r>
          </w:p>
        </w:tc>
        <w:tc>
          <w:tcPr>
            <w:tcW w:w="1742" w:type="dxa"/>
            <w:tcBorders>
              <w:left w:val="single" w:color="auto" w:sz="2" w:space="0"/>
              <w:bottom w:val="single" w:color="auto" w:sz="2" w:space="0"/>
              <w:right w:val="single" w:color="auto" w:sz="2" w:space="0"/>
            </w:tcBorders>
            <w:noWrap w:val="0"/>
            <w:vAlign w:val="center"/>
          </w:tcPr>
          <w:p w14:paraId="7BE7426E">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其他违约责任</w:t>
            </w:r>
          </w:p>
        </w:tc>
        <w:tc>
          <w:tcPr>
            <w:tcW w:w="5170" w:type="dxa"/>
            <w:tcBorders>
              <w:left w:val="single" w:color="auto" w:sz="2" w:space="0"/>
              <w:bottom w:val="single" w:color="auto" w:sz="2" w:space="0"/>
            </w:tcBorders>
            <w:noWrap w:val="0"/>
            <w:vAlign w:val="center"/>
          </w:tcPr>
          <w:p w14:paraId="3F12C817">
            <w:pPr>
              <w:jc w:val="left"/>
              <w:rPr>
                <w:rFonts w:hint="default" w:ascii="宋体" w:hAnsi="宋体" w:eastAsia="宋体" w:cs="Times New Roman"/>
                <w:b w:val="0"/>
                <w:color w:val="auto"/>
                <w:position w:val="0"/>
                <w:sz w:val="21"/>
                <w:szCs w:val="21"/>
                <w:highlight w:val="none"/>
                <w:u w:val="single"/>
              </w:rPr>
            </w:pPr>
          </w:p>
        </w:tc>
      </w:tr>
      <w:tr w14:paraId="41BC52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7697A149">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4C5A4A1B">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第19.2款</w:t>
            </w:r>
          </w:p>
        </w:tc>
        <w:tc>
          <w:tcPr>
            <w:tcW w:w="1742" w:type="dxa"/>
            <w:tcBorders>
              <w:top w:val="single" w:color="auto" w:sz="2" w:space="0"/>
              <w:left w:val="single" w:color="auto" w:sz="2" w:space="0"/>
              <w:right w:val="single" w:color="auto" w:sz="2" w:space="0"/>
            </w:tcBorders>
            <w:noWrap w:val="0"/>
            <w:vAlign w:val="center"/>
          </w:tcPr>
          <w:p w14:paraId="11C77E87">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解决争议的方法</w:t>
            </w:r>
          </w:p>
        </w:tc>
        <w:tc>
          <w:tcPr>
            <w:tcW w:w="5170" w:type="dxa"/>
            <w:tcBorders>
              <w:top w:val="single" w:color="auto" w:sz="2" w:space="0"/>
              <w:left w:val="single" w:color="auto" w:sz="2" w:space="0"/>
            </w:tcBorders>
            <w:noWrap w:val="0"/>
            <w:vAlign w:val="center"/>
          </w:tcPr>
          <w:p w14:paraId="04322502">
            <w:pPr>
              <w:spacing w:line="400" w:lineRule="exact"/>
              <w:jc w:val="left"/>
              <w:rPr>
                <w:rFonts w:hint="default" w:ascii="宋体" w:hAnsi="宋体" w:eastAsia="宋体" w:cs="宋体"/>
                <w:b w:val="0"/>
                <w:iCs/>
                <w:color w:val="auto"/>
                <w:position w:val="0"/>
                <w:sz w:val="21"/>
                <w:szCs w:val="21"/>
                <w:highlight w:val="none"/>
              </w:rPr>
            </w:pPr>
            <w:r>
              <w:rPr>
                <w:rFonts w:hint="eastAsia" w:ascii="宋体" w:hAnsi="宋体" w:eastAsia="宋体" w:cs="宋体"/>
                <w:b w:val="0"/>
                <w:iCs/>
                <w:color w:val="auto"/>
                <w:position w:val="0"/>
                <w:sz w:val="21"/>
                <w:szCs w:val="21"/>
                <w:highlight w:val="none"/>
              </w:rPr>
              <w:t>因本合同及合同有关事项发生的争议，按下列第</w:t>
            </w:r>
            <w:r>
              <w:rPr>
                <w:rFonts w:hint="eastAsia" w:ascii="宋体" w:hAnsi="宋体" w:eastAsia="宋体" w:cs="宋体"/>
                <w:b w:val="0"/>
                <w:iCs/>
                <w:color w:val="auto"/>
                <w:position w:val="0"/>
                <w:sz w:val="21"/>
                <w:szCs w:val="21"/>
                <w:highlight w:val="none"/>
                <w:u w:val="single"/>
              </w:rPr>
              <w:t xml:space="preserve">   </w:t>
            </w:r>
            <w:r>
              <w:rPr>
                <w:rFonts w:hint="eastAsia" w:ascii="宋体" w:hAnsi="宋体" w:eastAsia="宋体" w:cs="宋体"/>
                <w:b w:val="0"/>
                <w:iCs/>
                <w:color w:val="auto"/>
                <w:position w:val="0"/>
                <w:sz w:val="21"/>
                <w:szCs w:val="21"/>
                <w:highlight w:val="none"/>
              </w:rPr>
              <w:t>种方式解决：</w:t>
            </w:r>
          </w:p>
          <w:p w14:paraId="04B02DD1">
            <w:pPr>
              <w:spacing w:line="400" w:lineRule="exact"/>
              <w:jc w:val="left"/>
              <w:rPr>
                <w:rFonts w:hint="default" w:ascii="宋体" w:hAnsi="宋体" w:eastAsia="宋体" w:cs="宋体"/>
                <w:b w:val="0"/>
                <w:iCs/>
                <w:color w:val="auto"/>
                <w:position w:val="0"/>
                <w:sz w:val="21"/>
                <w:szCs w:val="21"/>
                <w:highlight w:val="none"/>
              </w:rPr>
            </w:pPr>
            <w:r>
              <w:rPr>
                <w:rFonts w:hint="eastAsia" w:ascii="宋体" w:hAnsi="宋体" w:eastAsia="宋体" w:cs="宋体"/>
                <w:b w:val="0"/>
                <w:iCs/>
                <w:color w:val="auto"/>
                <w:position w:val="0"/>
                <w:sz w:val="21"/>
                <w:szCs w:val="21"/>
                <w:highlight w:val="none"/>
              </w:rPr>
              <w:t>（1）向</w:t>
            </w:r>
            <w:r>
              <w:rPr>
                <w:rFonts w:hint="eastAsia" w:ascii="宋体" w:hAnsi="宋体" w:eastAsia="宋体" w:cs="宋体"/>
                <w:b w:val="0"/>
                <w:iCs/>
                <w:color w:val="auto"/>
                <w:position w:val="0"/>
                <w:sz w:val="21"/>
                <w:szCs w:val="21"/>
                <w:highlight w:val="none"/>
                <w:u w:val="single"/>
              </w:rPr>
              <w:t xml:space="preserve">                    </w:t>
            </w:r>
            <w:r>
              <w:rPr>
                <w:rFonts w:hint="eastAsia" w:ascii="宋体" w:hAnsi="宋体" w:eastAsia="宋体" w:cs="宋体"/>
                <w:b w:val="0"/>
                <w:iCs/>
                <w:color w:val="auto"/>
                <w:position w:val="0"/>
                <w:sz w:val="21"/>
                <w:szCs w:val="21"/>
                <w:highlight w:val="none"/>
              </w:rPr>
              <w:t>仲裁委员会申请仲裁，仲裁地点为</w:t>
            </w:r>
            <w:r>
              <w:rPr>
                <w:rFonts w:hint="eastAsia" w:ascii="宋体" w:hAnsi="宋体" w:eastAsia="宋体" w:cs="宋体"/>
                <w:b w:val="0"/>
                <w:iCs/>
                <w:color w:val="auto"/>
                <w:position w:val="0"/>
                <w:sz w:val="21"/>
                <w:szCs w:val="21"/>
                <w:highlight w:val="none"/>
                <w:u w:val="single"/>
              </w:rPr>
              <w:t xml:space="preserve">           </w:t>
            </w:r>
            <w:r>
              <w:rPr>
                <w:rFonts w:hint="eastAsia" w:ascii="宋体" w:hAnsi="宋体" w:eastAsia="宋体" w:cs="宋体"/>
                <w:b w:val="0"/>
                <w:iCs/>
                <w:color w:val="auto"/>
                <w:position w:val="0"/>
                <w:sz w:val="21"/>
                <w:szCs w:val="21"/>
                <w:highlight w:val="none"/>
              </w:rPr>
              <w:t>；</w:t>
            </w:r>
          </w:p>
          <w:p w14:paraId="20028760">
            <w:pPr>
              <w:jc w:val="left"/>
              <w:rPr>
                <w:rFonts w:hint="default" w:ascii="宋体" w:hAnsi="宋体" w:eastAsia="宋体" w:cs="Times New Roman"/>
                <w:b w:val="0"/>
                <w:color w:val="auto"/>
                <w:position w:val="0"/>
                <w:sz w:val="21"/>
                <w:szCs w:val="21"/>
                <w:highlight w:val="none"/>
                <w:u w:val="single"/>
              </w:rPr>
            </w:pPr>
            <w:r>
              <w:rPr>
                <w:rFonts w:hint="eastAsia" w:ascii="宋体" w:hAnsi="宋体" w:eastAsia="宋体" w:cs="宋体"/>
                <w:b w:val="0"/>
                <w:iCs/>
                <w:color w:val="auto"/>
                <w:position w:val="0"/>
                <w:sz w:val="21"/>
                <w:szCs w:val="21"/>
                <w:highlight w:val="none"/>
              </w:rPr>
              <w:t>（2）向</w:t>
            </w:r>
            <w:r>
              <w:rPr>
                <w:rFonts w:hint="eastAsia" w:ascii="宋体" w:hAnsi="宋体" w:eastAsia="宋体" w:cs="宋体"/>
                <w:b w:val="0"/>
                <w:iCs/>
                <w:color w:val="auto"/>
                <w:position w:val="0"/>
                <w:sz w:val="21"/>
                <w:szCs w:val="21"/>
                <w:highlight w:val="none"/>
                <w:u w:val="single"/>
              </w:rPr>
              <w:t xml:space="preserve">                    </w:t>
            </w:r>
            <w:r>
              <w:rPr>
                <w:rFonts w:hint="eastAsia" w:ascii="宋体" w:hAnsi="宋体" w:eastAsia="宋体" w:cs="宋体"/>
                <w:b w:val="0"/>
                <w:iCs/>
                <w:color w:val="auto"/>
                <w:position w:val="0"/>
                <w:sz w:val="21"/>
                <w:szCs w:val="21"/>
                <w:highlight w:val="none"/>
              </w:rPr>
              <w:t>人民法院起诉。</w:t>
            </w:r>
          </w:p>
        </w:tc>
      </w:tr>
      <w:tr w14:paraId="3DB29F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7B9F99C0">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第二节</w:t>
            </w:r>
          </w:p>
          <w:p w14:paraId="20B7E23E">
            <w:pPr>
              <w:jc w:val="center"/>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第23.1款</w:t>
            </w:r>
          </w:p>
        </w:tc>
        <w:tc>
          <w:tcPr>
            <w:tcW w:w="1742" w:type="dxa"/>
            <w:noWrap w:val="0"/>
            <w:vAlign w:val="center"/>
          </w:tcPr>
          <w:p w14:paraId="294B1E93">
            <w:pPr>
              <w:jc w:val="lef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bCs/>
                <w:color w:val="auto"/>
                <w:position w:val="0"/>
                <w:sz w:val="21"/>
                <w:szCs w:val="21"/>
                <w:highlight w:val="none"/>
              </w:rPr>
              <w:t>其他专用条款</w:t>
            </w:r>
          </w:p>
        </w:tc>
        <w:tc>
          <w:tcPr>
            <w:tcW w:w="5170" w:type="dxa"/>
            <w:noWrap w:val="0"/>
            <w:vAlign w:val="center"/>
          </w:tcPr>
          <w:p w14:paraId="701B7E43">
            <w:pPr>
              <w:jc w:val="left"/>
              <w:rPr>
                <w:rFonts w:hint="default" w:ascii="宋体" w:hAnsi="宋体" w:eastAsia="宋体" w:cs="Times New Roman"/>
                <w:b w:val="0"/>
                <w:color w:val="auto"/>
                <w:position w:val="0"/>
                <w:sz w:val="21"/>
                <w:szCs w:val="21"/>
                <w:highlight w:val="none"/>
              </w:rPr>
            </w:pPr>
          </w:p>
        </w:tc>
      </w:tr>
    </w:tbl>
    <w:p w14:paraId="3E39E813">
      <w:pPr>
        <w:rPr>
          <w:color w:val="auto"/>
          <w:highlight w:val="none"/>
        </w:rPr>
        <w:sectPr>
          <w:headerReference r:id="rId11" w:type="default"/>
          <w:pgSz w:w="11906" w:h="16838"/>
          <w:pgMar w:top="1440" w:right="1587" w:bottom="1440" w:left="1587" w:header="851" w:footer="992" w:gutter="0"/>
          <w:cols w:space="1701" w:num="1"/>
          <w:docGrid w:linePitch="360" w:charSpace="0"/>
        </w:sectPr>
      </w:pPr>
    </w:p>
    <w:p w14:paraId="4E323124">
      <w:pPr>
        <w:pStyle w:val="2"/>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第</w:t>
      </w:r>
      <w:bookmarkEnd w:id="213"/>
      <w:r>
        <w:rPr>
          <w:rFonts w:hint="eastAsia" w:ascii="宋体" w:hAnsi="宋体" w:eastAsia="宋体" w:cs="宋体"/>
          <w:b/>
          <w:bCs/>
          <w:color w:val="auto"/>
          <w:sz w:val="44"/>
          <w:highlight w:val="none"/>
        </w:rPr>
        <w:t>四章  项目需求</w:t>
      </w:r>
      <w:bookmarkEnd w:id="214"/>
      <w:bookmarkEnd w:id="215"/>
      <w:bookmarkEnd w:id="216"/>
      <w:bookmarkEnd w:id="219"/>
    </w:p>
    <w:p w14:paraId="5F41945C">
      <w:pPr>
        <w:spacing w:line="360" w:lineRule="auto"/>
        <w:rPr>
          <w:color w:val="auto"/>
          <w:highlight w:val="none"/>
        </w:rPr>
      </w:pPr>
      <w:bookmarkStart w:id="224" w:name="_Toc174468380"/>
      <w:bookmarkStart w:id="225" w:name="_Toc5953"/>
      <w:bookmarkStart w:id="226" w:name="_Toc26554093"/>
      <w:bookmarkStart w:id="227" w:name="_Toc49090575"/>
      <w:r>
        <w:rPr>
          <w:rFonts w:hint="eastAsia"/>
          <w:color w:val="auto"/>
          <w:highlight w:val="none"/>
        </w:rPr>
        <w:t>一、技术需求</w:t>
      </w:r>
    </w:p>
    <w:p w14:paraId="23905385">
      <w:pPr>
        <w:adjustRightInd w:val="0"/>
        <w:snapToGrid w:val="0"/>
        <w:spacing w:line="360" w:lineRule="auto"/>
        <w:jc w:val="center"/>
        <w:outlineLvl w:val="0"/>
        <w:rPr>
          <w:rFonts w:hint="default" w:hAnsi="宋体" w:eastAsia="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第一包 多功能动态平板DRF</w:t>
      </w:r>
    </w:p>
    <w:p w14:paraId="06253C0F">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1、设备功能用途：设备必须具备数字透视、数字点片摄影和数字DR摄影功能，利用它可以进行胸部和腹部透视、消化道造影等；也可以进行头颅、胸部、腹部和四肢等部位的DR摄影；还可用于在透视下进行骨折整复、取异物等且设备结构为岛屿床结构。</w:t>
      </w:r>
    </w:p>
    <w:p w14:paraId="12BD4EB2">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2、动态平板探测器</w:t>
      </w:r>
    </w:p>
    <w:p w14:paraId="12D4DB02">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2.1有效面积≥430mm(H)×430mm(V)</w:t>
      </w:r>
      <w:r>
        <w:rPr>
          <w:rFonts w:hint="eastAsia" w:hAnsi="宋体" w:cs="宋体"/>
          <w:b w:val="0"/>
          <w:bCs w:val="0"/>
          <w:color w:val="auto"/>
          <w:highlight w:val="none"/>
          <w:lang w:eastAsia="zh-CN"/>
        </w:rPr>
        <w:t>；</w:t>
      </w:r>
      <w:r>
        <w:rPr>
          <w:rFonts w:hint="eastAsia" w:hAnsi="宋体" w:cs="宋体"/>
          <w:b w:val="0"/>
          <w:bCs w:val="0"/>
          <w:color w:val="auto"/>
          <w:highlight w:val="none"/>
        </w:rPr>
        <w:t>相素矩阵≥3000(H)×3000(V)</w:t>
      </w:r>
      <w:r>
        <w:rPr>
          <w:rFonts w:hint="eastAsia" w:hAnsi="宋体" w:cs="宋体"/>
          <w:b w:val="0"/>
          <w:bCs w:val="0"/>
          <w:color w:val="auto"/>
          <w:highlight w:val="none"/>
          <w:lang w:val="en-US" w:eastAsia="zh-CN"/>
        </w:rPr>
        <w:t>;</w:t>
      </w:r>
      <w:r>
        <w:rPr>
          <w:rFonts w:hint="eastAsia" w:hAnsi="宋体" w:cs="宋体"/>
          <w:b w:val="0"/>
          <w:bCs w:val="0"/>
          <w:color w:val="auto"/>
          <w:highlight w:val="none"/>
        </w:rPr>
        <w:t>相素间距：≤140μm</w:t>
      </w:r>
    </w:p>
    <w:p w14:paraId="30726D36">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2.</w:t>
      </w:r>
      <w:r>
        <w:rPr>
          <w:rFonts w:hint="eastAsia" w:hAnsi="宋体" w:cs="宋体"/>
          <w:b w:val="0"/>
          <w:bCs w:val="0"/>
          <w:color w:val="auto"/>
          <w:highlight w:val="none"/>
          <w:lang w:val="en-US" w:eastAsia="zh-CN"/>
        </w:rPr>
        <w:t>2</w:t>
      </w:r>
      <w:r>
        <w:rPr>
          <w:rFonts w:hint="eastAsia" w:hAnsi="宋体" w:cs="宋体"/>
          <w:b w:val="0"/>
          <w:bCs w:val="0"/>
          <w:color w:val="auto"/>
          <w:highlight w:val="none"/>
        </w:rPr>
        <w:t>▲连续透视最高帧频≥30fps 最高脉冲透视≥20 fps</w:t>
      </w:r>
    </w:p>
    <w:p w14:paraId="71EC5F81">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2.</w:t>
      </w:r>
      <w:r>
        <w:rPr>
          <w:rFonts w:hint="eastAsia" w:hAnsi="宋体" w:cs="宋体"/>
          <w:b w:val="0"/>
          <w:bCs w:val="0"/>
          <w:color w:val="auto"/>
          <w:highlight w:val="none"/>
          <w:lang w:val="en-US" w:eastAsia="zh-CN"/>
        </w:rPr>
        <w:t>3</w:t>
      </w:r>
      <w:r>
        <w:rPr>
          <w:rFonts w:hint="eastAsia" w:hAnsi="宋体" w:cs="宋体"/>
          <w:b w:val="0"/>
          <w:bCs w:val="0"/>
          <w:color w:val="auto"/>
          <w:highlight w:val="none"/>
        </w:rPr>
        <w:t>空间分辨率 ≥3.7lp/mm（提供证明文件）</w:t>
      </w:r>
    </w:p>
    <w:p w14:paraId="19DCBD40">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2.</w:t>
      </w:r>
      <w:r>
        <w:rPr>
          <w:rFonts w:hint="eastAsia" w:hAnsi="宋体" w:cs="宋体"/>
          <w:b w:val="0"/>
          <w:bCs w:val="0"/>
          <w:color w:val="auto"/>
          <w:highlight w:val="none"/>
          <w:lang w:val="en-US" w:eastAsia="zh-CN"/>
        </w:rPr>
        <w:t xml:space="preserve">4 </w:t>
      </w:r>
      <w:r>
        <w:rPr>
          <w:rFonts w:hint="eastAsia" w:hAnsi="宋体" w:cs="宋体"/>
          <w:b w:val="0"/>
          <w:bCs w:val="0"/>
          <w:color w:val="auto"/>
          <w:highlight w:val="none"/>
        </w:rPr>
        <w:t>A/D转换 ≥16bit</w:t>
      </w:r>
    </w:p>
    <w:p w14:paraId="37B8C873">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3、滤线栅</w:t>
      </w:r>
    </w:p>
    <w:p w14:paraId="3CF2C9D7">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 xml:space="preserve">3.1▲滤线栅至少两块，SID会聚距离至少有≤100cm和≥180cm各一块，至少一块为高密度滤线栅，密度≥215L/INCH </w:t>
      </w:r>
    </w:p>
    <w:p w14:paraId="4D8D5FE0">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3.2栅比≥10:1</w:t>
      </w:r>
    </w:p>
    <w:p w14:paraId="217305BC">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4、高压发生器</w:t>
      </w:r>
    </w:p>
    <w:p w14:paraId="494E1678">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4.1★最大功率≥63KW 主逆变频率≥480KHz</w:t>
      </w:r>
    </w:p>
    <w:p w14:paraId="00632655">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4.2摄影</w:t>
      </w:r>
    </w:p>
    <w:p w14:paraId="348303AD">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4.2.1管电压：≥40kv—150kv 分档调节</w:t>
      </w:r>
      <w:r>
        <w:rPr>
          <w:rFonts w:hint="eastAsia" w:hAnsi="宋体" w:cs="宋体"/>
          <w:b w:val="0"/>
          <w:bCs w:val="0"/>
          <w:color w:val="auto"/>
          <w:highlight w:val="none"/>
          <w:lang w:eastAsia="zh-CN"/>
        </w:rPr>
        <w:t>；</w:t>
      </w:r>
      <w:r>
        <w:rPr>
          <w:rFonts w:hint="eastAsia" w:hAnsi="宋体" w:cs="宋体"/>
          <w:b w:val="0"/>
          <w:bCs w:val="0"/>
          <w:color w:val="auto"/>
          <w:highlight w:val="none"/>
        </w:rPr>
        <w:t xml:space="preserve">最大管电流：≥800mA分档调节 </w:t>
      </w:r>
    </w:p>
    <w:p w14:paraId="7A9FEE3F">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4.2.</w:t>
      </w:r>
      <w:r>
        <w:rPr>
          <w:rFonts w:hint="eastAsia" w:hAnsi="宋体" w:cs="宋体"/>
          <w:b w:val="0"/>
          <w:bCs w:val="0"/>
          <w:color w:val="auto"/>
          <w:highlight w:val="none"/>
          <w:lang w:val="en-US" w:eastAsia="zh-CN"/>
        </w:rPr>
        <w:t>2</w:t>
      </w:r>
      <w:r>
        <w:rPr>
          <w:rFonts w:hint="eastAsia" w:hAnsi="宋体" w:cs="宋体"/>
          <w:b w:val="0"/>
          <w:bCs w:val="0"/>
          <w:color w:val="auto"/>
          <w:highlight w:val="none"/>
        </w:rPr>
        <w:t>▲点片摄影准备时间≤1S（提供证明文件）</w:t>
      </w:r>
    </w:p>
    <w:p w14:paraId="3B765464">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4.3透视</w:t>
      </w:r>
    </w:p>
    <w:p w14:paraId="627AE0A1">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4.3.1管电压：≥40kv—125kv 连续可调</w:t>
      </w:r>
    </w:p>
    <w:p w14:paraId="6D0FB42D">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 xml:space="preserve">4.3.2管电流：（连续透视）最小≤0.5mA ，最大≥10mA </w:t>
      </w:r>
    </w:p>
    <w:p w14:paraId="707A940F">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4.3.3▲管电流：(脉冲透视）最小≤5mA，最大≤</w:t>
      </w:r>
      <w:r>
        <w:rPr>
          <w:rFonts w:hint="eastAsia" w:hAnsi="宋体" w:cs="宋体"/>
          <w:b w:val="0"/>
          <w:bCs w:val="0"/>
          <w:color w:val="auto"/>
          <w:highlight w:val="none"/>
          <w:lang w:val="en-US" w:eastAsia="zh-CN"/>
        </w:rPr>
        <w:t>30</w:t>
      </w:r>
      <w:r>
        <w:rPr>
          <w:rFonts w:hint="eastAsia" w:hAnsi="宋体" w:cs="宋体"/>
          <w:b w:val="0"/>
          <w:bCs w:val="0"/>
          <w:color w:val="auto"/>
          <w:highlight w:val="none"/>
        </w:rPr>
        <w:t>mA</w:t>
      </w:r>
    </w:p>
    <w:p w14:paraId="7902C3A4">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5、X射线球管</w:t>
      </w:r>
    </w:p>
    <w:p w14:paraId="0282AA58">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5.1球管焦点：大焦≥1.2mm</w:t>
      </w:r>
      <w:r>
        <w:rPr>
          <w:rFonts w:hint="eastAsia" w:hAnsi="宋体" w:cs="宋体"/>
          <w:b w:val="0"/>
          <w:bCs w:val="0"/>
          <w:color w:val="auto"/>
          <w:highlight w:val="none"/>
          <w:lang w:eastAsia="zh-CN"/>
        </w:rPr>
        <w:t>；</w:t>
      </w:r>
      <w:r>
        <w:rPr>
          <w:rFonts w:hint="eastAsia" w:hAnsi="宋体" w:cs="宋体"/>
          <w:b w:val="0"/>
          <w:bCs w:val="0"/>
          <w:color w:val="auto"/>
          <w:highlight w:val="none"/>
        </w:rPr>
        <w:t>小焦≤0.6mm</w:t>
      </w:r>
    </w:p>
    <w:p w14:paraId="5D2DAF2F">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5.2输入功率：大焦点≥75kW</w:t>
      </w:r>
      <w:r>
        <w:rPr>
          <w:rFonts w:hint="eastAsia" w:hAnsi="宋体" w:cs="宋体"/>
          <w:b w:val="0"/>
          <w:bCs w:val="0"/>
          <w:color w:val="auto"/>
          <w:highlight w:val="none"/>
          <w:lang w:eastAsia="zh-CN"/>
        </w:rPr>
        <w:t>；</w:t>
      </w:r>
      <w:r>
        <w:rPr>
          <w:rFonts w:hint="eastAsia" w:hAnsi="宋体" w:cs="宋体"/>
          <w:b w:val="0"/>
          <w:bCs w:val="0"/>
          <w:color w:val="auto"/>
          <w:highlight w:val="none"/>
        </w:rPr>
        <w:t>小焦点≤</w:t>
      </w:r>
      <w:r>
        <w:rPr>
          <w:rFonts w:hint="eastAsia" w:hAnsi="宋体" w:cs="宋体"/>
          <w:b w:val="0"/>
          <w:bCs w:val="0"/>
          <w:color w:val="auto"/>
          <w:highlight w:val="none"/>
          <w:lang w:val="en-US" w:eastAsia="zh-CN"/>
        </w:rPr>
        <w:t>30</w:t>
      </w:r>
      <w:r>
        <w:rPr>
          <w:rFonts w:hint="eastAsia" w:hAnsi="宋体" w:cs="宋体"/>
          <w:b w:val="0"/>
          <w:bCs w:val="0"/>
          <w:color w:val="auto"/>
          <w:highlight w:val="none"/>
        </w:rPr>
        <w:t>kW</w:t>
      </w:r>
    </w:p>
    <w:p w14:paraId="6000C612">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5.3阳极热容量：≥300KHU</w:t>
      </w:r>
    </w:p>
    <w:p w14:paraId="5DF9F693">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5.4旋转阳极速度：≥9700rpm</w:t>
      </w:r>
    </w:p>
    <w:p w14:paraId="5D2C19F5">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6、多功能诊断床</w:t>
      </w:r>
    </w:p>
    <w:p w14:paraId="7C863537">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6.1床面横向移动范围≥220mm</w:t>
      </w:r>
    </w:p>
    <w:p w14:paraId="7B0F923A">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 xml:space="preserve">6.2▲床体起倒范围 ≥+90°～0°～ -25° </w:t>
      </w:r>
    </w:p>
    <w:p w14:paraId="5877F2E5">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6.3其中有一个SID焦屏距≥1800mm</w:t>
      </w:r>
    </w:p>
    <w:p w14:paraId="02A9FD27">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6.4点片装置纵向移动≥1000mm（提供证明文件）</w:t>
      </w:r>
    </w:p>
    <w:p w14:paraId="60AC0F4F">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6.5床面板承重≥200KG</w:t>
      </w:r>
    </w:p>
    <w:p w14:paraId="27BCA489">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6.6▲拥有压迫器，可以调节造影剂的流动方向，压迫器离床面最小距离≤155mm</w:t>
      </w:r>
    </w:p>
    <w:p w14:paraId="35AECD8E">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6.7▲设备机械运动操作方式：通过遥控杆实现机器的隔室运动，且遥控杆不能为一个，遥控杆数量≥3个（需提供实际装机图片证明）</w:t>
      </w:r>
    </w:p>
    <w:p w14:paraId="63018949">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6.8▲在空载状态运行时产生的噪声≤60dB</w:t>
      </w:r>
    </w:p>
    <w:p w14:paraId="4B196C05">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7、数字化X线摄影透视操作系统</w:t>
      </w:r>
    </w:p>
    <w:p w14:paraId="061FC5A6">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7.1具备以下功能：</w:t>
      </w:r>
    </w:p>
    <w:p w14:paraId="4FC3EE0C">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登记：常规登记、紧急登记、增加协议、增加项目、 清空信息、开始检查；</w:t>
      </w:r>
    </w:p>
    <w:p w14:paraId="20CD69F4">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工作列表：列表信息、待检查病人搜索、待检查列表 刷新、删除检查、显示列设置。开始检查、紧急登 记；</w:t>
      </w:r>
    </w:p>
    <w:p w14:paraId="46922ABE">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检查列表：列表信息、已检查病人显示与搜索、删除 图像、图像存储、光盘刻录、增加项目、显示列设置 、修改检查信息；</w:t>
      </w:r>
    </w:p>
    <w:p w14:paraId="61DB57AA">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患者体型：瘦成年人、成年人、胖成年人；</w:t>
      </w:r>
    </w:p>
    <w:p w14:paraId="2C5E804B">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摄影参数设置：曝光模式、帧率设置、kVp、mA、ms、mAs、AEC、焦点选择；</w:t>
      </w:r>
    </w:p>
    <w:p w14:paraId="3B01A05B">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透视参数设置：曝光模式、帧率设置、kVp、mA、ABS、时间清零；</w:t>
      </w:r>
    </w:p>
    <w:p w14:paraId="19847039">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浏览工具：放缩、水平翻转、垂直翻转、左转90度、 右转90度、放大、缩小、原始尺寸、移动图像、反色 、自适应大小、R0I放大镜、放大镜、默认窗宽窗位、感兴趣区窗宽窗位、可视窗宽窗位、点灰度值、高级处理、椭圆灰度测量；</w:t>
      </w:r>
    </w:p>
    <w:p w14:paraId="6696E316">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测量工具：箭头、心胸比（CTR)、距离测量、角度 测量、脊柱测量；</w:t>
      </w:r>
    </w:p>
    <w:p w14:paraId="1A408E82">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系统工具：文本标记、前体位标记、左标记、右标记 、圆形裁剪、删除图像、删除工具；</w:t>
      </w:r>
    </w:p>
    <w:p w14:paraId="426B73E8">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7.2▲具备全自动拼接功能，自动拼接后的图像，拼接部位的重叠或拉升≤3mm，同时具有360度无限位旋转电动脚踏板</w:t>
      </w:r>
    </w:p>
    <w:p w14:paraId="485077BC">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7.3具备DAP辐射剂量监测功能</w:t>
      </w:r>
    </w:p>
    <w:p w14:paraId="71853D3A">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7.4具备硬件AEC电离室</w:t>
      </w:r>
    </w:p>
    <w:p w14:paraId="4BB51932">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8、为保障设备整机良好的稳定性以及更优化的售后服务体验，要求核心部件：高压发生器、平板探测器和床体与整机为同一品牌</w:t>
      </w:r>
    </w:p>
    <w:p w14:paraId="7C0A542B">
      <w:pPr>
        <w:adjustRightInd w:val="0"/>
        <w:snapToGrid w:val="0"/>
        <w:spacing w:line="360" w:lineRule="auto"/>
        <w:jc w:val="left"/>
        <w:outlineLvl w:val="0"/>
        <w:rPr>
          <w:rFonts w:hint="eastAsia" w:hAnsi="宋体" w:cs="宋体"/>
          <w:b w:val="0"/>
          <w:bCs w:val="0"/>
          <w:color w:val="auto"/>
          <w:highlight w:val="none"/>
        </w:rPr>
      </w:pPr>
      <w:r>
        <w:rPr>
          <w:rFonts w:hint="eastAsia" w:hAnsi="宋体" w:cs="宋体"/>
          <w:b w:val="0"/>
          <w:bCs w:val="0"/>
          <w:color w:val="auto"/>
          <w:highlight w:val="none"/>
        </w:rPr>
        <w:t>★9、包含环评控</w:t>
      </w:r>
    </w:p>
    <w:p w14:paraId="04C9E500">
      <w:pPr>
        <w:adjustRightInd w:val="0"/>
        <w:snapToGrid w:val="0"/>
        <w:spacing w:line="360" w:lineRule="auto"/>
        <w:jc w:val="left"/>
        <w:outlineLvl w:val="0"/>
        <w:rPr>
          <w:rFonts w:hint="default" w:hAnsi="宋体" w:eastAsia="宋体" w:cs="宋体"/>
          <w:b w:val="0"/>
          <w:bCs w:val="0"/>
          <w:color w:val="auto"/>
          <w:highlight w:val="none"/>
          <w:lang w:val="en-US" w:eastAsia="zh-CN"/>
        </w:rPr>
        <w:sectPr>
          <w:headerReference r:id="rId12" w:type="default"/>
          <w:footerReference r:id="rId13" w:type="default"/>
          <w:pgSz w:w="11906" w:h="16838"/>
          <w:pgMar w:top="1440" w:right="1800" w:bottom="1440" w:left="1800" w:header="851" w:footer="992" w:gutter="0"/>
          <w:cols w:space="425" w:num="1"/>
          <w:docGrid w:type="lines" w:linePitch="312" w:charSpace="0"/>
        </w:sectPr>
      </w:pPr>
      <w:r>
        <w:rPr>
          <w:rFonts w:hint="eastAsia" w:hAnsi="宋体" w:cs="宋体"/>
          <w:b w:val="0"/>
          <w:bCs w:val="0"/>
          <w:color w:val="auto"/>
          <w:highlight w:val="none"/>
          <w:lang w:val="en-US" w:eastAsia="zh-CN"/>
        </w:rPr>
        <w:t>★10、免费负责接入医院信息系统</w:t>
      </w:r>
    </w:p>
    <w:p w14:paraId="5D609515">
      <w:pPr>
        <w:adjustRightInd w:val="0"/>
        <w:snapToGrid w:val="0"/>
        <w:spacing w:line="360" w:lineRule="auto"/>
        <w:jc w:val="center"/>
        <w:outlineLvl w:val="0"/>
        <w:rPr>
          <w:rFonts w:hint="default" w:hAnsi="宋体" w:eastAsia="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第二包 数字化摄影机（DR）</w:t>
      </w:r>
    </w:p>
    <w:p w14:paraId="60942837">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bCs/>
          <w:color w:val="auto"/>
          <w:highlight w:val="none"/>
        </w:rPr>
      </w:pPr>
      <w:r>
        <w:rPr>
          <w:rFonts w:hint="eastAsia" w:hAnsi="宋体" w:cs="宋体"/>
          <w:b/>
          <w:bCs/>
          <w:color w:val="auto"/>
          <w:highlight w:val="none"/>
        </w:rPr>
        <w:t>★</w:t>
      </w:r>
      <w:r>
        <w:rPr>
          <w:rFonts w:hint="eastAsia" w:hAnsi="宋体" w:cs="宋体"/>
          <w:b/>
          <w:bCs/>
          <w:color w:val="auto"/>
          <w:highlight w:val="none"/>
          <w:lang w:eastAsia="zh-CN"/>
        </w:rPr>
        <w:t>（</w:t>
      </w:r>
      <w:r>
        <w:rPr>
          <w:rFonts w:hint="eastAsia" w:hAnsi="宋体" w:cs="宋体"/>
          <w:b/>
          <w:bCs/>
          <w:color w:val="auto"/>
          <w:highlight w:val="none"/>
          <w:lang w:val="en-US" w:eastAsia="zh-CN"/>
        </w:rPr>
        <w:t>一</w:t>
      </w:r>
      <w:r>
        <w:rPr>
          <w:rFonts w:hint="eastAsia" w:hAnsi="宋体" w:cs="宋体"/>
          <w:b/>
          <w:bCs/>
          <w:color w:val="auto"/>
          <w:highlight w:val="none"/>
          <w:lang w:eastAsia="zh-CN"/>
        </w:rPr>
        <w:t>）</w:t>
      </w:r>
      <w:r>
        <w:rPr>
          <w:rFonts w:hint="eastAsia" w:hAnsi="宋体" w:cs="宋体"/>
          <w:b/>
          <w:bCs/>
          <w:color w:val="auto"/>
          <w:highlight w:val="none"/>
        </w:rPr>
        <w:t>配置要求</w:t>
      </w:r>
    </w:p>
    <w:tbl>
      <w:tblPr>
        <w:tblStyle w:val="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850"/>
        <w:gridCol w:w="1133"/>
        <w:gridCol w:w="1083"/>
      </w:tblGrid>
      <w:tr w14:paraId="26C6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48E6FE5F">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color w:val="auto"/>
                <w:position w:val="0"/>
                <w:sz w:val="24"/>
                <w:szCs w:val="24"/>
                <w:highlight w:val="none"/>
                <w:lang w:eastAsia="zh-CN"/>
              </w:rPr>
            </w:pPr>
            <w:r>
              <w:rPr>
                <w:rFonts w:hint="eastAsia" w:ascii="宋体" w:hAnsi="宋体" w:eastAsia="宋体" w:cs="宋体"/>
                <w:b/>
                <w:color w:val="auto"/>
                <w:position w:val="0"/>
                <w:sz w:val="24"/>
                <w:szCs w:val="24"/>
                <w:highlight w:val="none"/>
                <w:lang w:eastAsia="zh-CN"/>
              </w:rPr>
              <w:t>序号</w:t>
            </w:r>
          </w:p>
        </w:tc>
        <w:tc>
          <w:tcPr>
            <w:tcW w:w="2850" w:type="dxa"/>
            <w:vAlign w:val="center"/>
          </w:tcPr>
          <w:p w14:paraId="62FEA2B3">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color w:val="auto"/>
                <w:position w:val="0"/>
                <w:sz w:val="24"/>
                <w:szCs w:val="24"/>
                <w:highlight w:val="none"/>
                <w:lang w:eastAsia="zh-CN"/>
              </w:rPr>
            </w:pPr>
            <w:r>
              <w:rPr>
                <w:rFonts w:hint="eastAsia" w:ascii="宋体" w:hAnsi="宋体" w:eastAsia="宋体" w:cs="宋体"/>
                <w:b/>
                <w:color w:val="auto"/>
                <w:position w:val="0"/>
                <w:sz w:val="24"/>
                <w:szCs w:val="24"/>
                <w:highlight w:val="none"/>
                <w:lang w:eastAsia="zh-CN"/>
              </w:rPr>
              <w:t>名称</w:t>
            </w:r>
          </w:p>
        </w:tc>
        <w:tc>
          <w:tcPr>
            <w:tcW w:w="1133" w:type="dxa"/>
            <w:vAlign w:val="center"/>
          </w:tcPr>
          <w:p w14:paraId="51163D5A">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color w:val="auto"/>
                <w:position w:val="0"/>
                <w:sz w:val="24"/>
                <w:szCs w:val="24"/>
                <w:highlight w:val="none"/>
                <w:lang w:eastAsia="zh-CN"/>
              </w:rPr>
            </w:pPr>
            <w:r>
              <w:rPr>
                <w:rFonts w:hint="eastAsia" w:ascii="宋体" w:hAnsi="宋体" w:eastAsia="宋体" w:cs="宋体"/>
                <w:b/>
                <w:color w:val="auto"/>
                <w:position w:val="0"/>
                <w:sz w:val="24"/>
                <w:szCs w:val="24"/>
                <w:highlight w:val="none"/>
                <w:lang w:eastAsia="zh-CN"/>
              </w:rPr>
              <w:t>单位</w:t>
            </w:r>
          </w:p>
        </w:tc>
        <w:tc>
          <w:tcPr>
            <w:tcW w:w="1083" w:type="dxa"/>
            <w:vAlign w:val="center"/>
          </w:tcPr>
          <w:p w14:paraId="517EFCED">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color w:val="auto"/>
                <w:position w:val="0"/>
                <w:sz w:val="24"/>
                <w:szCs w:val="24"/>
                <w:highlight w:val="none"/>
                <w:lang w:eastAsia="zh-CN"/>
              </w:rPr>
            </w:pPr>
            <w:r>
              <w:rPr>
                <w:rFonts w:hint="eastAsia" w:ascii="宋体" w:hAnsi="宋体" w:eastAsia="宋体" w:cs="宋体"/>
                <w:b/>
                <w:color w:val="auto"/>
                <w:position w:val="0"/>
                <w:sz w:val="24"/>
                <w:szCs w:val="24"/>
                <w:highlight w:val="none"/>
                <w:lang w:eastAsia="zh-CN"/>
              </w:rPr>
              <w:t>数量</w:t>
            </w:r>
          </w:p>
        </w:tc>
      </w:tr>
      <w:tr w14:paraId="0DFB6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2D822960">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p>
        </w:tc>
        <w:tc>
          <w:tcPr>
            <w:tcW w:w="2850" w:type="dxa"/>
            <w:vAlign w:val="center"/>
          </w:tcPr>
          <w:p w14:paraId="7396CB0B">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17×17in平板探测器</w:t>
            </w:r>
          </w:p>
        </w:tc>
        <w:tc>
          <w:tcPr>
            <w:tcW w:w="1133" w:type="dxa"/>
            <w:vAlign w:val="center"/>
          </w:tcPr>
          <w:p w14:paraId="7E8ACA83">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套</w:t>
            </w:r>
          </w:p>
        </w:tc>
        <w:tc>
          <w:tcPr>
            <w:tcW w:w="1083" w:type="dxa"/>
            <w:vAlign w:val="center"/>
          </w:tcPr>
          <w:p w14:paraId="2DAA50ED">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2</w:t>
            </w:r>
          </w:p>
        </w:tc>
      </w:tr>
      <w:tr w14:paraId="289B2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6CEB4D99">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2</w:t>
            </w:r>
          </w:p>
        </w:tc>
        <w:tc>
          <w:tcPr>
            <w:tcW w:w="2850" w:type="dxa"/>
            <w:vAlign w:val="center"/>
          </w:tcPr>
          <w:p w14:paraId="44854B89">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摄影架系统</w:t>
            </w:r>
          </w:p>
        </w:tc>
        <w:tc>
          <w:tcPr>
            <w:tcW w:w="1133" w:type="dxa"/>
            <w:vAlign w:val="center"/>
          </w:tcPr>
          <w:p w14:paraId="75FB5F3F">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套</w:t>
            </w:r>
          </w:p>
        </w:tc>
        <w:tc>
          <w:tcPr>
            <w:tcW w:w="1083" w:type="dxa"/>
            <w:vAlign w:val="center"/>
          </w:tcPr>
          <w:p w14:paraId="18C1A14F">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p>
        </w:tc>
      </w:tr>
      <w:tr w14:paraId="78AB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3B2EEEF1">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3</w:t>
            </w:r>
          </w:p>
        </w:tc>
        <w:tc>
          <w:tcPr>
            <w:tcW w:w="2850" w:type="dxa"/>
            <w:vAlign w:val="center"/>
          </w:tcPr>
          <w:p w14:paraId="526D29ED">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球管悬吊系统</w:t>
            </w:r>
          </w:p>
        </w:tc>
        <w:tc>
          <w:tcPr>
            <w:tcW w:w="1133" w:type="dxa"/>
            <w:vAlign w:val="center"/>
          </w:tcPr>
          <w:p w14:paraId="0B39118A">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套</w:t>
            </w:r>
          </w:p>
        </w:tc>
        <w:tc>
          <w:tcPr>
            <w:tcW w:w="1083" w:type="dxa"/>
            <w:vAlign w:val="center"/>
          </w:tcPr>
          <w:p w14:paraId="6E1FAFAA">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p>
        </w:tc>
      </w:tr>
      <w:tr w14:paraId="6494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77B12EC0">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4</w:t>
            </w:r>
          </w:p>
        </w:tc>
        <w:tc>
          <w:tcPr>
            <w:tcW w:w="2850" w:type="dxa"/>
            <w:vAlign w:val="center"/>
          </w:tcPr>
          <w:p w14:paraId="20A88059">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X线管</w:t>
            </w:r>
          </w:p>
        </w:tc>
        <w:tc>
          <w:tcPr>
            <w:tcW w:w="1133" w:type="dxa"/>
            <w:vAlign w:val="center"/>
          </w:tcPr>
          <w:p w14:paraId="314AAB26">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只</w:t>
            </w:r>
          </w:p>
        </w:tc>
        <w:tc>
          <w:tcPr>
            <w:tcW w:w="1083" w:type="dxa"/>
            <w:vAlign w:val="center"/>
          </w:tcPr>
          <w:p w14:paraId="5920AE15">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p>
        </w:tc>
      </w:tr>
      <w:tr w14:paraId="3A91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3F05176A">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5</w:t>
            </w:r>
          </w:p>
        </w:tc>
        <w:tc>
          <w:tcPr>
            <w:tcW w:w="2850" w:type="dxa"/>
            <w:vAlign w:val="center"/>
          </w:tcPr>
          <w:p w14:paraId="7D39EA30">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高压发生器</w:t>
            </w:r>
          </w:p>
        </w:tc>
        <w:tc>
          <w:tcPr>
            <w:tcW w:w="1133" w:type="dxa"/>
            <w:vAlign w:val="center"/>
          </w:tcPr>
          <w:p w14:paraId="14F79378">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套</w:t>
            </w:r>
          </w:p>
        </w:tc>
        <w:tc>
          <w:tcPr>
            <w:tcW w:w="1083" w:type="dxa"/>
            <w:vAlign w:val="center"/>
          </w:tcPr>
          <w:p w14:paraId="076662FC">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p>
        </w:tc>
      </w:tr>
      <w:tr w14:paraId="2853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30A31BD5">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6</w:t>
            </w:r>
          </w:p>
        </w:tc>
        <w:tc>
          <w:tcPr>
            <w:tcW w:w="2850" w:type="dxa"/>
            <w:vAlign w:val="center"/>
          </w:tcPr>
          <w:p w14:paraId="04929583">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限束器</w:t>
            </w:r>
          </w:p>
        </w:tc>
        <w:tc>
          <w:tcPr>
            <w:tcW w:w="1133" w:type="dxa"/>
            <w:vAlign w:val="center"/>
          </w:tcPr>
          <w:p w14:paraId="46618E96">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个</w:t>
            </w:r>
          </w:p>
        </w:tc>
        <w:tc>
          <w:tcPr>
            <w:tcW w:w="1083" w:type="dxa"/>
            <w:vAlign w:val="center"/>
          </w:tcPr>
          <w:p w14:paraId="468BC232">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p>
        </w:tc>
      </w:tr>
      <w:tr w14:paraId="0CF28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77575D83">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7</w:t>
            </w:r>
          </w:p>
        </w:tc>
        <w:tc>
          <w:tcPr>
            <w:tcW w:w="2850" w:type="dxa"/>
            <w:vAlign w:val="center"/>
          </w:tcPr>
          <w:p w14:paraId="71606A53">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zh-CN"/>
              </w:rPr>
              <w:t>滤</w:t>
            </w:r>
            <w:r>
              <w:rPr>
                <w:rFonts w:hint="eastAsia" w:ascii="宋体" w:hAnsi="宋体" w:eastAsia="宋体" w:cs="宋体"/>
                <w:b w:val="0"/>
                <w:color w:val="auto"/>
                <w:position w:val="0"/>
                <w:sz w:val="24"/>
                <w:szCs w:val="24"/>
                <w:highlight w:val="none"/>
                <w:lang w:eastAsia="en-US"/>
              </w:rPr>
              <w:t>线栅</w:t>
            </w:r>
          </w:p>
        </w:tc>
        <w:tc>
          <w:tcPr>
            <w:tcW w:w="1133" w:type="dxa"/>
            <w:vAlign w:val="center"/>
          </w:tcPr>
          <w:p w14:paraId="57FE3246">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套</w:t>
            </w:r>
          </w:p>
        </w:tc>
        <w:tc>
          <w:tcPr>
            <w:tcW w:w="1083" w:type="dxa"/>
            <w:vAlign w:val="center"/>
          </w:tcPr>
          <w:p w14:paraId="26721D22">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2</w:t>
            </w:r>
          </w:p>
        </w:tc>
      </w:tr>
      <w:tr w14:paraId="2C20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12CCD951">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8</w:t>
            </w:r>
          </w:p>
        </w:tc>
        <w:tc>
          <w:tcPr>
            <w:tcW w:w="2850" w:type="dxa"/>
            <w:vAlign w:val="center"/>
          </w:tcPr>
          <w:p w14:paraId="5C7253FE">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val="en-US" w:eastAsia="zh-CN"/>
              </w:rPr>
              <w:t>升降</w:t>
            </w:r>
            <w:r>
              <w:rPr>
                <w:rFonts w:hint="eastAsia" w:ascii="宋体" w:hAnsi="宋体" w:eastAsia="宋体" w:cs="宋体"/>
                <w:b w:val="0"/>
                <w:color w:val="auto"/>
                <w:position w:val="0"/>
                <w:sz w:val="24"/>
                <w:szCs w:val="24"/>
                <w:highlight w:val="none"/>
                <w:lang w:eastAsia="zh-CN"/>
              </w:rPr>
              <w:t>摄影</w:t>
            </w:r>
            <w:r>
              <w:rPr>
                <w:rFonts w:hint="eastAsia" w:ascii="宋体" w:hAnsi="宋体" w:eastAsia="宋体" w:cs="宋体"/>
                <w:b w:val="0"/>
                <w:color w:val="auto"/>
                <w:position w:val="0"/>
                <w:sz w:val="24"/>
                <w:szCs w:val="24"/>
                <w:highlight w:val="none"/>
                <w:lang w:eastAsia="en-US"/>
              </w:rPr>
              <w:t>床</w:t>
            </w:r>
          </w:p>
        </w:tc>
        <w:tc>
          <w:tcPr>
            <w:tcW w:w="1133" w:type="dxa"/>
            <w:vAlign w:val="center"/>
          </w:tcPr>
          <w:p w14:paraId="75CB5BD1">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套</w:t>
            </w:r>
          </w:p>
        </w:tc>
        <w:tc>
          <w:tcPr>
            <w:tcW w:w="1083" w:type="dxa"/>
            <w:vAlign w:val="center"/>
          </w:tcPr>
          <w:p w14:paraId="2BE9A69F">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1</w:t>
            </w:r>
          </w:p>
        </w:tc>
      </w:tr>
      <w:tr w14:paraId="0BD88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44" w:type="dxa"/>
            <w:vAlign w:val="center"/>
          </w:tcPr>
          <w:p w14:paraId="2642CD93">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9</w:t>
            </w:r>
          </w:p>
        </w:tc>
        <w:tc>
          <w:tcPr>
            <w:tcW w:w="2850" w:type="dxa"/>
            <w:vAlign w:val="center"/>
          </w:tcPr>
          <w:p w14:paraId="2A06BA70">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图像采集工作站</w:t>
            </w:r>
          </w:p>
        </w:tc>
        <w:tc>
          <w:tcPr>
            <w:tcW w:w="1133" w:type="dxa"/>
            <w:vAlign w:val="center"/>
          </w:tcPr>
          <w:p w14:paraId="079EC1AF">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套</w:t>
            </w:r>
          </w:p>
        </w:tc>
        <w:tc>
          <w:tcPr>
            <w:tcW w:w="1083" w:type="dxa"/>
            <w:vAlign w:val="center"/>
          </w:tcPr>
          <w:p w14:paraId="34481538">
            <w:pPr>
              <w:keepNext w:val="0"/>
              <w:keepLines w:val="0"/>
              <w:pageBreakBefore w:val="0"/>
              <w:widowControl/>
              <w:kinsoku/>
              <w:wordWrap/>
              <w:overflowPunct/>
              <w:topLinePunct w:val="0"/>
              <w:autoSpaceDE/>
              <w:autoSpaceDN/>
              <w:bidi w:val="0"/>
              <w:adjustRightInd w:val="0"/>
              <w:snapToGrid w:val="0"/>
              <w:spacing w:line="336" w:lineRule="auto"/>
              <w:jc w:val="center"/>
              <w:textAlignment w:val="auto"/>
              <w:rPr>
                <w:rFonts w:hint="eastAsia" w:ascii="宋体" w:hAnsi="宋体" w:eastAsia="宋体" w:cs="宋体"/>
                <w:b w:val="0"/>
                <w:color w:val="auto"/>
                <w:position w:val="0"/>
                <w:sz w:val="24"/>
                <w:szCs w:val="24"/>
                <w:highlight w:val="none"/>
                <w:lang w:eastAsia="en-US"/>
              </w:rPr>
            </w:pPr>
            <w:r>
              <w:rPr>
                <w:rFonts w:hint="eastAsia" w:ascii="宋体" w:hAnsi="宋体" w:eastAsia="宋体" w:cs="宋体"/>
                <w:b w:val="0"/>
                <w:color w:val="auto"/>
                <w:position w:val="0"/>
                <w:sz w:val="24"/>
                <w:szCs w:val="24"/>
                <w:highlight w:val="none"/>
                <w:lang w:eastAsia="en-US"/>
              </w:rPr>
              <w:t>1</w:t>
            </w:r>
          </w:p>
        </w:tc>
      </w:tr>
    </w:tbl>
    <w:p w14:paraId="4DC0C6F2">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bCs/>
          <w:color w:val="auto"/>
          <w:highlight w:val="none"/>
        </w:rPr>
      </w:pPr>
      <w:r>
        <w:rPr>
          <w:rFonts w:hint="eastAsia" w:hAnsi="宋体" w:cs="宋体"/>
          <w:b/>
          <w:bCs/>
          <w:color w:val="auto"/>
          <w:highlight w:val="none"/>
          <w:lang w:eastAsia="zh-CN"/>
        </w:rPr>
        <w:t>（</w:t>
      </w:r>
      <w:r>
        <w:rPr>
          <w:rFonts w:hint="eastAsia" w:hAnsi="宋体" w:cs="宋体"/>
          <w:b/>
          <w:bCs/>
          <w:color w:val="auto"/>
          <w:highlight w:val="none"/>
          <w:lang w:val="en-US" w:eastAsia="zh-CN"/>
        </w:rPr>
        <w:t>二</w:t>
      </w:r>
      <w:r>
        <w:rPr>
          <w:rFonts w:hint="eastAsia" w:hAnsi="宋体" w:cs="宋体"/>
          <w:b/>
          <w:bCs/>
          <w:color w:val="auto"/>
          <w:highlight w:val="none"/>
          <w:lang w:eastAsia="zh-CN"/>
        </w:rPr>
        <w:t>）</w:t>
      </w:r>
      <w:r>
        <w:rPr>
          <w:rFonts w:hint="eastAsia" w:hAnsi="宋体" w:cs="宋体"/>
          <w:b/>
          <w:bCs/>
          <w:color w:val="auto"/>
          <w:highlight w:val="none"/>
        </w:rPr>
        <w:t>技术需求</w:t>
      </w:r>
    </w:p>
    <w:p w14:paraId="17118013">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1</w:t>
      </w:r>
      <w:r>
        <w:rPr>
          <w:rFonts w:hint="eastAsia" w:hAnsi="宋体" w:cs="宋体"/>
          <w:b w:val="0"/>
          <w:bCs w:val="0"/>
          <w:color w:val="auto"/>
          <w:highlight w:val="none"/>
        </w:rPr>
        <w:t>）平板探测器</w:t>
      </w:r>
    </w:p>
    <w:p w14:paraId="3B46BF80">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1</w:t>
      </w:r>
      <w:r>
        <w:rPr>
          <w:rFonts w:hint="eastAsia" w:hAnsi="宋体" w:cs="宋体"/>
          <w:b w:val="0"/>
          <w:bCs w:val="0"/>
          <w:color w:val="auto"/>
          <w:highlight w:val="none"/>
        </w:rPr>
        <w:t>、数量≥2块</w:t>
      </w:r>
      <w:r>
        <w:rPr>
          <w:rFonts w:hint="eastAsia" w:hAnsi="宋体" w:cs="宋体"/>
          <w:b w:val="0"/>
          <w:bCs w:val="0"/>
          <w:color w:val="auto"/>
          <w:highlight w:val="none"/>
          <w:lang w:eastAsia="zh-CN"/>
        </w:rPr>
        <w:t>；</w:t>
      </w:r>
      <w:r>
        <w:rPr>
          <w:rFonts w:hint="eastAsia" w:hAnsi="宋体" w:cs="宋体"/>
          <w:b w:val="0"/>
          <w:bCs w:val="0"/>
          <w:color w:val="auto"/>
          <w:highlight w:val="none"/>
        </w:rPr>
        <w:t>平板尺寸≥17″×17″</w:t>
      </w:r>
    </w:p>
    <w:p w14:paraId="0105676B">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2</w:t>
      </w:r>
      <w:r>
        <w:rPr>
          <w:rFonts w:hint="eastAsia" w:hAnsi="宋体" w:cs="宋体"/>
          <w:b w:val="0"/>
          <w:bCs w:val="0"/>
          <w:color w:val="auto"/>
          <w:highlight w:val="none"/>
        </w:rPr>
        <w:t>、像素间距≤139μ</w:t>
      </w:r>
      <w:r>
        <w:rPr>
          <w:rFonts w:hint="eastAsia" w:hAnsi="宋体" w:cs="宋体"/>
          <w:b w:val="0"/>
          <w:bCs w:val="0"/>
          <w:color w:val="auto"/>
          <w:highlight w:val="none"/>
          <w:lang w:eastAsia="zh-CN"/>
        </w:rPr>
        <w:t>；</w:t>
      </w:r>
      <w:r>
        <w:rPr>
          <w:rFonts w:hint="eastAsia" w:hAnsi="宋体" w:cs="宋体"/>
          <w:b w:val="0"/>
          <w:bCs w:val="0"/>
          <w:color w:val="auto"/>
          <w:highlight w:val="none"/>
        </w:rPr>
        <w:t>像素矩阵≥3072×3072</w:t>
      </w:r>
    </w:p>
    <w:p w14:paraId="31435A6B">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3</w:t>
      </w:r>
      <w:r>
        <w:rPr>
          <w:rFonts w:hint="eastAsia" w:hAnsi="宋体" w:cs="宋体"/>
          <w:b w:val="0"/>
          <w:bCs w:val="0"/>
          <w:color w:val="auto"/>
          <w:highlight w:val="none"/>
        </w:rPr>
        <w:t>、▲空间分辨率≥3.7lp/mm</w:t>
      </w:r>
    </w:p>
    <w:p w14:paraId="2ED6C03D">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2</w:t>
      </w:r>
      <w:r>
        <w:rPr>
          <w:rFonts w:hint="eastAsia" w:hAnsi="宋体" w:cs="宋体"/>
          <w:b w:val="0"/>
          <w:bCs w:val="0"/>
          <w:color w:val="auto"/>
          <w:highlight w:val="none"/>
        </w:rPr>
        <w:t>）悬吊式球管系统</w:t>
      </w:r>
    </w:p>
    <w:p w14:paraId="7B033EF1">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1</w:t>
      </w:r>
      <w:r>
        <w:rPr>
          <w:rFonts w:hint="eastAsia" w:hAnsi="宋体" w:cs="宋体"/>
          <w:b w:val="0"/>
          <w:bCs w:val="0"/>
          <w:color w:val="auto"/>
          <w:highlight w:val="none"/>
        </w:rPr>
        <w:t>、垂直升降范围≥1500mm</w:t>
      </w:r>
    </w:p>
    <w:p w14:paraId="7C3DC71E">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2</w:t>
      </w:r>
      <w:r>
        <w:rPr>
          <w:rFonts w:hint="eastAsia" w:hAnsi="宋体" w:cs="宋体"/>
          <w:b w:val="0"/>
          <w:bCs w:val="0"/>
          <w:color w:val="auto"/>
          <w:highlight w:val="none"/>
        </w:rPr>
        <w:t>、横向移动范围≥1800mm</w:t>
      </w:r>
    </w:p>
    <w:p w14:paraId="1BEDFC98">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3</w:t>
      </w:r>
      <w:r>
        <w:rPr>
          <w:rFonts w:hint="eastAsia" w:hAnsi="宋体" w:cs="宋体"/>
          <w:b w:val="0"/>
          <w:bCs w:val="0"/>
          <w:color w:val="auto"/>
          <w:highlight w:val="none"/>
        </w:rPr>
        <w:t>、纵向移动范围≥2000mm</w:t>
      </w:r>
    </w:p>
    <w:p w14:paraId="329AF5C4">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4</w:t>
      </w:r>
      <w:r>
        <w:rPr>
          <w:rFonts w:hint="eastAsia" w:hAnsi="宋体" w:cs="宋体"/>
          <w:b w:val="0"/>
          <w:bCs w:val="0"/>
          <w:color w:val="auto"/>
          <w:highlight w:val="none"/>
        </w:rPr>
        <w:t>、▲球管垂直旋转角度范围≥±130º</w:t>
      </w:r>
    </w:p>
    <w:p w14:paraId="273B500D">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5</w:t>
      </w:r>
      <w:r>
        <w:rPr>
          <w:rFonts w:hint="eastAsia" w:hAnsi="宋体" w:cs="宋体"/>
          <w:b w:val="0"/>
          <w:bCs w:val="0"/>
          <w:color w:val="auto"/>
          <w:highlight w:val="none"/>
        </w:rPr>
        <w:t>、球管水平旋转角度范围≥±120º</w:t>
      </w:r>
    </w:p>
    <w:p w14:paraId="34855721">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6</w:t>
      </w:r>
      <w:r>
        <w:rPr>
          <w:rFonts w:hint="eastAsia" w:hAnsi="宋体" w:cs="宋体"/>
          <w:b w:val="0"/>
          <w:bCs w:val="0"/>
          <w:color w:val="auto"/>
          <w:highlight w:val="none"/>
        </w:rPr>
        <w:t>、▲牛头球管辅助摆位把手采用环形把手设计：可环绕触控屏方便在不同角度均可摆位操作，拒绝多个把手设计（提供投标设备机头及把手照片证明）</w:t>
      </w:r>
    </w:p>
    <w:p w14:paraId="5AA1007C">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3</w:t>
      </w:r>
      <w:r>
        <w:rPr>
          <w:rFonts w:hint="eastAsia" w:hAnsi="宋体" w:cs="宋体"/>
          <w:b w:val="0"/>
          <w:bCs w:val="0"/>
          <w:color w:val="auto"/>
          <w:highlight w:val="none"/>
        </w:rPr>
        <w:t>）智能触感屏</w:t>
      </w:r>
    </w:p>
    <w:p w14:paraId="41083C0F">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1、功能支持：大小：≥10英寸，显示屏上支持触屏操作，显示屏应具备胸片位与卧位一键切换功能，可通过触摸显示屏设置曝光前高压发生器的参数，具有与工作站信息双向传输功能</w:t>
      </w:r>
    </w:p>
    <w:p w14:paraId="0CB31C1E">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4</w:t>
      </w:r>
      <w:r>
        <w:rPr>
          <w:rFonts w:hint="eastAsia" w:hAnsi="宋体" w:cs="宋体"/>
          <w:b w:val="0"/>
          <w:bCs w:val="0"/>
          <w:color w:val="auto"/>
          <w:highlight w:val="none"/>
        </w:rPr>
        <w:t>）立式摄影架系统</w:t>
      </w:r>
    </w:p>
    <w:p w14:paraId="143D77A5">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1</w:t>
      </w:r>
      <w:r>
        <w:rPr>
          <w:rFonts w:hint="eastAsia" w:hAnsi="宋体" w:cs="宋体"/>
          <w:b w:val="0"/>
          <w:bCs w:val="0"/>
          <w:color w:val="auto"/>
          <w:highlight w:val="none"/>
        </w:rPr>
        <w:t>、垂直移动范围≥1500mm</w:t>
      </w:r>
    </w:p>
    <w:p w14:paraId="6DECDE7D">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2</w:t>
      </w:r>
      <w:r>
        <w:rPr>
          <w:rFonts w:hint="eastAsia" w:hAnsi="宋体" w:cs="宋体"/>
          <w:b w:val="0"/>
          <w:bCs w:val="0"/>
          <w:color w:val="auto"/>
          <w:highlight w:val="none"/>
        </w:rPr>
        <w:t>、中心距地面最下距离≤350 mm</w:t>
      </w:r>
    </w:p>
    <w:p w14:paraId="1F9BC0B5">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5</w:t>
      </w:r>
      <w:r>
        <w:rPr>
          <w:rFonts w:hint="eastAsia" w:hAnsi="宋体" w:cs="宋体"/>
          <w:b w:val="0"/>
          <w:bCs w:val="0"/>
          <w:color w:val="auto"/>
          <w:highlight w:val="none"/>
        </w:rPr>
        <w:t>）固定升降摄影床</w:t>
      </w:r>
    </w:p>
    <w:p w14:paraId="167DF8D4">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1</w:t>
      </w:r>
      <w:r>
        <w:rPr>
          <w:rFonts w:hint="eastAsia" w:hAnsi="宋体" w:cs="宋体"/>
          <w:b w:val="0"/>
          <w:bCs w:val="0"/>
          <w:color w:val="auto"/>
          <w:highlight w:val="none"/>
        </w:rPr>
        <w:t>、▲检查床纵向移动范围≥1000mm</w:t>
      </w:r>
    </w:p>
    <w:p w14:paraId="1B99FA51">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2</w:t>
      </w:r>
      <w:r>
        <w:rPr>
          <w:rFonts w:hint="eastAsia" w:hAnsi="宋体" w:cs="宋体"/>
          <w:b w:val="0"/>
          <w:bCs w:val="0"/>
          <w:color w:val="auto"/>
          <w:highlight w:val="none"/>
        </w:rPr>
        <w:t>、床面升降行程≥320mm</w:t>
      </w:r>
    </w:p>
    <w:p w14:paraId="22295CA8">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3</w:t>
      </w:r>
      <w:r>
        <w:rPr>
          <w:rFonts w:hint="eastAsia" w:hAnsi="宋体" w:cs="宋体"/>
          <w:b w:val="0"/>
          <w:bCs w:val="0"/>
          <w:color w:val="auto"/>
          <w:highlight w:val="none"/>
        </w:rPr>
        <w:t>、平板支持在摄影床上的片盒内在线充电</w:t>
      </w:r>
    </w:p>
    <w:p w14:paraId="334455DD">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default"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4</w:t>
      </w:r>
      <w:r>
        <w:rPr>
          <w:rFonts w:hint="eastAsia" w:hAnsi="宋体" w:cs="宋体"/>
          <w:b w:val="0"/>
          <w:bCs w:val="0"/>
          <w:color w:val="auto"/>
          <w:highlight w:val="none"/>
        </w:rPr>
        <w:t>、▲</w:t>
      </w:r>
      <w:r>
        <w:rPr>
          <w:rFonts w:hint="eastAsia" w:hAnsi="宋体" w:cs="宋体"/>
          <w:b w:val="0"/>
          <w:bCs w:val="0"/>
          <w:color w:val="auto"/>
          <w:highlight w:val="none"/>
          <w:lang w:val="en-US" w:eastAsia="zh-CN"/>
        </w:rPr>
        <w:t>床面板下表面至平板探测器接收面距离</w:t>
      </w:r>
      <w:r>
        <w:rPr>
          <w:rFonts w:hint="eastAsia" w:hAnsi="宋体" w:cs="宋体"/>
          <w:b w:val="0"/>
          <w:bCs w:val="0"/>
          <w:color w:val="auto"/>
          <w:highlight w:val="none"/>
        </w:rPr>
        <w:t>≤60mm</w:t>
      </w:r>
    </w:p>
    <w:p w14:paraId="35BA65DD">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6</w:t>
      </w:r>
      <w:r>
        <w:rPr>
          <w:rFonts w:hint="eastAsia" w:hAnsi="宋体" w:cs="宋体"/>
          <w:b w:val="0"/>
          <w:bCs w:val="0"/>
          <w:color w:val="auto"/>
          <w:highlight w:val="none"/>
        </w:rPr>
        <w:t>）束光器</w:t>
      </w:r>
    </w:p>
    <w:p w14:paraId="4BC63D71">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1</w:t>
      </w:r>
      <w:r>
        <w:rPr>
          <w:rFonts w:hint="eastAsia" w:hAnsi="宋体" w:cs="宋体"/>
          <w:b w:val="0"/>
          <w:bCs w:val="0"/>
          <w:color w:val="auto"/>
          <w:highlight w:val="none"/>
        </w:rPr>
        <w:t>、中心平均照射亮度≥100Lux</w:t>
      </w:r>
    </w:p>
    <w:p w14:paraId="51BBF777">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2、具备隔室操作对应光束大小</w:t>
      </w:r>
    </w:p>
    <w:p w14:paraId="08B8251B">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3</w:t>
      </w:r>
      <w:r>
        <w:rPr>
          <w:rFonts w:hint="eastAsia" w:hAnsi="宋体" w:cs="宋体"/>
          <w:b w:val="0"/>
          <w:bCs w:val="0"/>
          <w:color w:val="auto"/>
          <w:highlight w:val="none"/>
        </w:rPr>
        <w:t>、控制方式：隔室操作光野调整等功能</w:t>
      </w:r>
    </w:p>
    <w:p w14:paraId="4CDE64F8">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7</w:t>
      </w:r>
      <w:r>
        <w:rPr>
          <w:rFonts w:hint="eastAsia" w:hAnsi="宋体" w:cs="宋体"/>
          <w:b w:val="0"/>
          <w:bCs w:val="0"/>
          <w:color w:val="auto"/>
          <w:highlight w:val="none"/>
        </w:rPr>
        <w:t>）球管</w:t>
      </w:r>
    </w:p>
    <w:p w14:paraId="157A2166">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1、▲组件热容量≥1300KHU</w:t>
      </w:r>
    </w:p>
    <w:p w14:paraId="003414C4">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2、焦点尺寸：小焦≤0.6，大焦≥1.2mm</w:t>
      </w:r>
    </w:p>
    <w:p w14:paraId="26D3CC11">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3、★阳极热容量≥400kHU</w:t>
      </w:r>
    </w:p>
    <w:p w14:paraId="15A32290">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4、▲焦点功率：大焦点≥100kW</w:t>
      </w:r>
      <w:r>
        <w:rPr>
          <w:rFonts w:hint="eastAsia" w:hAnsi="宋体" w:cs="宋体"/>
          <w:b w:val="0"/>
          <w:bCs w:val="0"/>
          <w:color w:val="auto"/>
          <w:highlight w:val="none"/>
          <w:lang w:eastAsia="zh-CN"/>
        </w:rPr>
        <w:t>；</w:t>
      </w:r>
      <w:r>
        <w:rPr>
          <w:rFonts w:hint="eastAsia" w:hAnsi="宋体" w:cs="宋体"/>
          <w:b w:val="0"/>
          <w:bCs w:val="0"/>
          <w:color w:val="auto"/>
          <w:highlight w:val="none"/>
        </w:rPr>
        <w:t>小焦点≥40kW</w:t>
      </w:r>
    </w:p>
    <w:p w14:paraId="16DDDC89">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5、▲阳极最大热耗散≥1150W（提供证明文件）</w:t>
      </w:r>
    </w:p>
    <w:p w14:paraId="17D0ACB8">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8</w:t>
      </w:r>
      <w:r>
        <w:rPr>
          <w:rFonts w:hint="eastAsia" w:hAnsi="宋体" w:cs="宋体"/>
          <w:b w:val="0"/>
          <w:bCs w:val="0"/>
          <w:color w:val="auto"/>
          <w:highlight w:val="none"/>
        </w:rPr>
        <w:t>）高压发生器</w:t>
      </w:r>
    </w:p>
    <w:p w14:paraId="527F14D7">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1、★最大功率≥65kW</w:t>
      </w:r>
    </w:p>
    <w:p w14:paraId="00F69997">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lang w:val="en-US" w:eastAsia="zh-CN"/>
        </w:rPr>
        <w:t>2</w:t>
      </w:r>
      <w:r>
        <w:rPr>
          <w:rFonts w:hint="eastAsia" w:hAnsi="宋体" w:cs="宋体"/>
          <w:b w:val="0"/>
          <w:bCs w:val="0"/>
          <w:color w:val="auto"/>
          <w:highlight w:val="none"/>
        </w:rPr>
        <w:t>、★逆变频率≥500KHZ</w:t>
      </w:r>
    </w:p>
    <w:p w14:paraId="4CD7A70C">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9</w:t>
      </w:r>
      <w:r>
        <w:rPr>
          <w:rFonts w:hint="eastAsia" w:hAnsi="宋体" w:cs="宋体"/>
          <w:b w:val="0"/>
          <w:bCs w:val="0"/>
          <w:color w:val="auto"/>
          <w:highlight w:val="none"/>
        </w:rPr>
        <w:t>）功能要求</w:t>
      </w:r>
    </w:p>
    <w:p w14:paraId="27A0777D">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eastAsia="宋体" w:cs="宋体"/>
          <w:b w:val="0"/>
          <w:bCs w:val="0"/>
          <w:color w:val="auto"/>
          <w:highlight w:val="none"/>
          <w:lang w:eastAsia="zh-CN"/>
        </w:rPr>
      </w:pPr>
      <w:r>
        <w:rPr>
          <w:rFonts w:hint="eastAsia" w:hAnsi="宋体" w:cs="宋体"/>
          <w:b w:val="0"/>
          <w:bCs w:val="0"/>
          <w:color w:val="auto"/>
          <w:highlight w:val="none"/>
        </w:rPr>
        <w:t>具备脊柱测量功能</w:t>
      </w:r>
      <w:r>
        <w:rPr>
          <w:rFonts w:hint="eastAsia" w:hAnsi="宋体" w:cs="宋体"/>
          <w:b w:val="0"/>
          <w:bCs w:val="0"/>
          <w:color w:val="auto"/>
          <w:highlight w:val="none"/>
          <w:lang w:eastAsia="zh-CN"/>
        </w:rPr>
        <w:t>；</w:t>
      </w:r>
      <w:r>
        <w:rPr>
          <w:rFonts w:hint="eastAsia" w:hAnsi="宋体" w:cs="宋体"/>
          <w:b w:val="0"/>
          <w:bCs w:val="0"/>
          <w:color w:val="auto"/>
          <w:highlight w:val="none"/>
        </w:rPr>
        <w:t>具备全脊柱图像拼接功能</w:t>
      </w:r>
      <w:r>
        <w:rPr>
          <w:rFonts w:hint="eastAsia" w:hAnsi="宋体" w:cs="宋体"/>
          <w:b w:val="0"/>
          <w:bCs w:val="0"/>
          <w:color w:val="auto"/>
          <w:highlight w:val="none"/>
          <w:lang w:eastAsia="zh-CN"/>
        </w:rPr>
        <w:t>；</w:t>
      </w:r>
      <w:r>
        <w:rPr>
          <w:rFonts w:hint="eastAsia" w:hAnsi="宋体" w:cs="宋体"/>
          <w:b w:val="0"/>
          <w:bCs w:val="0"/>
          <w:color w:val="auto"/>
          <w:highlight w:val="none"/>
        </w:rPr>
        <w:t>具备心胸比测量功能</w:t>
      </w:r>
      <w:r>
        <w:rPr>
          <w:rFonts w:hint="eastAsia" w:hAnsi="宋体" w:cs="宋体"/>
          <w:b w:val="0"/>
          <w:bCs w:val="0"/>
          <w:color w:val="auto"/>
          <w:highlight w:val="none"/>
          <w:lang w:eastAsia="zh-CN"/>
        </w:rPr>
        <w:t>；</w:t>
      </w:r>
      <w:r>
        <w:rPr>
          <w:rFonts w:hint="eastAsia" w:hAnsi="宋体" w:cs="宋体"/>
          <w:b w:val="0"/>
          <w:bCs w:val="0"/>
          <w:color w:val="auto"/>
          <w:highlight w:val="none"/>
        </w:rPr>
        <w:t>具备角度测量功能</w:t>
      </w:r>
    </w:p>
    <w:p w14:paraId="7BD934E3">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w:t>
      </w:r>
      <w:r>
        <w:rPr>
          <w:rFonts w:hint="eastAsia" w:hAnsi="宋体" w:cs="宋体"/>
          <w:b w:val="0"/>
          <w:bCs w:val="0"/>
          <w:color w:val="auto"/>
          <w:highlight w:val="none"/>
          <w:lang w:val="en-US" w:eastAsia="zh-CN"/>
        </w:rPr>
        <w:t>10</w:t>
      </w:r>
      <w:r>
        <w:rPr>
          <w:rFonts w:hint="eastAsia" w:hAnsi="宋体" w:cs="宋体"/>
          <w:b w:val="0"/>
          <w:bCs w:val="0"/>
          <w:color w:val="auto"/>
          <w:highlight w:val="none"/>
        </w:rPr>
        <w:t>）图像采集工作站</w:t>
      </w:r>
    </w:p>
    <w:p w14:paraId="266F0E27">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内存≥8G</w:t>
      </w:r>
      <w:r>
        <w:rPr>
          <w:rFonts w:hint="eastAsia" w:hAnsi="宋体" w:cs="宋体"/>
          <w:b w:val="0"/>
          <w:bCs w:val="0"/>
          <w:color w:val="auto"/>
          <w:highlight w:val="none"/>
          <w:lang w:eastAsia="zh-CN"/>
        </w:rPr>
        <w:t>；</w:t>
      </w:r>
      <w:r>
        <w:rPr>
          <w:rFonts w:hint="eastAsia" w:hAnsi="宋体" w:cs="宋体"/>
          <w:b w:val="0"/>
          <w:bCs w:val="0"/>
          <w:color w:val="auto"/>
          <w:highlight w:val="none"/>
        </w:rPr>
        <w:t>硬盘≥1TB</w:t>
      </w:r>
      <w:r>
        <w:rPr>
          <w:rFonts w:hint="eastAsia" w:hAnsi="宋体" w:cs="宋体"/>
          <w:b w:val="0"/>
          <w:bCs w:val="0"/>
          <w:color w:val="auto"/>
          <w:highlight w:val="none"/>
          <w:lang w:eastAsia="zh-CN"/>
        </w:rPr>
        <w:t>；</w:t>
      </w:r>
      <w:r>
        <w:rPr>
          <w:rFonts w:hint="eastAsia" w:hAnsi="宋体" w:cs="宋体"/>
          <w:b w:val="0"/>
          <w:bCs w:val="0"/>
          <w:color w:val="auto"/>
          <w:highlight w:val="none"/>
        </w:rPr>
        <w:t>显示器尺寸≥23.8"</w:t>
      </w:r>
    </w:p>
    <w:p w14:paraId="338C6302">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default" w:hAnsi="宋体" w:eastAsia="宋体" w:cs="宋体"/>
          <w:b w:val="0"/>
          <w:bCs w:val="0"/>
          <w:color w:val="auto"/>
          <w:highlight w:val="none"/>
          <w:lang w:val="en-US" w:eastAsia="zh-CN"/>
        </w:rPr>
      </w:pPr>
      <w:r>
        <w:rPr>
          <w:rFonts w:hint="eastAsia" w:hAnsi="宋体" w:cs="宋体"/>
          <w:b w:val="0"/>
          <w:bCs w:val="0"/>
          <w:color w:val="auto"/>
          <w:highlight w:val="none"/>
        </w:rPr>
        <w:t>★（</w:t>
      </w:r>
      <w:r>
        <w:rPr>
          <w:rFonts w:hint="eastAsia" w:hAnsi="宋体" w:cs="宋体"/>
          <w:b w:val="0"/>
          <w:bCs w:val="0"/>
          <w:color w:val="auto"/>
          <w:highlight w:val="none"/>
          <w:lang w:val="en-US" w:eastAsia="zh-CN"/>
        </w:rPr>
        <w:t>11</w:t>
      </w:r>
      <w:r>
        <w:rPr>
          <w:rFonts w:hint="eastAsia" w:hAnsi="宋体" w:cs="宋体"/>
          <w:b w:val="0"/>
          <w:bCs w:val="0"/>
          <w:color w:val="auto"/>
          <w:highlight w:val="none"/>
        </w:rPr>
        <w:t>）其他第三方配套</w:t>
      </w:r>
      <w:r>
        <w:rPr>
          <w:rFonts w:hint="eastAsia" w:hAnsi="宋体" w:cs="宋体"/>
          <w:b w:val="0"/>
          <w:bCs w:val="0"/>
          <w:color w:val="auto"/>
          <w:highlight w:val="none"/>
          <w:lang w:val="en-US" w:eastAsia="zh-CN"/>
        </w:rPr>
        <w:t>及要求</w:t>
      </w:r>
    </w:p>
    <w:p w14:paraId="16F5B494">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1、包含机房改造、槽钢等</w:t>
      </w:r>
    </w:p>
    <w:p w14:paraId="545EA846">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 w:val="0"/>
          <w:bCs w:val="0"/>
          <w:color w:val="auto"/>
          <w:highlight w:val="none"/>
        </w:rPr>
      </w:pPr>
      <w:r>
        <w:rPr>
          <w:rFonts w:hint="eastAsia" w:hAnsi="宋体" w:cs="宋体"/>
          <w:b w:val="0"/>
          <w:bCs w:val="0"/>
          <w:color w:val="auto"/>
          <w:highlight w:val="none"/>
        </w:rPr>
        <w:t>2、包含环评控评</w:t>
      </w:r>
    </w:p>
    <w:p w14:paraId="6966290E">
      <w:pPr>
        <w:keepNext w:val="0"/>
        <w:keepLines w:val="0"/>
        <w:pageBreakBefore w:val="0"/>
        <w:kinsoku/>
        <w:wordWrap/>
        <w:overflowPunct/>
        <w:topLinePunct w:val="0"/>
        <w:autoSpaceDE/>
        <w:autoSpaceDN/>
        <w:bidi w:val="0"/>
        <w:adjustRightInd w:val="0"/>
        <w:snapToGrid w:val="0"/>
        <w:spacing w:line="336" w:lineRule="auto"/>
        <w:jc w:val="left"/>
        <w:textAlignment w:val="auto"/>
        <w:outlineLvl w:val="0"/>
        <w:rPr>
          <w:rFonts w:hint="eastAsia" w:hAnsi="宋体" w:cs="宋体"/>
          <w:bCs/>
          <w:color w:val="auto"/>
          <w:highlight w:val="none"/>
        </w:rPr>
      </w:pPr>
      <w:r>
        <w:rPr>
          <w:rFonts w:hint="eastAsia" w:hAnsi="宋体" w:cs="宋体"/>
          <w:b w:val="0"/>
          <w:bCs w:val="0"/>
          <w:color w:val="auto"/>
          <w:highlight w:val="none"/>
          <w:lang w:val="en-US" w:eastAsia="zh-CN"/>
        </w:rPr>
        <w:t>3、免费负责接入医院信息系统</w:t>
      </w:r>
      <w:r>
        <w:rPr>
          <w:rFonts w:hint="eastAsia" w:hAnsi="宋体" w:cs="宋体"/>
          <w:bCs/>
          <w:color w:val="auto"/>
          <w:highlight w:val="none"/>
        </w:rPr>
        <w:br w:type="page"/>
      </w:r>
    </w:p>
    <w:p w14:paraId="15FC4805">
      <w:pPr>
        <w:adjustRightInd w:val="0"/>
        <w:snapToGrid w:val="0"/>
        <w:spacing w:line="360" w:lineRule="auto"/>
        <w:jc w:val="center"/>
        <w:outlineLvl w:val="0"/>
        <w:rPr>
          <w:rFonts w:hint="default" w:hAnsi="宋体" w:eastAsia="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第三包 冲击波治疗仪、多体位康复床等</w:t>
      </w:r>
    </w:p>
    <w:p w14:paraId="2D16800C">
      <w:pPr>
        <w:adjustRightInd w:val="0"/>
        <w:snapToGrid w:val="0"/>
        <w:spacing w:line="360" w:lineRule="auto"/>
        <w:jc w:val="left"/>
        <w:outlineLvl w:val="0"/>
        <w:rPr>
          <w:rFonts w:hint="default"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w:t>
      </w:r>
      <w:r>
        <w:rPr>
          <w:rFonts w:hint="eastAsia" w:hAnsi="宋体" w:cs="宋体"/>
          <w:b w:val="0"/>
          <w:bCs w:val="0"/>
          <w:color w:val="auto"/>
          <w:highlight w:val="none"/>
          <w:lang w:eastAsia="zh-CN"/>
        </w:rPr>
        <w:t>（</w:t>
      </w:r>
      <w:r>
        <w:rPr>
          <w:rFonts w:hint="eastAsia" w:hAnsi="宋体" w:cs="宋体"/>
          <w:b w:val="0"/>
          <w:bCs w:val="0"/>
          <w:color w:val="auto"/>
          <w:highlight w:val="none"/>
          <w:lang w:val="en-US" w:eastAsia="zh-CN"/>
        </w:rPr>
        <w:t>一</w:t>
      </w:r>
      <w:r>
        <w:rPr>
          <w:rFonts w:hint="eastAsia" w:hAnsi="宋体" w:cs="宋体"/>
          <w:b w:val="0"/>
          <w:bCs w:val="0"/>
          <w:color w:val="auto"/>
          <w:highlight w:val="none"/>
          <w:lang w:eastAsia="zh-CN"/>
        </w:rPr>
        <w:t>）</w:t>
      </w:r>
      <w:r>
        <w:rPr>
          <w:rFonts w:hint="eastAsia" w:hAnsi="宋体" w:cs="宋体"/>
          <w:b w:val="0"/>
          <w:bCs w:val="0"/>
          <w:color w:val="auto"/>
          <w:highlight w:val="none"/>
          <w:lang w:val="en-US" w:eastAsia="zh-CN"/>
        </w:rPr>
        <w:t>设备清单</w:t>
      </w:r>
    </w:p>
    <w:tbl>
      <w:tblPr>
        <w:tblStyle w:val="63"/>
        <w:tblW w:w="575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80"/>
        <w:gridCol w:w="3562"/>
        <w:gridCol w:w="909"/>
      </w:tblGrid>
      <w:tr w14:paraId="283A8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F950">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序号</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F8FA">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名称</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DF033">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数量</w:t>
            </w:r>
          </w:p>
        </w:tc>
      </w:tr>
      <w:tr w14:paraId="5943B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75E9">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9D6DF">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冲击波治疗仪（核心产品）</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F6A41">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0A041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4C8BC">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2</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0A573">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多体位康复床</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6F29">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6BF1B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6CB2">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3</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64F0">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中医科中式诊疗桌椅</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6FDD">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4</w:t>
            </w:r>
          </w:p>
        </w:tc>
      </w:tr>
      <w:tr w14:paraId="6F8CF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2CFF">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4</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E974">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心理咨询挂图</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128A">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5F8A7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55F4">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5</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B8D7">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沙盘</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F9ED">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28AAE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D0E6">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6</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E81CC">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音乐放松按摩椅</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245D5">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15B26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6E82">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7</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74448">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宣泄仪</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53CB">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bl>
    <w:p w14:paraId="34364B07">
      <w:pPr>
        <w:adjustRightInd w:val="0"/>
        <w:snapToGrid w:val="0"/>
        <w:spacing w:line="360" w:lineRule="auto"/>
        <w:jc w:val="left"/>
        <w:outlineLvl w:val="0"/>
        <w:rPr>
          <w:rFonts w:hint="default" w:hAnsi="宋体" w:eastAsia="宋体" w:cs="宋体"/>
          <w:b/>
          <w:bCs/>
          <w:color w:val="auto"/>
          <w:highlight w:val="none"/>
          <w:lang w:val="en-US" w:eastAsia="zh-CN"/>
        </w:rPr>
      </w:pPr>
      <w:r>
        <w:rPr>
          <w:rFonts w:hint="eastAsia" w:hAnsi="宋体" w:cs="宋体"/>
          <w:b/>
          <w:bCs/>
          <w:color w:val="auto"/>
          <w:highlight w:val="none"/>
          <w:lang w:eastAsia="zh-CN"/>
        </w:rPr>
        <w:t>（</w:t>
      </w:r>
      <w:r>
        <w:rPr>
          <w:rFonts w:hint="eastAsia" w:hAnsi="宋体" w:cs="宋体"/>
          <w:b/>
          <w:bCs/>
          <w:color w:val="auto"/>
          <w:highlight w:val="none"/>
          <w:lang w:val="en-US" w:eastAsia="zh-CN"/>
        </w:rPr>
        <w:t>二</w:t>
      </w:r>
      <w:r>
        <w:rPr>
          <w:rFonts w:hint="eastAsia" w:hAnsi="宋体" w:cs="宋体"/>
          <w:b/>
          <w:bCs/>
          <w:color w:val="auto"/>
          <w:highlight w:val="none"/>
          <w:lang w:eastAsia="zh-CN"/>
        </w:rPr>
        <w:t>）</w:t>
      </w:r>
      <w:r>
        <w:rPr>
          <w:rFonts w:hint="eastAsia" w:hAnsi="宋体" w:cs="宋体"/>
          <w:b/>
          <w:bCs/>
          <w:color w:val="auto"/>
          <w:highlight w:val="none"/>
          <w:lang w:val="en-US" w:eastAsia="zh-CN"/>
        </w:rPr>
        <w:t>技术参数</w:t>
      </w:r>
    </w:p>
    <w:p w14:paraId="5C0C3B1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lang w:val="en-US" w:eastAsia="zh-CN"/>
        </w:rPr>
      </w:pPr>
      <w:r>
        <w:rPr>
          <w:rFonts w:hint="eastAsia" w:ascii="宋体" w:hAnsi="宋体" w:eastAsia="宋体" w:cs="宋体"/>
          <w:b/>
          <w:bCs/>
          <w:color w:val="auto"/>
          <w:kern w:val="2"/>
          <w:position w:val="0"/>
          <w:sz w:val="24"/>
          <w:szCs w:val="24"/>
          <w:highlight w:val="none"/>
          <w:lang w:val="en-US" w:eastAsia="zh-CN"/>
        </w:rPr>
        <w:t>品目一 冲击波治疗仪（核心产品）</w:t>
      </w:r>
    </w:p>
    <w:p w14:paraId="6584A9A5">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1、工作原理：气压弹道式（非电磁式）。</w:t>
      </w:r>
    </w:p>
    <w:p w14:paraId="18A1BD6E">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2、主机、手柄、治疗头为同一品牌生产。</w:t>
      </w:r>
    </w:p>
    <w:p w14:paraId="53D3354E">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▲3、治疗手柄配置：配置恒定能量治疗手柄，为保证治疗手柄输出能流密度随频率变化基本恒定，提供相关证明材料。</w:t>
      </w:r>
    </w:p>
    <w:p w14:paraId="45895921">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4、设备配置一把治疗手柄，手柄配置不少于5款不同治疗头，以注册证为准。</w:t>
      </w:r>
    </w:p>
    <w:p w14:paraId="1F2CEBC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▲5、手柄治疗探头上带有施压指示器，带压力刻度，能够适合力量不同的使用者在治疗病人时能够精确掌控对手柄施加压力大小。</w:t>
      </w:r>
    </w:p>
    <w:p w14:paraId="53CE41E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6、手柄治疗头可伸缩。</w:t>
      </w:r>
    </w:p>
    <w:p w14:paraId="211BB5E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0"/>
          <w:position w:val="0"/>
          <w:sz w:val="24"/>
          <w:szCs w:val="24"/>
          <w:highlight w:val="none"/>
        </w:rPr>
        <w:t>7、手柄自带计数器</w:t>
      </w:r>
      <w:r>
        <w:rPr>
          <w:rFonts w:hint="eastAsia" w:ascii="宋体" w:hAnsi="宋体" w:eastAsia="宋体" w:cs="宋体"/>
          <w:b w:val="0"/>
          <w:color w:val="auto"/>
          <w:kern w:val="0"/>
          <w:position w:val="0"/>
          <w:sz w:val="24"/>
          <w:szCs w:val="24"/>
          <w:highlight w:val="none"/>
          <w:lang w:eastAsia="zh-CN"/>
        </w:rPr>
        <w:t>，</w:t>
      </w:r>
      <w:r>
        <w:rPr>
          <w:rFonts w:hint="eastAsia" w:ascii="宋体" w:hAnsi="宋体" w:eastAsia="宋体" w:cs="宋体"/>
          <w:b w:val="0"/>
          <w:color w:val="auto"/>
          <w:kern w:val="0"/>
          <w:position w:val="0"/>
          <w:sz w:val="24"/>
          <w:szCs w:val="24"/>
          <w:highlight w:val="none"/>
        </w:rPr>
        <w:t>记录手柄累计使用次数，便于掌握治疗剂量。工作次数可以从500-2500设置（在主机上设置），递增步进500个。</w:t>
      </w:r>
    </w:p>
    <w:p w14:paraId="5F0EDB0C">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8、治疗头及外壳均为合金材质，治疗头可进行+134℃高温高压消毒。</w:t>
      </w:r>
    </w:p>
    <w:p w14:paraId="78F3D28A">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▲9、外置大容量有油空气压缩机：主机与空气压缩机分离，空气压缩机自带三级过滤功能。</w:t>
      </w:r>
    </w:p>
    <w:p w14:paraId="5554A66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▲1</w:t>
      </w:r>
      <w:r>
        <w:rPr>
          <w:rFonts w:hint="eastAsia" w:ascii="宋体" w:hAnsi="宋体" w:eastAsia="宋体" w:cs="宋体"/>
          <w:b w:val="0"/>
          <w:color w:val="auto"/>
          <w:kern w:val="0"/>
          <w:position w:val="0"/>
          <w:sz w:val="24"/>
          <w:szCs w:val="24"/>
          <w:highlight w:val="none"/>
          <w:lang w:val="en-US" w:eastAsia="zh-CN"/>
        </w:rPr>
        <w:t>0</w:t>
      </w:r>
      <w:r>
        <w:rPr>
          <w:rFonts w:hint="eastAsia" w:ascii="宋体" w:hAnsi="宋体" w:eastAsia="宋体" w:cs="宋体"/>
          <w:b w:val="0"/>
          <w:color w:val="auto"/>
          <w:kern w:val="0"/>
          <w:position w:val="0"/>
          <w:sz w:val="24"/>
          <w:szCs w:val="24"/>
          <w:highlight w:val="none"/>
        </w:rPr>
        <w:t>、压缩空气供给：0.5-0.6MPa（5-6bar），20ml/min（在4bar时），可连接至中央压缩空气供应系统、独立的压缩机或气瓶。</w:t>
      </w:r>
    </w:p>
    <w:p w14:paraId="3D39AD4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11</w:t>
      </w:r>
      <w:r>
        <w:rPr>
          <w:rFonts w:hint="eastAsia" w:ascii="宋体" w:hAnsi="宋体" w:eastAsia="宋体" w:cs="宋体"/>
          <w:b w:val="0"/>
          <w:color w:val="auto"/>
          <w:kern w:val="0"/>
          <w:position w:val="0"/>
          <w:sz w:val="24"/>
          <w:szCs w:val="24"/>
          <w:highlight w:val="none"/>
        </w:rPr>
        <w:t>、配套专用静音万向轮推车和理线杆。</w:t>
      </w:r>
    </w:p>
    <w:p w14:paraId="127DB45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bCs w:val="0"/>
          <w:i w:val="0"/>
          <w:iCs w:val="0"/>
          <w:color w:val="auto"/>
          <w:kern w:val="0"/>
          <w:position w:val="0"/>
          <w:sz w:val="24"/>
          <w:szCs w:val="24"/>
          <w:highlight w:val="none"/>
          <w:vertAlign w:val="baseline"/>
          <w:lang w:val="en-US" w:eastAsia="zh-CN" w:bidi="ar-SA"/>
        </w:rPr>
        <w:t>▲</w:t>
      </w:r>
      <w:r>
        <w:rPr>
          <w:rFonts w:hint="eastAsia" w:ascii="宋体" w:hAnsi="宋体" w:eastAsia="宋体" w:cs="宋体"/>
          <w:b w:val="0"/>
          <w:color w:val="auto"/>
          <w:kern w:val="0"/>
          <w:position w:val="0"/>
          <w:sz w:val="24"/>
          <w:szCs w:val="24"/>
          <w:highlight w:val="none"/>
        </w:rPr>
        <w:t>1</w:t>
      </w:r>
      <w:r>
        <w:rPr>
          <w:rFonts w:hint="eastAsia" w:hAnsi="宋体" w:cs="宋体"/>
          <w:b w:val="0"/>
          <w:color w:val="auto"/>
          <w:kern w:val="0"/>
          <w:position w:val="0"/>
          <w:sz w:val="24"/>
          <w:szCs w:val="24"/>
          <w:highlight w:val="none"/>
          <w:lang w:val="en-US" w:eastAsia="zh-CN"/>
        </w:rPr>
        <w:t>2</w:t>
      </w:r>
      <w:r>
        <w:rPr>
          <w:rFonts w:hint="eastAsia" w:ascii="宋体" w:hAnsi="宋体" w:eastAsia="宋体" w:cs="宋体"/>
          <w:b w:val="0"/>
          <w:color w:val="auto"/>
          <w:kern w:val="0"/>
          <w:position w:val="0"/>
          <w:sz w:val="24"/>
          <w:szCs w:val="24"/>
          <w:highlight w:val="none"/>
        </w:rPr>
        <w:t>、产品适用范</w:t>
      </w:r>
      <w:r>
        <w:rPr>
          <w:rFonts w:hint="eastAsia" w:ascii="宋体" w:hAnsi="宋体" w:eastAsia="宋体" w:cs="宋体"/>
          <w:b w:val="0"/>
          <w:color w:val="auto"/>
          <w:kern w:val="0"/>
          <w:position w:val="0"/>
          <w:sz w:val="24"/>
          <w:szCs w:val="24"/>
          <w:highlight w:val="none"/>
          <w:lang w:val="en-US"/>
        </w:rPr>
        <w:t>围：供临床科室治疗骨骼附近软组织疼痛性疾病。（不能以辅助治疗为主）</w:t>
      </w:r>
    </w:p>
    <w:p w14:paraId="0BCED2A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bCs w:val="0"/>
          <w:i w:val="0"/>
          <w:iCs w:val="0"/>
          <w:color w:val="auto"/>
          <w:kern w:val="0"/>
          <w:position w:val="0"/>
          <w:sz w:val="24"/>
          <w:szCs w:val="24"/>
          <w:highlight w:val="none"/>
          <w:vertAlign w:val="baseline"/>
          <w:lang w:val="en-US" w:eastAsia="zh-CN" w:bidi="ar-SA"/>
        </w:rPr>
        <w:t>▲</w:t>
      </w:r>
      <w:r>
        <w:rPr>
          <w:rFonts w:hint="eastAsia" w:ascii="宋体" w:hAnsi="宋体" w:eastAsia="宋体" w:cs="宋体"/>
          <w:b w:val="0"/>
          <w:color w:val="auto"/>
          <w:kern w:val="0"/>
          <w:position w:val="0"/>
          <w:sz w:val="24"/>
          <w:szCs w:val="24"/>
          <w:highlight w:val="none"/>
        </w:rPr>
        <w:t>1</w:t>
      </w:r>
      <w:r>
        <w:rPr>
          <w:rFonts w:hint="eastAsia" w:hAnsi="宋体" w:cs="宋体"/>
          <w:b w:val="0"/>
          <w:color w:val="auto"/>
          <w:kern w:val="0"/>
          <w:position w:val="0"/>
          <w:sz w:val="24"/>
          <w:szCs w:val="24"/>
          <w:highlight w:val="none"/>
          <w:lang w:val="en-US" w:eastAsia="zh-CN"/>
        </w:rPr>
        <w:t>3</w:t>
      </w:r>
      <w:r>
        <w:rPr>
          <w:rFonts w:hint="eastAsia" w:ascii="宋体" w:hAnsi="宋体" w:eastAsia="宋体" w:cs="宋体"/>
          <w:b w:val="0"/>
          <w:color w:val="auto"/>
          <w:kern w:val="0"/>
          <w:position w:val="0"/>
          <w:sz w:val="24"/>
          <w:szCs w:val="24"/>
          <w:highlight w:val="none"/>
        </w:rPr>
        <w:t>、机器使用年限≥10年</w:t>
      </w:r>
    </w:p>
    <w:p w14:paraId="394DF0C8">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rPr>
        <w:t>1</w:t>
      </w:r>
      <w:r>
        <w:rPr>
          <w:rFonts w:hint="eastAsia" w:hAnsi="宋体" w:cs="宋体"/>
          <w:b w:val="0"/>
          <w:color w:val="auto"/>
          <w:kern w:val="0"/>
          <w:position w:val="0"/>
          <w:sz w:val="24"/>
          <w:szCs w:val="24"/>
          <w:highlight w:val="none"/>
          <w:lang w:val="en-US" w:eastAsia="zh-CN"/>
        </w:rPr>
        <w:t>4</w:t>
      </w:r>
      <w:r>
        <w:rPr>
          <w:rFonts w:hint="eastAsia" w:ascii="宋体" w:hAnsi="宋体" w:eastAsia="宋体" w:cs="宋体"/>
          <w:b w:val="0"/>
          <w:color w:val="auto"/>
          <w:kern w:val="0"/>
          <w:position w:val="0"/>
          <w:sz w:val="24"/>
          <w:szCs w:val="24"/>
          <w:highlight w:val="none"/>
          <w:lang w:val="en-US"/>
        </w:rPr>
        <w:t>、具有冲击波培训中心和培训能力。</w:t>
      </w:r>
    </w:p>
    <w:p w14:paraId="6A1B4D9B">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bCs w:val="0"/>
          <w:i w:val="0"/>
          <w:iCs w:val="0"/>
          <w:color w:val="auto"/>
          <w:kern w:val="0"/>
          <w:position w:val="0"/>
          <w:sz w:val="24"/>
          <w:szCs w:val="24"/>
          <w:highlight w:val="none"/>
          <w:vertAlign w:val="baseline"/>
          <w:lang w:val="en-US" w:eastAsia="zh-CN" w:bidi="ar-SA"/>
        </w:rPr>
        <w:t>▲</w:t>
      </w:r>
      <w:r>
        <w:rPr>
          <w:rFonts w:hint="eastAsia" w:ascii="宋体" w:hAnsi="宋体" w:eastAsia="宋体" w:cs="宋体"/>
          <w:b w:val="0"/>
          <w:color w:val="auto"/>
          <w:kern w:val="0"/>
          <w:position w:val="0"/>
          <w:sz w:val="24"/>
          <w:szCs w:val="24"/>
          <w:highlight w:val="none"/>
          <w:lang w:val="en-US"/>
        </w:rPr>
        <w:t>1</w:t>
      </w:r>
      <w:r>
        <w:rPr>
          <w:rFonts w:hint="eastAsia" w:hAnsi="宋体" w:cs="宋体"/>
          <w:b w:val="0"/>
          <w:color w:val="auto"/>
          <w:kern w:val="0"/>
          <w:position w:val="0"/>
          <w:sz w:val="24"/>
          <w:szCs w:val="24"/>
          <w:highlight w:val="none"/>
          <w:lang w:val="en-US" w:eastAsia="zh-CN"/>
        </w:rPr>
        <w:t>5</w:t>
      </w:r>
      <w:r>
        <w:rPr>
          <w:rFonts w:hint="eastAsia" w:ascii="宋体" w:hAnsi="宋体" w:eastAsia="宋体" w:cs="宋体"/>
          <w:b w:val="0"/>
          <w:color w:val="auto"/>
          <w:kern w:val="0"/>
          <w:position w:val="0"/>
          <w:sz w:val="24"/>
          <w:szCs w:val="24"/>
          <w:highlight w:val="none"/>
          <w:lang w:val="en-US"/>
        </w:rPr>
        <w:t>、产品配有36mm发散治疗头，用于非特异性腰背痛治疗；15mm延长发散冲击头，用于深层肌肉组织治疗；15mm聚焦式冲击头，用于深层炎症治疗；10mm发散冲击头，用于小部位治疗。</w:t>
      </w:r>
    </w:p>
    <w:p w14:paraId="3C1B027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lang w:val="en-US" w:eastAsia="zh-CN"/>
        </w:rPr>
      </w:pPr>
    </w:p>
    <w:p w14:paraId="2865214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lang w:val="en-US" w:eastAsia="zh-CN"/>
        </w:rPr>
      </w:pPr>
      <w:r>
        <w:rPr>
          <w:rFonts w:hint="eastAsia" w:ascii="宋体" w:hAnsi="宋体" w:eastAsia="宋体" w:cs="宋体"/>
          <w:b/>
          <w:bCs/>
          <w:color w:val="auto"/>
          <w:kern w:val="2"/>
          <w:position w:val="0"/>
          <w:sz w:val="24"/>
          <w:szCs w:val="24"/>
          <w:highlight w:val="none"/>
          <w:lang w:val="en-US" w:eastAsia="zh-CN"/>
        </w:rPr>
        <w:t>品目二 多体位康复床</w:t>
      </w:r>
    </w:p>
    <w:p w14:paraId="4BFFF25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、额定输入功率：230VA。</w:t>
      </w:r>
    </w:p>
    <w:p w14:paraId="189AE6B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rPr>
        <w:t>、床体最大载荷：225kg</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最大升降行程：340mm。</w:t>
      </w:r>
    </w:p>
    <w:p w14:paraId="69FB0C7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rPr>
        <w:t>、头部断面调节角度：相对水平面：-60°～+45°范围内任意可调</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背部断面调节角度：相对水平面：0°～+60°范围内任意可调</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大腿断面调节角度：相对水平面：0°～+35°范围内任意可调</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小腿断面调节角度：相对水平面：-65°～+35°范围内任意可调</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背部与大腿板夹角：120°～180°范围内任意可调。</w:t>
      </w:r>
    </w:p>
    <w:p w14:paraId="2107905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4</w:t>
      </w:r>
      <w:r>
        <w:rPr>
          <w:rFonts w:hint="eastAsia" w:ascii="宋体" w:hAnsi="宋体" w:eastAsia="宋体" w:cs="宋体"/>
          <w:b w:val="0"/>
          <w:color w:val="auto"/>
          <w:kern w:val="2"/>
          <w:position w:val="0"/>
          <w:sz w:val="24"/>
          <w:szCs w:val="24"/>
          <w:highlight w:val="none"/>
        </w:rPr>
        <w:t>、▲大腿板与小腿板上表面夹角：大腿板与小腿板上表面最大夹角为240°。</w:t>
      </w:r>
    </w:p>
    <w:p w14:paraId="03ED5B2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5</w:t>
      </w:r>
      <w:r>
        <w:rPr>
          <w:rFonts w:hint="eastAsia" w:ascii="宋体" w:hAnsi="宋体" w:eastAsia="宋体" w:cs="宋体"/>
          <w:b w:val="0"/>
          <w:color w:val="auto"/>
          <w:kern w:val="2"/>
          <w:position w:val="0"/>
          <w:sz w:val="24"/>
          <w:szCs w:val="24"/>
          <w:highlight w:val="none"/>
        </w:rPr>
        <w:t>、▲升降速度：水平升降速度</w:t>
      </w:r>
      <w:r>
        <w:rPr>
          <w:rFonts w:hint="eastAsia" w:hAnsi="宋体" w:cs="宋体"/>
          <w:b w:val="0"/>
          <w:color w:val="auto"/>
          <w:kern w:val="2"/>
          <w:position w:val="0"/>
          <w:sz w:val="24"/>
          <w:szCs w:val="24"/>
          <w:highlight w:val="none"/>
          <w:lang w:val="en-US" w:eastAsia="zh-CN"/>
        </w:rPr>
        <w:t>不小于</w:t>
      </w:r>
      <w:r>
        <w:rPr>
          <w:rFonts w:hint="eastAsia" w:ascii="宋体" w:hAnsi="宋体" w:eastAsia="宋体" w:cs="宋体"/>
          <w:b w:val="0"/>
          <w:color w:val="auto"/>
          <w:kern w:val="2"/>
          <w:position w:val="0"/>
          <w:sz w:val="24"/>
          <w:szCs w:val="24"/>
          <w:highlight w:val="none"/>
        </w:rPr>
        <w:t>14mm/s。</w:t>
      </w:r>
    </w:p>
    <w:p w14:paraId="02A4870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6</w:t>
      </w:r>
      <w:r>
        <w:rPr>
          <w:rFonts w:hint="eastAsia" w:ascii="宋体" w:hAnsi="宋体" w:eastAsia="宋体" w:cs="宋体"/>
          <w:b w:val="0"/>
          <w:color w:val="auto"/>
          <w:kern w:val="2"/>
          <w:position w:val="0"/>
          <w:sz w:val="24"/>
          <w:szCs w:val="24"/>
          <w:highlight w:val="none"/>
        </w:rPr>
        <w:t>、多体位康复床的整机及附件应符合GB 24436-2009和GB/T26340-2010要求。</w:t>
      </w:r>
    </w:p>
    <w:p w14:paraId="1E7BFAA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7</w:t>
      </w:r>
      <w:r>
        <w:rPr>
          <w:rFonts w:hint="eastAsia" w:ascii="宋体" w:hAnsi="宋体" w:eastAsia="宋体" w:cs="宋体"/>
          <w:b w:val="0"/>
          <w:color w:val="auto"/>
          <w:kern w:val="2"/>
          <w:position w:val="0"/>
          <w:sz w:val="24"/>
          <w:szCs w:val="24"/>
          <w:highlight w:val="none"/>
        </w:rPr>
        <w:t>、双下肢小腿断面分离，可单独调节角度。</w:t>
      </w:r>
    </w:p>
    <w:p w14:paraId="5270B01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8</w:t>
      </w:r>
      <w:r>
        <w:rPr>
          <w:rFonts w:hint="eastAsia" w:ascii="宋体" w:hAnsi="宋体" w:eastAsia="宋体" w:cs="宋体"/>
          <w:b w:val="0"/>
          <w:color w:val="auto"/>
          <w:kern w:val="2"/>
          <w:position w:val="0"/>
          <w:sz w:val="24"/>
          <w:szCs w:val="24"/>
          <w:highlight w:val="none"/>
        </w:rPr>
        <w:t>、采用四折五段位设计，方便患者俯卧位和仰卧位不同屈伸体位的治疗。</w:t>
      </w:r>
    </w:p>
    <w:p w14:paraId="1DCA632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9</w:t>
      </w:r>
      <w:r>
        <w:rPr>
          <w:rFonts w:hint="eastAsia" w:ascii="宋体" w:hAnsi="宋体" w:eastAsia="宋体" w:cs="宋体"/>
          <w:b w:val="0"/>
          <w:color w:val="auto"/>
          <w:kern w:val="2"/>
          <w:position w:val="0"/>
          <w:sz w:val="24"/>
          <w:szCs w:val="24"/>
          <w:highlight w:val="none"/>
        </w:rPr>
        <w:t>、配备直线电机，运行时的噪声不大于60dB(A)。</w:t>
      </w:r>
    </w:p>
    <w:p w14:paraId="18BC065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0</w:t>
      </w:r>
      <w:r>
        <w:rPr>
          <w:rFonts w:hint="eastAsia" w:ascii="宋体" w:hAnsi="宋体" w:eastAsia="宋体" w:cs="宋体"/>
          <w:b w:val="0"/>
          <w:color w:val="auto"/>
          <w:kern w:val="2"/>
          <w:position w:val="0"/>
          <w:sz w:val="24"/>
          <w:szCs w:val="24"/>
          <w:highlight w:val="none"/>
        </w:rPr>
        <w:t>、头部断面和小腿断面采用气弹簧升降调节装置。</w:t>
      </w:r>
    </w:p>
    <w:p w14:paraId="6EA46F4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w:t>
      </w:r>
      <w:r>
        <w:rPr>
          <w:rFonts w:hint="eastAsia" w:hAnsi="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、配备有脚轮收放器，可升降脚轮。</w:t>
      </w:r>
    </w:p>
    <w:p w14:paraId="131B495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w:t>
      </w:r>
      <w:r>
        <w:rPr>
          <w:rFonts w:hint="eastAsia" w:hAnsi="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rPr>
        <w:t>、配有患者呼吸孔。</w:t>
      </w:r>
    </w:p>
    <w:p w14:paraId="1D325FB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1</w:t>
      </w:r>
      <w:r>
        <w:rPr>
          <w:rFonts w:hint="eastAsia" w:hAnsi="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rPr>
        <w:t>、▲使用年限10年</w:t>
      </w:r>
    </w:p>
    <w:p w14:paraId="065150C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lang w:val="en-US" w:eastAsia="zh-CN"/>
        </w:rPr>
      </w:pPr>
    </w:p>
    <w:p w14:paraId="7BB65B4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lang w:val="en-US" w:eastAsia="zh-CN"/>
        </w:rPr>
      </w:pPr>
      <w:r>
        <w:rPr>
          <w:rFonts w:hint="eastAsia" w:ascii="宋体" w:hAnsi="宋体" w:eastAsia="宋体" w:cs="宋体"/>
          <w:b/>
          <w:bCs/>
          <w:color w:val="auto"/>
          <w:kern w:val="2"/>
          <w:position w:val="0"/>
          <w:sz w:val="24"/>
          <w:szCs w:val="24"/>
          <w:highlight w:val="none"/>
          <w:lang w:val="en-US" w:eastAsia="zh-CN"/>
        </w:rPr>
        <w:t>品目三 中医科中式诊疗桌椅</w:t>
      </w:r>
    </w:p>
    <w:p w14:paraId="3C85414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kern w:val="2"/>
          <w:position w:val="0"/>
          <w:sz w:val="24"/>
          <w:szCs w:val="24"/>
          <w:highlight w:val="none"/>
          <w:lang w:val="en-US" w:eastAsia="zh-CN"/>
        </w:rPr>
      </w:pPr>
      <w:r>
        <w:rPr>
          <w:rFonts w:hint="eastAsia" w:ascii="宋体" w:hAnsi="宋体" w:eastAsia="宋体" w:cs="宋体"/>
          <w:b w:val="0"/>
          <w:bCs w:val="0"/>
          <w:color w:val="auto"/>
          <w:kern w:val="2"/>
          <w:position w:val="0"/>
          <w:sz w:val="24"/>
          <w:szCs w:val="24"/>
          <w:highlight w:val="none"/>
          <w:lang w:val="en-US" w:eastAsia="zh-CN"/>
        </w:rPr>
        <w:t>1、中式古典风格</w:t>
      </w:r>
      <w:r>
        <w:rPr>
          <w:rFonts w:hint="eastAsia" w:hAnsi="宋体" w:cs="宋体"/>
          <w:b w:val="0"/>
          <w:bCs w:val="0"/>
          <w:color w:val="auto"/>
          <w:kern w:val="2"/>
          <w:position w:val="0"/>
          <w:sz w:val="24"/>
          <w:szCs w:val="24"/>
          <w:highlight w:val="none"/>
          <w:lang w:val="en-US" w:eastAsia="zh-CN"/>
        </w:rPr>
        <w:t>；</w:t>
      </w:r>
      <w:r>
        <w:rPr>
          <w:rFonts w:hint="eastAsia" w:ascii="宋体" w:hAnsi="宋体" w:eastAsia="宋体" w:cs="宋体"/>
          <w:b w:val="0"/>
          <w:bCs w:val="0"/>
          <w:color w:val="auto"/>
          <w:kern w:val="2"/>
          <w:position w:val="0"/>
          <w:sz w:val="24"/>
          <w:szCs w:val="24"/>
          <w:highlight w:val="none"/>
          <w:lang w:val="en-US" w:eastAsia="zh-CN"/>
        </w:rPr>
        <w:t>材质：实木</w:t>
      </w:r>
      <w:r>
        <w:rPr>
          <w:rFonts w:hint="eastAsia" w:hAnsi="宋体" w:cs="宋体"/>
          <w:b w:val="0"/>
          <w:bCs w:val="0"/>
          <w:color w:val="auto"/>
          <w:kern w:val="2"/>
          <w:position w:val="0"/>
          <w:sz w:val="24"/>
          <w:szCs w:val="24"/>
          <w:highlight w:val="none"/>
          <w:lang w:val="en-US" w:eastAsia="zh-CN"/>
        </w:rPr>
        <w:t>；</w:t>
      </w:r>
      <w:r>
        <w:rPr>
          <w:rFonts w:hint="eastAsia" w:ascii="宋体" w:hAnsi="宋体" w:eastAsia="宋体" w:cs="宋体"/>
          <w:b w:val="0"/>
          <w:bCs w:val="0"/>
          <w:color w:val="auto"/>
          <w:kern w:val="2"/>
          <w:position w:val="0"/>
          <w:sz w:val="24"/>
          <w:szCs w:val="24"/>
          <w:highlight w:val="none"/>
          <w:lang w:val="en-US" w:eastAsia="zh-CN"/>
        </w:rPr>
        <w:t>桌尺寸：160cm*70cm*80cm</w:t>
      </w:r>
      <w:r>
        <w:rPr>
          <w:rFonts w:hint="eastAsia" w:hAnsi="宋体" w:cs="宋体"/>
          <w:b w:val="0"/>
          <w:bCs w:val="0"/>
          <w:color w:val="auto"/>
          <w:kern w:val="2"/>
          <w:position w:val="0"/>
          <w:sz w:val="24"/>
          <w:szCs w:val="24"/>
          <w:highlight w:val="none"/>
          <w:lang w:val="en-US" w:eastAsia="zh-CN"/>
        </w:rPr>
        <w:t>；</w:t>
      </w:r>
      <w:r>
        <w:rPr>
          <w:rFonts w:hint="eastAsia" w:ascii="宋体" w:hAnsi="宋体" w:eastAsia="宋体" w:cs="宋体"/>
          <w:b w:val="0"/>
          <w:bCs w:val="0"/>
          <w:color w:val="auto"/>
          <w:kern w:val="2"/>
          <w:position w:val="0"/>
          <w:sz w:val="24"/>
          <w:szCs w:val="24"/>
          <w:highlight w:val="none"/>
          <w:lang w:val="en-US" w:eastAsia="zh-CN"/>
        </w:rPr>
        <w:t>配置：1桌、1椅、1凳</w:t>
      </w:r>
    </w:p>
    <w:p w14:paraId="73C38EA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品目四 沙盘</w:t>
      </w:r>
    </w:p>
    <w:p w14:paraId="0E706D45">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个沙盘，</w:t>
      </w: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个沙盘地柜</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个沙具架（尺寸：600*300*1800mm）</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lang w:val="en-US" w:eastAsia="zh-CN"/>
        </w:rPr>
        <w:t>28</w:t>
      </w:r>
      <w:r>
        <w:rPr>
          <w:rFonts w:hint="eastAsia" w:ascii="宋体" w:hAnsi="宋体" w:eastAsia="宋体" w:cs="宋体"/>
          <w:b w:val="0"/>
          <w:color w:val="auto"/>
          <w:kern w:val="2"/>
          <w:position w:val="0"/>
          <w:sz w:val="24"/>
          <w:szCs w:val="24"/>
          <w:highlight w:val="none"/>
        </w:rPr>
        <w:t>类</w:t>
      </w:r>
      <w:r>
        <w:rPr>
          <w:rFonts w:hint="eastAsia" w:ascii="宋体" w:hAnsi="宋体" w:eastAsia="宋体" w:cs="宋体"/>
          <w:b w:val="0"/>
          <w:color w:val="auto"/>
          <w:kern w:val="2"/>
          <w:position w:val="0"/>
          <w:sz w:val="24"/>
          <w:szCs w:val="24"/>
          <w:highlight w:val="none"/>
          <w:lang w:val="en-US" w:eastAsia="zh-CN"/>
        </w:rPr>
        <w:t>6</w:t>
      </w:r>
      <w:r>
        <w:rPr>
          <w:rFonts w:hint="eastAsia" w:ascii="宋体" w:hAnsi="宋体" w:eastAsia="宋体" w:cs="宋体"/>
          <w:b w:val="0"/>
          <w:color w:val="auto"/>
          <w:kern w:val="2"/>
          <w:position w:val="0"/>
          <w:sz w:val="24"/>
          <w:szCs w:val="24"/>
          <w:highlight w:val="none"/>
        </w:rPr>
        <w:t>00个专业沙具</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沙盘游戏治疗专业技术指导手册</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沙盘游戏治疗与分析书籍4本</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精选原色沙子</w:t>
      </w: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0公斤</w:t>
      </w:r>
    </w:p>
    <w:p w14:paraId="6E566CF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vertAlign w:val="baseline"/>
          <w:lang w:val="en-US" w:eastAsia="zh-CN"/>
        </w:rPr>
      </w:pPr>
    </w:p>
    <w:p w14:paraId="04A0221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品目五 心理咨询挂图</w:t>
      </w:r>
    </w:p>
    <w:p w14:paraId="6269537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bidi="ar-SA"/>
        </w:rPr>
        <w:t>1、</w:t>
      </w:r>
      <w:r>
        <w:rPr>
          <w:rFonts w:hint="eastAsia" w:ascii="宋体" w:hAnsi="宋体" w:eastAsia="宋体" w:cs="宋体"/>
          <w:b w:val="0"/>
          <w:color w:val="auto"/>
          <w:kern w:val="2"/>
          <w:position w:val="0"/>
          <w:sz w:val="24"/>
          <w:szCs w:val="24"/>
          <w:highlight w:val="none"/>
        </w:rPr>
        <w:t>是骑士还是人头</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九人图</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人头树</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树与鸟巢</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恋爱中的云</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心理咨询制度</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心理挂图或挂画，规格：40*60CM，雪弗板+UV光油（专业定制）</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心理咨询制度，规格60*90cm,实木画框。</w:t>
      </w:r>
    </w:p>
    <w:p w14:paraId="443C704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vertAlign w:val="baseline"/>
          <w:lang w:val="en-US" w:eastAsia="zh-CN"/>
        </w:rPr>
      </w:pPr>
    </w:p>
    <w:p w14:paraId="02C5DB2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品目六 音乐放松按摩椅</w:t>
      </w:r>
    </w:p>
    <w:p w14:paraId="13E4C57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lang w:eastAsia="zh-CN"/>
        </w:rPr>
        <w:t>智能音乐按摩椅，采用人体工学原理设计。</w:t>
      </w:r>
    </w:p>
    <w:p w14:paraId="20A78F60">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bidi="ar-SA"/>
        </w:rPr>
        <w:t>2、</w:t>
      </w:r>
      <w:r>
        <w:rPr>
          <w:rFonts w:hint="eastAsia" w:ascii="宋体" w:hAnsi="宋体" w:eastAsia="宋体" w:cs="宋体"/>
          <w:b w:val="0"/>
          <w:color w:val="auto"/>
          <w:kern w:val="2"/>
          <w:position w:val="0"/>
          <w:sz w:val="24"/>
          <w:szCs w:val="24"/>
          <w:highlight w:val="none"/>
          <w:lang w:val="en-US" w:eastAsia="zh-CN"/>
        </w:rPr>
        <w:t>高端液晶控制器，太空舱自动摇摆助眠，多部位同步按摩。</w:t>
      </w:r>
    </w:p>
    <w:p w14:paraId="02B9E5FF">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bidi="ar-SA"/>
        </w:rPr>
        <w:t>3、</w:t>
      </w:r>
      <w:r>
        <w:rPr>
          <w:rFonts w:hint="eastAsia" w:ascii="宋体" w:hAnsi="宋体" w:eastAsia="宋体" w:cs="宋体"/>
          <w:b w:val="0"/>
          <w:color w:val="auto"/>
          <w:kern w:val="2"/>
          <w:position w:val="0"/>
          <w:sz w:val="24"/>
          <w:szCs w:val="24"/>
          <w:highlight w:val="none"/>
          <w:lang w:val="en-US" w:eastAsia="zh-CN"/>
        </w:rPr>
        <w:t>零重力电动升降杆。</w:t>
      </w:r>
    </w:p>
    <w:p w14:paraId="380D1337">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bidi="ar-SA"/>
        </w:rPr>
        <w:t>4、</w:t>
      </w:r>
      <w:r>
        <w:rPr>
          <w:rFonts w:hint="eastAsia" w:ascii="宋体" w:hAnsi="宋体" w:eastAsia="宋体" w:cs="宋体"/>
          <w:b w:val="0"/>
          <w:color w:val="auto"/>
          <w:kern w:val="2"/>
          <w:position w:val="0"/>
          <w:sz w:val="24"/>
          <w:szCs w:val="24"/>
          <w:highlight w:val="none"/>
          <w:lang w:val="en-US" w:eastAsia="zh-CN"/>
        </w:rPr>
        <w:t>腰部恒温热敷，有助于腰部血液循环。</w:t>
      </w:r>
    </w:p>
    <w:p w14:paraId="4C28F6F4">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bidi="ar-SA"/>
        </w:rPr>
        <w:t>5、</w:t>
      </w:r>
      <w:r>
        <w:rPr>
          <w:rFonts w:hint="eastAsia" w:ascii="宋体" w:hAnsi="宋体" w:eastAsia="宋体" w:cs="宋体"/>
          <w:b w:val="0"/>
          <w:color w:val="auto"/>
          <w:kern w:val="2"/>
          <w:position w:val="0"/>
          <w:sz w:val="24"/>
          <w:szCs w:val="24"/>
          <w:highlight w:val="none"/>
          <w:lang w:val="en-US" w:eastAsia="zh-CN"/>
        </w:rPr>
        <w:t>蝴蝶型气囊头枕，手、颈、腰、臀、腿、足灵动推拿、挤压、按摩。</w:t>
      </w:r>
    </w:p>
    <w:p w14:paraId="0FC3CAE2">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bidi="ar-SA"/>
        </w:rPr>
        <w:t>6、</w:t>
      </w:r>
      <w:r>
        <w:rPr>
          <w:rFonts w:hint="eastAsia" w:ascii="宋体" w:hAnsi="宋体" w:eastAsia="宋体" w:cs="宋体"/>
          <w:b w:val="0"/>
          <w:color w:val="auto"/>
          <w:kern w:val="2"/>
          <w:position w:val="0"/>
          <w:sz w:val="24"/>
          <w:szCs w:val="24"/>
          <w:highlight w:val="none"/>
          <w:lang w:val="en-US" w:eastAsia="zh-CN"/>
        </w:rPr>
        <w:t>三档力度调节，可根据不同群体及受力程度合理调节。</w:t>
      </w:r>
    </w:p>
    <w:p w14:paraId="231CEA32">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bidi="ar-SA"/>
        </w:rPr>
        <w:t>7、具备</w:t>
      </w:r>
      <w:r>
        <w:rPr>
          <w:rFonts w:hint="eastAsia" w:ascii="宋体" w:hAnsi="宋体" w:eastAsia="宋体" w:cs="宋体"/>
          <w:b w:val="0"/>
          <w:color w:val="auto"/>
          <w:kern w:val="2"/>
          <w:position w:val="0"/>
          <w:sz w:val="24"/>
          <w:szCs w:val="24"/>
          <w:highlight w:val="none"/>
          <w:lang w:val="en-US" w:eastAsia="zh-CN"/>
        </w:rPr>
        <w:t>编辑滚轮。</w:t>
      </w:r>
    </w:p>
    <w:p w14:paraId="2BC310A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8、</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color w:val="auto"/>
          <w:kern w:val="2"/>
          <w:position w:val="0"/>
          <w:sz w:val="24"/>
          <w:szCs w:val="24"/>
          <w:highlight w:val="none"/>
          <w:lang w:val="en-US" w:eastAsia="zh-CN"/>
        </w:rPr>
        <w:t>内嵌蓝牙音箱。（放松减压专属音乐免费提供。）</w:t>
      </w:r>
    </w:p>
    <w:p w14:paraId="5F79C36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position w:val="0"/>
          <w:sz w:val="24"/>
          <w:szCs w:val="24"/>
          <w:highlight w:val="none"/>
          <w:vertAlign w:val="baseline"/>
          <w:lang w:val="en-US" w:eastAsia="zh-CN"/>
        </w:rPr>
      </w:pPr>
    </w:p>
    <w:p w14:paraId="101FB1A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品目七 宣泄仪</w:t>
      </w:r>
    </w:p>
    <w:p w14:paraId="2D4E068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color w:val="auto"/>
          <w:kern w:val="2"/>
          <w:position w:val="0"/>
          <w:sz w:val="24"/>
          <w:szCs w:val="24"/>
          <w:highlight w:val="none"/>
          <w:shd w:val="clear" w:color="auto" w:fill="FFFFFF"/>
        </w:rPr>
      </w:pPr>
      <w:r>
        <w:rPr>
          <w:rFonts w:hint="eastAsia" w:ascii="宋体" w:hAnsi="宋体" w:eastAsia="宋体" w:cs="宋体"/>
          <w:b w:val="0"/>
          <w:bCs/>
          <w:color w:val="auto"/>
          <w:kern w:val="2"/>
          <w:position w:val="0"/>
          <w:sz w:val="24"/>
          <w:szCs w:val="24"/>
          <w:highlight w:val="none"/>
          <w:shd w:val="clear" w:color="auto" w:fill="FFFFFF"/>
        </w:rPr>
        <w:t>1</w:t>
      </w:r>
      <w:r>
        <w:rPr>
          <w:rFonts w:hint="eastAsia" w:ascii="宋体" w:hAnsi="宋体" w:eastAsia="宋体" w:cs="宋体"/>
          <w:b w:val="0"/>
          <w:bCs/>
          <w:color w:val="auto"/>
          <w:kern w:val="2"/>
          <w:position w:val="0"/>
          <w:sz w:val="24"/>
          <w:szCs w:val="24"/>
          <w:highlight w:val="none"/>
          <w:shd w:val="clear" w:color="auto" w:fill="FFFFFF"/>
          <w:lang w:eastAsia="zh-CN"/>
        </w:rPr>
        <w:t>、</w:t>
      </w:r>
      <w:r>
        <w:rPr>
          <w:rFonts w:hint="eastAsia" w:ascii="宋体" w:hAnsi="宋体" w:eastAsia="宋体" w:cs="宋体"/>
          <w:b w:val="0"/>
          <w:bCs/>
          <w:color w:val="auto"/>
          <w:kern w:val="2"/>
          <w:position w:val="0"/>
          <w:sz w:val="24"/>
          <w:szCs w:val="24"/>
          <w:highlight w:val="none"/>
          <w:shd w:val="clear" w:color="auto" w:fill="FFFFFF"/>
        </w:rPr>
        <w:t>整机尺寸不小于</w:t>
      </w:r>
      <w:r>
        <w:rPr>
          <w:rFonts w:hint="eastAsia" w:ascii="宋体" w:hAnsi="宋体" w:eastAsia="宋体" w:cs="宋体"/>
          <w:b w:val="0"/>
          <w:bCs/>
          <w:color w:val="auto"/>
          <w:kern w:val="2"/>
          <w:position w:val="0"/>
          <w:sz w:val="24"/>
          <w:szCs w:val="24"/>
          <w:highlight w:val="none"/>
          <w:shd w:val="clear" w:color="auto" w:fill="FFFFFF"/>
          <w:lang w:val="en-US" w:eastAsia="zh-CN"/>
        </w:rPr>
        <w:t>高</w:t>
      </w:r>
      <w:r>
        <w:rPr>
          <w:rFonts w:hint="eastAsia" w:ascii="宋体" w:hAnsi="宋体" w:eastAsia="宋体" w:cs="宋体"/>
          <w:b w:val="0"/>
          <w:bCs/>
          <w:color w:val="auto"/>
          <w:kern w:val="2"/>
          <w:position w:val="0"/>
          <w:sz w:val="24"/>
          <w:szCs w:val="24"/>
          <w:highlight w:val="none"/>
          <w:shd w:val="clear" w:color="auto" w:fill="FFFFFF"/>
        </w:rPr>
        <w:t>172*69*50cm，符合人体高度设计，</w:t>
      </w:r>
    </w:p>
    <w:p w14:paraId="0B38ECA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color w:val="auto"/>
          <w:kern w:val="2"/>
          <w:position w:val="0"/>
          <w:sz w:val="24"/>
          <w:szCs w:val="24"/>
          <w:highlight w:val="none"/>
          <w:shd w:val="clear" w:color="auto" w:fill="FFFFFF"/>
        </w:rPr>
      </w:pPr>
      <w:r>
        <w:rPr>
          <w:rFonts w:hint="eastAsia" w:ascii="宋体" w:hAnsi="宋体" w:eastAsia="宋体" w:cs="宋体"/>
          <w:b w:val="0"/>
          <w:bCs/>
          <w:color w:val="auto"/>
          <w:kern w:val="2"/>
          <w:position w:val="0"/>
          <w:sz w:val="24"/>
          <w:szCs w:val="24"/>
          <w:highlight w:val="none"/>
          <w:shd w:val="clear" w:color="auto" w:fill="FFFFFF"/>
        </w:rPr>
        <w:t>2</w:t>
      </w:r>
      <w:r>
        <w:rPr>
          <w:rFonts w:hint="eastAsia" w:ascii="宋体" w:hAnsi="宋体" w:eastAsia="宋体" w:cs="宋体"/>
          <w:b w:val="0"/>
          <w:bCs/>
          <w:color w:val="auto"/>
          <w:kern w:val="2"/>
          <w:position w:val="0"/>
          <w:sz w:val="24"/>
          <w:szCs w:val="24"/>
          <w:highlight w:val="none"/>
          <w:shd w:val="clear" w:color="auto" w:fill="FFFFFF"/>
          <w:lang w:eastAsia="zh-CN"/>
        </w:rPr>
        <w:t>、</w:t>
      </w:r>
      <w:r>
        <w:rPr>
          <w:rFonts w:hint="eastAsia" w:ascii="宋体" w:hAnsi="宋体" w:eastAsia="宋体" w:cs="宋体"/>
          <w:b w:val="0"/>
          <w:bCs/>
          <w:color w:val="auto"/>
          <w:kern w:val="2"/>
          <w:position w:val="0"/>
          <w:sz w:val="24"/>
          <w:szCs w:val="24"/>
          <w:highlight w:val="none"/>
          <w:shd w:val="clear" w:color="auto" w:fill="FFFFFF"/>
        </w:rPr>
        <w:t>机身四周采用PU皮与高回弹海绵的软包设计，最大限度保护宣泄者的安全。</w:t>
      </w:r>
    </w:p>
    <w:p w14:paraId="719B9701">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color w:val="auto"/>
          <w:kern w:val="2"/>
          <w:position w:val="0"/>
          <w:sz w:val="24"/>
          <w:szCs w:val="24"/>
          <w:highlight w:val="none"/>
          <w:shd w:val="clear" w:color="auto" w:fill="FFFFFF"/>
          <w:lang w:eastAsia="zh-CN"/>
        </w:rPr>
      </w:pPr>
      <w:r>
        <w:rPr>
          <w:rFonts w:hint="eastAsia" w:ascii="宋体" w:hAnsi="宋体" w:eastAsia="宋体" w:cs="宋体"/>
          <w:b w:val="0"/>
          <w:bCs/>
          <w:color w:val="auto"/>
          <w:kern w:val="2"/>
          <w:position w:val="0"/>
          <w:sz w:val="24"/>
          <w:szCs w:val="24"/>
          <w:highlight w:val="none"/>
          <w:shd w:val="clear" w:color="auto" w:fill="FFFFFF"/>
        </w:rPr>
        <w:t>3</w:t>
      </w:r>
      <w:r>
        <w:rPr>
          <w:rFonts w:hint="eastAsia" w:ascii="宋体" w:hAnsi="宋体" w:eastAsia="宋体" w:cs="宋体"/>
          <w:b w:val="0"/>
          <w:bCs/>
          <w:color w:val="auto"/>
          <w:kern w:val="2"/>
          <w:position w:val="0"/>
          <w:sz w:val="24"/>
          <w:szCs w:val="24"/>
          <w:highlight w:val="none"/>
          <w:shd w:val="clear" w:color="auto" w:fill="FFFFFF"/>
          <w:lang w:eastAsia="zh-CN"/>
        </w:rPr>
        <w:t>、</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bCs/>
          <w:color w:val="auto"/>
          <w:kern w:val="2"/>
          <w:position w:val="0"/>
          <w:sz w:val="24"/>
          <w:szCs w:val="24"/>
          <w:highlight w:val="none"/>
          <w:shd w:val="clear" w:color="auto" w:fill="FFFFFF"/>
        </w:rPr>
        <w:t>系统包含疏导学习压力工作压力、缓解人际关系社交障碍、克服紧张情绪焦虑情绪、调整环境适应应变能力、释放委屈情绪心理郁闷、消除心理压力低落情绪、战胜自卑情绪激发自信、脱离恋爱阴影感情挫折</w:t>
      </w:r>
      <w:r>
        <w:rPr>
          <w:rFonts w:hint="eastAsia" w:ascii="宋体" w:hAnsi="宋体" w:eastAsia="宋体" w:cs="宋体"/>
          <w:b w:val="0"/>
          <w:bCs/>
          <w:color w:val="auto"/>
          <w:kern w:val="2"/>
          <w:position w:val="0"/>
          <w:sz w:val="24"/>
          <w:szCs w:val="24"/>
          <w:highlight w:val="none"/>
          <w:shd w:val="clear" w:color="auto" w:fill="FFFFFF"/>
          <w:lang w:val="en-US" w:eastAsia="zh-CN"/>
        </w:rPr>
        <w:t>8</w:t>
      </w:r>
      <w:r>
        <w:rPr>
          <w:rFonts w:hint="eastAsia" w:ascii="宋体" w:hAnsi="宋体" w:eastAsia="宋体" w:cs="宋体"/>
          <w:b w:val="0"/>
          <w:bCs/>
          <w:color w:val="auto"/>
          <w:kern w:val="2"/>
          <w:position w:val="0"/>
          <w:sz w:val="24"/>
          <w:szCs w:val="24"/>
          <w:highlight w:val="none"/>
          <w:shd w:val="clear" w:color="auto" w:fill="FFFFFF"/>
        </w:rPr>
        <w:t>大宣泄主题，宣泄过程中系统引导语智能反馈引导宣泄时间和强度</w:t>
      </w:r>
      <w:r>
        <w:rPr>
          <w:rFonts w:hint="eastAsia" w:ascii="宋体" w:hAnsi="宋体" w:eastAsia="宋体" w:cs="宋体"/>
          <w:b w:val="0"/>
          <w:bCs/>
          <w:color w:val="auto"/>
          <w:kern w:val="2"/>
          <w:position w:val="0"/>
          <w:sz w:val="24"/>
          <w:szCs w:val="24"/>
          <w:highlight w:val="none"/>
          <w:shd w:val="clear" w:color="auto" w:fill="FFFFFF"/>
          <w:lang w:eastAsia="zh-CN"/>
        </w:rPr>
        <w:t>。</w:t>
      </w:r>
    </w:p>
    <w:p w14:paraId="17CD619C">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color w:val="auto"/>
          <w:kern w:val="2"/>
          <w:position w:val="0"/>
          <w:sz w:val="24"/>
          <w:szCs w:val="24"/>
          <w:highlight w:val="none"/>
          <w:shd w:val="clear" w:color="auto" w:fill="FFFFFF"/>
        </w:rPr>
      </w:pPr>
      <w:r>
        <w:rPr>
          <w:rFonts w:hint="eastAsia" w:ascii="宋体" w:hAnsi="宋体" w:eastAsia="宋体" w:cs="宋体"/>
          <w:b w:val="0"/>
          <w:bCs/>
          <w:color w:val="auto"/>
          <w:kern w:val="2"/>
          <w:position w:val="0"/>
          <w:sz w:val="24"/>
          <w:szCs w:val="24"/>
          <w:highlight w:val="none"/>
          <w:shd w:val="clear" w:color="auto" w:fill="FFFFFF"/>
        </w:rPr>
        <w:t>4</w:t>
      </w:r>
      <w:r>
        <w:rPr>
          <w:rFonts w:hint="eastAsia" w:ascii="宋体" w:hAnsi="宋体" w:eastAsia="宋体" w:cs="宋体"/>
          <w:b w:val="0"/>
          <w:bCs/>
          <w:color w:val="auto"/>
          <w:kern w:val="2"/>
          <w:position w:val="0"/>
          <w:sz w:val="24"/>
          <w:szCs w:val="24"/>
          <w:highlight w:val="none"/>
          <w:shd w:val="clear" w:color="auto" w:fill="FFFFFF"/>
          <w:lang w:eastAsia="zh-CN"/>
        </w:rPr>
        <w:t>、</w:t>
      </w:r>
      <w:r>
        <w:rPr>
          <w:rFonts w:hint="eastAsia" w:ascii="宋体" w:hAnsi="宋体" w:eastAsia="宋体" w:cs="宋体"/>
          <w:b w:val="0"/>
          <w:bCs/>
          <w:color w:val="auto"/>
          <w:kern w:val="2"/>
          <w:position w:val="0"/>
          <w:sz w:val="24"/>
          <w:szCs w:val="24"/>
          <w:highlight w:val="none"/>
          <w:shd w:val="clear" w:color="auto" w:fill="FFFFFF"/>
        </w:rPr>
        <w:t>宣泄过程中系统实时统计、显示实时值、最大值、平均值、宣泄时长。</w:t>
      </w:r>
    </w:p>
    <w:p w14:paraId="362B0D54">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color w:val="auto"/>
          <w:kern w:val="2"/>
          <w:position w:val="0"/>
          <w:sz w:val="24"/>
          <w:szCs w:val="24"/>
          <w:highlight w:val="none"/>
          <w:shd w:val="clear" w:color="auto" w:fill="FFFFFF"/>
        </w:rPr>
      </w:pPr>
      <w:r>
        <w:rPr>
          <w:rFonts w:hint="eastAsia" w:ascii="宋体" w:hAnsi="宋体" w:eastAsia="宋体" w:cs="宋体"/>
          <w:b w:val="0"/>
          <w:bCs/>
          <w:color w:val="auto"/>
          <w:kern w:val="2"/>
          <w:position w:val="0"/>
          <w:sz w:val="24"/>
          <w:szCs w:val="24"/>
          <w:highlight w:val="none"/>
          <w:shd w:val="clear" w:color="auto" w:fill="FFFFFF"/>
        </w:rPr>
        <w:t>5</w:t>
      </w:r>
      <w:r>
        <w:rPr>
          <w:rFonts w:hint="eastAsia" w:ascii="宋体" w:hAnsi="宋体" w:eastAsia="宋体" w:cs="宋体"/>
          <w:b w:val="0"/>
          <w:bCs/>
          <w:color w:val="auto"/>
          <w:kern w:val="2"/>
          <w:position w:val="0"/>
          <w:sz w:val="24"/>
          <w:szCs w:val="24"/>
          <w:highlight w:val="none"/>
          <w:shd w:val="clear" w:color="auto" w:fill="FFFFFF"/>
          <w:lang w:eastAsia="zh-CN"/>
        </w:rPr>
        <w:t>、</w:t>
      </w:r>
      <w:r>
        <w:rPr>
          <w:rFonts w:hint="eastAsia" w:ascii="宋体" w:hAnsi="宋体" w:eastAsia="宋体" w:cs="宋体"/>
          <w:b w:val="0"/>
          <w:bCs/>
          <w:color w:val="auto"/>
          <w:kern w:val="2"/>
          <w:position w:val="0"/>
          <w:sz w:val="24"/>
          <w:szCs w:val="24"/>
          <w:highlight w:val="none"/>
          <w:shd w:val="clear" w:color="auto" w:fill="FFFFFF"/>
        </w:rPr>
        <w:t>宣泄过程中系统提供</w:t>
      </w:r>
      <w:r>
        <w:rPr>
          <w:rFonts w:hint="eastAsia" w:ascii="宋体" w:hAnsi="宋体" w:eastAsia="宋体" w:cs="宋体"/>
          <w:b w:val="0"/>
          <w:bCs/>
          <w:color w:val="auto"/>
          <w:kern w:val="2"/>
          <w:position w:val="0"/>
          <w:sz w:val="24"/>
          <w:szCs w:val="24"/>
          <w:highlight w:val="none"/>
          <w:shd w:val="clear" w:color="auto" w:fill="FFFFFF"/>
          <w:lang w:eastAsia="zh-CN"/>
        </w:rPr>
        <w:t>高</w:t>
      </w:r>
      <w:r>
        <w:rPr>
          <w:rFonts w:hint="eastAsia" w:ascii="宋体" w:hAnsi="宋体" w:eastAsia="宋体" w:cs="宋体"/>
          <w:b w:val="0"/>
          <w:bCs/>
          <w:color w:val="auto"/>
          <w:kern w:val="2"/>
          <w:position w:val="0"/>
          <w:sz w:val="24"/>
          <w:szCs w:val="24"/>
          <w:highlight w:val="none"/>
          <w:shd w:val="clear" w:color="auto" w:fill="FFFFFF"/>
        </w:rPr>
        <w:t>灵敏度实时调节功能。</w:t>
      </w:r>
    </w:p>
    <w:p w14:paraId="49FB71E6">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color w:val="auto"/>
          <w:kern w:val="2"/>
          <w:position w:val="0"/>
          <w:sz w:val="24"/>
          <w:szCs w:val="24"/>
          <w:highlight w:val="none"/>
          <w:shd w:val="clear" w:color="auto" w:fill="FFFFFF"/>
        </w:rPr>
      </w:pPr>
      <w:r>
        <w:rPr>
          <w:rFonts w:hint="eastAsia" w:ascii="宋体" w:hAnsi="宋体" w:eastAsia="宋体" w:cs="宋体"/>
          <w:b w:val="0"/>
          <w:bCs/>
          <w:color w:val="auto"/>
          <w:kern w:val="2"/>
          <w:position w:val="0"/>
          <w:sz w:val="24"/>
          <w:szCs w:val="24"/>
          <w:highlight w:val="none"/>
          <w:shd w:val="clear" w:color="auto" w:fill="FFFFFF"/>
        </w:rPr>
        <w:t>6</w:t>
      </w:r>
      <w:r>
        <w:rPr>
          <w:rFonts w:hint="eastAsia" w:ascii="宋体" w:hAnsi="宋体" w:eastAsia="宋体" w:cs="宋体"/>
          <w:b w:val="0"/>
          <w:bCs/>
          <w:color w:val="auto"/>
          <w:kern w:val="2"/>
          <w:position w:val="0"/>
          <w:sz w:val="24"/>
          <w:szCs w:val="24"/>
          <w:highlight w:val="none"/>
          <w:shd w:val="clear" w:color="auto" w:fill="FFFFFF"/>
          <w:lang w:eastAsia="zh-CN"/>
        </w:rPr>
        <w:t>、</w:t>
      </w:r>
      <w:r>
        <w:rPr>
          <w:rFonts w:hint="eastAsia" w:ascii="宋体" w:hAnsi="宋体" w:eastAsia="宋体" w:cs="宋体"/>
          <w:b w:val="0"/>
          <w:bCs/>
          <w:color w:val="auto"/>
          <w:kern w:val="2"/>
          <w:position w:val="0"/>
          <w:sz w:val="24"/>
          <w:szCs w:val="24"/>
          <w:highlight w:val="none"/>
          <w:shd w:val="clear" w:color="auto" w:fill="FFFFFF"/>
        </w:rPr>
        <w:t>宣泄过程中系统通过</w:t>
      </w:r>
      <w:r>
        <w:rPr>
          <w:rFonts w:hint="eastAsia" w:ascii="宋体" w:hAnsi="宋体" w:eastAsia="宋体" w:cs="宋体"/>
          <w:b w:val="0"/>
          <w:bCs/>
          <w:color w:val="auto"/>
          <w:kern w:val="2"/>
          <w:position w:val="0"/>
          <w:sz w:val="24"/>
          <w:szCs w:val="24"/>
          <w:highlight w:val="none"/>
          <w:shd w:val="clear" w:color="auto" w:fill="FFFFFF"/>
          <w:lang w:eastAsia="zh-CN"/>
        </w:rPr>
        <w:t>多位</w:t>
      </w:r>
      <w:r>
        <w:rPr>
          <w:rFonts w:hint="eastAsia" w:ascii="宋体" w:hAnsi="宋体" w:eastAsia="宋体" w:cs="宋体"/>
          <w:b w:val="0"/>
          <w:bCs/>
          <w:color w:val="auto"/>
          <w:kern w:val="2"/>
          <w:position w:val="0"/>
          <w:sz w:val="24"/>
          <w:szCs w:val="24"/>
          <w:highlight w:val="none"/>
          <w:shd w:val="clear" w:color="auto" w:fill="FFFFFF"/>
        </w:rPr>
        <w:t>码管与1</w:t>
      </w:r>
      <w:r>
        <w:rPr>
          <w:rFonts w:hint="eastAsia" w:ascii="宋体" w:hAnsi="宋体" w:eastAsia="宋体" w:cs="宋体"/>
          <w:b w:val="0"/>
          <w:bCs/>
          <w:color w:val="auto"/>
          <w:kern w:val="2"/>
          <w:position w:val="0"/>
          <w:sz w:val="24"/>
          <w:szCs w:val="24"/>
          <w:highlight w:val="none"/>
          <w:shd w:val="clear" w:color="auto" w:fill="FFFFFF"/>
          <w:lang w:val="en-US" w:eastAsia="zh-CN"/>
        </w:rPr>
        <w:t>8</w:t>
      </w:r>
      <w:r>
        <w:rPr>
          <w:rFonts w:hint="eastAsia" w:ascii="宋体" w:hAnsi="宋体" w:eastAsia="宋体" w:cs="宋体"/>
          <w:b w:val="0"/>
          <w:bCs/>
          <w:color w:val="auto"/>
          <w:kern w:val="2"/>
          <w:position w:val="0"/>
          <w:sz w:val="24"/>
          <w:szCs w:val="24"/>
          <w:highlight w:val="none"/>
          <w:shd w:val="clear" w:color="auto" w:fill="FFFFFF"/>
        </w:rPr>
        <w:t>级点阵式三色LED灯同步感应宣泄强度，实现良好的可视效果。</w:t>
      </w:r>
    </w:p>
    <w:p w14:paraId="53F4BE6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bCs/>
          <w:color w:val="auto"/>
          <w:kern w:val="2"/>
          <w:position w:val="0"/>
          <w:sz w:val="24"/>
          <w:szCs w:val="24"/>
          <w:highlight w:val="none"/>
          <w:shd w:val="clear" w:color="auto" w:fill="FFFFFF"/>
        </w:rPr>
        <w:t>7</w:t>
      </w:r>
      <w:r>
        <w:rPr>
          <w:rFonts w:hint="eastAsia" w:ascii="宋体" w:hAnsi="宋体" w:eastAsia="宋体" w:cs="宋体"/>
          <w:b w:val="0"/>
          <w:bCs/>
          <w:color w:val="auto"/>
          <w:kern w:val="2"/>
          <w:position w:val="0"/>
          <w:sz w:val="24"/>
          <w:szCs w:val="24"/>
          <w:highlight w:val="none"/>
          <w:shd w:val="clear" w:color="auto" w:fill="FFFFFF"/>
          <w:lang w:eastAsia="zh-CN"/>
        </w:rPr>
        <w:t>、</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bCs/>
          <w:color w:val="auto"/>
          <w:kern w:val="2"/>
          <w:position w:val="0"/>
          <w:sz w:val="24"/>
          <w:szCs w:val="24"/>
          <w:highlight w:val="none"/>
          <w:shd w:val="clear" w:color="auto" w:fill="FFFFFF"/>
        </w:rPr>
        <w:t>宣泄结束可生成宣泄报告，报告内容包括宣泄得分、宣泄时长、最大值、平均值以及宣泄评语</w:t>
      </w:r>
      <w:r>
        <w:rPr>
          <w:rFonts w:hint="eastAsia" w:ascii="宋体" w:hAnsi="宋体" w:eastAsia="宋体" w:cs="宋体"/>
          <w:b w:val="0"/>
          <w:bCs/>
          <w:color w:val="auto"/>
          <w:kern w:val="2"/>
          <w:position w:val="0"/>
          <w:sz w:val="24"/>
          <w:szCs w:val="24"/>
          <w:highlight w:val="none"/>
          <w:shd w:val="clear" w:color="auto" w:fill="FFFFFF"/>
          <w:lang w:eastAsia="zh-CN"/>
        </w:rPr>
        <w:t>。</w:t>
      </w:r>
    </w:p>
    <w:p w14:paraId="6076D9F6">
      <w:pPr>
        <w:adjustRightInd w:val="0"/>
        <w:snapToGrid w:val="0"/>
        <w:spacing w:line="360" w:lineRule="auto"/>
        <w:jc w:val="left"/>
        <w:outlineLvl w:val="0"/>
        <w:rPr>
          <w:rFonts w:hint="eastAsia" w:hAnsi="宋体" w:cs="宋体"/>
          <w:b w:val="0"/>
          <w:bCs w:val="0"/>
          <w:color w:val="auto"/>
          <w:highlight w:val="none"/>
        </w:rPr>
      </w:pPr>
    </w:p>
    <w:p w14:paraId="49446454">
      <w:pPr>
        <w:rPr>
          <w:rFonts w:hint="eastAsia" w:hAnsi="宋体" w:cs="宋体"/>
          <w:bCs/>
          <w:color w:val="auto"/>
          <w:highlight w:val="none"/>
        </w:rPr>
      </w:pPr>
    </w:p>
    <w:p w14:paraId="0872186D">
      <w:pPr>
        <w:rPr>
          <w:rFonts w:hint="eastAsia" w:hAnsi="宋体" w:cs="宋体"/>
          <w:bCs/>
          <w:color w:val="auto"/>
          <w:highlight w:val="none"/>
        </w:rPr>
      </w:pPr>
      <w:r>
        <w:rPr>
          <w:rFonts w:hint="eastAsia" w:hAnsi="宋体" w:cs="宋体"/>
          <w:bCs/>
          <w:color w:val="auto"/>
          <w:highlight w:val="none"/>
        </w:rPr>
        <w:br w:type="page"/>
      </w:r>
    </w:p>
    <w:p w14:paraId="774018ED">
      <w:pPr>
        <w:adjustRightInd w:val="0"/>
        <w:snapToGrid w:val="0"/>
        <w:spacing w:line="360" w:lineRule="auto"/>
        <w:jc w:val="center"/>
        <w:outlineLvl w:val="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第四包 全自动血流变分析仪、口腔扫描套装等</w:t>
      </w:r>
    </w:p>
    <w:p w14:paraId="0012F240">
      <w:pPr>
        <w:adjustRightInd w:val="0"/>
        <w:snapToGrid w:val="0"/>
        <w:spacing w:line="360" w:lineRule="auto"/>
        <w:jc w:val="left"/>
        <w:outlineLvl w:val="0"/>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w:t>
      </w:r>
      <w:r>
        <w:rPr>
          <w:rFonts w:hint="eastAsia" w:ascii="宋体" w:hAnsi="宋体" w:eastAsia="宋体" w:cs="宋体"/>
          <w:b w:val="0"/>
          <w:bCs w:val="0"/>
          <w:color w:val="auto"/>
          <w:highlight w:val="none"/>
          <w:lang w:eastAsia="zh-CN"/>
        </w:rPr>
        <w:t>（</w:t>
      </w:r>
      <w:r>
        <w:rPr>
          <w:rFonts w:hint="eastAsia" w:ascii="宋体" w:hAnsi="宋体" w:eastAsia="宋体" w:cs="宋体"/>
          <w:b w:val="0"/>
          <w:bCs w:val="0"/>
          <w:color w:val="auto"/>
          <w:highlight w:val="none"/>
          <w:lang w:val="en-US" w:eastAsia="zh-CN"/>
        </w:rPr>
        <w:t>一</w:t>
      </w:r>
      <w:r>
        <w:rPr>
          <w:rFonts w:hint="eastAsia" w:ascii="宋体" w:hAnsi="宋体" w:eastAsia="宋体" w:cs="宋体"/>
          <w:b w:val="0"/>
          <w:bCs w:val="0"/>
          <w:color w:val="auto"/>
          <w:highlight w:val="none"/>
          <w:lang w:eastAsia="zh-CN"/>
        </w:rPr>
        <w:t>）</w:t>
      </w:r>
      <w:r>
        <w:rPr>
          <w:rFonts w:hint="eastAsia" w:ascii="宋体" w:hAnsi="宋体" w:eastAsia="宋体" w:cs="宋体"/>
          <w:b w:val="0"/>
          <w:bCs w:val="0"/>
          <w:color w:val="auto"/>
          <w:highlight w:val="none"/>
          <w:lang w:val="en-US" w:eastAsia="zh-CN"/>
        </w:rPr>
        <w:t>设备清单</w:t>
      </w:r>
    </w:p>
    <w:tbl>
      <w:tblPr>
        <w:tblStyle w:val="63"/>
        <w:tblW w:w="575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80"/>
        <w:gridCol w:w="3562"/>
        <w:gridCol w:w="909"/>
      </w:tblGrid>
      <w:tr w14:paraId="0F420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1114">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序号</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88B0">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名称</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632F5">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数量</w:t>
            </w:r>
          </w:p>
        </w:tc>
      </w:tr>
      <w:tr w14:paraId="011D5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0F822">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1783">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注射泵</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02A12">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4</w:t>
            </w:r>
          </w:p>
        </w:tc>
      </w:tr>
      <w:tr w14:paraId="7A002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677FA">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2</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9E90">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移动式臭氧空气消毒机</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58FBB">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0E0D3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0261">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3</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02ED">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医用无痛皮试仪</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0B0FC">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0FE5C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B75E">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4</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077D">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多功能电子治疗仪</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ACA7">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6584E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DC6B">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5</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EFDCE">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全自动血流变分析仪</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328FD">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31B53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426CE">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6</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1F79">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显微镜</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6C82">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42C89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72F6">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7</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5E314">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根侧及根管马达一体机</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F47C5">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7E036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889D">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8</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BA59">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热牙胶充填器</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C418">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5140F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B681">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9</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B8B2">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牙胶切断器</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6DEA1">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11378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BAA8">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10</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7492">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口腔扫描套装（口扫+电脑）（核心产品）</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1268">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74904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71ED">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11</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C93BF">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根管显微镜（核心产品）</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886AD">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w:t>
            </w:r>
          </w:p>
        </w:tc>
      </w:tr>
      <w:tr w14:paraId="3E930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AE96">
            <w:pPr>
              <w:keepNext w:val="0"/>
              <w:keepLines w:val="0"/>
              <w:widowControl/>
              <w:suppressLineNumbers w:val="0"/>
              <w:spacing w:line="360" w:lineRule="auto"/>
              <w:jc w:val="center"/>
              <w:textAlignment w:val="center"/>
              <w:rPr>
                <w:rFonts w:hint="default"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12</w:t>
            </w:r>
          </w:p>
        </w:tc>
        <w:tc>
          <w:tcPr>
            <w:tcW w:w="3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AB9C">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牙科手机</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B8F3F">
            <w:pPr>
              <w:keepNext w:val="0"/>
              <w:keepLines w:val="0"/>
              <w:widowControl/>
              <w:suppressLineNumbers w:val="0"/>
              <w:spacing w:line="360" w:lineRule="auto"/>
              <w:jc w:val="center"/>
              <w:textAlignment w:val="center"/>
              <w:rPr>
                <w:rFonts w:hint="eastAsia" w:ascii="宋体" w:hAnsi="宋体" w:eastAsia="宋体" w:cs="宋体"/>
                <w:b w:val="0"/>
                <w:bCs/>
                <w:i w:val="0"/>
                <w:iCs w:val="0"/>
                <w:color w:val="auto"/>
                <w:kern w:val="0"/>
                <w:position w:val="-10"/>
                <w:sz w:val="24"/>
                <w:szCs w:val="24"/>
                <w:highlight w:val="none"/>
                <w:u w:val="none"/>
                <w:lang w:val="en-US" w:eastAsia="zh-CN" w:bidi="ar"/>
              </w:rPr>
            </w:pPr>
            <w:r>
              <w:rPr>
                <w:rFonts w:hint="eastAsia" w:ascii="宋体" w:hAnsi="宋体" w:eastAsia="宋体" w:cs="宋体"/>
                <w:b w:val="0"/>
                <w:bCs/>
                <w:i w:val="0"/>
                <w:iCs w:val="0"/>
                <w:color w:val="auto"/>
                <w:kern w:val="0"/>
                <w:position w:val="-10"/>
                <w:sz w:val="24"/>
                <w:szCs w:val="24"/>
                <w:highlight w:val="none"/>
                <w:u w:val="none"/>
                <w:lang w:val="en-US" w:eastAsia="zh-CN" w:bidi="ar"/>
              </w:rPr>
              <w:t>20</w:t>
            </w:r>
          </w:p>
        </w:tc>
      </w:tr>
    </w:tbl>
    <w:p w14:paraId="618BDA0A">
      <w:pPr>
        <w:adjustRightInd w:val="0"/>
        <w:snapToGrid w:val="0"/>
        <w:spacing w:line="360" w:lineRule="auto"/>
        <w:jc w:val="left"/>
        <w:outlineLvl w:val="0"/>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二</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技术参数</w:t>
      </w:r>
    </w:p>
    <w:p w14:paraId="069EA99E">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lang w:val="en-US" w:eastAsia="zh-CN"/>
        </w:rPr>
      </w:pPr>
      <w:r>
        <w:rPr>
          <w:rFonts w:hint="eastAsia" w:ascii="宋体" w:hAnsi="宋体" w:eastAsia="宋体" w:cs="宋体"/>
          <w:b/>
          <w:bCs/>
          <w:color w:val="auto"/>
          <w:kern w:val="2"/>
          <w:position w:val="0"/>
          <w:sz w:val="24"/>
          <w:szCs w:val="24"/>
          <w:highlight w:val="none"/>
          <w:lang w:val="en-US" w:eastAsia="zh-CN"/>
        </w:rPr>
        <w:t>品目一 注射泵</w:t>
      </w:r>
    </w:p>
    <w:p w14:paraId="5A6D1978">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w:t>
      </w:r>
      <w:r>
        <w:rPr>
          <w:rFonts w:hint="eastAsia" w:ascii="宋体" w:hAnsi="宋体" w:eastAsia="宋体" w:cs="宋体"/>
          <w:b w:val="0"/>
          <w:color w:val="auto"/>
          <w:kern w:val="0"/>
          <w:position w:val="0"/>
          <w:sz w:val="24"/>
          <w:szCs w:val="24"/>
          <w:highlight w:val="none"/>
        </w:rPr>
        <w:t>▲注射泵需通过国家药品监督管理局三类注册证</w:t>
      </w:r>
    </w:p>
    <w:p w14:paraId="5F679214">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2、</w:t>
      </w:r>
      <w:r>
        <w:rPr>
          <w:rFonts w:hint="eastAsia" w:ascii="宋体" w:hAnsi="宋体" w:eastAsia="宋体" w:cs="宋体"/>
          <w:b w:val="0"/>
          <w:color w:val="auto"/>
          <w:kern w:val="0"/>
          <w:position w:val="0"/>
          <w:sz w:val="24"/>
          <w:szCs w:val="24"/>
          <w:highlight w:val="none"/>
        </w:rPr>
        <w:t>▲注射泵整机使用期限≥10年，防异物及进液等级</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IP44</w:t>
      </w:r>
    </w:p>
    <w:p w14:paraId="5D800C52">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3、</w:t>
      </w:r>
      <w:r>
        <w:rPr>
          <w:rFonts w:hint="eastAsia" w:ascii="宋体" w:hAnsi="宋体" w:eastAsia="宋体" w:cs="宋体"/>
          <w:b w:val="0"/>
          <w:color w:val="auto"/>
          <w:kern w:val="0"/>
          <w:position w:val="0"/>
          <w:sz w:val="24"/>
          <w:szCs w:val="24"/>
          <w:highlight w:val="none"/>
        </w:rPr>
        <w:t>不小于3.5英寸彩色显示屏，电容触摸屏技术</w:t>
      </w:r>
    </w:p>
    <w:p w14:paraId="72220D0F">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4、</w:t>
      </w:r>
      <w:r>
        <w:rPr>
          <w:rFonts w:hint="eastAsia" w:ascii="宋体" w:hAnsi="宋体" w:eastAsia="宋体" w:cs="宋体"/>
          <w:b w:val="0"/>
          <w:color w:val="auto"/>
          <w:kern w:val="0"/>
          <w:position w:val="0"/>
          <w:sz w:val="24"/>
          <w:szCs w:val="24"/>
          <w:highlight w:val="none"/>
        </w:rPr>
        <w:t>注射精度≤±2%，机械精度≤±0.5%</w:t>
      </w:r>
    </w:p>
    <w:p w14:paraId="572B9508">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5、</w:t>
      </w:r>
      <w:r>
        <w:rPr>
          <w:rFonts w:hint="eastAsia" w:ascii="宋体" w:hAnsi="宋体" w:eastAsia="宋体" w:cs="宋体"/>
          <w:b w:val="0"/>
          <w:color w:val="auto"/>
          <w:kern w:val="0"/>
          <w:position w:val="0"/>
          <w:sz w:val="24"/>
          <w:szCs w:val="24"/>
          <w:highlight w:val="none"/>
        </w:rPr>
        <w:t>▲可自动统计四种累计量：24h累计量、最近累计量、自定义时间段累计量、定时间隔累计量</w:t>
      </w:r>
    </w:p>
    <w:p w14:paraId="244E176C">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6、</w:t>
      </w:r>
      <w:r>
        <w:rPr>
          <w:rFonts w:hint="eastAsia" w:ascii="宋体" w:hAnsi="宋体" w:eastAsia="宋体" w:cs="宋体"/>
          <w:b w:val="0"/>
          <w:color w:val="auto"/>
          <w:kern w:val="0"/>
          <w:position w:val="0"/>
          <w:sz w:val="24"/>
          <w:szCs w:val="24"/>
          <w:highlight w:val="none"/>
        </w:rPr>
        <w:t>支持注射器规格：5ml、10ml、20ml、30ml、50/60ml；</w:t>
      </w:r>
    </w:p>
    <w:p w14:paraId="176731E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lang w:eastAsia="zh-CN"/>
        </w:rPr>
      </w:pPr>
      <w:r>
        <w:rPr>
          <w:rFonts w:hint="eastAsia" w:ascii="宋体" w:hAnsi="宋体" w:eastAsia="宋体" w:cs="宋体"/>
          <w:b w:val="0"/>
          <w:color w:val="auto"/>
          <w:kern w:val="0"/>
          <w:position w:val="0"/>
          <w:sz w:val="24"/>
          <w:szCs w:val="24"/>
          <w:highlight w:val="none"/>
          <w:lang w:val="en-US" w:eastAsia="zh-CN"/>
        </w:rPr>
        <w:t>7、</w:t>
      </w:r>
      <w:r>
        <w:rPr>
          <w:rFonts w:hint="eastAsia" w:ascii="宋体" w:hAnsi="宋体" w:eastAsia="宋体" w:cs="宋体"/>
          <w:b w:val="0"/>
          <w:color w:val="auto"/>
          <w:kern w:val="0"/>
          <w:position w:val="0"/>
          <w:sz w:val="24"/>
          <w:szCs w:val="24"/>
          <w:highlight w:val="none"/>
        </w:rPr>
        <w:t>注射器安装后，在推拉盒触碰到注射器活塞末端时，不松开捏柄时推杆也可自动感应制动，防止药液误推</w:t>
      </w:r>
      <w:r>
        <w:rPr>
          <w:rFonts w:hint="eastAsia" w:ascii="宋体" w:hAnsi="宋体" w:eastAsia="宋体" w:cs="宋体"/>
          <w:b w:val="0"/>
          <w:color w:val="auto"/>
          <w:kern w:val="0"/>
          <w:position w:val="0"/>
          <w:sz w:val="24"/>
          <w:szCs w:val="24"/>
          <w:highlight w:val="none"/>
          <w:lang w:eastAsia="zh-CN"/>
        </w:rPr>
        <w:t>。</w:t>
      </w:r>
    </w:p>
    <w:p w14:paraId="721BF226">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lang w:val="en-US" w:eastAsia="zh-CN"/>
        </w:rPr>
      </w:pPr>
      <w:r>
        <w:rPr>
          <w:rFonts w:hint="eastAsia" w:ascii="宋体" w:hAnsi="宋体" w:eastAsia="宋体" w:cs="宋体"/>
          <w:b w:val="0"/>
          <w:color w:val="auto"/>
          <w:kern w:val="0"/>
          <w:position w:val="0"/>
          <w:sz w:val="24"/>
          <w:szCs w:val="24"/>
          <w:highlight w:val="none"/>
          <w:lang w:val="en-US" w:eastAsia="zh-CN"/>
        </w:rPr>
        <w:t>8、</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color w:val="auto"/>
          <w:kern w:val="0"/>
          <w:position w:val="0"/>
          <w:sz w:val="24"/>
          <w:szCs w:val="24"/>
          <w:highlight w:val="none"/>
          <w:lang w:val="en-US" w:eastAsia="zh-CN"/>
        </w:rPr>
        <w:t>不少于</w:t>
      </w:r>
      <w:r>
        <w:rPr>
          <w:rFonts w:hint="eastAsia" w:ascii="宋体" w:hAnsi="宋体" w:eastAsia="宋体" w:cs="宋体"/>
          <w:b w:val="0"/>
          <w:color w:val="auto"/>
          <w:kern w:val="0"/>
          <w:position w:val="0"/>
          <w:sz w:val="24"/>
          <w:szCs w:val="24"/>
          <w:highlight w:val="none"/>
        </w:rPr>
        <w:t>8种注射模式：</w:t>
      </w:r>
      <w:r>
        <w:rPr>
          <w:rFonts w:hint="eastAsia" w:ascii="宋体" w:hAnsi="宋体" w:eastAsia="宋体" w:cs="宋体"/>
          <w:b w:val="0"/>
          <w:color w:val="auto"/>
          <w:kern w:val="0"/>
          <w:position w:val="0"/>
          <w:sz w:val="24"/>
          <w:szCs w:val="24"/>
          <w:highlight w:val="none"/>
          <w:lang w:val="en-US" w:eastAsia="zh-CN"/>
        </w:rPr>
        <w:t>包括</w:t>
      </w:r>
      <w:r>
        <w:rPr>
          <w:rFonts w:hint="eastAsia" w:ascii="宋体" w:hAnsi="宋体" w:eastAsia="宋体" w:cs="宋体"/>
          <w:b w:val="0"/>
          <w:color w:val="auto"/>
          <w:kern w:val="0"/>
          <w:position w:val="0"/>
          <w:sz w:val="24"/>
          <w:szCs w:val="24"/>
          <w:highlight w:val="none"/>
        </w:rPr>
        <w:t>速度模式、时间模式、体重模式、梯度模式、序列模式、剂量时间模式、间断给药模式、TIVA模式</w:t>
      </w:r>
      <w:r>
        <w:rPr>
          <w:rFonts w:hint="eastAsia" w:ascii="宋体" w:hAnsi="宋体" w:eastAsia="宋体" w:cs="宋体"/>
          <w:b w:val="0"/>
          <w:color w:val="auto"/>
          <w:kern w:val="0"/>
          <w:position w:val="0"/>
          <w:sz w:val="24"/>
          <w:szCs w:val="24"/>
          <w:highlight w:val="none"/>
          <w:lang w:val="en-US" w:eastAsia="zh-CN"/>
        </w:rPr>
        <w:t>等</w:t>
      </w:r>
    </w:p>
    <w:p w14:paraId="6CB0CD1B">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9、</w:t>
      </w:r>
      <w:r>
        <w:rPr>
          <w:rFonts w:hint="eastAsia" w:ascii="宋体" w:hAnsi="宋体" w:eastAsia="宋体" w:cs="宋体"/>
          <w:b w:val="0"/>
          <w:color w:val="auto"/>
          <w:kern w:val="0"/>
          <w:position w:val="0"/>
          <w:sz w:val="24"/>
          <w:szCs w:val="24"/>
          <w:highlight w:val="none"/>
        </w:rPr>
        <w:t>支持镇痛药、化疗药、胰岛素输注</w:t>
      </w:r>
    </w:p>
    <w:p w14:paraId="45A83FF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10、</w:t>
      </w:r>
      <w:r>
        <w:rPr>
          <w:rFonts w:hint="eastAsia" w:ascii="宋体" w:hAnsi="宋体" w:eastAsia="宋体" w:cs="宋体"/>
          <w:b w:val="0"/>
          <w:color w:val="auto"/>
          <w:kern w:val="0"/>
          <w:position w:val="0"/>
          <w:sz w:val="24"/>
          <w:szCs w:val="24"/>
          <w:highlight w:val="none"/>
        </w:rPr>
        <w:t>支持药物库，可储存</w:t>
      </w:r>
      <w:r>
        <w:rPr>
          <w:rFonts w:hint="eastAsia" w:ascii="宋体" w:hAnsi="宋体" w:eastAsia="宋体" w:cs="宋体"/>
          <w:b w:val="0"/>
          <w:color w:val="auto"/>
          <w:kern w:val="0"/>
          <w:position w:val="0"/>
          <w:sz w:val="24"/>
          <w:szCs w:val="24"/>
          <w:highlight w:val="none"/>
          <w:lang w:val="en-US" w:eastAsia="zh-CN"/>
        </w:rPr>
        <w:t>不少于</w:t>
      </w:r>
      <w:r>
        <w:rPr>
          <w:rFonts w:hint="eastAsia" w:ascii="宋体" w:hAnsi="宋体" w:eastAsia="宋体" w:cs="宋体"/>
          <w:b w:val="0"/>
          <w:color w:val="auto"/>
          <w:kern w:val="0"/>
          <w:position w:val="0"/>
          <w:sz w:val="24"/>
          <w:szCs w:val="24"/>
          <w:highlight w:val="none"/>
        </w:rPr>
        <w:t>5000种药物信息</w:t>
      </w:r>
    </w:p>
    <w:p w14:paraId="04CDADA0">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11、</w:t>
      </w:r>
      <w:r>
        <w:rPr>
          <w:rFonts w:hint="eastAsia" w:ascii="宋体" w:hAnsi="宋体" w:eastAsia="宋体" w:cs="宋体"/>
          <w:b w:val="0"/>
          <w:color w:val="auto"/>
          <w:kern w:val="0"/>
          <w:position w:val="0"/>
          <w:sz w:val="24"/>
          <w:szCs w:val="24"/>
          <w:highlight w:val="none"/>
        </w:rPr>
        <w:t>▲在线动态压力监测，可实时显示当前压力数值；压力报警阈值至少15档可调，最低可设置150mmHg</w:t>
      </w:r>
    </w:p>
    <w:p w14:paraId="33D0C8B9">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12、</w:t>
      </w:r>
      <w:r>
        <w:rPr>
          <w:rFonts w:hint="eastAsia" w:ascii="宋体" w:hAnsi="宋体" w:eastAsia="宋体" w:cs="宋体"/>
          <w:b w:val="0"/>
          <w:color w:val="auto"/>
          <w:kern w:val="0"/>
          <w:position w:val="0"/>
          <w:sz w:val="24"/>
          <w:szCs w:val="24"/>
          <w:highlight w:val="none"/>
        </w:rPr>
        <w:t>▲具备阻塞前预警提示功能，当管路压力未触发阻塞报警时，泵可自动识别压力上升并在屏幕上进行提示</w:t>
      </w:r>
    </w:p>
    <w:p w14:paraId="7999C6C5">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13、</w:t>
      </w:r>
      <w:r>
        <w:rPr>
          <w:rFonts w:hint="eastAsia" w:ascii="宋体" w:hAnsi="宋体" w:eastAsia="宋体" w:cs="宋体"/>
          <w:b w:val="0"/>
          <w:color w:val="auto"/>
          <w:kern w:val="0"/>
          <w:position w:val="0"/>
          <w:sz w:val="24"/>
          <w:szCs w:val="24"/>
          <w:highlight w:val="none"/>
        </w:rPr>
        <w:t>具备阻塞后自动重启输液功能，短暂性阻塞触发报警后，泵检测到阻塞压力缓解时，无需人为干预，泵自动重新启动输液</w:t>
      </w:r>
    </w:p>
    <w:p w14:paraId="7BC5E17D">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14、</w:t>
      </w:r>
      <w:r>
        <w:rPr>
          <w:rFonts w:hint="eastAsia" w:ascii="宋体" w:hAnsi="宋体" w:eastAsia="宋体" w:cs="宋体"/>
          <w:b w:val="0"/>
          <w:color w:val="auto"/>
          <w:kern w:val="0"/>
          <w:position w:val="0"/>
          <w:sz w:val="24"/>
          <w:szCs w:val="24"/>
          <w:highlight w:val="none"/>
        </w:rPr>
        <w:t>电池工作时间≥6.5小时@5ml/h</w:t>
      </w:r>
    </w:p>
    <w:p w14:paraId="53A7DB5A">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15、</w:t>
      </w:r>
      <w:r>
        <w:rPr>
          <w:rFonts w:hint="eastAsia" w:ascii="宋体" w:hAnsi="宋体" w:eastAsia="宋体" w:cs="宋体"/>
          <w:b w:val="0"/>
          <w:color w:val="auto"/>
          <w:kern w:val="0"/>
          <w:position w:val="0"/>
          <w:sz w:val="24"/>
          <w:szCs w:val="24"/>
          <w:highlight w:val="none"/>
        </w:rPr>
        <w:t>注射泵可升级接入同品牌监护仪中央站，实现监护仪和输注泵信息同屏查看</w:t>
      </w:r>
    </w:p>
    <w:p w14:paraId="531CC335">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p>
    <w:p w14:paraId="2A275419">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品目二 移动式臭氧空气消毒机</w:t>
      </w:r>
    </w:p>
    <w:p w14:paraId="371B0BE0">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ascii="宋体" w:hAnsi="宋体" w:eastAsia="宋体" w:cs="宋体"/>
          <w:b w:val="0"/>
          <w:color w:val="auto"/>
          <w:kern w:val="0"/>
          <w:position w:val="0"/>
          <w:sz w:val="24"/>
          <w:szCs w:val="24"/>
          <w:highlight w:val="none"/>
        </w:rPr>
        <w:t>▲采用ABS+PMMA特种复合材料</w:t>
      </w:r>
    </w:p>
    <w:p w14:paraId="4CC833E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color w:val="auto"/>
          <w:kern w:val="2"/>
          <w:position w:val="0"/>
          <w:sz w:val="24"/>
          <w:szCs w:val="24"/>
          <w:highlight w:val="none"/>
        </w:rPr>
        <w:t>采用A波段超强灯管低压方式产生臭氧</w:t>
      </w:r>
    </w:p>
    <w:p w14:paraId="5FC95D0C">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3、内置高浓度增量负离子发生器，释放负离子控制空气微粒净化空气</w:t>
      </w:r>
    </w:p>
    <w:p w14:paraId="5D34D3C8">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4、电源开关采用304不锈钢材质</w:t>
      </w:r>
    </w:p>
    <w:p w14:paraId="0B70B4EB">
      <w:pPr>
        <w:keepNext w:val="0"/>
        <w:keepLines w:val="0"/>
        <w:pageBreakBefore w:val="0"/>
        <w:widowControl w:val="0"/>
        <w:tabs>
          <w:tab w:val="left" w:pos="6425"/>
        </w:tabs>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5、三档电子定时运行模式，一键式操作</w:t>
      </w:r>
    </w:p>
    <w:p w14:paraId="67DEB1B2">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6、医用专用静音脚轮，配置万向二个和定向一个，带刹车片</w:t>
      </w:r>
    </w:p>
    <w:p w14:paraId="12BD748D">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7、</w:t>
      </w:r>
      <w:r>
        <w:rPr>
          <w:rFonts w:hint="eastAsia" w:ascii="宋体" w:hAnsi="宋体" w:eastAsia="宋体" w:cs="宋体"/>
          <w:b w:val="0"/>
          <w:color w:val="auto"/>
          <w:kern w:val="2"/>
          <w:position w:val="0"/>
          <w:sz w:val="24"/>
          <w:szCs w:val="24"/>
          <w:highlight w:val="none"/>
        </w:rPr>
        <w:t>适用体积：100m</w:t>
      </w:r>
      <w:r>
        <w:rPr>
          <w:rFonts w:hint="eastAsia" w:ascii="宋体" w:hAnsi="宋体" w:eastAsia="宋体" w:cs="宋体"/>
          <w:b w:val="0"/>
          <w:color w:val="auto"/>
          <w:kern w:val="2"/>
          <w:position w:val="0"/>
          <w:sz w:val="24"/>
          <w:szCs w:val="24"/>
          <w:highlight w:val="none"/>
          <w:vertAlign w:val="superscript"/>
        </w:rPr>
        <w:t>3</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外形：移动式</w:t>
      </w:r>
    </w:p>
    <w:p w14:paraId="6077078C">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8</w:t>
      </w:r>
      <w:r>
        <w:rPr>
          <w:rFonts w:hint="eastAsia" w:ascii="宋体" w:hAnsi="宋体" w:eastAsia="宋体" w:cs="宋体"/>
          <w:b w:val="0"/>
          <w:color w:val="auto"/>
          <w:kern w:val="2"/>
          <w:position w:val="0"/>
          <w:sz w:val="24"/>
          <w:szCs w:val="24"/>
          <w:highlight w:val="none"/>
        </w:rPr>
        <w:t>、消毒功率：≤230W</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消毒时空气中臭氧浓度：≥20mg/m</w:t>
      </w:r>
      <w:r>
        <w:rPr>
          <w:rFonts w:hint="eastAsia" w:ascii="宋体" w:hAnsi="宋体" w:eastAsia="宋体" w:cs="宋体"/>
          <w:b w:val="0"/>
          <w:color w:val="auto"/>
          <w:kern w:val="2"/>
          <w:position w:val="0"/>
          <w:sz w:val="24"/>
          <w:szCs w:val="24"/>
          <w:highlight w:val="none"/>
          <w:vertAlign w:val="superscript"/>
        </w:rPr>
        <w:t>3</w:t>
      </w:r>
      <w:r>
        <w:rPr>
          <w:rFonts w:hint="eastAsia" w:hAnsi="宋体" w:cs="宋体"/>
          <w:b w:val="0"/>
          <w:color w:val="auto"/>
          <w:kern w:val="2"/>
          <w:position w:val="0"/>
          <w:sz w:val="24"/>
          <w:szCs w:val="24"/>
          <w:highlight w:val="none"/>
          <w:lang w:eastAsia="zh-CN"/>
        </w:rPr>
        <w:t>；</w:t>
      </w:r>
      <w:r>
        <w:rPr>
          <w:rFonts w:hint="eastAsia" w:hAnsi="宋体" w:cs="宋体"/>
          <w:b w:val="0"/>
          <w:color w:val="auto"/>
          <w:kern w:val="2"/>
          <w:position w:val="0"/>
          <w:sz w:val="24"/>
          <w:szCs w:val="24"/>
          <w:highlight w:val="none"/>
          <w:vertAlign w:val="superscript"/>
          <w:lang w:val="en-US" w:eastAsia="zh-CN"/>
        </w:rPr>
        <w:t xml:space="preserve"> </w:t>
      </w:r>
      <w:r>
        <w:rPr>
          <w:rFonts w:hint="eastAsia" w:ascii="宋体" w:hAnsi="宋体" w:eastAsia="宋体" w:cs="宋体"/>
          <w:b w:val="0"/>
          <w:color w:val="auto"/>
          <w:kern w:val="2"/>
          <w:position w:val="0"/>
          <w:sz w:val="24"/>
          <w:szCs w:val="24"/>
          <w:highlight w:val="none"/>
        </w:rPr>
        <w:t>负离子发生量≥3×10</w:t>
      </w:r>
      <w:r>
        <w:rPr>
          <w:rFonts w:hint="eastAsia" w:ascii="宋体" w:hAnsi="宋体" w:eastAsia="宋体" w:cs="宋体"/>
          <w:b w:val="0"/>
          <w:color w:val="auto"/>
          <w:kern w:val="2"/>
          <w:position w:val="0"/>
          <w:sz w:val="24"/>
          <w:szCs w:val="24"/>
          <w:highlight w:val="none"/>
          <w:vertAlign w:val="superscript"/>
        </w:rPr>
        <w:t>6</w:t>
      </w:r>
      <w:r>
        <w:rPr>
          <w:rFonts w:hint="eastAsia" w:ascii="宋体" w:hAnsi="宋体" w:eastAsia="宋体" w:cs="宋体"/>
          <w:b w:val="0"/>
          <w:color w:val="auto"/>
          <w:kern w:val="2"/>
          <w:position w:val="0"/>
          <w:sz w:val="24"/>
          <w:szCs w:val="24"/>
          <w:highlight w:val="none"/>
        </w:rPr>
        <w:t>个/cm</w:t>
      </w:r>
      <w:r>
        <w:rPr>
          <w:rFonts w:hint="eastAsia" w:ascii="宋体" w:hAnsi="宋体" w:eastAsia="宋体" w:cs="宋体"/>
          <w:b w:val="0"/>
          <w:color w:val="auto"/>
          <w:kern w:val="2"/>
          <w:position w:val="0"/>
          <w:sz w:val="24"/>
          <w:szCs w:val="24"/>
          <w:highlight w:val="none"/>
          <w:vertAlign w:val="superscript"/>
        </w:rPr>
        <w:t>3</w:t>
      </w:r>
    </w:p>
    <w:p w14:paraId="40798718">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p>
    <w:p w14:paraId="41EA5BAB">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品目三 医用无痛皮试仪</w:t>
      </w:r>
    </w:p>
    <w:p w14:paraId="2E703DE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lang w:val="en-US" w:eastAsia="zh-CN"/>
        </w:rPr>
      </w:pPr>
      <w:r>
        <w:rPr>
          <w:rFonts w:hint="eastAsia" w:ascii="宋体" w:hAnsi="宋体" w:eastAsia="宋体" w:cs="宋体"/>
          <w:b w:val="0"/>
          <w:color w:val="auto"/>
          <w:kern w:val="0"/>
          <w:position w:val="0"/>
          <w:sz w:val="24"/>
          <w:szCs w:val="24"/>
          <w:highlight w:val="none"/>
          <w:lang w:val="en-US" w:eastAsia="zh-CN"/>
        </w:rPr>
        <w:t>1、</w:t>
      </w:r>
      <w:r>
        <w:rPr>
          <w:rFonts w:hint="eastAsia" w:ascii="宋体" w:hAnsi="宋体" w:eastAsia="宋体" w:cs="宋体"/>
          <w:b w:val="0"/>
          <w:color w:val="auto"/>
          <w:kern w:val="0"/>
          <w:position w:val="0"/>
          <w:sz w:val="24"/>
          <w:szCs w:val="24"/>
          <w:highlight w:val="none"/>
        </w:rPr>
        <w:t>输出频率：低频频率：1-440Hz，中频频率：1250-4000Hz</w:t>
      </w:r>
      <w:r>
        <w:rPr>
          <w:rFonts w:hint="eastAsia" w:hAnsi="宋体" w:cs="宋体"/>
          <w:b w:val="0"/>
          <w:color w:val="auto"/>
          <w:kern w:val="0"/>
          <w:position w:val="0"/>
          <w:sz w:val="24"/>
          <w:szCs w:val="24"/>
          <w:highlight w:val="none"/>
          <w:lang w:eastAsia="zh-CN"/>
        </w:rPr>
        <w:t>；</w:t>
      </w:r>
      <w:r>
        <w:rPr>
          <w:rFonts w:hint="eastAsia" w:ascii="宋体" w:hAnsi="宋体" w:eastAsia="宋体" w:cs="宋体"/>
          <w:b w:val="0"/>
          <w:color w:val="auto"/>
          <w:kern w:val="0"/>
          <w:position w:val="0"/>
          <w:sz w:val="24"/>
          <w:szCs w:val="24"/>
          <w:highlight w:val="none"/>
        </w:rPr>
        <w:t>输出电流：0-</w:t>
      </w:r>
      <w:r>
        <w:rPr>
          <w:rFonts w:hint="eastAsia" w:ascii="宋体" w:hAnsi="宋体" w:eastAsia="宋体" w:cs="宋体"/>
          <w:b w:val="0"/>
          <w:color w:val="auto"/>
          <w:kern w:val="0"/>
          <w:position w:val="0"/>
          <w:sz w:val="24"/>
          <w:szCs w:val="24"/>
          <w:highlight w:val="none"/>
          <w:lang w:val="en-US" w:eastAsia="zh-CN"/>
        </w:rPr>
        <w:t>10</w:t>
      </w:r>
      <w:r>
        <w:rPr>
          <w:rFonts w:hint="eastAsia" w:ascii="宋体" w:hAnsi="宋体" w:eastAsia="宋体" w:cs="宋体"/>
          <w:b w:val="0"/>
          <w:color w:val="auto"/>
          <w:kern w:val="0"/>
          <w:position w:val="0"/>
          <w:sz w:val="24"/>
          <w:szCs w:val="24"/>
          <w:highlight w:val="none"/>
        </w:rPr>
        <w:t>0</w:t>
      </w:r>
      <w:r>
        <w:rPr>
          <w:rFonts w:hint="eastAsia" w:ascii="宋体" w:hAnsi="宋体" w:eastAsia="宋体" w:cs="宋体"/>
          <w:b w:val="0"/>
          <w:color w:val="auto"/>
          <w:kern w:val="0"/>
          <w:position w:val="0"/>
          <w:sz w:val="24"/>
          <w:szCs w:val="24"/>
          <w:highlight w:val="none"/>
          <w:lang w:val="en-US" w:eastAsia="zh-CN"/>
        </w:rPr>
        <w:t>mA</w:t>
      </w:r>
    </w:p>
    <w:p w14:paraId="230EC3AB">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2</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定时时间：开机默认5分钟。定时时间到，仪器自动关闭输出，并有声光提示</w:t>
      </w:r>
      <w:r>
        <w:rPr>
          <w:rFonts w:hint="eastAsia" w:ascii="宋体" w:hAnsi="宋体" w:eastAsia="宋体" w:cs="宋体"/>
          <w:b w:val="0"/>
          <w:color w:val="auto"/>
          <w:kern w:val="0"/>
          <w:position w:val="0"/>
          <w:sz w:val="24"/>
          <w:szCs w:val="24"/>
          <w:highlight w:val="none"/>
          <w:lang w:eastAsia="zh-CN"/>
        </w:rPr>
        <w:t>；</w:t>
      </w:r>
    </w:p>
    <w:p w14:paraId="7F9C172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3</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输出波形：低频方波脉宽调制式中频脉冲；</w:t>
      </w:r>
    </w:p>
    <w:p w14:paraId="3A9D930A">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4</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输出通道：单通道</w:t>
      </w:r>
      <w:r>
        <w:rPr>
          <w:rFonts w:hint="eastAsia" w:ascii="宋体" w:hAnsi="宋体" w:eastAsia="宋体" w:cs="宋体"/>
          <w:b w:val="0"/>
          <w:color w:val="auto"/>
          <w:kern w:val="0"/>
          <w:position w:val="0"/>
          <w:sz w:val="24"/>
          <w:szCs w:val="24"/>
          <w:highlight w:val="none"/>
          <w:lang w:val="en-US" w:eastAsia="zh-CN"/>
        </w:rPr>
        <w:t>和双通道</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color w:val="auto"/>
          <w:kern w:val="0"/>
          <w:position w:val="0"/>
          <w:sz w:val="24"/>
          <w:szCs w:val="24"/>
          <w:highlight w:val="none"/>
          <w:lang w:val="en-US" w:eastAsia="zh-CN"/>
        </w:rPr>
        <w:t>每个通道</w:t>
      </w:r>
      <w:r>
        <w:rPr>
          <w:rFonts w:hint="eastAsia" w:ascii="宋体" w:hAnsi="宋体" w:eastAsia="宋体" w:cs="宋体"/>
          <w:b w:val="0"/>
          <w:color w:val="auto"/>
          <w:kern w:val="0"/>
          <w:position w:val="0"/>
          <w:sz w:val="24"/>
          <w:szCs w:val="24"/>
          <w:highlight w:val="none"/>
        </w:rPr>
        <w:t>可单独控制</w:t>
      </w:r>
      <w:r>
        <w:rPr>
          <w:rFonts w:hint="eastAsia" w:ascii="宋体" w:hAnsi="宋体" w:eastAsia="宋体" w:cs="宋体"/>
          <w:b w:val="0"/>
          <w:color w:val="auto"/>
          <w:kern w:val="0"/>
          <w:position w:val="0"/>
          <w:sz w:val="24"/>
          <w:szCs w:val="24"/>
          <w:highlight w:val="none"/>
          <w:lang w:val="en-US" w:eastAsia="zh-CN"/>
        </w:rPr>
        <w:t>输出的</w:t>
      </w:r>
      <w:r>
        <w:rPr>
          <w:rFonts w:hint="eastAsia" w:ascii="宋体" w:hAnsi="宋体" w:eastAsia="宋体" w:cs="宋体"/>
          <w:b w:val="0"/>
          <w:color w:val="auto"/>
          <w:kern w:val="0"/>
          <w:position w:val="0"/>
          <w:sz w:val="24"/>
          <w:szCs w:val="24"/>
          <w:highlight w:val="none"/>
        </w:rPr>
        <w:t>时间，</w:t>
      </w:r>
      <w:r>
        <w:rPr>
          <w:rFonts w:hint="eastAsia" w:ascii="宋体" w:hAnsi="宋体" w:eastAsia="宋体" w:cs="宋体"/>
          <w:b w:val="0"/>
          <w:color w:val="auto"/>
          <w:kern w:val="0"/>
          <w:position w:val="0"/>
          <w:sz w:val="24"/>
          <w:szCs w:val="24"/>
          <w:highlight w:val="none"/>
          <w:lang w:val="en-US" w:eastAsia="zh-CN"/>
        </w:rPr>
        <w:t>热度</w:t>
      </w:r>
      <w:r>
        <w:rPr>
          <w:rFonts w:hint="eastAsia" w:ascii="宋体" w:hAnsi="宋体" w:eastAsia="宋体" w:cs="宋体"/>
          <w:b w:val="0"/>
          <w:color w:val="auto"/>
          <w:kern w:val="0"/>
          <w:position w:val="0"/>
          <w:sz w:val="24"/>
          <w:szCs w:val="24"/>
          <w:highlight w:val="none"/>
        </w:rPr>
        <w:t>和强度；</w:t>
      </w:r>
    </w:p>
    <w:p w14:paraId="124A0BC9">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5</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具有</w:t>
      </w:r>
      <w:r>
        <w:rPr>
          <w:rFonts w:hint="eastAsia" w:ascii="宋体" w:hAnsi="宋体" w:eastAsia="宋体" w:cs="宋体"/>
          <w:b w:val="0"/>
          <w:color w:val="auto"/>
          <w:kern w:val="0"/>
          <w:position w:val="0"/>
          <w:sz w:val="24"/>
          <w:szCs w:val="24"/>
          <w:highlight w:val="none"/>
          <w:lang w:val="en-US" w:eastAsia="zh-CN"/>
        </w:rPr>
        <w:t>不同颜色指示灯：</w:t>
      </w:r>
      <w:r>
        <w:rPr>
          <w:rFonts w:hint="eastAsia" w:ascii="宋体" w:hAnsi="宋体" w:eastAsia="宋体" w:cs="宋体"/>
          <w:b w:val="0"/>
          <w:color w:val="auto"/>
          <w:kern w:val="0"/>
          <w:position w:val="0"/>
          <w:sz w:val="24"/>
          <w:szCs w:val="24"/>
          <w:highlight w:val="none"/>
        </w:rPr>
        <w:t>工作指示灯、模式指示灯、报警指示灯、</w:t>
      </w:r>
      <w:r>
        <w:rPr>
          <w:rFonts w:hint="eastAsia" w:ascii="宋体" w:hAnsi="宋体" w:eastAsia="宋体" w:cs="宋体"/>
          <w:b w:val="0"/>
          <w:color w:val="auto"/>
          <w:kern w:val="0"/>
          <w:position w:val="0"/>
          <w:sz w:val="24"/>
          <w:szCs w:val="24"/>
          <w:highlight w:val="none"/>
          <w:lang w:val="en-US" w:eastAsia="zh-CN"/>
        </w:rPr>
        <w:t>电源</w:t>
      </w:r>
      <w:r>
        <w:rPr>
          <w:rFonts w:hint="eastAsia" w:ascii="宋体" w:hAnsi="宋体" w:eastAsia="宋体" w:cs="宋体"/>
          <w:b w:val="0"/>
          <w:color w:val="auto"/>
          <w:kern w:val="0"/>
          <w:position w:val="0"/>
          <w:sz w:val="24"/>
          <w:szCs w:val="24"/>
          <w:highlight w:val="none"/>
        </w:rPr>
        <w:t>指示灯；</w:t>
      </w:r>
    </w:p>
    <w:p w14:paraId="62A0D398">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6</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显示方式：显示工作状态、时间及各种代码；</w:t>
      </w:r>
    </w:p>
    <w:p w14:paraId="4D3665FB">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7</w:t>
      </w:r>
      <w:r>
        <w:rPr>
          <w:rFonts w:hint="eastAsia" w:ascii="宋体" w:hAnsi="宋体" w:eastAsia="宋体" w:cs="宋体"/>
          <w:b w:val="0"/>
          <w:color w:val="auto"/>
          <w:kern w:val="0"/>
          <w:position w:val="0"/>
          <w:sz w:val="24"/>
          <w:szCs w:val="24"/>
          <w:highlight w:val="none"/>
          <w:lang w:val="en-US" w:eastAsia="zh-CN"/>
        </w:rPr>
        <w:t>、操作：按键操作，包括电源键、模式键、复位键、启动键；</w:t>
      </w:r>
    </w:p>
    <w:p w14:paraId="3A6F7E4B">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8</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配套电极种类：一次性皮肤电极；</w:t>
      </w:r>
    </w:p>
    <w:p w14:paraId="3FF5AD15">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9</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▲适用于药物（包括试敏药物）经皮渗透导入；</w:t>
      </w:r>
    </w:p>
    <w:p w14:paraId="32E6B893">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w:t>
      </w:r>
      <w:r>
        <w:rPr>
          <w:rFonts w:hint="eastAsia" w:hAnsi="宋体" w:cs="宋体"/>
          <w:b w:val="0"/>
          <w:color w:val="auto"/>
          <w:kern w:val="0"/>
          <w:position w:val="0"/>
          <w:sz w:val="24"/>
          <w:szCs w:val="24"/>
          <w:highlight w:val="none"/>
          <w:lang w:val="en-US" w:eastAsia="zh-CN"/>
        </w:rPr>
        <w:t>0</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在治疗状态且没有按键操作待机10分钟后自动关机</w:t>
      </w:r>
      <w:r>
        <w:rPr>
          <w:rFonts w:hint="eastAsia" w:ascii="宋体" w:hAnsi="宋体" w:eastAsia="宋体" w:cs="宋体"/>
          <w:b w:val="0"/>
          <w:color w:val="auto"/>
          <w:kern w:val="0"/>
          <w:position w:val="0"/>
          <w:sz w:val="24"/>
          <w:szCs w:val="24"/>
          <w:highlight w:val="none"/>
          <w:lang w:eastAsia="zh-CN"/>
        </w:rPr>
        <w:t>；</w:t>
      </w:r>
    </w:p>
    <w:p w14:paraId="1D408546">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11</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▲皮试治疗中，电极线脱落，闪烁显示 EEE 并闪烁红色报警灯,停止倒计时，当线接好后，继续倒计时</w:t>
      </w:r>
      <w:r>
        <w:rPr>
          <w:rFonts w:hint="eastAsia" w:ascii="宋体" w:hAnsi="宋体" w:eastAsia="宋体" w:cs="宋体"/>
          <w:b w:val="0"/>
          <w:color w:val="auto"/>
          <w:kern w:val="0"/>
          <w:position w:val="0"/>
          <w:sz w:val="24"/>
          <w:szCs w:val="24"/>
          <w:highlight w:val="none"/>
          <w:lang w:eastAsia="zh-CN"/>
        </w:rPr>
        <w:t>；</w:t>
      </w:r>
    </w:p>
    <w:p w14:paraId="00C7D54A">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12</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▲安全无痛、无创、高敏患者可及时停止。</w:t>
      </w:r>
    </w:p>
    <w:p w14:paraId="303D292F">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13</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双重隔离、开机保护、短路保护、声光提示多重保护功能；</w:t>
      </w:r>
    </w:p>
    <w:p w14:paraId="45338D5C">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14</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智能化安全操作控制系统设计：当仪器错误操作或重新开启或者模式切换时，仪器自动将输出幅度控制调节至最小位置；</w:t>
      </w:r>
    </w:p>
    <w:p w14:paraId="2ECA49B6">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15</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当电源电压在±10%内波动时，仪器的输出幅度，脉冲宽度，或脉冲重复频率不大于10%；</w:t>
      </w:r>
    </w:p>
    <w:p w14:paraId="34195B9D">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16</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在范围内误差不超过10%的负载电阻进行测量时，仪器的脉冲宽度，脉冲重复频率，输出幅度，包括直流分量的偏差不得超过±</w:t>
      </w:r>
      <w:r>
        <w:rPr>
          <w:rFonts w:hint="eastAsia" w:ascii="宋体" w:hAnsi="宋体" w:eastAsia="宋体" w:cs="宋体"/>
          <w:b w:val="0"/>
          <w:color w:val="auto"/>
          <w:kern w:val="0"/>
          <w:position w:val="0"/>
          <w:sz w:val="24"/>
          <w:szCs w:val="24"/>
          <w:highlight w:val="none"/>
          <w:lang w:val="en-US" w:eastAsia="zh-CN"/>
        </w:rPr>
        <w:t>2</w:t>
      </w:r>
      <w:r>
        <w:rPr>
          <w:rFonts w:hint="eastAsia" w:ascii="宋体" w:hAnsi="宋体" w:eastAsia="宋体" w:cs="宋体"/>
          <w:b w:val="0"/>
          <w:color w:val="auto"/>
          <w:kern w:val="0"/>
          <w:position w:val="0"/>
          <w:sz w:val="24"/>
          <w:szCs w:val="24"/>
          <w:highlight w:val="none"/>
        </w:rPr>
        <w:t>0%；</w:t>
      </w:r>
    </w:p>
    <w:p w14:paraId="427225C3">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hAnsi="宋体" w:cs="宋体"/>
          <w:b w:val="0"/>
          <w:color w:val="auto"/>
          <w:kern w:val="0"/>
          <w:position w:val="0"/>
          <w:sz w:val="24"/>
          <w:szCs w:val="24"/>
          <w:highlight w:val="none"/>
          <w:lang w:val="en-US" w:eastAsia="zh-CN"/>
        </w:rPr>
        <w:t>17</w:t>
      </w:r>
      <w:r>
        <w:rPr>
          <w:rFonts w:hint="eastAsia" w:ascii="宋体" w:hAnsi="宋体" w:eastAsia="宋体" w:cs="宋体"/>
          <w:b w:val="0"/>
          <w:color w:val="auto"/>
          <w:kern w:val="0"/>
          <w:position w:val="0"/>
          <w:sz w:val="24"/>
          <w:szCs w:val="24"/>
          <w:highlight w:val="none"/>
          <w:lang w:val="en-US" w:eastAsia="zh-CN"/>
        </w:rPr>
        <w:t>、</w:t>
      </w:r>
      <w:r>
        <w:rPr>
          <w:rFonts w:hint="eastAsia" w:ascii="宋体" w:hAnsi="宋体" w:eastAsia="宋体" w:cs="宋体"/>
          <w:b w:val="0"/>
          <w:color w:val="auto"/>
          <w:kern w:val="0"/>
          <w:position w:val="0"/>
          <w:sz w:val="24"/>
          <w:szCs w:val="24"/>
          <w:highlight w:val="none"/>
        </w:rPr>
        <w:t>快速安装一次性皮肤电极片装置；</w:t>
      </w:r>
    </w:p>
    <w:p w14:paraId="0E350FC2">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p>
    <w:p w14:paraId="3E0E141D">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品目四 多功能电子治疗仪</w:t>
      </w:r>
    </w:p>
    <w:p w14:paraId="44DF5451">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pacing w:val="3"/>
          <w:kern w:val="2"/>
          <w:sz w:val="24"/>
          <w:szCs w:val="24"/>
          <w:highlight w:val="none"/>
          <w:lang w:val="en-US" w:eastAsia="en-US" w:bidi="ar-SA"/>
        </w:rPr>
        <w:t>1、电源电压：220V±10%</w:t>
      </w:r>
      <w:r>
        <w:rPr>
          <w:rFonts w:hint="eastAsia" w:ascii="宋体" w:hAnsi="宋体" w:eastAsia="宋体" w:cs="宋体"/>
          <w:b w:val="0"/>
          <w:bCs w:val="0"/>
          <w:color w:val="auto"/>
          <w:spacing w:val="3"/>
          <w:kern w:val="2"/>
          <w:sz w:val="24"/>
          <w:szCs w:val="24"/>
          <w:highlight w:val="none"/>
          <w:lang w:val="en-US" w:eastAsia="zh-CN" w:bidi="ar-SA"/>
        </w:rPr>
        <w:t>；</w:t>
      </w:r>
      <w:r>
        <w:rPr>
          <w:rFonts w:hint="eastAsia" w:ascii="宋体" w:hAnsi="宋体" w:eastAsia="宋体" w:cs="宋体"/>
          <w:b w:val="0"/>
          <w:bCs w:val="0"/>
          <w:color w:val="auto"/>
          <w:spacing w:val="3"/>
          <w:kern w:val="2"/>
          <w:sz w:val="24"/>
          <w:szCs w:val="24"/>
          <w:highlight w:val="none"/>
          <w:lang w:val="en-US" w:eastAsia="en-US" w:bidi="ar-SA"/>
        </w:rPr>
        <w:t>频率</w:t>
      </w:r>
      <w:r>
        <w:rPr>
          <w:rFonts w:hint="eastAsia" w:ascii="宋体" w:hAnsi="宋体" w:eastAsia="宋体" w:cs="宋体"/>
          <w:b w:val="0"/>
          <w:bCs w:val="0"/>
          <w:color w:val="auto"/>
          <w:spacing w:val="-52"/>
          <w:kern w:val="2"/>
          <w:sz w:val="24"/>
          <w:szCs w:val="24"/>
          <w:highlight w:val="none"/>
          <w:lang w:val="en-US" w:eastAsia="en-US" w:bidi="ar-SA"/>
        </w:rPr>
        <w:t xml:space="preserve"> </w:t>
      </w:r>
      <w:r>
        <w:rPr>
          <w:rFonts w:hint="eastAsia" w:ascii="宋体" w:hAnsi="宋体" w:eastAsia="宋体" w:cs="宋体"/>
          <w:b w:val="0"/>
          <w:bCs w:val="0"/>
          <w:color w:val="auto"/>
          <w:spacing w:val="3"/>
          <w:kern w:val="2"/>
          <w:sz w:val="24"/>
          <w:szCs w:val="24"/>
          <w:highlight w:val="none"/>
          <w:lang w:val="en-US" w:eastAsia="en-US" w:bidi="ar-SA"/>
        </w:rPr>
        <w:t>50</w:t>
      </w:r>
      <w:r>
        <w:rPr>
          <w:rFonts w:hint="eastAsia" w:ascii="宋体" w:hAnsi="宋体" w:eastAsia="宋体" w:cs="宋体"/>
          <w:b w:val="0"/>
          <w:bCs w:val="0"/>
          <w:color w:val="auto"/>
          <w:kern w:val="2"/>
          <w:sz w:val="24"/>
          <w:szCs w:val="24"/>
          <w:highlight w:val="none"/>
          <w:lang w:val="en-US" w:eastAsia="en-US" w:bidi="ar-SA"/>
        </w:rPr>
        <w:t>HZ</w:t>
      </w:r>
      <w:r>
        <w:rPr>
          <w:rFonts w:hint="eastAsia" w:hAnsi="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spacing w:val="-2"/>
          <w:kern w:val="2"/>
          <w:sz w:val="24"/>
          <w:szCs w:val="24"/>
          <w:highlight w:val="none"/>
          <w:lang w:val="en-US" w:eastAsia="en-US" w:bidi="ar-SA"/>
        </w:rPr>
        <w:t>功率：100W</w:t>
      </w:r>
      <w:r>
        <w:rPr>
          <w:rFonts w:hint="eastAsia" w:hAnsi="宋体" w:cs="宋体"/>
          <w:b w:val="0"/>
          <w:bCs w:val="0"/>
          <w:color w:val="auto"/>
          <w:spacing w:val="-2"/>
          <w:kern w:val="2"/>
          <w:sz w:val="24"/>
          <w:szCs w:val="24"/>
          <w:highlight w:val="none"/>
          <w:lang w:val="en-US" w:eastAsia="zh-CN" w:bidi="ar-SA"/>
        </w:rPr>
        <w:t>；</w:t>
      </w:r>
      <w:r>
        <w:rPr>
          <w:rFonts w:hint="eastAsia" w:ascii="宋体" w:hAnsi="宋体" w:eastAsia="宋体" w:cs="宋体"/>
          <w:b w:val="0"/>
          <w:bCs w:val="0"/>
          <w:color w:val="auto"/>
          <w:spacing w:val="4"/>
          <w:kern w:val="2"/>
          <w:sz w:val="24"/>
          <w:szCs w:val="24"/>
          <w:highlight w:val="none"/>
          <w:lang w:val="en-US" w:eastAsia="en-US" w:bidi="ar-SA"/>
        </w:rPr>
        <w:t>输出电压指示：5～15V</w:t>
      </w:r>
    </w:p>
    <w:p w14:paraId="39548FED">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hAnsi="宋体" w:cs="宋体"/>
          <w:b w:val="0"/>
          <w:bCs w:val="0"/>
          <w:color w:val="auto"/>
          <w:spacing w:val="6"/>
          <w:kern w:val="2"/>
          <w:sz w:val="24"/>
          <w:szCs w:val="24"/>
          <w:highlight w:val="none"/>
          <w:lang w:val="en-US" w:eastAsia="zh-CN" w:bidi="ar-SA"/>
        </w:rPr>
        <w:t>2</w:t>
      </w:r>
      <w:r>
        <w:rPr>
          <w:rFonts w:hint="eastAsia" w:ascii="宋体" w:hAnsi="宋体" w:eastAsia="宋体" w:cs="宋体"/>
          <w:b w:val="0"/>
          <w:bCs w:val="0"/>
          <w:color w:val="auto"/>
          <w:spacing w:val="6"/>
          <w:kern w:val="2"/>
          <w:sz w:val="24"/>
          <w:szCs w:val="24"/>
          <w:highlight w:val="none"/>
          <w:lang w:val="en-US" w:eastAsia="en-US" w:bidi="ar-SA"/>
        </w:rPr>
        <w:t>、主载频率：2</w:t>
      </w:r>
      <w:r>
        <w:rPr>
          <w:rFonts w:hint="eastAsia" w:ascii="宋体" w:hAnsi="宋体" w:eastAsia="宋体" w:cs="宋体"/>
          <w:b w:val="0"/>
          <w:bCs w:val="0"/>
          <w:color w:val="auto"/>
          <w:kern w:val="2"/>
          <w:sz w:val="24"/>
          <w:szCs w:val="24"/>
          <w:highlight w:val="none"/>
          <w:lang w:val="en-US" w:eastAsia="en-US" w:bidi="ar-SA"/>
        </w:rPr>
        <w:t>MHz</w:t>
      </w:r>
    </w:p>
    <w:p w14:paraId="54429E7C">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hAnsi="宋体" w:cs="宋体"/>
          <w:b w:val="0"/>
          <w:bCs w:val="0"/>
          <w:color w:val="auto"/>
          <w:spacing w:val="5"/>
          <w:kern w:val="2"/>
          <w:sz w:val="24"/>
          <w:szCs w:val="24"/>
          <w:highlight w:val="none"/>
          <w:lang w:val="en-US" w:eastAsia="zh-CN" w:bidi="ar-SA"/>
        </w:rPr>
        <w:t>3</w:t>
      </w:r>
      <w:r>
        <w:rPr>
          <w:rFonts w:hint="eastAsia" w:ascii="宋体" w:hAnsi="宋体" w:eastAsia="宋体" w:cs="宋体"/>
          <w:b w:val="0"/>
          <w:bCs w:val="0"/>
          <w:color w:val="auto"/>
          <w:spacing w:val="5"/>
          <w:kern w:val="2"/>
          <w:sz w:val="24"/>
          <w:szCs w:val="24"/>
          <w:highlight w:val="none"/>
          <w:lang w:val="en-US" w:eastAsia="en-US" w:bidi="ar-SA"/>
        </w:rPr>
        <w:t>、工作模式：长火、短火</w:t>
      </w:r>
      <w:r>
        <w:rPr>
          <w:rFonts w:hint="eastAsia" w:ascii="宋体" w:hAnsi="宋体" w:eastAsia="宋体" w:cs="宋体"/>
          <w:b w:val="0"/>
          <w:bCs w:val="0"/>
          <w:color w:val="auto"/>
          <w:spacing w:val="5"/>
          <w:kern w:val="2"/>
          <w:sz w:val="24"/>
          <w:szCs w:val="24"/>
          <w:highlight w:val="none"/>
          <w:lang w:val="en-US" w:eastAsia="zh-CN" w:bidi="ar-SA"/>
        </w:rPr>
        <w:t>，</w:t>
      </w:r>
      <w:r>
        <w:rPr>
          <w:rFonts w:hint="eastAsia" w:ascii="宋体" w:hAnsi="宋体" w:eastAsia="宋体" w:cs="宋体"/>
          <w:b w:val="0"/>
          <w:bCs w:val="0"/>
          <w:color w:val="auto"/>
          <w:spacing w:val="5"/>
          <w:kern w:val="2"/>
          <w:sz w:val="24"/>
          <w:szCs w:val="24"/>
          <w:highlight w:val="none"/>
          <w:lang w:val="en-US" w:eastAsia="en-US" w:bidi="ar-SA"/>
        </w:rPr>
        <w:t>可适应治疗不同病种的需要</w:t>
      </w:r>
    </w:p>
    <w:p w14:paraId="4CE1C4AC">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hAnsi="宋体" w:cs="宋体"/>
          <w:b w:val="0"/>
          <w:bCs w:val="0"/>
          <w:color w:val="auto"/>
          <w:spacing w:val="7"/>
          <w:kern w:val="2"/>
          <w:sz w:val="24"/>
          <w:szCs w:val="24"/>
          <w:highlight w:val="none"/>
          <w:lang w:val="en-US" w:eastAsia="zh-CN" w:bidi="ar-SA"/>
        </w:rPr>
        <w:t>4</w:t>
      </w:r>
      <w:r>
        <w:rPr>
          <w:rFonts w:hint="eastAsia" w:ascii="宋体" w:hAnsi="宋体" w:eastAsia="宋体" w:cs="宋体"/>
          <w:b w:val="0"/>
          <w:bCs w:val="0"/>
          <w:color w:val="auto"/>
          <w:spacing w:val="7"/>
          <w:kern w:val="2"/>
          <w:sz w:val="24"/>
          <w:szCs w:val="24"/>
          <w:highlight w:val="none"/>
          <w:lang w:val="en-US" w:eastAsia="en-US" w:bidi="ar-SA"/>
        </w:rPr>
        <w:t>、操作方式：长短火切换，可气化、切割</w:t>
      </w:r>
      <w:r>
        <w:rPr>
          <w:rFonts w:hint="eastAsia" w:ascii="宋体" w:hAnsi="宋体" w:eastAsia="宋体" w:cs="宋体"/>
          <w:b w:val="0"/>
          <w:bCs w:val="0"/>
          <w:color w:val="auto"/>
          <w:spacing w:val="6"/>
          <w:kern w:val="2"/>
          <w:sz w:val="24"/>
          <w:szCs w:val="24"/>
          <w:highlight w:val="none"/>
          <w:lang w:val="en-US" w:eastAsia="en-US" w:bidi="ar-SA"/>
        </w:rPr>
        <w:t>、凝固</w:t>
      </w:r>
    </w:p>
    <w:p w14:paraId="211FAFF1">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hAnsi="宋体" w:cs="宋体"/>
          <w:b w:val="0"/>
          <w:bCs w:val="0"/>
          <w:color w:val="auto"/>
          <w:spacing w:val="4"/>
          <w:kern w:val="2"/>
          <w:sz w:val="24"/>
          <w:szCs w:val="24"/>
          <w:highlight w:val="none"/>
          <w:lang w:val="en-US" w:eastAsia="zh-CN" w:bidi="ar-SA"/>
        </w:rPr>
        <w:t>5</w:t>
      </w:r>
      <w:r>
        <w:rPr>
          <w:rFonts w:hint="eastAsia" w:ascii="宋体" w:hAnsi="宋体" w:eastAsia="宋体" w:cs="宋体"/>
          <w:b w:val="0"/>
          <w:bCs w:val="0"/>
          <w:color w:val="auto"/>
          <w:spacing w:val="4"/>
          <w:kern w:val="2"/>
          <w:sz w:val="24"/>
          <w:szCs w:val="24"/>
          <w:highlight w:val="none"/>
          <w:lang w:val="en-US" w:eastAsia="en-US" w:bidi="ar-SA"/>
        </w:rPr>
        <w:t>、单极治疗手柄：1</w:t>
      </w:r>
      <w:r>
        <w:rPr>
          <w:rFonts w:hint="eastAsia" w:ascii="宋体" w:hAnsi="宋体" w:eastAsia="宋体" w:cs="宋体"/>
          <w:b w:val="0"/>
          <w:bCs w:val="0"/>
          <w:color w:val="auto"/>
          <w:spacing w:val="-50"/>
          <w:kern w:val="2"/>
          <w:sz w:val="24"/>
          <w:szCs w:val="24"/>
          <w:highlight w:val="none"/>
          <w:lang w:val="en-US" w:eastAsia="en-US" w:bidi="ar-SA"/>
        </w:rPr>
        <w:t xml:space="preserve"> </w:t>
      </w:r>
      <w:r>
        <w:rPr>
          <w:rFonts w:hint="eastAsia" w:ascii="宋体" w:hAnsi="宋体" w:eastAsia="宋体" w:cs="宋体"/>
          <w:b w:val="0"/>
          <w:bCs w:val="0"/>
          <w:color w:val="auto"/>
          <w:spacing w:val="4"/>
          <w:kern w:val="2"/>
          <w:sz w:val="24"/>
          <w:szCs w:val="24"/>
          <w:highlight w:val="none"/>
          <w:lang w:val="en-US" w:eastAsia="en-US" w:bidi="ar-SA"/>
        </w:rPr>
        <w:t>支,各种治疗头：20</w:t>
      </w:r>
      <w:r>
        <w:rPr>
          <w:rFonts w:hint="eastAsia" w:ascii="宋体" w:hAnsi="宋体" w:eastAsia="宋体" w:cs="宋体"/>
          <w:b w:val="0"/>
          <w:bCs w:val="0"/>
          <w:color w:val="auto"/>
          <w:spacing w:val="-61"/>
          <w:kern w:val="2"/>
          <w:sz w:val="24"/>
          <w:szCs w:val="24"/>
          <w:highlight w:val="none"/>
          <w:lang w:val="en-US" w:eastAsia="en-US" w:bidi="ar-SA"/>
        </w:rPr>
        <w:t xml:space="preserve"> </w:t>
      </w:r>
      <w:r>
        <w:rPr>
          <w:rFonts w:hint="eastAsia" w:ascii="宋体" w:hAnsi="宋体" w:eastAsia="宋体" w:cs="宋体"/>
          <w:b w:val="0"/>
          <w:bCs w:val="0"/>
          <w:color w:val="auto"/>
          <w:spacing w:val="4"/>
          <w:kern w:val="2"/>
          <w:sz w:val="24"/>
          <w:szCs w:val="24"/>
          <w:highlight w:val="none"/>
          <w:lang w:val="en-US" w:eastAsia="en-US" w:bidi="ar-SA"/>
        </w:rPr>
        <w:t>支</w:t>
      </w:r>
    </w:p>
    <w:p w14:paraId="3CD1805B">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spacing w:val="5"/>
          <w:kern w:val="2"/>
          <w:sz w:val="24"/>
          <w:szCs w:val="24"/>
          <w:highlight w:val="none"/>
          <w:lang w:val="en-US" w:eastAsia="en-US" w:bidi="ar-SA"/>
        </w:rPr>
      </w:pPr>
      <w:r>
        <w:rPr>
          <w:rFonts w:hint="eastAsia" w:hAnsi="宋体" w:cs="宋体"/>
          <w:b w:val="0"/>
          <w:bCs w:val="0"/>
          <w:color w:val="auto"/>
          <w:spacing w:val="5"/>
          <w:kern w:val="2"/>
          <w:sz w:val="24"/>
          <w:szCs w:val="24"/>
          <w:highlight w:val="none"/>
          <w:lang w:val="en-US" w:eastAsia="zh-CN" w:bidi="ar-SA"/>
        </w:rPr>
        <w:t>6</w:t>
      </w:r>
      <w:r>
        <w:rPr>
          <w:rFonts w:hint="eastAsia" w:ascii="宋体" w:hAnsi="宋体" w:eastAsia="宋体" w:cs="宋体"/>
          <w:b w:val="0"/>
          <w:bCs w:val="0"/>
          <w:color w:val="auto"/>
          <w:spacing w:val="5"/>
          <w:kern w:val="2"/>
          <w:sz w:val="24"/>
          <w:szCs w:val="24"/>
          <w:highlight w:val="none"/>
          <w:lang w:val="en-US" w:eastAsia="en-US" w:bidi="ar-SA"/>
        </w:rPr>
        <w:t>、触笔式操作，可连续工作，也可断续工作。</w:t>
      </w:r>
    </w:p>
    <w:p w14:paraId="38D77E5A">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spacing w:val="5"/>
          <w:kern w:val="2"/>
          <w:sz w:val="24"/>
          <w:szCs w:val="24"/>
          <w:highlight w:val="none"/>
          <w:lang w:val="en-US" w:eastAsia="en-US" w:bidi="ar-SA"/>
        </w:rPr>
      </w:pPr>
      <w:r>
        <w:rPr>
          <w:rFonts w:hint="eastAsia" w:hAnsi="宋体" w:cs="宋体"/>
          <w:b w:val="0"/>
          <w:bCs w:val="0"/>
          <w:color w:val="auto"/>
          <w:spacing w:val="5"/>
          <w:kern w:val="2"/>
          <w:sz w:val="24"/>
          <w:szCs w:val="24"/>
          <w:highlight w:val="none"/>
          <w:lang w:val="en-US" w:eastAsia="zh-CN" w:bidi="ar-SA"/>
        </w:rPr>
        <w:t>7</w:t>
      </w:r>
      <w:r>
        <w:rPr>
          <w:rFonts w:hint="eastAsia" w:ascii="宋体" w:hAnsi="宋体" w:eastAsia="宋体" w:cs="宋体"/>
          <w:b w:val="0"/>
          <w:bCs w:val="0"/>
          <w:color w:val="auto"/>
          <w:spacing w:val="5"/>
          <w:kern w:val="2"/>
          <w:sz w:val="24"/>
          <w:szCs w:val="24"/>
          <w:highlight w:val="none"/>
          <w:lang w:val="en-US" w:eastAsia="en-US" w:bidi="ar-SA"/>
        </w:rPr>
        <w:t>、输出功率连续可调。</w:t>
      </w:r>
    </w:p>
    <w:p w14:paraId="692EA429">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spacing w:val="5"/>
          <w:kern w:val="2"/>
          <w:sz w:val="24"/>
          <w:szCs w:val="24"/>
          <w:highlight w:val="none"/>
          <w:lang w:val="en-US" w:eastAsia="en-US" w:bidi="ar-SA"/>
        </w:rPr>
      </w:pPr>
      <w:r>
        <w:rPr>
          <w:rFonts w:hint="eastAsia" w:hAnsi="宋体" w:cs="宋体"/>
          <w:b w:val="0"/>
          <w:bCs w:val="0"/>
          <w:color w:val="auto"/>
          <w:spacing w:val="5"/>
          <w:kern w:val="2"/>
          <w:sz w:val="24"/>
          <w:szCs w:val="24"/>
          <w:highlight w:val="none"/>
          <w:lang w:val="en-US" w:eastAsia="zh-CN" w:bidi="ar-SA"/>
        </w:rPr>
        <w:t>8</w:t>
      </w:r>
      <w:r>
        <w:rPr>
          <w:rFonts w:hint="eastAsia" w:ascii="宋体" w:hAnsi="宋体" w:eastAsia="宋体" w:cs="宋体"/>
          <w:b w:val="0"/>
          <w:bCs w:val="0"/>
          <w:color w:val="auto"/>
          <w:spacing w:val="5"/>
          <w:kern w:val="2"/>
          <w:sz w:val="24"/>
          <w:szCs w:val="24"/>
          <w:highlight w:val="none"/>
          <w:lang w:val="en-US" w:eastAsia="zh-CN" w:bidi="ar-SA"/>
        </w:rPr>
        <w:t>、</w:t>
      </w:r>
      <w:r>
        <w:rPr>
          <w:rFonts w:hint="eastAsia" w:ascii="宋体" w:hAnsi="宋体" w:eastAsia="宋体" w:cs="宋体"/>
          <w:b w:val="0"/>
          <w:bCs w:val="0"/>
          <w:color w:val="auto"/>
          <w:spacing w:val="5"/>
          <w:kern w:val="2"/>
          <w:sz w:val="24"/>
          <w:szCs w:val="24"/>
          <w:highlight w:val="none"/>
          <w:lang w:val="en-US" w:eastAsia="en-US" w:bidi="ar-SA"/>
        </w:rPr>
        <w:t>金属治疗头，可自行加长或折弯。</w:t>
      </w:r>
    </w:p>
    <w:p w14:paraId="70AF9A94">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bCs/>
          <w:color w:val="auto"/>
          <w:kern w:val="2"/>
          <w:sz w:val="24"/>
          <w:szCs w:val="24"/>
          <w:highlight w:val="none"/>
          <w:vertAlign w:val="baseline"/>
          <w:lang w:val="en-US" w:eastAsia="zh-CN" w:bidi="ar-SA"/>
        </w:rPr>
      </w:pPr>
    </w:p>
    <w:p w14:paraId="5A0A6E43">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品目五 全自动血流变分析仪</w:t>
      </w:r>
    </w:p>
    <w:p w14:paraId="4F7D808D">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en-US" w:bidi="ar-SA"/>
        </w:rPr>
        <w:t>▲测试原理：锥板法</w:t>
      </w:r>
    </w:p>
    <w:p w14:paraId="55994179">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en-US" w:bidi="ar-SA"/>
        </w:rPr>
        <w:t>测量方式：锥板法采用快速、全量程、逐点扫描测量方式</w:t>
      </w:r>
    </w:p>
    <w:p w14:paraId="6DEE3375">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en-US" w:bidi="ar-SA"/>
        </w:rPr>
        <w:t xml:space="preserve">▲锥板法信号采集方式采用高精度光栅细分技术量； </w:t>
      </w:r>
    </w:p>
    <w:p w14:paraId="257A7083">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en-US" w:bidi="ar-SA"/>
        </w:rPr>
        <w:t>工作模式：全血测试同时与混匀及加样针清洗可以并行工作；</w:t>
      </w:r>
    </w:p>
    <w:p w14:paraId="63D2D870">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5、</w:t>
      </w:r>
      <w:r>
        <w:rPr>
          <w:rFonts w:hint="eastAsia" w:ascii="宋体" w:hAnsi="宋体" w:eastAsia="宋体" w:cs="宋体"/>
          <w:b w:val="0"/>
          <w:bCs w:val="0"/>
          <w:color w:val="auto"/>
          <w:kern w:val="2"/>
          <w:sz w:val="24"/>
          <w:szCs w:val="24"/>
          <w:highlight w:val="none"/>
          <w:lang w:val="en-US" w:eastAsia="en-US" w:bidi="ar-SA"/>
        </w:rPr>
        <w:t>▲测量精度：牛顿流体粘度的准确性误差＜±0.1%，非牛顿流体粘度的准确性误差＜±1%；</w:t>
      </w:r>
    </w:p>
    <w:p w14:paraId="2FCB6FB3">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en-US" w:bidi="ar-SA"/>
        </w:rPr>
        <w:t>▲变异系数：牛顿流体粘度的变异系数≤1%，非牛顿流体粘度的变异系数≤2%；</w:t>
      </w:r>
    </w:p>
    <w:p w14:paraId="1B74673D">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7、</w:t>
      </w:r>
      <w:r>
        <w:rPr>
          <w:rFonts w:hint="eastAsia" w:ascii="宋体" w:hAnsi="宋体" w:eastAsia="宋体" w:cs="宋体"/>
          <w:b w:val="0"/>
          <w:bCs w:val="0"/>
          <w:color w:val="auto"/>
          <w:kern w:val="2"/>
          <w:sz w:val="24"/>
          <w:szCs w:val="24"/>
          <w:highlight w:val="none"/>
          <w:lang w:val="en-US" w:eastAsia="en-US" w:bidi="ar-SA"/>
        </w:rPr>
        <w:t>检测速度：测试时间≤35秒/标本；</w:t>
      </w:r>
    </w:p>
    <w:p w14:paraId="30FDEBB8">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8、</w:t>
      </w:r>
      <w:r>
        <w:rPr>
          <w:rFonts w:hint="eastAsia" w:ascii="宋体" w:hAnsi="宋体" w:eastAsia="宋体" w:cs="宋体"/>
          <w:b w:val="0"/>
          <w:bCs w:val="0"/>
          <w:color w:val="auto"/>
          <w:kern w:val="2"/>
          <w:sz w:val="24"/>
          <w:szCs w:val="24"/>
          <w:highlight w:val="none"/>
          <w:lang w:val="en-US" w:eastAsia="en-US" w:bidi="ar-SA"/>
        </w:rPr>
        <w:t>粘度测试范围：（0～55）mPa·s；切应力范围：（0～12000）mPa；</w:t>
      </w:r>
    </w:p>
    <w:p w14:paraId="16BBC8CB">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9、</w:t>
      </w:r>
      <w:r>
        <w:rPr>
          <w:rFonts w:hint="eastAsia" w:ascii="宋体" w:hAnsi="宋体" w:eastAsia="宋体" w:cs="宋体"/>
          <w:b w:val="0"/>
          <w:bCs w:val="0"/>
          <w:color w:val="auto"/>
          <w:kern w:val="2"/>
          <w:sz w:val="24"/>
          <w:szCs w:val="24"/>
          <w:highlight w:val="none"/>
          <w:lang w:val="en-US" w:eastAsia="en-US" w:bidi="ar-SA"/>
        </w:rPr>
        <w:t>加样量：全血加样量≤900ul。</w:t>
      </w:r>
    </w:p>
    <w:p w14:paraId="17DE425F">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10、</w:t>
      </w:r>
      <w:r>
        <w:rPr>
          <w:rFonts w:hint="eastAsia" w:ascii="宋体" w:hAnsi="宋体" w:eastAsia="宋体" w:cs="宋体"/>
          <w:b w:val="0"/>
          <w:bCs w:val="0"/>
          <w:color w:val="auto"/>
          <w:kern w:val="2"/>
          <w:sz w:val="24"/>
          <w:szCs w:val="24"/>
          <w:highlight w:val="none"/>
          <w:lang w:val="en-US" w:eastAsia="en-US" w:bidi="ar-SA"/>
        </w:rPr>
        <w:t>机芯材质：钛合金；</w:t>
      </w:r>
    </w:p>
    <w:p w14:paraId="3D6D123F">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11、</w:t>
      </w:r>
      <w:r>
        <w:rPr>
          <w:rFonts w:hint="eastAsia" w:ascii="宋体" w:hAnsi="宋体" w:eastAsia="宋体" w:cs="宋体"/>
          <w:b w:val="0"/>
          <w:bCs w:val="0"/>
          <w:color w:val="auto"/>
          <w:kern w:val="2"/>
          <w:sz w:val="24"/>
          <w:szCs w:val="24"/>
          <w:highlight w:val="none"/>
          <w:lang w:val="en-US" w:eastAsia="en-US" w:bidi="ar-SA"/>
        </w:rPr>
        <w:t>样品位：50孔位、全开放、可互换式样品盘，可无限增加，适用于任意真空采血管及普通试管</w:t>
      </w:r>
    </w:p>
    <w:p w14:paraId="44F74D16">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12、</w:t>
      </w:r>
      <w:r>
        <w:rPr>
          <w:rFonts w:hint="eastAsia" w:ascii="宋体" w:hAnsi="宋体" w:eastAsia="宋体" w:cs="宋体"/>
          <w:b w:val="0"/>
          <w:bCs w:val="0"/>
          <w:color w:val="auto"/>
          <w:kern w:val="2"/>
          <w:sz w:val="24"/>
          <w:szCs w:val="24"/>
          <w:highlight w:val="none"/>
          <w:lang w:val="en-US" w:eastAsia="en-US" w:bidi="ar-SA"/>
        </w:rPr>
        <w:t>混匀方式：采用优化的多点变量动态吸吐式混匀方式；</w:t>
      </w:r>
    </w:p>
    <w:p w14:paraId="3EFC795B">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13、</w:t>
      </w:r>
      <w:r>
        <w:rPr>
          <w:rFonts w:hint="eastAsia" w:ascii="宋体" w:hAnsi="宋体" w:eastAsia="宋体" w:cs="宋体"/>
          <w:b w:val="0"/>
          <w:bCs w:val="0"/>
          <w:color w:val="auto"/>
          <w:kern w:val="2"/>
          <w:sz w:val="24"/>
          <w:szCs w:val="24"/>
          <w:highlight w:val="none"/>
          <w:lang w:val="en-US" w:eastAsia="en-US" w:bidi="ar-SA"/>
        </w:rPr>
        <w:t>进排液系统：采用挤压式蠕动泵，加样针具有液位感应功能；</w:t>
      </w:r>
    </w:p>
    <w:p w14:paraId="7031D848">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14、</w:t>
      </w:r>
      <w:r>
        <w:rPr>
          <w:rFonts w:hint="eastAsia" w:ascii="宋体" w:hAnsi="宋体" w:eastAsia="宋体" w:cs="宋体"/>
          <w:b w:val="0"/>
          <w:bCs w:val="0"/>
          <w:color w:val="auto"/>
          <w:kern w:val="2"/>
          <w:sz w:val="24"/>
          <w:szCs w:val="24"/>
          <w:highlight w:val="none"/>
          <w:lang w:val="en-US" w:eastAsia="en-US" w:bidi="ar-SA"/>
        </w:rPr>
        <w:t>仪器控制：采用工作站的控制方式实现仪器控制功能，RS-232、485、USB接口任选；</w:t>
      </w:r>
    </w:p>
    <w:p w14:paraId="081C5184">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15、</w:t>
      </w:r>
      <w:r>
        <w:rPr>
          <w:rFonts w:hint="eastAsia" w:ascii="宋体" w:hAnsi="宋体" w:eastAsia="宋体" w:cs="宋体"/>
          <w:b w:val="0"/>
          <w:bCs w:val="0"/>
          <w:color w:val="auto"/>
          <w:kern w:val="2"/>
          <w:sz w:val="24"/>
          <w:szCs w:val="24"/>
          <w:highlight w:val="none"/>
          <w:lang w:val="en-US" w:eastAsia="en-US" w:bidi="ar-SA"/>
        </w:rPr>
        <w:t>温度控制：37℃±0.1℃；</w:t>
      </w:r>
    </w:p>
    <w:p w14:paraId="20F6D76E">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16、</w:t>
      </w:r>
      <w:r>
        <w:rPr>
          <w:rFonts w:hint="eastAsia" w:ascii="宋体" w:hAnsi="宋体" w:eastAsia="宋体" w:cs="宋体"/>
          <w:b w:val="0"/>
          <w:bCs w:val="0"/>
          <w:color w:val="auto"/>
          <w:kern w:val="2"/>
          <w:sz w:val="24"/>
          <w:szCs w:val="24"/>
          <w:highlight w:val="none"/>
          <w:lang w:val="en-US" w:eastAsia="en-US" w:bidi="ar-SA"/>
        </w:rPr>
        <w:t>质控：具有原厂配套的经药监局注册的非牛顿流体质控物，可溯源至国家级非牛顿流体标准物；具有原厂配套的经药监局注册的牛顿流体质控物，可溯源至国家标准物质中心提供的国家一级标准粘度液</w:t>
      </w:r>
    </w:p>
    <w:p w14:paraId="15997FA3">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17、</w:t>
      </w:r>
      <w:r>
        <w:rPr>
          <w:rFonts w:hint="eastAsia" w:ascii="宋体" w:hAnsi="宋体" w:eastAsia="宋体" w:cs="宋体"/>
          <w:b w:val="0"/>
          <w:bCs w:val="0"/>
          <w:color w:val="auto"/>
          <w:kern w:val="2"/>
          <w:sz w:val="24"/>
          <w:szCs w:val="24"/>
          <w:highlight w:val="none"/>
          <w:lang w:val="en-US" w:eastAsia="en-US" w:bidi="ar-SA"/>
        </w:rPr>
        <w:t>定标功能：牛顿流体采用国家标准物质中心提供的一级标准粘度液进行定标</w:t>
      </w:r>
    </w:p>
    <w:p w14:paraId="7E2008BF">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18、</w:t>
      </w:r>
      <w:r>
        <w:rPr>
          <w:rFonts w:hint="eastAsia" w:ascii="宋体" w:hAnsi="宋体" w:eastAsia="宋体" w:cs="宋体"/>
          <w:b w:val="0"/>
          <w:bCs w:val="0"/>
          <w:color w:val="auto"/>
          <w:kern w:val="2"/>
          <w:sz w:val="24"/>
          <w:szCs w:val="24"/>
          <w:highlight w:val="none"/>
          <w:lang w:val="en-US" w:eastAsia="en-US" w:bidi="ar-SA"/>
        </w:rPr>
        <w:t>报告单模式：开放式，报告单版面自定义、现场可修改；</w:t>
      </w:r>
    </w:p>
    <w:p w14:paraId="3D9DDB33">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19、</w:t>
      </w:r>
      <w:r>
        <w:rPr>
          <w:rFonts w:hint="eastAsia" w:ascii="宋体" w:hAnsi="宋体" w:eastAsia="宋体" w:cs="宋体"/>
          <w:b w:val="0"/>
          <w:bCs w:val="0"/>
          <w:color w:val="auto"/>
          <w:kern w:val="2"/>
          <w:sz w:val="24"/>
          <w:szCs w:val="24"/>
          <w:highlight w:val="none"/>
          <w:lang w:val="en-US" w:eastAsia="en-US" w:bidi="ar-SA"/>
        </w:rPr>
        <w:t>▲投标产品制造商生产的非牛顿流体粘度标准物质成为江苏省临检中心的质控标准；</w:t>
      </w:r>
    </w:p>
    <w:p w14:paraId="2282525E">
      <w:pPr>
        <w:keepNext w:val="0"/>
        <w:keepLines w:val="0"/>
        <w:pageBreakBefore w:val="0"/>
        <w:widowControl w:val="0"/>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20、</w:t>
      </w:r>
      <w:r>
        <w:rPr>
          <w:rFonts w:hint="eastAsia" w:ascii="宋体" w:hAnsi="宋体" w:eastAsia="宋体" w:cs="宋体"/>
          <w:b w:val="0"/>
          <w:bCs w:val="0"/>
          <w:color w:val="auto"/>
          <w:kern w:val="2"/>
          <w:sz w:val="24"/>
          <w:szCs w:val="24"/>
          <w:highlight w:val="none"/>
          <w:lang w:val="en-US" w:eastAsia="en-US" w:bidi="ar-SA"/>
        </w:rPr>
        <w:t>▲同品牌质控品被选为卫生部临检中心室间质评调查品。</w:t>
      </w:r>
    </w:p>
    <w:p w14:paraId="7B8FFED6">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p>
    <w:p w14:paraId="0E402785">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品目六 显微镜</w:t>
      </w:r>
    </w:p>
    <w:p w14:paraId="1A497BE1">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1、</w:t>
      </w:r>
      <w:r>
        <w:rPr>
          <w:rFonts w:hint="eastAsia" w:ascii="宋体" w:hAnsi="宋体" w:eastAsia="宋体" w:cs="宋体"/>
          <w:b w:val="0"/>
          <w:color w:val="auto"/>
          <w:kern w:val="0"/>
          <w:position w:val="0"/>
          <w:sz w:val="24"/>
          <w:szCs w:val="24"/>
          <w:highlight w:val="none"/>
        </w:rPr>
        <w:t>用途：可观察普通染色的切片观察，用于临床及教学工作。</w:t>
      </w:r>
    </w:p>
    <w:p w14:paraId="3F26835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lang w:val="en-US" w:eastAsia="zh-CN"/>
        </w:rPr>
        <w:t>2、</w:t>
      </w:r>
      <w:r>
        <w:rPr>
          <w:rFonts w:hint="eastAsia" w:ascii="宋体" w:hAnsi="宋体" w:eastAsia="宋体" w:cs="宋体"/>
          <w:b w:val="0"/>
          <w:color w:val="auto"/>
          <w:kern w:val="0"/>
          <w:position w:val="0"/>
          <w:sz w:val="24"/>
          <w:szCs w:val="24"/>
          <w:highlight w:val="none"/>
        </w:rPr>
        <w:t>生物显微镜</w:t>
      </w:r>
    </w:p>
    <w:p w14:paraId="589CB14C">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2.1▲光学系统：无限远光学矫正系统，齐焦距离为45mm。</w:t>
      </w:r>
    </w:p>
    <w:p w14:paraId="4C16AD92">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2.2▲载物台：钢丝传动，无齿条结构</w:t>
      </w:r>
    </w:p>
    <w:p w14:paraId="74DE401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尺寸为：120x132mm；行程为：76mm（X）x30mm（Y）</w:t>
      </w:r>
    </w:p>
    <w:p w14:paraId="12CFDC89">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2.3调焦机构：</w:t>
      </w:r>
      <w:r>
        <w:rPr>
          <w:rFonts w:hint="eastAsia" w:ascii="宋体" w:hAnsi="宋体" w:eastAsia="宋体" w:cs="宋体"/>
          <w:b w:val="0"/>
          <w:color w:val="auto"/>
          <w:kern w:val="0"/>
          <w:position w:val="0"/>
          <w:sz w:val="24"/>
          <w:szCs w:val="24"/>
          <w:highlight w:val="none"/>
          <w:lang w:val="en-US" w:eastAsia="zh-CN"/>
        </w:rPr>
        <w:t>具备</w:t>
      </w:r>
      <w:r>
        <w:rPr>
          <w:rFonts w:hint="eastAsia" w:ascii="宋体" w:hAnsi="宋体" w:eastAsia="宋体" w:cs="宋体"/>
          <w:b w:val="0"/>
          <w:color w:val="auto"/>
          <w:kern w:val="0"/>
          <w:position w:val="0"/>
          <w:sz w:val="24"/>
          <w:szCs w:val="24"/>
          <w:highlight w:val="none"/>
        </w:rPr>
        <w:t>粗调限位，可以进行张力调节，避免标本或物镜的损伤。</w:t>
      </w:r>
    </w:p>
    <w:p w14:paraId="74F733A0">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lang w:eastAsia="zh-CN"/>
        </w:rPr>
      </w:pPr>
      <w:r>
        <w:rPr>
          <w:rFonts w:hint="eastAsia" w:ascii="宋体" w:hAnsi="宋体" w:eastAsia="宋体" w:cs="宋体"/>
          <w:b w:val="0"/>
          <w:color w:val="auto"/>
          <w:kern w:val="0"/>
          <w:position w:val="0"/>
          <w:sz w:val="24"/>
          <w:szCs w:val="24"/>
          <w:highlight w:val="none"/>
        </w:rPr>
        <w:t>2.4聚光镜：带有孔径光阑的阿贝聚光镜，N.A. 1.25</w:t>
      </w:r>
      <w:r>
        <w:rPr>
          <w:rFonts w:hint="eastAsia" w:ascii="宋体" w:hAnsi="宋体" w:eastAsia="宋体" w:cs="宋体"/>
          <w:b w:val="0"/>
          <w:color w:val="auto"/>
          <w:kern w:val="0"/>
          <w:position w:val="0"/>
          <w:sz w:val="24"/>
          <w:szCs w:val="24"/>
          <w:highlight w:val="none"/>
          <w:lang w:eastAsia="zh-CN"/>
        </w:rPr>
        <w:t>。</w:t>
      </w:r>
    </w:p>
    <w:p w14:paraId="190B9FAE">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2.5▲照明系统：</w:t>
      </w:r>
      <w:r>
        <w:rPr>
          <w:rFonts w:hint="eastAsia" w:ascii="宋体" w:hAnsi="宋体" w:eastAsia="宋体" w:cs="宋体"/>
          <w:b w:val="0"/>
          <w:color w:val="auto"/>
          <w:kern w:val="0"/>
          <w:position w:val="0"/>
          <w:sz w:val="24"/>
          <w:szCs w:val="24"/>
          <w:highlight w:val="none"/>
          <w:lang w:val="en-US" w:eastAsia="zh-CN"/>
        </w:rPr>
        <w:t>不小于</w:t>
      </w:r>
      <w:r>
        <w:rPr>
          <w:rFonts w:hint="eastAsia" w:ascii="宋体" w:hAnsi="宋体" w:eastAsia="宋体" w:cs="宋体"/>
          <w:b w:val="0"/>
          <w:color w:val="auto"/>
          <w:kern w:val="0"/>
          <w:position w:val="0"/>
          <w:sz w:val="24"/>
          <w:szCs w:val="24"/>
          <w:highlight w:val="none"/>
        </w:rPr>
        <w:t>20000小时寿命LED光源</w:t>
      </w:r>
    </w:p>
    <w:p w14:paraId="33BB6294">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2.6▲双目观察筒：瞳距调整范围</w:t>
      </w:r>
      <w:r>
        <w:rPr>
          <w:rFonts w:hint="eastAsia" w:ascii="宋体" w:hAnsi="宋体" w:eastAsia="宋体" w:cs="宋体"/>
          <w:b w:val="0"/>
          <w:color w:val="auto"/>
          <w:kern w:val="0"/>
          <w:position w:val="0"/>
          <w:sz w:val="24"/>
          <w:szCs w:val="24"/>
          <w:highlight w:val="none"/>
          <w:lang w:val="en-US" w:eastAsia="zh-CN"/>
        </w:rPr>
        <w:t>50</w:t>
      </w:r>
      <w:r>
        <w:rPr>
          <w:rFonts w:hint="eastAsia" w:ascii="宋体" w:hAnsi="宋体" w:eastAsia="宋体" w:cs="宋体"/>
          <w:b w:val="0"/>
          <w:color w:val="auto"/>
          <w:kern w:val="0"/>
          <w:position w:val="0"/>
          <w:sz w:val="24"/>
          <w:szCs w:val="24"/>
          <w:highlight w:val="none"/>
        </w:rPr>
        <w:t>75mm， 倾斜角度30°，带屈光度调节，360°可旋转，铰链式，眼点高度≥43</w:t>
      </w:r>
      <w:r>
        <w:rPr>
          <w:rFonts w:hint="eastAsia" w:ascii="宋体" w:hAnsi="宋体" w:eastAsia="宋体" w:cs="宋体"/>
          <w:b w:val="0"/>
          <w:color w:val="auto"/>
          <w:kern w:val="0"/>
          <w:position w:val="0"/>
          <w:sz w:val="24"/>
          <w:szCs w:val="24"/>
          <w:highlight w:val="none"/>
          <w:lang w:val="en-US" w:eastAsia="zh-CN"/>
        </w:rPr>
        <w:t>0</w:t>
      </w:r>
      <w:r>
        <w:rPr>
          <w:rFonts w:hint="eastAsia" w:ascii="宋体" w:hAnsi="宋体" w:eastAsia="宋体" w:cs="宋体"/>
          <w:b w:val="0"/>
          <w:color w:val="auto"/>
          <w:kern w:val="0"/>
          <w:position w:val="0"/>
          <w:sz w:val="24"/>
          <w:szCs w:val="24"/>
          <w:highlight w:val="none"/>
        </w:rPr>
        <w:t>mm，视场数≥20</w:t>
      </w:r>
    </w:p>
    <w:p w14:paraId="7B7836F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2.7目镜：10X，带眼罩，视场数≥20</w:t>
      </w:r>
    </w:p>
    <w:p w14:paraId="24FD127A">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2.8物镜转盘：与显微镜机身固定的内旋式4孔物镜转盘。</w:t>
      </w:r>
    </w:p>
    <w:p w14:paraId="31EEA139">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2.9▲物镜：平场消色差物镜4X（N.A.≥0.1 W.D≥27）、10X（N.A.≥0.25 W.D≥8）、40X（N.A.≥0.65 W.D≥0.6）、100X（N.A.≥1.25 W.D≥0.12）</w:t>
      </w:r>
    </w:p>
    <w:p w14:paraId="0FA414D9">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lang w:val="en-US" w:eastAsia="zh-CN"/>
        </w:rPr>
      </w:pPr>
      <w:r>
        <w:rPr>
          <w:rFonts w:hint="eastAsia" w:ascii="宋体" w:hAnsi="宋体" w:eastAsia="宋体" w:cs="宋体"/>
          <w:b w:val="0"/>
          <w:color w:val="auto"/>
          <w:kern w:val="0"/>
          <w:position w:val="0"/>
          <w:sz w:val="24"/>
          <w:szCs w:val="24"/>
          <w:highlight w:val="none"/>
        </w:rPr>
        <w:t>2.10防霉装置：在双目观察筒、目镜、物镜</w:t>
      </w:r>
      <w:r>
        <w:rPr>
          <w:rFonts w:hint="eastAsia" w:ascii="宋体" w:hAnsi="宋体" w:eastAsia="宋体" w:cs="宋体"/>
          <w:b w:val="0"/>
          <w:color w:val="auto"/>
          <w:kern w:val="0"/>
          <w:position w:val="0"/>
          <w:sz w:val="24"/>
          <w:szCs w:val="24"/>
          <w:highlight w:val="none"/>
          <w:lang w:val="en-US" w:eastAsia="zh-CN"/>
        </w:rPr>
        <w:t>具备</w:t>
      </w:r>
      <w:r>
        <w:rPr>
          <w:rFonts w:hint="eastAsia" w:ascii="宋体" w:hAnsi="宋体" w:eastAsia="宋体" w:cs="宋体"/>
          <w:b w:val="0"/>
          <w:color w:val="auto"/>
          <w:kern w:val="0"/>
          <w:position w:val="0"/>
          <w:sz w:val="24"/>
          <w:szCs w:val="24"/>
          <w:highlight w:val="none"/>
        </w:rPr>
        <w:t>防霉</w:t>
      </w:r>
      <w:r>
        <w:rPr>
          <w:rFonts w:hint="eastAsia" w:ascii="宋体" w:hAnsi="宋体" w:eastAsia="宋体" w:cs="宋体"/>
          <w:b w:val="0"/>
          <w:color w:val="auto"/>
          <w:kern w:val="0"/>
          <w:position w:val="0"/>
          <w:sz w:val="24"/>
          <w:szCs w:val="24"/>
          <w:highlight w:val="none"/>
          <w:lang w:val="en-US" w:eastAsia="zh-CN"/>
        </w:rPr>
        <w:t>装置</w:t>
      </w:r>
    </w:p>
    <w:p w14:paraId="036885E7">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lang w:val="en-US" w:eastAsia="zh-CN"/>
        </w:rPr>
      </w:pPr>
      <w:r>
        <w:rPr>
          <w:rFonts w:hint="eastAsia" w:ascii="宋体" w:hAnsi="宋体" w:eastAsia="宋体" w:cs="宋体"/>
          <w:b w:val="0"/>
          <w:color w:val="auto"/>
          <w:kern w:val="0"/>
          <w:position w:val="0"/>
          <w:sz w:val="24"/>
          <w:szCs w:val="24"/>
          <w:highlight w:val="none"/>
        </w:rPr>
        <w:t>2.11所采用光学元件</w:t>
      </w:r>
      <w:r>
        <w:rPr>
          <w:rFonts w:hint="eastAsia" w:ascii="宋体" w:hAnsi="宋体" w:eastAsia="宋体" w:cs="宋体"/>
          <w:b w:val="0"/>
          <w:color w:val="auto"/>
          <w:kern w:val="0"/>
          <w:position w:val="0"/>
          <w:sz w:val="24"/>
          <w:szCs w:val="24"/>
          <w:highlight w:val="none"/>
          <w:lang w:val="en-US" w:eastAsia="zh-CN"/>
        </w:rPr>
        <w:t>采用</w:t>
      </w:r>
      <w:r>
        <w:rPr>
          <w:rFonts w:hint="eastAsia" w:ascii="宋体" w:hAnsi="宋体" w:eastAsia="宋体" w:cs="宋体"/>
          <w:b w:val="0"/>
          <w:color w:val="auto"/>
          <w:kern w:val="0"/>
          <w:position w:val="0"/>
          <w:sz w:val="24"/>
          <w:szCs w:val="24"/>
          <w:highlight w:val="none"/>
        </w:rPr>
        <w:t>环保无铅玻璃</w:t>
      </w:r>
    </w:p>
    <w:p w14:paraId="67BF7276">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color w:val="auto"/>
          <w:kern w:val="0"/>
          <w:position w:val="0"/>
          <w:sz w:val="24"/>
          <w:szCs w:val="24"/>
          <w:highlight w:val="none"/>
        </w:rPr>
      </w:pPr>
      <w:r>
        <w:rPr>
          <w:rFonts w:hint="eastAsia" w:ascii="宋体" w:hAnsi="宋体" w:eastAsia="宋体" w:cs="宋体"/>
          <w:b w:val="0"/>
          <w:color w:val="auto"/>
          <w:kern w:val="0"/>
          <w:position w:val="0"/>
          <w:sz w:val="24"/>
          <w:szCs w:val="24"/>
          <w:highlight w:val="none"/>
        </w:rPr>
        <w:t>2.1</w:t>
      </w:r>
      <w:r>
        <w:rPr>
          <w:rFonts w:hint="eastAsia" w:ascii="宋体" w:hAnsi="宋体" w:eastAsia="宋体" w:cs="宋体"/>
          <w:b w:val="0"/>
          <w:color w:val="auto"/>
          <w:kern w:val="0"/>
          <w:position w:val="0"/>
          <w:sz w:val="24"/>
          <w:szCs w:val="24"/>
          <w:highlight w:val="none"/>
          <w:lang w:val="en-US" w:eastAsia="zh-CN"/>
        </w:rPr>
        <w:t>2</w:t>
      </w:r>
      <w:r>
        <w:rPr>
          <w:rFonts w:hint="eastAsia" w:ascii="宋体" w:hAnsi="宋体" w:eastAsia="宋体" w:cs="宋体"/>
          <w:b w:val="0"/>
          <w:color w:val="auto"/>
          <w:kern w:val="0"/>
          <w:position w:val="0"/>
          <w:sz w:val="24"/>
          <w:szCs w:val="24"/>
          <w:highlight w:val="none"/>
        </w:rPr>
        <w:t>▲支持从机身后部的反向观察，可升级选配反射镜</w:t>
      </w:r>
    </w:p>
    <w:p w14:paraId="0EAC1BE2">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p>
    <w:p w14:paraId="29C554D5">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品目七 根侧及根管马达一体机</w:t>
      </w:r>
    </w:p>
    <w:p w14:paraId="46A3153B">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1、▲采用实时反馈技术，对电机输出扭矩实时动态控制，预防断针；</w:t>
      </w:r>
    </w:p>
    <w:p w14:paraId="04D700F9">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2、无</w:t>
      </w:r>
      <w:r>
        <w:rPr>
          <w:rFonts w:hint="eastAsia" w:ascii="宋体" w:hAnsi="宋体" w:eastAsia="宋体" w:cs="宋体"/>
          <w:b w:val="0"/>
          <w:color w:val="auto"/>
          <w:kern w:val="2"/>
          <w:position w:val="0"/>
          <w:sz w:val="24"/>
          <w:szCs w:val="24"/>
          <w:highlight w:val="none"/>
          <w:lang w:val="en-US" w:eastAsia="zh-CN"/>
        </w:rPr>
        <w:t>采用</w:t>
      </w:r>
      <w:r>
        <w:rPr>
          <w:rFonts w:hint="eastAsia" w:ascii="宋体" w:hAnsi="宋体" w:eastAsia="宋体" w:cs="宋体"/>
          <w:b w:val="0"/>
          <w:color w:val="auto"/>
          <w:kern w:val="2"/>
          <w:position w:val="0"/>
          <w:sz w:val="24"/>
          <w:szCs w:val="24"/>
          <w:highlight w:val="none"/>
        </w:rPr>
        <w:t>线手柄，无线通信；</w:t>
      </w:r>
    </w:p>
    <w:p w14:paraId="3B4188D5">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w:t>
      </w:r>
      <w:r>
        <w:rPr>
          <w:rFonts w:hint="eastAsia" w:ascii="宋体" w:hAnsi="宋体" w:eastAsia="宋体" w:cs="宋体"/>
          <w:b w:val="0"/>
          <w:color w:val="auto"/>
          <w:kern w:val="2"/>
          <w:position w:val="0"/>
          <w:sz w:val="24"/>
          <w:szCs w:val="24"/>
          <w:highlight w:val="none"/>
          <w:lang w:val="en-US" w:eastAsia="zh-CN"/>
        </w:rPr>
        <w:t>采用</w:t>
      </w:r>
      <w:r>
        <w:rPr>
          <w:rFonts w:hint="eastAsia" w:ascii="宋体" w:hAnsi="宋体" w:eastAsia="宋体" w:cs="宋体"/>
          <w:b w:val="0"/>
          <w:color w:val="auto"/>
          <w:kern w:val="2"/>
          <w:position w:val="0"/>
          <w:sz w:val="24"/>
          <w:szCs w:val="24"/>
          <w:highlight w:val="none"/>
        </w:rPr>
        <w:t>无线充电；</w:t>
      </w:r>
      <w:r>
        <w:rPr>
          <w:rFonts w:hint="eastAsia" w:ascii="宋体" w:hAnsi="宋体" w:eastAsia="宋体" w:cs="宋体"/>
          <w:b w:val="0"/>
          <w:color w:val="auto"/>
          <w:kern w:val="2"/>
          <w:position w:val="0"/>
          <w:sz w:val="24"/>
          <w:szCs w:val="24"/>
          <w:highlight w:val="none"/>
          <w:lang w:val="en-US" w:eastAsia="zh-CN"/>
        </w:rPr>
        <w:t>具备</w:t>
      </w:r>
      <w:r>
        <w:rPr>
          <w:rFonts w:hint="eastAsia" w:ascii="宋体" w:hAnsi="宋体" w:eastAsia="宋体" w:cs="宋体"/>
          <w:b w:val="0"/>
          <w:color w:val="auto"/>
          <w:kern w:val="2"/>
          <w:position w:val="0"/>
          <w:sz w:val="24"/>
          <w:szCs w:val="24"/>
          <w:highlight w:val="none"/>
        </w:rPr>
        <w:t>智能充电模式：底座内置电池作为充电电源；</w:t>
      </w:r>
    </w:p>
    <w:p w14:paraId="3C249880">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4、全触摸按键；</w:t>
      </w:r>
    </w:p>
    <w:p w14:paraId="4E9A2C01">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5、连续模式</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三种智能反转模式；</w:t>
      </w:r>
    </w:p>
    <w:p w14:paraId="04CD369B">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6、往复模式</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匹配市面上所有单支锉；</w:t>
      </w:r>
    </w:p>
    <w:p w14:paraId="2C7D69ED">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7、▲集成根管长度测量功能，实现根管预备和根管长度测量协同使用；</w:t>
      </w:r>
    </w:p>
    <w:p w14:paraId="2AE4DBD3">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8、▲使用高效无刷电机；</w:t>
      </w:r>
    </w:p>
    <w:p w14:paraId="702B01E5">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9、</w:t>
      </w:r>
      <w:r>
        <w:rPr>
          <w:rFonts w:hint="eastAsia" w:ascii="宋体" w:hAnsi="宋体" w:eastAsia="宋体" w:cs="宋体"/>
          <w:b w:val="0"/>
          <w:color w:val="auto"/>
          <w:kern w:val="2"/>
          <w:position w:val="0"/>
          <w:sz w:val="24"/>
          <w:szCs w:val="24"/>
          <w:highlight w:val="none"/>
        </w:rPr>
        <w:t>设备安全分类</w:t>
      </w:r>
    </w:p>
    <w:p w14:paraId="681CFD7C">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9.1</w:t>
      </w:r>
      <w:r>
        <w:rPr>
          <w:rFonts w:hint="eastAsia" w:ascii="宋体" w:hAnsi="宋体" w:eastAsia="宋体" w:cs="宋体"/>
          <w:b w:val="0"/>
          <w:color w:val="auto"/>
          <w:kern w:val="2"/>
          <w:position w:val="0"/>
          <w:sz w:val="24"/>
          <w:szCs w:val="24"/>
          <w:highlight w:val="none"/>
        </w:rPr>
        <w:t>按运行模式分类：连续运行设备；按防电击类型分类：带内部电源的Ⅱ类设备；按防电击程度分类：B型应用部分；对进液防护程度：普通器材（IPX0）；</w:t>
      </w:r>
    </w:p>
    <w:p w14:paraId="171A5496">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10、手柄电池：不小于1200mAh可充电锂电池；</w:t>
      </w:r>
      <w:r>
        <w:rPr>
          <w:rFonts w:hint="eastAsia" w:ascii="宋体" w:hAnsi="宋体" w:eastAsia="宋体" w:cs="宋体"/>
          <w:b w:val="0"/>
          <w:color w:val="auto"/>
          <w:kern w:val="2"/>
          <w:position w:val="0"/>
          <w:sz w:val="24"/>
          <w:szCs w:val="24"/>
          <w:highlight w:val="none"/>
        </w:rPr>
        <w:t>底座电池</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lang w:val="en-US" w:eastAsia="zh-CN"/>
        </w:rPr>
        <w:t>不小于</w:t>
      </w:r>
      <w:r>
        <w:rPr>
          <w:rFonts w:hint="eastAsia" w:ascii="宋体" w:hAnsi="宋体" w:eastAsia="宋体" w:cs="宋体"/>
          <w:b w:val="0"/>
          <w:color w:val="auto"/>
          <w:kern w:val="2"/>
          <w:position w:val="0"/>
          <w:sz w:val="24"/>
          <w:szCs w:val="24"/>
          <w:highlight w:val="none"/>
          <w:lang w:eastAsia="zh-CN"/>
        </w:rPr>
        <w:t>2600mAh可充电锂电池</w:t>
      </w:r>
    </w:p>
    <w:p w14:paraId="42797A01">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11、速度：</w:t>
      </w:r>
      <w:r>
        <w:rPr>
          <w:rFonts w:hint="eastAsia" w:ascii="宋体" w:hAnsi="宋体" w:eastAsia="宋体" w:cs="宋体"/>
          <w:b w:val="0"/>
          <w:color w:val="auto"/>
          <w:kern w:val="2"/>
          <w:position w:val="0"/>
          <w:sz w:val="24"/>
          <w:szCs w:val="24"/>
          <w:highlight w:val="none"/>
        </w:rPr>
        <w:t>100-1200rpm</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扭矩</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0.4-5.0 N.cm</w:t>
      </w:r>
    </w:p>
    <w:p w14:paraId="1A14BCBF">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p>
    <w:p w14:paraId="66F10760">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品目八 热牙胶充填器</w:t>
      </w:r>
    </w:p>
    <w:p w14:paraId="469E856A">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lang w:eastAsia="zh-CN"/>
        </w:rPr>
        <w:t>无线手持式设计，符合人体工程学的舒适握感；</w:t>
      </w:r>
    </w:p>
    <w:p w14:paraId="6563DDB9">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lang w:eastAsia="zh-CN"/>
        </w:rPr>
        <w:t>标配</w:t>
      </w:r>
      <w:r>
        <w:rPr>
          <w:rFonts w:hint="eastAsia" w:ascii="宋体" w:hAnsi="宋体" w:eastAsia="宋体" w:cs="宋体"/>
          <w:b w:val="0"/>
          <w:color w:val="auto"/>
          <w:kern w:val="2"/>
          <w:position w:val="0"/>
          <w:sz w:val="24"/>
          <w:szCs w:val="24"/>
          <w:highlight w:val="none"/>
          <w:lang w:val="en-US" w:eastAsia="zh-CN"/>
        </w:rPr>
        <w:t>不少于</w:t>
      </w:r>
      <w:r>
        <w:rPr>
          <w:rFonts w:hint="eastAsia" w:ascii="宋体" w:hAnsi="宋体" w:eastAsia="宋体" w:cs="宋体"/>
          <w:b w:val="0"/>
          <w:color w:val="auto"/>
          <w:kern w:val="2"/>
          <w:position w:val="0"/>
          <w:sz w:val="24"/>
          <w:szCs w:val="24"/>
          <w:highlight w:val="none"/>
          <w:lang w:eastAsia="zh-CN"/>
        </w:rPr>
        <w:t>4枚可重复使用的注胶针；</w:t>
      </w:r>
    </w:p>
    <w:p w14:paraId="2BEEB78A">
      <w:pPr>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lang w:eastAsia="zh-CN"/>
        </w:rPr>
        <w:t>可选配一次性使用注胶针；</w:t>
      </w:r>
    </w:p>
    <w:p w14:paraId="6633B2EA">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4、</w:t>
      </w:r>
      <w:r>
        <w:rPr>
          <w:rFonts w:hint="eastAsia" w:ascii="宋体" w:hAnsi="宋体" w:eastAsia="宋体" w:cs="宋体"/>
          <w:b w:val="0"/>
          <w:color w:val="auto"/>
          <w:kern w:val="2"/>
          <w:position w:val="0"/>
          <w:sz w:val="24"/>
          <w:szCs w:val="24"/>
          <w:highlight w:val="none"/>
          <w:lang w:eastAsia="zh-CN"/>
        </w:rPr>
        <w:t>银针可360°旋转，装上隔热保护罩后，直接旋转保护罩就可以旋转银针角度；</w:t>
      </w:r>
    </w:p>
    <w:p w14:paraId="49A5941F">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5、</w:t>
      </w:r>
      <w:r>
        <w:rPr>
          <w:rFonts w:hint="eastAsia" w:ascii="宋体" w:hAnsi="宋体" w:eastAsia="宋体" w:cs="宋体"/>
          <w:b w:val="0"/>
          <w:color w:val="auto"/>
          <w:kern w:val="2"/>
          <w:position w:val="0"/>
          <w:sz w:val="24"/>
          <w:szCs w:val="24"/>
          <w:highlight w:val="none"/>
          <w:lang w:eastAsia="zh-CN"/>
        </w:rPr>
        <w:t>▲牙胶棒直接装载到注胶针内部，随时可以更换牙胶；</w:t>
      </w:r>
    </w:p>
    <w:p w14:paraId="3B57B86C">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6、</w:t>
      </w:r>
      <w:r>
        <w:rPr>
          <w:rFonts w:hint="eastAsia" w:ascii="宋体" w:hAnsi="宋体" w:eastAsia="宋体" w:cs="宋体"/>
          <w:b w:val="0"/>
          <w:color w:val="auto"/>
          <w:kern w:val="2"/>
          <w:position w:val="0"/>
          <w:sz w:val="24"/>
          <w:szCs w:val="24"/>
          <w:highlight w:val="none"/>
          <w:lang w:eastAsia="zh-CN"/>
        </w:rPr>
        <w:t>采用OLED液晶屏显示，</w:t>
      </w:r>
      <w:r>
        <w:rPr>
          <w:rFonts w:hint="eastAsia" w:ascii="宋体" w:hAnsi="宋体" w:eastAsia="宋体" w:cs="宋体"/>
          <w:b w:val="0"/>
          <w:color w:val="auto"/>
          <w:kern w:val="2"/>
          <w:position w:val="0"/>
          <w:sz w:val="24"/>
          <w:szCs w:val="24"/>
          <w:highlight w:val="none"/>
          <w:lang w:val="en-US" w:eastAsia="zh-CN"/>
        </w:rPr>
        <w:t>显示</w:t>
      </w:r>
      <w:r>
        <w:rPr>
          <w:rFonts w:hint="eastAsia" w:ascii="宋体" w:hAnsi="宋体" w:eastAsia="宋体" w:cs="宋体"/>
          <w:b w:val="0"/>
          <w:color w:val="auto"/>
          <w:kern w:val="2"/>
          <w:position w:val="0"/>
          <w:sz w:val="24"/>
          <w:szCs w:val="24"/>
          <w:highlight w:val="none"/>
          <w:lang w:eastAsia="zh-CN"/>
        </w:rPr>
        <w:t>机器电量、温度、速度等参数；</w:t>
      </w:r>
    </w:p>
    <w:p w14:paraId="503D598B">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7、</w:t>
      </w:r>
      <w:r>
        <w:rPr>
          <w:rFonts w:hint="eastAsia" w:ascii="宋体" w:hAnsi="宋体" w:eastAsia="宋体" w:cs="宋体"/>
          <w:b w:val="0"/>
          <w:color w:val="auto"/>
          <w:kern w:val="2"/>
          <w:position w:val="0"/>
          <w:sz w:val="24"/>
          <w:szCs w:val="24"/>
          <w:highlight w:val="none"/>
          <w:lang w:eastAsia="zh-CN"/>
        </w:rPr>
        <w:t>▲标配</w:t>
      </w:r>
      <w:r>
        <w:rPr>
          <w:rFonts w:hint="eastAsia" w:ascii="宋体" w:hAnsi="宋体" w:eastAsia="宋体" w:cs="宋体"/>
          <w:b w:val="0"/>
          <w:color w:val="auto"/>
          <w:kern w:val="2"/>
          <w:position w:val="0"/>
          <w:sz w:val="24"/>
          <w:szCs w:val="24"/>
          <w:highlight w:val="none"/>
          <w:lang w:val="en-US" w:eastAsia="zh-CN"/>
        </w:rPr>
        <w:t>不少于</w:t>
      </w:r>
      <w:r>
        <w:rPr>
          <w:rFonts w:hint="eastAsia" w:ascii="宋体" w:hAnsi="宋体" w:eastAsia="宋体" w:cs="宋体"/>
          <w:b w:val="0"/>
          <w:color w:val="auto"/>
          <w:kern w:val="2"/>
          <w:position w:val="0"/>
          <w:sz w:val="24"/>
          <w:szCs w:val="24"/>
          <w:highlight w:val="none"/>
          <w:lang w:eastAsia="zh-CN"/>
        </w:rPr>
        <w:t>2</w:t>
      </w:r>
      <w:r>
        <w:rPr>
          <w:rFonts w:hint="eastAsia" w:ascii="宋体" w:hAnsi="宋体" w:eastAsia="宋体" w:cs="宋体"/>
          <w:b w:val="0"/>
          <w:color w:val="auto"/>
          <w:kern w:val="2"/>
          <w:position w:val="0"/>
          <w:sz w:val="24"/>
          <w:szCs w:val="24"/>
          <w:highlight w:val="none"/>
          <w:lang w:val="en-US" w:eastAsia="zh-CN"/>
        </w:rPr>
        <w:t>块</w:t>
      </w:r>
      <w:r>
        <w:rPr>
          <w:rFonts w:hint="eastAsia" w:ascii="宋体" w:hAnsi="宋体" w:eastAsia="宋体" w:cs="宋体"/>
          <w:b w:val="0"/>
          <w:color w:val="auto"/>
          <w:kern w:val="2"/>
          <w:position w:val="0"/>
          <w:sz w:val="24"/>
          <w:szCs w:val="24"/>
          <w:highlight w:val="none"/>
          <w:lang w:eastAsia="zh-CN"/>
        </w:rPr>
        <w:t>2000mAh大容量电池，可快速更换，充满电可供充填</w:t>
      </w:r>
      <w:r>
        <w:rPr>
          <w:rFonts w:hint="eastAsia" w:ascii="宋体" w:hAnsi="宋体" w:eastAsia="宋体" w:cs="宋体"/>
          <w:b w:val="0"/>
          <w:color w:val="auto"/>
          <w:kern w:val="2"/>
          <w:position w:val="0"/>
          <w:sz w:val="24"/>
          <w:szCs w:val="24"/>
          <w:highlight w:val="none"/>
          <w:lang w:val="en-US" w:eastAsia="zh-CN"/>
        </w:rPr>
        <w:t>不少于</w:t>
      </w:r>
      <w:r>
        <w:rPr>
          <w:rFonts w:hint="eastAsia" w:ascii="宋体" w:hAnsi="宋体" w:eastAsia="宋体" w:cs="宋体"/>
          <w:b w:val="0"/>
          <w:color w:val="auto"/>
          <w:kern w:val="2"/>
          <w:position w:val="0"/>
          <w:sz w:val="24"/>
          <w:szCs w:val="24"/>
          <w:highlight w:val="none"/>
          <w:lang w:eastAsia="zh-CN"/>
        </w:rPr>
        <w:t>100个根管；</w:t>
      </w:r>
    </w:p>
    <w:p w14:paraId="61981A4E">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8、</w:t>
      </w:r>
      <w:r>
        <w:rPr>
          <w:rFonts w:hint="eastAsia" w:ascii="宋体" w:hAnsi="宋体" w:eastAsia="宋体" w:cs="宋体"/>
          <w:b w:val="0"/>
          <w:color w:val="auto"/>
          <w:kern w:val="2"/>
          <w:position w:val="0"/>
          <w:sz w:val="24"/>
          <w:szCs w:val="24"/>
          <w:highlight w:val="none"/>
          <w:lang w:eastAsia="zh-CN"/>
        </w:rPr>
        <w:t>双注胶按键对称设计；</w:t>
      </w:r>
    </w:p>
    <w:p w14:paraId="4ED5D700">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9、</w:t>
      </w:r>
      <w:r>
        <w:rPr>
          <w:rFonts w:hint="eastAsia" w:ascii="宋体" w:hAnsi="宋体" w:eastAsia="宋体" w:cs="宋体"/>
          <w:b w:val="0"/>
          <w:color w:val="auto"/>
          <w:kern w:val="2"/>
          <w:position w:val="0"/>
          <w:sz w:val="24"/>
          <w:szCs w:val="24"/>
          <w:highlight w:val="none"/>
          <w:lang w:eastAsia="zh-CN"/>
        </w:rPr>
        <w:t>▲充电过程中，充电底座可以实时监控电池温度；</w:t>
      </w:r>
    </w:p>
    <w:p w14:paraId="1D82D2B4">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10、具备</w:t>
      </w:r>
      <w:r>
        <w:rPr>
          <w:rFonts w:hint="eastAsia" w:ascii="宋体" w:hAnsi="宋体" w:eastAsia="宋体" w:cs="宋体"/>
          <w:b w:val="0"/>
          <w:color w:val="auto"/>
          <w:kern w:val="2"/>
          <w:position w:val="0"/>
          <w:sz w:val="24"/>
          <w:szCs w:val="24"/>
          <w:highlight w:val="none"/>
          <w:lang w:eastAsia="zh-CN"/>
        </w:rPr>
        <w:t>牙胶余量指示窗，显示牙胶余量情况；</w:t>
      </w:r>
    </w:p>
    <w:p w14:paraId="5BF57E6E">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11、具备</w:t>
      </w:r>
      <w:r>
        <w:rPr>
          <w:rFonts w:hint="eastAsia" w:ascii="宋体" w:hAnsi="宋体" w:eastAsia="宋体" w:cs="宋体"/>
          <w:b w:val="0"/>
          <w:color w:val="auto"/>
          <w:kern w:val="2"/>
          <w:position w:val="0"/>
          <w:sz w:val="24"/>
          <w:szCs w:val="24"/>
          <w:highlight w:val="none"/>
          <w:lang w:eastAsia="zh-CN"/>
        </w:rPr>
        <w:t>保护机制，超时自动停止加热，超时自动关机；</w:t>
      </w:r>
    </w:p>
    <w:p w14:paraId="789CE1FF">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12、</w:t>
      </w:r>
      <w:r>
        <w:rPr>
          <w:rFonts w:hint="eastAsia" w:ascii="宋体" w:hAnsi="宋体" w:eastAsia="宋体" w:cs="宋体"/>
          <w:b w:val="0"/>
          <w:color w:val="auto"/>
          <w:kern w:val="2"/>
          <w:position w:val="0"/>
          <w:sz w:val="24"/>
          <w:szCs w:val="24"/>
          <w:highlight w:val="none"/>
          <w:lang w:eastAsia="zh-CN"/>
        </w:rPr>
        <w:t>有</w:t>
      </w:r>
      <w:r>
        <w:rPr>
          <w:rFonts w:hint="eastAsia" w:ascii="宋体" w:hAnsi="宋体" w:eastAsia="宋体" w:cs="宋体"/>
          <w:b w:val="0"/>
          <w:color w:val="auto"/>
          <w:kern w:val="2"/>
          <w:position w:val="0"/>
          <w:sz w:val="24"/>
          <w:szCs w:val="24"/>
          <w:highlight w:val="none"/>
          <w:lang w:val="en-US" w:eastAsia="zh-CN"/>
        </w:rPr>
        <w:t>不少于</w:t>
      </w:r>
      <w:r>
        <w:rPr>
          <w:rFonts w:hint="eastAsia" w:ascii="宋体" w:hAnsi="宋体" w:eastAsia="宋体" w:cs="宋体"/>
          <w:b w:val="0"/>
          <w:color w:val="auto"/>
          <w:kern w:val="2"/>
          <w:position w:val="0"/>
          <w:sz w:val="24"/>
          <w:szCs w:val="24"/>
          <w:highlight w:val="none"/>
          <w:lang w:eastAsia="zh-CN"/>
        </w:rPr>
        <w:t>5个预设温度档位，满足不同的牙胶材料需求，</w:t>
      </w:r>
      <w:r>
        <w:rPr>
          <w:rFonts w:hint="eastAsia" w:ascii="宋体" w:hAnsi="宋体" w:eastAsia="宋体" w:cs="宋体"/>
          <w:b w:val="0"/>
          <w:color w:val="auto"/>
          <w:kern w:val="2"/>
          <w:position w:val="0"/>
          <w:sz w:val="24"/>
          <w:szCs w:val="24"/>
          <w:highlight w:val="none"/>
          <w:lang w:val="en-US" w:eastAsia="zh-CN"/>
        </w:rPr>
        <w:t>包括但不限于</w:t>
      </w:r>
      <w:r>
        <w:rPr>
          <w:rFonts w:hint="eastAsia" w:ascii="宋体" w:hAnsi="宋体" w:eastAsia="宋体" w:cs="宋体"/>
          <w:b w:val="0"/>
          <w:color w:val="auto"/>
          <w:kern w:val="2"/>
          <w:position w:val="0"/>
          <w:sz w:val="24"/>
          <w:szCs w:val="24"/>
          <w:highlight w:val="none"/>
          <w:lang w:eastAsia="zh-CN"/>
        </w:rPr>
        <w:t>100℃、120℃、150℃、180℃、200℃；</w:t>
      </w:r>
    </w:p>
    <w:p w14:paraId="53086707">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13、</w:t>
      </w:r>
      <w:r>
        <w:rPr>
          <w:rFonts w:hint="eastAsia" w:ascii="宋体" w:hAnsi="宋体" w:eastAsia="宋体" w:cs="宋体"/>
          <w:b w:val="0"/>
          <w:color w:val="auto"/>
          <w:kern w:val="2"/>
          <w:position w:val="0"/>
          <w:sz w:val="24"/>
          <w:szCs w:val="24"/>
          <w:highlight w:val="none"/>
          <w:lang w:eastAsia="zh-CN"/>
        </w:rPr>
        <w:t>有</w:t>
      </w:r>
      <w:r>
        <w:rPr>
          <w:rFonts w:hint="eastAsia" w:ascii="宋体" w:hAnsi="宋体" w:eastAsia="宋体" w:cs="宋体"/>
          <w:b w:val="0"/>
          <w:color w:val="auto"/>
          <w:kern w:val="2"/>
          <w:position w:val="0"/>
          <w:sz w:val="24"/>
          <w:szCs w:val="24"/>
          <w:highlight w:val="none"/>
          <w:lang w:val="en-US" w:eastAsia="zh-CN"/>
        </w:rPr>
        <w:t>不少于</w:t>
      </w:r>
      <w:r>
        <w:rPr>
          <w:rFonts w:hint="eastAsia" w:ascii="宋体" w:hAnsi="宋体" w:eastAsia="宋体" w:cs="宋体"/>
          <w:b w:val="0"/>
          <w:color w:val="auto"/>
          <w:kern w:val="2"/>
          <w:position w:val="0"/>
          <w:sz w:val="24"/>
          <w:szCs w:val="24"/>
          <w:highlight w:val="none"/>
          <w:lang w:eastAsia="zh-CN"/>
        </w:rPr>
        <w:t>3个注胶速度档位可以选择，满足不同根管的充填需求；</w:t>
      </w:r>
    </w:p>
    <w:p w14:paraId="6E5F9BA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14、具备</w:t>
      </w:r>
      <w:r>
        <w:rPr>
          <w:rFonts w:hint="eastAsia" w:ascii="宋体" w:hAnsi="宋体" w:eastAsia="宋体" w:cs="宋体"/>
          <w:b w:val="0"/>
          <w:color w:val="auto"/>
          <w:kern w:val="2"/>
          <w:position w:val="0"/>
          <w:sz w:val="24"/>
          <w:szCs w:val="24"/>
          <w:highlight w:val="none"/>
          <w:lang w:eastAsia="zh-CN"/>
        </w:rPr>
        <w:t>可关机记忆保存的参数模式供用户设定；</w:t>
      </w:r>
    </w:p>
    <w:p w14:paraId="7103B0BC">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bCs/>
          <w:color w:val="auto"/>
          <w:kern w:val="2"/>
          <w:position w:val="0"/>
          <w:sz w:val="24"/>
          <w:szCs w:val="24"/>
          <w:highlight w:val="none"/>
          <w:lang w:val="en-US" w:eastAsia="zh-CN"/>
        </w:rPr>
      </w:pPr>
    </w:p>
    <w:p w14:paraId="52357A5D">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bCs/>
          <w:color w:val="auto"/>
          <w:kern w:val="2"/>
          <w:position w:val="0"/>
          <w:sz w:val="24"/>
          <w:szCs w:val="24"/>
          <w:highlight w:val="none"/>
          <w:lang w:val="en-US" w:eastAsia="zh-CN"/>
        </w:rPr>
      </w:pPr>
      <w:r>
        <w:rPr>
          <w:rFonts w:hint="eastAsia" w:ascii="宋体" w:hAnsi="宋体" w:eastAsia="宋体" w:cs="宋体"/>
          <w:b/>
          <w:bCs/>
          <w:color w:val="auto"/>
          <w:kern w:val="2"/>
          <w:position w:val="0"/>
          <w:sz w:val="24"/>
          <w:szCs w:val="24"/>
          <w:highlight w:val="none"/>
          <w:lang w:val="en-US" w:eastAsia="zh-CN"/>
        </w:rPr>
        <w:t>品目九 牙胶切断器</w:t>
      </w:r>
    </w:p>
    <w:p w14:paraId="1D35D5D5">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rPr>
        <w:t>1</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2"/>
          <w:position w:val="0"/>
          <w:sz w:val="24"/>
          <w:szCs w:val="24"/>
          <w:highlight w:val="none"/>
          <w:lang w:val="en-US" w:eastAsia="zh-CN"/>
        </w:rPr>
        <w:t>充电底座可实时监控电池温度</w:t>
      </w:r>
    </w:p>
    <w:p w14:paraId="38656F46">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显示屏可设置为适应左手或者右手操作</w:t>
      </w:r>
    </w:p>
    <w:p w14:paraId="43FB9756">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热熔牙胶充填机釆用无线设计</w:t>
      </w:r>
    </w:p>
    <w:p w14:paraId="1FB65951">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4、</w:t>
      </w:r>
      <w:r>
        <w:rPr>
          <w:rFonts w:hint="eastAsia" w:ascii="宋体" w:hAnsi="宋体" w:eastAsia="宋体" w:cs="宋体"/>
          <w:b w:val="0"/>
          <w:color w:val="auto"/>
          <w:kern w:val="2"/>
          <w:position w:val="0"/>
          <w:sz w:val="24"/>
          <w:szCs w:val="24"/>
          <w:highlight w:val="none"/>
        </w:rPr>
        <w:t>热熔牙胶充填机</w:t>
      </w:r>
      <w:r>
        <w:rPr>
          <w:rFonts w:hint="eastAsia" w:ascii="宋体" w:hAnsi="宋体" w:eastAsia="宋体" w:cs="宋体"/>
          <w:b w:val="0"/>
          <w:color w:val="auto"/>
          <w:kern w:val="2"/>
          <w:position w:val="0"/>
          <w:sz w:val="24"/>
          <w:szCs w:val="24"/>
          <w:highlight w:val="none"/>
          <w:lang w:val="en-US" w:eastAsia="zh-CN"/>
        </w:rPr>
        <w:t>具备不少于</w:t>
      </w:r>
      <w:r>
        <w:rPr>
          <w:rFonts w:hint="eastAsia" w:ascii="宋体" w:hAnsi="宋体" w:eastAsia="宋体" w:cs="宋体"/>
          <w:b w:val="0"/>
          <w:color w:val="auto"/>
          <w:kern w:val="2"/>
          <w:position w:val="0"/>
          <w:sz w:val="24"/>
          <w:szCs w:val="24"/>
          <w:highlight w:val="none"/>
        </w:rPr>
        <w:t>七种预设温度可选择：</w:t>
      </w:r>
      <w:r>
        <w:rPr>
          <w:rFonts w:hint="eastAsia" w:ascii="宋体" w:hAnsi="宋体" w:eastAsia="宋体" w:cs="宋体"/>
          <w:b w:val="0"/>
          <w:color w:val="auto"/>
          <w:kern w:val="2"/>
          <w:position w:val="0"/>
          <w:sz w:val="24"/>
          <w:szCs w:val="24"/>
          <w:highlight w:val="none"/>
          <w:lang w:val="en-US" w:eastAsia="zh-CN"/>
        </w:rPr>
        <w:t>包括但不限于</w:t>
      </w:r>
      <w:r>
        <w:rPr>
          <w:rFonts w:hint="eastAsia" w:ascii="宋体" w:hAnsi="宋体" w:eastAsia="宋体" w:cs="宋体"/>
          <w:b w:val="0"/>
          <w:color w:val="auto"/>
          <w:kern w:val="2"/>
          <w:position w:val="0"/>
          <w:sz w:val="24"/>
          <w:szCs w:val="24"/>
          <w:highlight w:val="none"/>
        </w:rPr>
        <w:t>90℃、120℃、150℃、180℃、200℃、230℃、250℃</w:t>
      </w:r>
    </w:p>
    <w:p w14:paraId="72BF3ED2">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5、具备</w:t>
      </w:r>
      <w:r>
        <w:rPr>
          <w:rFonts w:hint="eastAsia" w:ascii="宋体" w:hAnsi="宋体" w:eastAsia="宋体" w:cs="宋体"/>
          <w:b w:val="0"/>
          <w:color w:val="auto"/>
          <w:kern w:val="2"/>
          <w:position w:val="0"/>
          <w:sz w:val="24"/>
          <w:szCs w:val="24"/>
          <w:highlight w:val="none"/>
        </w:rPr>
        <w:t>保护机制，拥有3-10秒可调的加热保护时间，超时自动停止加热</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在无操作十分钟后将自动关机</w:t>
      </w:r>
    </w:p>
    <w:p w14:paraId="5EB8DAC6">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6、</w:t>
      </w:r>
      <w:r>
        <w:rPr>
          <w:rFonts w:hint="eastAsia" w:ascii="宋体" w:hAnsi="宋体" w:eastAsia="宋体" w:cs="宋体"/>
          <w:b w:val="0"/>
          <w:color w:val="auto"/>
          <w:kern w:val="2"/>
          <w:position w:val="0"/>
          <w:sz w:val="24"/>
          <w:szCs w:val="24"/>
          <w:highlight w:val="none"/>
        </w:rPr>
        <w:t>设备安全分类</w:t>
      </w:r>
    </w:p>
    <w:p w14:paraId="69424D83">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6.1</w:t>
      </w:r>
      <w:r>
        <w:rPr>
          <w:rFonts w:hint="eastAsia" w:ascii="宋体" w:hAnsi="宋体" w:eastAsia="宋体" w:cs="宋体"/>
          <w:b w:val="0"/>
          <w:color w:val="auto"/>
          <w:kern w:val="2"/>
          <w:position w:val="0"/>
          <w:sz w:val="24"/>
          <w:szCs w:val="24"/>
          <w:highlight w:val="none"/>
        </w:rPr>
        <w:t>按运行模式分类：连续运行</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按防电击类型分类：Ⅱ类设备</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按</w:t>
      </w:r>
      <w:r>
        <w:rPr>
          <w:rFonts w:hint="eastAsia" w:ascii="宋体" w:hAnsi="宋体" w:eastAsia="宋体" w:cs="宋体"/>
          <w:b w:val="0"/>
          <w:color w:val="auto"/>
          <w:kern w:val="2"/>
          <w:position w:val="0"/>
          <w:sz w:val="24"/>
          <w:szCs w:val="24"/>
          <w:highlight w:val="none"/>
          <w:lang w:val="en-US" w:eastAsia="zh-CN"/>
        </w:rPr>
        <w:t>防电击</w:t>
      </w:r>
      <w:r>
        <w:rPr>
          <w:rFonts w:hint="eastAsia" w:ascii="宋体" w:hAnsi="宋体" w:eastAsia="宋体" w:cs="宋体"/>
          <w:b w:val="0"/>
          <w:color w:val="auto"/>
          <w:kern w:val="2"/>
          <w:position w:val="0"/>
          <w:sz w:val="24"/>
          <w:szCs w:val="24"/>
          <w:highlight w:val="none"/>
        </w:rPr>
        <w:t>程度分类：B型应用部分</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对进液的防护程度：普通器材（IPXO）</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在与空气混合的易燃麻醉气或与氧或氧化亚氮混合的易燃麻醉气情况下使用时的安全程度：不能在有与空气混合的易燃麻醉气或与氧或氧化亚氮混合的易燃麻醉气情况下使用的设备。</w:t>
      </w:r>
    </w:p>
    <w:p w14:paraId="52E3BF05">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default"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7、电池：不小于</w:t>
      </w:r>
      <w:r>
        <w:rPr>
          <w:rFonts w:hint="eastAsia" w:ascii="宋体" w:hAnsi="宋体" w:eastAsia="宋体" w:cs="宋体"/>
          <w:b w:val="0"/>
          <w:color w:val="auto"/>
          <w:kern w:val="2"/>
          <w:position w:val="0"/>
          <w:sz w:val="24"/>
          <w:szCs w:val="24"/>
          <w:highlight w:val="none"/>
          <w:lang w:val="en-US" w:eastAsia="en-US"/>
        </w:rPr>
        <w:t>2000mAh</w:t>
      </w:r>
      <w:r>
        <w:rPr>
          <w:rFonts w:hint="eastAsia" w:ascii="宋体" w:hAnsi="宋体" w:eastAsia="宋体" w:cs="宋体"/>
          <w:b w:val="0"/>
          <w:color w:val="auto"/>
          <w:kern w:val="2"/>
          <w:position w:val="0"/>
          <w:sz w:val="24"/>
          <w:szCs w:val="24"/>
          <w:highlight w:val="none"/>
          <w:lang w:val="zh-TW" w:eastAsia="zh-TW"/>
        </w:rPr>
        <w:t>可充电锂电池</w:t>
      </w:r>
    </w:p>
    <w:p w14:paraId="22CC1FD6">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p>
    <w:p w14:paraId="7C610173">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品目十 口腔扫描套装（口扫+电脑）（核心产品）</w:t>
      </w:r>
    </w:p>
    <w:p w14:paraId="7AF4FF5A">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zh-CN" w:eastAsia="zh-CN"/>
        </w:rPr>
        <w:t>1、</w:t>
      </w:r>
      <w:r>
        <w:rPr>
          <w:rFonts w:hint="eastAsia" w:ascii="宋体" w:hAnsi="宋体" w:eastAsia="宋体" w:cs="宋体"/>
          <w:b w:val="0"/>
          <w:color w:val="auto"/>
          <w:kern w:val="2"/>
          <w:position w:val="0"/>
          <w:sz w:val="24"/>
          <w:szCs w:val="24"/>
          <w:highlight w:val="none"/>
          <w:lang w:val="zh-CN"/>
        </w:rPr>
        <w:t>扫描范围≥16x14mm；扫描精度</w:t>
      </w:r>
      <w:r>
        <w:rPr>
          <w:rFonts w:hint="eastAsia" w:ascii="宋体" w:hAnsi="宋体" w:eastAsia="宋体" w:cs="宋体"/>
          <w:b w:val="0"/>
          <w:color w:val="auto"/>
          <w:kern w:val="2"/>
          <w:position w:val="0"/>
          <w:sz w:val="24"/>
          <w:szCs w:val="24"/>
          <w:highlight w:val="none"/>
        </w:rPr>
        <w:t>：单牙≤</w:t>
      </w:r>
      <w:r>
        <w:rPr>
          <w:rFonts w:hint="eastAsia" w:ascii="宋体" w:hAnsi="宋体" w:eastAsia="宋体" w:cs="宋体"/>
          <w:b w:val="0"/>
          <w:color w:val="auto"/>
          <w:kern w:val="2"/>
          <w:position w:val="0"/>
          <w:sz w:val="24"/>
          <w:szCs w:val="24"/>
          <w:highlight w:val="none"/>
          <w:lang w:val="zh-CN"/>
        </w:rPr>
        <w:t>10μm，全口≤20μm；</w:t>
      </w:r>
    </w:p>
    <w:p w14:paraId="3EB0F523">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2"/>
          <w:position w:val="0"/>
          <w:sz w:val="24"/>
          <w:szCs w:val="24"/>
          <w:highlight w:val="none"/>
          <w:lang w:val="zh-CN"/>
        </w:rPr>
        <w:t>扫描深度：0-2</w:t>
      </w:r>
      <w:r>
        <w:rPr>
          <w:rFonts w:hint="eastAsia" w:ascii="宋体" w:hAnsi="宋体" w:eastAsia="宋体" w:cs="宋体"/>
          <w:b w:val="0"/>
          <w:color w:val="auto"/>
          <w:kern w:val="2"/>
          <w:position w:val="0"/>
          <w:sz w:val="24"/>
          <w:szCs w:val="24"/>
          <w:highlight w:val="none"/>
        </w:rPr>
        <w:t>5</w:t>
      </w:r>
      <w:r>
        <w:rPr>
          <w:rFonts w:hint="eastAsia" w:ascii="宋体" w:hAnsi="宋体" w:eastAsia="宋体" w:cs="宋体"/>
          <w:b w:val="0"/>
          <w:color w:val="auto"/>
          <w:kern w:val="2"/>
          <w:position w:val="0"/>
          <w:sz w:val="24"/>
          <w:szCs w:val="24"/>
          <w:highlight w:val="none"/>
          <w:lang w:val="zh-CN"/>
        </w:rPr>
        <w:t>mm</w:t>
      </w:r>
      <w:r>
        <w:rPr>
          <w:rFonts w:hint="eastAsia" w:ascii="宋体" w:hAnsi="宋体" w:eastAsia="宋体" w:cs="宋体"/>
          <w:b w:val="0"/>
          <w:color w:val="auto"/>
          <w:kern w:val="2"/>
          <w:position w:val="0"/>
          <w:sz w:val="24"/>
          <w:szCs w:val="24"/>
          <w:highlight w:val="none"/>
        </w:rPr>
        <w:t xml:space="preserve">；  </w:t>
      </w:r>
    </w:p>
    <w:p w14:paraId="77C7B3E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lang w:val="zh-CN"/>
        </w:rPr>
        <w:t>标准扫描头视窗尺寸≥16mmX14mm；mini扫描头视窗尺寸≥12mmx10mm；</w:t>
      </w:r>
    </w:p>
    <w:p w14:paraId="57428286">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4、</w:t>
      </w:r>
      <w:r>
        <w:rPr>
          <w:rFonts w:hint="eastAsia" w:ascii="宋体" w:hAnsi="宋体" w:eastAsia="宋体" w:cs="宋体"/>
          <w:b w:val="0"/>
          <w:color w:val="auto"/>
          <w:kern w:val="2"/>
          <w:position w:val="0"/>
          <w:sz w:val="24"/>
          <w:szCs w:val="24"/>
          <w:highlight w:val="none"/>
          <w:lang w:val="zh-CN"/>
        </w:rPr>
        <w:t xml:space="preserve">3D重建的帧率≥20帧/s；     </w:t>
      </w:r>
    </w:p>
    <w:p w14:paraId="1A1260C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5、</w:t>
      </w:r>
      <w:r>
        <w:rPr>
          <w:rFonts w:hint="eastAsia" w:ascii="宋体" w:hAnsi="宋体" w:eastAsia="宋体" w:cs="宋体"/>
          <w:b w:val="0"/>
          <w:color w:val="auto"/>
          <w:kern w:val="2"/>
          <w:position w:val="0"/>
          <w:sz w:val="24"/>
          <w:szCs w:val="24"/>
          <w:highlight w:val="none"/>
          <w:lang w:val="zh-CN"/>
        </w:rPr>
        <w:t>相机分辨率≥1.3MP CMOS；像素尺寸≤4.8μm；</w:t>
      </w:r>
    </w:p>
    <w:p w14:paraId="47E41306">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6、</w:t>
      </w:r>
      <w:r>
        <w:rPr>
          <w:rFonts w:hint="eastAsia" w:ascii="宋体" w:hAnsi="宋体" w:eastAsia="宋体" w:cs="宋体"/>
          <w:b w:val="0"/>
          <w:color w:val="auto"/>
          <w:kern w:val="2"/>
          <w:position w:val="0"/>
          <w:sz w:val="24"/>
          <w:szCs w:val="24"/>
          <w:highlight w:val="none"/>
          <w:lang w:val="zh-CN"/>
        </w:rPr>
        <w:t>最大扫描速度≥80mm/s</w:t>
      </w:r>
      <w:r>
        <w:rPr>
          <w:rFonts w:hint="eastAsia" w:ascii="宋体" w:hAnsi="宋体" w:eastAsia="宋体" w:cs="宋体"/>
          <w:b w:val="0"/>
          <w:color w:val="auto"/>
          <w:kern w:val="2"/>
          <w:position w:val="0"/>
          <w:sz w:val="24"/>
          <w:szCs w:val="24"/>
          <w:highlight w:val="none"/>
        </w:rPr>
        <w:t>(最快40秒可完成全口扫描）</w:t>
      </w:r>
    </w:p>
    <w:p w14:paraId="6288AAFE">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7、</w:t>
      </w:r>
      <w:r>
        <w:rPr>
          <w:rFonts w:hint="eastAsia" w:ascii="宋体" w:hAnsi="宋体" w:eastAsia="宋体" w:cs="宋体"/>
          <w:b w:val="0"/>
          <w:color w:val="auto"/>
          <w:kern w:val="2"/>
          <w:position w:val="0"/>
          <w:sz w:val="24"/>
          <w:szCs w:val="24"/>
          <w:highlight w:val="none"/>
          <w:lang w:val="zh-CN"/>
        </w:rPr>
        <w:t>工作时间</w:t>
      </w:r>
      <w:r>
        <w:rPr>
          <w:rFonts w:hint="eastAsia" w:ascii="宋体" w:hAnsi="宋体" w:eastAsia="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lang w:val="zh-CN"/>
        </w:rPr>
        <w:t>3000小时；</w:t>
      </w:r>
    </w:p>
    <w:p w14:paraId="4497DAB4">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8、</w:t>
      </w:r>
      <w:r>
        <w:rPr>
          <w:rFonts w:hint="eastAsia" w:ascii="宋体" w:hAnsi="宋体" w:eastAsia="宋体" w:cs="宋体"/>
          <w:b w:val="0"/>
          <w:color w:val="auto"/>
          <w:kern w:val="2"/>
          <w:position w:val="0"/>
          <w:sz w:val="24"/>
          <w:szCs w:val="24"/>
          <w:highlight w:val="none"/>
          <w:lang w:val="zh-CN"/>
        </w:rPr>
        <w:t>光学连续视频采集；</w:t>
      </w:r>
    </w:p>
    <w:p w14:paraId="031BC88D">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9、</w:t>
      </w:r>
      <w:r>
        <w:rPr>
          <w:rFonts w:hint="eastAsia" w:ascii="宋体" w:hAnsi="宋体" w:eastAsia="宋体" w:cs="宋体"/>
          <w:b w:val="0"/>
          <w:color w:val="auto"/>
          <w:kern w:val="2"/>
          <w:position w:val="0"/>
          <w:sz w:val="24"/>
          <w:szCs w:val="24"/>
          <w:highlight w:val="none"/>
        </w:rPr>
        <w:t>▲手柄具有主控键、副控键和体感按键，通过陀螺仪感应控制；</w:t>
      </w:r>
    </w:p>
    <w:p w14:paraId="03ADB443">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10、</w:t>
      </w:r>
      <w:r>
        <w:rPr>
          <w:rFonts w:hint="eastAsia" w:ascii="宋体" w:hAnsi="宋体" w:eastAsia="宋体" w:cs="宋体"/>
          <w:b w:val="0"/>
          <w:color w:val="auto"/>
          <w:kern w:val="2"/>
          <w:position w:val="0"/>
          <w:sz w:val="24"/>
          <w:szCs w:val="24"/>
          <w:highlight w:val="none"/>
        </w:rPr>
        <w:t>口扫</w:t>
      </w:r>
      <w:r>
        <w:rPr>
          <w:rFonts w:hint="eastAsia" w:ascii="宋体" w:hAnsi="宋体" w:eastAsia="宋体" w:cs="宋体"/>
          <w:b w:val="0"/>
          <w:color w:val="auto"/>
          <w:kern w:val="2"/>
          <w:position w:val="0"/>
          <w:sz w:val="24"/>
          <w:szCs w:val="24"/>
          <w:highlight w:val="none"/>
          <w:lang w:val="zh-CN"/>
        </w:rPr>
        <w:t>光源</w:t>
      </w:r>
      <w:r>
        <w:rPr>
          <w:rFonts w:hint="eastAsia" w:ascii="宋体" w:hAnsi="宋体" w:eastAsia="宋体" w:cs="宋体"/>
          <w:b w:val="0"/>
          <w:color w:val="auto"/>
          <w:kern w:val="2"/>
          <w:position w:val="0"/>
          <w:sz w:val="24"/>
          <w:szCs w:val="24"/>
          <w:highlight w:val="none"/>
        </w:rPr>
        <w:t>为LED，无激光辐射；</w:t>
      </w:r>
    </w:p>
    <w:p w14:paraId="31A6223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11、</w:t>
      </w:r>
      <w:r>
        <w:rPr>
          <w:rFonts w:hint="eastAsia" w:ascii="宋体" w:hAnsi="宋体" w:eastAsia="宋体" w:cs="宋体"/>
          <w:b w:val="0"/>
          <w:color w:val="auto"/>
          <w:kern w:val="2"/>
          <w:position w:val="0"/>
          <w:sz w:val="24"/>
          <w:szCs w:val="24"/>
          <w:highlight w:val="none"/>
          <w:lang w:val="zh-CN"/>
        </w:rPr>
        <w:t>扫描</w:t>
      </w:r>
      <w:r>
        <w:rPr>
          <w:rFonts w:hint="eastAsia" w:ascii="宋体" w:hAnsi="宋体" w:eastAsia="宋体" w:cs="宋体"/>
          <w:b w:val="0"/>
          <w:color w:val="auto"/>
          <w:kern w:val="2"/>
          <w:position w:val="0"/>
          <w:sz w:val="24"/>
          <w:szCs w:val="24"/>
          <w:highlight w:val="none"/>
        </w:rPr>
        <w:t>头可拆卸，支持高温高压灭菌及浸泡消毒，扫描头消毒次数100次；</w:t>
      </w:r>
    </w:p>
    <w:p w14:paraId="4A5F3284">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12、</w:t>
      </w: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2"/>
          <w:position w:val="0"/>
          <w:sz w:val="24"/>
          <w:szCs w:val="24"/>
          <w:highlight w:val="none"/>
          <w:lang w:val="zh-CN"/>
        </w:rPr>
        <w:t>扫描仪</w:t>
      </w:r>
      <w:r>
        <w:rPr>
          <w:rFonts w:hint="eastAsia" w:ascii="宋体" w:hAnsi="宋体" w:eastAsia="宋体" w:cs="宋体"/>
          <w:b w:val="0"/>
          <w:color w:val="auto"/>
          <w:kern w:val="2"/>
          <w:position w:val="0"/>
          <w:sz w:val="24"/>
          <w:szCs w:val="24"/>
          <w:highlight w:val="none"/>
        </w:rPr>
        <w:t>手柄尾线采用双头TYPE-C通用数据线，可快速拔插，口扫手柄端尾线带旋入式固定装置，保障扫描过程中连接线的稳定可靠；</w:t>
      </w:r>
    </w:p>
    <w:p w14:paraId="01E729FD">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13、</w:t>
      </w:r>
      <w:r>
        <w:rPr>
          <w:rFonts w:hint="eastAsia" w:ascii="宋体" w:hAnsi="宋体" w:eastAsia="宋体" w:cs="宋体"/>
          <w:b w:val="0"/>
          <w:color w:val="auto"/>
          <w:kern w:val="2"/>
          <w:position w:val="0"/>
          <w:sz w:val="24"/>
          <w:szCs w:val="24"/>
          <w:highlight w:val="none"/>
        </w:rPr>
        <w:t>支持导出开放数据格式（OBJ/STL/PLY三种导出格式）；</w:t>
      </w:r>
    </w:p>
    <w:p w14:paraId="44057673">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14、具备</w:t>
      </w:r>
      <w:r>
        <w:rPr>
          <w:rFonts w:hint="eastAsia" w:ascii="宋体" w:hAnsi="宋体" w:eastAsia="宋体" w:cs="宋体"/>
          <w:b w:val="0"/>
          <w:color w:val="auto"/>
          <w:kern w:val="2"/>
          <w:position w:val="0"/>
          <w:sz w:val="24"/>
          <w:szCs w:val="24"/>
          <w:highlight w:val="none"/>
          <w:lang w:val="zh-CN"/>
        </w:rPr>
        <w:t>金属扫描模式，可扫描反光金属；</w:t>
      </w:r>
    </w:p>
    <w:p w14:paraId="66221889">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15、</w:t>
      </w:r>
      <w:r>
        <w:rPr>
          <w:rFonts w:hint="eastAsia" w:ascii="宋体" w:hAnsi="宋体" w:eastAsia="宋体" w:cs="宋体"/>
          <w:b w:val="0"/>
          <w:color w:val="auto"/>
          <w:kern w:val="2"/>
          <w:position w:val="0"/>
          <w:sz w:val="24"/>
          <w:szCs w:val="24"/>
          <w:highlight w:val="none"/>
          <w:lang w:val="zh-CN"/>
        </w:rPr>
        <w:t>病例云分享功能，扫描病例可生成二维码（可发送给患者和加工厂），可通过二维码实现医患沟通及扫描数据传输；</w:t>
      </w:r>
    </w:p>
    <w:p w14:paraId="3C44B8DB">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16、</w:t>
      </w:r>
      <w:r>
        <w:rPr>
          <w:rFonts w:hint="eastAsia" w:ascii="宋体" w:hAnsi="宋体" w:eastAsia="宋体" w:cs="宋体"/>
          <w:b w:val="0"/>
          <w:color w:val="auto"/>
          <w:kern w:val="2"/>
          <w:position w:val="0"/>
          <w:sz w:val="24"/>
          <w:szCs w:val="24"/>
          <w:highlight w:val="none"/>
          <w:lang w:val="zh-CN"/>
        </w:rPr>
        <w:t>在种植扫描模式中，可将扫描杆数据提前导入软件中，在扫描时识别扫描杆特征点后自动匹配扫描杆数据；</w:t>
      </w:r>
    </w:p>
    <w:p w14:paraId="32450687">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17、</w:t>
      </w:r>
      <w:r>
        <w:rPr>
          <w:rFonts w:hint="eastAsia" w:ascii="宋体" w:hAnsi="宋体" w:eastAsia="宋体" w:cs="宋体"/>
          <w:b w:val="0"/>
          <w:color w:val="auto"/>
          <w:kern w:val="2"/>
          <w:position w:val="0"/>
          <w:sz w:val="24"/>
          <w:szCs w:val="24"/>
          <w:highlight w:val="none"/>
          <w:lang w:val="zh-CN"/>
        </w:rPr>
        <w:t>正畸模拟模式，通过正畸动画模拟矫正方案，自动排牙；</w:t>
      </w:r>
    </w:p>
    <w:p w14:paraId="5444DF7D">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18、</w:t>
      </w:r>
      <w:r>
        <w:rPr>
          <w:rFonts w:hint="eastAsia" w:ascii="宋体" w:hAnsi="宋体" w:eastAsia="宋体" w:cs="宋体"/>
          <w:b w:val="0"/>
          <w:color w:val="auto"/>
          <w:kern w:val="2"/>
          <w:position w:val="0"/>
          <w:sz w:val="24"/>
          <w:szCs w:val="24"/>
          <w:highlight w:val="none"/>
          <w:lang w:val="zh-CN"/>
        </w:rPr>
        <w:t>精细扫描模式，改善牙龈和牙齿之间缝隙粘连问题，可获取口内数据；</w:t>
      </w:r>
    </w:p>
    <w:p w14:paraId="1E6BF3B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19、</w:t>
      </w:r>
      <w:r>
        <w:rPr>
          <w:rFonts w:hint="eastAsia" w:ascii="宋体" w:hAnsi="宋体" w:eastAsia="宋体" w:cs="宋体"/>
          <w:b w:val="0"/>
          <w:color w:val="auto"/>
          <w:kern w:val="2"/>
          <w:position w:val="0"/>
          <w:sz w:val="24"/>
          <w:szCs w:val="24"/>
          <w:highlight w:val="none"/>
          <w:lang w:val="zh-CN"/>
        </w:rPr>
        <w:t>印模扫描模式，对于口内扫不到或不好扫的地方采用印模扫描模型，以口内和扫硅胶模混合扫描的方式实现高难度病例更完整扫描数据；</w:t>
      </w:r>
    </w:p>
    <w:p w14:paraId="3457E68C">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20、具备</w:t>
      </w:r>
      <w:r>
        <w:rPr>
          <w:rFonts w:hint="eastAsia" w:ascii="宋体" w:hAnsi="宋体" w:eastAsia="宋体" w:cs="宋体"/>
          <w:b w:val="0"/>
          <w:color w:val="auto"/>
          <w:kern w:val="2"/>
          <w:position w:val="0"/>
          <w:sz w:val="24"/>
          <w:szCs w:val="24"/>
          <w:highlight w:val="none"/>
          <w:lang w:val="zh-CN"/>
        </w:rPr>
        <w:t>无牙颌扫描专属模块，扫描过程中可保留更多软组织数据，确定咬合关系。</w:t>
      </w:r>
    </w:p>
    <w:p w14:paraId="4795E41B">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21、具备</w:t>
      </w:r>
      <w:r>
        <w:rPr>
          <w:rFonts w:hint="eastAsia" w:ascii="宋体" w:hAnsi="宋体" w:eastAsia="宋体" w:cs="宋体"/>
          <w:b w:val="0"/>
          <w:color w:val="auto"/>
          <w:kern w:val="2"/>
          <w:position w:val="0"/>
          <w:sz w:val="24"/>
          <w:szCs w:val="24"/>
          <w:highlight w:val="none"/>
          <w:lang w:val="zh-CN"/>
        </w:rPr>
        <w:t>多位置咬合，最多5组颌位扫描</w:t>
      </w:r>
    </w:p>
    <w:p w14:paraId="6DBED171">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22、</w:t>
      </w:r>
      <w:r>
        <w:rPr>
          <w:rFonts w:hint="eastAsia" w:ascii="宋体" w:hAnsi="宋体" w:eastAsia="宋体" w:cs="宋体"/>
          <w:b w:val="0"/>
          <w:color w:val="auto"/>
          <w:kern w:val="2"/>
          <w:position w:val="0"/>
          <w:sz w:val="24"/>
          <w:szCs w:val="24"/>
          <w:highlight w:val="none"/>
          <w:lang w:val="zh-CN"/>
        </w:rPr>
        <w:t>模型比较工具，支持从外部导入STL数据进行对比，实现正畸/种植治疗过程牙齿变化管理、术前术后对比，备牙前、后对比</w:t>
      </w:r>
    </w:p>
    <w:p w14:paraId="3BB97E74">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23、</w:t>
      </w:r>
      <w:r>
        <w:rPr>
          <w:rFonts w:hint="eastAsia" w:ascii="宋体" w:hAnsi="宋体" w:eastAsia="宋体" w:cs="宋体"/>
          <w:b w:val="0"/>
          <w:color w:val="auto"/>
          <w:kern w:val="2"/>
          <w:position w:val="0"/>
          <w:sz w:val="24"/>
          <w:szCs w:val="24"/>
          <w:highlight w:val="none"/>
          <w:lang w:val="zh-CN"/>
        </w:rPr>
        <w:t>具备健康报告模式，在健康报告模式中，扫描完口内数据后，可自动识别龋齿、牙结石、牙菌斑等病灶，一键自动生成健康报告；</w:t>
      </w:r>
    </w:p>
    <w:p w14:paraId="03CDFFCB">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bookmarkStart w:id="228" w:name="OLE_LINK1"/>
      <w:r>
        <w:rPr>
          <w:rFonts w:hint="eastAsia" w:ascii="宋体" w:hAnsi="宋体" w:eastAsia="宋体" w:cs="宋体"/>
          <w:b w:val="0"/>
          <w:color w:val="auto"/>
          <w:kern w:val="2"/>
          <w:position w:val="0"/>
          <w:sz w:val="24"/>
          <w:szCs w:val="24"/>
          <w:highlight w:val="none"/>
          <w:lang w:val="en-US" w:eastAsia="zh-CN"/>
        </w:rPr>
        <w:t>24、</w:t>
      </w:r>
      <w:r>
        <w:rPr>
          <w:rFonts w:hint="eastAsia" w:ascii="宋体" w:hAnsi="宋体" w:eastAsia="宋体" w:cs="宋体"/>
          <w:b w:val="0"/>
          <w:color w:val="auto"/>
          <w:kern w:val="2"/>
          <w:position w:val="0"/>
          <w:sz w:val="24"/>
          <w:szCs w:val="24"/>
          <w:highlight w:val="none"/>
        </w:rPr>
        <w:t>▲具备牙菌斑检测功能，可实现牙菌斑百分比数字量化功能，动态显示治疗前后牙菌斑对比。</w:t>
      </w:r>
      <w:bookmarkEnd w:id="228"/>
    </w:p>
    <w:p w14:paraId="3518F625">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25、</w:t>
      </w:r>
      <w:r>
        <w:rPr>
          <w:rFonts w:hint="eastAsia" w:ascii="宋体" w:hAnsi="宋体" w:eastAsia="宋体" w:cs="宋体"/>
          <w:b w:val="0"/>
          <w:color w:val="auto"/>
          <w:kern w:val="2"/>
          <w:position w:val="0"/>
          <w:sz w:val="24"/>
          <w:szCs w:val="24"/>
          <w:highlight w:val="none"/>
          <w:lang w:val="zh-CN"/>
        </w:rPr>
        <w:t>具备云平台，取模数据云储存；</w:t>
      </w:r>
    </w:p>
    <w:p w14:paraId="5807BCE0">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26、</w:t>
      </w:r>
      <w:r>
        <w:rPr>
          <w:rFonts w:hint="eastAsia" w:ascii="宋体" w:hAnsi="宋体" w:eastAsia="宋体" w:cs="宋体"/>
          <w:b w:val="0"/>
          <w:color w:val="auto"/>
          <w:kern w:val="2"/>
          <w:position w:val="0"/>
          <w:sz w:val="24"/>
          <w:szCs w:val="24"/>
          <w:highlight w:val="none"/>
          <w:lang w:val="zh-CN"/>
        </w:rPr>
        <w:t>可检测倒凹、咬合、描绘边缘线、调整坐标；</w:t>
      </w:r>
    </w:p>
    <w:p w14:paraId="34331B59">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27、</w:t>
      </w:r>
      <w:r>
        <w:rPr>
          <w:rFonts w:hint="eastAsia" w:ascii="宋体" w:hAnsi="宋体" w:eastAsia="宋体" w:cs="宋体"/>
          <w:b w:val="0"/>
          <w:color w:val="auto"/>
          <w:kern w:val="2"/>
          <w:position w:val="0"/>
          <w:sz w:val="24"/>
          <w:szCs w:val="24"/>
          <w:highlight w:val="none"/>
          <w:lang w:val="zh-CN"/>
        </w:rPr>
        <w:t>扫描过程可智能扫描引导、数据质量检测；</w:t>
      </w:r>
    </w:p>
    <w:p w14:paraId="09E8ED46">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28、</w:t>
      </w:r>
      <w:r>
        <w:rPr>
          <w:rFonts w:hint="eastAsia" w:ascii="宋体" w:hAnsi="宋体" w:eastAsia="宋体" w:cs="宋体"/>
          <w:b w:val="0"/>
          <w:color w:val="auto"/>
          <w:kern w:val="2"/>
          <w:position w:val="0"/>
          <w:sz w:val="24"/>
          <w:szCs w:val="24"/>
          <w:highlight w:val="none"/>
          <w:lang w:val="zh-CN"/>
        </w:rPr>
        <w:t>具备完善的在线帮助系统；</w:t>
      </w:r>
    </w:p>
    <w:p w14:paraId="7DBDB014">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29、具备</w:t>
      </w:r>
      <w:r>
        <w:rPr>
          <w:rFonts w:hint="eastAsia" w:ascii="宋体" w:hAnsi="宋体" w:eastAsia="宋体" w:cs="宋体"/>
          <w:b w:val="0"/>
          <w:color w:val="auto"/>
          <w:kern w:val="2"/>
          <w:position w:val="0"/>
          <w:sz w:val="24"/>
          <w:szCs w:val="24"/>
          <w:highlight w:val="none"/>
        </w:rPr>
        <w:t>预扫描功能；</w:t>
      </w:r>
    </w:p>
    <w:p w14:paraId="3F1C1011">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30、</w:t>
      </w:r>
      <w:r>
        <w:rPr>
          <w:rFonts w:hint="eastAsia" w:ascii="宋体" w:hAnsi="宋体" w:eastAsia="宋体" w:cs="宋体"/>
          <w:b w:val="0"/>
          <w:color w:val="auto"/>
          <w:kern w:val="2"/>
          <w:position w:val="0"/>
          <w:sz w:val="24"/>
          <w:szCs w:val="24"/>
          <w:highlight w:val="none"/>
        </w:rPr>
        <w:t>具有精细扫描功能，提高局部分辨率</w:t>
      </w:r>
    </w:p>
    <w:p w14:paraId="3A280C9C">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31、</w:t>
      </w:r>
      <w:r>
        <w:rPr>
          <w:rFonts w:hint="eastAsia" w:ascii="宋体" w:hAnsi="宋体" w:eastAsia="宋体" w:cs="宋体"/>
          <w:b w:val="0"/>
          <w:color w:val="auto"/>
          <w:kern w:val="2"/>
          <w:position w:val="0"/>
          <w:sz w:val="24"/>
          <w:szCs w:val="24"/>
          <w:highlight w:val="none"/>
        </w:rPr>
        <w:t>具有印模扫描功能，对于特殊复杂病例更完整扫描</w:t>
      </w:r>
    </w:p>
    <w:p w14:paraId="4CB105DA">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32、</w:t>
      </w:r>
      <w:r>
        <w:rPr>
          <w:rFonts w:hint="eastAsia" w:ascii="宋体" w:hAnsi="宋体" w:eastAsia="宋体" w:cs="宋体"/>
          <w:b w:val="0"/>
          <w:color w:val="auto"/>
          <w:kern w:val="2"/>
          <w:position w:val="0"/>
          <w:sz w:val="24"/>
          <w:szCs w:val="24"/>
          <w:highlight w:val="none"/>
        </w:rPr>
        <w:t>具备扫描路径回放功能</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可自定义扫描流程</w:t>
      </w:r>
    </w:p>
    <w:p w14:paraId="40D7353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lang w:val="zh-CN"/>
        </w:rPr>
      </w:pPr>
      <w:r>
        <w:rPr>
          <w:rFonts w:hint="eastAsia" w:ascii="宋体" w:hAnsi="宋体" w:eastAsia="宋体" w:cs="宋体"/>
          <w:b w:val="0"/>
          <w:color w:val="auto"/>
          <w:kern w:val="2"/>
          <w:position w:val="0"/>
          <w:sz w:val="24"/>
          <w:szCs w:val="24"/>
          <w:highlight w:val="none"/>
          <w:lang w:val="en-US" w:eastAsia="zh-CN"/>
        </w:rPr>
        <w:t>3</w:t>
      </w:r>
      <w:r>
        <w:rPr>
          <w:rFonts w:hint="eastAsia" w:hAnsi="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lang w:val="zh-CN"/>
        </w:rPr>
        <w:t>软件终身免费升级，无年费；</w:t>
      </w:r>
    </w:p>
    <w:p w14:paraId="18AB9615">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jc w:val="both"/>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3</w:t>
      </w:r>
      <w:r>
        <w:rPr>
          <w:rFonts w:hint="eastAsia" w:hAnsi="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2"/>
          <w:position w:val="0"/>
          <w:sz w:val="24"/>
          <w:szCs w:val="24"/>
          <w:highlight w:val="none"/>
          <w:lang w:val="zh-CN"/>
        </w:rPr>
        <w:t>设备使用年限：</w:t>
      </w: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2"/>
          <w:position w:val="0"/>
          <w:sz w:val="24"/>
          <w:szCs w:val="24"/>
          <w:highlight w:val="none"/>
          <w:lang w:val="zh-CN"/>
        </w:rPr>
        <w:t>12年</w:t>
      </w:r>
    </w:p>
    <w:p w14:paraId="10DC77F5">
      <w:pPr>
        <w:spacing w:line="360" w:lineRule="auto"/>
        <w:rPr>
          <w:rFonts w:hint="eastAsia" w:ascii="宋体" w:hAnsi="宋体" w:eastAsia="宋体" w:cs="宋体"/>
          <w:b/>
          <w:bCs/>
          <w:color w:val="auto"/>
          <w:kern w:val="2"/>
          <w:position w:val="0"/>
          <w:sz w:val="24"/>
          <w:szCs w:val="24"/>
          <w:highlight w:val="none"/>
          <w:vertAlign w:val="baseline"/>
          <w:lang w:val="en-US" w:eastAsia="zh-CN"/>
        </w:rPr>
      </w:pPr>
    </w:p>
    <w:p w14:paraId="3629D951">
      <w:pPr>
        <w:spacing w:line="360" w:lineRule="auto"/>
        <w:rPr>
          <w:rFonts w:hint="eastAsia" w:ascii="宋体" w:hAnsi="宋体" w:eastAsia="宋体" w:cs="宋体"/>
          <w:b/>
          <w:bCs/>
          <w:color w:val="auto"/>
          <w:kern w:val="2"/>
          <w:position w:val="0"/>
          <w:sz w:val="24"/>
          <w:szCs w:val="24"/>
          <w:highlight w:val="none"/>
        </w:rPr>
      </w:pPr>
      <w:r>
        <w:rPr>
          <w:rFonts w:hint="eastAsia" w:ascii="宋体" w:hAnsi="宋体" w:eastAsia="宋体" w:cs="宋体"/>
          <w:b/>
          <w:bCs/>
          <w:color w:val="auto"/>
          <w:kern w:val="2"/>
          <w:position w:val="0"/>
          <w:sz w:val="24"/>
          <w:szCs w:val="24"/>
          <w:highlight w:val="none"/>
          <w:vertAlign w:val="baseline"/>
          <w:lang w:val="en-US" w:eastAsia="zh-CN"/>
        </w:rPr>
        <w:t>品目十一 根管显微镜（核心产品）</w:t>
      </w:r>
    </w:p>
    <w:p w14:paraId="10E89B59">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主镜部分</w:t>
      </w:r>
    </w:p>
    <w:p w14:paraId="1A054454">
      <w:pPr>
        <w:widowControl w:val="0"/>
        <w:spacing w:line="360" w:lineRule="auto"/>
        <w:ind w:firstLine="0" w:firstLine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1.1显微镜采用光学玻璃，多层镀膜增透，复消色差光学设计，保证最佳对比度和清晰度。</w:t>
      </w:r>
    </w:p>
    <w:p w14:paraId="5EA86149">
      <w:pPr>
        <w:widowControl w:val="0"/>
        <w:spacing w:line="360" w:lineRule="auto"/>
        <w:ind w:firstLine="0" w:firstLine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1.2▲变角双目镜筒，角度调节范围不低于0-190°。</w:t>
      </w:r>
    </w:p>
    <w:p w14:paraId="53B370FF">
      <w:pPr>
        <w:spacing w:line="360" w:lineRule="auto"/>
        <w:rPr>
          <w:rFonts w:hint="eastAsia" w:ascii="宋体" w:hAnsi="宋体" w:eastAsia="宋体" w:cs="宋体"/>
          <w:b w:val="0"/>
          <w:bCs/>
          <w:color w:val="auto"/>
          <w:kern w:val="2"/>
          <w:position w:val="0"/>
          <w:sz w:val="24"/>
          <w:szCs w:val="24"/>
          <w:highlight w:val="none"/>
        </w:rPr>
      </w:pPr>
      <w:r>
        <w:rPr>
          <w:rFonts w:hint="eastAsia" w:ascii="宋体" w:hAnsi="宋体" w:eastAsia="宋体" w:cs="宋体"/>
          <w:b w:val="0"/>
          <w:bCs/>
          <w:color w:val="auto"/>
          <w:kern w:val="2"/>
          <w:position w:val="0"/>
          <w:sz w:val="24"/>
          <w:szCs w:val="24"/>
          <w:highlight w:val="none"/>
          <w:lang w:val="en-US" w:eastAsia="zh-CN"/>
        </w:rPr>
        <w:t>1.3</w:t>
      </w:r>
      <w:r>
        <w:rPr>
          <w:rFonts w:hint="eastAsia" w:ascii="宋体" w:hAnsi="宋体" w:eastAsia="宋体" w:cs="宋体"/>
          <w:b w:val="0"/>
          <w:bCs/>
          <w:color w:val="auto"/>
          <w:kern w:val="2"/>
          <w:position w:val="0"/>
          <w:sz w:val="24"/>
          <w:szCs w:val="24"/>
          <w:highlight w:val="none"/>
        </w:rPr>
        <w:t>双目镜筒瞳距可调，瞳距覆盖范围不小于55mm-75mm，带精确瞳距调节旋钮，可显示瞳距数值，调节精度小于1mm，调节旋钮带消毒罩。</w:t>
      </w:r>
    </w:p>
    <w:p w14:paraId="23E6A12D">
      <w:pPr>
        <w:spacing w:line="360" w:lineRule="auto"/>
        <w:rPr>
          <w:rFonts w:hint="eastAsia" w:ascii="宋体" w:hAnsi="宋体" w:eastAsia="宋体" w:cs="宋体"/>
          <w:b w:val="0"/>
          <w:bCs/>
          <w:color w:val="auto"/>
          <w:kern w:val="2"/>
          <w:position w:val="0"/>
          <w:sz w:val="24"/>
          <w:szCs w:val="24"/>
          <w:highlight w:val="none"/>
        </w:rPr>
      </w:pPr>
      <w:r>
        <w:rPr>
          <w:rFonts w:hint="eastAsia" w:ascii="宋体" w:hAnsi="宋体" w:eastAsia="宋体" w:cs="宋体"/>
          <w:b w:val="0"/>
          <w:bCs/>
          <w:color w:val="auto"/>
          <w:kern w:val="2"/>
          <w:position w:val="0"/>
          <w:sz w:val="24"/>
          <w:szCs w:val="24"/>
          <w:highlight w:val="none"/>
          <w:lang w:val="en-US" w:eastAsia="zh-CN"/>
        </w:rPr>
        <w:t>1.4</w:t>
      </w:r>
      <w:r>
        <w:rPr>
          <w:rFonts w:hint="eastAsia" w:ascii="宋体" w:hAnsi="宋体" w:eastAsia="宋体" w:cs="宋体"/>
          <w:b w:val="0"/>
          <w:bCs/>
          <w:color w:val="auto"/>
          <w:kern w:val="2"/>
          <w:position w:val="0"/>
          <w:sz w:val="24"/>
          <w:szCs w:val="24"/>
          <w:highlight w:val="none"/>
        </w:rPr>
        <w:t>高眼点广角目镜，放大倍率：12.5x，护眼杯高度可调, 视度调节范围不小于±7D。</w:t>
      </w:r>
    </w:p>
    <w:p w14:paraId="220D9356">
      <w:pPr>
        <w:spacing w:line="360" w:lineRule="auto"/>
        <w:rPr>
          <w:rFonts w:hint="eastAsia" w:ascii="宋体" w:hAnsi="宋体" w:eastAsia="宋体" w:cs="宋体"/>
          <w:b w:val="0"/>
          <w:bCs/>
          <w:color w:val="auto"/>
          <w:kern w:val="2"/>
          <w:position w:val="0"/>
          <w:sz w:val="24"/>
          <w:szCs w:val="24"/>
          <w:highlight w:val="none"/>
        </w:rPr>
      </w:pPr>
      <w:r>
        <w:rPr>
          <w:rFonts w:hint="eastAsia" w:ascii="宋体" w:hAnsi="宋体" w:eastAsia="宋体" w:cs="宋体"/>
          <w:b w:val="0"/>
          <w:bCs/>
          <w:color w:val="auto"/>
          <w:kern w:val="2"/>
          <w:position w:val="0"/>
          <w:sz w:val="24"/>
          <w:szCs w:val="24"/>
          <w:highlight w:val="none"/>
          <w:lang w:val="en-US" w:eastAsia="zh-CN"/>
        </w:rPr>
        <w:t>1.5</w:t>
      </w:r>
      <w:r>
        <w:rPr>
          <w:rFonts w:hint="eastAsia" w:ascii="宋体" w:hAnsi="宋体" w:eastAsia="宋体" w:cs="宋体"/>
          <w:b w:val="0"/>
          <w:bCs/>
          <w:color w:val="auto"/>
          <w:kern w:val="2"/>
          <w:position w:val="0"/>
          <w:sz w:val="24"/>
          <w:szCs w:val="24"/>
          <w:highlight w:val="none"/>
        </w:rPr>
        <w:t>目镜视场直径范围不小于12mm~118mm</w:t>
      </w:r>
    </w:p>
    <w:p w14:paraId="52C3D6B0">
      <w:pPr>
        <w:spacing w:line="360" w:lineRule="auto"/>
        <w:rPr>
          <w:rFonts w:hint="eastAsia" w:ascii="宋体" w:hAnsi="宋体" w:eastAsia="宋体" w:cs="宋体"/>
          <w:b w:val="0"/>
          <w:bCs/>
          <w:color w:val="auto"/>
          <w:kern w:val="2"/>
          <w:position w:val="0"/>
          <w:sz w:val="24"/>
          <w:szCs w:val="24"/>
          <w:highlight w:val="none"/>
        </w:rPr>
      </w:pPr>
      <w:r>
        <w:rPr>
          <w:rFonts w:hint="eastAsia" w:ascii="宋体" w:hAnsi="宋体" w:eastAsia="宋体" w:cs="宋体"/>
          <w:b w:val="0"/>
          <w:bCs/>
          <w:color w:val="auto"/>
          <w:kern w:val="2"/>
          <w:position w:val="0"/>
          <w:sz w:val="24"/>
          <w:szCs w:val="24"/>
          <w:highlight w:val="none"/>
          <w:lang w:val="en-US" w:eastAsia="zh-CN"/>
        </w:rPr>
        <w:t>1.6</w:t>
      </w:r>
      <w:r>
        <w:rPr>
          <w:rFonts w:hint="eastAsia" w:ascii="宋体" w:hAnsi="宋体" w:eastAsia="宋体" w:cs="宋体"/>
          <w:b w:val="0"/>
          <w:bCs/>
          <w:color w:val="auto"/>
          <w:kern w:val="2"/>
          <w:position w:val="0"/>
          <w:sz w:val="24"/>
          <w:szCs w:val="24"/>
          <w:highlight w:val="none"/>
        </w:rPr>
        <w:t>▲zoom连续变倍，倍率因子y= 0.4x～2.4x</w:t>
      </w:r>
      <w:r>
        <w:rPr>
          <w:rFonts w:hint="eastAsia" w:ascii="宋体" w:hAnsi="宋体" w:eastAsia="宋体" w:cs="宋体"/>
          <w:b w:val="0"/>
          <w:bCs/>
          <w:color w:val="auto"/>
          <w:kern w:val="2"/>
          <w:position w:val="0"/>
          <w:sz w:val="24"/>
          <w:szCs w:val="24"/>
          <w:highlight w:val="none"/>
          <w:lang w:eastAsia="zh-CN"/>
        </w:rPr>
        <w:t>，</w:t>
      </w:r>
      <w:r>
        <w:rPr>
          <w:rFonts w:hint="eastAsia" w:ascii="宋体" w:hAnsi="宋体" w:eastAsia="宋体" w:cs="宋体"/>
          <w:b w:val="0"/>
          <w:bCs/>
          <w:color w:val="auto"/>
          <w:kern w:val="2"/>
          <w:position w:val="0"/>
          <w:sz w:val="24"/>
          <w:szCs w:val="24"/>
          <w:highlight w:val="none"/>
        </w:rPr>
        <w:t>放大倍数至少覆盖1.8倍-18.8倍</w:t>
      </w:r>
    </w:p>
    <w:p w14:paraId="0F2414C1">
      <w:pPr>
        <w:spacing w:line="360" w:lineRule="auto"/>
        <w:rPr>
          <w:rFonts w:hint="eastAsia" w:ascii="宋体" w:hAnsi="宋体" w:eastAsia="宋体" w:cs="宋体"/>
          <w:b w:val="0"/>
          <w:bCs/>
          <w:color w:val="auto"/>
          <w:kern w:val="2"/>
          <w:position w:val="0"/>
          <w:sz w:val="24"/>
          <w:szCs w:val="24"/>
          <w:highlight w:val="none"/>
        </w:rPr>
      </w:pPr>
      <w:r>
        <w:rPr>
          <w:rFonts w:hint="eastAsia" w:ascii="宋体" w:hAnsi="宋体" w:eastAsia="宋体" w:cs="宋体"/>
          <w:b w:val="0"/>
          <w:bCs/>
          <w:color w:val="auto"/>
          <w:kern w:val="2"/>
          <w:position w:val="0"/>
          <w:sz w:val="24"/>
          <w:szCs w:val="24"/>
          <w:highlight w:val="none"/>
          <w:lang w:val="en-US" w:eastAsia="zh-CN"/>
        </w:rPr>
        <w:t xml:space="preserve">1.7 </w:t>
      </w:r>
      <w:r>
        <w:rPr>
          <w:rFonts w:hint="eastAsia" w:ascii="宋体" w:hAnsi="宋体" w:eastAsia="宋体" w:cs="宋体"/>
          <w:b w:val="0"/>
          <w:bCs/>
          <w:color w:val="auto"/>
          <w:kern w:val="2"/>
          <w:position w:val="0"/>
          <w:sz w:val="24"/>
          <w:szCs w:val="24"/>
          <w:highlight w:val="none"/>
        </w:rPr>
        <w:t>90°光学延长机构，增大镜身前后倾摆角度，满足不同工作角度观察。</w:t>
      </w:r>
    </w:p>
    <w:p w14:paraId="65C5ED39">
      <w:pPr>
        <w:spacing w:line="360" w:lineRule="auto"/>
        <w:rPr>
          <w:rFonts w:hint="eastAsia" w:ascii="宋体" w:hAnsi="宋体" w:eastAsia="宋体" w:cs="宋体"/>
          <w:b w:val="0"/>
          <w:bCs/>
          <w:color w:val="auto"/>
          <w:kern w:val="2"/>
          <w:position w:val="0"/>
          <w:sz w:val="24"/>
          <w:szCs w:val="24"/>
          <w:highlight w:val="none"/>
        </w:rPr>
      </w:pPr>
      <w:r>
        <w:rPr>
          <w:rFonts w:hint="eastAsia" w:ascii="宋体" w:hAnsi="宋体" w:eastAsia="宋体" w:cs="宋体"/>
          <w:b w:val="0"/>
          <w:bCs/>
          <w:color w:val="auto"/>
          <w:kern w:val="2"/>
          <w:position w:val="0"/>
          <w:sz w:val="24"/>
          <w:szCs w:val="24"/>
          <w:highlight w:val="none"/>
          <w:lang w:val="en-US" w:eastAsia="zh-CN"/>
        </w:rPr>
        <w:t xml:space="preserve">1.8 </w:t>
      </w:r>
      <w:r>
        <w:rPr>
          <w:rFonts w:hint="eastAsia" w:ascii="宋体" w:hAnsi="宋体" w:eastAsia="宋体" w:cs="宋体"/>
          <w:b w:val="0"/>
          <w:bCs/>
          <w:color w:val="auto"/>
          <w:kern w:val="2"/>
          <w:position w:val="0"/>
          <w:sz w:val="24"/>
          <w:szCs w:val="24"/>
          <w:highlight w:val="none"/>
        </w:rPr>
        <w:t>▲加强型钟摆系统，镜身左、右倾摆时，双目镜筒自动保持水平不变，无需额外调整目镜位置，满足不同工作角度观察。</w:t>
      </w:r>
    </w:p>
    <w:p w14:paraId="00F4AEB8">
      <w:pPr>
        <w:widowControl w:val="0"/>
        <w:spacing w:line="360" w:lineRule="auto"/>
        <w:ind w:firstLine="0" w:firstLine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1.9</w:t>
      </w:r>
      <w:r>
        <w:rPr>
          <w:rFonts w:hint="eastAsia" w:ascii="宋体" w:hAnsi="宋体" w:eastAsia="宋体" w:cs="宋体"/>
          <w:b w:val="0"/>
          <w:bCs/>
          <w:color w:val="auto"/>
          <w:kern w:val="0"/>
          <w:sz w:val="24"/>
          <w:szCs w:val="24"/>
          <w:highlight w:val="none"/>
          <w:lang w:val="en-US" w:eastAsia="zh-CN" w:bidi="ar-SA"/>
        </w:rPr>
        <w:t>▲</w:t>
      </w:r>
      <w:r>
        <w:rPr>
          <w:rFonts w:hint="eastAsia" w:ascii="宋体" w:hAnsi="宋体" w:eastAsia="宋体" w:cs="宋体"/>
          <w:b w:val="0"/>
          <w:bCs/>
          <w:color w:val="auto"/>
          <w:kern w:val="2"/>
          <w:sz w:val="24"/>
          <w:szCs w:val="24"/>
          <w:highlight w:val="none"/>
          <w:lang w:val="en-US" w:eastAsia="zh-CN" w:bidi="ar-SA"/>
        </w:rPr>
        <w:t>变焦系统：焦距覆盖范围不小于F190mm-480mm，带物镜防溅罩</w:t>
      </w:r>
    </w:p>
    <w:p w14:paraId="010AF9A5">
      <w:pPr>
        <w:spacing w:line="360" w:lineRule="auto"/>
        <w:rPr>
          <w:rFonts w:hint="eastAsia" w:ascii="宋体" w:hAnsi="宋体" w:eastAsia="宋体" w:cs="宋体"/>
          <w:b w:val="0"/>
          <w:bCs/>
          <w:color w:val="auto"/>
          <w:kern w:val="2"/>
          <w:position w:val="0"/>
          <w:sz w:val="24"/>
          <w:szCs w:val="24"/>
          <w:highlight w:val="none"/>
        </w:rPr>
      </w:pPr>
      <w:r>
        <w:rPr>
          <w:rFonts w:hint="eastAsia" w:ascii="宋体" w:hAnsi="宋体" w:eastAsia="宋体" w:cs="宋体"/>
          <w:b w:val="0"/>
          <w:bCs/>
          <w:color w:val="auto"/>
          <w:kern w:val="2"/>
          <w:position w:val="0"/>
          <w:sz w:val="24"/>
          <w:szCs w:val="24"/>
          <w:highlight w:val="none"/>
          <w:lang w:val="en-US" w:eastAsia="zh-CN"/>
        </w:rPr>
        <w:t>2、</w:t>
      </w:r>
      <w:r>
        <w:rPr>
          <w:rFonts w:hint="eastAsia" w:ascii="宋体" w:hAnsi="宋体" w:eastAsia="宋体" w:cs="宋体"/>
          <w:b w:val="0"/>
          <w:bCs/>
          <w:color w:val="auto"/>
          <w:kern w:val="2"/>
          <w:position w:val="0"/>
          <w:sz w:val="24"/>
          <w:szCs w:val="24"/>
          <w:highlight w:val="none"/>
        </w:rPr>
        <w:t>照明部分</w:t>
      </w:r>
    </w:p>
    <w:p w14:paraId="1FAB2B08">
      <w:pPr>
        <w:widowControl w:val="0"/>
        <w:spacing w:line="360" w:lineRule="auto"/>
        <w:ind w:firstLine="0" w:firstLine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2.1光源: LED照明系统，亮度连续可调，物面照度不低于50,000Lx，平均使用寿命不少于60000小时。</w:t>
      </w:r>
    </w:p>
    <w:p w14:paraId="543D8B0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2.2</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color w:val="auto"/>
          <w:kern w:val="0"/>
          <w:position w:val="0"/>
          <w:sz w:val="24"/>
          <w:szCs w:val="24"/>
          <w:highlight w:val="none"/>
          <w:lang w:val="en-US" w:eastAsia="zh-CN"/>
        </w:rPr>
        <w:t>具备</w:t>
      </w:r>
      <w:r>
        <w:rPr>
          <w:rFonts w:hint="eastAsia" w:ascii="宋体" w:hAnsi="宋体" w:eastAsia="宋体" w:cs="宋体"/>
          <w:b w:val="0"/>
          <w:color w:val="auto"/>
          <w:kern w:val="2"/>
          <w:position w:val="0"/>
          <w:sz w:val="24"/>
          <w:szCs w:val="24"/>
          <w:highlight w:val="none"/>
        </w:rPr>
        <w:t>自动限位开关，抬高显微镜小横臂可自动关灯，下拉至工作位自动开灯，延长灯泡的使用寿命，同时可设定小横臂的最低限位。</w:t>
      </w:r>
    </w:p>
    <w:p w14:paraId="76843AB1">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2.3</w:t>
      </w:r>
      <w:r>
        <w:rPr>
          <w:rFonts w:hint="eastAsia" w:ascii="宋体" w:hAnsi="宋体" w:eastAsia="宋体" w:cs="宋体"/>
          <w:b w:val="0"/>
          <w:color w:val="auto"/>
          <w:kern w:val="2"/>
          <w:position w:val="0"/>
          <w:sz w:val="24"/>
          <w:szCs w:val="24"/>
          <w:highlight w:val="none"/>
        </w:rPr>
        <w:t>显微镜配置专为口腔科设计的橙色滤镜，用于树脂充填以防止填充物固化；配置绿色滤镜增强血管和神经等重要组织的比度，确保手术治疗安全。</w:t>
      </w:r>
    </w:p>
    <w:p w14:paraId="0DC1D1D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2.4</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color w:val="auto"/>
          <w:kern w:val="2"/>
          <w:position w:val="0"/>
          <w:sz w:val="24"/>
          <w:szCs w:val="24"/>
          <w:highlight w:val="none"/>
        </w:rPr>
        <w:t>光阑大小4档可调：微小光斑、小光斑、中光斑、大光斑，</w:t>
      </w:r>
    </w:p>
    <w:p w14:paraId="6D064FF8">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2.5</w:t>
      </w:r>
      <w:r>
        <w:rPr>
          <w:rFonts w:hint="eastAsia" w:ascii="宋体" w:hAnsi="宋体" w:eastAsia="宋体" w:cs="宋体"/>
          <w:b w:val="0"/>
          <w:color w:val="auto"/>
          <w:kern w:val="2"/>
          <w:position w:val="0"/>
          <w:sz w:val="24"/>
          <w:szCs w:val="24"/>
          <w:highlight w:val="none"/>
        </w:rPr>
        <w:t>照明光斑直径：在工作距离为250mm 处，照明光斑直径应为80 mm，误差±15%。</w:t>
      </w:r>
    </w:p>
    <w:p w14:paraId="699BEE89">
      <w:pPr>
        <w:spacing w:line="360" w:lineRule="auto"/>
        <w:rPr>
          <w:rFonts w:hint="eastAsia" w:ascii="宋体" w:hAnsi="宋体" w:eastAsia="宋体" w:cs="宋体"/>
          <w:b w:val="0"/>
          <w:bCs w:val="0"/>
          <w:color w:val="auto"/>
          <w:kern w:val="2"/>
          <w:position w:val="0"/>
          <w:sz w:val="24"/>
          <w:szCs w:val="24"/>
          <w:highlight w:val="none"/>
        </w:rPr>
      </w:pPr>
      <w:r>
        <w:rPr>
          <w:rFonts w:hint="eastAsia" w:ascii="宋体" w:hAnsi="宋体" w:eastAsia="宋体" w:cs="宋体"/>
          <w:b w:val="0"/>
          <w:bCs w:val="0"/>
          <w:color w:val="auto"/>
          <w:kern w:val="2"/>
          <w:position w:val="0"/>
          <w:sz w:val="24"/>
          <w:szCs w:val="24"/>
          <w:highlight w:val="none"/>
          <w:lang w:val="en-US" w:eastAsia="zh-CN"/>
        </w:rPr>
        <w:t>3、</w:t>
      </w:r>
      <w:r>
        <w:rPr>
          <w:rFonts w:hint="eastAsia" w:ascii="宋体" w:hAnsi="宋体" w:eastAsia="宋体" w:cs="宋体"/>
          <w:b w:val="0"/>
          <w:bCs w:val="0"/>
          <w:color w:val="auto"/>
          <w:kern w:val="2"/>
          <w:position w:val="0"/>
          <w:sz w:val="24"/>
          <w:szCs w:val="24"/>
          <w:highlight w:val="none"/>
        </w:rPr>
        <w:t>影像部分</w:t>
      </w:r>
    </w:p>
    <w:p w14:paraId="56B3E017">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bCs w:val="0"/>
          <w:color w:val="auto"/>
          <w:kern w:val="2"/>
          <w:position w:val="0"/>
          <w:sz w:val="24"/>
          <w:szCs w:val="24"/>
          <w:highlight w:val="none"/>
          <w:lang w:val="en-US" w:eastAsia="zh-CN"/>
        </w:rPr>
        <w:t>3.1</w:t>
      </w:r>
      <w:r>
        <w:rPr>
          <w:rFonts w:hint="eastAsia" w:ascii="宋体" w:hAnsi="宋体" w:eastAsia="宋体" w:cs="宋体"/>
          <w:b w:val="0"/>
          <w:bCs w:val="0"/>
          <w:color w:val="auto"/>
          <w:kern w:val="2"/>
          <w:position w:val="0"/>
          <w:sz w:val="24"/>
          <w:szCs w:val="24"/>
          <w:highlight w:val="none"/>
        </w:rPr>
        <w:t>▲</w:t>
      </w:r>
      <w:r>
        <w:rPr>
          <w:rFonts w:hint="eastAsia" w:ascii="宋体" w:hAnsi="宋体" w:eastAsia="宋体" w:cs="宋体"/>
          <w:b w:val="0"/>
          <w:bCs w:val="0"/>
          <w:color w:val="auto"/>
          <w:kern w:val="2"/>
          <w:position w:val="0"/>
          <w:sz w:val="24"/>
          <w:szCs w:val="24"/>
          <w:highlight w:val="none"/>
          <w:lang w:val="en-US" w:eastAsia="zh-CN"/>
        </w:rPr>
        <w:t>具备</w:t>
      </w:r>
      <w:r>
        <w:rPr>
          <w:rFonts w:hint="eastAsia" w:ascii="宋体" w:hAnsi="宋体" w:eastAsia="宋体" w:cs="宋体"/>
          <w:b w:val="0"/>
          <w:bCs w:val="0"/>
          <w:color w:val="auto"/>
          <w:kern w:val="2"/>
          <w:position w:val="0"/>
          <w:sz w:val="24"/>
          <w:szCs w:val="24"/>
          <w:highlight w:val="none"/>
        </w:rPr>
        <w:t>4K多功能影像模</w:t>
      </w:r>
      <w:r>
        <w:rPr>
          <w:rFonts w:hint="eastAsia" w:ascii="宋体" w:hAnsi="宋体" w:eastAsia="宋体" w:cs="宋体"/>
          <w:b w:val="0"/>
          <w:color w:val="auto"/>
          <w:kern w:val="2"/>
          <w:position w:val="0"/>
          <w:sz w:val="24"/>
          <w:szCs w:val="24"/>
          <w:highlight w:val="none"/>
        </w:rPr>
        <w:t>块，分辨率3840x2160</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集成90°光学延长器功能与分光器功能</w:t>
      </w:r>
    </w:p>
    <w:p w14:paraId="2F65E624">
      <w:pPr>
        <w:widowControl w:val="0"/>
        <w:spacing w:line="360" w:lineRule="auto"/>
        <w:ind w:firstLine="0" w:firstLine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3.2影像存储：双USB3.0影像储存，双USB2.0功能控制，图片、视频记录格式：JPEG、MP4</w:t>
      </w:r>
    </w:p>
    <w:p w14:paraId="11FE36EC">
      <w:pPr>
        <w:spacing w:line="360" w:lineRule="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3.3配置</w:t>
      </w:r>
      <w:r>
        <w:rPr>
          <w:rFonts w:hint="eastAsia" w:ascii="宋体" w:hAnsi="宋体" w:eastAsia="宋体" w:cs="宋体"/>
          <w:b w:val="0"/>
          <w:color w:val="auto"/>
          <w:kern w:val="2"/>
          <w:position w:val="0"/>
          <w:sz w:val="24"/>
          <w:szCs w:val="24"/>
          <w:highlight w:val="none"/>
        </w:rPr>
        <w:t>高清显示器</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含显示器支架、显微镜立柱抱箍</w:t>
      </w:r>
      <w:r>
        <w:rPr>
          <w:rFonts w:hint="eastAsia" w:ascii="宋体" w:hAnsi="宋体" w:eastAsia="宋体" w:cs="宋体"/>
          <w:b w:val="0"/>
          <w:color w:val="auto"/>
          <w:kern w:val="2"/>
          <w:position w:val="0"/>
          <w:sz w:val="24"/>
          <w:szCs w:val="24"/>
          <w:highlight w:val="none"/>
          <w:lang w:eastAsia="zh-CN"/>
        </w:rPr>
        <w:t>；</w:t>
      </w:r>
    </w:p>
    <w:p w14:paraId="4E52EF7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3.4具备</w:t>
      </w:r>
      <w:r>
        <w:rPr>
          <w:rFonts w:hint="eastAsia" w:ascii="宋体" w:hAnsi="宋体" w:eastAsia="宋体" w:cs="宋体"/>
          <w:b w:val="0"/>
          <w:color w:val="auto"/>
          <w:kern w:val="2"/>
          <w:position w:val="0"/>
          <w:sz w:val="24"/>
          <w:szCs w:val="24"/>
          <w:highlight w:val="none"/>
        </w:rPr>
        <w:t>无线脚控开关，用于拍照以及录像</w:t>
      </w:r>
    </w:p>
    <w:p w14:paraId="22468F9D">
      <w:pPr>
        <w:spacing w:line="360" w:lineRule="auto"/>
        <w:rPr>
          <w:rFonts w:hint="eastAsia" w:ascii="宋体" w:hAnsi="宋体" w:eastAsia="宋体" w:cs="宋体"/>
          <w:b w:val="0"/>
          <w:bCs w:val="0"/>
          <w:color w:val="auto"/>
          <w:kern w:val="2"/>
          <w:position w:val="0"/>
          <w:sz w:val="24"/>
          <w:szCs w:val="24"/>
          <w:highlight w:val="none"/>
        </w:rPr>
      </w:pPr>
      <w:r>
        <w:rPr>
          <w:rFonts w:hint="eastAsia" w:ascii="宋体" w:hAnsi="宋体" w:eastAsia="宋体" w:cs="宋体"/>
          <w:b w:val="0"/>
          <w:bCs w:val="0"/>
          <w:color w:val="auto"/>
          <w:kern w:val="2"/>
          <w:position w:val="0"/>
          <w:sz w:val="24"/>
          <w:szCs w:val="24"/>
          <w:highlight w:val="none"/>
          <w:lang w:val="en-US" w:eastAsia="zh-CN"/>
        </w:rPr>
        <w:t>4、</w:t>
      </w:r>
      <w:r>
        <w:rPr>
          <w:rFonts w:hint="eastAsia" w:ascii="宋体" w:hAnsi="宋体" w:eastAsia="宋体" w:cs="宋体"/>
          <w:b w:val="0"/>
          <w:bCs w:val="0"/>
          <w:color w:val="auto"/>
          <w:kern w:val="2"/>
          <w:position w:val="0"/>
          <w:sz w:val="24"/>
          <w:szCs w:val="24"/>
          <w:highlight w:val="none"/>
        </w:rPr>
        <w:t>支架部分</w:t>
      </w:r>
    </w:p>
    <w:p w14:paraId="0CAE829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4.1</w:t>
      </w:r>
      <w:r>
        <w:rPr>
          <w:rFonts w:hint="eastAsia" w:ascii="宋体" w:hAnsi="宋体" w:eastAsia="宋体" w:cs="宋体"/>
          <w:b w:val="0"/>
          <w:color w:val="auto"/>
          <w:kern w:val="2"/>
          <w:position w:val="0"/>
          <w:sz w:val="24"/>
          <w:szCs w:val="24"/>
          <w:highlight w:val="none"/>
        </w:rPr>
        <w:t>落地式支架</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支架臂伸展范围不小于1700mm。小横臂与镜身连接，长度不低于1000mm，旋转角度：±150º，大横臂与立柱连接，长度不小于500mm，旋转角度：350°</w:t>
      </w:r>
    </w:p>
    <w:p w14:paraId="5514CD0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4.</w:t>
      </w:r>
      <w:r>
        <w:rPr>
          <w:rFonts w:hint="eastAsia" w:hAnsi="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rPr>
        <w:t>▲同轴旋转挂臂，调整镜头在垂直转动时，于与视野中心区同轴旋转，保持视野始终定位在术区。</w:t>
      </w:r>
    </w:p>
    <w:p w14:paraId="093D6C24">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val="en-US" w:eastAsia="zh-CN"/>
        </w:rPr>
        <w:t>4.</w:t>
      </w:r>
      <w:r>
        <w:rPr>
          <w:rFonts w:hint="eastAsia" w:hAnsi="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rPr>
        <w:t>一体式手柄，360°可旋转手柄，集成一键拍照录像按钮与变焦旋钮。</w:t>
      </w:r>
    </w:p>
    <w:p w14:paraId="0EAB820B">
      <w:pPr>
        <w:spacing w:line="360" w:lineRule="auto"/>
        <w:rPr>
          <w:rFonts w:hint="eastAsia" w:ascii="宋体" w:hAnsi="宋体" w:eastAsia="宋体" w:cs="宋体"/>
          <w:b w:val="0"/>
          <w:color w:val="auto"/>
          <w:kern w:val="2"/>
          <w:position w:val="0"/>
          <w:sz w:val="24"/>
          <w:szCs w:val="24"/>
          <w:highlight w:val="none"/>
        </w:rPr>
      </w:pPr>
    </w:p>
    <w:p w14:paraId="6984F73B">
      <w:pPr>
        <w:spacing w:line="360" w:lineRule="auto"/>
        <w:rPr>
          <w:rFonts w:hint="eastAsia" w:ascii="宋体" w:hAnsi="宋体" w:eastAsia="宋体" w:cs="宋体"/>
          <w:b/>
          <w:bCs/>
          <w:color w:val="auto"/>
          <w:kern w:val="2"/>
          <w:position w:val="0"/>
          <w:sz w:val="24"/>
          <w:szCs w:val="24"/>
          <w:highlight w:val="none"/>
          <w:vertAlign w:val="baseline"/>
          <w:lang w:val="en-US" w:eastAsia="zh-CN"/>
        </w:rPr>
      </w:pPr>
      <w:r>
        <w:rPr>
          <w:rFonts w:hint="eastAsia" w:ascii="宋体" w:hAnsi="宋体" w:eastAsia="宋体" w:cs="宋体"/>
          <w:b/>
          <w:bCs/>
          <w:color w:val="auto"/>
          <w:kern w:val="2"/>
          <w:position w:val="0"/>
          <w:sz w:val="24"/>
          <w:szCs w:val="24"/>
          <w:highlight w:val="none"/>
          <w:vertAlign w:val="baseline"/>
          <w:lang w:val="en-US" w:eastAsia="zh-CN"/>
        </w:rPr>
        <w:t>品目十二 牙科手机</w:t>
      </w:r>
    </w:p>
    <w:p w14:paraId="4CCE7CD4">
      <w:p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1、采用高精度陶瓷轴承，机芯经动平衡处理</w:t>
      </w:r>
    </w:p>
    <w:p w14:paraId="09983BFB">
      <w:p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2、水路气路双重防回吸，有效防止交叉感染</w:t>
      </w:r>
    </w:p>
    <w:p w14:paraId="0F44C456">
      <w:p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3、一体式不锈钢机头设计，机头加厚设计</w:t>
      </w:r>
    </w:p>
    <w:p w14:paraId="5B102DC5">
      <w:p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4、机壳采用食品级不锈钢</w:t>
      </w:r>
    </w:p>
    <w:p w14:paraId="17BE9CF5">
      <w:p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5、三孔出水，水气分离设计，全面雾化，降低术区温度降低组织灼伤风</w:t>
      </w:r>
    </w:p>
    <w:p w14:paraId="14E4C8B4">
      <w:p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6、采用大功率设计，最大功率不小于20W</w:t>
      </w:r>
    </w:p>
    <w:p w14:paraId="5E5E3B8E">
      <w:p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7、采用夹针密封技术</w:t>
      </w:r>
    </w:p>
    <w:p w14:paraId="0C6A19BA">
      <w:pPr>
        <w:numPr>
          <w:ilvl w:val="0"/>
          <w:numId w:val="0"/>
        </w:num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8、按压轴跳动小于0.02mm，圆度小于0.001mm，按压寿命大于3万次</w:t>
      </w:r>
    </w:p>
    <w:p w14:paraId="1598B534">
      <w:pPr>
        <w:numPr>
          <w:ilvl w:val="0"/>
          <w:numId w:val="0"/>
        </w:numPr>
        <w:spacing w:line="360" w:lineRule="auto"/>
        <w:rPr>
          <w:rFonts w:hint="eastAsia" w:ascii="宋体" w:hAnsi="宋体" w:eastAsia="宋体" w:cs="宋体"/>
          <w:b w:val="0"/>
          <w:color w:val="auto"/>
          <w:kern w:val="0"/>
          <w:position w:val="0"/>
          <w:sz w:val="24"/>
          <w:szCs w:val="24"/>
          <w:highlight w:val="none"/>
          <w:lang w:val="en-US" w:eastAsia="zh-CN"/>
        </w:rPr>
      </w:pPr>
      <w:r>
        <w:rPr>
          <w:rFonts w:hint="eastAsia" w:ascii="宋体" w:hAnsi="宋体" w:eastAsia="宋体" w:cs="宋体"/>
          <w:b w:val="0"/>
          <w:color w:val="auto"/>
          <w:kern w:val="0"/>
          <w:position w:val="0"/>
          <w:sz w:val="24"/>
          <w:szCs w:val="24"/>
          <w:highlight w:val="none"/>
          <w:lang w:val="en-US" w:eastAsia="zh-CN"/>
        </w:rPr>
        <w:t>9、车针夹持方式：按压式</w:t>
      </w:r>
    </w:p>
    <w:p w14:paraId="1AD23256">
      <w:pPr>
        <w:numPr>
          <w:ilvl w:val="0"/>
          <w:numId w:val="0"/>
        </w:numPr>
        <w:spacing w:line="360" w:lineRule="auto"/>
        <w:rPr>
          <w:rFonts w:hint="default" w:ascii="宋体" w:hAnsi="宋体" w:eastAsia="宋体" w:cs="宋体"/>
          <w:b w:val="0"/>
          <w:color w:val="auto"/>
          <w:kern w:val="0"/>
          <w:position w:val="0"/>
          <w:sz w:val="24"/>
          <w:szCs w:val="24"/>
          <w:highlight w:val="none"/>
          <w:lang w:val="en-US" w:eastAsia="zh-CN"/>
        </w:rPr>
      </w:pPr>
      <w:r>
        <w:rPr>
          <w:rFonts w:hint="eastAsia" w:ascii="宋体" w:hAnsi="宋体" w:eastAsia="宋体" w:cs="宋体"/>
          <w:b w:val="0"/>
          <w:color w:val="auto"/>
          <w:kern w:val="0"/>
          <w:position w:val="0"/>
          <w:sz w:val="24"/>
          <w:szCs w:val="24"/>
          <w:highlight w:val="none"/>
          <w:lang w:val="en-US" w:eastAsia="zh-CN"/>
        </w:rPr>
        <w:t>10、气压：</w:t>
      </w:r>
      <w:r>
        <w:rPr>
          <w:rFonts w:hint="eastAsia" w:ascii="宋体" w:hAnsi="宋体" w:eastAsia="宋体" w:cs="宋体"/>
          <w:b w:val="0"/>
          <w:i w:val="0"/>
          <w:iCs w:val="0"/>
          <w:color w:val="auto"/>
          <w:kern w:val="0"/>
          <w:position w:val="0"/>
          <w:sz w:val="24"/>
          <w:szCs w:val="24"/>
          <w:highlight w:val="none"/>
          <w:u w:val="none"/>
          <w:lang w:val="en-US" w:eastAsia="zh-CN" w:bidi="ar"/>
        </w:rPr>
        <w:t>2.5-3.0kgf/cm2；水压：0.08-0.2MPa</w:t>
      </w:r>
    </w:p>
    <w:p w14:paraId="2C8B71DC">
      <w:pPr>
        <w:numPr>
          <w:ilvl w:val="0"/>
          <w:numId w:val="0"/>
        </w:numPr>
        <w:spacing w:line="360" w:lineRule="auto"/>
        <w:rPr>
          <w:rFonts w:hint="default" w:ascii="宋体" w:hAnsi="宋体" w:eastAsia="宋体" w:cs="宋体"/>
          <w:b w:val="0"/>
          <w:color w:val="auto"/>
          <w:kern w:val="0"/>
          <w:position w:val="0"/>
          <w:sz w:val="24"/>
          <w:szCs w:val="24"/>
          <w:highlight w:val="none"/>
          <w:lang w:val="en-US" w:eastAsia="zh-CN"/>
        </w:rPr>
      </w:pPr>
      <w:r>
        <w:rPr>
          <w:rFonts w:hint="eastAsia" w:ascii="宋体" w:hAnsi="宋体" w:eastAsia="宋体" w:cs="宋体"/>
          <w:b w:val="0"/>
          <w:color w:val="auto"/>
          <w:kern w:val="0"/>
          <w:position w:val="0"/>
          <w:sz w:val="24"/>
          <w:szCs w:val="24"/>
          <w:highlight w:val="none"/>
          <w:lang w:val="en-US" w:eastAsia="zh-CN"/>
        </w:rPr>
        <w:t>11、转速：</w:t>
      </w:r>
      <w:r>
        <w:rPr>
          <w:rFonts w:hint="eastAsia" w:ascii="宋体" w:hAnsi="宋体" w:eastAsia="宋体" w:cs="宋体"/>
          <w:b w:val="0"/>
          <w:i w:val="0"/>
          <w:iCs w:val="0"/>
          <w:color w:val="auto"/>
          <w:kern w:val="0"/>
          <w:position w:val="0"/>
          <w:sz w:val="24"/>
          <w:szCs w:val="24"/>
          <w:highlight w:val="none"/>
          <w:u w:val="none"/>
          <w:lang w:val="en-US" w:eastAsia="zh-CN" w:bidi="ar"/>
        </w:rPr>
        <w:t>280000-450000r/min</w:t>
      </w:r>
    </w:p>
    <w:p w14:paraId="3196CC19">
      <w:pPr>
        <w:numPr>
          <w:ilvl w:val="0"/>
          <w:numId w:val="0"/>
        </w:numPr>
        <w:spacing w:line="360" w:lineRule="auto"/>
        <w:rPr>
          <w:rFonts w:hint="eastAsia" w:ascii="宋体" w:hAnsi="宋体" w:eastAsia="宋体" w:cs="宋体"/>
          <w:b w:val="0"/>
          <w:color w:val="auto"/>
          <w:kern w:val="2"/>
          <w:position w:val="0"/>
          <w:sz w:val="24"/>
          <w:szCs w:val="24"/>
          <w:highlight w:val="none"/>
          <w:lang w:val="en-US" w:eastAsia="zh-CN"/>
        </w:rPr>
      </w:pPr>
      <w:r>
        <w:rPr>
          <w:rFonts w:hint="eastAsia" w:ascii="宋体" w:hAnsi="宋体" w:eastAsia="宋体" w:cs="宋体"/>
          <w:b w:val="0"/>
          <w:color w:val="auto"/>
          <w:kern w:val="0"/>
          <w:position w:val="0"/>
          <w:sz w:val="24"/>
          <w:szCs w:val="24"/>
          <w:highlight w:val="none"/>
          <w:lang w:val="en-US" w:eastAsia="zh-CN"/>
        </w:rPr>
        <w:t>12、</w:t>
      </w:r>
      <w:r>
        <w:rPr>
          <w:rFonts w:hint="eastAsia" w:ascii="宋体" w:hAnsi="宋体" w:eastAsia="宋体" w:cs="宋体"/>
          <w:b w:val="0"/>
          <w:color w:val="auto"/>
          <w:kern w:val="0"/>
          <w:position w:val="0"/>
          <w:sz w:val="24"/>
          <w:szCs w:val="24"/>
          <w:highlight w:val="none"/>
        </w:rPr>
        <w:t>▲</w:t>
      </w:r>
      <w:r>
        <w:rPr>
          <w:rFonts w:hint="eastAsia" w:ascii="宋体" w:hAnsi="宋体" w:eastAsia="宋体" w:cs="宋体"/>
          <w:b w:val="0"/>
          <w:color w:val="auto"/>
          <w:kern w:val="2"/>
          <w:position w:val="0"/>
          <w:sz w:val="24"/>
          <w:szCs w:val="24"/>
          <w:highlight w:val="none"/>
          <w:lang w:val="en-US" w:eastAsia="zh-CN"/>
        </w:rPr>
        <w:t>使用期限：≥7年。</w:t>
      </w:r>
    </w:p>
    <w:p w14:paraId="3E1D8FC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color w:val="auto"/>
          <w:kern w:val="0"/>
          <w:position w:val="0"/>
          <w:sz w:val="24"/>
          <w:szCs w:val="24"/>
          <w:highlight w:val="none"/>
          <w:lang w:val="en-US" w:eastAsia="zh-CN"/>
        </w:rPr>
      </w:pPr>
    </w:p>
    <w:p w14:paraId="482B0E02">
      <w:pPr>
        <w:rPr>
          <w:rFonts w:hint="eastAsia" w:hAnsi="宋体" w:cs="宋体"/>
          <w:bCs/>
          <w:color w:val="auto"/>
          <w:highlight w:val="none"/>
        </w:rPr>
      </w:pPr>
      <w:r>
        <w:rPr>
          <w:rFonts w:hint="eastAsia" w:hAnsi="宋体" w:cs="宋体"/>
          <w:bCs/>
          <w:color w:val="auto"/>
          <w:highlight w:val="none"/>
        </w:rPr>
        <w:br w:type="page"/>
      </w:r>
    </w:p>
    <w:p w14:paraId="4784E9D6">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4"/>
      <w:bookmarkEnd w:id="225"/>
    </w:p>
    <w:tbl>
      <w:tblPr>
        <w:tblStyle w:val="6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6D4C6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1C94DFD8">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bookmarkStart w:id="229" w:name="_Toc174468391"/>
            <w:r>
              <w:rPr>
                <w:rFonts w:hint="eastAsia" w:hAnsi="宋体" w:cs="宋体"/>
                <w:b w:val="0"/>
                <w:snapToGrid w:val="0"/>
                <w:color w:val="auto"/>
                <w:position w:val="0"/>
                <w:szCs w:val="24"/>
                <w:highlight w:val="none"/>
                <w:lang w:val="zh-CN"/>
              </w:rPr>
              <w:t>序号</w:t>
            </w:r>
          </w:p>
        </w:tc>
        <w:tc>
          <w:tcPr>
            <w:tcW w:w="1464" w:type="dxa"/>
            <w:vAlign w:val="center"/>
          </w:tcPr>
          <w:p w14:paraId="165C16E5">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65E71639">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4238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278CD99A">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6184A603">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38E19C5A">
            <w:pPr>
              <w:widowControl/>
              <w:spacing w:line="360" w:lineRule="auto"/>
              <w:rPr>
                <w:rFonts w:hint="default" w:hAnsi="宋体" w:eastAsia="宋体" w:cs="宋体"/>
                <w:b w:val="0"/>
                <w:bCs/>
                <w:color w:val="auto"/>
                <w:szCs w:val="24"/>
                <w:highlight w:val="none"/>
                <w:lang w:val="en-US" w:eastAsia="zh-CN"/>
              </w:rPr>
            </w:pPr>
            <w:r>
              <w:rPr>
                <w:rFonts w:hint="eastAsia" w:hAnsi="宋体" w:cs="宋体"/>
                <w:b w:val="0"/>
                <w:color w:val="auto"/>
                <w:position w:val="0"/>
                <w:szCs w:val="24"/>
                <w:highlight w:val="none"/>
              </w:rPr>
              <w:t>合同签订之日起30日内</w:t>
            </w:r>
            <w:r>
              <w:rPr>
                <w:rFonts w:hint="eastAsia" w:hAnsi="宋体" w:cs="宋体"/>
                <w:b w:val="0"/>
                <w:color w:val="auto"/>
                <w:position w:val="0"/>
                <w:szCs w:val="24"/>
                <w:highlight w:val="none"/>
                <w:lang w:val="en-US" w:eastAsia="zh-CN"/>
              </w:rPr>
              <w:t>完成到货安装</w:t>
            </w:r>
          </w:p>
        </w:tc>
      </w:tr>
      <w:tr w14:paraId="3E333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7B24C3A9">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4C73261A">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78898916">
            <w:pPr>
              <w:widowControl/>
              <w:spacing w:line="360" w:lineRule="auto"/>
              <w:jc w:val="left"/>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自验收合格之日起算，所有设备及部件提供免费质保三年。</w:t>
            </w:r>
            <w:r>
              <w:rPr>
                <w:rFonts w:hint="eastAsia" w:hAnsi="宋体" w:cs="宋体"/>
                <w:b w:val="0"/>
                <w:color w:val="auto"/>
                <w:kern w:val="2"/>
                <w:position w:val="0"/>
                <w:szCs w:val="24"/>
                <w:highlight w:val="none"/>
                <w:lang w:eastAsia="zh-CN"/>
              </w:rPr>
              <w:t>（需提供原厂质保函，加盖制造商公章，签订合同前，递交原件备查）</w:t>
            </w:r>
          </w:p>
          <w:p w14:paraId="4F5D026F">
            <w:pPr>
              <w:widowControl/>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47CB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4DBD3A69">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6F76BD69">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2A87EAF">
            <w:pPr>
              <w:tabs>
                <w:tab w:val="left" w:pos="420"/>
              </w:tabs>
              <w:spacing w:line="360" w:lineRule="auto"/>
              <w:rPr>
                <w:rFonts w:hAnsi="宋体"/>
                <w:b w:val="0"/>
                <w:bCs/>
                <w:color w:val="auto"/>
                <w:highlight w:val="none"/>
              </w:rPr>
            </w:pPr>
            <w:r>
              <w:rPr>
                <w:rFonts w:hint="eastAsia" w:hAnsi="宋体"/>
                <w:b w:val="0"/>
                <w:bCs/>
                <w:color w:val="auto"/>
                <w:highlight w:val="none"/>
              </w:rPr>
              <w:t>1．卖方确保设备保修期内开机率为95%，如设备故障停机率超过5%（一年按365天计算，每年18天发生停机事件），每超过一天，保修期延长一周。</w:t>
            </w:r>
          </w:p>
          <w:p w14:paraId="3D5F854C">
            <w:pPr>
              <w:tabs>
                <w:tab w:val="left" w:pos="420"/>
              </w:tabs>
              <w:spacing w:line="360" w:lineRule="auto"/>
              <w:rPr>
                <w:rFonts w:hAnsi="宋体"/>
                <w:b w:val="0"/>
                <w:bCs/>
                <w:color w:val="auto"/>
                <w:highlight w:val="none"/>
              </w:rPr>
            </w:pPr>
            <w:r>
              <w:rPr>
                <w:rFonts w:hint="eastAsia" w:hAnsi="宋体"/>
                <w:b w:val="0"/>
                <w:bCs/>
                <w:color w:val="auto"/>
                <w:highlight w:val="none"/>
              </w:rPr>
              <w:t>2．卖方提供7*24小时维修电话服务，如设备发生故障，卖方在接到卖方报修后，8小时内到达现场，24小时内维修完毕或提供备用同款设备，如关键配件缺失则允许在48小时内维修完毕。遇特殊情况，卖方应立即电话通知卖方不能响应的原因，在获得卖方同意后，方可推迟响应时间，否则卖方可自行采取必要的措施，由此产生的风险和费用由</w:t>
            </w:r>
            <w:r>
              <w:rPr>
                <w:rFonts w:hint="eastAsia" w:hAnsi="宋体"/>
                <w:b w:val="0"/>
                <w:color w:val="auto"/>
                <w:highlight w:val="none"/>
              </w:rPr>
              <w:t>卖方</w:t>
            </w:r>
            <w:r>
              <w:rPr>
                <w:rFonts w:hint="eastAsia" w:hAnsi="宋体"/>
                <w:b w:val="0"/>
                <w:bCs/>
                <w:color w:val="auto"/>
                <w:highlight w:val="none"/>
              </w:rPr>
              <w:t>承担。</w:t>
            </w:r>
          </w:p>
          <w:p w14:paraId="5BFA10BD">
            <w:pPr>
              <w:tabs>
                <w:tab w:val="left" w:pos="420"/>
              </w:tabs>
              <w:spacing w:line="360" w:lineRule="auto"/>
              <w:rPr>
                <w:rFonts w:hAnsi="宋体"/>
                <w:b w:val="0"/>
                <w:bCs/>
                <w:color w:val="auto"/>
                <w:highlight w:val="none"/>
              </w:rPr>
            </w:pPr>
            <w:r>
              <w:rPr>
                <w:rFonts w:hint="eastAsia" w:hAnsi="宋体"/>
                <w:b w:val="0"/>
                <w:bCs/>
                <w:color w:val="auto"/>
                <w:highlight w:val="none"/>
              </w:rPr>
              <w:t>3．在设备存续期间，如设备必须</w:t>
            </w:r>
            <w:r>
              <w:rPr>
                <w:rFonts w:hint="eastAsia" w:hAnsi="宋体"/>
                <w:b w:val="0"/>
                <w:color w:val="auto"/>
                <w:highlight w:val="none"/>
              </w:rPr>
              <w:t>卖方</w:t>
            </w:r>
            <w:r>
              <w:rPr>
                <w:rFonts w:hint="eastAsia" w:hAnsi="宋体"/>
                <w:b w:val="0"/>
                <w:bCs/>
                <w:color w:val="auto"/>
                <w:highlight w:val="none"/>
              </w:rPr>
              <w:t>上门维修的，</w:t>
            </w:r>
            <w:r>
              <w:rPr>
                <w:rFonts w:hint="eastAsia" w:hAnsi="宋体"/>
                <w:b w:val="0"/>
                <w:color w:val="auto"/>
                <w:highlight w:val="none"/>
              </w:rPr>
              <w:t>卖方</w:t>
            </w:r>
            <w:r>
              <w:rPr>
                <w:rFonts w:hint="eastAsia" w:hAnsi="宋体"/>
                <w:b w:val="0"/>
                <w:bCs/>
                <w:color w:val="auto"/>
                <w:highlight w:val="none"/>
              </w:rPr>
              <w:t>工程师必须事先与卖方设备科相关工程师取得联系，与卖方工程师共同完成维修工作。</w:t>
            </w:r>
          </w:p>
          <w:p w14:paraId="0B45D5F9">
            <w:pPr>
              <w:widowControl/>
              <w:spacing w:line="360" w:lineRule="auto"/>
              <w:jc w:val="left"/>
              <w:rPr>
                <w:rFonts w:hint="eastAsia" w:hAnsi="宋体"/>
                <w:b w:val="0"/>
                <w:bCs/>
                <w:color w:val="auto"/>
                <w:highlight w:val="none"/>
              </w:rPr>
            </w:pPr>
            <w:r>
              <w:rPr>
                <w:rFonts w:hint="eastAsia" w:hAnsi="宋体"/>
                <w:b w:val="0"/>
                <w:bCs/>
                <w:color w:val="auto"/>
                <w:highlight w:val="none"/>
              </w:rPr>
              <w:t>4．</w:t>
            </w:r>
            <w:r>
              <w:rPr>
                <w:rFonts w:hint="eastAsia" w:hAnsi="宋体"/>
                <w:b w:val="0"/>
                <w:color w:val="auto"/>
                <w:highlight w:val="none"/>
              </w:rPr>
              <w:t>卖方</w:t>
            </w:r>
            <w:r>
              <w:rPr>
                <w:rFonts w:hint="eastAsia" w:hAnsi="宋体"/>
                <w:b w:val="0"/>
                <w:bCs/>
                <w:color w:val="auto"/>
                <w:highlight w:val="none"/>
              </w:rPr>
              <w:t>免费提供合同设备的全套技术资料及软件资料（备注：其中维修说明书应包括详细电路图、操作说明书及光盘），如资料不全，卖方有权不支付货款。</w:t>
            </w:r>
          </w:p>
        </w:tc>
      </w:tr>
      <w:tr w14:paraId="6A14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6F2E6AB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62BFD4F3">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24E7C241">
            <w:pPr>
              <w:widowControl/>
              <w:numPr>
                <w:ilvl w:val="0"/>
                <w:numId w:val="0"/>
              </w:numPr>
              <w:spacing w:line="360" w:lineRule="auto"/>
              <w:rPr>
                <w:rFonts w:hint="eastAsia" w:hAnsi="宋体" w:cs="宋体"/>
                <w:b w:val="0"/>
                <w:bCs/>
                <w:snapToGrid w:val="0"/>
                <w:color w:val="auto"/>
                <w:position w:val="0"/>
                <w:szCs w:val="24"/>
                <w:highlight w:val="none"/>
              </w:rPr>
            </w:pPr>
            <w:r>
              <w:rPr>
                <w:rFonts w:hint="eastAsia" w:hAnsi="宋体" w:cs="宋体"/>
                <w:b w:val="0"/>
                <w:snapToGrid w:val="0"/>
                <w:color w:val="auto"/>
                <w:position w:val="0"/>
                <w:szCs w:val="24"/>
                <w:highlight w:val="none"/>
              </w:rPr>
              <w:t>中标单位应负责对采购人指定人员进行现场培训，直至采购人能完全操作和简单维修</w:t>
            </w:r>
            <w:r>
              <w:rPr>
                <w:rFonts w:hint="eastAsia" w:hAnsi="宋体" w:cs="宋体"/>
                <w:b w:val="0"/>
                <w:snapToGrid w:val="0"/>
                <w:color w:val="auto"/>
                <w:position w:val="0"/>
                <w:szCs w:val="24"/>
                <w:highlight w:val="none"/>
                <w:lang w:eastAsia="zh-CN"/>
              </w:rPr>
              <w:t>，</w:t>
            </w:r>
            <w:r>
              <w:rPr>
                <w:rFonts w:hint="eastAsia" w:hAnsi="宋体" w:cs="宋体"/>
                <w:b w:val="0"/>
                <w:snapToGrid w:val="0"/>
                <w:color w:val="auto"/>
                <w:position w:val="0"/>
                <w:szCs w:val="24"/>
                <w:highlight w:val="none"/>
                <w:lang w:val="en-US" w:eastAsia="zh-CN"/>
              </w:rPr>
              <w:t>提供培训人员及数量</w:t>
            </w:r>
            <w:r>
              <w:rPr>
                <w:rFonts w:hint="eastAsia" w:hAnsi="宋体" w:cs="宋体"/>
                <w:b w:val="0"/>
                <w:snapToGrid w:val="0"/>
                <w:color w:val="auto"/>
                <w:position w:val="0"/>
                <w:szCs w:val="24"/>
                <w:highlight w:val="none"/>
              </w:rPr>
              <w:t>。</w:t>
            </w:r>
          </w:p>
        </w:tc>
      </w:tr>
      <w:tr w14:paraId="760A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1E366917">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286A6BF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31BE7D92">
            <w:pPr>
              <w:spacing w:line="360" w:lineRule="auto"/>
              <w:rPr>
                <w:rFonts w:hAnsi="宋体"/>
                <w:b w:val="0"/>
                <w:bCs/>
                <w:color w:val="auto"/>
                <w:highlight w:val="none"/>
              </w:rPr>
            </w:pPr>
            <w:r>
              <w:rPr>
                <w:rFonts w:hint="eastAsia" w:hAnsi="宋体"/>
                <w:b w:val="0"/>
                <w:bCs/>
                <w:color w:val="auto"/>
                <w:highlight w:val="none"/>
              </w:rPr>
              <w:t>（1）招标文件技术规格书中明确的标准和技术要求；</w:t>
            </w:r>
          </w:p>
          <w:p w14:paraId="5793C39D">
            <w:pPr>
              <w:spacing w:line="360" w:lineRule="auto"/>
              <w:rPr>
                <w:rFonts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0B0E2792">
            <w:pPr>
              <w:spacing w:line="360" w:lineRule="auto"/>
              <w:rPr>
                <w:rFonts w:hAnsi="宋体"/>
                <w:b w:val="0"/>
                <w:bCs/>
                <w:color w:val="auto"/>
                <w:highlight w:val="none"/>
              </w:rPr>
            </w:pPr>
            <w:r>
              <w:rPr>
                <w:rFonts w:hint="eastAsia" w:hAnsi="宋体"/>
                <w:b w:val="0"/>
                <w:bCs/>
                <w:color w:val="auto"/>
                <w:highlight w:val="none"/>
              </w:rPr>
              <w:t>（3）卖方随投标文件提供货物制造国的制造及验收的官方标准或货物验收大纲，经买方确认后，将作为对货物的验收依据之一。</w:t>
            </w:r>
          </w:p>
          <w:p w14:paraId="32EB1E46">
            <w:pPr>
              <w:spacing w:line="360" w:lineRule="auto"/>
              <w:rPr>
                <w:rFonts w:hAnsi="宋体"/>
                <w:b w:val="0"/>
                <w:bCs/>
                <w:color w:val="auto"/>
                <w:highlight w:val="none"/>
              </w:rPr>
            </w:pPr>
            <w:r>
              <w:rPr>
                <w:rFonts w:hint="eastAsia" w:hAnsi="宋体"/>
                <w:b w:val="0"/>
                <w:bCs/>
                <w:color w:val="auto"/>
                <w:highlight w:val="none"/>
              </w:rPr>
              <w:t>（4）卖方在澄清投标文件时作出的承诺，经买方确认后，将作为对货物的验收依据之一。</w:t>
            </w:r>
          </w:p>
          <w:p w14:paraId="6AE3DCAF">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303D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1EE93C4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74BAFDC2">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44A5E6A0">
            <w:pPr>
              <w:widowControl/>
              <w:numPr>
                <w:ilvl w:val="0"/>
                <w:numId w:val="11"/>
              </w:numPr>
              <w:spacing w:line="360" w:lineRule="auto"/>
              <w:rPr>
                <w:rFonts w:hint="eastAsia" w:hAnsi="宋体" w:cs="宋体"/>
                <w:b w:val="0"/>
                <w:color w:val="auto"/>
                <w:szCs w:val="21"/>
                <w:highlight w:val="none"/>
              </w:rPr>
            </w:pPr>
            <w:r>
              <w:rPr>
                <w:rFonts w:hint="eastAsia" w:hAnsi="宋体" w:cs="宋体"/>
                <w:b w:val="0"/>
                <w:color w:val="auto"/>
                <w:szCs w:val="21"/>
                <w:highlight w:val="none"/>
              </w:rPr>
              <w:t>交货地点：医院指定的地点，投标人可自行查看现场情况了解详细交货地点信息。</w:t>
            </w:r>
            <w:r>
              <w:rPr>
                <w:rFonts w:hint="eastAsia" w:hAnsi="宋体" w:cs="宋体"/>
                <w:b w:val="0"/>
                <w:color w:val="auto"/>
                <w:szCs w:val="21"/>
                <w:highlight w:val="none"/>
                <w:lang w:eastAsia="zh-CN"/>
              </w:rPr>
              <w:t>（</w:t>
            </w:r>
            <w:r>
              <w:rPr>
                <w:rFonts w:hint="eastAsia" w:hAnsi="宋体" w:cs="宋体"/>
                <w:b w:val="0"/>
                <w:color w:val="auto"/>
                <w:szCs w:val="21"/>
                <w:highlight w:val="none"/>
                <w:lang w:val="en-US" w:eastAsia="zh-CN"/>
              </w:rPr>
              <w:t>联系电话：0513-85909086</w:t>
            </w:r>
            <w:r>
              <w:rPr>
                <w:rFonts w:hint="eastAsia" w:hAnsi="宋体" w:cs="宋体"/>
                <w:b w:val="0"/>
                <w:color w:val="auto"/>
                <w:szCs w:val="21"/>
                <w:highlight w:val="none"/>
                <w:lang w:eastAsia="zh-CN"/>
              </w:rPr>
              <w:t>）</w:t>
            </w:r>
          </w:p>
          <w:p w14:paraId="2B8D5860">
            <w:pPr>
              <w:widowControl/>
              <w:numPr>
                <w:ilvl w:val="0"/>
                <w:numId w:val="11"/>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688422F4">
            <w:pPr>
              <w:widowControl/>
              <w:numPr>
                <w:ilvl w:val="0"/>
                <w:numId w:val="11"/>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14:paraId="7B2D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50E60378">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231FFB1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1CF196A7">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投标人需提供对机房及电源的要求，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p>
        </w:tc>
      </w:tr>
      <w:tr w14:paraId="0F99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771" w:type="dxa"/>
            <w:vAlign w:val="center"/>
          </w:tcPr>
          <w:p w14:paraId="106DF983">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6609E2A4">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2448956E">
            <w:pPr>
              <w:widowControl/>
              <w:spacing w:line="360" w:lineRule="auto"/>
              <w:rPr>
                <w:rFonts w:hint="eastAsia" w:hAnsi="宋体"/>
                <w:b w:val="0"/>
                <w:bCs/>
                <w:color w:val="auto"/>
                <w:highlight w:val="none"/>
              </w:rPr>
            </w:pPr>
            <w:r>
              <w:rPr>
                <w:rFonts w:hint="eastAsia" w:hAnsi="宋体" w:cs="宋体"/>
                <w:b w:val="0"/>
                <w:color w:val="auto"/>
                <w:position w:val="0"/>
                <w:szCs w:val="24"/>
                <w:highlight w:val="none"/>
              </w:rPr>
              <w:t>货物安装、调试、验收合格后凭验收合格报告五个月内支付合同总额的95%，验收合格1年期满后一个月内无质量问题付清余款。</w:t>
            </w:r>
          </w:p>
        </w:tc>
      </w:tr>
    </w:tbl>
    <w:p w14:paraId="5A69F635">
      <w:pPr>
        <w:autoSpaceDE w:val="0"/>
        <w:autoSpaceDN w:val="0"/>
        <w:adjustRightInd w:val="0"/>
        <w:snapToGrid w:val="0"/>
        <w:spacing w:before="156" w:beforeLines="50" w:after="156" w:afterLines="50" w:line="360" w:lineRule="auto"/>
        <w:ind w:firstLine="241" w:firstLineChars="100"/>
        <w:jc w:val="left"/>
        <w:rPr>
          <w:rFonts w:hint="eastAsia" w:hAnsi="宋体" w:cs="宋体"/>
          <w:color w:val="auto"/>
          <w:position w:val="0"/>
          <w:szCs w:val="24"/>
          <w:highlight w:val="none"/>
        </w:rPr>
      </w:pPr>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2E173A7A">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三、项目其它要求</w:t>
      </w:r>
    </w:p>
    <w:p w14:paraId="4C2B3163">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30127F5A">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50AC781C">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0388B0E7">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2DF74285">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01BFAF6D">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本项目不组织现场踏勘。投标人可自行前往现场查看相关情况，并不得影响采购人正常工作秩序。中标后，投标人不得以现场情况未了解清楚为由向采购人提出提升投标报价或其他任何要求。</w:t>
      </w:r>
    </w:p>
    <w:bookmarkEnd w:id="229"/>
    <w:p w14:paraId="3AD01D9E">
      <w:pPr>
        <w:spacing w:line="360" w:lineRule="auto"/>
        <w:ind w:firstLine="402" w:firstLineChars="200"/>
        <w:outlineLvl w:val="0"/>
        <w:rPr>
          <w:rFonts w:hint="eastAsia" w:hAnsi="宋体" w:cs="宋体"/>
          <w:b w:val="0"/>
          <w:color w:val="auto"/>
          <w:highlight w:val="none"/>
        </w:rPr>
      </w:pPr>
      <w:r>
        <w:rPr>
          <w:rFonts w:hAnsi="宋体" w:cs="宋体"/>
          <w:color w:val="auto"/>
          <w:sz w:val="20"/>
          <w:highlight w:val="none"/>
        </w:rPr>
        <w:br w:type="page"/>
      </w:r>
    </w:p>
    <w:bookmarkEnd w:id="226"/>
    <w:bookmarkEnd w:id="227"/>
    <w:p w14:paraId="5D0D0AB1">
      <w:pPr>
        <w:pStyle w:val="2"/>
        <w:spacing w:line="360" w:lineRule="auto"/>
        <w:rPr>
          <w:rFonts w:hint="eastAsia" w:ascii="宋体" w:hAnsi="宋体" w:eastAsia="宋体" w:cs="宋体"/>
          <w:b/>
          <w:bCs/>
          <w:color w:val="auto"/>
          <w:sz w:val="44"/>
          <w:highlight w:val="none"/>
        </w:rPr>
      </w:pPr>
      <w:bookmarkStart w:id="230" w:name="_Toc174468392"/>
      <w:r>
        <w:rPr>
          <w:rFonts w:hint="eastAsia" w:ascii="宋体" w:hAnsi="宋体" w:eastAsia="宋体" w:cs="宋体"/>
          <w:b/>
          <w:bCs/>
          <w:color w:val="auto"/>
          <w:sz w:val="44"/>
          <w:highlight w:val="none"/>
        </w:rPr>
        <w:t>第五章  评标方法与评标标准</w:t>
      </w:r>
      <w:bookmarkEnd w:id="230"/>
    </w:p>
    <w:p w14:paraId="58600F67">
      <w:pPr>
        <w:spacing w:line="360" w:lineRule="auto"/>
        <w:jc w:val="left"/>
        <w:rPr>
          <w:rFonts w:hint="eastAsia" w:hAnsi="宋体" w:cs="宋体"/>
          <w:b w:val="0"/>
          <w:bCs/>
          <w:snapToGrid w:val="0"/>
          <w:color w:val="auto"/>
          <w:sz w:val="28"/>
          <w:szCs w:val="28"/>
          <w:highlight w:val="none"/>
        </w:rPr>
      </w:pPr>
      <w:bookmarkStart w:id="231" w:name="_Toc513029276"/>
      <w:bookmarkStart w:id="232" w:name="_Toc22356580"/>
      <w:bookmarkStart w:id="233" w:name="_Toc23828478"/>
      <w:bookmarkStart w:id="234" w:name="_Toc49090577"/>
      <w:bookmarkStart w:id="235" w:name="_Toc26554095"/>
      <w:bookmarkStart w:id="236" w:name="_Toc120614283"/>
      <w:bookmarkStart w:id="237" w:name="_Toc460901585"/>
      <w:r>
        <w:rPr>
          <w:rFonts w:hint="eastAsia" w:hAnsi="宋体" w:cs="宋体"/>
          <w:b w:val="0"/>
          <w:bCs/>
          <w:snapToGrid w:val="0"/>
          <w:color w:val="auto"/>
          <w:sz w:val="28"/>
          <w:szCs w:val="28"/>
          <w:highlight w:val="none"/>
        </w:rPr>
        <w:t>一、评标方法</w:t>
      </w:r>
    </w:p>
    <w:p w14:paraId="783BB9DB">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265605CA">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4D28DA58">
      <w:pPr>
        <w:spacing w:line="360" w:lineRule="auto"/>
        <w:ind w:firstLine="480" w:firstLineChars="200"/>
        <w:jc w:val="left"/>
        <w:rPr>
          <w:rFonts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p w14:paraId="4F33D95E">
      <w:pPr>
        <w:spacing w:line="360" w:lineRule="auto"/>
        <w:ind w:firstLine="482" w:firstLineChars="200"/>
        <w:jc w:val="left"/>
        <w:rPr>
          <w:rFonts w:hint="eastAsia" w:hAnsi="宋体" w:eastAsia="宋体" w:cs="宋体"/>
          <w:b/>
          <w:bCs w:val="0"/>
          <w:color w:val="auto"/>
          <w:highlight w:val="none"/>
          <w:lang w:val="en-US" w:eastAsia="zh-CN"/>
        </w:rPr>
      </w:pPr>
      <w:r>
        <w:rPr>
          <w:rFonts w:hint="eastAsia" w:hAnsi="宋体" w:cs="宋体"/>
          <w:b/>
          <w:bCs w:val="0"/>
          <w:color w:val="auto"/>
          <w:highlight w:val="none"/>
          <w:lang w:val="en-US" w:eastAsia="zh-CN"/>
        </w:rPr>
        <w:t>第一包：</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47E6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707558C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60DAE09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6A62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5FF2CECF">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00F4B8F0">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47678B94">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72BD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396" w:type="dxa"/>
            <w:vAlign w:val="center"/>
          </w:tcPr>
          <w:p w14:paraId="6322EACD">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4D96AD4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43</w:t>
            </w:r>
            <w:r>
              <w:rPr>
                <w:rFonts w:hint="eastAsia" w:hAnsi="宋体" w:cs="宋体"/>
                <w:b w:val="0"/>
                <w:color w:val="auto"/>
                <w:kern w:val="2"/>
                <w:position w:val="0"/>
                <w:szCs w:val="24"/>
                <w:highlight w:val="none"/>
              </w:rPr>
              <w:t>分）</w:t>
            </w:r>
          </w:p>
        </w:tc>
        <w:tc>
          <w:tcPr>
            <w:tcW w:w="7799" w:type="dxa"/>
            <w:vAlign w:val="center"/>
          </w:tcPr>
          <w:p w14:paraId="5A1A9544">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评委根据供应商对招标文件中所明确的项目需求中技术需求响应情况进行打分。</w:t>
            </w:r>
          </w:p>
          <w:p w14:paraId="5EB8D6C8">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6ECE1CF0">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、标注“▲”的为重要参数，每满足一项加</w:t>
            </w: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9</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27</w:t>
            </w:r>
            <w:r>
              <w:rPr>
                <w:rFonts w:hint="eastAsia" w:hAnsi="宋体" w:cs="宋体"/>
                <w:b w:val="0"/>
                <w:color w:val="auto"/>
                <w:position w:val="0"/>
                <w:szCs w:val="24"/>
                <w:highlight w:val="none"/>
              </w:rPr>
              <w:t>分；</w:t>
            </w:r>
          </w:p>
          <w:p w14:paraId="227968B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、未标注“★”、“▲”的为一般参数，每满足一项加</w:t>
            </w:r>
            <w:r>
              <w:rPr>
                <w:rFonts w:hint="eastAsia" w:hAnsi="宋体" w:cs="宋体"/>
                <w:b w:val="0"/>
                <w:color w:val="auto"/>
                <w:position w:val="0"/>
                <w:szCs w:val="24"/>
                <w:highlight w:val="none"/>
                <w:lang w:val="en-US" w:eastAsia="zh-CN"/>
              </w:rPr>
              <w:t>0.8</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20</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16</w:t>
            </w:r>
            <w:r>
              <w:rPr>
                <w:rFonts w:hint="eastAsia" w:hAnsi="宋体" w:cs="宋体"/>
                <w:b w:val="0"/>
                <w:color w:val="auto"/>
                <w:position w:val="0"/>
                <w:szCs w:val="24"/>
                <w:highlight w:val="none"/>
              </w:rPr>
              <w:t>分。</w:t>
            </w:r>
          </w:p>
          <w:p w14:paraId="3DF106FA">
            <w:pPr>
              <w:spacing w:line="360" w:lineRule="auto"/>
              <w:jc w:val="left"/>
              <w:rPr>
                <w:b w:val="0"/>
                <w:bCs/>
                <w:color w:val="auto"/>
                <w:highlight w:val="none"/>
              </w:rPr>
            </w:pPr>
            <w:r>
              <w:rPr>
                <w:rFonts w:hint="eastAsia"/>
                <w:b w:val="0"/>
                <w:bCs/>
                <w:color w:val="auto"/>
                <w:highlight w:val="none"/>
              </w:rPr>
              <w:t>注：</w:t>
            </w:r>
          </w:p>
          <w:p w14:paraId="32BED56F">
            <w:pPr>
              <w:spacing w:line="360" w:lineRule="auto"/>
              <w:jc w:val="left"/>
              <w:rPr>
                <w:b w:val="0"/>
                <w:bCs/>
                <w:color w:val="auto"/>
                <w:highlight w:val="none"/>
              </w:rPr>
            </w:pPr>
            <w:r>
              <w:rPr>
                <w:rFonts w:hint="eastAsia"/>
                <w:b w:val="0"/>
                <w:bCs/>
                <w:color w:val="auto"/>
                <w:highlight w:val="none"/>
              </w:rPr>
              <w:t>①所有参数均需逐条响应。</w:t>
            </w:r>
          </w:p>
          <w:p w14:paraId="0A1F7B57">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2DCF1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47967FB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73ADC12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18</w:t>
            </w:r>
            <w:r>
              <w:rPr>
                <w:rFonts w:hint="eastAsia" w:hAnsi="宋体" w:cs="宋体"/>
                <w:b w:val="0"/>
                <w:color w:val="auto"/>
                <w:kern w:val="2"/>
                <w:position w:val="0"/>
                <w:szCs w:val="24"/>
                <w:highlight w:val="none"/>
              </w:rPr>
              <w:t>分）</w:t>
            </w:r>
          </w:p>
        </w:tc>
        <w:tc>
          <w:tcPr>
            <w:tcW w:w="7799" w:type="dxa"/>
            <w:vAlign w:val="center"/>
          </w:tcPr>
          <w:p w14:paraId="6BD8E2AA">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7A7C95C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188A130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分，方案基本完整，对相关内容均有表述的得1分，完整性有缺陷或未提供不得分；</w:t>
            </w:r>
          </w:p>
          <w:p w14:paraId="0408245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47671E0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59F7FF7B">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1A110513">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投标人应提供培训方案，方案应至少包含①人员操作培训；②维修保养培训；③进阶培训、学习方案。评标委员会根据投标人提供的方案内容进行综合评审：</w:t>
            </w:r>
          </w:p>
          <w:p w14:paraId="19FC794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05C473CE">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分，方案合理性有缺陷或未提供不得分；</w:t>
            </w:r>
          </w:p>
          <w:p w14:paraId="5C9B5A5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分，方案针对性或可行性有缺陷或未提供不得分。</w:t>
            </w:r>
          </w:p>
          <w:p w14:paraId="4EE661E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77478727">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0E18DD0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6AE33053">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分，方案合理性有缺陷或未提供不得分；</w:t>
            </w:r>
          </w:p>
          <w:p w14:paraId="28C1CC80">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分，方案针对性或可行性有缺陷或未提供不得分。</w:t>
            </w:r>
          </w:p>
        </w:tc>
      </w:tr>
      <w:tr w14:paraId="52DA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7CB80609">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3ACC836D">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注：“针对性”是指针对本项目采购需求结合实际情况所提出的具体措施及方案；“缺陷”是指涉及的规范及标准错误、地点区域错误、内容缺项、表述不完整、内容存在逻辑漏洞、常识错误、前后矛盾等。</w:t>
            </w:r>
          </w:p>
        </w:tc>
      </w:tr>
      <w:tr w14:paraId="3567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Align w:val="center"/>
          </w:tcPr>
          <w:p w14:paraId="52096E12">
            <w:pPr>
              <w:adjustRightInd w:val="0"/>
              <w:snapToGrid w:val="0"/>
              <w:spacing w:line="360" w:lineRule="auto"/>
              <w:jc w:val="center"/>
              <w:rPr>
                <w:rFonts w:hint="default"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质保期（4分）</w:t>
            </w:r>
          </w:p>
        </w:tc>
        <w:tc>
          <w:tcPr>
            <w:tcW w:w="7799" w:type="dxa"/>
            <w:vAlign w:val="center"/>
          </w:tcPr>
          <w:p w14:paraId="3849DBC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质保期在</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年基础上，每增加一年加</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w:t>
            </w:r>
          </w:p>
        </w:tc>
      </w:tr>
      <w:tr w14:paraId="37C1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2DDEC9A7">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56EAE7E7">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w:t>
            </w:r>
          </w:p>
        </w:tc>
        <w:tc>
          <w:tcPr>
            <w:tcW w:w="7799" w:type="dxa"/>
            <w:vAlign w:val="center"/>
          </w:tcPr>
          <w:p w14:paraId="0CCF79C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w:t>
            </w:r>
            <w:r>
              <w:rPr>
                <w:rFonts w:hint="eastAsia" w:hAnsi="宋体" w:cs="宋体"/>
                <w:b w:val="0"/>
                <w:color w:val="auto"/>
                <w:kern w:val="2"/>
                <w:position w:val="0"/>
                <w:szCs w:val="24"/>
                <w:highlight w:val="none"/>
                <w:lang w:val="en-US" w:eastAsia="zh-CN"/>
              </w:rPr>
              <w:t>22</w:t>
            </w:r>
            <w:r>
              <w:rPr>
                <w:rFonts w:hint="eastAsia" w:hAnsi="宋体" w:cs="宋体"/>
                <w:b w:val="0"/>
                <w:color w:val="auto"/>
                <w:kern w:val="2"/>
                <w:position w:val="0"/>
                <w:szCs w:val="24"/>
                <w:highlight w:val="none"/>
              </w:rPr>
              <w:t>年1月1日起至今与本次所投产品同型号的设备案例，每提供一份得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分。（提供合同复印件，时间以合同签订时间为准，不提供或提供不全不得分）</w:t>
            </w:r>
          </w:p>
          <w:p w14:paraId="0E7EF67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bl>
    <w:p w14:paraId="6F5ABEA8">
      <w:pPr>
        <w:spacing w:line="360" w:lineRule="auto"/>
        <w:ind w:firstLine="482" w:firstLineChars="200"/>
        <w:jc w:val="left"/>
        <w:rPr>
          <w:rFonts w:hint="eastAsia" w:hAnsi="宋体" w:cs="宋体"/>
          <w:b/>
          <w:bCs w:val="0"/>
          <w:color w:val="auto"/>
          <w:highlight w:val="none"/>
          <w:lang w:val="en-US" w:eastAsia="zh-CN"/>
        </w:rPr>
      </w:pPr>
    </w:p>
    <w:p w14:paraId="2E7BA233">
      <w:pPr>
        <w:spacing w:line="360" w:lineRule="auto"/>
        <w:ind w:firstLine="482" w:firstLineChars="200"/>
        <w:jc w:val="left"/>
        <w:rPr>
          <w:rFonts w:hint="eastAsia" w:hAnsi="宋体" w:eastAsia="宋体" w:cs="宋体"/>
          <w:b/>
          <w:bCs w:val="0"/>
          <w:color w:val="auto"/>
          <w:highlight w:val="none"/>
          <w:lang w:val="en-US" w:eastAsia="zh-CN"/>
        </w:rPr>
      </w:pPr>
      <w:r>
        <w:rPr>
          <w:rFonts w:hint="eastAsia" w:hAnsi="宋体" w:cs="宋体"/>
          <w:b/>
          <w:bCs w:val="0"/>
          <w:color w:val="auto"/>
          <w:highlight w:val="none"/>
          <w:lang w:val="en-US" w:eastAsia="zh-CN"/>
        </w:rPr>
        <w:t>第二包：</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49B8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0CB84882">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7391784C">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6E87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79C38E6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6DF2E1E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30FF3B1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03221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396" w:type="dxa"/>
            <w:vAlign w:val="center"/>
          </w:tcPr>
          <w:p w14:paraId="567D61C6">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5D9A1A55">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41</w:t>
            </w:r>
            <w:r>
              <w:rPr>
                <w:rFonts w:hint="eastAsia" w:hAnsi="宋体" w:cs="宋体"/>
                <w:b w:val="0"/>
                <w:color w:val="auto"/>
                <w:kern w:val="2"/>
                <w:position w:val="0"/>
                <w:szCs w:val="24"/>
                <w:highlight w:val="none"/>
              </w:rPr>
              <w:t>分）</w:t>
            </w:r>
          </w:p>
        </w:tc>
        <w:tc>
          <w:tcPr>
            <w:tcW w:w="7799" w:type="dxa"/>
            <w:vAlign w:val="center"/>
          </w:tcPr>
          <w:p w14:paraId="6D5F6DA6">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评委根据供应商对招标文件中所明确的项目需求中技术需求响应情况进行打分。</w:t>
            </w:r>
          </w:p>
          <w:p w14:paraId="675B77A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589B0E6F">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、标注“▲”的为重要参数，每满足一项加</w:t>
            </w: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8</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24</w:t>
            </w:r>
            <w:r>
              <w:rPr>
                <w:rFonts w:hint="eastAsia" w:hAnsi="宋体" w:cs="宋体"/>
                <w:b w:val="0"/>
                <w:color w:val="auto"/>
                <w:position w:val="0"/>
                <w:szCs w:val="24"/>
                <w:highlight w:val="none"/>
              </w:rPr>
              <w:t>分；</w:t>
            </w:r>
          </w:p>
          <w:p w14:paraId="361053A0">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、未标注“★”、“▲”的为一般参数，每满足一项加</w:t>
            </w:r>
            <w:r>
              <w:rPr>
                <w:rFonts w:hint="eastAsia" w:hAnsi="宋体" w:cs="宋体"/>
                <w:b w:val="0"/>
                <w:color w:val="auto"/>
                <w:position w:val="0"/>
                <w:szCs w:val="24"/>
                <w:highlight w:val="none"/>
                <w:lang w:val="en-US" w:eastAsia="zh-CN"/>
              </w:rPr>
              <w:t>1</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17</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17</w:t>
            </w:r>
            <w:r>
              <w:rPr>
                <w:rFonts w:hint="eastAsia" w:hAnsi="宋体" w:cs="宋体"/>
                <w:b w:val="0"/>
                <w:color w:val="auto"/>
                <w:position w:val="0"/>
                <w:szCs w:val="24"/>
                <w:highlight w:val="none"/>
              </w:rPr>
              <w:t>分。</w:t>
            </w:r>
          </w:p>
          <w:p w14:paraId="240424A3">
            <w:pPr>
              <w:spacing w:line="360" w:lineRule="auto"/>
              <w:jc w:val="left"/>
              <w:rPr>
                <w:b w:val="0"/>
                <w:bCs/>
                <w:color w:val="auto"/>
                <w:highlight w:val="none"/>
              </w:rPr>
            </w:pPr>
            <w:r>
              <w:rPr>
                <w:rFonts w:hint="eastAsia"/>
                <w:b w:val="0"/>
                <w:bCs/>
                <w:color w:val="auto"/>
                <w:highlight w:val="none"/>
              </w:rPr>
              <w:t>注：</w:t>
            </w:r>
          </w:p>
          <w:p w14:paraId="292A1D2B">
            <w:pPr>
              <w:spacing w:line="360" w:lineRule="auto"/>
              <w:jc w:val="left"/>
              <w:rPr>
                <w:b w:val="0"/>
                <w:bCs/>
                <w:color w:val="auto"/>
                <w:highlight w:val="none"/>
              </w:rPr>
            </w:pPr>
            <w:r>
              <w:rPr>
                <w:rFonts w:hint="eastAsia"/>
                <w:b w:val="0"/>
                <w:bCs/>
                <w:color w:val="auto"/>
                <w:highlight w:val="none"/>
              </w:rPr>
              <w:t>①所有参数均需逐条响应。</w:t>
            </w:r>
          </w:p>
          <w:p w14:paraId="76D9B5EE">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3FA6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1F4BDFA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6F2FBFFE">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20</w:t>
            </w:r>
            <w:r>
              <w:rPr>
                <w:rFonts w:hint="eastAsia" w:hAnsi="宋体" w:cs="宋体"/>
                <w:b w:val="0"/>
                <w:color w:val="auto"/>
                <w:kern w:val="2"/>
                <w:position w:val="0"/>
                <w:szCs w:val="24"/>
                <w:highlight w:val="none"/>
              </w:rPr>
              <w:t>分）</w:t>
            </w:r>
          </w:p>
        </w:tc>
        <w:tc>
          <w:tcPr>
            <w:tcW w:w="7799" w:type="dxa"/>
            <w:vAlign w:val="center"/>
          </w:tcPr>
          <w:p w14:paraId="187DB6D0">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7</w:t>
            </w:r>
            <w:r>
              <w:rPr>
                <w:rFonts w:hint="eastAsia" w:hAnsi="宋体" w:cs="宋体"/>
                <w:bCs/>
                <w:color w:val="auto"/>
                <w:kern w:val="2"/>
                <w:position w:val="0"/>
                <w:szCs w:val="24"/>
                <w:highlight w:val="none"/>
              </w:rPr>
              <w:t>分</w:t>
            </w:r>
          </w:p>
          <w:p w14:paraId="11E30BB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522F54A4">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分，方案基本完整，对相关内容均有表述的得1</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分，完整性有缺陷或未提供不得分；</w:t>
            </w:r>
          </w:p>
          <w:p w14:paraId="3C7D18FE">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3B252D7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66D7D22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7</w:t>
            </w:r>
            <w:r>
              <w:rPr>
                <w:rFonts w:hint="eastAsia" w:hAnsi="宋体" w:cs="宋体"/>
                <w:bCs/>
                <w:color w:val="auto"/>
                <w:kern w:val="2"/>
                <w:position w:val="0"/>
                <w:szCs w:val="24"/>
                <w:highlight w:val="none"/>
              </w:rPr>
              <w:t>分</w:t>
            </w:r>
          </w:p>
          <w:p w14:paraId="576485D4">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投标人应提供培训方案，方案应至少包含①人员操作培训；②维修保养培训；③进阶培训、学习方案。评标委员会根据投标人提供的方案内容进行综合评审：</w:t>
            </w:r>
          </w:p>
          <w:p w14:paraId="63DE51D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分，方案基本完整，对相关内容均有表述的得1</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分，完整性有缺陷或未提供不得分；</w:t>
            </w:r>
          </w:p>
          <w:p w14:paraId="64F6E87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分，方案合理性有缺陷或未提供不得分；</w:t>
            </w:r>
          </w:p>
          <w:p w14:paraId="7C1983B4">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分，方案针对性或可行性有缺陷或未提供不得分。</w:t>
            </w:r>
          </w:p>
          <w:p w14:paraId="37945FD5">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46CDFC8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6A08B43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3F1B8EE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分，方案合理性有缺陷或未提供不得分；</w:t>
            </w:r>
          </w:p>
          <w:p w14:paraId="319CDE20">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分，方案针对性或可行性有缺陷或未提供不得分。</w:t>
            </w:r>
          </w:p>
        </w:tc>
      </w:tr>
      <w:tr w14:paraId="6EB3E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747B31E2">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2843922A">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注：“针对性”是指针对本项目采购需求结合实际情况所提出的具体措施及方案；“缺陷”是指涉及的规范及标准错误、地点区域错误、内容缺项、表述不完整、内容存在逻辑漏洞、常识错误、前后矛盾等。</w:t>
            </w:r>
          </w:p>
        </w:tc>
      </w:tr>
      <w:tr w14:paraId="518C0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Align w:val="center"/>
          </w:tcPr>
          <w:p w14:paraId="452AA2DD">
            <w:pPr>
              <w:adjustRightInd w:val="0"/>
              <w:snapToGrid w:val="0"/>
              <w:spacing w:line="360" w:lineRule="auto"/>
              <w:jc w:val="center"/>
              <w:rPr>
                <w:rFonts w:hint="default"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质保期（4分）</w:t>
            </w:r>
          </w:p>
        </w:tc>
        <w:tc>
          <w:tcPr>
            <w:tcW w:w="7799" w:type="dxa"/>
            <w:vAlign w:val="center"/>
          </w:tcPr>
          <w:p w14:paraId="0FAB4A1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质保期在</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年基础上，每增加一年加</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w:t>
            </w:r>
          </w:p>
        </w:tc>
      </w:tr>
      <w:tr w14:paraId="69A46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731007D2">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340BF942">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w:t>
            </w:r>
          </w:p>
        </w:tc>
        <w:tc>
          <w:tcPr>
            <w:tcW w:w="7799" w:type="dxa"/>
            <w:vAlign w:val="center"/>
          </w:tcPr>
          <w:p w14:paraId="7EBEA53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年1月1日起至今与本次所投产品同型号的设备案例，每提供一份得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分。（提供合同复印件，时间以合同签订时间为准，不提供或提供不全不得分）</w:t>
            </w:r>
          </w:p>
          <w:p w14:paraId="025D34A6">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bl>
    <w:p w14:paraId="01E358EE">
      <w:pPr>
        <w:spacing w:line="360" w:lineRule="auto"/>
        <w:ind w:firstLine="482" w:firstLineChars="200"/>
        <w:jc w:val="left"/>
        <w:rPr>
          <w:rFonts w:hint="eastAsia" w:hAnsi="宋体" w:cs="宋体"/>
          <w:b/>
          <w:bCs w:val="0"/>
          <w:color w:val="auto"/>
          <w:highlight w:val="none"/>
          <w:lang w:val="en-US" w:eastAsia="zh-CN"/>
        </w:rPr>
      </w:pPr>
    </w:p>
    <w:p w14:paraId="7789EBA2">
      <w:pPr>
        <w:spacing w:line="360" w:lineRule="auto"/>
        <w:ind w:firstLine="482" w:firstLineChars="200"/>
        <w:jc w:val="left"/>
        <w:rPr>
          <w:rFonts w:hint="eastAsia" w:hAnsi="宋体" w:eastAsia="宋体" w:cs="宋体"/>
          <w:b/>
          <w:bCs w:val="0"/>
          <w:color w:val="auto"/>
          <w:highlight w:val="none"/>
          <w:lang w:val="en-US" w:eastAsia="zh-CN"/>
        </w:rPr>
      </w:pPr>
      <w:r>
        <w:rPr>
          <w:rFonts w:hint="eastAsia" w:hAnsi="宋体" w:cs="宋体"/>
          <w:b/>
          <w:bCs w:val="0"/>
          <w:color w:val="auto"/>
          <w:highlight w:val="none"/>
          <w:lang w:val="en-US" w:eastAsia="zh-CN"/>
        </w:rPr>
        <w:t>第三包：</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6CC0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6977A554">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21299C6C">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35DD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D350308">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658C3984">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47668C8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196C2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396" w:type="dxa"/>
            <w:vAlign w:val="center"/>
          </w:tcPr>
          <w:p w14:paraId="74FA93D5">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38DCCE8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44</w:t>
            </w:r>
            <w:r>
              <w:rPr>
                <w:rFonts w:hint="eastAsia" w:hAnsi="宋体" w:cs="宋体"/>
                <w:b w:val="0"/>
                <w:color w:val="auto"/>
                <w:kern w:val="2"/>
                <w:position w:val="0"/>
                <w:szCs w:val="24"/>
                <w:highlight w:val="none"/>
              </w:rPr>
              <w:t>分）</w:t>
            </w:r>
          </w:p>
        </w:tc>
        <w:tc>
          <w:tcPr>
            <w:tcW w:w="7799" w:type="dxa"/>
            <w:vAlign w:val="center"/>
          </w:tcPr>
          <w:p w14:paraId="26D4C9DD">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评委根据供应商对招标文件中所明确的项目需求中技术需求响应情况进行打分。</w:t>
            </w:r>
          </w:p>
          <w:p w14:paraId="7FBAE23D">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2E88A5B9">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、标注“▲”的为重要参数，每满足一项加</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14</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28</w:t>
            </w:r>
            <w:r>
              <w:rPr>
                <w:rFonts w:hint="eastAsia" w:hAnsi="宋体" w:cs="宋体"/>
                <w:b w:val="0"/>
                <w:color w:val="auto"/>
                <w:position w:val="0"/>
                <w:szCs w:val="24"/>
                <w:highlight w:val="none"/>
              </w:rPr>
              <w:t>分；</w:t>
            </w:r>
          </w:p>
          <w:p w14:paraId="607A153E">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、未标注“★”、“▲”的为一般参数，每满足一项加</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32</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16</w:t>
            </w:r>
            <w:r>
              <w:rPr>
                <w:rFonts w:hint="eastAsia" w:hAnsi="宋体" w:cs="宋体"/>
                <w:b w:val="0"/>
                <w:color w:val="auto"/>
                <w:position w:val="0"/>
                <w:szCs w:val="24"/>
                <w:highlight w:val="none"/>
              </w:rPr>
              <w:t>分。</w:t>
            </w:r>
          </w:p>
          <w:p w14:paraId="4B554854">
            <w:pPr>
              <w:spacing w:line="360" w:lineRule="auto"/>
              <w:jc w:val="left"/>
              <w:rPr>
                <w:b w:val="0"/>
                <w:bCs/>
                <w:color w:val="auto"/>
                <w:highlight w:val="none"/>
              </w:rPr>
            </w:pPr>
            <w:r>
              <w:rPr>
                <w:rFonts w:hint="eastAsia"/>
                <w:b w:val="0"/>
                <w:bCs/>
                <w:color w:val="auto"/>
                <w:highlight w:val="none"/>
              </w:rPr>
              <w:t>注：</w:t>
            </w:r>
          </w:p>
          <w:p w14:paraId="7519B0F6">
            <w:pPr>
              <w:spacing w:line="360" w:lineRule="auto"/>
              <w:jc w:val="left"/>
              <w:rPr>
                <w:b w:val="0"/>
                <w:bCs/>
                <w:color w:val="auto"/>
                <w:highlight w:val="none"/>
              </w:rPr>
            </w:pPr>
            <w:r>
              <w:rPr>
                <w:rFonts w:hint="eastAsia"/>
                <w:b w:val="0"/>
                <w:bCs/>
                <w:color w:val="auto"/>
                <w:highlight w:val="none"/>
              </w:rPr>
              <w:t>①所有参数均需逐条响应。</w:t>
            </w:r>
          </w:p>
          <w:p w14:paraId="36F17C0C">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0E27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32075ED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77EA2D25">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17</w:t>
            </w:r>
            <w:r>
              <w:rPr>
                <w:rFonts w:hint="eastAsia" w:hAnsi="宋体" w:cs="宋体"/>
                <w:b w:val="0"/>
                <w:color w:val="auto"/>
                <w:kern w:val="2"/>
                <w:position w:val="0"/>
                <w:szCs w:val="24"/>
                <w:highlight w:val="none"/>
              </w:rPr>
              <w:t>分）</w:t>
            </w:r>
          </w:p>
        </w:tc>
        <w:tc>
          <w:tcPr>
            <w:tcW w:w="7799" w:type="dxa"/>
            <w:vAlign w:val="center"/>
          </w:tcPr>
          <w:p w14:paraId="627E462B">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2F26CA8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54BECB97">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分，方案基本完整，对相关内容均有表述的得1分，完整性有缺陷或未提供不得分；</w:t>
            </w:r>
          </w:p>
          <w:p w14:paraId="29FF0F2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4F3A913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6DA0D636">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4066812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投标人应提供培训方案，方案应至少包含①人员操作培训；②维修保养培训；③进阶培训、学习方案。评标委员会根据投标人提供的方案内容进行综合评审：</w:t>
            </w:r>
          </w:p>
          <w:p w14:paraId="7C5F042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7D63A0E9">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分，方案合理性有缺陷或未提供不得分；</w:t>
            </w:r>
          </w:p>
          <w:p w14:paraId="01A9A71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分，方案针对性或可行性有缺陷或未提供不得分。</w:t>
            </w:r>
          </w:p>
          <w:p w14:paraId="412E2714">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5</w:t>
            </w:r>
            <w:r>
              <w:rPr>
                <w:rFonts w:hint="eastAsia" w:hAnsi="宋体" w:cs="宋体"/>
                <w:bCs/>
                <w:color w:val="auto"/>
                <w:kern w:val="2"/>
                <w:position w:val="0"/>
                <w:szCs w:val="24"/>
                <w:highlight w:val="none"/>
              </w:rPr>
              <w:t>分</w:t>
            </w:r>
          </w:p>
          <w:p w14:paraId="5342FB4E">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40B536BE">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5F619E6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1.5</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0.5</w:t>
            </w:r>
            <w:r>
              <w:rPr>
                <w:rFonts w:hint="eastAsia" w:hAnsi="宋体" w:cs="宋体"/>
                <w:b w:val="0"/>
                <w:color w:val="auto"/>
                <w:kern w:val="2"/>
                <w:position w:val="0"/>
                <w:szCs w:val="24"/>
                <w:highlight w:val="none"/>
              </w:rPr>
              <w:t>分，方案合理性有缺陷或未提供不得分；</w:t>
            </w:r>
          </w:p>
          <w:p w14:paraId="5D9858B0">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1.5</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0.5</w:t>
            </w:r>
            <w:r>
              <w:rPr>
                <w:rFonts w:hint="eastAsia" w:hAnsi="宋体" w:cs="宋体"/>
                <w:b w:val="0"/>
                <w:color w:val="auto"/>
                <w:kern w:val="2"/>
                <w:position w:val="0"/>
                <w:szCs w:val="24"/>
                <w:highlight w:val="none"/>
              </w:rPr>
              <w:t>分，方案针对性或可行性有缺陷或未提供不得分。</w:t>
            </w:r>
          </w:p>
        </w:tc>
      </w:tr>
      <w:tr w14:paraId="7D1E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0BD3F8BA">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5A660EFD">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注：“针对性”是指针对本项目采购需求结合实际情况所提出的具体措施及方案；“缺陷”是指涉及的规范及标准错误、地点区域错误、内容缺项、表述不完整、内容存在逻辑漏洞、常识错误、前后矛盾等。</w:t>
            </w:r>
          </w:p>
        </w:tc>
      </w:tr>
      <w:tr w14:paraId="060E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Align w:val="center"/>
          </w:tcPr>
          <w:p w14:paraId="1BA92BE7">
            <w:pPr>
              <w:adjustRightInd w:val="0"/>
              <w:snapToGrid w:val="0"/>
              <w:spacing w:line="360" w:lineRule="auto"/>
              <w:jc w:val="center"/>
              <w:rPr>
                <w:rFonts w:hint="default"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质保期（4分）</w:t>
            </w:r>
          </w:p>
        </w:tc>
        <w:tc>
          <w:tcPr>
            <w:tcW w:w="7799" w:type="dxa"/>
            <w:vAlign w:val="center"/>
          </w:tcPr>
          <w:p w14:paraId="49E7DC4E">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质保期在</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年基础上，每增加一年加</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w:t>
            </w:r>
          </w:p>
        </w:tc>
      </w:tr>
      <w:tr w14:paraId="3F91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5E98F087">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5E782E68">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w:t>
            </w:r>
          </w:p>
        </w:tc>
        <w:tc>
          <w:tcPr>
            <w:tcW w:w="7799" w:type="dxa"/>
            <w:vAlign w:val="center"/>
          </w:tcPr>
          <w:p w14:paraId="78B8B1D4">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年1月1日起至今与本次所投产品</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核心产品</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同型号的设备案例，每提供一份得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分。（提供合同复印件，时间以合同签订时间为准，不提供或提供不全不得分）</w:t>
            </w:r>
          </w:p>
          <w:p w14:paraId="6397D03A">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bl>
    <w:p w14:paraId="6692403D">
      <w:pPr>
        <w:widowControl/>
        <w:jc w:val="left"/>
        <w:rPr>
          <w:rFonts w:hint="eastAsia" w:hAnsi="宋体" w:cs="宋体"/>
          <w:b w:val="0"/>
          <w:bCs/>
          <w:color w:val="auto"/>
          <w:highlight w:val="none"/>
        </w:rPr>
      </w:pPr>
    </w:p>
    <w:p w14:paraId="4B64A840">
      <w:pPr>
        <w:spacing w:line="360" w:lineRule="auto"/>
        <w:ind w:firstLine="482" w:firstLineChars="200"/>
        <w:jc w:val="left"/>
        <w:rPr>
          <w:rFonts w:hint="eastAsia" w:hAnsi="宋体" w:eastAsia="宋体" w:cs="宋体"/>
          <w:b/>
          <w:bCs w:val="0"/>
          <w:color w:val="auto"/>
          <w:highlight w:val="none"/>
          <w:lang w:val="en-US" w:eastAsia="zh-CN"/>
        </w:rPr>
      </w:pPr>
      <w:r>
        <w:rPr>
          <w:rFonts w:hint="eastAsia" w:hAnsi="宋体" w:cs="宋体"/>
          <w:b/>
          <w:bCs w:val="0"/>
          <w:color w:val="auto"/>
          <w:highlight w:val="none"/>
          <w:lang w:val="en-US" w:eastAsia="zh-CN"/>
        </w:rPr>
        <w:t>第四包：</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04D8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053CC22F">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00A71F6C">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43E1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763D3F2">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3EF4485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7A91153A">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1C8E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396" w:type="dxa"/>
            <w:vAlign w:val="center"/>
          </w:tcPr>
          <w:p w14:paraId="3398BAF0">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466E6826">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43</w:t>
            </w:r>
            <w:r>
              <w:rPr>
                <w:rFonts w:hint="eastAsia" w:hAnsi="宋体" w:cs="宋体"/>
                <w:b w:val="0"/>
                <w:color w:val="auto"/>
                <w:kern w:val="2"/>
                <w:position w:val="0"/>
                <w:szCs w:val="24"/>
                <w:highlight w:val="none"/>
              </w:rPr>
              <w:t>分）</w:t>
            </w:r>
          </w:p>
        </w:tc>
        <w:tc>
          <w:tcPr>
            <w:tcW w:w="7799" w:type="dxa"/>
            <w:vAlign w:val="center"/>
          </w:tcPr>
          <w:p w14:paraId="45692D80">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评委根据供应商对招标文件中所明确的项目需求中技术需求响应情况进行打分。</w:t>
            </w:r>
          </w:p>
          <w:p w14:paraId="38EEA6F8">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1CD49C6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、标注“▲”的为重要参数，每满足一项加</w:t>
            </w:r>
            <w:r>
              <w:rPr>
                <w:rFonts w:hint="eastAsia" w:hAnsi="宋体" w:cs="宋体"/>
                <w:b w:val="0"/>
                <w:color w:val="auto"/>
                <w:position w:val="0"/>
                <w:szCs w:val="24"/>
                <w:highlight w:val="none"/>
                <w:lang w:val="en-US" w:eastAsia="zh-CN"/>
              </w:rPr>
              <w:t>0.4</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45</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18</w:t>
            </w:r>
            <w:r>
              <w:rPr>
                <w:rFonts w:hint="eastAsia" w:hAnsi="宋体" w:cs="宋体"/>
                <w:b w:val="0"/>
                <w:color w:val="auto"/>
                <w:position w:val="0"/>
                <w:szCs w:val="24"/>
                <w:highlight w:val="none"/>
              </w:rPr>
              <w:t>分；</w:t>
            </w:r>
          </w:p>
          <w:p w14:paraId="51DB5341">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、未标注“★”、“▲”的为一般参数，每满足一项加</w:t>
            </w:r>
            <w:r>
              <w:rPr>
                <w:rFonts w:hint="eastAsia" w:hAnsi="宋体" w:cs="宋体"/>
                <w:b w:val="0"/>
                <w:color w:val="auto"/>
                <w:position w:val="0"/>
                <w:szCs w:val="24"/>
                <w:highlight w:val="none"/>
                <w:lang w:val="en-US" w:eastAsia="zh-CN"/>
              </w:rPr>
              <w:t>0.2</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135</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27</w:t>
            </w:r>
            <w:r>
              <w:rPr>
                <w:rFonts w:hint="eastAsia" w:hAnsi="宋体" w:cs="宋体"/>
                <w:b w:val="0"/>
                <w:color w:val="auto"/>
                <w:position w:val="0"/>
                <w:szCs w:val="24"/>
                <w:highlight w:val="none"/>
              </w:rPr>
              <w:t>分。</w:t>
            </w:r>
          </w:p>
          <w:p w14:paraId="247EB0CB">
            <w:pPr>
              <w:spacing w:line="360" w:lineRule="auto"/>
              <w:jc w:val="left"/>
              <w:rPr>
                <w:b w:val="0"/>
                <w:bCs/>
                <w:color w:val="auto"/>
                <w:highlight w:val="none"/>
              </w:rPr>
            </w:pPr>
            <w:r>
              <w:rPr>
                <w:rFonts w:hint="eastAsia"/>
                <w:b w:val="0"/>
                <w:bCs/>
                <w:color w:val="auto"/>
                <w:highlight w:val="none"/>
              </w:rPr>
              <w:t>注：</w:t>
            </w:r>
          </w:p>
          <w:p w14:paraId="3C00AE74">
            <w:pPr>
              <w:spacing w:line="360" w:lineRule="auto"/>
              <w:jc w:val="left"/>
              <w:rPr>
                <w:b w:val="0"/>
                <w:bCs/>
                <w:color w:val="auto"/>
                <w:highlight w:val="none"/>
              </w:rPr>
            </w:pPr>
            <w:r>
              <w:rPr>
                <w:rFonts w:hint="eastAsia"/>
                <w:b w:val="0"/>
                <w:bCs/>
                <w:color w:val="auto"/>
                <w:highlight w:val="none"/>
              </w:rPr>
              <w:t>①所有参数均需逐条响应。</w:t>
            </w:r>
          </w:p>
          <w:p w14:paraId="6D9717D1">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7D68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6743461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3E2134B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18</w:t>
            </w:r>
            <w:r>
              <w:rPr>
                <w:rFonts w:hint="eastAsia" w:hAnsi="宋体" w:cs="宋体"/>
                <w:b w:val="0"/>
                <w:color w:val="auto"/>
                <w:kern w:val="2"/>
                <w:position w:val="0"/>
                <w:szCs w:val="24"/>
                <w:highlight w:val="none"/>
              </w:rPr>
              <w:t>分）</w:t>
            </w:r>
          </w:p>
        </w:tc>
        <w:tc>
          <w:tcPr>
            <w:tcW w:w="7799" w:type="dxa"/>
            <w:vAlign w:val="center"/>
          </w:tcPr>
          <w:p w14:paraId="5B2C5FB2">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0FBD53D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5C085ADE">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分，方案基本完整，对相关内容均有表述的得1分，完整性有缺陷或未提供不得分；</w:t>
            </w:r>
          </w:p>
          <w:p w14:paraId="2A89125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1EF42F9E">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78A6A21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0C5AAE2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投标人应提供培训方案，方案应至少包含①人员操作培训；②维修保养培训；③进阶培训、学习方案。评标委员会根据投标人提供的方案内容进行综合评审：</w:t>
            </w:r>
          </w:p>
          <w:p w14:paraId="24883AA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602E10D9">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分，方案合理性有缺陷或未提供不得分；</w:t>
            </w:r>
          </w:p>
          <w:p w14:paraId="5E08E5E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分，方案针对性或可行性有缺陷或未提供不得分。</w:t>
            </w:r>
          </w:p>
          <w:p w14:paraId="5562E724">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5626BBB4">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6434DD1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7D270016">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分，方案合理性有缺陷或未提供不得分；</w:t>
            </w:r>
          </w:p>
          <w:p w14:paraId="2E1D67B6">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分，方案针对性或可行性有缺陷或未提供不得分。</w:t>
            </w:r>
          </w:p>
        </w:tc>
      </w:tr>
      <w:tr w14:paraId="4213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1BB4CB54">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66D0DFF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注：“针对性”是指针对本项目采购需求结合实际情况所提出的具体措施及方案；“缺陷”是指涉及的规范及标准错误、地点区域错误、内容缺项、表述不完整、内容存在逻辑漏洞、常识错误、前后矛盾等。</w:t>
            </w:r>
          </w:p>
        </w:tc>
      </w:tr>
      <w:tr w14:paraId="6EBD4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Align w:val="center"/>
          </w:tcPr>
          <w:p w14:paraId="24A1C6C0">
            <w:pPr>
              <w:adjustRightInd w:val="0"/>
              <w:snapToGrid w:val="0"/>
              <w:spacing w:line="360" w:lineRule="auto"/>
              <w:jc w:val="center"/>
              <w:rPr>
                <w:rFonts w:hint="default"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质保期（4分）</w:t>
            </w:r>
          </w:p>
        </w:tc>
        <w:tc>
          <w:tcPr>
            <w:tcW w:w="7799" w:type="dxa"/>
            <w:vAlign w:val="center"/>
          </w:tcPr>
          <w:p w14:paraId="06E0096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质保期在</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年基础上，每增加一年加</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w:t>
            </w:r>
          </w:p>
        </w:tc>
      </w:tr>
      <w:tr w14:paraId="47B5C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682A8402">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57F5BD8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w:t>
            </w:r>
          </w:p>
        </w:tc>
        <w:tc>
          <w:tcPr>
            <w:tcW w:w="7799" w:type="dxa"/>
            <w:vAlign w:val="center"/>
          </w:tcPr>
          <w:p w14:paraId="104F75DF">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年1月1日起至今与本次所投产品</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核心产品</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同型号的设备案例，每提供一份得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分。（提供合同复印件，时间以合同签订时间为准，不提供或提供不全不得分）</w:t>
            </w:r>
          </w:p>
          <w:p w14:paraId="0819DA1B">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bl>
    <w:p w14:paraId="38A3E6E0">
      <w:pPr>
        <w:widowControl/>
        <w:jc w:val="left"/>
        <w:rPr>
          <w:rFonts w:hint="eastAsia" w:hAnsi="宋体" w:cs="宋体"/>
          <w:b w:val="0"/>
          <w:bCs/>
          <w:color w:val="auto"/>
          <w:highlight w:val="none"/>
        </w:rPr>
      </w:pPr>
    </w:p>
    <w:p w14:paraId="58857AF4">
      <w:pPr>
        <w:widowControl/>
        <w:jc w:val="left"/>
        <w:rPr>
          <w:rFonts w:hint="eastAsia" w:hAnsi="宋体" w:cs="宋体"/>
          <w:b w:val="0"/>
          <w:bCs/>
          <w:color w:val="auto"/>
          <w:highlight w:val="none"/>
        </w:rPr>
      </w:pPr>
      <w:r>
        <w:rPr>
          <w:rFonts w:hint="eastAsia" w:hAnsi="宋体" w:cs="宋体"/>
          <w:b w:val="0"/>
          <w:bCs/>
          <w:color w:val="auto"/>
          <w:highlight w:val="none"/>
        </w:rPr>
        <w:t>说明：</w:t>
      </w:r>
    </w:p>
    <w:p w14:paraId="13CACA32">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65BB94B0">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68440A70">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1551571D">
      <w:pPr>
        <w:numPr>
          <w:ilvl w:val="0"/>
          <w:numId w:val="12"/>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6C87A0A4">
      <w:pPr>
        <w:numPr>
          <w:ilvl w:val="0"/>
          <w:numId w:val="12"/>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2A2A9AC2">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3F7FBC99">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w:t>
      </w:r>
      <w:r>
        <w:rPr>
          <w:rFonts w:hAnsi="宋体" w:cs="宋体"/>
          <w:b w:val="0"/>
          <w:bCs/>
          <w:color w:val="auto"/>
          <w:highlight w:val="none"/>
        </w:rPr>
        <w:t>[2014]68号），监狱企业视同小型、微型企业，享受以上政策。监狱企业须提供由省级以上监狱管理局、戒毒管理局(含新疆生产建设兵团)出具的属于监狱企业的证明文件，否则不考虑价格扣除。</w:t>
      </w:r>
    </w:p>
    <w:p w14:paraId="2273154C">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3404C4AD">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35F9DFF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4E10D1C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64CA61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8CC8A6">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34FA71B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6E9DC4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4B4D60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3884A264">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3569ED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3、根据财政部、国家发改委《节能产品政府采购实施意见》，投标产品属于《节能产品政府采购清单》（最新一期）内的政府采购的节能产品，对相应产品的价格给予1%的扣除，用扣除后的价格参与评审。</w:t>
      </w:r>
    </w:p>
    <w:p w14:paraId="3D19312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0A8010E5">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投标产品如为节能产品的，投标人需提供产品及型号所在清单页的复印件并用标识标明，如未提供，评委会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6E14E59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4、根据财政部、国家环保总局《关于环境标志产品政府采购实施的意见》，投标产品属于《环境标志产品政府采购清单》（最新一期）内的产品），对相应产品的价格给予1%的扣除，用扣除后的价格参与评审。</w:t>
      </w:r>
    </w:p>
    <w:p w14:paraId="32B91891">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highlight w:val="none"/>
        </w:rPr>
        <w:t>评标委员会根据投标人填制的《环境标志产品报价表》（格式自拟），计算其所投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01F0416E">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szCs w:val="22"/>
          <w:highlight w:val="none"/>
        </w:rPr>
        <w:t>投标产品如为环境标志产品的，投标人需提供产品及型号所在清单页的复印件并用标识标明，如未提供，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r>
    </w:p>
    <w:bookmarkEnd w:id="231"/>
    <w:bookmarkEnd w:id="232"/>
    <w:bookmarkEnd w:id="233"/>
    <w:bookmarkEnd w:id="234"/>
    <w:bookmarkEnd w:id="235"/>
    <w:bookmarkEnd w:id="236"/>
    <w:bookmarkEnd w:id="237"/>
    <w:p w14:paraId="790AC8C3">
      <w:pPr>
        <w:pStyle w:val="2"/>
        <w:spacing w:line="360" w:lineRule="auto"/>
        <w:rPr>
          <w:rFonts w:hint="eastAsia" w:ascii="宋体" w:hAnsi="宋体" w:eastAsia="宋体" w:cs="宋体"/>
          <w:b/>
          <w:bCs/>
          <w:color w:val="auto"/>
          <w:sz w:val="44"/>
          <w:szCs w:val="44"/>
          <w:highlight w:val="none"/>
        </w:rPr>
      </w:pPr>
      <w:bookmarkStart w:id="238" w:name="_Toc174468393"/>
      <w:r>
        <w:rPr>
          <w:rFonts w:hint="eastAsia" w:ascii="宋体" w:hAnsi="宋体" w:eastAsia="宋体" w:cs="宋体"/>
          <w:b/>
          <w:bCs/>
          <w:color w:val="auto"/>
          <w:sz w:val="44"/>
          <w:szCs w:val="44"/>
          <w:highlight w:val="none"/>
        </w:rPr>
        <w:t>第六章  投标文件参考格式</w:t>
      </w:r>
      <w:bookmarkEnd w:id="217"/>
      <w:bookmarkEnd w:id="218"/>
      <w:bookmarkEnd w:id="238"/>
    </w:p>
    <w:p w14:paraId="2DC4DCB3">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7453932B">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4541D826">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0A0E09A4">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57949844">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7AA251AD">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4024460B">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4A9FF8ED">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761D6945">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615C7FB7">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349C6EDD">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7055F6E3">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2CED642B">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2A288948">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702769D1">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33136EE3">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0B91CCF7">
      <w:pPr>
        <w:pStyle w:val="24"/>
        <w:rPr>
          <w:rFonts w:ascii="Times New Roman" w:eastAsia="黑体"/>
          <w:color w:val="auto"/>
          <w:kern w:val="2"/>
          <w:position w:val="0"/>
          <w:sz w:val="32"/>
          <w:szCs w:val="24"/>
          <w:highlight w:val="none"/>
        </w:rPr>
      </w:pPr>
    </w:p>
    <w:p w14:paraId="7370D2AE">
      <w:pPr>
        <w:rPr>
          <w:rFonts w:ascii="Times New Roman" w:eastAsia="黑体"/>
          <w:color w:val="auto"/>
          <w:kern w:val="2"/>
          <w:position w:val="0"/>
          <w:sz w:val="32"/>
          <w:szCs w:val="24"/>
          <w:highlight w:val="none"/>
        </w:rPr>
      </w:pPr>
    </w:p>
    <w:p w14:paraId="4A4F4AD5">
      <w:pPr>
        <w:spacing w:line="500" w:lineRule="exact"/>
        <w:rPr>
          <w:b w:val="0"/>
          <w:color w:val="auto"/>
          <w:kern w:val="2"/>
          <w:position w:val="0"/>
          <w:szCs w:val="24"/>
          <w:highlight w:val="none"/>
        </w:rPr>
      </w:pPr>
      <w:r>
        <w:rPr>
          <w:b w:val="0"/>
          <w:color w:val="auto"/>
          <w:kern w:val="2"/>
          <w:position w:val="0"/>
          <w:szCs w:val="24"/>
          <w:highlight w:val="none"/>
        </w:rPr>
        <w:br w:type="page"/>
      </w:r>
    </w:p>
    <w:p w14:paraId="5EF69D53">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35FE7216">
      <w:pPr>
        <w:spacing w:line="480" w:lineRule="auto"/>
        <w:jc w:val="left"/>
        <w:rPr>
          <w:rFonts w:hint="eastAsia" w:hAnsi="宋体"/>
          <w:b w:val="0"/>
          <w:color w:val="auto"/>
          <w:kern w:val="2"/>
          <w:position w:val="0"/>
          <w:sz w:val="21"/>
          <w:szCs w:val="21"/>
          <w:highlight w:val="none"/>
        </w:rPr>
      </w:pPr>
    </w:p>
    <w:p w14:paraId="7D6B9646">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3"/>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632B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2370E4EE">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3D0B4EB6">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75D76432">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0E9A7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1B1033A">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1ED59134">
            <w:pPr>
              <w:rPr>
                <w:rFonts w:hint="eastAsia" w:hAnsi="宋体"/>
                <w:color w:val="auto"/>
                <w:position w:val="0"/>
                <w:szCs w:val="24"/>
                <w:highlight w:val="none"/>
                <w:lang w:bidi="en-US"/>
              </w:rPr>
            </w:pPr>
          </w:p>
        </w:tc>
        <w:tc>
          <w:tcPr>
            <w:tcW w:w="1985" w:type="dxa"/>
          </w:tcPr>
          <w:p w14:paraId="02303629">
            <w:pPr>
              <w:rPr>
                <w:rFonts w:hint="eastAsia" w:hAnsi="宋体"/>
                <w:color w:val="auto"/>
                <w:position w:val="0"/>
                <w:szCs w:val="24"/>
                <w:highlight w:val="none"/>
                <w:lang w:bidi="en-US"/>
              </w:rPr>
            </w:pPr>
          </w:p>
        </w:tc>
      </w:tr>
      <w:tr w14:paraId="13A7C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6688FEF">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466B8A4">
            <w:pPr>
              <w:rPr>
                <w:rFonts w:hint="eastAsia" w:hAnsi="宋体"/>
                <w:b w:val="0"/>
                <w:color w:val="auto"/>
                <w:kern w:val="2"/>
                <w:position w:val="0"/>
                <w:sz w:val="21"/>
                <w:szCs w:val="24"/>
                <w:highlight w:val="none"/>
              </w:rPr>
            </w:pPr>
          </w:p>
        </w:tc>
        <w:tc>
          <w:tcPr>
            <w:tcW w:w="1985" w:type="dxa"/>
          </w:tcPr>
          <w:p w14:paraId="73C625DF">
            <w:pPr>
              <w:rPr>
                <w:rFonts w:hint="eastAsia" w:hAnsi="宋体"/>
                <w:b w:val="0"/>
                <w:color w:val="auto"/>
                <w:kern w:val="2"/>
                <w:position w:val="0"/>
                <w:sz w:val="21"/>
                <w:szCs w:val="24"/>
                <w:highlight w:val="none"/>
              </w:rPr>
            </w:pPr>
          </w:p>
        </w:tc>
      </w:tr>
      <w:tr w14:paraId="73BF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5C9E8FE">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DFC2932">
            <w:pPr>
              <w:rPr>
                <w:rFonts w:hint="eastAsia" w:hAnsi="宋体"/>
                <w:b w:val="0"/>
                <w:color w:val="auto"/>
                <w:kern w:val="2"/>
                <w:position w:val="0"/>
                <w:sz w:val="21"/>
                <w:szCs w:val="24"/>
                <w:highlight w:val="none"/>
              </w:rPr>
            </w:pPr>
          </w:p>
        </w:tc>
        <w:tc>
          <w:tcPr>
            <w:tcW w:w="1985" w:type="dxa"/>
          </w:tcPr>
          <w:p w14:paraId="5DC54398">
            <w:pPr>
              <w:rPr>
                <w:rFonts w:hint="eastAsia" w:hAnsi="宋体"/>
                <w:b w:val="0"/>
                <w:color w:val="auto"/>
                <w:kern w:val="2"/>
                <w:position w:val="0"/>
                <w:sz w:val="21"/>
                <w:szCs w:val="24"/>
                <w:highlight w:val="none"/>
              </w:rPr>
            </w:pPr>
          </w:p>
        </w:tc>
      </w:tr>
      <w:tr w14:paraId="0EDD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4AE960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8BEC68A">
            <w:pPr>
              <w:rPr>
                <w:rFonts w:hint="eastAsia" w:hAnsi="宋体"/>
                <w:b w:val="0"/>
                <w:color w:val="auto"/>
                <w:kern w:val="2"/>
                <w:position w:val="0"/>
                <w:sz w:val="21"/>
                <w:szCs w:val="24"/>
                <w:highlight w:val="none"/>
              </w:rPr>
            </w:pPr>
          </w:p>
        </w:tc>
        <w:tc>
          <w:tcPr>
            <w:tcW w:w="1985" w:type="dxa"/>
          </w:tcPr>
          <w:p w14:paraId="09D36BDC">
            <w:pPr>
              <w:rPr>
                <w:rFonts w:hint="eastAsia" w:hAnsi="宋体"/>
                <w:b w:val="0"/>
                <w:color w:val="auto"/>
                <w:kern w:val="2"/>
                <w:position w:val="0"/>
                <w:sz w:val="21"/>
                <w:szCs w:val="24"/>
                <w:highlight w:val="none"/>
              </w:rPr>
            </w:pPr>
          </w:p>
        </w:tc>
      </w:tr>
      <w:tr w14:paraId="7B13C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59A2B2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675C617">
            <w:pPr>
              <w:rPr>
                <w:rFonts w:hint="eastAsia" w:hAnsi="宋体"/>
                <w:b w:val="0"/>
                <w:color w:val="auto"/>
                <w:kern w:val="2"/>
                <w:position w:val="0"/>
                <w:sz w:val="21"/>
                <w:szCs w:val="24"/>
                <w:highlight w:val="none"/>
              </w:rPr>
            </w:pPr>
          </w:p>
        </w:tc>
        <w:tc>
          <w:tcPr>
            <w:tcW w:w="1985" w:type="dxa"/>
          </w:tcPr>
          <w:p w14:paraId="4F3D3B2B">
            <w:pPr>
              <w:rPr>
                <w:rFonts w:hint="eastAsia" w:hAnsi="宋体"/>
                <w:b w:val="0"/>
                <w:color w:val="auto"/>
                <w:kern w:val="2"/>
                <w:position w:val="0"/>
                <w:sz w:val="21"/>
                <w:szCs w:val="24"/>
                <w:highlight w:val="none"/>
              </w:rPr>
            </w:pPr>
          </w:p>
        </w:tc>
      </w:tr>
      <w:tr w14:paraId="7981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FBF88B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1EC815D">
            <w:pPr>
              <w:rPr>
                <w:rFonts w:hint="eastAsia" w:hAnsi="宋体"/>
                <w:b w:val="0"/>
                <w:color w:val="auto"/>
                <w:kern w:val="2"/>
                <w:position w:val="0"/>
                <w:sz w:val="21"/>
                <w:szCs w:val="24"/>
                <w:highlight w:val="none"/>
              </w:rPr>
            </w:pPr>
          </w:p>
        </w:tc>
        <w:tc>
          <w:tcPr>
            <w:tcW w:w="1985" w:type="dxa"/>
          </w:tcPr>
          <w:p w14:paraId="592B9F0E">
            <w:pPr>
              <w:rPr>
                <w:rFonts w:hint="eastAsia" w:hAnsi="宋体"/>
                <w:b w:val="0"/>
                <w:color w:val="auto"/>
                <w:kern w:val="2"/>
                <w:position w:val="0"/>
                <w:sz w:val="21"/>
                <w:szCs w:val="24"/>
                <w:highlight w:val="none"/>
              </w:rPr>
            </w:pPr>
          </w:p>
        </w:tc>
      </w:tr>
      <w:tr w14:paraId="498A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2B6B98C">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6F8D83F">
            <w:pPr>
              <w:rPr>
                <w:rFonts w:hint="eastAsia" w:hAnsi="宋体"/>
                <w:b w:val="0"/>
                <w:color w:val="auto"/>
                <w:kern w:val="2"/>
                <w:position w:val="0"/>
                <w:sz w:val="21"/>
                <w:szCs w:val="24"/>
                <w:highlight w:val="none"/>
              </w:rPr>
            </w:pPr>
          </w:p>
        </w:tc>
        <w:tc>
          <w:tcPr>
            <w:tcW w:w="1985" w:type="dxa"/>
          </w:tcPr>
          <w:p w14:paraId="038CBF10">
            <w:pPr>
              <w:rPr>
                <w:rFonts w:hint="eastAsia" w:hAnsi="宋体"/>
                <w:b w:val="0"/>
                <w:color w:val="auto"/>
                <w:kern w:val="2"/>
                <w:position w:val="0"/>
                <w:sz w:val="21"/>
                <w:szCs w:val="24"/>
                <w:highlight w:val="none"/>
              </w:rPr>
            </w:pPr>
          </w:p>
        </w:tc>
      </w:tr>
      <w:tr w14:paraId="31684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DDAF691">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431FBBB">
            <w:pPr>
              <w:rPr>
                <w:rFonts w:hint="eastAsia" w:hAnsi="宋体"/>
                <w:b w:val="0"/>
                <w:color w:val="auto"/>
                <w:kern w:val="2"/>
                <w:position w:val="0"/>
                <w:sz w:val="21"/>
                <w:szCs w:val="24"/>
                <w:highlight w:val="none"/>
              </w:rPr>
            </w:pPr>
          </w:p>
        </w:tc>
        <w:tc>
          <w:tcPr>
            <w:tcW w:w="1985" w:type="dxa"/>
          </w:tcPr>
          <w:p w14:paraId="7C9313B7">
            <w:pPr>
              <w:rPr>
                <w:rFonts w:hint="eastAsia" w:hAnsi="宋体"/>
                <w:b w:val="0"/>
                <w:color w:val="auto"/>
                <w:kern w:val="2"/>
                <w:position w:val="0"/>
                <w:sz w:val="21"/>
                <w:szCs w:val="24"/>
                <w:highlight w:val="none"/>
              </w:rPr>
            </w:pPr>
          </w:p>
        </w:tc>
      </w:tr>
      <w:tr w14:paraId="2B4B4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914A11F">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775E2D9">
            <w:pPr>
              <w:rPr>
                <w:rFonts w:hint="eastAsia" w:hAnsi="宋体"/>
                <w:b w:val="0"/>
                <w:color w:val="auto"/>
                <w:kern w:val="2"/>
                <w:position w:val="0"/>
                <w:sz w:val="21"/>
                <w:szCs w:val="24"/>
                <w:highlight w:val="none"/>
              </w:rPr>
            </w:pPr>
          </w:p>
        </w:tc>
        <w:tc>
          <w:tcPr>
            <w:tcW w:w="1985" w:type="dxa"/>
          </w:tcPr>
          <w:p w14:paraId="008C8EB4">
            <w:pPr>
              <w:rPr>
                <w:rFonts w:hint="eastAsia" w:hAnsi="宋体"/>
                <w:b w:val="0"/>
                <w:color w:val="auto"/>
                <w:kern w:val="2"/>
                <w:position w:val="0"/>
                <w:sz w:val="21"/>
                <w:szCs w:val="24"/>
                <w:highlight w:val="none"/>
              </w:rPr>
            </w:pPr>
          </w:p>
        </w:tc>
      </w:tr>
      <w:tr w14:paraId="0438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26AC3A7">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54E087F7">
            <w:pPr>
              <w:rPr>
                <w:rFonts w:hint="eastAsia" w:hAnsi="宋体"/>
                <w:b w:val="0"/>
                <w:color w:val="auto"/>
                <w:kern w:val="2"/>
                <w:position w:val="0"/>
                <w:sz w:val="21"/>
                <w:szCs w:val="24"/>
                <w:highlight w:val="none"/>
              </w:rPr>
            </w:pPr>
          </w:p>
        </w:tc>
        <w:tc>
          <w:tcPr>
            <w:tcW w:w="1985" w:type="dxa"/>
          </w:tcPr>
          <w:p w14:paraId="44CCE9F5">
            <w:pPr>
              <w:rPr>
                <w:rFonts w:hint="eastAsia" w:hAnsi="宋体"/>
                <w:b w:val="0"/>
                <w:color w:val="auto"/>
                <w:kern w:val="2"/>
                <w:position w:val="0"/>
                <w:sz w:val="21"/>
                <w:szCs w:val="24"/>
                <w:highlight w:val="none"/>
              </w:rPr>
            </w:pPr>
          </w:p>
        </w:tc>
      </w:tr>
      <w:tr w14:paraId="5A0F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CE0A0D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508769B1">
            <w:pPr>
              <w:rPr>
                <w:rFonts w:hint="eastAsia" w:hAnsi="宋体"/>
                <w:b w:val="0"/>
                <w:color w:val="auto"/>
                <w:kern w:val="2"/>
                <w:position w:val="0"/>
                <w:sz w:val="21"/>
                <w:szCs w:val="24"/>
                <w:highlight w:val="none"/>
              </w:rPr>
            </w:pPr>
          </w:p>
        </w:tc>
        <w:tc>
          <w:tcPr>
            <w:tcW w:w="1985" w:type="dxa"/>
          </w:tcPr>
          <w:p w14:paraId="75EE8270">
            <w:pPr>
              <w:rPr>
                <w:rFonts w:hint="eastAsia" w:hAnsi="宋体"/>
                <w:b w:val="0"/>
                <w:color w:val="auto"/>
                <w:kern w:val="2"/>
                <w:position w:val="0"/>
                <w:sz w:val="21"/>
                <w:szCs w:val="24"/>
                <w:highlight w:val="none"/>
              </w:rPr>
            </w:pPr>
          </w:p>
        </w:tc>
      </w:tr>
      <w:tr w14:paraId="2FA2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E5BC63B">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71D06DBE">
            <w:pPr>
              <w:rPr>
                <w:rFonts w:hint="eastAsia" w:hAnsi="宋体"/>
                <w:b w:val="0"/>
                <w:color w:val="auto"/>
                <w:kern w:val="2"/>
                <w:position w:val="0"/>
                <w:sz w:val="21"/>
                <w:szCs w:val="24"/>
                <w:highlight w:val="none"/>
              </w:rPr>
            </w:pPr>
          </w:p>
        </w:tc>
        <w:tc>
          <w:tcPr>
            <w:tcW w:w="1985" w:type="dxa"/>
          </w:tcPr>
          <w:p w14:paraId="640F0796">
            <w:pPr>
              <w:rPr>
                <w:rFonts w:hint="eastAsia" w:hAnsi="宋体"/>
                <w:b w:val="0"/>
                <w:color w:val="auto"/>
                <w:kern w:val="2"/>
                <w:position w:val="0"/>
                <w:sz w:val="21"/>
                <w:szCs w:val="24"/>
                <w:highlight w:val="none"/>
              </w:rPr>
            </w:pPr>
          </w:p>
        </w:tc>
      </w:tr>
      <w:tr w14:paraId="0C06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658D1D0">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875D3D4">
            <w:pPr>
              <w:rPr>
                <w:rFonts w:hint="eastAsia" w:hAnsi="宋体"/>
                <w:b w:val="0"/>
                <w:color w:val="auto"/>
                <w:kern w:val="2"/>
                <w:position w:val="0"/>
                <w:sz w:val="21"/>
                <w:szCs w:val="24"/>
                <w:highlight w:val="none"/>
              </w:rPr>
            </w:pPr>
          </w:p>
        </w:tc>
        <w:tc>
          <w:tcPr>
            <w:tcW w:w="1985" w:type="dxa"/>
          </w:tcPr>
          <w:p w14:paraId="0B4C5FDC">
            <w:pPr>
              <w:rPr>
                <w:rFonts w:hint="eastAsia" w:hAnsi="宋体"/>
                <w:b w:val="0"/>
                <w:color w:val="auto"/>
                <w:kern w:val="2"/>
                <w:position w:val="0"/>
                <w:sz w:val="21"/>
                <w:szCs w:val="24"/>
                <w:highlight w:val="none"/>
              </w:rPr>
            </w:pPr>
          </w:p>
        </w:tc>
      </w:tr>
      <w:tr w14:paraId="0EBC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3209CE2">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752F673C">
            <w:pPr>
              <w:rPr>
                <w:rFonts w:hint="eastAsia" w:hAnsi="宋体"/>
                <w:b w:val="0"/>
                <w:color w:val="auto"/>
                <w:kern w:val="2"/>
                <w:position w:val="0"/>
                <w:sz w:val="21"/>
                <w:szCs w:val="24"/>
                <w:highlight w:val="none"/>
              </w:rPr>
            </w:pPr>
          </w:p>
        </w:tc>
        <w:tc>
          <w:tcPr>
            <w:tcW w:w="1985" w:type="dxa"/>
          </w:tcPr>
          <w:p w14:paraId="36986088">
            <w:pPr>
              <w:rPr>
                <w:rFonts w:hint="eastAsia" w:hAnsi="宋体"/>
                <w:b w:val="0"/>
                <w:color w:val="auto"/>
                <w:kern w:val="2"/>
                <w:position w:val="0"/>
                <w:sz w:val="21"/>
                <w:szCs w:val="24"/>
                <w:highlight w:val="none"/>
              </w:rPr>
            </w:pPr>
          </w:p>
        </w:tc>
      </w:tr>
      <w:tr w14:paraId="4BAF5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2F4FFF8">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6C0CB577">
            <w:pPr>
              <w:rPr>
                <w:rFonts w:hint="eastAsia" w:hAnsi="宋体"/>
                <w:b w:val="0"/>
                <w:color w:val="auto"/>
                <w:kern w:val="2"/>
                <w:position w:val="0"/>
                <w:sz w:val="21"/>
                <w:szCs w:val="24"/>
                <w:highlight w:val="none"/>
              </w:rPr>
            </w:pPr>
          </w:p>
        </w:tc>
        <w:tc>
          <w:tcPr>
            <w:tcW w:w="1985" w:type="dxa"/>
          </w:tcPr>
          <w:p w14:paraId="3E9A9768">
            <w:pPr>
              <w:rPr>
                <w:rFonts w:hint="eastAsia" w:hAnsi="宋体"/>
                <w:b w:val="0"/>
                <w:color w:val="auto"/>
                <w:kern w:val="2"/>
                <w:position w:val="0"/>
                <w:sz w:val="21"/>
                <w:szCs w:val="24"/>
                <w:highlight w:val="none"/>
              </w:rPr>
            </w:pPr>
          </w:p>
        </w:tc>
      </w:tr>
      <w:tr w14:paraId="74962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1FA8FD9B">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3115F668">
            <w:pPr>
              <w:rPr>
                <w:rFonts w:hint="eastAsia" w:hAnsi="宋体"/>
                <w:b w:val="0"/>
                <w:color w:val="auto"/>
                <w:kern w:val="2"/>
                <w:position w:val="0"/>
                <w:sz w:val="21"/>
                <w:szCs w:val="24"/>
                <w:highlight w:val="none"/>
              </w:rPr>
            </w:pPr>
          </w:p>
        </w:tc>
        <w:tc>
          <w:tcPr>
            <w:tcW w:w="1985" w:type="dxa"/>
            <w:tcBorders>
              <w:bottom w:val="single" w:color="auto" w:sz="4" w:space="0"/>
            </w:tcBorders>
          </w:tcPr>
          <w:p w14:paraId="329AB81E">
            <w:pPr>
              <w:rPr>
                <w:rFonts w:hint="eastAsia" w:hAnsi="宋体"/>
                <w:b w:val="0"/>
                <w:color w:val="auto"/>
                <w:kern w:val="2"/>
                <w:position w:val="0"/>
                <w:sz w:val="21"/>
                <w:szCs w:val="24"/>
                <w:highlight w:val="none"/>
              </w:rPr>
            </w:pPr>
          </w:p>
        </w:tc>
      </w:tr>
    </w:tbl>
    <w:p w14:paraId="3EDEAB18">
      <w:pPr>
        <w:rPr>
          <w:rFonts w:hint="eastAsia" w:hAnsi="宋体"/>
          <w:b w:val="0"/>
          <w:color w:val="auto"/>
          <w:kern w:val="2"/>
          <w:position w:val="0"/>
          <w:sz w:val="21"/>
          <w:szCs w:val="24"/>
          <w:highlight w:val="none"/>
        </w:rPr>
      </w:pPr>
    </w:p>
    <w:p w14:paraId="7F568DA8">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36857359">
      <w:pPr>
        <w:spacing w:line="500" w:lineRule="exact"/>
        <w:rPr>
          <w:b w:val="0"/>
          <w:color w:val="auto"/>
          <w:kern w:val="2"/>
          <w:position w:val="0"/>
          <w:szCs w:val="24"/>
          <w:highlight w:val="none"/>
        </w:rPr>
      </w:pPr>
    </w:p>
    <w:p w14:paraId="38A6E6FD">
      <w:pPr>
        <w:spacing w:line="500" w:lineRule="exact"/>
        <w:rPr>
          <w:b w:val="0"/>
          <w:color w:val="auto"/>
          <w:kern w:val="2"/>
          <w:position w:val="0"/>
          <w:szCs w:val="24"/>
          <w:highlight w:val="none"/>
        </w:rPr>
      </w:pPr>
    </w:p>
    <w:p w14:paraId="75F84096">
      <w:pPr>
        <w:spacing w:line="500" w:lineRule="exact"/>
        <w:rPr>
          <w:b w:val="0"/>
          <w:color w:val="auto"/>
          <w:kern w:val="2"/>
          <w:position w:val="0"/>
          <w:szCs w:val="24"/>
          <w:highlight w:val="none"/>
        </w:rPr>
      </w:pPr>
    </w:p>
    <w:p w14:paraId="4FD2C209">
      <w:pPr>
        <w:widowControl/>
        <w:jc w:val="left"/>
        <w:rPr>
          <w:b w:val="0"/>
          <w:color w:val="auto"/>
          <w:kern w:val="2"/>
          <w:position w:val="0"/>
          <w:szCs w:val="24"/>
          <w:highlight w:val="none"/>
        </w:rPr>
      </w:pPr>
      <w:r>
        <w:rPr>
          <w:b w:val="0"/>
          <w:color w:val="auto"/>
          <w:kern w:val="2"/>
          <w:position w:val="0"/>
          <w:szCs w:val="24"/>
          <w:highlight w:val="none"/>
        </w:rPr>
        <w:br w:type="page"/>
      </w:r>
    </w:p>
    <w:p w14:paraId="636AC3BC">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11E3F5CA">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71590ED6">
      <w:pPr>
        <w:spacing w:line="500" w:lineRule="exact"/>
        <w:rPr>
          <w:b w:val="0"/>
          <w:color w:val="auto"/>
          <w:kern w:val="2"/>
          <w:position w:val="0"/>
          <w:szCs w:val="24"/>
          <w:highlight w:val="none"/>
        </w:rPr>
      </w:pPr>
    </w:p>
    <w:p w14:paraId="009B1A63">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594FF824">
      <w:pPr>
        <w:spacing w:line="500" w:lineRule="exact"/>
        <w:ind w:firstLine="480" w:firstLineChars="200"/>
        <w:rPr>
          <w:b w:val="0"/>
          <w:color w:val="auto"/>
          <w:kern w:val="2"/>
          <w:position w:val="0"/>
          <w:szCs w:val="24"/>
          <w:highlight w:val="none"/>
        </w:rPr>
      </w:pPr>
    </w:p>
    <w:p w14:paraId="6BEF7569">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5C783DDF">
      <w:pPr>
        <w:spacing w:line="500" w:lineRule="exact"/>
        <w:ind w:firstLine="480" w:firstLineChars="200"/>
        <w:rPr>
          <w:b w:val="0"/>
          <w:color w:val="auto"/>
          <w:kern w:val="2"/>
          <w:position w:val="0"/>
          <w:szCs w:val="24"/>
          <w:highlight w:val="none"/>
        </w:rPr>
      </w:pPr>
    </w:p>
    <w:p w14:paraId="0BEA7040">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3BE111BB">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4471FB8A">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63CBB758">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3、投标人已详细审查全部招标文件，包括有关澄清和修改说明（如果有的话）。我们完全理解并同意放弃对这方面有不明及误解的权力。</w:t>
      </w:r>
    </w:p>
    <w:p w14:paraId="19459F7C">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个日历日。在这期间，本投标文件将始终对我方具有约束力。如果中标，本次招标文件和本投标文件（含承诺书）将作为买卖合用的附件。</w:t>
      </w:r>
    </w:p>
    <w:p w14:paraId="1F041CD5">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7BD2E779">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650713D3">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5B90840E">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8、我方承诺不以任何形式向评标委员会成员和参与评标的有关工作人员探听对投标文件的评审和比较、中标候选人的推荐情况以及与评标有关的其他情况。</w:t>
      </w:r>
    </w:p>
    <w:p w14:paraId="5226F755">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3BEB6773">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10、在规定的开标时间后，我方如在投标有效期内撤回投标，将无条件同意贵方没收投标保证金。</w:t>
      </w:r>
    </w:p>
    <w:p w14:paraId="50EC6C03">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18F882A3">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10B86F00">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0E8706EE">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6D218737">
      <w:pPr>
        <w:spacing w:line="440" w:lineRule="exact"/>
        <w:ind w:left="420"/>
        <w:rPr>
          <w:b w:val="0"/>
          <w:color w:val="auto"/>
          <w:kern w:val="2"/>
          <w:position w:val="0"/>
          <w:szCs w:val="24"/>
          <w:highlight w:val="none"/>
        </w:rPr>
      </w:pPr>
    </w:p>
    <w:p w14:paraId="3A4D3002">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3E378D46">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74339A62">
      <w:pPr>
        <w:spacing w:line="440" w:lineRule="exact"/>
        <w:ind w:left="420"/>
        <w:rPr>
          <w:b w:val="0"/>
          <w:color w:val="auto"/>
          <w:kern w:val="2"/>
          <w:position w:val="0"/>
          <w:szCs w:val="24"/>
          <w:highlight w:val="none"/>
        </w:rPr>
      </w:pPr>
    </w:p>
    <w:p w14:paraId="7AB68747">
      <w:pPr>
        <w:spacing w:line="440" w:lineRule="exact"/>
        <w:ind w:left="420"/>
        <w:rPr>
          <w:b w:val="0"/>
          <w:color w:val="auto"/>
          <w:kern w:val="2"/>
          <w:position w:val="0"/>
          <w:szCs w:val="24"/>
          <w:highlight w:val="none"/>
        </w:rPr>
      </w:pPr>
    </w:p>
    <w:p w14:paraId="47709B5D">
      <w:pPr>
        <w:spacing w:line="440" w:lineRule="exact"/>
        <w:ind w:left="420"/>
        <w:rPr>
          <w:b w:val="0"/>
          <w:color w:val="auto"/>
          <w:kern w:val="2"/>
          <w:position w:val="0"/>
          <w:szCs w:val="24"/>
          <w:highlight w:val="none"/>
        </w:rPr>
      </w:pPr>
    </w:p>
    <w:p w14:paraId="46052044">
      <w:pPr>
        <w:spacing w:line="440" w:lineRule="exact"/>
        <w:ind w:left="420"/>
        <w:rPr>
          <w:b w:val="0"/>
          <w:color w:val="auto"/>
          <w:kern w:val="2"/>
          <w:position w:val="0"/>
          <w:szCs w:val="24"/>
          <w:highlight w:val="none"/>
        </w:rPr>
      </w:pPr>
    </w:p>
    <w:p w14:paraId="4DB3B69B">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0271335A">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4BCBAB68">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5F7B98F6">
      <w:pPr>
        <w:spacing w:line="500" w:lineRule="exact"/>
        <w:rPr>
          <w:b w:val="0"/>
          <w:color w:val="auto"/>
          <w:kern w:val="2"/>
          <w:position w:val="0"/>
          <w:szCs w:val="24"/>
          <w:highlight w:val="none"/>
        </w:rPr>
      </w:pPr>
    </w:p>
    <w:p w14:paraId="23A80097">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7F2B77EB">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41A4751F">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D2DFEC0">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3"/>
        <w:tblW w:w="8010" w:type="dxa"/>
        <w:tblInd w:w="0" w:type="dxa"/>
        <w:tblLayout w:type="fixed"/>
        <w:tblCellMar>
          <w:top w:w="0" w:type="dxa"/>
          <w:left w:w="30" w:type="dxa"/>
          <w:bottom w:w="0" w:type="dxa"/>
          <w:right w:w="30" w:type="dxa"/>
        </w:tblCellMar>
      </w:tblPr>
      <w:tblGrid>
        <w:gridCol w:w="734"/>
        <w:gridCol w:w="2656"/>
        <w:gridCol w:w="3155"/>
        <w:gridCol w:w="1465"/>
      </w:tblGrid>
      <w:tr w14:paraId="7D8070C1">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4892F972">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49786141">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2A37E876">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3DDDB548">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25BA1198">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4372A801">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20A40D00">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50937C49">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4513DAB4">
            <w:pPr>
              <w:autoSpaceDE w:val="0"/>
              <w:autoSpaceDN w:val="0"/>
              <w:adjustRightInd w:val="0"/>
              <w:jc w:val="center"/>
              <w:rPr>
                <w:rFonts w:hint="eastAsia" w:hAnsi="宋体"/>
                <w:b w:val="0"/>
                <w:color w:val="auto"/>
                <w:kern w:val="2"/>
                <w:position w:val="0"/>
                <w:szCs w:val="24"/>
                <w:highlight w:val="none"/>
              </w:rPr>
            </w:pPr>
          </w:p>
        </w:tc>
      </w:tr>
      <w:tr w14:paraId="6C267728">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6E41C4C4">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57DDE091">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1AB61F5D">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04235ECB">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75FCF3D6">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5E453039">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5BF84392">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1F57E209">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09873942">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23AC3F1E">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21FE26D6">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2E24976A">
      <w:pPr>
        <w:tabs>
          <w:tab w:val="left" w:pos="840"/>
        </w:tabs>
        <w:spacing w:after="120" w:line="300" w:lineRule="auto"/>
        <w:ind w:left="840" w:hanging="840"/>
        <w:rPr>
          <w:b w:val="0"/>
          <w:color w:val="auto"/>
          <w:kern w:val="2"/>
          <w:position w:val="0"/>
          <w:szCs w:val="24"/>
          <w:highlight w:val="none"/>
        </w:rPr>
      </w:pPr>
    </w:p>
    <w:p w14:paraId="4CD195C6">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F6BA5B9">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7FC1670C">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399B2415">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0FC402B0">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3"/>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0E553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6DA7D13B">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5A12C69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1D592F9A">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0183E8E3">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3C89F9F2">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14469C93">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73F1624E">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0D2E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776A3547">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408AC97F">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2760EBC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产地</w:t>
            </w:r>
          </w:p>
        </w:tc>
        <w:tc>
          <w:tcPr>
            <w:tcW w:w="1335" w:type="dxa"/>
            <w:vAlign w:val="center"/>
          </w:tcPr>
          <w:p w14:paraId="4C41CE37">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1390F22B">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3AA71B7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37D54E6A">
            <w:pPr>
              <w:spacing w:line="360" w:lineRule="auto"/>
              <w:jc w:val="center"/>
              <w:rPr>
                <w:rFonts w:hint="eastAsia" w:hAnsi="宋体"/>
                <w:b w:val="0"/>
                <w:color w:val="auto"/>
                <w:kern w:val="2"/>
                <w:position w:val="0"/>
                <w:sz w:val="21"/>
                <w:szCs w:val="21"/>
                <w:highlight w:val="none"/>
              </w:rPr>
            </w:pPr>
          </w:p>
        </w:tc>
      </w:tr>
      <w:tr w14:paraId="186D9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D06C08C">
            <w:pPr>
              <w:spacing w:line="360" w:lineRule="auto"/>
              <w:rPr>
                <w:rFonts w:hint="eastAsia" w:hAnsi="宋体"/>
                <w:b w:val="0"/>
                <w:color w:val="auto"/>
                <w:kern w:val="2"/>
                <w:position w:val="0"/>
                <w:sz w:val="21"/>
                <w:szCs w:val="21"/>
                <w:highlight w:val="none"/>
              </w:rPr>
            </w:pPr>
          </w:p>
        </w:tc>
        <w:tc>
          <w:tcPr>
            <w:tcW w:w="1383" w:type="dxa"/>
            <w:vAlign w:val="center"/>
          </w:tcPr>
          <w:p w14:paraId="471580FE">
            <w:pPr>
              <w:spacing w:line="360" w:lineRule="auto"/>
              <w:rPr>
                <w:rFonts w:hint="eastAsia" w:hAnsi="宋体"/>
                <w:b w:val="0"/>
                <w:color w:val="auto"/>
                <w:kern w:val="2"/>
                <w:position w:val="0"/>
                <w:sz w:val="21"/>
                <w:szCs w:val="21"/>
                <w:highlight w:val="none"/>
              </w:rPr>
            </w:pPr>
          </w:p>
        </w:tc>
        <w:tc>
          <w:tcPr>
            <w:tcW w:w="810" w:type="dxa"/>
            <w:vAlign w:val="center"/>
          </w:tcPr>
          <w:p w14:paraId="1F026AB7">
            <w:pPr>
              <w:spacing w:line="360" w:lineRule="auto"/>
              <w:rPr>
                <w:rFonts w:hint="eastAsia" w:hAnsi="宋体"/>
                <w:b w:val="0"/>
                <w:color w:val="auto"/>
                <w:kern w:val="2"/>
                <w:position w:val="0"/>
                <w:sz w:val="21"/>
                <w:szCs w:val="21"/>
                <w:highlight w:val="none"/>
              </w:rPr>
            </w:pPr>
          </w:p>
        </w:tc>
        <w:tc>
          <w:tcPr>
            <w:tcW w:w="1335" w:type="dxa"/>
            <w:vAlign w:val="center"/>
          </w:tcPr>
          <w:p w14:paraId="3AC4AB2C">
            <w:pPr>
              <w:spacing w:line="360" w:lineRule="auto"/>
              <w:rPr>
                <w:rFonts w:hint="eastAsia" w:hAnsi="宋体"/>
                <w:b w:val="0"/>
                <w:color w:val="auto"/>
                <w:kern w:val="2"/>
                <w:position w:val="0"/>
                <w:sz w:val="21"/>
                <w:szCs w:val="21"/>
                <w:highlight w:val="none"/>
              </w:rPr>
            </w:pPr>
          </w:p>
        </w:tc>
        <w:tc>
          <w:tcPr>
            <w:tcW w:w="956" w:type="dxa"/>
            <w:vAlign w:val="center"/>
          </w:tcPr>
          <w:p w14:paraId="25E795C5">
            <w:pPr>
              <w:spacing w:line="360" w:lineRule="auto"/>
              <w:rPr>
                <w:rFonts w:hint="eastAsia" w:hAnsi="宋体"/>
                <w:b w:val="0"/>
                <w:color w:val="auto"/>
                <w:kern w:val="2"/>
                <w:position w:val="0"/>
                <w:sz w:val="21"/>
                <w:szCs w:val="21"/>
                <w:highlight w:val="none"/>
              </w:rPr>
            </w:pPr>
          </w:p>
        </w:tc>
        <w:tc>
          <w:tcPr>
            <w:tcW w:w="1620" w:type="dxa"/>
            <w:vAlign w:val="center"/>
          </w:tcPr>
          <w:p w14:paraId="406977CA">
            <w:pPr>
              <w:spacing w:line="360" w:lineRule="auto"/>
              <w:rPr>
                <w:rFonts w:hint="eastAsia" w:hAnsi="宋体"/>
                <w:b w:val="0"/>
                <w:color w:val="auto"/>
                <w:kern w:val="2"/>
                <w:position w:val="0"/>
                <w:sz w:val="21"/>
                <w:szCs w:val="21"/>
                <w:highlight w:val="none"/>
              </w:rPr>
            </w:pPr>
          </w:p>
        </w:tc>
        <w:tc>
          <w:tcPr>
            <w:tcW w:w="1620" w:type="dxa"/>
            <w:vAlign w:val="center"/>
          </w:tcPr>
          <w:p w14:paraId="29255654">
            <w:pPr>
              <w:spacing w:line="360" w:lineRule="auto"/>
              <w:jc w:val="center"/>
              <w:rPr>
                <w:rFonts w:hint="eastAsia" w:hAnsi="宋体"/>
                <w:b w:val="0"/>
                <w:color w:val="auto"/>
                <w:kern w:val="2"/>
                <w:position w:val="0"/>
                <w:sz w:val="21"/>
                <w:szCs w:val="21"/>
                <w:highlight w:val="none"/>
              </w:rPr>
            </w:pPr>
          </w:p>
        </w:tc>
      </w:tr>
      <w:tr w14:paraId="54C11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EFDF650">
            <w:pPr>
              <w:spacing w:line="360" w:lineRule="auto"/>
              <w:rPr>
                <w:rFonts w:hint="eastAsia" w:hAnsi="宋体"/>
                <w:b w:val="0"/>
                <w:color w:val="auto"/>
                <w:kern w:val="2"/>
                <w:position w:val="0"/>
                <w:sz w:val="21"/>
                <w:szCs w:val="21"/>
                <w:highlight w:val="none"/>
              </w:rPr>
            </w:pPr>
          </w:p>
        </w:tc>
        <w:tc>
          <w:tcPr>
            <w:tcW w:w="1383" w:type="dxa"/>
            <w:vAlign w:val="center"/>
          </w:tcPr>
          <w:p w14:paraId="2FDF3C2C">
            <w:pPr>
              <w:spacing w:line="360" w:lineRule="auto"/>
              <w:rPr>
                <w:rFonts w:hint="eastAsia" w:hAnsi="宋体"/>
                <w:b w:val="0"/>
                <w:color w:val="auto"/>
                <w:kern w:val="2"/>
                <w:position w:val="0"/>
                <w:sz w:val="21"/>
                <w:szCs w:val="21"/>
                <w:highlight w:val="none"/>
              </w:rPr>
            </w:pPr>
          </w:p>
        </w:tc>
        <w:tc>
          <w:tcPr>
            <w:tcW w:w="810" w:type="dxa"/>
            <w:vAlign w:val="center"/>
          </w:tcPr>
          <w:p w14:paraId="2214270C">
            <w:pPr>
              <w:spacing w:line="360" w:lineRule="auto"/>
              <w:rPr>
                <w:rFonts w:hint="eastAsia" w:hAnsi="宋体"/>
                <w:b w:val="0"/>
                <w:color w:val="auto"/>
                <w:kern w:val="2"/>
                <w:position w:val="0"/>
                <w:sz w:val="21"/>
                <w:szCs w:val="21"/>
                <w:highlight w:val="none"/>
              </w:rPr>
            </w:pPr>
          </w:p>
        </w:tc>
        <w:tc>
          <w:tcPr>
            <w:tcW w:w="1335" w:type="dxa"/>
            <w:vAlign w:val="center"/>
          </w:tcPr>
          <w:p w14:paraId="7A2AC0A3">
            <w:pPr>
              <w:spacing w:line="360" w:lineRule="auto"/>
              <w:rPr>
                <w:rFonts w:hint="eastAsia" w:hAnsi="宋体"/>
                <w:b w:val="0"/>
                <w:color w:val="auto"/>
                <w:kern w:val="2"/>
                <w:position w:val="0"/>
                <w:sz w:val="21"/>
                <w:szCs w:val="21"/>
                <w:highlight w:val="none"/>
              </w:rPr>
            </w:pPr>
          </w:p>
        </w:tc>
        <w:tc>
          <w:tcPr>
            <w:tcW w:w="956" w:type="dxa"/>
            <w:vAlign w:val="center"/>
          </w:tcPr>
          <w:p w14:paraId="552D1FC7">
            <w:pPr>
              <w:spacing w:line="360" w:lineRule="auto"/>
              <w:rPr>
                <w:rFonts w:hint="eastAsia" w:hAnsi="宋体"/>
                <w:b w:val="0"/>
                <w:color w:val="auto"/>
                <w:kern w:val="2"/>
                <w:position w:val="0"/>
                <w:sz w:val="21"/>
                <w:szCs w:val="21"/>
                <w:highlight w:val="none"/>
              </w:rPr>
            </w:pPr>
          </w:p>
        </w:tc>
        <w:tc>
          <w:tcPr>
            <w:tcW w:w="1620" w:type="dxa"/>
            <w:vAlign w:val="center"/>
          </w:tcPr>
          <w:p w14:paraId="3F290B28">
            <w:pPr>
              <w:spacing w:line="360" w:lineRule="auto"/>
              <w:rPr>
                <w:rFonts w:hint="eastAsia" w:hAnsi="宋体"/>
                <w:b w:val="0"/>
                <w:color w:val="auto"/>
                <w:kern w:val="2"/>
                <w:position w:val="0"/>
                <w:sz w:val="21"/>
                <w:szCs w:val="21"/>
                <w:highlight w:val="none"/>
              </w:rPr>
            </w:pPr>
          </w:p>
        </w:tc>
        <w:tc>
          <w:tcPr>
            <w:tcW w:w="1620" w:type="dxa"/>
            <w:vAlign w:val="center"/>
          </w:tcPr>
          <w:p w14:paraId="249DCCA8">
            <w:pPr>
              <w:spacing w:line="360" w:lineRule="auto"/>
              <w:jc w:val="center"/>
              <w:rPr>
                <w:rFonts w:hint="eastAsia" w:hAnsi="宋体"/>
                <w:b w:val="0"/>
                <w:color w:val="auto"/>
                <w:kern w:val="2"/>
                <w:position w:val="0"/>
                <w:sz w:val="21"/>
                <w:szCs w:val="21"/>
                <w:highlight w:val="none"/>
              </w:rPr>
            </w:pPr>
          </w:p>
        </w:tc>
      </w:tr>
      <w:tr w14:paraId="2E9EA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0F4FA31A">
            <w:pPr>
              <w:spacing w:line="360" w:lineRule="auto"/>
              <w:rPr>
                <w:rFonts w:hint="eastAsia" w:hAnsi="宋体"/>
                <w:b w:val="0"/>
                <w:color w:val="auto"/>
                <w:kern w:val="2"/>
                <w:position w:val="0"/>
                <w:sz w:val="21"/>
                <w:szCs w:val="21"/>
                <w:highlight w:val="none"/>
              </w:rPr>
            </w:pPr>
          </w:p>
        </w:tc>
        <w:tc>
          <w:tcPr>
            <w:tcW w:w="1383" w:type="dxa"/>
            <w:vAlign w:val="center"/>
          </w:tcPr>
          <w:p w14:paraId="7D30DB75">
            <w:pPr>
              <w:spacing w:line="360" w:lineRule="auto"/>
              <w:rPr>
                <w:rFonts w:hint="eastAsia" w:hAnsi="宋体"/>
                <w:b w:val="0"/>
                <w:color w:val="auto"/>
                <w:kern w:val="2"/>
                <w:position w:val="0"/>
                <w:sz w:val="21"/>
                <w:szCs w:val="21"/>
                <w:highlight w:val="none"/>
              </w:rPr>
            </w:pPr>
          </w:p>
        </w:tc>
        <w:tc>
          <w:tcPr>
            <w:tcW w:w="810" w:type="dxa"/>
            <w:vAlign w:val="center"/>
          </w:tcPr>
          <w:p w14:paraId="56600E7D">
            <w:pPr>
              <w:spacing w:line="360" w:lineRule="auto"/>
              <w:rPr>
                <w:rFonts w:hint="eastAsia" w:hAnsi="宋体"/>
                <w:b w:val="0"/>
                <w:color w:val="auto"/>
                <w:kern w:val="2"/>
                <w:position w:val="0"/>
                <w:sz w:val="21"/>
                <w:szCs w:val="21"/>
                <w:highlight w:val="none"/>
              </w:rPr>
            </w:pPr>
          </w:p>
        </w:tc>
        <w:tc>
          <w:tcPr>
            <w:tcW w:w="1335" w:type="dxa"/>
            <w:vAlign w:val="center"/>
          </w:tcPr>
          <w:p w14:paraId="3E18BC55">
            <w:pPr>
              <w:spacing w:line="360" w:lineRule="auto"/>
              <w:rPr>
                <w:rFonts w:hint="eastAsia" w:hAnsi="宋体"/>
                <w:b w:val="0"/>
                <w:color w:val="auto"/>
                <w:kern w:val="2"/>
                <w:position w:val="0"/>
                <w:sz w:val="21"/>
                <w:szCs w:val="21"/>
                <w:highlight w:val="none"/>
              </w:rPr>
            </w:pPr>
          </w:p>
        </w:tc>
        <w:tc>
          <w:tcPr>
            <w:tcW w:w="956" w:type="dxa"/>
            <w:vAlign w:val="center"/>
          </w:tcPr>
          <w:p w14:paraId="55FDEA6F">
            <w:pPr>
              <w:spacing w:line="360" w:lineRule="auto"/>
              <w:rPr>
                <w:rFonts w:hint="eastAsia" w:hAnsi="宋体"/>
                <w:b w:val="0"/>
                <w:color w:val="auto"/>
                <w:kern w:val="2"/>
                <w:position w:val="0"/>
                <w:sz w:val="21"/>
                <w:szCs w:val="21"/>
                <w:highlight w:val="none"/>
              </w:rPr>
            </w:pPr>
          </w:p>
        </w:tc>
        <w:tc>
          <w:tcPr>
            <w:tcW w:w="1620" w:type="dxa"/>
            <w:vAlign w:val="center"/>
          </w:tcPr>
          <w:p w14:paraId="09179133">
            <w:pPr>
              <w:spacing w:line="360" w:lineRule="auto"/>
              <w:rPr>
                <w:rFonts w:hint="eastAsia" w:hAnsi="宋体"/>
                <w:b w:val="0"/>
                <w:color w:val="auto"/>
                <w:kern w:val="2"/>
                <w:position w:val="0"/>
                <w:sz w:val="21"/>
                <w:szCs w:val="21"/>
                <w:highlight w:val="none"/>
              </w:rPr>
            </w:pPr>
          </w:p>
        </w:tc>
        <w:tc>
          <w:tcPr>
            <w:tcW w:w="1620" w:type="dxa"/>
            <w:vAlign w:val="center"/>
          </w:tcPr>
          <w:p w14:paraId="682A0214">
            <w:pPr>
              <w:spacing w:line="360" w:lineRule="auto"/>
              <w:jc w:val="center"/>
              <w:rPr>
                <w:rFonts w:hint="eastAsia" w:hAnsi="宋体"/>
                <w:b w:val="0"/>
                <w:color w:val="auto"/>
                <w:kern w:val="2"/>
                <w:position w:val="0"/>
                <w:sz w:val="21"/>
                <w:szCs w:val="21"/>
                <w:highlight w:val="none"/>
              </w:rPr>
            </w:pPr>
          </w:p>
        </w:tc>
      </w:tr>
      <w:tr w14:paraId="37EA3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188915ED">
            <w:pPr>
              <w:spacing w:line="360" w:lineRule="auto"/>
              <w:rPr>
                <w:rFonts w:hint="eastAsia" w:hAnsi="宋体"/>
                <w:b w:val="0"/>
                <w:color w:val="auto"/>
                <w:kern w:val="2"/>
                <w:position w:val="0"/>
                <w:sz w:val="21"/>
                <w:szCs w:val="21"/>
                <w:highlight w:val="none"/>
              </w:rPr>
            </w:pPr>
          </w:p>
        </w:tc>
        <w:tc>
          <w:tcPr>
            <w:tcW w:w="1383" w:type="dxa"/>
            <w:vAlign w:val="center"/>
          </w:tcPr>
          <w:p w14:paraId="5E1AE4B6">
            <w:pPr>
              <w:spacing w:line="360" w:lineRule="auto"/>
              <w:rPr>
                <w:rFonts w:hint="eastAsia" w:hAnsi="宋体"/>
                <w:b w:val="0"/>
                <w:color w:val="auto"/>
                <w:kern w:val="2"/>
                <w:position w:val="0"/>
                <w:sz w:val="21"/>
                <w:szCs w:val="21"/>
                <w:highlight w:val="none"/>
              </w:rPr>
            </w:pPr>
          </w:p>
        </w:tc>
        <w:tc>
          <w:tcPr>
            <w:tcW w:w="810" w:type="dxa"/>
            <w:vAlign w:val="center"/>
          </w:tcPr>
          <w:p w14:paraId="48C4FC20">
            <w:pPr>
              <w:spacing w:line="360" w:lineRule="auto"/>
              <w:rPr>
                <w:rFonts w:hint="eastAsia" w:hAnsi="宋体"/>
                <w:b w:val="0"/>
                <w:color w:val="auto"/>
                <w:kern w:val="2"/>
                <w:position w:val="0"/>
                <w:sz w:val="21"/>
                <w:szCs w:val="21"/>
                <w:highlight w:val="none"/>
              </w:rPr>
            </w:pPr>
          </w:p>
        </w:tc>
        <w:tc>
          <w:tcPr>
            <w:tcW w:w="1335" w:type="dxa"/>
            <w:vAlign w:val="center"/>
          </w:tcPr>
          <w:p w14:paraId="48092194">
            <w:pPr>
              <w:spacing w:line="360" w:lineRule="auto"/>
              <w:rPr>
                <w:rFonts w:hint="eastAsia" w:hAnsi="宋体"/>
                <w:b w:val="0"/>
                <w:color w:val="auto"/>
                <w:kern w:val="2"/>
                <w:position w:val="0"/>
                <w:sz w:val="21"/>
                <w:szCs w:val="21"/>
                <w:highlight w:val="none"/>
              </w:rPr>
            </w:pPr>
          </w:p>
        </w:tc>
        <w:tc>
          <w:tcPr>
            <w:tcW w:w="956" w:type="dxa"/>
            <w:vAlign w:val="center"/>
          </w:tcPr>
          <w:p w14:paraId="215A0F52">
            <w:pPr>
              <w:spacing w:line="360" w:lineRule="auto"/>
              <w:rPr>
                <w:rFonts w:hint="eastAsia" w:hAnsi="宋体"/>
                <w:b w:val="0"/>
                <w:color w:val="auto"/>
                <w:kern w:val="2"/>
                <w:position w:val="0"/>
                <w:sz w:val="21"/>
                <w:szCs w:val="21"/>
                <w:highlight w:val="none"/>
              </w:rPr>
            </w:pPr>
          </w:p>
        </w:tc>
        <w:tc>
          <w:tcPr>
            <w:tcW w:w="1620" w:type="dxa"/>
            <w:vAlign w:val="center"/>
          </w:tcPr>
          <w:p w14:paraId="170A8D7D">
            <w:pPr>
              <w:spacing w:line="360" w:lineRule="auto"/>
              <w:rPr>
                <w:rFonts w:hint="eastAsia" w:hAnsi="宋体"/>
                <w:b w:val="0"/>
                <w:color w:val="auto"/>
                <w:kern w:val="2"/>
                <w:position w:val="0"/>
                <w:sz w:val="21"/>
                <w:szCs w:val="21"/>
                <w:highlight w:val="none"/>
              </w:rPr>
            </w:pPr>
          </w:p>
        </w:tc>
        <w:tc>
          <w:tcPr>
            <w:tcW w:w="1620" w:type="dxa"/>
            <w:vAlign w:val="center"/>
          </w:tcPr>
          <w:p w14:paraId="0AE2BFF1">
            <w:pPr>
              <w:spacing w:line="360" w:lineRule="auto"/>
              <w:jc w:val="center"/>
              <w:rPr>
                <w:rFonts w:hint="eastAsia" w:hAnsi="宋体"/>
                <w:b w:val="0"/>
                <w:color w:val="auto"/>
                <w:kern w:val="2"/>
                <w:position w:val="0"/>
                <w:sz w:val="21"/>
                <w:szCs w:val="21"/>
                <w:highlight w:val="none"/>
              </w:rPr>
            </w:pPr>
          </w:p>
        </w:tc>
      </w:tr>
      <w:tr w14:paraId="11A24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2F64BC02">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468D6C1F">
            <w:pPr>
              <w:spacing w:line="360" w:lineRule="auto"/>
              <w:rPr>
                <w:rFonts w:hint="eastAsia" w:hAnsi="宋体"/>
                <w:b w:val="0"/>
                <w:color w:val="auto"/>
                <w:kern w:val="2"/>
                <w:position w:val="0"/>
                <w:sz w:val="21"/>
                <w:szCs w:val="21"/>
                <w:highlight w:val="none"/>
              </w:rPr>
            </w:pPr>
          </w:p>
        </w:tc>
        <w:tc>
          <w:tcPr>
            <w:tcW w:w="810" w:type="dxa"/>
            <w:vAlign w:val="center"/>
          </w:tcPr>
          <w:p w14:paraId="3A79C178">
            <w:pPr>
              <w:spacing w:line="360" w:lineRule="auto"/>
              <w:rPr>
                <w:rFonts w:hint="eastAsia" w:hAnsi="宋体"/>
                <w:b w:val="0"/>
                <w:color w:val="auto"/>
                <w:kern w:val="2"/>
                <w:position w:val="0"/>
                <w:sz w:val="21"/>
                <w:szCs w:val="21"/>
                <w:highlight w:val="none"/>
              </w:rPr>
            </w:pPr>
          </w:p>
        </w:tc>
        <w:tc>
          <w:tcPr>
            <w:tcW w:w="1335" w:type="dxa"/>
            <w:vAlign w:val="center"/>
          </w:tcPr>
          <w:p w14:paraId="6BFFFB1F">
            <w:pPr>
              <w:spacing w:line="360" w:lineRule="auto"/>
              <w:rPr>
                <w:rFonts w:hint="eastAsia" w:hAnsi="宋体"/>
                <w:b w:val="0"/>
                <w:color w:val="auto"/>
                <w:kern w:val="2"/>
                <w:position w:val="0"/>
                <w:sz w:val="21"/>
                <w:szCs w:val="21"/>
                <w:highlight w:val="none"/>
              </w:rPr>
            </w:pPr>
          </w:p>
        </w:tc>
        <w:tc>
          <w:tcPr>
            <w:tcW w:w="956" w:type="dxa"/>
            <w:vAlign w:val="center"/>
          </w:tcPr>
          <w:p w14:paraId="5651CEFE">
            <w:pPr>
              <w:spacing w:line="360" w:lineRule="auto"/>
              <w:rPr>
                <w:rFonts w:hint="eastAsia" w:hAnsi="宋体"/>
                <w:b w:val="0"/>
                <w:color w:val="auto"/>
                <w:kern w:val="2"/>
                <w:position w:val="0"/>
                <w:sz w:val="21"/>
                <w:szCs w:val="21"/>
                <w:highlight w:val="none"/>
              </w:rPr>
            </w:pPr>
          </w:p>
        </w:tc>
        <w:tc>
          <w:tcPr>
            <w:tcW w:w="1620" w:type="dxa"/>
            <w:vAlign w:val="center"/>
          </w:tcPr>
          <w:p w14:paraId="1B7ED47F">
            <w:pPr>
              <w:spacing w:line="360" w:lineRule="auto"/>
              <w:rPr>
                <w:rFonts w:hint="eastAsia" w:hAnsi="宋体"/>
                <w:b w:val="0"/>
                <w:color w:val="auto"/>
                <w:kern w:val="2"/>
                <w:position w:val="0"/>
                <w:sz w:val="21"/>
                <w:szCs w:val="21"/>
                <w:highlight w:val="none"/>
              </w:rPr>
            </w:pPr>
          </w:p>
        </w:tc>
        <w:tc>
          <w:tcPr>
            <w:tcW w:w="1620" w:type="dxa"/>
            <w:vAlign w:val="center"/>
          </w:tcPr>
          <w:p w14:paraId="6BAAC707">
            <w:pPr>
              <w:spacing w:line="360" w:lineRule="auto"/>
              <w:jc w:val="center"/>
              <w:rPr>
                <w:rFonts w:hint="eastAsia" w:hAnsi="宋体"/>
                <w:b w:val="0"/>
                <w:color w:val="auto"/>
                <w:kern w:val="2"/>
                <w:position w:val="0"/>
                <w:sz w:val="21"/>
                <w:szCs w:val="21"/>
                <w:highlight w:val="none"/>
              </w:rPr>
            </w:pPr>
          </w:p>
        </w:tc>
      </w:tr>
      <w:tr w14:paraId="67228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0" w:hRule="atLeast"/>
        </w:trPr>
        <w:tc>
          <w:tcPr>
            <w:tcW w:w="10494" w:type="dxa"/>
            <w:gridSpan w:val="7"/>
            <w:vAlign w:val="center"/>
          </w:tcPr>
          <w:p w14:paraId="1AB9DB6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rPr>
              <w:t>%。</w:t>
            </w:r>
          </w:p>
        </w:tc>
      </w:tr>
    </w:tbl>
    <w:p w14:paraId="326C9C4C">
      <w:pPr>
        <w:spacing w:line="400" w:lineRule="exact"/>
        <w:jc w:val="right"/>
        <w:rPr>
          <w:b w:val="0"/>
          <w:color w:val="auto"/>
          <w:kern w:val="2"/>
          <w:position w:val="0"/>
          <w:szCs w:val="24"/>
          <w:highlight w:val="none"/>
        </w:rPr>
      </w:pPr>
    </w:p>
    <w:p w14:paraId="0BB4D54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3367753D">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23097A95">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3DB05C4D">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31D1DC53">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2.“投标分项报价表”中“合计”数额应当与“开标一览表”中“投标总报价”数额一致。</w:t>
      </w:r>
    </w:p>
    <w:p w14:paraId="5AFE3AA3">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61C5AED">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4.投标人需认真填写本报价表，尤其注意规格型号的准确填写。</w:t>
      </w:r>
    </w:p>
    <w:p w14:paraId="68D91C86">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5.</w:t>
      </w:r>
      <w:r>
        <w:rPr>
          <w:rFonts w:hAnsi="宋体" w:cs="宋体"/>
          <w:b w:val="0"/>
          <w:bCs/>
          <w:color w:val="auto"/>
          <w:kern w:val="2"/>
          <w:position w:val="0"/>
          <w:sz w:val="21"/>
          <w:szCs w:val="21"/>
          <w:highlight w:val="none"/>
        </w:rPr>
        <w:t>“分项报价表”中“合计”金额应当与“开标一览表”中“投标总价”金额一致。</w:t>
      </w:r>
    </w:p>
    <w:p w14:paraId="6C282621">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6.涉及小型、微型、节能产品、环境标志等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5B4BBDF1">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03C2AD6E">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E84177F">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0C86485E">
      <w:pPr>
        <w:rPr>
          <w:rFonts w:ascii="Times New Roman"/>
          <w:b w:val="0"/>
          <w:color w:val="auto"/>
          <w:kern w:val="2"/>
          <w:position w:val="0"/>
          <w:sz w:val="21"/>
          <w:szCs w:val="24"/>
          <w:highlight w:val="none"/>
        </w:rPr>
      </w:pPr>
    </w:p>
    <w:tbl>
      <w:tblPr>
        <w:tblStyle w:val="6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70AE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169300D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2093DE8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63CD5B4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58348CE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730DBA3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32F8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613004C">
            <w:pPr>
              <w:spacing w:line="800" w:lineRule="exact"/>
              <w:rPr>
                <w:rFonts w:ascii="Times New Roman"/>
                <w:b w:val="0"/>
                <w:color w:val="auto"/>
                <w:kern w:val="2"/>
                <w:position w:val="0"/>
                <w:sz w:val="21"/>
                <w:szCs w:val="24"/>
                <w:highlight w:val="none"/>
              </w:rPr>
            </w:pPr>
          </w:p>
        </w:tc>
        <w:tc>
          <w:tcPr>
            <w:tcW w:w="2287" w:type="dxa"/>
          </w:tcPr>
          <w:p w14:paraId="01FF5EDF">
            <w:pPr>
              <w:spacing w:line="800" w:lineRule="exact"/>
              <w:rPr>
                <w:rFonts w:ascii="Times New Roman"/>
                <w:b w:val="0"/>
                <w:color w:val="auto"/>
                <w:kern w:val="2"/>
                <w:position w:val="0"/>
                <w:sz w:val="21"/>
                <w:szCs w:val="24"/>
                <w:highlight w:val="none"/>
              </w:rPr>
            </w:pPr>
          </w:p>
        </w:tc>
        <w:tc>
          <w:tcPr>
            <w:tcW w:w="2142" w:type="dxa"/>
          </w:tcPr>
          <w:p w14:paraId="3CE73CC5">
            <w:pPr>
              <w:spacing w:line="800" w:lineRule="exact"/>
              <w:rPr>
                <w:rFonts w:ascii="Times New Roman"/>
                <w:b w:val="0"/>
                <w:color w:val="auto"/>
                <w:kern w:val="2"/>
                <w:position w:val="0"/>
                <w:sz w:val="21"/>
                <w:szCs w:val="24"/>
                <w:highlight w:val="none"/>
              </w:rPr>
            </w:pPr>
          </w:p>
        </w:tc>
        <w:tc>
          <w:tcPr>
            <w:tcW w:w="1429" w:type="dxa"/>
          </w:tcPr>
          <w:p w14:paraId="0E132E69">
            <w:pPr>
              <w:spacing w:line="800" w:lineRule="exact"/>
              <w:rPr>
                <w:rFonts w:ascii="Times New Roman"/>
                <w:b w:val="0"/>
                <w:color w:val="auto"/>
                <w:kern w:val="2"/>
                <w:position w:val="0"/>
                <w:sz w:val="21"/>
                <w:szCs w:val="24"/>
                <w:highlight w:val="none"/>
              </w:rPr>
            </w:pPr>
          </w:p>
        </w:tc>
        <w:tc>
          <w:tcPr>
            <w:tcW w:w="1560" w:type="dxa"/>
          </w:tcPr>
          <w:p w14:paraId="10E81849">
            <w:pPr>
              <w:spacing w:line="800" w:lineRule="exact"/>
              <w:rPr>
                <w:rFonts w:ascii="Times New Roman"/>
                <w:b w:val="0"/>
                <w:color w:val="auto"/>
                <w:kern w:val="2"/>
                <w:position w:val="0"/>
                <w:sz w:val="21"/>
                <w:szCs w:val="24"/>
                <w:highlight w:val="none"/>
              </w:rPr>
            </w:pPr>
          </w:p>
        </w:tc>
      </w:tr>
      <w:tr w14:paraId="7CC9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F8BD92C">
            <w:pPr>
              <w:spacing w:line="800" w:lineRule="exact"/>
              <w:rPr>
                <w:rFonts w:ascii="Times New Roman"/>
                <w:b w:val="0"/>
                <w:color w:val="auto"/>
                <w:kern w:val="2"/>
                <w:position w:val="0"/>
                <w:sz w:val="21"/>
                <w:szCs w:val="24"/>
                <w:highlight w:val="none"/>
              </w:rPr>
            </w:pPr>
          </w:p>
        </w:tc>
        <w:tc>
          <w:tcPr>
            <w:tcW w:w="2287" w:type="dxa"/>
          </w:tcPr>
          <w:p w14:paraId="33176B9D">
            <w:pPr>
              <w:spacing w:line="800" w:lineRule="exact"/>
              <w:rPr>
                <w:rFonts w:ascii="Times New Roman"/>
                <w:b w:val="0"/>
                <w:color w:val="auto"/>
                <w:kern w:val="2"/>
                <w:position w:val="0"/>
                <w:sz w:val="21"/>
                <w:szCs w:val="24"/>
                <w:highlight w:val="none"/>
              </w:rPr>
            </w:pPr>
          </w:p>
        </w:tc>
        <w:tc>
          <w:tcPr>
            <w:tcW w:w="2142" w:type="dxa"/>
          </w:tcPr>
          <w:p w14:paraId="24883EFA">
            <w:pPr>
              <w:spacing w:line="800" w:lineRule="exact"/>
              <w:rPr>
                <w:rFonts w:ascii="Times New Roman"/>
                <w:b w:val="0"/>
                <w:color w:val="auto"/>
                <w:kern w:val="2"/>
                <w:position w:val="0"/>
                <w:sz w:val="21"/>
                <w:szCs w:val="24"/>
                <w:highlight w:val="none"/>
              </w:rPr>
            </w:pPr>
          </w:p>
        </w:tc>
        <w:tc>
          <w:tcPr>
            <w:tcW w:w="1429" w:type="dxa"/>
          </w:tcPr>
          <w:p w14:paraId="19E4C79A">
            <w:pPr>
              <w:spacing w:line="800" w:lineRule="exact"/>
              <w:rPr>
                <w:rFonts w:ascii="Times New Roman"/>
                <w:b w:val="0"/>
                <w:color w:val="auto"/>
                <w:kern w:val="2"/>
                <w:position w:val="0"/>
                <w:sz w:val="21"/>
                <w:szCs w:val="24"/>
                <w:highlight w:val="none"/>
              </w:rPr>
            </w:pPr>
          </w:p>
        </w:tc>
        <w:tc>
          <w:tcPr>
            <w:tcW w:w="1560" w:type="dxa"/>
          </w:tcPr>
          <w:p w14:paraId="78CA1D0F">
            <w:pPr>
              <w:spacing w:line="800" w:lineRule="exact"/>
              <w:rPr>
                <w:rFonts w:ascii="Times New Roman"/>
                <w:b w:val="0"/>
                <w:color w:val="auto"/>
                <w:kern w:val="2"/>
                <w:position w:val="0"/>
                <w:sz w:val="21"/>
                <w:szCs w:val="24"/>
                <w:highlight w:val="none"/>
              </w:rPr>
            </w:pPr>
          </w:p>
        </w:tc>
      </w:tr>
      <w:tr w14:paraId="4985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1B97C25">
            <w:pPr>
              <w:spacing w:line="800" w:lineRule="exact"/>
              <w:rPr>
                <w:rFonts w:ascii="Times New Roman"/>
                <w:b w:val="0"/>
                <w:color w:val="auto"/>
                <w:kern w:val="2"/>
                <w:position w:val="0"/>
                <w:sz w:val="21"/>
                <w:szCs w:val="24"/>
                <w:highlight w:val="none"/>
              </w:rPr>
            </w:pPr>
          </w:p>
        </w:tc>
        <w:tc>
          <w:tcPr>
            <w:tcW w:w="2287" w:type="dxa"/>
          </w:tcPr>
          <w:p w14:paraId="23DC7494">
            <w:pPr>
              <w:spacing w:line="800" w:lineRule="exact"/>
              <w:rPr>
                <w:rFonts w:ascii="Times New Roman"/>
                <w:b w:val="0"/>
                <w:color w:val="auto"/>
                <w:kern w:val="2"/>
                <w:position w:val="0"/>
                <w:sz w:val="21"/>
                <w:szCs w:val="24"/>
                <w:highlight w:val="none"/>
              </w:rPr>
            </w:pPr>
          </w:p>
        </w:tc>
        <w:tc>
          <w:tcPr>
            <w:tcW w:w="2142" w:type="dxa"/>
          </w:tcPr>
          <w:p w14:paraId="5B712323">
            <w:pPr>
              <w:spacing w:line="800" w:lineRule="exact"/>
              <w:rPr>
                <w:rFonts w:ascii="Times New Roman"/>
                <w:b w:val="0"/>
                <w:color w:val="auto"/>
                <w:kern w:val="2"/>
                <w:position w:val="0"/>
                <w:sz w:val="21"/>
                <w:szCs w:val="24"/>
                <w:highlight w:val="none"/>
              </w:rPr>
            </w:pPr>
          </w:p>
        </w:tc>
        <w:tc>
          <w:tcPr>
            <w:tcW w:w="1429" w:type="dxa"/>
          </w:tcPr>
          <w:p w14:paraId="1E5DD999">
            <w:pPr>
              <w:spacing w:line="800" w:lineRule="exact"/>
              <w:rPr>
                <w:rFonts w:ascii="Times New Roman"/>
                <w:b w:val="0"/>
                <w:color w:val="auto"/>
                <w:kern w:val="2"/>
                <w:position w:val="0"/>
                <w:sz w:val="21"/>
                <w:szCs w:val="24"/>
                <w:highlight w:val="none"/>
              </w:rPr>
            </w:pPr>
          </w:p>
        </w:tc>
        <w:tc>
          <w:tcPr>
            <w:tcW w:w="1560" w:type="dxa"/>
          </w:tcPr>
          <w:p w14:paraId="11717AEE">
            <w:pPr>
              <w:spacing w:line="800" w:lineRule="exact"/>
              <w:rPr>
                <w:rFonts w:ascii="Times New Roman"/>
                <w:b w:val="0"/>
                <w:color w:val="auto"/>
                <w:kern w:val="2"/>
                <w:position w:val="0"/>
                <w:sz w:val="21"/>
                <w:szCs w:val="24"/>
                <w:highlight w:val="none"/>
              </w:rPr>
            </w:pPr>
          </w:p>
        </w:tc>
      </w:tr>
      <w:tr w14:paraId="49286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C25348C">
            <w:pPr>
              <w:spacing w:line="800" w:lineRule="exact"/>
              <w:rPr>
                <w:rFonts w:ascii="Times New Roman"/>
                <w:b w:val="0"/>
                <w:color w:val="auto"/>
                <w:kern w:val="2"/>
                <w:position w:val="0"/>
                <w:sz w:val="21"/>
                <w:szCs w:val="24"/>
                <w:highlight w:val="none"/>
              </w:rPr>
            </w:pPr>
          </w:p>
        </w:tc>
        <w:tc>
          <w:tcPr>
            <w:tcW w:w="2287" w:type="dxa"/>
          </w:tcPr>
          <w:p w14:paraId="2A5D9F13">
            <w:pPr>
              <w:spacing w:line="800" w:lineRule="exact"/>
              <w:rPr>
                <w:rFonts w:ascii="Times New Roman"/>
                <w:b w:val="0"/>
                <w:color w:val="auto"/>
                <w:kern w:val="2"/>
                <w:position w:val="0"/>
                <w:sz w:val="21"/>
                <w:szCs w:val="24"/>
                <w:highlight w:val="none"/>
              </w:rPr>
            </w:pPr>
          </w:p>
        </w:tc>
        <w:tc>
          <w:tcPr>
            <w:tcW w:w="2142" w:type="dxa"/>
          </w:tcPr>
          <w:p w14:paraId="64AC68ED">
            <w:pPr>
              <w:spacing w:line="800" w:lineRule="exact"/>
              <w:rPr>
                <w:rFonts w:ascii="Times New Roman"/>
                <w:b w:val="0"/>
                <w:color w:val="auto"/>
                <w:kern w:val="2"/>
                <w:position w:val="0"/>
                <w:sz w:val="21"/>
                <w:szCs w:val="24"/>
                <w:highlight w:val="none"/>
              </w:rPr>
            </w:pPr>
          </w:p>
        </w:tc>
        <w:tc>
          <w:tcPr>
            <w:tcW w:w="1429" w:type="dxa"/>
          </w:tcPr>
          <w:p w14:paraId="454241CF">
            <w:pPr>
              <w:spacing w:line="800" w:lineRule="exact"/>
              <w:rPr>
                <w:rFonts w:ascii="Times New Roman"/>
                <w:b w:val="0"/>
                <w:color w:val="auto"/>
                <w:kern w:val="2"/>
                <w:position w:val="0"/>
                <w:sz w:val="21"/>
                <w:szCs w:val="24"/>
                <w:highlight w:val="none"/>
              </w:rPr>
            </w:pPr>
          </w:p>
        </w:tc>
        <w:tc>
          <w:tcPr>
            <w:tcW w:w="1560" w:type="dxa"/>
          </w:tcPr>
          <w:p w14:paraId="19E389C1">
            <w:pPr>
              <w:spacing w:line="800" w:lineRule="exact"/>
              <w:rPr>
                <w:rFonts w:ascii="Times New Roman"/>
                <w:b w:val="0"/>
                <w:color w:val="auto"/>
                <w:kern w:val="2"/>
                <w:position w:val="0"/>
                <w:sz w:val="21"/>
                <w:szCs w:val="24"/>
                <w:highlight w:val="none"/>
              </w:rPr>
            </w:pPr>
          </w:p>
        </w:tc>
      </w:tr>
      <w:tr w14:paraId="7417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DD004B8">
            <w:pPr>
              <w:spacing w:line="800" w:lineRule="exact"/>
              <w:rPr>
                <w:rFonts w:ascii="Times New Roman"/>
                <w:b w:val="0"/>
                <w:color w:val="auto"/>
                <w:kern w:val="2"/>
                <w:position w:val="0"/>
                <w:sz w:val="21"/>
                <w:szCs w:val="24"/>
                <w:highlight w:val="none"/>
              </w:rPr>
            </w:pPr>
          </w:p>
        </w:tc>
        <w:tc>
          <w:tcPr>
            <w:tcW w:w="2287" w:type="dxa"/>
          </w:tcPr>
          <w:p w14:paraId="2051CCE7">
            <w:pPr>
              <w:spacing w:line="800" w:lineRule="exact"/>
              <w:rPr>
                <w:rFonts w:ascii="Times New Roman"/>
                <w:b w:val="0"/>
                <w:color w:val="auto"/>
                <w:kern w:val="2"/>
                <w:position w:val="0"/>
                <w:sz w:val="21"/>
                <w:szCs w:val="24"/>
                <w:highlight w:val="none"/>
              </w:rPr>
            </w:pPr>
          </w:p>
        </w:tc>
        <w:tc>
          <w:tcPr>
            <w:tcW w:w="2142" w:type="dxa"/>
          </w:tcPr>
          <w:p w14:paraId="7D2E8D62">
            <w:pPr>
              <w:spacing w:line="800" w:lineRule="exact"/>
              <w:rPr>
                <w:rFonts w:ascii="Times New Roman"/>
                <w:b w:val="0"/>
                <w:color w:val="auto"/>
                <w:kern w:val="2"/>
                <w:position w:val="0"/>
                <w:sz w:val="21"/>
                <w:szCs w:val="24"/>
                <w:highlight w:val="none"/>
              </w:rPr>
            </w:pPr>
          </w:p>
        </w:tc>
        <w:tc>
          <w:tcPr>
            <w:tcW w:w="1429" w:type="dxa"/>
          </w:tcPr>
          <w:p w14:paraId="7DF2F623">
            <w:pPr>
              <w:spacing w:line="800" w:lineRule="exact"/>
              <w:rPr>
                <w:rFonts w:ascii="Times New Roman"/>
                <w:b w:val="0"/>
                <w:color w:val="auto"/>
                <w:kern w:val="2"/>
                <w:position w:val="0"/>
                <w:sz w:val="21"/>
                <w:szCs w:val="24"/>
                <w:highlight w:val="none"/>
              </w:rPr>
            </w:pPr>
          </w:p>
        </w:tc>
        <w:tc>
          <w:tcPr>
            <w:tcW w:w="1560" w:type="dxa"/>
          </w:tcPr>
          <w:p w14:paraId="6CD9A18F">
            <w:pPr>
              <w:spacing w:line="800" w:lineRule="exact"/>
              <w:rPr>
                <w:rFonts w:ascii="Times New Roman"/>
                <w:b w:val="0"/>
                <w:color w:val="auto"/>
                <w:kern w:val="2"/>
                <w:position w:val="0"/>
                <w:sz w:val="21"/>
                <w:szCs w:val="24"/>
                <w:highlight w:val="none"/>
              </w:rPr>
            </w:pPr>
          </w:p>
        </w:tc>
      </w:tr>
      <w:tr w14:paraId="7F9E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4EFC58D">
            <w:pPr>
              <w:spacing w:line="800" w:lineRule="exact"/>
              <w:rPr>
                <w:rFonts w:ascii="Times New Roman"/>
                <w:b w:val="0"/>
                <w:color w:val="auto"/>
                <w:kern w:val="2"/>
                <w:position w:val="0"/>
                <w:sz w:val="21"/>
                <w:szCs w:val="24"/>
                <w:highlight w:val="none"/>
              </w:rPr>
            </w:pPr>
          </w:p>
        </w:tc>
        <w:tc>
          <w:tcPr>
            <w:tcW w:w="2287" w:type="dxa"/>
          </w:tcPr>
          <w:p w14:paraId="0D7A9A9A">
            <w:pPr>
              <w:spacing w:line="800" w:lineRule="exact"/>
              <w:rPr>
                <w:rFonts w:ascii="Times New Roman"/>
                <w:b w:val="0"/>
                <w:color w:val="auto"/>
                <w:kern w:val="2"/>
                <w:position w:val="0"/>
                <w:sz w:val="21"/>
                <w:szCs w:val="24"/>
                <w:highlight w:val="none"/>
              </w:rPr>
            </w:pPr>
          </w:p>
        </w:tc>
        <w:tc>
          <w:tcPr>
            <w:tcW w:w="2142" w:type="dxa"/>
          </w:tcPr>
          <w:p w14:paraId="3389BA65">
            <w:pPr>
              <w:spacing w:line="800" w:lineRule="exact"/>
              <w:rPr>
                <w:rFonts w:ascii="Times New Roman"/>
                <w:b w:val="0"/>
                <w:color w:val="auto"/>
                <w:kern w:val="2"/>
                <w:position w:val="0"/>
                <w:sz w:val="21"/>
                <w:szCs w:val="24"/>
                <w:highlight w:val="none"/>
              </w:rPr>
            </w:pPr>
          </w:p>
        </w:tc>
        <w:tc>
          <w:tcPr>
            <w:tcW w:w="1429" w:type="dxa"/>
          </w:tcPr>
          <w:p w14:paraId="45C0943A">
            <w:pPr>
              <w:spacing w:line="800" w:lineRule="exact"/>
              <w:rPr>
                <w:rFonts w:ascii="Times New Roman"/>
                <w:b w:val="0"/>
                <w:color w:val="auto"/>
                <w:kern w:val="2"/>
                <w:position w:val="0"/>
                <w:sz w:val="21"/>
                <w:szCs w:val="24"/>
                <w:highlight w:val="none"/>
              </w:rPr>
            </w:pPr>
          </w:p>
        </w:tc>
        <w:tc>
          <w:tcPr>
            <w:tcW w:w="1560" w:type="dxa"/>
          </w:tcPr>
          <w:p w14:paraId="08033F41">
            <w:pPr>
              <w:spacing w:line="800" w:lineRule="exact"/>
              <w:rPr>
                <w:rFonts w:ascii="Times New Roman"/>
                <w:b w:val="0"/>
                <w:color w:val="auto"/>
                <w:kern w:val="2"/>
                <w:position w:val="0"/>
                <w:sz w:val="21"/>
                <w:szCs w:val="24"/>
                <w:highlight w:val="none"/>
              </w:rPr>
            </w:pPr>
          </w:p>
        </w:tc>
      </w:tr>
      <w:tr w14:paraId="088F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770A13AA">
            <w:pPr>
              <w:spacing w:line="800" w:lineRule="exact"/>
              <w:rPr>
                <w:rFonts w:ascii="Times New Roman"/>
                <w:b w:val="0"/>
                <w:color w:val="auto"/>
                <w:kern w:val="2"/>
                <w:position w:val="0"/>
                <w:sz w:val="21"/>
                <w:szCs w:val="24"/>
                <w:highlight w:val="none"/>
              </w:rPr>
            </w:pPr>
          </w:p>
        </w:tc>
        <w:tc>
          <w:tcPr>
            <w:tcW w:w="2287" w:type="dxa"/>
          </w:tcPr>
          <w:p w14:paraId="58A153C6">
            <w:pPr>
              <w:spacing w:line="800" w:lineRule="exact"/>
              <w:rPr>
                <w:rFonts w:ascii="Times New Roman"/>
                <w:b w:val="0"/>
                <w:color w:val="auto"/>
                <w:kern w:val="2"/>
                <w:position w:val="0"/>
                <w:sz w:val="21"/>
                <w:szCs w:val="24"/>
                <w:highlight w:val="none"/>
              </w:rPr>
            </w:pPr>
          </w:p>
        </w:tc>
        <w:tc>
          <w:tcPr>
            <w:tcW w:w="2142" w:type="dxa"/>
          </w:tcPr>
          <w:p w14:paraId="4017A5E0">
            <w:pPr>
              <w:spacing w:line="800" w:lineRule="exact"/>
              <w:rPr>
                <w:rFonts w:ascii="Times New Roman"/>
                <w:b w:val="0"/>
                <w:color w:val="auto"/>
                <w:kern w:val="2"/>
                <w:position w:val="0"/>
                <w:sz w:val="21"/>
                <w:szCs w:val="24"/>
                <w:highlight w:val="none"/>
              </w:rPr>
            </w:pPr>
          </w:p>
        </w:tc>
        <w:tc>
          <w:tcPr>
            <w:tcW w:w="1429" w:type="dxa"/>
          </w:tcPr>
          <w:p w14:paraId="66435F22">
            <w:pPr>
              <w:spacing w:line="800" w:lineRule="exact"/>
              <w:rPr>
                <w:rFonts w:ascii="Times New Roman"/>
                <w:b w:val="0"/>
                <w:color w:val="auto"/>
                <w:kern w:val="2"/>
                <w:position w:val="0"/>
                <w:sz w:val="21"/>
                <w:szCs w:val="24"/>
                <w:highlight w:val="none"/>
              </w:rPr>
            </w:pPr>
          </w:p>
        </w:tc>
        <w:tc>
          <w:tcPr>
            <w:tcW w:w="1560" w:type="dxa"/>
          </w:tcPr>
          <w:p w14:paraId="41A5969C">
            <w:pPr>
              <w:spacing w:line="800" w:lineRule="exact"/>
              <w:rPr>
                <w:rFonts w:ascii="Times New Roman"/>
                <w:b w:val="0"/>
                <w:color w:val="auto"/>
                <w:kern w:val="2"/>
                <w:position w:val="0"/>
                <w:sz w:val="21"/>
                <w:szCs w:val="24"/>
                <w:highlight w:val="none"/>
              </w:rPr>
            </w:pPr>
          </w:p>
        </w:tc>
      </w:tr>
    </w:tbl>
    <w:p w14:paraId="0B7E3896">
      <w:pPr>
        <w:spacing w:line="500" w:lineRule="exact"/>
        <w:ind w:firstLine="1440" w:firstLineChars="600"/>
        <w:rPr>
          <w:b w:val="0"/>
          <w:color w:val="auto"/>
          <w:kern w:val="2"/>
          <w:position w:val="0"/>
          <w:szCs w:val="24"/>
          <w:highlight w:val="none"/>
        </w:rPr>
      </w:pPr>
    </w:p>
    <w:p w14:paraId="044D87FF">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2D66E946">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600FFFA4">
      <w:pPr>
        <w:ind w:left="420"/>
        <w:rPr>
          <w:rFonts w:ascii="Times New Roman"/>
          <w:b w:val="0"/>
          <w:color w:val="auto"/>
          <w:kern w:val="2"/>
          <w:position w:val="0"/>
          <w:sz w:val="21"/>
          <w:szCs w:val="24"/>
          <w:highlight w:val="none"/>
        </w:rPr>
      </w:pPr>
    </w:p>
    <w:p w14:paraId="60CF0EEB">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027C2D22">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70DC2A12">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4946E1A3">
      <w:pPr>
        <w:ind w:left="420"/>
        <w:rPr>
          <w:rFonts w:ascii="Times New Roman"/>
          <w:b w:val="0"/>
          <w:color w:val="auto"/>
          <w:kern w:val="2"/>
          <w:position w:val="0"/>
          <w:szCs w:val="24"/>
          <w:highlight w:val="none"/>
        </w:rPr>
      </w:pPr>
    </w:p>
    <w:p w14:paraId="3F4B06C0">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C4EDA1A">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3811F5EE">
      <w:pPr>
        <w:ind w:left="420"/>
        <w:rPr>
          <w:rFonts w:ascii="Times New Roman"/>
          <w:b w:val="0"/>
          <w:color w:val="auto"/>
          <w:kern w:val="2"/>
          <w:position w:val="0"/>
          <w:sz w:val="21"/>
          <w:szCs w:val="24"/>
          <w:highlight w:val="none"/>
        </w:rPr>
      </w:pPr>
    </w:p>
    <w:tbl>
      <w:tblPr>
        <w:tblStyle w:val="63"/>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74C9C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2414872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4292896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0AAE669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5FA2D32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048C25C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0F9271F4">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002A60A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770BC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B4302CB">
            <w:pPr>
              <w:spacing w:line="800" w:lineRule="exact"/>
              <w:rPr>
                <w:rFonts w:ascii="Times New Roman"/>
                <w:b w:val="0"/>
                <w:color w:val="auto"/>
                <w:kern w:val="2"/>
                <w:position w:val="0"/>
                <w:sz w:val="21"/>
                <w:szCs w:val="24"/>
                <w:highlight w:val="none"/>
              </w:rPr>
            </w:pPr>
          </w:p>
        </w:tc>
        <w:tc>
          <w:tcPr>
            <w:tcW w:w="2439" w:type="dxa"/>
          </w:tcPr>
          <w:p w14:paraId="54CF298B">
            <w:pPr>
              <w:spacing w:line="800" w:lineRule="exact"/>
              <w:rPr>
                <w:rFonts w:ascii="Times New Roman"/>
                <w:b w:val="0"/>
                <w:color w:val="auto"/>
                <w:kern w:val="2"/>
                <w:position w:val="0"/>
                <w:sz w:val="21"/>
                <w:szCs w:val="24"/>
                <w:highlight w:val="none"/>
              </w:rPr>
            </w:pPr>
          </w:p>
        </w:tc>
        <w:tc>
          <w:tcPr>
            <w:tcW w:w="2439" w:type="dxa"/>
          </w:tcPr>
          <w:p w14:paraId="2A79A6D1">
            <w:pPr>
              <w:spacing w:line="800" w:lineRule="exact"/>
              <w:rPr>
                <w:rFonts w:ascii="Times New Roman"/>
                <w:b w:val="0"/>
                <w:color w:val="auto"/>
                <w:kern w:val="2"/>
                <w:position w:val="0"/>
                <w:sz w:val="21"/>
                <w:szCs w:val="24"/>
                <w:highlight w:val="none"/>
              </w:rPr>
            </w:pPr>
          </w:p>
        </w:tc>
        <w:tc>
          <w:tcPr>
            <w:tcW w:w="1423" w:type="dxa"/>
          </w:tcPr>
          <w:p w14:paraId="18017A4B">
            <w:pPr>
              <w:spacing w:line="800" w:lineRule="exact"/>
              <w:rPr>
                <w:rFonts w:ascii="Times New Roman"/>
                <w:b w:val="0"/>
                <w:color w:val="auto"/>
                <w:kern w:val="2"/>
                <w:position w:val="0"/>
                <w:sz w:val="21"/>
                <w:szCs w:val="24"/>
                <w:highlight w:val="none"/>
              </w:rPr>
            </w:pPr>
          </w:p>
        </w:tc>
        <w:tc>
          <w:tcPr>
            <w:tcW w:w="1423" w:type="dxa"/>
          </w:tcPr>
          <w:p w14:paraId="0BBD44F9">
            <w:pPr>
              <w:spacing w:line="800" w:lineRule="exact"/>
              <w:rPr>
                <w:rFonts w:ascii="Times New Roman"/>
                <w:b w:val="0"/>
                <w:color w:val="auto"/>
                <w:kern w:val="2"/>
                <w:position w:val="0"/>
                <w:sz w:val="21"/>
                <w:szCs w:val="24"/>
                <w:highlight w:val="none"/>
              </w:rPr>
            </w:pPr>
          </w:p>
        </w:tc>
      </w:tr>
      <w:tr w14:paraId="6491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8F7EDDA">
            <w:pPr>
              <w:spacing w:line="800" w:lineRule="exact"/>
              <w:rPr>
                <w:rFonts w:ascii="Times New Roman"/>
                <w:b w:val="0"/>
                <w:color w:val="auto"/>
                <w:kern w:val="2"/>
                <w:position w:val="0"/>
                <w:sz w:val="21"/>
                <w:szCs w:val="24"/>
                <w:highlight w:val="none"/>
              </w:rPr>
            </w:pPr>
          </w:p>
        </w:tc>
        <w:tc>
          <w:tcPr>
            <w:tcW w:w="2439" w:type="dxa"/>
          </w:tcPr>
          <w:p w14:paraId="7A6C775E">
            <w:pPr>
              <w:spacing w:line="800" w:lineRule="exact"/>
              <w:rPr>
                <w:rFonts w:ascii="Times New Roman"/>
                <w:b w:val="0"/>
                <w:color w:val="auto"/>
                <w:kern w:val="2"/>
                <w:position w:val="0"/>
                <w:sz w:val="21"/>
                <w:szCs w:val="24"/>
                <w:highlight w:val="none"/>
              </w:rPr>
            </w:pPr>
          </w:p>
        </w:tc>
        <w:tc>
          <w:tcPr>
            <w:tcW w:w="2439" w:type="dxa"/>
          </w:tcPr>
          <w:p w14:paraId="2E2C53AD">
            <w:pPr>
              <w:spacing w:line="800" w:lineRule="exact"/>
              <w:rPr>
                <w:rFonts w:ascii="Times New Roman"/>
                <w:b w:val="0"/>
                <w:color w:val="auto"/>
                <w:kern w:val="2"/>
                <w:position w:val="0"/>
                <w:sz w:val="21"/>
                <w:szCs w:val="24"/>
                <w:highlight w:val="none"/>
              </w:rPr>
            </w:pPr>
          </w:p>
        </w:tc>
        <w:tc>
          <w:tcPr>
            <w:tcW w:w="1423" w:type="dxa"/>
          </w:tcPr>
          <w:p w14:paraId="7592D781">
            <w:pPr>
              <w:spacing w:line="800" w:lineRule="exact"/>
              <w:rPr>
                <w:rFonts w:ascii="Times New Roman"/>
                <w:b w:val="0"/>
                <w:color w:val="auto"/>
                <w:kern w:val="2"/>
                <w:position w:val="0"/>
                <w:sz w:val="21"/>
                <w:szCs w:val="24"/>
                <w:highlight w:val="none"/>
              </w:rPr>
            </w:pPr>
          </w:p>
        </w:tc>
        <w:tc>
          <w:tcPr>
            <w:tcW w:w="1423" w:type="dxa"/>
          </w:tcPr>
          <w:p w14:paraId="1D6270E4">
            <w:pPr>
              <w:spacing w:line="800" w:lineRule="exact"/>
              <w:rPr>
                <w:rFonts w:ascii="Times New Roman"/>
                <w:b w:val="0"/>
                <w:color w:val="auto"/>
                <w:kern w:val="2"/>
                <w:position w:val="0"/>
                <w:sz w:val="21"/>
                <w:szCs w:val="24"/>
                <w:highlight w:val="none"/>
              </w:rPr>
            </w:pPr>
          </w:p>
        </w:tc>
      </w:tr>
      <w:tr w14:paraId="14EE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39663C3">
            <w:pPr>
              <w:spacing w:line="800" w:lineRule="exact"/>
              <w:rPr>
                <w:rFonts w:ascii="Times New Roman"/>
                <w:b w:val="0"/>
                <w:color w:val="auto"/>
                <w:kern w:val="2"/>
                <w:position w:val="0"/>
                <w:sz w:val="21"/>
                <w:szCs w:val="24"/>
                <w:highlight w:val="none"/>
              </w:rPr>
            </w:pPr>
          </w:p>
        </w:tc>
        <w:tc>
          <w:tcPr>
            <w:tcW w:w="2439" w:type="dxa"/>
          </w:tcPr>
          <w:p w14:paraId="7B7DF9F1">
            <w:pPr>
              <w:spacing w:line="800" w:lineRule="exact"/>
              <w:rPr>
                <w:rFonts w:ascii="Times New Roman"/>
                <w:b w:val="0"/>
                <w:color w:val="auto"/>
                <w:kern w:val="2"/>
                <w:position w:val="0"/>
                <w:sz w:val="21"/>
                <w:szCs w:val="24"/>
                <w:highlight w:val="none"/>
              </w:rPr>
            </w:pPr>
          </w:p>
        </w:tc>
        <w:tc>
          <w:tcPr>
            <w:tcW w:w="2439" w:type="dxa"/>
          </w:tcPr>
          <w:p w14:paraId="2AEA850B">
            <w:pPr>
              <w:spacing w:line="800" w:lineRule="exact"/>
              <w:rPr>
                <w:rFonts w:ascii="Times New Roman"/>
                <w:b w:val="0"/>
                <w:color w:val="auto"/>
                <w:kern w:val="2"/>
                <w:position w:val="0"/>
                <w:sz w:val="21"/>
                <w:szCs w:val="24"/>
                <w:highlight w:val="none"/>
              </w:rPr>
            </w:pPr>
          </w:p>
        </w:tc>
        <w:tc>
          <w:tcPr>
            <w:tcW w:w="1423" w:type="dxa"/>
          </w:tcPr>
          <w:p w14:paraId="01FEBF75">
            <w:pPr>
              <w:spacing w:line="800" w:lineRule="exact"/>
              <w:rPr>
                <w:rFonts w:ascii="Times New Roman"/>
                <w:b w:val="0"/>
                <w:color w:val="auto"/>
                <w:kern w:val="2"/>
                <w:position w:val="0"/>
                <w:sz w:val="21"/>
                <w:szCs w:val="24"/>
                <w:highlight w:val="none"/>
              </w:rPr>
            </w:pPr>
          </w:p>
        </w:tc>
        <w:tc>
          <w:tcPr>
            <w:tcW w:w="1423" w:type="dxa"/>
          </w:tcPr>
          <w:p w14:paraId="2503916B">
            <w:pPr>
              <w:spacing w:line="800" w:lineRule="exact"/>
              <w:rPr>
                <w:rFonts w:ascii="Times New Roman"/>
                <w:b w:val="0"/>
                <w:color w:val="auto"/>
                <w:kern w:val="2"/>
                <w:position w:val="0"/>
                <w:sz w:val="21"/>
                <w:szCs w:val="24"/>
                <w:highlight w:val="none"/>
              </w:rPr>
            </w:pPr>
          </w:p>
        </w:tc>
      </w:tr>
      <w:tr w14:paraId="7258A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E87E7BE">
            <w:pPr>
              <w:spacing w:line="800" w:lineRule="exact"/>
              <w:rPr>
                <w:rFonts w:ascii="Times New Roman"/>
                <w:b w:val="0"/>
                <w:color w:val="auto"/>
                <w:kern w:val="2"/>
                <w:position w:val="0"/>
                <w:sz w:val="21"/>
                <w:szCs w:val="24"/>
                <w:highlight w:val="none"/>
              </w:rPr>
            </w:pPr>
          </w:p>
        </w:tc>
        <w:tc>
          <w:tcPr>
            <w:tcW w:w="2439" w:type="dxa"/>
          </w:tcPr>
          <w:p w14:paraId="5ED23219">
            <w:pPr>
              <w:spacing w:line="800" w:lineRule="exact"/>
              <w:rPr>
                <w:rFonts w:ascii="Times New Roman"/>
                <w:b w:val="0"/>
                <w:color w:val="auto"/>
                <w:kern w:val="2"/>
                <w:position w:val="0"/>
                <w:sz w:val="21"/>
                <w:szCs w:val="24"/>
                <w:highlight w:val="none"/>
              </w:rPr>
            </w:pPr>
          </w:p>
        </w:tc>
        <w:tc>
          <w:tcPr>
            <w:tcW w:w="2439" w:type="dxa"/>
          </w:tcPr>
          <w:p w14:paraId="40D8CD43">
            <w:pPr>
              <w:spacing w:line="800" w:lineRule="exact"/>
              <w:rPr>
                <w:rFonts w:ascii="Times New Roman"/>
                <w:b w:val="0"/>
                <w:color w:val="auto"/>
                <w:kern w:val="2"/>
                <w:position w:val="0"/>
                <w:sz w:val="21"/>
                <w:szCs w:val="24"/>
                <w:highlight w:val="none"/>
              </w:rPr>
            </w:pPr>
          </w:p>
        </w:tc>
        <w:tc>
          <w:tcPr>
            <w:tcW w:w="1423" w:type="dxa"/>
          </w:tcPr>
          <w:p w14:paraId="5847578F">
            <w:pPr>
              <w:spacing w:line="800" w:lineRule="exact"/>
              <w:rPr>
                <w:rFonts w:ascii="Times New Roman"/>
                <w:b w:val="0"/>
                <w:color w:val="auto"/>
                <w:kern w:val="2"/>
                <w:position w:val="0"/>
                <w:sz w:val="21"/>
                <w:szCs w:val="24"/>
                <w:highlight w:val="none"/>
              </w:rPr>
            </w:pPr>
          </w:p>
        </w:tc>
        <w:tc>
          <w:tcPr>
            <w:tcW w:w="1423" w:type="dxa"/>
          </w:tcPr>
          <w:p w14:paraId="43F6E915">
            <w:pPr>
              <w:spacing w:line="800" w:lineRule="exact"/>
              <w:rPr>
                <w:rFonts w:ascii="Times New Roman"/>
                <w:b w:val="0"/>
                <w:color w:val="auto"/>
                <w:kern w:val="2"/>
                <w:position w:val="0"/>
                <w:sz w:val="21"/>
                <w:szCs w:val="24"/>
                <w:highlight w:val="none"/>
              </w:rPr>
            </w:pPr>
          </w:p>
        </w:tc>
      </w:tr>
      <w:tr w14:paraId="03F2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DEC7E4A">
            <w:pPr>
              <w:spacing w:line="800" w:lineRule="exact"/>
              <w:rPr>
                <w:rFonts w:ascii="Times New Roman"/>
                <w:b w:val="0"/>
                <w:color w:val="auto"/>
                <w:kern w:val="2"/>
                <w:position w:val="0"/>
                <w:sz w:val="21"/>
                <w:szCs w:val="24"/>
                <w:highlight w:val="none"/>
              </w:rPr>
            </w:pPr>
          </w:p>
        </w:tc>
        <w:tc>
          <w:tcPr>
            <w:tcW w:w="2439" w:type="dxa"/>
          </w:tcPr>
          <w:p w14:paraId="04B5CAA8">
            <w:pPr>
              <w:spacing w:line="800" w:lineRule="exact"/>
              <w:rPr>
                <w:rFonts w:ascii="Times New Roman"/>
                <w:b w:val="0"/>
                <w:color w:val="auto"/>
                <w:kern w:val="2"/>
                <w:position w:val="0"/>
                <w:sz w:val="21"/>
                <w:szCs w:val="24"/>
                <w:highlight w:val="none"/>
              </w:rPr>
            </w:pPr>
          </w:p>
        </w:tc>
        <w:tc>
          <w:tcPr>
            <w:tcW w:w="2439" w:type="dxa"/>
          </w:tcPr>
          <w:p w14:paraId="4D2C467A">
            <w:pPr>
              <w:spacing w:line="800" w:lineRule="exact"/>
              <w:rPr>
                <w:rFonts w:ascii="Times New Roman"/>
                <w:b w:val="0"/>
                <w:color w:val="auto"/>
                <w:kern w:val="2"/>
                <w:position w:val="0"/>
                <w:sz w:val="21"/>
                <w:szCs w:val="24"/>
                <w:highlight w:val="none"/>
              </w:rPr>
            </w:pPr>
          </w:p>
        </w:tc>
        <w:tc>
          <w:tcPr>
            <w:tcW w:w="1423" w:type="dxa"/>
          </w:tcPr>
          <w:p w14:paraId="3698A00C">
            <w:pPr>
              <w:spacing w:line="800" w:lineRule="exact"/>
              <w:rPr>
                <w:rFonts w:ascii="Times New Roman"/>
                <w:b w:val="0"/>
                <w:color w:val="auto"/>
                <w:kern w:val="2"/>
                <w:position w:val="0"/>
                <w:sz w:val="21"/>
                <w:szCs w:val="24"/>
                <w:highlight w:val="none"/>
              </w:rPr>
            </w:pPr>
          </w:p>
        </w:tc>
        <w:tc>
          <w:tcPr>
            <w:tcW w:w="1423" w:type="dxa"/>
          </w:tcPr>
          <w:p w14:paraId="1840AB27">
            <w:pPr>
              <w:spacing w:line="800" w:lineRule="exact"/>
              <w:rPr>
                <w:rFonts w:ascii="Times New Roman"/>
                <w:b w:val="0"/>
                <w:color w:val="auto"/>
                <w:kern w:val="2"/>
                <w:position w:val="0"/>
                <w:sz w:val="21"/>
                <w:szCs w:val="24"/>
                <w:highlight w:val="none"/>
              </w:rPr>
            </w:pPr>
          </w:p>
        </w:tc>
      </w:tr>
      <w:tr w14:paraId="3FCF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0C57F64">
            <w:pPr>
              <w:spacing w:line="800" w:lineRule="exact"/>
              <w:rPr>
                <w:rFonts w:ascii="Times New Roman"/>
                <w:b w:val="0"/>
                <w:color w:val="auto"/>
                <w:kern w:val="2"/>
                <w:position w:val="0"/>
                <w:sz w:val="21"/>
                <w:szCs w:val="24"/>
                <w:highlight w:val="none"/>
              </w:rPr>
            </w:pPr>
          </w:p>
        </w:tc>
        <w:tc>
          <w:tcPr>
            <w:tcW w:w="2439" w:type="dxa"/>
          </w:tcPr>
          <w:p w14:paraId="03B4D967">
            <w:pPr>
              <w:spacing w:line="800" w:lineRule="exact"/>
              <w:rPr>
                <w:rFonts w:ascii="Times New Roman"/>
                <w:b w:val="0"/>
                <w:color w:val="auto"/>
                <w:kern w:val="2"/>
                <w:position w:val="0"/>
                <w:sz w:val="21"/>
                <w:szCs w:val="24"/>
                <w:highlight w:val="none"/>
              </w:rPr>
            </w:pPr>
          </w:p>
        </w:tc>
        <w:tc>
          <w:tcPr>
            <w:tcW w:w="2439" w:type="dxa"/>
          </w:tcPr>
          <w:p w14:paraId="4C04EF20">
            <w:pPr>
              <w:spacing w:line="800" w:lineRule="exact"/>
              <w:rPr>
                <w:rFonts w:ascii="Times New Roman"/>
                <w:b w:val="0"/>
                <w:color w:val="auto"/>
                <w:kern w:val="2"/>
                <w:position w:val="0"/>
                <w:sz w:val="21"/>
                <w:szCs w:val="24"/>
                <w:highlight w:val="none"/>
              </w:rPr>
            </w:pPr>
          </w:p>
        </w:tc>
        <w:tc>
          <w:tcPr>
            <w:tcW w:w="1423" w:type="dxa"/>
          </w:tcPr>
          <w:p w14:paraId="74568CFE">
            <w:pPr>
              <w:spacing w:line="800" w:lineRule="exact"/>
              <w:rPr>
                <w:rFonts w:ascii="Times New Roman"/>
                <w:b w:val="0"/>
                <w:color w:val="auto"/>
                <w:kern w:val="2"/>
                <w:position w:val="0"/>
                <w:sz w:val="21"/>
                <w:szCs w:val="24"/>
                <w:highlight w:val="none"/>
              </w:rPr>
            </w:pPr>
          </w:p>
        </w:tc>
        <w:tc>
          <w:tcPr>
            <w:tcW w:w="1423" w:type="dxa"/>
          </w:tcPr>
          <w:p w14:paraId="376BDB78">
            <w:pPr>
              <w:spacing w:line="800" w:lineRule="exact"/>
              <w:rPr>
                <w:rFonts w:ascii="Times New Roman"/>
                <w:b w:val="0"/>
                <w:color w:val="auto"/>
                <w:kern w:val="2"/>
                <w:position w:val="0"/>
                <w:sz w:val="21"/>
                <w:szCs w:val="24"/>
                <w:highlight w:val="none"/>
              </w:rPr>
            </w:pPr>
          </w:p>
        </w:tc>
      </w:tr>
      <w:tr w14:paraId="6BDDE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FBD657C">
            <w:pPr>
              <w:spacing w:line="800" w:lineRule="exact"/>
              <w:rPr>
                <w:rFonts w:ascii="Times New Roman"/>
                <w:b w:val="0"/>
                <w:color w:val="auto"/>
                <w:kern w:val="2"/>
                <w:position w:val="0"/>
                <w:sz w:val="21"/>
                <w:szCs w:val="24"/>
                <w:highlight w:val="none"/>
              </w:rPr>
            </w:pPr>
          </w:p>
        </w:tc>
        <w:tc>
          <w:tcPr>
            <w:tcW w:w="2439" w:type="dxa"/>
          </w:tcPr>
          <w:p w14:paraId="6FEB0BF4">
            <w:pPr>
              <w:spacing w:line="800" w:lineRule="exact"/>
              <w:rPr>
                <w:rFonts w:ascii="Times New Roman"/>
                <w:b w:val="0"/>
                <w:color w:val="auto"/>
                <w:kern w:val="2"/>
                <w:position w:val="0"/>
                <w:sz w:val="21"/>
                <w:szCs w:val="24"/>
                <w:highlight w:val="none"/>
              </w:rPr>
            </w:pPr>
          </w:p>
        </w:tc>
        <w:tc>
          <w:tcPr>
            <w:tcW w:w="2439" w:type="dxa"/>
          </w:tcPr>
          <w:p w14:paraId="27367B8A">
            <w:pPr>
              <w:spacing w:line="800" w:lineRule="exact"/>
              <w:rPr>
                <w:rFonts w:ascii="Times New Roman"/>
                <w:b w:val="0"/>
                <w:color w:val="auto"/>
                <w:kern w:val="2"/>
                <w:position w:val="0"/>
                <w:sz w:val="21"/>
                <w:szCs w:val="24"/>
                <w:highlight w:val="none"/>
              </w:rPr>
            </w:pPr>
          </w:p>
        </w:tc>
        <w:tc>
          <w:tcPr>
            <w:tcW w:w="1423" w:type="dxa"/>
          </w:tcPr>
          <w:p w14:paraId="702E262F">
            <w:pPr>
              <w:spacing w:line="800" w:lineRule="exact"/>
              <w:rPr>
                <w:rFonts w:ascii="Times New Roman"/>
                <w:b w:val="0"/>
                <w:color w:val="auto"/>
                <w:kern w:val="2"/>
                <w:position w:val="0"/>
                <w:sz w:val="21"/>
                <w:szCs w:val="24"/>
                <w:highlight w:val="none"/>
              </w:rPr>
            </w:pPr>
          </w:p>
        </w:tc>
        <w:tc>
          <w:tcPr>
            <w:tcW w:w="1423" w:type="dxa"/>
          </w:tcPr>
          <w:p w14:paraId="357BDD19">
            <w:pPr>
              <w:spacing w:line="800" w:lineRule="exact"/>
              <w:rPr>
                <w:rFonts w:ascii="Times New Roman"/>
                <w:b w:val="0"/>
                <w:color w:val="auto"/>
                <w:kern w:val="2"/>
                <w:position w:val="0"/>
                <w:sz w:val="21"/>
                <w:szCs w:val="24"/>
                <w:highlight w:val="none"/>
              </w:rPr>
            </w:pPr>
          </w:p>
        </w:tc>
      </w:tr>
      <w:tr w14:paraId="6F33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A8168C9">
            <w:pPr>
              <w:spacing w:line="800" w:lineRule="exact"/>
              <w:rPr>
                <w:rFonts w:ascii="Times New Roman"/>
                <w:b w:val="0"/>
                <w:color w:val="auto"/>
                <w:kern w:val="2"/>
                <w:position w:val="0"/>
                <w:sz w:val="21"/>
                <w:szCs w:val="24"/>
                <w:highlight w:val="none"/>
              </w:rPr>
            </w:pPr>
          </w:p>
        </w:tc>
        <w:tc>
          <w:tcPr>
            <w:tcW w:w="2439" w:type="dxa"/>
          </w:tcPr>
          <w:p w14:paraId="119DC043">
            <w:pPr>
              <w:spacing w:line="800" w:lineRule="exact"/>
              <w:rPr>
                <w:rFonts w:ascii="Times New Roman"/>
                <w:b w:val="0"/>
                <w:color w:val="auto"/>
                <w:kern w:val="2"/>
                <w:position w:val="0"/>
                <w:sz w:val="21"/>
                <w:szCs w:val="24"/>
                <w:highlight w:val="none"/>
              </w:rPr>
            </w:pPr>
          </w:p>
        </w:tc>
        <w:tc>
          <w:tcPr>
            <w:tcW w:w="2439" w:type="dxa"/>
          </w:tcPr>
          <w:p w14:paraId="6BE58AA0">
            <w:pPr>
              <w:spacing w:line="800" w:lineRule="exact"/>
              <w:rPr>
                <w:rFonts w:ascii="Times New Roman"/>
                <w:b w:val="0"/>
                <w:color w:val="auto"/>
                <w:kern w:val="2"/>
                <w:position w:val="0"/>
                <w:sz w:val="21"/>
                <w:szCs w:val="24"/>
                <w:highlight w:val="none"/>
              </w:rPr>
            </w:pPr>
          </w:p>
        </w:tc>
        <w:tc>
          <w:tcPr>
            <w:tcW w:w="1423" w:type="dxa"/>
          </w:tcPr>
          <w:p w14:paraId="6004167B">
            <w:pPr>
              <w:spacing w:line="800" w:lineRule="exact"/>
              <w:rPr>
                <w:rFonts w:ascii="Times New Roman"/>
                <w:b w:val="0"/>
                <w:color w:val="auto"/>
                <w:kern w:val="2"/>
                <w:position w:val="0"/>
                <w:sz w:val="21"/>
                <w:szCs w:val="24"/>
                <w:highlight w:val="none"/>
              </w:rPr>
            </w:pPr>
          </w:p>
        </w:tc>
        <w:tc>
          <w:tcPr>
            <w:tcW w:w="1423" w:type="dxa"/>
          </w:tcPr>
          <w:p w14:paraId="17DF5E5A">
            <w:pPr>
              <w:spacing w:line="800" w:lineRule="exact"/>
              <w:rPr>
                <w:rFonts w:ascii="Times New Roman"/>
                <w:b w:val="0"/>
                <w:color w:val="auto"/>
                <w:kern w:val="2"/>
                <w:position w:val="0"/>
                <w:sz w:val="21"/>
                <w:szCs w:val="24"/>
                <w:highlight w:val="none"/>
              </w:rPr>
            </w:pPr>
          </w:p>
        </w:tc>
      </w:tr>
      <w:tr w14:paraId="331D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2A56351">
            <w:pPr>
              <w:spacing w:line="800" w:lineRule="exact"/>
              <w:rPr>
                <w:rFonts w:ascii="Times New Roman"/>
                <w:b w:val="0"/>
                <w:color w:val="auto"/>
                <w:kern w:val="2"/>
                <w:position w:val="0"/>
                <w:sz w:val="21"/>
                <w:szCs w:val="24"/>
                <w:highlight w:val="none"/>
              </w:rPr>
            </w:pPr>
          </w:p>
        </w:tc>
        <w:tc>
          <w:tcPr>
            <w:tcW w:w="2439" w:type="dxa"/>
          </w:tcPr>
          <w:p w14:paraId="3DDFECC6">
            <w:pPr>
              <w:spacing w:line="800" w:lineRule="exact"/>
              <w:rPr>
                <w:rFonts w:ascii="Times New Roman"/>
                <w:b w:val="0"/>
                <w:color w:val="auto"/>
                <w:kern w:val="2"/>
                <w:position w:val="0"/>
                <w:sz w:val="21"/>
                <w:szCs w:val="24"/>
                <w:highlight w:val="none"/>
              </w:rPr>
            </w:pPr>
          </w:p>
        </w:tc>
        <w:tc>
          <w:tcPr>
            <w:tcW w:w="2439" w:type="dxa"/>
          </w:tcPr>
          <w:p w14:paraId="528B334F">
            <w:pPr>
              <w:spacing w:line="800" w:lineRule="exact"/>
              <w:rPr>
                <w:rFonts w:ascii="Times New Roman"/>
                <w:b w:val="0"/>
                <w:color w:val="auto"/>
                <w:kern w:val="2"/>
                <w:position w:val="0"/>
                <w:sz w:val="21"/>
                <w:szCs w:val="24"/>
                <w:highlight w:val="none"/>
              </w:rPr>
            </w:pPr>
          </w:p>
        </w:tc>
        <w:tc>
          <w:tcPr>
            <w:tcW w:w="1423" w:type="dxa"/>
          </w:tcPr>
          <w:p w14:paraId="413C2D33">
            <w:pPr>
              <w:spacing w:line="800" w:lineRule="exact"/>
              <w:rPr>
                <w:rFonts w:ascii="Times New Roman"/>
                <w:b w:val="0"/>
                <w:color w:val="auto"/>
                <w:kern w:val="2"/>
                <w:position w:val="0"/>
                <w:sz w:val="21"/>
                <w:szCs w:val="24"/>
                <w:highlight w:val="none"/>
              </w:rPr>
            </w:pPr>
          </w:p>
        </w:tc>
        <w:tc>
          <w:tcPr>
            <w:tcW w:w="1423" w:type="dxa"/>
          </w:tcPr>
          <w:p w14:paraId="3C9ECCA7">
            <w:pPr>
              <w:spacing w:line="800" w:lineRule="exact"/>
              <w:rPr>
                <w:rFonts w:ascii="Times New Roman"/>
                <w:b w:val="0"/>
                <w:color w:val="auto"/>
                <w:kern w:val="2"/>
                <w:position w:val="0"/>
                <w:sz w:val="21"/>
                <w:szCs w:val="24"/>
                <w:highlight w:val="none"/>
              </w:rPr>
            </w:pPr>
          </w:p>
        </w:tc>
      </w:tr>
      <w:tr w14:paraId="26AC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1F58E551">
            <w:pPr>
              <w:spacing w:line="800" w:lineRule="exact"/>
              <w:rPr>
                <w:rFonts w:ascii="Times New Roman"/>
                <w:b w:val="0"/>
                <w:color w:val="auto"/>
                <w:kern w:val="2"/>
                <w:position w:val="0"/>
                <w:sz w:val="21"/>
                <w:szCs w:val="24"/>
                <w:highlight w:val="none"/>
              </w:rPr>
            </w:pPr>
          </w:p>
        </w:tc>
        <w:tc>
          <w:tcPr>
            <w:tcW w:w="2439" w:type="dxa"/>
          </w:tcPr>
          <w:p w14:paraId="30621371">
            <w:pPr>
              <w:spacing w:line="800" w:lineRule="exact"/>
              <w:rPr>
                <w:rFonts w:ascii="Times New Roman"/>
                <w:b w:val="0"/>
                <w:color w:val="auto"/>
                <w:kern w:val="2"/>
                <w:position w:val="0"/>
                <w:sz w:val="21"/>
                <w:szCs w:val="24"/>
                <w:highlight w:val="none"/>
              </w:rPr>
            </w:pPr>
          </w:p>
        </w:tc>
        <w:tc>
          <w:tcPr>
            <w:tcW w:w="2439" w:type="dxa"/>
          </w:tcPr>
          <w:p w14:paraId="3D90A6AD">
            <w:pPr>
              <w:spacing w:line="800" w:lineRule="exact"/>
              <w:rPr>
                <w:rFonts w:ascii="Times New Roman"/>
                <w:b w:val="0"/>
                <w:color w:val="auto"/>
                <w:kern w:val="2"/>
                <w:position w:val="0"/>
                <w:sz w:val="21"/>
                <w:szCs w:val="24"/>
                <w:highlight w:val="none"/>
              </w:rPr>
            </w:pPr>
          </w:p>
        </w:tc>
        <w:tc>
          <w:tcPr>
            <w:tcW w:w="1423" w:type="dxa"/>
          </w:tcPr>
          <w:p w14:paraId="7156FF68">
            <w:pPr>
              <w:spacing w:line="800" w:lineRule="exact"/>
              <w:rPr>
                <w:rFonts w:ascii="Times New Roman"/>
                <w:b w:val="0"/>
                <w:color w:val="auto"/>
                <w:kern w:val="2"/>
                <w:position w:val="0"/>
                <w:sz w:val="21"/>
                <w:szCs w:val="24"/>
                <w:highlight w:val="none"/>
              </w:rPr>
            </w:pPr>
          </w:p>
        </w:tc>
        <w:tc>
          <w:tcPr>
            <w:tcW w:w="1423" w:type="dxa"/>
          </w:tcPr>
          <w:p w14:paraId="31911A57">
            <w:pPr>
              <w:spacing w:line="800" w:lineRule="exact"/>
              <w:rPr>
                <w:rFonts w:ascii="Times New Roman"/>
                <w:b w:val="0"/>
                <w:color w:val="auto"/>
                <w:kern w:val="2"/>
                <w:position w:val="0"/>
                <w:sz w:val="21"/>
                <w:szCs w:val="24"/>
                <w:highlight w:val="none"/>
              </w:rPr>
            </w:pPr>
          </w:p>
        </w:tc>
      </w:tr>
    </w:tbl>
    <w:p w14:paraId="3976E932">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21DCE960">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32F1C2EB">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7FCF904D">
      <w:pPr>
        <w:spacing w:line="500" w:lineRule="exact"/>
        <w:ind w:left="240" w:leftChars="1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2、其他商务偏离也须在上表中逐条列明。</w:t>
      </w:r>
    </w:p>
    <w:p w14:paraId="58DFDF7E">
      <w:pPr>
        <w:spacing w:line="500" w:lineRule="exact"/>
        <w:ind w:left="240" w:leftChars="1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3、如投标文件不符合上述要求，投标人将承担其投标被拒绝的风险。</w:t>
      </w:r>
    </w:p>
    <w:p w14:paraId="1F8DD8FD">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3"/>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000506B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1FCA3130">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2ACDB8A9">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3131E40B">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620639C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23E2B76C">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4BA36BF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57710837">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26551600">
            <w:pPr>
              <w:autoSpaceDE w:val="0"/>
              <w:autoSpaceDN w:val="0"/>
              <w:spacing w:line="500" w:lineRule="exact"/>
              <w:ind w:right="-5"/>
              <w:jc w:val="center"/>
              <w:textAlignment w:val="bottom"/>
              <w:rPr>
                <w:b w:val="0"/>
                <w:color w:val="auto"/>
                <w:kern w:val="2"/>
                <w:position w:val="0"/>
                <w:szCs w:val="24"/>
                <w:highlight w:val="none"/>
              </w:rPr>
            </w:pPr>
            <w:r>
              <w:rPr>
                <w:b w:val="0"/>
                <w:color w:val="auto"/>
                <w:kern w:val="2"/>
                <w:position w:val="0"/>
                <w:szCs w:val="24"/>
                <w:highlight w:val="none"/>
              </w:rPr>
              <w:t>(</w:t>
            </w:r>
            <w:r>
              <w:rPr>
                <w:rFonts w:hint="eastAsia"/>
                <w:b w:val="0"/>
                <w:color w:val="auto"/>
                <w:kern w:val="2"/>
                <w:position w:val="0"/>
                <w:szCs w:val="24"/>
                <w:highlight w:val="none"/>
              </w:rPr>
              <w:t>万元</w:t>
            </w:r>
            <w:r>
              <w:rPr>
                <w:b w:val="0"/>
                <w:color w:val="auto"/>
                <w:kern w:val="2"/>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2939C6A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2887E265">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649F1B2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BDFAC5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EE45EBA">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A12DF5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10EB0F3">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BA7116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3545073">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48077FB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6E0822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DEED33D">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E2A8B4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2ECF0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BC9395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1AAFF0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7DB25D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2BC9D20">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8E4AD30">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7D4FF1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14B5B3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2F8286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5339B5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316B8B4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D483DC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777F112">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F6830F1">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B2A774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72E9D9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2603F5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7457F38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5CB215A">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CCB2527">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85D307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A1A3E1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BCDF7E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7AC9EE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3D2CD64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D26816B">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93FDDFA">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233C69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7576C8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FEC05D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CA8A774">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1500A1E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C24F9B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8BF95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1E8F96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1B6031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EA0AB0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4CDC4B7">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526F3BF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44F2940">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BEE676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401842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937ACC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7EB20C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254989B">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49573F2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05C3B6A">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D600C54">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8C5BC8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4DF0C0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BDCE86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4CC3699">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420876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31DD3FE">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A5A8C8B">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ECE7F1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2EEAA4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9089CC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A7420F0">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14993F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EF8648B">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A3623AE">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A03955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685F1B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B97E183">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CB3301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6A2ABD0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EBF2773">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6595F1E">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DA2B5F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62BF483">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F50245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090481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bl>
    <w:p w14:paraId="04A27636">
      <w:pPr>
        <w:autoSpaceDE w:val="0"/>
        <w:autoSpaceDN w:val="0"/>
        <w:spacing w:line="500" w:lineRule="exact"/>
        <w:ind w:left="525" w:right="-5" w:hanging="525"/>
        <w:textAlignment w:val="bottom"/>
        <w:rPr>
          <w:rFonts w:ascii="仿宋_GB2312" w:eastAsia="仿宋_GB2312"/>
          <w:color w:val="auto"/>
          <w:kern w:val="2"/>
          <w:position w:val="0"/>
          <w:sz w:val="21"/>
          <w:szCs w:val="24"/>
          <w:highlight w:val="none"/>
        </w:rPr>
      </w:pPr>
      <w:r>
        <w:rPr>
          <w:rFonts w:ascii="仿宋_GB2312" w:eastAsia="仿宋_GB2312"/>
          <w:color w:val="auto"/>
          <w:kern w:val="2"/>
          <w:position w:val="0"/>
          <w:sz w:val="21"/>
          <w:szCs w:val="24"/>
          <w:highlight w:val="none"/>
        </w:rPr>
        <w:tab/>
      </w:r>
    </w:p>
    <w:p w14:paraId="679D9FBA">
      <w:pPr>
        <w:autoSpaceDE w:val="0"/>
        <w:autoSpaceDN w:val="0"/>
        <w:spacing w:line="500" w:lineRule="exact"/>
        <w:ind w:right="955"/>
        <w:jc w:val="center"/>
        <w:textAlignment w:val="bottom"/>
        <w:rPr>
          <w:b w:val="0"/>
          <w:color w:val="auto"/>
          <w:kern w:val="2"/>
          <w:position w:val="0"/>
          <w:szCs w:val="24"/>
          <w:highlight w:val="none"/>
        </w:rPr>
      </w:pPr>
    </w:p>
    <w:p w14:paraId="25057F8F">
      <w:pPr>
        <w:autoSpaceDE w:val="0"/>
        <w:autoSpaceDN w:val="0"/>
        <w:spacing w:line="500" w:lineRule="exact"/>
        <w:ind w:right="-5"/>
        <w:textAlignment w:val="bottom"/>
        <w:rPr>
          <w:b w:val="0"/>
          <w:color w:val="auto"/>
          <w:kern w:val="2"/>
          <w:position w:val="0"/>
          <w:szCs w:val="24"/>
          <w:highlight w:val="none"/>
        </w:rPr>
      </w:pPr>
      <w:bookmarkStart w:id="239"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5EFB546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39"/>
    <w:p w14:paraId="6AE11FB9">
      <w:pPr>
        <w:autoSpaceDE w:val="0"/>
        <w:autoSpaceDN w:val="0"/>
        <w:spacing w:line="500" w:lineRule="exact"/>
        <w:ind w:right="-5"/>
        <w:jc w:val="center"/>
        <w:textAlignment w:val="bottom"/>
        <w:rPr>
          <w:b w:val="0"/>
          <w:color w:val="auto"/>
          <w:kern w:val="2"/>
          <w:position w:val="0"/>
          <w:szCs w:val="24"/>
          <w:highlight w:val="none"/>
        </w:rPr>
      </w:pPr>
    </w:p>
    <w:p w14:paraId="598ADA2A">
      <w:pPr>
        <w:spacing w:line="500" w:lineRule="exact"/>
        <w:rPr>
          <w:rFonts w:ascii="Times New Roman"/>
          <w:color w:val="auto"/>
          <w:kern w:val="2"/>
          <w:position w:val="0"/>
          <w:sz w:val="21"/>
          <w:szCs w:val="24"/>
          <w:highlight w:val="none"/>
        </w:rPr>
      </w:pPr>
    </w:p>
    <w:p w14:paraId="3EE07512">
      <w:pPr>
        <w:spacing w:line="500" w:lineRule="exact"/>
        <w:rPr>
          <w:rFonts w:ascii="Times New Roman"/>
          <w:color w:val="auto"/>
          <w:kern w:val="2"/>
          <w:position w:val="0"/>
          <w:sz w:val="21"/>
          <w:szCs w:val="24"/>
          <w:highlight w:val="none"/>
        </w:rPr>
      </w:pPr>
    </w:p>
    <w:p w14:paraId="43F7F806">
      <w:pPr>
        <w:autoSpaceDE w:val="0"/>
        <w:autoSpaceDN w:val="0"/>
        <w:spacing w:line="500" w:lineRule="exact"/>
        <w:ind w:right="-5"/>
        <w:textAlignment w:val="bottom"/>
        <w:rPr>
          <w:b w:val="0"/>
          <w:color w:val="auto"/>
          <w:kern w:val="2"/>
          <w:position w:val="0"/>
          <w:szCs w:val="24"/>
          <w:highlight w:val="none"/>
        </w:rPr>
      </w:pPr>
    </w:p>
    <w:p w14:paraId="1AF2D8C5">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7172C831">
      <w:pPr>
        <w:spacing w:line="500" w:lineRule="exact"/>
        <w:rPr>
          <w:b w:val="0"/>
          <w:color w:val="auto"/>
          <w:kern w:val="2"/>
          <w:position w:val="0"/>
          <w:szCs w:val="24"/>
          <w:highlight w:val="none"/>
        </w:rPr>
      </w:pPr>
    </w:p>
    <w:p w14:paraId="5B76FCB4">
      <w:pPr>
        <w:spacing w:line="500" w:lineRule="exact"/>
        <w:ind w:left="5100" w:firstLine="425"/>
        <w:rPr>
          <w:b w:val="0"/>
          <w:color w:val="auto"/>
          <w:kern w:val="2"/>
          <w:position w:val="0"/>
          <w:szCs w:val="24"/>
          <w:highlight w:val="none"/>
        </w:rPr>
      </w:pPr>
    </w:p>
    <w:p w14:paraId="7EC97DCC">
      <w:pPr>
        <w:spacing w:line="500" w:lineRule="exact"/>
        <w:ind w:left="5100" w:firstLine="425"/>
        <w:rPr>
          <w:b w:val="0"/>
          <w:color w:val="auto"/>
          <w:kern w:val="2"/>
          <w:position w:val="0"/>
          <w:szCs w:val="24"/>
          <w:highlight w:val="none"/>
        </w:rPr>
      </w:pPr>
    </w:p>
    <w:p w14:paraId="12EBF758">
      <w:pPr>
        <w:spacing w:line="500" w:lineRule="exact"/>
        <w:ind w:left="5100" w:firstLine="425"/>
        <w:rPr>
          <w:b w:val="0"/>
          <w:color w:val="auto"/>
          <w:kern w:val="2"/>
          <w:position w:val="0"/>
          <w:szCs w:val="24"/>
          <w:highlight w:val="none"/>
        </w:rPr>
      </w:pPr>
    </w:p>
    <w:p w14:paraId="017CA4BE">
      <w:pPr>
        <w:spacing w:line="500" w:lineRule="exact"/>
        <w:ind w:left="5100" w:firstLine="425"/>
        <w:rPr>
          <w:b w:val="0"/>
          <w:color w:val="auto"/>
          <w:kern w:val="2"/>
          <w:position w:val="0"/>
          <w:szCs w:val="24"/>
          <w:highlight w:val="none"/>
        </w:rPr>
      </w:pPr>
    </w:p>
    <w:p w14:paraId="25C8C239">
      <w:pPr>
        <w:spacing w:line="500" w:lineRule="exact"/>
        <w:ind w:left="5100" w:firstLine="425"/>
        <w:rPr>
          <w:b w:val="0"/>
          <w:color w:val="auto"/>
          <w:kern w:val="2"/>
          <w:position w:val="0"/>
          <w:szCs w:val="24"/>
          <w:highlight w:val="none"/>
        </w:rPr>
      </w:pPr>
    </w:p>
    <w:p w14:paraId="21CFDD33">
      <w:pPr>
        <w:spacing w:line="500" w:lineRule="exact"/>
        <w:ind w:left="5100" w:firstLine="425"/>
        <w:rPr>
          <w:b w:val="0"/>
          <w:color w:val="auto"/>
          <w:kern w:val="2"/>
          <w:position w:val="0"/>
          <w:szCs w:val="24"/>
          <w:highlight w:val="none"/>
        </w:rPr>
      </w:pPr>
    </w:p>
    <w:p w14:paraId="3E65C05C">
      <w:pPr>
        <w:spacing w:line="500" w:lineRule="exact"/>
        <w:ind w:left="5100" w:firstLine="425"/>
        <w:rPr>
          <w:b w:val="0"/>
          <w:color w:val="auto"/>
          <w:kern w:val="2"/>
          <w:position w:val="0"/>
          <w:szCs w:val="24"/>
          <w:highlight w:val="none"/>
        </w:rPr>
      </w:pPr>
    </w:p>
    <w:p w14:paraId="60916EE9">
      <w:pPr>
        <w:spacing w:line="500" w:lineRule="exact"/>
        <w:ind w:left="5100" w:firstLine="425"/>
        <w:rPr>
          <w:b w:val="0"/>
          <w:color w:val="auto"/>
          <w:kern w:val="2"/>
          <w:position w:val="0"/>
          <w:szCs w:val="24"/>
          <w:highlight w:val="none"/>
        </w:rPr>
      </w:pPr>
    </w:p>
    <w:p w14:paraId="4658CEF0">
      <w:pPr>
        <w:spacing w:line="500" w:lineRule="exact"/>
        <w:ind w:left="5100" w:firstLine="425"/>
        <w:rPr>
          <w:b w:val="0"/>
          <w:color w:val="auto"/>
          <w:kern w:val="2"/>
          <w:position w:val="0"/>
          <w:szCs w:val="24"/>
          <w:highlight w:val="none"/>
        </w:rPr>
      </w:pPr>
    </w:p>
    <w:p w14:paraId="5807B569">
      <w:pPr>
        <w:spacing w:line="500" w:lineRule="exact"/>
        <w:ind w:left="5100" w:firstLine="425"/>
        <w:rPr>
          <w:b w:val="0"/>
          <w:color w:val="auto"/>
          <w:kern w:val="2"/>
          <w:position w:val="0"/>
          <w:szCs w:val="24"/>
          <w:highlight w:val="none"/>
        </w:rPr>
      </w:pPr>
    </w:p>
    <w:p w14:paraId="3AC77063">
      <w:pPr>
        <w:spacing w:line="500" w:lineRule="exact"/>
        <w:ind w:left="5100" w:firstLine="425"/>
        <w:rPr>
          <w:b w:val="0"/>
          <w:color w:val="auto"/>
          <w:kern w:val="2"/>
          <w:position w:val="0"/>
          <w:szCs w:val="24"/>
          <w:highlight w:val="none"/>
        </w:rPr>
      </w:pPr>
    </w:p>
    <w:p w14:paraId="102F4761">
      <w:pPr>
        <w:spacing w:line="500" w:lineRule="exact"/>
        <w:ind w:left="5100" w:firstLine="425"/>
        <w:rPr>
          <w:b w:val="0"/>
          <w:color w:val="auto"/>
          <w:kern w:val="2"/>
          <w:position w:val="0"/>
          <w:szCs w:val="24"/>
          <w:highlight w:val="none"/>
        </w:rPr>
      </w:pPr>
    </w:p>
    <w:p w14:paraId="00D21DA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17C90343">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58EE887">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267B3117">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5F16F75D">
      <w:pPr>
        <w:spacing w:line="500" w:lineRule="exact"/>
        <w:rPr>
          <w:b w:val="0"/>
          <w:color w:val="auto"/>
          <w:kern w:val="2"/>
          <w:position w:val="0"/>
          <w:szCs w:val="24"/>
          <w:highlight w:val="none"/>
        </w:rPr>
      </w:pPr>
    </w:p>
    <w:p w14:paraId="0F1C8F3B">
      <w:pPr>
        <w:spacing w:line="500" w:lineRule="exact"/>
        <w:rPr>
          <w:b w:val="0"/>
          <w:color w:val="auto"/>
          <w:kern w:val="2"/>
          <w:position w:val="0"/>
          <w:szCs w:val="24"/>
          <w:highlight w:val="none"/>
        </w:rPr>
      </w:pPr>
    </w:p>
    <w:p w14:paraId="55AF7D89">
      <w:pPr>
        <w:spacing w:line="500" w:lineRule="exact"/>
        <w:rPr>
          <w:rFonts w:ascii="Times New Roman"/>
          <w:color w:val="auto"/>
          <w:kern w:val="2"/>
          <w:position w:val="0"/>
          <w:sz w:val="21"/>
          <w:szCs w:val="24"/>
          <w:highlight w:val="none"/>
        </w:rPr>
      </w:pPr>
    </w:p>
    <w:p w14:paraId="486FC5F6">
      <w:pPr>
        <w:spacing w:line="500" w:lineRule="exact"/>
        <w:rPr>
          <w:rFonts w:ascii="Times New Roman"/>
          <w:color w:val="auto"/>
          <w:kern w:val="2"/>
          <w:position w:val="0"/>
          <w:sz w:val="21"/>
          <w:szCs w:val="24"/>
          <w:highlight w:val="none"/>
        </w:rPr>
      </w:pPr>
    </w:p>
    <w:p w14:paraId="030A5C5E">
      <w:pPr>
        <w:spacing w:line="500" w:lineRule="exact"/>
        <w:rPr>
          <w:rFonts w:ascii="Times New Roman"/>
          <w:color w:val="auto"/>
          <w:kern w:val="2"/>
          <w:position w:val="0"/>
          <w:sz w:val="21"/>
          <w:szCs w:val="24"/>
          <w:highlight w:val="none"/>
        </w:rPr>
      </w:pPr>
    </w:p>
    <w:p w14:paraId="3F862823">
      <w:pPr>
        <w:spacing w:line="500" w:lineRule="exact"/>
        <w:rPr>
          <w:rFonts w:ascii="Times New Roman"/>
          <w:color w:val="auto"/>
          <w:kern w:val="2"/>
          <w:position w:val="0"/>
          <w:sz w:val="21"/>
          <w:szCs w:val="24"/>
          <w:highlight w:val="none"/>
        </w:rPr>
      </w:pPr>
    </w:p>
    <w:p w14:paraId="18BEA415">
      <w:pPr>
        <w:spacing w:line="500" w:lineRule="exact"/>
        <w:rPr>
          <w:rFonts w:ascii="Times New Roman"/>
          <w:color w:val="auto"/>
          <w:kern w:val="2"/>
          <w:position w:val="0"/>
          <w:sz w:val="21"/>
          <w:szCs w:val="24"/>
          <w:highlight w:val="none"/>
        </w:rPr>
      </w:pPr>
    </w:p>
    <w:p w14:paraId="64A96A2E">
      <w:pPr>
        <w:spacing w:line="500" w:lineRule="exact"/>
        <w:rPr>
          <w:rFonts w:ascii="Times New Roman"/>
          <w:color w:val="auto"/>
          <w:kern w:val="2"/>
          <w:position w:val="0"/>
          <w:sz w:val="21"/>
          <w:szCs w:val="24"/>
          <w:highlight w:val="none"/>
        </w:rPr>
      </w:pPr>
    </w:p>
    <w:p w14:paraId="525B5B86">
      <w:pPr>
        <w:spacing w:line="500" w:lineRule="exact"/>
        <w:rPr>
          <w:rFonts w:ascii="Times New Roman"/>
          <w:color w:val="auto"/>
          <w:kern w:val="2"/>
          <w:position w:val="0"/>
          <w:sz w:val="21"/>
          <w:szCs w:val="24"/>
          <w:highlight w:val="none"/>
        </w:rPr>
      </w:pPr>
    </w:p>
    <w:p w14:paraId="15D30457">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5B5A3D38">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2FEB6F5A">
      <w:pPr>
        <w:autoSpaceDE w:val="0"/>
        <w:autoSpaceDN w:val="0"/>
        <w:spacing w:line="500" w:lineRule="exact"/>
        <w:ind w:left="5100" w:right="-5" w:firstLine="425"/>
        <w:textAlignment w:val="bottom"/>
        <w:rPr>
          <w:rFonts w:ascii="仿宋_GB2312" w:eastAsia="仿宋_GB2312"/>
          <w:color w:val="auto"/>
          <w:kern w:val="2"/>
          <w:position w:val="0"/>
          <w:sz w:val="21"/>
          <w:szCs w:val="24"/>
          <w:highlight w:val="none"/>
        </w:rPr>
      </w:pPr>
      <w:r>
        <w:rPr>
          <w:rFonts w:hint="eastAsia" w:ascii="仿宋_GB2312" w:eastAsia="仿宋_GB2312"/>
          <w:color w:val="auto"/>
          <w:kern w:val="2"/>
          <w:position w:val="0"/>
          <w:sz w:val="21"/>
          <w:szCs w:val="24"/>
          <w:highlight w:val="none"/>
        </w:rPr>
        <w:t xml:space="preserve"> </w:t>
      </w:r>
    </w:p>
    <w:p w14:paraId="761B99A6">
      <w:pPr>
        <w:autoSpaceDE w:val="0"/>
        <w:autoSpaceDN w:val="0"/>
        <w:spacing w:line="500" w:lineRule="exact"/>
        <w:ind w:left="5100" w:right="-5" w:firstLine="425"/>
        <w:textAlignment w:val="bottom"/>
        <w:rPr>
          <w:rFonts w:ascii="仿宋_GB2312" w:eastAsia="仿宋_GB2312"/>
          <w:color w:val="auto"/>
          <w:kern w:val="2"/>
          <w:position w:val="0"/>
          <w:sz w:val="21"/>
          <w:szCs w:val="24"/>
          <w:highlight w:val="none"/>
        </w:rPr>
      </w:pPr>
    </w:p>
    <w:p w14:paraId="1BE259DC">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59E1DC5">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2DE8E808">
      <w:pPr>
        <w:spacing w:line="360" w:lineRule="auto"/>
        <w:rPr>
          <w:b w:val="0"/>
          <w:color w:val="auto"/>
          <w:kern w:val="2"/>
          <w:position w:val="0"/>
          <w:highlight w:val="none"/>
        </w:rPr>
      </w:pPr>
    </w:p>
    <w:p w14:paraId="5B1A5019">
      <w:pPr>
        <w:spacing w:line="360" w:lineRule="auto"/>
        <w:jc w:val="center"/>
        <w:rPr>
          <w:b w:val="0"/>
          <w:color w:val="auto"/>
          <w:kern w:val="2"/>
          <w:position w:val="0"/>
          <w:sz w:val="28"/>
          <w:szCs w:val="24"/>
          <w:highlight w:val="none"/>
        </w:rPr>
      </w:pPr>
    </w:p>
    <w:tbl>
      <w:tblPr>
        <w:tblStyle w:val="63"/>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026C1E4A">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1B7FBD14">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E85749F">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0D7AEC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5D582EC1">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1B0679A2">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274F55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3BF430D8">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2029115">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7849876">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4D9CBCC">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41D54FDF">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8D2B3CF">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648C52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0C00F1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30F130C">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45A8BF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0B84CD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96879D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818287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408258F2">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F65F468">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55DFDD0">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1DF121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55C4F99B">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0A88A9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CD8E60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7FD25A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59998A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471FBD2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39B15AD">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F9B7EE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B60B48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7FA202A">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B0E0E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B091C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5D537F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FCFEF6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535CB99B">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7A925C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1A8F7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FDC79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1ADE5754">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C8EDD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58E6A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696AD6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D871C7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2749531D">
      <w:pPr>
        <w:spacing w:line="400" w:lineRule="exact"/>
        <w:rPr>
          <w:b w:val="0"/>
          <w:bCs/>
          <w:color w:val="auto"/>
          <w:kern w:val="2"/>
          <w:position w:val="0"/>
          <w:szCs w:val="24"/>
          <w:highlight w:val="none"/>
        </w:rPr>
      </w:pPr>
    </w:p>
    <w:p w14:paraId="43065747">
      <w:pPr>
        <w:spacing w:line="400" w:lineRule="exact"/>
        <w:rPr>
          <w:b w:val="0"/>
          <w:bCs/>
          <w:color w:val="auto"/>
          <w:kern w:val="2"/>
          <w:position w:val="0"/>
          <w:szCs w:val="24"/>
          <w:highlight w:val="none"/>
        </w:rPr>
      </w:pPr>
    </w:p>
    <w:p w14:paraId="654F0D2A">
      <w:pPr>
        <w:spacing w:line="400" w:lineRule="exact"/>
        <w:rPr>
          <w:b w:val="0"/>
          <w:bCs/>
          <w:color w:val="auto"/>
          <w:kern w:val="2"/>
          <w:position w:val="0"/>
          <w:szCs w:val="24"/>
          <w:highlight w:val="none"/>
        </w:rPr>
      </w:pPr>
    </w:p>
    <w:p w14:paraId="24B90450">
      <w:pPr>
        <w:spacing w:line="400" w:lineRule="exact"/>
        <w:rPr>
          <w:b w:val="0"/>
          <w:bCs/>
          <w:color w:val="auto"/>
          <w:kern w:val="2"/>
          <w:position w:val="0"/>
          <w:szCs w:val="24"/>
          <w:highlight w:val="none"/>
        </w:rPr>
      </w:pPr>
    </w:p>
    <w:p w14:paraId="68E734C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08E157BF">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47EFE180">
      <w:pPr>
        <w:spacing w:line="500" w:lineRule="exact"/>
        <w:jc w:val="center"/>
        <w:rPr>
          <w:rFonts w:ascii="Times New Roman" w:eastAsia="黑体"/>
          <w:color w:val="auto"/>
          <w:kern w:val="2"/>
          <w:position w:val="0"/>
          <w:sz w:val="21"/>
          <w:szCs w:val="24"/>
          <w:highlight w:val="none"/>
        </w:rPr>
      </w:pPr>
    </w:p>
    <w:p w14:paraId="58AABE4B">
      <w:pPr>
        <w:spacing w:after="120" w:line="500" w:lineRule="exact"/>
        <w:ind w:left="4830"/>
        <w:rPr>
          <w:rFonts w:ascii="Times New Roman" w:eastAsia="黑体"/>
          <w:color w:val="auto"/>
          <w:kern w:val="2"/>
          <w:position w:val="0"/>
          <w:sz w:val="21"/>
          <w:szCs w:val="24"/>
          <w:highlight w:val="none"/>
          <w:u w:val="single"/>
        </w:rPr>
      </w:pPr>
    </w:p>
    <w:p w14:paraId="29533870">
      <w:pPr>
        <w:spacing w:line="400" w:lineRule="exact"/>
        <w:rPr>
          <w:b w:val="0"/>
          <w:color w:val="auto"/>
          <w:kern w:val="2"/>
          <w:position w:val="0"/>
          <w:szCs w:val="24"/>
          <w:highlight w:val="none"/>
        </w:rPr>
      </w:pPr>
    </w:p>
    <w:p w14:paraId="78A8D775">
      <w:pPr>
        <w:ind w:firstLine="1446"/>
        <w:rPr>
          <w:color w:val="auto"/>
          <w:kern w:val="2"/>
          <w:position w:val="0"/>
          <w:sz w:val="36"/>
          <w:szCs w:val="24"/>
          <w:highlight w:val="none"/>
        </w:rPr>
      </w:pPr>
    </w:p>
    <w:p w14:paraId="005E9B3E">
      <w:pPr>
        <w:rPr>
          <w:rFonts w:ascii="Times New Roman"/>
          <w:b w:val="0"/>
          <w:color w:val="auto"/>
          <w:kern w:val="2"/>
          <w:position w:val="0"/>
          <w:sz w:val="21"/>
          <w:szCs w:val="24"/>
          <w:highlight w:val="none"/>
        </w:rPr>
      </w:pPr>
    </w:p>
    <w:p w14:paraId="48765730">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7EFBB915">
      <w:pPr>
        <w:spacing w:line="360" w:lineRule="auto"/>
        <w:jc w:val="left"/>
        <w:rPr>
          <w:b w:val="0"/>
          <w:bCs/>
          <w:color w:val="auto"/>
          <w:highlight w:val="none"/>
        </w:rPr>
      </w:pPr>
      <w:r>
        <w:rPr>
          <w:rFonts w:hint="eastAsia"/>
          <w:b w:val="0"/>
          <w:bCs/>
          <w:color w:val="auto"/>
          <w:highlight w:val="none"/>
        </w:rPr>
        <w:t>格式十：中小企业声明函</w:t>
      </w:r>
    </w:p>
    <w:p w14:paraId="19F85165">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66573F6B">
      <w:pPr>
        <w:pStyle w:val="24"/>
        <w:tabs>
          <w:tab w:val="left" w:pos="7098"/>
        </w:tabs>
        <w:spacing w:line="360" w:lineRule="auto"/>
        <w:jc w:val="center"/>
        <w:rPr>
          <w:rFonts w:hint="eastAsia" w:ascii="宋体" w:hAnsi="宋体" w:eastAsia="宋体" w:cs="宋体"/>
          <w:b w:val="0"/>
          <w:color w:val="auto"/>
          <w:sz w:val="24"/>
          <w:szCs w:val="24"/>
          <w:highlight w:val="none"/>
        </w:rPr>
      </w:pPr>
    </w:p>
    <w:p w14:paraId="3C28E0C3">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07435A1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3DE4794D">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010E615C">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1FB9A67E">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3034FFB9">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7C433A47">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3A1FA4BA">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6AFF373A">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5BF6AD18">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215B69D5">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4AF7CA60">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1F1B8EF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7F48FF4F">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2E776885">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5F182AB">
      <w:pPr>
        <w:rPr>
          <w:rFonts w:hint="eastAsia" w:hAnsi="宋体" w:cs="宋体"/>
          <w:b w:val="0"/>
          <w:color w:val="auto"/>
          <w:highlight w:val="none"/>
        </w:rPr>
        <w:sectPr>
          <w:headerReference r:id="rId14" w:type="default"/>
          <w:footerReference r:id="rId15" w:type="default"/>
          <w:pgSz w:w="11906" w:h="16838"/>
          <w:pgMar w:top="1440" w:right="1800" w:bottom="1440" w:left="1800" w:header="851" w:footer="992" w:gutter="0"/>
          <w:cols w:space="425" w:num="1"/>
          <w:docGrid w:type="lines" w:linePitch="312" w:charSpace="0"/>
        </w:sectPr>
      </w:pPr>
    </w:p>
    <w:p w14:paraId="0D2EB77C">
      <w:pPr>
        <w:rPr>
          <w:rFonts w:hint="eastAsia" w:hAnsi="宋体" w:cs="宋体"/>
          <w:b w:val="0"/>
          <w:color w:val="auto"/>
          <w:szCs w:val="24"/>
          <w:highlight w:val="none"/>
        </w:rPr>
      </w:pPr>
    </w:p>
    <w:p w14:paraId="5441CFF6">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7BD3E7E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B73A8F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6F24BEF3">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6FBE6038">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757E2C9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0480A9FF">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57063DB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257AFB3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A041D02">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0AD9C021">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5EAC62C4">
      <w:pPr>
        <w:autoSpaceDE w:val="0"/>
        <w:autoSpaceDN w:val="0"/>
        <w:adjustRightInd w:val="0"/>
        <w:snapToGrid w:val="0"/>
        <w:spacing w:line="360" w:lineRule="auto"/>
        <w:contextualSpacing/>
        <w:jc w:val="left"/>
        <w:rPr>
          <w:rFonts w:hint="eastAsia" w:hAnsi="宋体" w:cs="宋体"/>
          <w:b w:val="0"/>
          <w:color w:val="auto"/>
          <w:highlight w:val="none"/>
        </w:rPr>
      </w:pPr>
    </w:p>
    <w:p w14:paraId="1655DC9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6FB2E3E">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1D29E7A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6BA7BC90">
      <w:pPr>
        <w:spacing w:line="560" w:lineRule="exact"/>
        <w:rPr>
          <w:rFonts w:hint="eastAsia" w:hAnsi="宋体" w:cs="宋体"/>
          <w:b w:val="0"/>
          <w:color w:val="auto"/>
          <w:kern w:val="2"/>
          <w:position w:val="0"/>
          <w:szCs w:val="24"/>
          <w:highlight w:val="none"/>
        </w:rPr>
      </w:pPr>
    </w:p>
    <w:p w14:paraId="1CF9DF8B">
      <w:pPr>
        <w:pStyle w:val="24"/>
        <w:rPr>
          <w:rFonts w:hint="eastAsia" w:hAnsi="宋体"/>
          <w:b w:val="0"/>
          <w:color w:val="auto"/>
          <w:kern w:val="2"/>
          <w:position w:val="0"/>
          <w:szCs w:val="24"/>
          <w:highlight w:val="none"/>
        </w:rPr>
      </w:pPr>
    </w:p>
    <w:p w14:paraId="39019B75">
      <w:pPr>
        <w:pStyle w:val="24"/>
        <w:rPr>
          <w:rFonts w:hint="eastAsia" w:hAnsi="宋体"/>
          <w:b w:val="0"/>
          <w:color w:val="auto"/>
          <w:kern w:val="2"/>
          <w:position w:val="0"/>
          <w:szCs w:val="24"/>
          <w:highlight w:val="none"/>
        </w:rPr>
        <w:sectPr>
          <w:footerReference r:id="rId17" w:type="first"/>
          <w:footerReference r:id="rId16" w:type="default"/>
          <w:pgSz w:w="11906" w:h="16838"/>
          <w:pgMar w:top="1418" w:right="1198" w:bottom="1418" w:left="1588" w:header="851" w:footer="907" w:gutter="0"/>
          <w:cols w:space="720" w:num="1"/>
          <w:titlePg/>
          <w:docGrid w:linePitch="290" w:charSpace="0"/>
        </w:sectPr>
      </w:pPr>
    </w:p>
    <w:p w14:paraId="0DB5A7AE">
      <w:pPr>
        <w:spacing w:line="240" w:lineRule="atLeast"/>
        <w:ind w:left="-55" w:leftChars="-23" w:right="-74" w:rightChars="-31"/>
        <w:jc w:val="center"/>
        <w:rPr>
          <w:rFonts w:hint="eastAsia" w:ascii="仿宋" w:hAnsi="仿宋" w:eastAsia="仿宋"/>
          <w:color w:val="auto"/>
          <w:sz w:val="30"/>
          <w:szCs w:val="30"/>
          <w:highlight w:val="none"/>
        </w:rPr>
      </w:pPr>
      <w:bookmarkStart w:id="240" w:name="_Toc476153619"/>
      <w:r>
        <w:rPr>
          <w:rFonts w:hint="eastAsia" w:ascii="仿宋" w:hAnsi="仿宋" w:eastAsia="仿宋"/>
          <w:color w:val="auto"/>
          <w:sz w:val="30"/>
          <w:szCs w:val="30"/>
          <w:highlight w:val="none"/>
        </w:rPr>
        <w:t>中小企业划型标准</w:t>
      </w:r>
      <w:bookmarkEnd w:id="240"/>
    </w:p>
    <w:tbl>
      <w:tblPr>
        <w:tblStyle w:val="63"/>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7CABBE8A">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0CEE7F5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3497671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2F5A082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2BF7F8F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63160C8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5FEC05E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12B311D4">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63B9C0D9">
            <w:pPr>
              <w:spacing w:line="240" w:lineRule="atLeast"/>
              <w:ind w:left="-55" w:leftChars="-23" w:right="-74" w:rightChars="-31"/>
              <w:jc w:val="center"/>
              <w:rPr>
                <w:rFonts w:hint="eastAsia" w:hAnsi="宋体" w:eastAsia="楷体_GB2312"/>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68282377">
            <w:pPr>
              <w:spacing w:line="240" w:lineRule="atLeast"/>
              <w:ind w:left="-55" w:leftChars="-23" w:right="-74" w:rightChars="-31"/>
              <w:jc w:val="left"/>
              <w:rPr>
                <w:rFonts w:hint="eastAsia" w:hAnsi="宋体" w:eastAsia="楷体_GB2312"/>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66E575E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0BE816E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61C441E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412264BC">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5F7F644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3535D0EE">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C9D009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E2CA1A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71428D2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212E43A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06E6048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41499FD7">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085D64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697AD74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28A0DAEA">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3DFB17F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64D3AAE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2750855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718F6A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73BB7BDF">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7A8C08F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69415F7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0BF87A2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672F1CC">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0EAD189D">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7ABFA902">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25C3BE5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616AF3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5F15807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56EE10C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074B7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60E6B02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D01A50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325195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11492A7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EEF029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243B2F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A34E86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4AC5507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293531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195ECAB">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0FA5275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4DE3694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849E05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53061D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27499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A3E9AF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3ECCCF2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233CC9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83C398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2978FD1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92228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7E43D10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0AB73C5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BE0009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8E75FA3">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3F4CD89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021DF3A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5219C6A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41E6E53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51F432B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204A781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63EEBE0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58FC4BE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61F8124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4E27E0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0009573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0162B05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4212F22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6840A02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B84C31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7F3DB9A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E08032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146DADB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4EAED28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3D0291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03C618B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61AF4D3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D32394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2ACC542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BC428B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5ACD3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497ED36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2180E0E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6591B7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24D1F1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33AF4353">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65B68BE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2723464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F4C3F0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1AC79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4D67896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180E17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ABF56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F1C8A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0AAB7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4CDDB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FE2AA0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5A06BE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8A0E45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3801E9A">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7522E52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56BE79B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644F317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D29D54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8E9162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0104E4C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33C9D97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1A7CFD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7DDE5A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64BFA2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BC8567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0FA9610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FFC2EE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35596F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F6561F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3F6CBBB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496B2E8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2FE4EE5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7C97B49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2F8589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C6BF21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4328C7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4432E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D61E18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F15931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9B8C9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10990F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70A5B1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BE4D21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58E37A3">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2BF925E2">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102F156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95438F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F1AA9A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EA8B6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CF21F2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FA1A18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6BEEF7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5F59B3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A5192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677F2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2961A2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376493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1FD128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45DE01A">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506B346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3BC6A0C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4E13873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E37A31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778C68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F66129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9E354D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3A81D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C94D93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55F173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094E7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C136C9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039BC6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DE49CE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4BBD853">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5566BAD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611BEB3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071C17B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BC5B24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A55F50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EA5410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4BD0B6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36A4D8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02DCE6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852FC8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AEEE7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BFDF84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92BBC5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33B455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663770C">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20DAE53F">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08996C3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00D95B0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2D85648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16F1C4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E9C0DA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3C53AC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6BCB9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26E32A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899FF7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6EB61E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F17F90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5B8F27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EFB918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3DF8FE4">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729FF8B7">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7E156AF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6B60B9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0E80CD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141F5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A6DE4E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4F2FA5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8798FB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6A8BA30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9FABA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2C37BB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506E4C1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269C6C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1ECB0A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40A4AE6">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9E81A2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283FC6F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1C0130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0A6903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00F863C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419A20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766A290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61B5F81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CFA994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4D7820D">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6AA5023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5752DB7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0BB0648">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2684AFD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041CED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67A99FB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7162235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5CF2F9A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06154D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101752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FF8557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4F3E9E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C61592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DA5E7E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00BEBF1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B4DED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25D4EA7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7434BEB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55C512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5A55A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63957269">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7753188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49E20DC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038420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09499DC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6836743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C166966">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52D634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7EA58F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07E851A">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00C5166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23FA479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399263A">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390BAB1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1A231AA">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36582132">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6DFE5E3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5271692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3DAE84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00E156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1758FFC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C59D8A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DD84FB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5E76CDE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EC73B5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C3C599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244C4C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33EBDF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0FAF7ED4">
      <w:pPr>
        <w:pStyle w:val="24"/>
        <w:spacing w:before="240" w:beforeLines="100" w:line="360" w:lineRule="auto"/>
        <w:rPr>
          <w:rFonts w:hint="eastAsia" w:hAnsi="宋体"/>
          <w:color w:val="auto"/>
          <w:kern w:val="2"/>
          <w:position w:val="0"/>
          <w:sz w:val="20"/>
          <w:szCs w:val="20"/>
          <w:highlight w:val="none"/>
        </w:rPr>
      </w:pPr>
      <w:r>
        <w:rPr>
          <w:rStyle w:val="66"/>
          <w:rFonts w:hint="eastAsia" w:ascii="宋体" w:hAnsi="宋体" w:cs="仿宋"/>
          <w:b/>
          <w:bCs w:val="0"/>
          <w:color w:val="auto"/>
          <w:sz w:val="20"/>
          <w:szCs w:val="20"/>
          <w:highlight w:val="none"/>
        </w:rPr>
        <w:t>说明：上述标准参照《关于印发中小企业划型标准规定的通知》（工信部联企业</w:t>
      </w:r>
      <w:r>
        <w:rPr>
          <w:rStyle w:val="66"/>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5AA14CF4">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7912007B">
      <w:pPr>
        <w:spacing w:line="360" w:lineRule="auto"/>
        <w:jc w:val="left"/>
        <w:rPr>
          <w:b w:val="0"/>
          <w:bCs/>
          <w:color w:val="auto"/>
          <w:highlight w:val="none"/>
        </w:rPr>
      </w:pPr>
      <w:r>
        <w:rPr>
          <w:rFonts w:hint="eastAsia"/>
          <w:b w:val="0"/>
          <w:bCs/>
          <w:color w:val="auto"/>
          <w:highlight w:val="none"/>
        </w:rPr>
        <w:t>格式十一：其他声明函</w:t>
      </w:r>
    </w:p>
    <w:p w14:paraId="42A978B4">
      <w:pPr>
        <w:pStyle w:val="24"/>
        <w:rPr>
          <w:color w:val="auto"/>
          <w:highlight w:val="none"/>
        </w:rPr>
      </w:pPr>
    </w:p>
    <w:p w14:paraId="7A885B57">
      <w:pPr>
        <w:autoSpaceDE w:val="0"/>
        <w:autoSpaceDN w:val="0"/>
        <w:spacing w:before="50" w:line="360" w:lineRule="auto"/>
        <w:ind w:left="100"/>
        <w:jc w:val="left"/>
        <w:outlineLvl w:val="2"/>
        <w:rPr>
          <w:rFonts w:hint="eastAsia" w:hAnsi="宋体"/>
          <w:color w:val="auto"/>
          <w:kern w:val="2"/>
          <w:position w:val="0"/>
          <w:szCs w:val="24"/>
          <w:highlight w:val="none"/>
        </w:rPr>
      </w:pPr>
      <w:bookmarkStart w:id="241" w:name="_Toc174468394"/>
      <w:r>
        <w:rPr>
          <w:rFonts w:hint="eastAsia" w:hAnsi="宋体"/>
          <w:color w:val="auto"/>
          <w:kern w:val="2"/>
          <w:position w:val="0"/>
          <w:szCs w:val="24"/>
          <w:highlight w:val="none"/>
        </w:rPr>
        <w:t>（一）残疾人福利性单位声明函格式</w:t>
      </w:r>
      <w:bookmarkEnd w:id="241"/>
    </w:p>
    <w:p w14:paraId="5C252385">
      <w:pPr>
        <w:ind w:firstLine="482" w:firstLineChars="200"/>
        <w:jc w:val="center"/>
        <w:rPr>
          <w:rFonts w:hint="eastAsia" w:hAnsi="宋体"/>
          <w:color w:val="auto"/>
          <w:kern w:val="2"/>
          <w:position w:val="0"/>
          <w:szCs w:val="24"/>
          <w:highlight w:val="none"/>
        </w:rPr>
      </w:pPr>
    </w:p>
    <w:p w14:paraId="17D09C88">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3911C082">
      <w:pPr>
        <w:rPr>
          <w:rFonts w:hint="eastAsia" w:hAnsi="宋体"/>
          <w:b w:val="0"/>
          <w:color w:val="auto"/>
          <w:kern w:val="2"/>
          <w:position w:val="0"/>
          <w:sz w:val="21"/>
          <w:szCs w:val="24"/>
          <w:highlight w:val="none"/>
        </w:rPr>
      </w:pPr>
    </w:p>
    <w:p w14:paraId="7913106B">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单位的项目采购活动提供本单位制造的货物（由本单位承担工程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6B69C6DD">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53FEFF00">
      <w:pPr>
        <w:rPr>
          <w:rFonts w:hint="eastAsia" w:hAnsi="宋体"/>
          <w:b w:val="0"/>
          <w:color w:val="auto"/>
          <w:kern w:val="2"/>
          <w:position w:val="0"/>
          <w:szCs w:val="24"/>
          <w:highlight w:val="none"/>
        </w:rPr>
      </w:pPr>
    </w:p>
    <w:p w14:paraId="7889806F">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4E110F92">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7F8F2795">
      <w:pPr>
        <w:rPr>
          <w:rFonts w:hint="eastAsia" w:hAnsi="宋体"/>
          <w:b w:val="0"/>
          <w:color w:val="auto"/>
          <w:kern w:val="2"/>
          <w:position w:val="0"/>
          <w:sz w:val="21"/>
          <w:szCs w:val="24"/>
          <w:highlight w:val="none"/>
        </w:rPr>
      </w:pPr>
    </w:p>
    <w:p w14:paraId="31EE6D46">
      <w:pPr>
        <w:rPr>
          <w:rFonts w:hint="eastAsia" w:hAnsi="宋体"/>
          <w:b w:val="0"/>
          <w:color w:val="auto"/>
          <w:kern w:val="2"/>
          <w:position w:val="0"/>
          <w:sz w:val="21"/>
          <w:szCs w:val="24"/>
          <w:highlight w:val="none"/>
        </w:rPr>
      </w:pPr>
    </w:p>
    <w:p w14:paraId="22E2F0DF">
      <w:pPr>
        <w:rPr>
          <w:rFonts w:hint="eastAsia" w:hAnsi="宋体"/>
          <w:b w:val="0"/>
          <w:color w:val="auto"/>
          <w:kern w:val="2"/>
          <w:position w:val="0"/>
          <w:sz w:val="21"/>
          <w:szCs w:val="24"/>
          <w:highlight w:val="none"/>
        </w:rPr>
      </w:pPr>
    </w:p>
    <w:p w14:paraId="773F57B3">
      <w:pPr>
        <w:rPr>
          <w:rFonts w:hint="eastAsia" w:hAnsi="宋体"/>
          <w:b w:val="0"/>
          <w:color w:val="auto"/>
          <w:kern w:val="2"/>
          <w:position w:val="0"/>
          <w:sz w:val="21"/>
          <w:szCs w:val="24"/>
          <w:highlight w:val="none"/>
        </w:rPr>
      </w:pPr>
    </w:p>
    <w:p w14:paraId="5414732D">
      <w:pPr>
        <w:rPr>
          <w:rFonts w:hint="eastAsia" w:hAnsi="宋体"/>
          <w:b w:val="0"/>
          <w:color w:val="auto"/>
          <w:kern w:val="2"/>
          <w:position w:val="0"/>
          <w:sz w:val="21"/>
          <w:szCs w:val="24"/>
          <w:highlight w:val="none"/>
        </w:rPr>
      </w:pPr>
    </w:p>
    <w:p w14:paraId="2F9356A5">
      <w:pPr>
        <w:rPr>
          <w:rFonts w:hint="eastAsia" w:hAnsi="宋体"/>
          <w:b w:val="0"/>
          <w:color w:val="auto"/>
          <w:kern w:val="2"/>
          <w:position w:val="0"/>
          <w:sz w:val="21"/>
          <w:szCs w:val="24"/>
          <w:highlight w:val="none"/>
        </w:rPr>
      </w:pPr>
    </w:p>
    <w:p w14:paraId="426FD4DA">
      <w:pPr>
        <w:rPr>
          <w:rFonts w:hint="eastAsia" w:hAnsi="宋体"/>
          <w:b w:val="0"/>
          <w:color w:val="auto"/>
          <w:kern w:val="2"/>
          <w:position w:val="0"/>
          <w:sz w:val="21"/>
          <w:szCs w:val="24"/>
          <w:highlight w:val="none"/>
        </w:rPr>
      </w:pPr>
    </w:p>
    <w:p w14:paraId="57459206">
      <w:pPr>
        <w:autoSpaceDE w:val="0"/>
        <w:autoSpaceDN w:val="0"/>
        <w:spacing w:before="50" w:line="360" w:lineRule="auto"/>
        <w:ind w:left="100"/>
        <w:jc w:val="left"/>
        <w:outlineLvl w:val="2"/>
        <w:rPr>
          <w:rFonts w:hint="eastAsia" w:hAnsi="宋体"/>
          <w:color w:val="auto"/>
          <w:kern w:val="2"/>
          <w:position w:val="0"/>
          <w:szCs w:val="24"/>
          <w:highlight w:val="none"/>
        </w:rPr>
      </w:pPr>
      <w:bookmarkStart w:id="242" w:name="_Toc174468395"/>
      <w:r>
        <w:rPr>
          <w:rFonts w:hint="eastAsia" w:hAnsi="宋体"/>
          <w:color w:val="auto"/>
          <w:kern w:val="2"/>
          <w:position w:val="0"/>
          <w:szCs w:val="24"/>
          <w:highlight w:val="none"/>
        </w:rPr>
        <w:t>（二）属于监狱企业的证明文件</w:t>
      </w:r>
      <w:bookmarkEnd w:id="242"/>
    </w:p>
    <w:p w14:paraId="22FFE06D">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(含新疆生产建设兵团)出具的属于监狱企业的证明文件</w:t>
      </w:r>
    </w:p>
    <w:p w14:paraId="4D516CD2">
      <w:pPr>
        <w:spacing w:line="360" w:lineRule="auto"/>
        <w:ind w:firstLine="480" w:firstLineChars="200"/>
        <w:rPr>
          <w:rFonts w:hint="eastAsia" w:hAnsi="宋体"/>
          <w:b w:val="0"/>
          <w:color w:val="auto"/>
          <w:kern w:val="2"/>
          <w:position w:val="0"/>
          <w:szCs w:val="24"/>
          <w:highlight w:val="none"/>
        </w:rPr>
      </w:pPr>
    </w:p>
    <w:p w14:paraId="47C8891C">
      <w:pPr>
        <w:autoSpaceDE w:val="0"/>
        <w:autoSpaceDN w:val="0"/>
        <w:spacing w:before="50" w:line="360" w:lineRule="auto"/>
        <w:ind w:left="100"/>
        <w:jc w:val="left"/>
        <w:outlineLvl w:val="2"/>
        <w:rPr>
          <w:rFonts w:hint="eastAsia" w:hAnsi="宋体"/>
          <w:color w:val="auto"/>
          <w:kern w:val="2"/>
          <w:position w:val="0"/>
          <w:szCs w:val="24"/>
          <w:highlight w:val="none"/>
        </w:rPr>
      </w:pPr>
      <w:bookmarkStart w:id="243" w:name="_Toc174468396"/>
      <w:r>
        <w:rPr>
          <w:rFonts w:hint="eastAsia" w:hAnsi="宋体"/>
          <w:color w:val="auto"/>
          <w:kern w:val="2"/>
          <w:position w:val="0"/>
          <w:szCs w:val="24"/>
          <w:highlight w:val="none"/>
        </w:rPr>
        <w:t>（三）节能产品认证文件</w:t>
      </w:r>
      <w:bookmarkEnd w:id="243"/>
    </w:p>
    <w:p w14:paraId="7340C252">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166BCB1D">
      <w:pPr>
        <w:spacing w:line="360" w:lineRule="auto"/>
        <w:ind w:firstLine="480" w:firstLineChars="200"/>
        <w:rPr>
          <w:rFonts w:hint="eastAsia" w:hAnsi="宋体"/>
          <w:b w:val="0"/>
          <w:color w:val="auto"/>
          <w:kern w:val="2"/>
          <w:position w:val="0"/>
          <w:szCs w:val="24"/>
          <w:highlight w:val="none"/>
        </w:rPr>
      </w:pPr>
    </w:p>
    <w:p w14:paraId="405BCCCF">
      <w:pPr>
        <w:autoSpaceDE w:val="0"/>
        <w:autoSpaceDN w:val="0"/>
        <w:spacing w:before="50" w:line="360" w:lineRule="auto"/>
        <w:ind w:left="100"/>
        <w:jc w:val="left"/>
        <w:outlineLvl w:val="2"/>
        <w:rPr>
          <w:rFonts w:hint="eastAsia" w:hAnsi="宋体"/>
          <w:color w:val="auto"/>
          <w:kern w:val="2"/>
          <w:position w:val="0"/>
          <w:szCs w:val="24"/>
          <w:highlight w:val="none"/>
        </w:rPr>
      </w:pPr>
      <w:bookmarkStart w:id="244" w:name="_Toc174468397"/>
      <w:r>
        <w:rPr>
          <w:rFonts w:hint="eastAsia" w:hAnsi="宋体"/>
          <w:color w:val="auto"/>
          <w:kern w:val="2"/>
          <w:position w:val="0"/>
          <w:szCs w:val="24"/>
          <w:highlight w:val="none"/>
        </w:rPr>
        <w:t>（四）环境标志产品认证文件</w:t>
      </w:r>
      <w:bookmarkEnd w:id="244"/>
    </w:p>
    <w:p w14:paraId="1CCD00A9">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7F9F169A">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5330F87">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51B11B8C">
      <w:pPr>
        <w:widowControl/>
        <w:shd w:val="clear" w:color="auto" w:fill="FFFFFF"/>
        <w:spacing w:before="15" w:after="15"/>
        <w:jc w:val="center"/>
        <w:rPr>
          <w:rFonts w:hAnsi="宋体" w:cs="黑体"/>
          <w:color w:val="auto"/>
          <w:position w:val="0"/>
          <w:sz w:val="30"/>
          <w:szCs w:val="30"/>
          <w:highlight w:val="none"/>
        </w:rPr>
      </w:pPr>
      <w:r>
        <w:rPr>
          <w:rFonts w:hint="eastAsia" w:hAnsi="宋体" w:cs="黑体"/>
          <w:color w:val="auto"/>
          <w:position w:val="0"/>
          <w:sz w:val="30"/>
          <w:szCs w:val="30"/>
          <w:highlight w:val="none"/>
        </w:rPr>
        <w:t>关于符合本国产品标准的声明函</w:t>
      </w:r>
    </w:p>
    <w:p w14:paraId="127AA221">
      <w:pPr>
        <w:widowControl/>
        <w:shd w:val="clear" w:color="auto" w:fill="FFFFFF"/>
        <w:spacing w:before="15" w:after="15"/>
        <w:ind w:firstLine="420"/>
        <w:jc w:val="left"/>
        <w:rPr>
          <w:rFonts w:hAnsi="宋体" w:cs="宋体"/>
          <w:b w:val="0"/>
          <w:color w:val="auto"/>
          <w:position w:val="0"/>
          <w:szCs w:val="24"/>
          <w:highlight w:val="none"/>
        </w:rPr>
      </w:pPr>
      <w:r>
        <w:rPr>
          <w:rFonts w:hAnsi="宋体" w:cs="宋体"/>
          <w:b w:val="0"/>
          <w:color w:val="auto"/>
          <w:position w:val="0"/>
          <w:szCs w:val="24"/>
          <w:highlight w:val="none"/>
        </w:rPr>
        <w:t> </w:t>
      </w:r>
    </w:p>
    <w:p w14:paraId="05AA7E6B">
      <w:pPr>
        <w:widowControl/>
        <w:spacing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8C08BB6">
      <w:pPr>
        <w:widowControl/>
        <w:shd w:val="clear" w:color="auto" w:fill="FFFFFF"/>
        <w:spacing w:before="30" w:after="30"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0DBCB1D7">
      <w:pPr>
        <w:widowControl/>
        <w:shd w:val="clear" w:color="auto" w:fill="FFFFFF"/>
        <w:spacing w:before="30" w:after="30"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1AFF4E2A">
      <w:pPr>
        <w:widowControl/>
        <w:shd w:val="clear" w:color="auto" w:fill="FFFFFF"/>
        <w:spacing w:before="30" w:after="30"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4F66588E">
      <w:pPr>
        <w:widowControl/>
        <w:shd w:val="clear" w:color="auto" w:fill="FFFFFF"/>
        <w:spacing w:before="30" w:after="30"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4601B60">
      <w:pPr>
        <w:widowControl/>
        <w:shd w:val="clear" w:color="auto" w:fill="FFFFFF"/>
        <w:spacing w:before="30" w:after="30" w:line="0" w:lineRule="atLeast"/>
        <w:jc w:val="left"/>
        <w:rPr>
          <w:rFonts w:hAnsi="宋体" w:cs="宋体"/>
          <w:b w:val="0"/>
          <w:color w:val="auto"/>
          <w:position w:val="0"/>
          <w:szCs w:val="24"/>
          <w:highlight w:val="none"/>
        </w:rPr>
      </w:pPr>
      <w:r>
        <w:rPr>
          <w:rFonts w:hAnsi="宋体" w:cs="宋体"/>
          <w:b w:val="0"/>
          <w:color w:val="auto"/>
          <w:position w:val="0"/>
          <w:szCs w:val="24"/>
          <w:highlight w:val="none"/>
        </w:rPr>
        <w:t> </w:t>
      </w:r>
    </w:p>
    <w:p w14:paraId="1606F8E9">
      <w:pPr>
        <w:widowControl/>
        <w:shd w:val="clear" w:color="auto" w:fill="FFFFFF"/>
        <w:spacing w:before="30" w:after="30" w:line="360" w:lineRule="auto"/>
        <w:jc w:val="righ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w:t>
      </w:r>
      <w:bookmarkStart w:id="245" w:name="_Hlk227256153"/>
      <w:r>
        <w:rPr>
          <w:rFonts w:hint="eastAsia" w:hAnsi="宋体" w:cs="宋体"/>
          <w:b w:val="0"/>
          <w:color w:val="auto"/>
          <w:position w:val="0"/>
          <w:szCs w:val="24"/>
          <w:highlight w:val="none"/>
          <w:shd w:val="clear" w:color="auto" w:fill="FFFFFF"/>
        </w:rPr>
        <w:t xml:space="preserve">  公司（单位）名称（加盖CA电子公章）：         </w:t>
      </w:r>
    </w:p>
    <w:p w14:paraId="6C78567B">
      <w:pPr>
        <w:widowControl/>
        <w:shd w:val="clear" w:color="auto" w:fill="FFFFFF"/>
        <w:spacing w:before="30" w:after="30" w:line="360" w:lineRule="auto"/>
        <w:jc w:val="center"/>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日期：      年   月   日      </w:t>
      </w:r>
      <w:bookmarkEnd w:id="245"/>
      <w:r>
        <w:rPr>
          <w:rFonts w:hint="eastAsia" w:hAnsi="宋体" w:cs="宋体"/>
          <w:b w:val="0"/>
          <w:color w:val="auto"/>
          <w:position w:val="0"/>
          <w:szCs w:val="24"/>
          <w:highlight w:val="none"/>
          <w:shd w:val="clear" w:color="auto" w:fill="FFFFFF"/>
        </w:rPr>
        <w:t>  </w:t>
      </w:r>
    </w:p>
    <w:p w14:paraId="08371DAE">
      <w:pPr>
        <w:widowControl/>
        <w:shd w:val="clear" w:color="auto" w:fill="FFFFFF"/>
        <w:spacing w:before="30" w:after="30" w:line="360" w:lineRule="auto"/>
        <w:jc w:val="left"/>
        <w:rPr>
          <w:rFonts w:hAnsi="宋体" w:cs="宋体"/>
          <w:b w:val="0"/>
          <w:color w:val="auto"/>
          <w:position w:val="0"/>
          <w:szCs w:val="24"/>
          <w:highlight w:val="none"/>
          <w:shd w:val="clear" w:color="auto" w:fill="FFFFFF"/>
        </w:rPr>
      </w:pPr>
    </w:p>
    <w:p w14:paraId="7EA649AA">
      <w:pPr>
        <w:widowControl/>
        <w:shd w:val="clear" w:color="auto" w:fill="FFFFFF"/>
        <w:spacing w:before="30" w:after="30" w:line="360" w:lineRule="auto"/>
        <w:jc w:val="left"/>
        <w:rPr>
          <w:rFonts w:hAnsi="宋体" w:cs="宋体"/>
          <w:b w:val="0"/>
          <w:color w:val="auto"/>
          <w:position w:val="0"/>
          <w:szCs w:val="24"/>
          <w:highlight w:val="none"/>
          <w:shd w:val="clear" w:color="auto" w:fill="FFFFFF"/>
        </w:rPr>
      </w:pPr>
    </w:p>
    <w:p w14:paraId="5B1443D6">
      <w:pPr>
        <w:widowControl/>
        <w:shd w:val="clear" w:color="auto" w:fill="FFFFFF"/>
        <w:spacing w:before="30" w:after="30" w:line="360" w:lineRule="auto"/>
        <w:jc w:val="left"/>
        <w:rPr>
          <w:rFonts w:hAnsi="宋体" w:cs="宋体"/>
          <w:b w:val="0"/>
          <w:color w:val="auto"/>
          <w:position w:val="0"/>
          <w:szCs w:val="24"/>
          <w:highlight w:val="none"/>
          <w:shd w:val="clear" w:color="auto" w:fill="FFFFFF"/>
        </w:rPr>
      </w:pPr>
    </w:p>
    <w:p w14:paraId="5F9A97E8">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1.产品如有型号，请在“产品名称”栏一并填写。</w:t>
      </w:r>
    </w:p>
    <w:p w14:paraId="48C2766C">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6745F096">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012BA527">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026B89E9">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017B089E">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”的地方无需填写。</w:t>
      </w:r>
    </w:p>
    <w:p w14:paraId="224B6518">
      <w:pPr>
        <w:spacing w:before="30" w:after="30" w:line="360" w:lineRule="auto"/>
        <w:rPr>
          <w:rFonts w:hint="eastAsia" w:hAnsi="宋体" w:cs="方正魏碑_GBK"/>
          <w:b w:val="0"/>
          <w:color w:val="auto"/>
          <w:kern w:val="2"/>
          <w:position w:val="0"/>
          <w:sz w:val="21"/>
          <w:szCs w:val="21"/>
          <w:highlight w:val="none"/>
          <w:shd w:val="clear" w:color="auto" w:fill="FFFFFF"/>
        </w:rPr>
      </w:pPr>
    </w:p>
    <w:p w14:paraId="79FAAA00">
      <w:pPr>
        <w:spacing w:line="360" w:lineRule="auto"/>
        <w:ind w:firstLine="480" w:firstLineChars="200"/>
        <w:rPr>
          <w:rFonts w:hint="eastAsia" w:hAnsi="宋体"/>
          <w:b w:val="0"/>
          <w:color w:val="auto"/>
          <w:kern w:val="2"/>
          <w:position w:val="0"/>
          <w:szCs w:val="24"/>
          <w:highlight w:val="none"/>
        </w:rPr>
      </w:pPr>
    </w:p>
    <w:p w14:paraId="2058C820">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9022C80">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3371D8CF">
      <w:pPr>
        <w:pStyle w:val="24"/>
        <w:rPr>
          <w:color w:val="auto"/>
          <w:highlight w:val="none"/>
        </w:rPr>
      </w:pPr>
    </w:p>
    <w:p w14:paraId="31973A6B">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11A8DDB6">
      <w:pPr>
        <w:pStyle w:val="24"/>
        <w:rPr>
          <w:rFonts w:ascii="Times New Roman" w:eastAsia="黑体"/>
          <w:color w:val="auto"/>
          <w:kern w:val="2"/>
          <w:position w:val="0"/>
          <w:sz w:val="32"/>
          <w:szCs w:val="32"/>
          <w:highlight w:val="none"/>
        </w:rPr>
      </w:pPr>
    </w:p>
    <w:p w14:paraId="164E437F">
      <w:pPr>
        <w:rPr>
          <w:rFonts w:ascii="Times New Roman" w:eastAsia="黑体"/>
          <w:color w:val="auto"/>
          <w:kern w:val="2"/>
          <w:position w:val="0"/>
          <w:sz w:val="32"/>
          <w:szCs w:val="32"/>
          <w:highlight w:val="none"/>
        </w:rPr>
      </w:pPr>
    </w:p>
    <w:p w14:paraId="53801156">
      <w:pPr>
        <w:pStyle w:val="24"/>
        <w:rPr>
          <w:rFonts w:ascii="Times New Roman" w:eastAsia="黑体"/>
          <w:color w:val="auto"/>
          <w:kern w:val="2"/>
          <w:position w:val="0"/>
          <w:sz w:val="32"/>
          <w:szCs w:val="32"/>
          <w:highlight w:val="none"/>
        </w:rPr>
      </w:pPr>
    </w:p>
    <w:p w14:paraId="732604E7">
      <w:pPr>
        <w:rPr>
          <w:rFonts w:ascii="Times New Roman" w:eastAsia="黑体"/>
          <w:color w:val="auto"/>
          <w:kern w:val="2"/>
          <w:position w:val="0"/>
          <w:sz w:val="32"/>
          <w:szCs w:val="32"/>
          <w:highlight w:val="none"/>
        </w:rPr>
      </w:pPr>
    </w:p>
    <w:p w14:paraId="14970B01">
      <w:pPr>
        <w:pStyle w:val="24"/>
        <w:rPr>
          <w:rFonts w:ascii="Times New Roman" w:eastAsia="黑体"/>
          <w:color w:val="auto"/>
          <w:kern w:val="2"/>
          <w:position w:val="0"/>
          <w:sz w:val="32"/>
          <w:szCs w:val="32"/>
          <w:highlight w:val="none"/>
        </w:rPr>
      </w:pPr>
    </w:p>
    <w:p w14:paraId="018DED39">
      <w:pPr>
        <w:rPr>
          <w:rFonts w:ascii="Times New Roman" w:eastAsia="黑体"/>
          <w:color w:val="auto"/>
          <w:kern w:val="2"/>
          <w:position w:val="0"/>
          <w:sz w:val="32"/>
          <w:szCs w:val="32"/>
          <w:highlight w:val="none"/>
        </w:rPr>
      </w:pPr>
    </w:p>
    <w:p w14:paraId="3CD25E9A">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6D840AF1">
      <w:pPr>
        <w:rPr>
          <w:rFonts w:ascii="Times New Roman" w:eastAsia="黑体"/>
          <w:color w:val="auto"/>
          <w:kern w:val="2"/>
          <w:position w:val="0"/>
          <w:sz w:val="32"/>
          <w:szCs w:val="32"/>
          <w:highlight w:val="none"/>
        </w:rPr>
      </w:pPr>
      <w:r>
        <w:rPr>
          <w:rFonts w:hint="eastAsia"/>
          <w:b w:val="0"/>
          <w:bCs/>
          <w:color w:val="auto"/>
          <w:highlight w:val="none"/>
        </w:rPr>
        <w:t>格式十三：</w:t>
      </w:r>
    </w:p>
    <w:p w14:paraId="7DA4B26A">
      <w:pPr>
        <w:autoSpaceDE w:val="0"/>
        <w:autoSpaceDN w:val="0"/>
        <w:spacing w:line="500" w:lineRule="exact"/>
        <w:ind w:right="-5"/>
        <w:jc w:val="center"/>
        <w:textAlignment w:val="bottom"/>
        <w:rPr>
          <w:b w:val="0"/>
          <w:color w:val="auto"/>
          <w:kern w:val="2"/>
          <w:position w:val="0"/>
          <w:szCs w:val="24"/>
          <w:highlight w:val="none"/>
        </w:rPr>
      </w:pPr>
      <w:bookmarkStart w:id="246" w:name="_Hlk142312257"/>
      <w:r>
        <w:rPr>
          <w:rFonts w:hint="eastAsia"/>
          <w:b w:val="0"/>
          <w:color w:val="auto"/>
          <w:kern w:val="2"/>
          <w:position w:val="0"/>
          <w:szCs w:val="24"/>
          <w:highlight w:val="none"/>
        </w:rPr>
        <w:t>法定代表人授权书</w:t>
      </w:r>
      <w:bookmarkEnd w:id="246"/>
      <w:r>
        <w:rPr>
          <w:rFonts w:hint="eastAsia"/>
          <w:b w:val="0"/>
          <w:color w:val="auto"/>
          <w:kern w:val="2"/>
          <w:position w:val="0"/>
          <w:szCs w:val="24"/>
          <w:highlight w:val="none"/>
        </w:rPr>
        <w:t>（原件）</w:t>
      </w:r>
    </w:p>
    <w:p w14:paraId="325D77E2">
      <w:pPr>
        <w:spacing w:line="500" w:lineRule="exact"/>
        <w:rPr>
          <w:rFonts w:ascii="Times New Roman"/>
          <w:color w:val="auto"/>
          <w:kern w:val="2"/>
          <w:position w:val="0"/>
          <w:sz w:val="21"/>
          <w:szCs w:val="24"/>
          <w:highlight w:val="none"/>
        </w:rPr>
      </w:pPr>
    </w:p>
    <w:p w14:paraId="46CCD7D1">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3B80480A">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43587CAD">
      <w:pPr>
        <w:spacing w:line="500" w:lineRule="exact"/>
        <w:rPr>
          <w:rFonts w:ascii="Times New Roman"/>
          <w:color w:val="auto"/>
          <w:kern w:val="2"/>
          <w:position w:val="0"/>
          <w:sz w:val="21"/>
          <w:szCs w:val="24"/>
          <w:highlight w:val="none"/>
        </w:rPr>
      </w:pPr>
    </w:p>
    <w:p w14:paraId="34B3D8E8">
      <w:pPr>
        <w:spacing w:line="500" w:lineRule="exact"/>
        <w:rPr>
          <w:rFonts w:ascii="Times New Roman"/>
          <w:color w:val="auto"/>
          <w:kern w:val="2"/>
          <w:position w:val="0"/>
          <w:sz w:val="21"/>
          <w:szCs w:val="24"/>
          <w:highlight w:val="none"/>
        </w:rPr>
      </w:pPr>
    </w:p>
    <w:p w14:paraId="729510DF">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5BB53DFC">
      <w:pPr>
        <w:spacing w:line="500" w:lineRule="exact"/>
        <w:rPr>
          <w:b w:val="0"/>
          <w:color w:val="auto"/>
          <w:kern w:val="2"/>
          <w:position w:val="0"/>
          <w:szCs w:val="24"/>
          <w:highlight w:val="none"/>
        </w:rPr>
      </w:pPr>
    </w:p>
    <w:p w14:paraId="5317D9DE">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550DF403">
      <w:pPr>
        <w:spacing w:line="500" w:lineRule="exact"/>
        <w:rPr>
          <w:rFonts w:ascii="Times New Roman"/>
          <w:color w:val="auto"/>
          <w:kern w:val="2"/>
          <w:position w:val="0"/>
          <w:sz w:val="21"/>
          <w:szCs w:val="24"/>
          <w:highlight w:val="none"/>
          <w:u w:val="single"/>
        </w:rPr>
      </w:pPr>
    </w:p>
    <w:p w14:paraId="1356F32E">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09BBE842">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08C9D677">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42354655">
      <w:pPr>
        <w:spacing w:line="500" w:lineRule="exact"/>
        <w:rPr>
          <w:rFonts w:ascii="Times New Roman"/>
          <w:color w:val="auto"/>
          <w:kern w:val="2"/>
          <w:position w:val="0"/>
          <w:sz w:val="21"/>
          <w:szCs w:val="24"/>
          <w:highlight w:val="none"/>
        </w:rPr>
      </w:pPr>
    </w:p>
    <w:p w14:paraId="10D80013">
      <w:pPr>
        <w:spacing w:line="500" w:lineRule="exact"/>
        <w:rPr>
          <w:rFonts w:ascii="Times New Roman"/>
          <w:color w:val="auto"/>
          <w:kern w:val="2"/>
          <w:position w:val="0"/>
          <w:sz w:val="21"/>
          <w:szCs w:val="24"/>
          <w:highlight w:val="none"/>
        </w:rPr>
      </w:pPr>
    </w:p>
    <w:p w14:paraId="4987A089">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7326741E">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2541A6A0">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w:t>
      </w:r>
      <w:r>
        <w:rPr>
          <w:rFonts w:hint="eastAsia" w:ascii="宋体" w:hAnsi="Times New Roman" w:eastAsia="宋体"/>
          <w:bCs/>
          <w:color w:val="auto"/>
          <w:kern w:val="2"/>
          <w:position w:val="0"/>
          <w:sz w:val="24"/>
          <w:szCs w:val="24"/>
          <w:highlight w:val="none"/>
          <w:lang w:val="en-US" w:eastAsia="zh-CN"/>
        </w:rPr>
        <w:t>6</w:t>
      </w:r>
      <w:r>
        <w:rPr>
          <w:rFonts w:hint="eastAsia" w:ascii="宋体" w:hAnsi="Times New Roman" w:eastAsia="宋体"/>
          <w:bCs/>
          <w:color w:val="auto"/>
          <w:kern w:val="2"/>
          <w:position w:val="0"/>
          <w:sz w:val="24"/>
          <w:szCs w:val="24"/>
          <w:highlight w:val="none"/>
        </w:rPr>
        <w:t>年</w:t>
      </w:r>
      <w:r>
        <w:rPr>
          <w:rFonts w:hint="eastAsia" w:ascii="宋体" w:hAnsi="Times New Roman" w:eastAsia="宋体"/>
          <w:bCs/>
          <w:color w:val="auto"/>
          <w:kern w:val="2"/>
          <w:position w:val="0"/>
          <w:sz w:val="24"/>
          <w:szCs w:val="24"/>
          <w:highlight w:val="none"/>
          <w:lang w:val="en-US" w:eastAsia="zh-CN"/>
        </w:rPr>
        <w:t>4</w:t>
      </w:r>
      <w:r>
        <w:rPr>
          <w:rFonts w:hint="eastAsia" w:ascii="宋体" w:hAnsi="Times New Roman" w:eastAsia="宋体"/>
          <w:bCs/>
          <w:color w:val="auto"/>
          <w:kern w:val="2"/>
          <w:position w:val="0"/>
          <w:sz w:val="24"/>
          <w:szCs w:val="24"/>
          <w:highlight w:val="none"/>
        </w:rPr>
        <w:t>月-202</w:t>
      </w:r>
      <w:r>
        <w:rPr>
          <w:rFonts w:hint="eastAsia" w:ascii="宋体" w:hAnsi="Times New Roman" w:eastAsia="宋体"/>
          <w:bCs/>
          <w:color w:val="auto"/>
          <w:kern w:val="2"/>
          <w:position w:val="0"/>
          <w:sz w:val="24"/>
          <w:szCs w:val="24"/>
          <w:highlight w:val="none"/>
          <w:lang w:val="en-US" w:eastAsia="zh-CN"/>
        </w:rPr>
        <w:t>6</w:t>
      </w:r>
      <w:r>
        <w:rPr>
          <w:rFonts w:hint="eastAsia" w:ascii="宋体" w:hAnsi="Times New Roman" w:eastAsia="宋体"/>
          <w:bCs/>
          <w:color w:val="auto"/>
          <w:kern w:val="2"/>
          <w:position w:val="0"/>
          <w:sz w:val="24"/>
          <w:szCs w:val="24"/>
          <w:highlight w:val="none"/>
        </w:rPr>
        <w:t>年</w:t>
      </w:r>
      <w:r>
        <w:rPr>
          <w:rFonts w:hint="eastAsia" w:ascii="宋体" w:hAnsi="Times New Roman" w:eastAsia="宋体"/>
          <w:bCs/>
          <w:color w:val="auto"/>
          <w:kern w:val="2"/>
          <w:position w:val="0"/>
          <w:sz w:val="24"/>
          <w:szCs w:val="24"/>
          <w:highlight w:val="none"/>
          <w:lang w:val="en-US" w:eastAsia="zh-CN"/>
        </w:rPr>
        <w:t>6</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62A20830">
      <w:pPr>
        <w:pStyle w:val="24"/>
        <w:rPr>
          <w:rFonts w:ascii="Times New Roman" w:eastAsia="黑体"/>
          <w:color w:val="auto"/>
          <w:kern w:val="2"/>
          <w:position w:val="0"/>
          <w:sz w:val="32"/>
          <w:szCs w:val="32"/>
          <w:highlight w:val="none"/>
        </w:rPr>
      </w:pPr>
    </w:p>
    <w:p w14:paraId="7D20FEE3">
      <w:pPr>
        <w:numPr>
          <w:ilvl w:val="0"/>
          <w:numId w:val="13"/>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75DF486B">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11EA17C0">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5C9DE35C">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30282C9F">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10448E55">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3114F9B1">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CBBD897">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1D70D1CE">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格式七：资格承诺函（本项目使用）</w:t>
      </w:r>
    </w:p>
    <w:p w14:paraId="0C2D811D">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48BEEEA1">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5FD58010">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1C9EBD08">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10C69FDF">
      <w:pPr>
        <w:snapToGrid w:val="0"/>
        <w:spacing w:before="50" w:after="120" w:afterLines="50" w:line="360" w:lineRule="auto"/>
        <w:jc w:val="left"/>
        <w:rPr>
          <w:rFonts w:hint="eastAsia" w:hAnsi="宋体"/>
          <w:color w:val="auto"/>
          <w:kern w:val="2"/>
          <w:position w:val="0"/>
          <w:szCs w:val="24"/>
          <w:highlight w:val="none"/>
        </w:rPr>
      </w:pPr>
      <w:r>
        <w:rPr>
          <w:rFonts w:hAnsi="宋体"/>
          <w:color w:val="auto"/>
          <w:kern w:val="2"/>
          <w:position w:val="0"/>
          <w:szCs w:val="24"/>
          <w:highlight w:val="none"/>
        </w:rPr>
        <w:t xml:space="preserve">        2、建议投标人将资格证明文件单独装订成册。</w:t>
      </w:r>
    </w:p>
    <w:p w14:paraId="2EEFD7D3">
      <w:pPr>
        <w:spacing w:line="500" w:lineRule="exact"/>
        <w:rPr>
          <w:rFonts w:ascii="Times New Roman"/>
          <w:color w:val="auto"/>
          <w:kern w:val="2"/>
          <w:position w:val="0"/>
          <w:sz w:val="21"/>
          <w:szCs w:val="24"/>
          <w:highlight w:val="none"/>
        </w:rPr>
      </w:pPr>
    </w:p>
    <w:p w14:paraId="42377AC4">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656D851F">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187E9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598E0E3">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44F82A26">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7F75CACB">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64F1C987">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2ACD1C95">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19CE401F">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58F45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C689450">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630EA77D">
            <w:pPr>
              <w:spacing w:line="480" w:lineRule="exact"/>
              <w:rPr>
                <w:rFonts w:hint="eastAsia" w:hAnsi="宋体"/>
                <w:b w:val="0"/>
                <w:iCs/>
                <w:color w:val="auto"/>
                <w:kern w:val="2"/>
                <w:position w:val="0"/>
                <w:szCs w:val="24"/>
                <w:highlight w:val="none"/>
                <w:u w:val="single"/>
              </w:rPr>
            </w:pPr>
          </w:p>
        </w:tc>
        <w:tc>
          <w:tcPr>
            <w:tcW w:w="1417" w:type="dxa"/>
            <w:vAlign w:val="center"/>
          </w:tcPr>
          <w:p w14:paraId="443C4BDD">
            <w:pPr>
              <w:rPr>
                <w:rFonts w:hint="eastAsia" w:hAnsi="宋体"/>
                <w:color w:val="auto"/>
                <w:kern w:val="2"/>
                <w:position w:val="0"/>
                <w:szCs w:val="24"/>
                <w:highlight w:val="none"/>
              </w:rPr>
            </w:pPr>
          </w:p>
        </w:tc>
        <w:tc>
          <w:tcPr>
            <w:tcW w:w="1418" w:type="dxa"/>
            <w:vAlign w:val="center"/>
          </w:tcPr>
          <w:p w14:paraId="583734E0">
            <w:pPr>
              <w:rPr>
                <w:rFonts w:hint="eastAsia" w:hAnsi="宋体"/>
                <w:color w:val="auto"/>
                <w:kern w:val="2"/>
                <w:position w:val="0"/>
                <w:szCs w:val="24"/>
                <w:highlight w:val="none"/>
              </w:rPr>
            </w:pPr>
          </w:p>
        </w:tc>
      </w:tr>
      <w:tr w14:paraId="5D32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1810C4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3EC0E924">
            <w:pPr>
              <w:spacing w:line="480" w:lineRule="exact"/>
              <w:rPr>
                <w:rFonts w:hint="eastAsia" w:hAnsi="宋体"/>
                <w:b w:val="0"/>
                <w:iCs/>
                <w:color w:val="auto"/>
                <w:kern w:val="2"/>
                <w:position w:val="0"/>
                <w:szCs w:val="24"/>
                <w:highlight w:val="none"/>
                <w:u w:val="single"/>
              </w:rPr>
            </w:pPr>
          </w:p>
        </w:tc>
        <w:tc>
          <w:tcPr>
            <w:tcW w:w="1417" w:type="dxa"/>
            <w:vAlign w:val="center"/>
          </w:tcPr>
          <w:p w14:paraId="09BCF2C2">
            <w:pPr>
              <w:rPr>
                <w:rFonts w:hint="eastAsia" w:hAnsi="宋体"/>
                <w:b w:val="0"/>
                <w:color w:val="auto"/>
                <w:kern w:val="2"/>
                <w:position w:val="0"/>
                <w:szCs w:val="24"/>
                <w:highlight w:val="none"/>
              </w:rPr>
            </w:pPr>
          </w:p>
        </w:tc>
        <w:tc>
          <w:tcPr>
            <w:tcW w:w="1418" w:type="dxa"/>
            <w:vAlign w:val="center"/>
          </w:tcPr>
          <w:p w14:paraId="30B9A670">
            <w:pPr>
              <w:rPr>
                <w:rFonts w:hint="eastAsia" w:hAnsi="宋体"/>
                <w:b w:val="0"/>
                <w:color w:val="auto"/>
                <w:kern w:val="2"/>
                <w:position w:val="0"/>
                <w:szCs w:val="24"/>
                <w:highlight w:val="none"/>
              </w:rPr>
            </w:pPr>
          </w:p>
        </w:tc>
      </w:tr>
      <w:tr w14:paraId="17642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4A44F57">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2E84819E">
            <w:pPr>
              <w:spacing w:line="480" w:lineRule="exact"/>
              <w:rPr>
                <w:rFonts w:hint="eastAsia" w:hAnsi="宋体"/>
                <w:b w:val="0"/>
                <w:iCs/>
                <w:color w:val="auto"/>
                <w:kern w:val="2"/>
                <w:position w:val="0"/>
                <w:szCs w:val="24"/>
                <w:highlight w:val="none"/>
                <w:u w:val="single"/>
              </w:rPr>
            </w:pPr>
          </w:p>
        </w:tc>
        <w:tc>
          <w:tcPr>
            <w:tcW w:w="1417" w:type="dxa"/>
            <w:vAlign w:val="center"/>
          </w:tcPr>
          <w:p w14:paraId="2C6D490A">
            <w:pPr>
              <w:rPr>
                <w:rFonts w:hint="eastAsia" w:hAnsi="宋体"/>
                <w:b w:val="0"/>
                <w:color w:val="auto"/>
                <w:kern w:val="2"/>
                <w:position w:val="0"/>
                <w:szCs w:val="24"/>
                <w:highlight w:val="none"/>
              </w:rPr>
            </w:pPr>
          </w:p>
        </w:tc>
        <w:tc>
          <w:tcPr>
            <w:tcW w:w="1418" w:type="dxa"/>
            <w:vAlign w:val="center"/>
          </w:tcPr>
          <w:p w14:paraId="7797D8C6">
            <w:pPr>
              <w:rPr>
                <w:rFonts w:hint="eastAsia" w:hAnsi="宋体"/>
                <w:b w:val="0"/>
                <w:color w:val="auto"/>
                <w:kern w:val="2"/>
                <w:position w:val="0"/>
                <w:szCs w:val="24"/>
                <w:highlight w:val="none"/>
              </w:rPr>
            </w:pPr>
          </w:p>
        </w:tc>
      </w:tr>
      <w:tr w14:paraId="1EEC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7B11F56">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610C0C4B">
            <w:pPr>
              <w:spacing w:line="360" w:lineRule="auto"/>
              <w:rPr>
                <w:rFonts w:hint="eastAsia" w:hAnsi="宋体"/>
                <w:b w:val="0"/>
                <w:iCs/>
                <w:color w:val="auto"/>
                <w:kern w:val="2"/>
                <w:position w:val="0"/>
                <w:szCs w:val="24"/>
                <w:highlight w:val="none"/>
                <w:u w:val="single"/>
              </w:rPr>
            </w:pPr>
          </w:p>
        </w:tc>
        <w:tc>
          <w:tcPr>
            <w:tcW w:w="1417" w:type="dxa"/>
            <w:vAlign w:val="center"/>
          </w:tcPr>
          <w:p w14:paraId="2640825F">
            <w:pPr>
              <w:rPr>
                <w:rFonts w:hint="eastAsia" w:hAnsi="宋体"/>
                <w:b w:val="0"/>
                <w:color w:val="auto"/>
                <w:kern w:val="2"/>
                <w:position w:val="0"/>
                <w:szCs w:val="24"/>
                <w:highlight w:val="none"/>
              </w:rPr>
            </w:pPr>
          </w:p>
        </w:tc>
        <w:tc>
          <w:tcPr>
            <w:tcW w:w="1418" w:type="dxa"/>
            <w:vAlign w:val="center"/>
          </w:tcPr>
          <w:p w14:paraId="13D64A49">
            <w:pPr>
              <w:rPr>
                <w:rFonts w:hint="eastAsia" w:hAnsi="宋体"/>
                <w:b w:val="0"/>
                <w:color w:val="auto"/>
                <w:kern w:val="2"/>
                <w:position w:val="0"/>
                <w:szCs w:val="24"/>
                <w:highlight w:val="none"/>
              </w:rPr>
            </w:pPr>
          </w:p>
        </w:tc>
      </w:tr>
      <w:tr w14:paraId="30819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34A9464">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0F2BBCF0">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1BFBF95D">
            <w:pPr>
              <w:rPr>
                <w:rFonts w:hint="eastAsia" w:hAnsi="宋体"/>
                <w:b w:val="0"/>
                <w:color w:val="auto"/>
                <w:kern w:val="2"/>
                <w:position w:val="0"/>
                <w:szCs w:val="24"/>
                <w:highlight w:val="none"/>
              </w:rPr>
            </w:pPr>
          </w:p>
        </w:tc>
        <w:tc>
          <w:tcPr>
            <w:tcW w:w="1418" w:type="dxa"/>
            <w:vAlign w:val="center"/>
          </w:tcPr>
          <w:p w14:paraId="2C9A24C7">
            <w:pPr>
              <w:rPr>
                <w:rFonts w:hint="eastAsia" w:hAnsi="宋体"/>
                <w:b w:val="0"/>
                <w:color w:val="auto"/>
                <w:kern w:val="2"/>
                <w:position w:val="0"/>
                <w:szCs w:val="24"/>
                <w:highlight w:val="none"/>
              </w:rPr>
            </w:pPr>
          </w:p>
        </w:tc>
      </w:tr>
      <w:tr w14:paraId="72349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7A7243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62255EC5">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4EB19118">
            <w:pPr>
              <w:rPr>
                <w:rFonts w:hint="eastAsia" w:hAnsi="宋体"/>
                <w:b w:val="0"/>
                <w:color w:val="auto"/>
                <w:kern w:val="2"/>
                <w:position w:val="0"/>
                <w:szCs w:val="24"/>
                <w:highlight w:val="none"/>
              </w:rPr>
            </w:pPr>
          </w:p>
        </w:tc>
        <w:tc>
          <w:tcPr>
            <w:tcW w:w="1418" w:type="dxa"/>
            <w:vAlign w:val="center"/>
          </w:tcPr>
          <w:p w14:paraId="0D182448">
            <w:pPr>
              <w:rPr>
                <w:rFonts w:hint="eastAsia" w:hAnsi="宋体"/>
                <w:b w:val="0"/>
                <w:color w:val="auto"/>
                <w:kern w:val="2"/>
                <w:position w:val="0"/>
                <w:szCs w:val="24"/>
                <w:highlight w:val="none"/>
              </w:rPr>
            </w:pPr>
          </w:p>
        </w:tc>
      </w:tr>
      <w:tr w14:paraId="303E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716F64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76F24E2A">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48AD9BB1">
            <w:pPr>
              <w:rPr>
                <w:rFonts w:hint="eastAsia" w:hAnsi="宋体"/>
                <w:b w:val="0"/>
                <w:color w:val="auto"/>
                <w:kern w:val="2"/>
                <w:position w:val="0"/>
                <w:szCs w:val="24"/>
                <w:highlight w:val="none"/>
              </w:rPr>
            </w:pPr>
          </w:p>
        </w:tc>
        <w:tc>
          <w:tcPr>
            <w:tcW w:w="1418" w:type="dxa"/>
            <w:vAlign w:val="center"/>
          </w:tcPr>
          <w:p w14:paraId="473AA7A6">
            <w:pPr>
              <w:rPr>
                <w:rFonts w:hint="eastAsia" w:hAnsi="宋体"/>
                <w:b w:val="0"/>
                <w:color w:val="auto"/>
                <w:kern w:val="2"/>
                <w:position w:val="0"/>
                <w:szCs w:val="24"/>
                <w:highlight w:val="none"/>
              </w:rPr>
            </w:pPr>
          </w:p>
        </w:tc>
      </w:tr>
    </w:tbl>
    <w:p w14:paraId="62904712">
      <w:pPr>
        <w:spacing w:line="440" w:lineRule="exact"/>
        <w:ind w:firstLine="480" w:firstLineChars="200"/>
        <w:rPr>
          <w:rFonts w:hint="eastAsia" w:hAnsi="宋体"/>
          <w:b w:val="0"/>
          <w:color w:val="auto"/>
          <w:kern w:val="2"/>
          <w:position w:val="0"/>
          <w:szCs w:val="24"/>
          <w:highlight w:val="none"/>
        </w:rPr>
      </w:pPr>
    </w:p>
    <w:p w14:paraId="54037307">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2360A631">
      <w:pPr>
        <w:snapToGrid w:val="0"/>
        <w:spacing w:before="50" w:after="50"/>
        <w:rPr>
          <w:rFonts w:ascii="黑体" w:eastAsia="黑体"/>
          <w:b w:val="0"/>
          <w:color w:val="auto"/>
          <w:kern w:val="2"/>
          <w:position w:val="0"/>
          <w:sz w:val="44"/>
          <w:szCs w:val="24"/>
          <w:highlight w:val="none"/>
        </w:rPr>
      </w:pPr>
    </w:p>
    <w:p w14:paraId="4DD466B0">
      <w:pPr>
        <w:autoSpaceDE w:val="0"/>
        <w:autoSpaceDN w:val="0"/>
        <w:spacing w:line="500" w:lineRule="exact"/>
        <w:ind w:right="-5"/>
        <w:textAlignment w:val="bottom"/>
        <w:rPr>
          <w:rFonts w:ascii="Times New Roman"/>
          <w:color w:val="auto"/>
          <w:kern w:val="2"/>
          <w:position w:val="0"/>
          <w:sz w:val="21"/>
          <w:szCs w:val="24"/>
          <w:highlight w:val="none"/>
        </w:rPr>
      </w:pPr>
    </w:p>
    <w:p w14:paraId="68745350">
      <w:pPr>
        <w:autoSpaceDE w:val="0"/>
        <w:autoSpaceDN w:val="0"/>
        <w:spacing w:line="500" w:lineRule="exact"/>
        <w:ind w:right="-5"/>
        <w:textAlignment w:val="bottom"/>
        <w:rPr>
          <w:rFonts w:ascii="Times New Roman"/>
          <w:color w:val="auto"/>
          <w:kern w:val="2"/>
          <w:position w:val="0"/>
          <w:sz w:val="21"/>
          <w:szCs w:val="24"/>
          <w:highlight w:val="none"/>
        </w:rPr>
      </w:pPr>
    </w:p>
    <w:p w14:paraId="51AD1B0C">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8F38647">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317359B7">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31458824">
      <w:pPr>
        <w:spacing w:line="500" w:lineRule="exact"/>
        <w:jc w:val="center"/>
        <w:rPr>
          <w:rFonts w:ascii="Times New Roman"/>
          <w:color w:val="auto"/>
          <w:kern w:val="2"/>
          <w:position w:val="0"/>
          <w:sz w:val="21"/>
          <w:szCs w:val="24"/>
          <w:highlight w:val="none"/>
        </w:rPr>
      </w:pPr>
    </w:p>
    <w:p w14:paraId="53848B91">
      <w:pPr>
        <w:rPr>
          <w:rFonts w:ascii="Times New Roman"/>
          <w:color w:val="auto"/>
          <w:kern w:val="2"/>
          <w:position w:val="0"/>
          <w:sz w:val="21"/>
          <w:szCs w:val="24"/>
          <w:highlight w:val="none"/>
        </w:rPr>
      </w:pPr>
    </w:p>
    <w:p w14:paraId="1EEB2640">
      <w:pPr>
        <w:rPr>
          <w:rFonts w:ascii="Times New Roman"/>
          <w:color w:val="auto"/>
          <w:kern w:val="2"/>
          <w:position w:val="0"/>
          <w:sz w:val="21"/>
          <w:szCs w:val="24"/>
          <w:highlight w:val="none"/>
        </w:rPr>
      </w:pPr>
    </w:p>
    <w:p w14:paraId="3E27204B">
      <w:pPr>
        <w:rPr>
          <w:rFonts w:ascii="Times New Roman"/>
          <w:color w:val="auto"/>
          <w:kern w:val="2"/>
          <w:position w:val="0"/>
          <w:sz w:val="21"/>
          <w:szCs w:val="24"/>
          <w:highlight w:val="none"/>
        </w:rPr>
      </w:pPr>
    </w:p>
    <w:p w14:paraId="7E0EBC2D">
      <w:pPr>
        <w:rPr>
          <w:rFonts w:ascii="Times New Roman"/>
          <w:color w:val="auto"/>
          <w:kern w:val="2"/>
          <w:position w:val="0"/>
          <w:sz w:val="21"/>
          <w:szCs w:val="24"/>
          <w:highlight w:val="none"/>
        </w:rPr>
      </w:pPr>
    </w:p>
    <w:p w14:paraId="16560FDF">
      <w:pPr>
        <w:rPr>
          <w:rFonts w:ascii="Times New Roman"/>
          <w:color w:val="auto"/>
          <w:kern w:val="2"/>
          <w:position w:val="0"/>
          <w:sz w:val="21"/>
          <w:szCs w:val="24"/>
          <w:highlight w:val="none"/>
        </w:rPr>
      </w:pPr>
    </w:p>
    <w:p w14:paraId="7EABABDC">
      <w:pPr>
        <w:rPr>
          <w:rFonts w:ascii="Times New Roman"/>
          <w:color w:val="auto"/>
          <w:kern w:val="2"/>
          <w:position w:val="0"/>
          <w:sz w:val="21"/>
          <w:szCs w:val="24"/>
          <w:highlight w:val="none"/>
        </w:rPr>
      </w:pPr>
    </w:p>
    <w:p w14:paraId="1AED0C90">
      <w:pPr>
        <w:rPr>
          <w:rFonts w:ascii="Times New Roman"/>
          <w:color w:val="auto"/>
          <w:kern w:val="2"/>
          <w:position w:val="0"/>
          <w:sz w:val="21"/>
          <w:szCs w:val="24"/>
          <w:highlight w:val="none"/>
        </w:rPr>
      </w:pPr>
    </w:p>
    <w:p w14:paraId="1307AAAF">
      <w:pPr>
        <w:rPr>
          <w:rFonts w:ascii="Times New Roman"/>
          <w:color w:val="auto"/>
          <w:kern w:val="2"/>
          <w:position w:val="0"/>
          <w:sz w:val="21"/>
          <w:szCs w:val="24"/>
          <w:highlight w:val="none"/>
        </w:rPr>
      </w:pPr>
    </w:p>
    <w:p w14:paraId="282BC229">
      <w:pPr>
        <w:rPr>
          <w:rFonts w:ascii="Times New Roman"/>
          <w:color w:val="auto"/>
          <w:kern w:val="2"/>
          <w:position w:val="0"/>
          <w:sz w:val="21"/>
          <w:szCs w:val="24"/>
          <w:highlight w:val="none"/>
        </w:rPr>
      </w:pPr>
    </w:p>
    <w:p w14:paraId="31C4566B">
      <w:pPr>
        <w:rPr>
          <w:rFonts w:ascii="Times New Roman"/>
          <w:color w:val="auto"/>
          <w:kern w:val="2"/>
          <w:position w:val="0"/>
          <w:sz w:val="21"/>
          <w:szCs w:val="24"/>
          <w:highlight w:val="none"/>
        </w:rPr>
      </w:pPr>
    </w:p>
    <w:p w14:paraId="54341133">
      <w:pPr>
        <w:rPr>
          <w:rFonts w:ascii="Times New Roman"/>
          <w:color w:val="auto"/>
          <w:kern w:val="2"/>
          <w:position w:val="0"/>
          <w:sz w:val="21"/>
          <w:szCs w:val="24"/>
          <w:highlight w:val="none"/>
        </w:rPr>
      </w:pPr>
    </w:p>
    <w:p w14:paraId="6C84B28F">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9C2FA68">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080D3556">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7DC3D7A4">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515C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D349FA5">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46DD5A8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34E6C1DD">
            <w:pPr>
              <w:jc w:val="center"/>
              <w:rPr>
                <w:rFonts w:ascii="Times New Roman"/>
                <w:b w:val="0"/>
                <w:color w:val="auto"/>
                <w:kern w:val="2"/>
                <w:position w:val="0"/>
                <w:szCs w:val="24"/>
                <w:highlight w:val="none"/>
              </w:rPr>
            </w:pPr>
          </w:p>
        </w:tc>
        <w:tc>
          <w:tcPr>
            <w:tcW w:w="1715" w:type="dxa"/>
            <w:vAlign w:val="center"/>
          </w:tcPr>
          <w:p w14:paraId="13A80671">
            <w:pPr>
              <w:jc w:val="center"/>
              <w:rPr>
                <w:rFonts w:ascii="Times New Roman"/>
                <w:b w:val="0"/>
                <w:color w:val="auto"/>
                <w:kern w:val="2"/>
                <w:position w:val="0"/>
                <w:szCs w:val="24"/>
                <w:highlight w:val="none"/>
              </w:rPr>
            </w:pPr>
          </w:p>
        </w:tc>
        <w:tc>
          <w:tcPr>
            <w:tcW w:w="1715" w:type="dxa"/>
            <w:vAlign w:val="center"/>
          </w:tcPr>
          <w:p w14:paraId="300BD7A5">
            <w:pPr>
              <w:jc w:val="center"/>
              <w:rPr>
                <w:rFonts w:ascii="Times New Roman"/>
                <w:b w:val="0"/>
                <w:color w:val="auto"/>
                <w:kern w:val="2"/>
                <w:position w:val="0"/>
                <w:szCs w:val="24"/>
                <w:highlight w:val="none"/>
              </w:rPr>
            </w:pPr>
          </w:p>
        </w:tc>
      </w:tr>
      <w:tr w14:paraId="1F25D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6BE93D7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6DE8897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CEFCA0C">
            <w:pPr>
              <w:rPr>
                <w:rFonts w:ascii="Times New Roman"/>
                <w:b w:val="0"/>
                <w:color w:val="auto"/>
                <w:kern w:val="2"/>
                <w:position w:val="0"/>
                <w:szCs w:val="24"/>
                <w:highlight w:val="none"/>
              </w:rPr>
            </w:pPr>
          </w:p>
        </w:tc>
        <w:tc>
          <w:tcPr>
            <w:tcW w:w="1715" w:type="dxa"/>
            <w:vAlign w:val="center"/>
          </w:tcPr>
          <w:p w14:paraId="6626DA0A">
            <w:pPr>
              <w:rPr>
                <w:rFonts w:ascii="Times New Roman"/>
                <w:b w:val="0"/>
                <w:color w:val="auto"/>
                <w:kern w:val="2"/>
                <w:position w:val="0"/>
                <w:szCs w:val="24"/>
                <w:highlight w:val="none"/>
              </w:rPr>
            </w:pPr>
          </w:p>
        </w:tc>
        <w:tc>
          <w:tcPr>
            <w:tcW w:w="1715" w:type="dxa"/>
            <w:vAlign w:val="center"/>
          </w:tcPr>
          <w:p w14:paraId="7B87ADDC">
            <w:pPr>
              <w:rPr>
                <w:rFonts w:ascii="Times New Roman"/>
                <w:b w:val="0"/>
                <w:color w:val="auto"/>
                <w:kern w:val="2"/>
                <w:position w:val="0"/>
                <w:szCs w:val="24"/>
                <w:highlight w:val="none"/>
              </w:rPr>
            </w:pPr>
          </w:p>
        </w:tc>
      </w:tr>
      <w:tr w14:paraId="4B1A4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09C03FC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2F5B29E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57636BBE">
            <w:pPr>
              <w:rPr>
                <w:rFonts w:ascii="Times New Roman"/>
                <w:b w:val="0"/>
                <w:color w:val="auto"/>
                <w:kern w:val="2"/>
                <w:position w:val="0"/>
                <w:szCs w:val="24"/>
                <w:highlight w:val="none"/>
              </w:rPr>
            </w:pPr>
          </w:p>
        </w:tc>
        <w:tc>
          <w:tcPr>
            <w:tcW w:w="1715" w:type="dxa"/>
            <w:vAlign w:val="center"/>
          </w:tcPr>
          <w:p w14:paraId="1C293649">
            <w:pPr>
              <w:rPr>
                <w:rFonts w:ascii="Times New Roman"/>
                <w:b w:val="0"/>
                <w:color w:val="auto"/>
                <w:kern w:val="2"/>
                <w:position w:val="0"/>
                <w:szCs w:val="24"/>
                <w:highlight w:val="none"/>
              </w:rPr>
            </w:pPr>
          </w:p>
        </w:tc>
        <w:tc>
          <w:tcPr>
            <w:tcW w:w="1715" w:type="dxa"/>
            <w:vAlign w:val="center"/>
          </w:tcPr>
          <w:p w14:paraId="74145553">
            <w:pPr>
              <w:rPr>
                <w:rFonts w:ascii="Times New Roman"/>
                <w:b w:val="0"/>
                <w:color w:val="auto"/>
                <w:kern w:val="2"/>
                <w:position w:val="0"/>
                <w:szCs w:val="24"/>
                <w:highlight w:val="none"/>
              </w:rPr>
            </w:pPr>
          </w:p>
        </w:tc>
      </w:tr>
      <w:tr w14:paraId="1C43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49AD58E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1A3791E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60E4D615">
            <w:pPr>
              <w:rPr>
                <w:rFonts w:ascii="Times New Roman"/>
                <w:b w:val="0"/>
                <w:color w:val="auto"/>
                <w:kern w:val="2"/>
                <w:position w:val="0"/>
                <w:szCs w:val="24"/>
                <w:highlight w:val="none"/>
              </w:rPr>
            </w:pPr>
          </w:p>
        </w:tc>
        <w:tc>
          <w:tcPr>
            <w:tcW w:w="1715" w:type="dxa"/>
            <w:vAlign w:val="center"/>
          </w:tcPr>
          <w:p w14:paraId="45F5BFF1">
            <w:pPr>
              <w:rPr>
                <w:rFonts w:ascii="Times New Roman"/>
                <w:b w:val="0"/>
                <w:color w:val="auto"/>
                <w:kern w:val="2"/>
                <w:position w:val="0"/>
                <w:szCs w:val="24"/>
                <w:highlight w:val="none"/>
              </w:rPr>
            </w:pPr>
          </w:p>
        </w:tc>
        <w:tc>
          <w:tcPr>
            <w:tcW w:w="1715" w:type="dxa"/>
            <w:vAlign w:val="center"/>
          </w:tcPr>
          <w:p w14:paraId="7FD151FF">
            <w:pPr>
              <w:rPr>
                <w:rFonts w:ascii="Times New Roman"/>
                <w:b w:val="0"/>
                <w:color w:val="auto"/>
                <w:kern w:val="2"/>
                <w:position w:val="0"/>
                <w:szCs w:val="24"/>
                <w:highlight w:val="none"/>
              </w:rPr>
            </w:pPr>
          </w:p>
        </w:tc>
      </w:tr>
      <w:tr w14:paraId="60F25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66BE05C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22F0C89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0A4BF0CC">
            <w:pPr>
              <w:rPr>
                <w:rFonts w:ascii="Times New Roman"/>
                <w:b w:val="0"/>
                <w:color w:val="auto"/>
                <w:kern w:val="2"/>
                <w:position w:val="0"/>
                <w:szCs w:val="24"/>
                <w:highlight w:val="none"/>
              </w:rPr>
            </w:pPr>
          </w:p>
        </w:tc>
        <w:tc>
          <w:tcPr>
            <w:tcW w:w="1715" w:type="dxa"/>
            <w:vAlign w:val="center"/>
          </w:tcPr>
          <w:p w14:paraId="1E616E78">
            <w:pPr>
              <w:rPr>
                <w:rFonts w:ascii="Times New Roman"/>
                <w:b w:val="0"/>
                <w:color w:val="auto"/>
                <w:kern w:val="2"/>
                <w:position w:val="0"/>
                <w:szCs w:val="24"/>
                <w:highlight w:val="none"/>
              </w:rPr>
            </w:pPr>
          </w:p>
        </w:tc>
        <w:tc>
          <w:tcPr>
            <w:tcW w:w="1715" w:type="dxa"/>
            <w:vAlign w:val="center"/>
          </w:tcPr>
          <w:p w14:paraId="1AD7B974">
            <w:pPr>
              <w:rPr>
                <w:rFonts w:ascii="Times New Roman"/>
                <w:b w:val="0"/>
                <w:color w:val="auto"/>
                <w:kern w:val="2"/>
                <w:position w:val="0"/>
                <w:szCs w:val="24"/>
                <w:highlight w:val="none"/>
              </w:rPr>
            </w:pPr>
          </w:p>
        </w:tc>
      </w:tr>
      <w:tr w14:paraId="45390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4B41F44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3C44BC1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33F124C3">
            <w:pPr>
              <w:rPr>
                <w:rFonts w:ascii="Times New Roman"/>
                <w:b w:val="0"/>
                <w:color w:val="auto"/>
                <w:kern w:val="2"/>
                <w:position w:val="0"/>
                <w:szCs w:val="24"/>
                <w:highlight w:val="none"/>
              </w:rPr>
            </w:pPr>
          </w:p>
        </w:tc>
        <w:tc>
          <w:tcPr>
            <w:tcW w:w="1715" w:type="dxa"/>
            <w:vAlign w:val="center"/>
          </w:tcPr>
          <w:p w14:paraId="451C1538">
            <w:pPr>
              <w:rPr>
                <w:rFonts w:ascii="Times New Roman"/>
                <w:b w:val="0"/>
                <w:color w:val="auto"/>
                <w:kern w:val="2"/>
                <w:position w:val="0"/>
                <w:szCs w:val="24"/>
                <w:highlight w:val="none"/>
              </w:rPr>
            </w:pPr>
          </w:p>
        </w:tc>
        <w:tc>
          <w:tcPr>
            <w:tcW w:w="1715" w:type="dxa"/>
            <w:vAlign w:val="center"/>
          </w:tcPr>
          <w:p w14:paraId="6166F104">
            <w:pPr>
              <w:rPr>
                <w:rFonts w:ascii="Times New Roman"/>
                <w:b w:val="0"/>
                <w:color w:val="auto"/>
                <w:kern w:val="2"/>
                <w:position w:val="0"/>
                <w:szCs w:val="24"/>
                <w:highlight w:val="none"/>
              </w:rPr>
            </w:pPr>
          </w:p>
        </w:tc>
      </w:tr>
      <w:tr w14:paraId="7D52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36E6EDC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543BDFC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1804A6E5">
            <w:pPr>
              <w:rPr>
                <w:rFonts w:ascii="Times New Roman"/>
                <w:b w:val="0"/>
                <w:color w:val="auto"/>
                <w:kern w:val="2"/>
                <w:position w:val="0"/>
                <w:szCs w:val="24"/>
                <w:highlight w:val="none"/>
              </w:rPr>
            </w:pPr>
          </w:p>
        </w:tc>
        <w:tc>
          <w:tcPr>
            <w:tcW w:w="1715" w:type="dxa"/>
            <w:vAlign w:val="center"/>
          </w:tcPr>
          <w:p w14:paraId="05834B41">
            <w:pPr>
              <w:rPr>
                <w:rFonts w:ascii="Times New Roman"/>
                <w:b w:val="0"/>
                <w:color w:val="auto"/>
                <w:kern w:val="2"/>
                <w:position w:val="0"/>
                <w:szCs w:val="24"/>
                <w:highlight w:val="none"/>
              </w:rPr>
            </w:pPr>
          </w:p>
        </w:tc>
        <w:tc>
          <w:tcPr>
            <w:tcW w:w="1715" w:type="dxa"/>
            <w:vAlign w:val="center"/>
          </w:tcPr>
          <w:p w14:paraId="18EAA899">
            <w:pPr>
              <w:rPr>
                <w:rFonts w:ascii="Times New Roman"/>
                <w:b w:val="0"/>
                <w:color w:val="auto"/>
                <w:kern w:val="2"/>
                <w:position w:val="0"/>
                <w:szCs w:val="24"/>
                <w:highlight w:val="none"/>
              </w:rPr>
            </w:pPr>
          </w:p>
        </w:tc>
      </w:tr>
      <w:tr w14:paraId="40890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6AC16CD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197A4FD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04561173">
            <w:pPr>
              <w:rPr>
                <w:rFonts w:ascii="Times New Roman"/>
                <w:b w:val="0"/>
                <w:color w:val="auto"/>
                <w:kern w:val="2"/>
                <w:position w:val="0"/>
                <w:szCs w:val="24"/>
                <w:highlight w:val="none"/>
              </w:rPr>
            </w:pPr>
          </w:p>
        </w:tc>
        <w:tc>
          <w:tcPr>
            <w:tcW w:w="1715" w:type="dxa"/>
            <w:vAlign w:val="center"/>
          </w:tcPr>
          <w:p w14:paraId="74E8258B">
            <w:pPr>
              <w:rPr>
                <w:rFonts w:ascii="Times New Roman"/>
                <w:b w:val="0"/>
                <w:color w:val="auto"/>
                <w:kern w:val="2"/>
                <w:position w:val="0"/>
                <w:szCs w:val="24"/>
                <w:highlight w:val="none"/>
              </w:rPr>
            </w:pPr>
          </w:p>
        </w:tc>
        <w:tc>
          <w:tcPr>
            <w:tcW w:w="1715" w:type="dxa"/>
            <w:vAlign w:val="center"/>
          </w:tcPr>
          <w:p w14:paraId="08F52B41">
            <w:pPr>
              <w:rPr>
                <w:rFonts w:ascii="Times New Roman"/>
                <w:b w:val="0"/>
                <w:color w:val="auto"/>
                <w:kern w:val="2"/>
                <w:position w:val="0"/>
                <w:szCs w:val="24"/>
                <w:highlight w:val="none"/>
              </w:rPr>
            </w:pPr>
          </w:p>
        </w:tc>
      </w:tr>
      <w:tr w14:paraId="409D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635829C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4846AC4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5A4CE1FC">
            <w:pPr>
              <w:rPr>
                <w:rFonts w:ascii="Times New Roman"/>
                <w:b w:val="0"/>
                <w:color w:val="auto"/>
                <w:kern w:val="2"/>
                <w:position w:val="0"/>
                <w:szCs w:val="24"/>
                <w:highlight w:val="none"/>
              </w:rPr>
            </w:pPr>
          </w:p>
        </w:tc>
        <w:tc>
          <w:tcPr>
            <w:tcW w:w="1715" w:type="dxa"/>
            <w:vAlign w:val="center"/>
          </w:tcPr>
          <w:p w14:paraId="52865C7C">
            <w:pPr>
              <w:rPr>
                <w:rFonts w:ascii="Times New Roman"/>
                <w:b w:val="0"/>
                <w:color w:val="auto"/>
                <w:kern w:val="2"/>
                <w:position w:val="0"/>
                <w:szCs w:val="24"/>
                <w:highlight w:val="none"/>
              </w:rPr>
            </w:pPr>
          </w:p>
        </w:tc>
        <w:tc>
          <w:tcPr>
            <w:tcW w:w="1715" w:type="dxa"/>
            <w:vAlign w:val="center"/>
          </w:tcPr>
          <w:p w14:paraId="0796D605">
            <w:pPr>
              <w:rPr>
                <w:rFonts w:ascii="Times New Roman"/>
                <w:b w:val="0"/>
                <w:color w:val="auto"/>
                <w:kern w:val="2"/>
                <w:position w:val="0"/>
                <w:szCs w:val="24"/>
                <w:highlight w:val="none"/>
              </w:rPr>
            </w:pPr>
          </w:p>
        </w:tc>
      </w:tr>
      <w:tr w14:paraId="4464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695C1D3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0DD97CD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6B97A809">
            <w:pPr>
              <w:rPr>
                <w:rFonts w:ascii="Times New Roman"/>
                <w:b w:val="0"/>
                <w:color w:val="auto"/>
                <w:kern w:val="2"/>
                <w:position w:val="0"/>
                <w:szCs w:val="24"/>
                <w:highlight w:val="none"/>
              </w:rPr>
            </w:pPr>
          </w:p>
        </w:tc>
        <w:tc>
          <w:tcPr>
            <w:tcW w:w="1715" w:type="dxa"/>
            <w:vAlign w:val="center"/>
          </w:tcPr>
          <w:p w14:paraId="3416503D">
            <w:pPr>
              <w:rPr>
                <w:rFonts w:ascii="Times New Roman"/>
                <w:b w:val="0"/>
                <w:color w:val="auto"/>
                <w:kern w:val="2"/>
                <w:position w:val="0"/>
                <w:szCs w:val="24"/>
                <w:highlight w:val="none"/>
              </w:rPr>
            </w:pPr>
          </w:p>
        </w:tc>
        <w:tc>
          <w:tcPr>
            <w:tcW w:w="1715" w:type="dxa"/>
            <w:vAlign w:val="center"/>
          </w:tcPr>
          <w:p w14:paraId="57110E73">
            <w:pPr>
              <w:rPr>
                <w:rFonts w:ascii="Times New Roman"/>
                <w:b w:val="0"/>
                <w:color w:val="auto"/>
                <w:kern w:val="2"/>
                <w:position w:val="0"/>
                <w:szCs w:val="24"/>
                <w:highlight w:val="none"/>
              </w:rPr>
            </w:pPr>
          </w:p>
        </w:tc>
      </w:tr>
      <w:tr w14:paraId="724F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5135063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7A3C62D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79A7C8E9">
            <w:pPr>
              <w:rPr>
                <w:rFonts w:ascii="Times New Roman"/>
                <w:b w:val="0"/>
                <w:color w:val="auto"/>
                <w:kern w:val="2"/>
                <w:position w:val="0"/>
                <w:szCs w:val="24"/>
                <w:highlight w:val="none"/>
              </w:rPr>
            </w:pPr>
          </w:p>
        </w:tc>
        <w:tc>
          <w:tcPr>
            <w:tcW w:w="1715" w:type="dxa"/>
            <w:vAlign w:val="center"/>
          </w:tcPr>
          <w:p w14:paraId="34D37C85">
            <w:pPr>
              <w:rPr>
                <w:rFonts w:ascii="Times New Roman"/>
                <w:b w:val="0"/>
                <w:color w:val="auto"/>
                <w:kern w:val="2"/>
                <w:position w:val="0"/>
                <w:szCs w:val="24"/>
                <w:highlight w:val="none"/>
              </w:rPr>
            </w:pPr>
          </w:p>
        </w:tc>
        <w:tc>
          <w:tcPr>
            <w:tcW w:w="1715" w:type="dxa"/>
            <w:vAlign w:val="center"/>
          </w:tcPr>
          <w:p w14:paraId="305CC71F">
            <w:pPr>
              <w:rPr>
                <w:rFonts w:ascii="Times New Roman"/>
                <w:b w:val="0"/>
                <w:color w:val="auto"/>
                <w:kern w:val="2"/>
                <w:position w:val="0"/>
                <w:szCs w:val="24"/>
                <w:highlight w:val="none"/>
              </w:rPr>
            </w:pPr>
          </w:p>
        </w:tc>
      </w:tr>
      <w:tr w14:paraId="784B8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7554AF4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4CD61D2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4D2A1918">
            <w:pPr>
              <w:rPr>
                <w:rFonts w:ascii="Times New Roman"/>
                <w:b w:val="0"/>
                <w:color w:val="auto"/>
                <w:kern w:val="2"/>
                <w:position w:val="0"/>
                <w:szCs w:val="24"/>
                <w:highlight w:val="none"/>
              </w:rPr>
            </w:pPr>
          </w:p>
        </w:tc>
        <w:tc>
          <w:tcPr>
            <w:tcW w:w="1715" w:type="dxa"/>
            <w:vAlign w:val="center"/>
          </w:tcPr>
          <w:p w14:paraId="63118E13">
            <w:pPr>
              <w:rPr>
                <w:rFonts w:ascii="Times New Roman"/>
                <w:b w:val="0"/>
                <w:color w:val="auto"/>
                <w:kern w:val="2"/>
                <w:position w:val="0"/>
                <w:szCs w:val="24"/>
                <w:highlight w:val="none"/>
              </w:rPr>
            </w:pPr>
          </w:p>
        </w:tc>
        <w:tc>
          <w:tcPr>
            <w:tcW w:w="1715" w:type="dxa"/>
            <w:vAlign w:val="center"/>
          </w:tcPr>
          <w:p w14:paraId="33845F5F">
            <w:pPr>
              <w:rPr>
                <w:rFonts w:ascii="Times New Roman"/>
                <w:b w:val="0"/>
                <w:color w:val="auto"/>
                <w:kern w:val="2"/>
                <w:position w:val="0"/>
                <w:szCs w:val="24"/>
                <w:highlight w:val="none"/>
              </w:rPr>
            </w:pPr>
          </w:p>
        </w:tc>
      </w:tr>
      <w:tr w14:paraId="22E87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0538DB0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7137B49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01191520">
            <w:pPr>
              <w:rPr>
                <w:rFonts w:ascii="Times New Roman"/>
                <w:b w:val="0"/>
                <w:color w:val="auto"/>
                <w:kern w:val="2"/>
                <w:position w:val="0"/>
                <w:szCs w:val="24"/>
                <w:highlight w:val="none"/>
              </w:rPr>
            </w:pPr>
          </w:p>
        </w:tc>
        <w:tc>
          <w:tcPr>
            <w:tcW w:w="1715" w:type="dxa"/>
            <w:vAlign w:val="center"/>
          </w:tcPr>
          <w:p w14:paraId="3A4C2CB0">
            <w:pPr>
              <w:rPr>
                <w:rFonts w:ascii="Times New Roman"/>
                <w:b w:val="0"/>
                <w:color w:val="auto"/>
                <w:kern w:val="2"/>
                <w:position w:val="0"/>
                <w:szCs w:val="24"/>
                <w:highlight w:val="none"/>
              </w:rPr>
            </w:pPr>
          </w:p>
        </w:tc>
        <w:tc>
          <w:tcPr>
            <w:tcW w:w="1715" w:type="dxa"/>
            <w:vAlign w:val="center"/>
          </w:tcPr>
          <w:p w14:paraId="175B4165">
            <w:pPr>
              <w:rPr>
                <w:rFonts w:ascii="Times New Roman"/>
                <w:b w:val="0"/>
                <w:color w:val="auto"/>
                <w:kern w:val="2"/>
                <w:position w:val="0"/>
                <w:szCs w:val="24"/>
                <w:highlight w:val="none"/>
              </w:rPr>
            </w:pPr>
          </w:p>
        </w:tc>
      </w:tr>
      <w:tr w14:paraId="7B93F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BF89A6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1B47993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24CC9C6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58981C30">
            <w:pPr>
              <w:rPr>
                <w:rFonts w:ascii="Times New Roman"/>
                <w:b w:val="0"/>
                <w:color w:val="auto"/>
                <w:kern w:val="2"/>
                <w:position w:val="0"/>
                <w:szCs w:val="24"/>
                <w:highlight w:val="none"/>
              </w:rPr>
            </w:pPr>
          </w:p>
        </w:tc>
        <w:tc>
          <w:tcPr>
            <w:tcW w:w="1715" w:type="dxa"/>
            <w:vAlign w:val="center"/>
          </w:tcPr>
          <w:p w14:paraId="5E7E4D4E">
            <w:pPr>
              <w:rPr>
                <w:rFonts w:ascii="Times New Roman"/>
                <w:b w:val="0"/>
                <w:color w:val="auto"/>
                <w:kern w:val="2"/>
                <w:position w:val="0"/>
                <w:szCs w:val="24"/>
                <w:highlight w:val="none"/>
              </w:rPr>
            </w:pPr>
          </w:p>
        </w:tc>
        <w:tc>
          <w:tcPr>
            <w:tcW w:w="1715" w:type="dxa"/>
            <w:vAlign w:val="center"/>
          </w:tcPr>
          <w:p w14:paraId="2E688A72">
            <w:pPr>
              <w:rPr>
                <w:rFonts w:ascii="Times New Roman"/>
                <w:b w:val="0"/>
                <w:color w:val="auto"/>
                <w:kern w:val="2"/>
                <w:position w:val="0"/>
                <w:szCs w:val="24"/>
                <w:highlight w:val="none"/>
              </w:rPr>
            </w:pPr>
          </w:p>
        </w:tc>
      </w:tr>
      <w:tr w14:paraId="2CBB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6FCE39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5EB4574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4785DC0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75577F3D">
            <w:pPr>
              <w:rPr>
                <w:rFonts w:ascii="Times New Roman"/>
                <w:b w:val="0"/>
                <w:color w:val="auto"/>
                <w:kern w:val="2"/>
                <w:position w:val="0"/>
                <w:szCs w:val="24"/>
                <w:highlight w:val="none"/>
              </w:rPr>
            </w:pPr>
          </w:p>
        </w:tc>
        <w:tc>
          <w:tcPr>
            <w:tcW w:w="1715" w:type="dxa"/>
            <w:vAlign w:val="center"/>
          </w:tcPr>
          <w:p w14:paraId="38B940EB">
            <w:pPr>
              <w:rPr>
                <w:rFonts w:ascii="Times New Roman"/>
                <w:b w:val="0"/>
                <w:color w:val="auto"/>
                <w:kern w:val="2"/>
                <w:position w:val="0"/>
                <w:szCs w:val="24"/>
                <w:highlight w:val="none"/>
              </w:rPr>
            </w:pPr>
          </w:p>
        </w:tc>
        <w:tc>
          <w:tcPr>
            <w:tcW w:w="1715" w:type="dxa"/>
            <w:vAlign w:val="center"/>
          </w:tcPr>
          <w:p w14:paraId="35FC57A8">
            <w:pPr>
              <w:rPr>
                <w:rFonts w:ascii="Times New Roman"/>
                <w:b w:val="0"/>
                <w:color w:val="auto"/>
                <w:kern w:val="2"/>
                <w:position w:val="0"/>
                <w:szCs w:val="24"/>
                <w:highlight w:val="none"/>
              </w:rPr>
            </w:pPr>
          </w:p>
        </w:tc>
      </w:tr>
      <w:tr w14:paraId="3B3A9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31D6C0D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16B1F31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43C7AF8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5EA545F3">
            <w:pPr>
              <w:rPr>
                <w:rFonts w:ascii="Times New Roman"/>
                <w:b w:val="0"/>
                <w:color w:val="auto"/>
                <w:kern w:val="2"/>
                <w:position w:val="0"/>
                <w:szCs w:val="24"/>
                <w:highlight w:val="none"/>
              </w:rPr>
            </w:pPr>
          </w:p>
        </w:tc>
        <w:tc>
          <w:tcPr>
            <w:tcW w:w="1715" w:type="dxa"/>
            <w:vAlign w:val="center"/>
          </w:tcPr>
          <w:p w14:paraId="057963CE">
            <w:pPr>
              <w:rPr>
                <w:rFonts w:ascii="Times New Roman"/>
                <w:b w:val="0"/>
                <w:color w:val="auto"/>
                <w:kern w:val="2"/>
                <w:position w:val="0"/>
                <w:szCs w:val="24"/>
                <w:highlight w:val="none"/>
              </w:rPr>
            </w:pPr>
          </w:p>
        </w:tc>
        <w:tc>
          <w:tcPr>
            <w:tcW w:w="1715" w:type="dxa"/>
            <w:vAlign w:val="center"/>
          </w:tcPr>
          <w:p w14:paraId="1CF6983A">
            <w:pPr>
              <w:rPr>
                <w:rFonts w:ascii="Times New Roman"/>
                <w:b w:val="0"/>
                <w:color w:val="auto"/>
                <w:kern w:val="2"/>
                <w:position w:val="0"/>
                <w:szCs w:val="24"/>
                <w:highlight w:val="none"/>
              </w:rPr>
            </w:pPr>
          </w:p>
        </w:tc>
      </w:tr>
      <w:tr w14:paraId="7AD84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232BCE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7F86C28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6FE1037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264DD69A">
            <w:pPr>
              <w:rPr>
                <w:rFonts w:ascii="Times New Roman"/>
                <w:b w:val="0"/>
                <w:color w:val="auto"/>
                <w:kern w:val="2"/>
                <w:position w:val="0"/>
                <w:szCs w:val="24"/>
                <w:highlight w:val="none"/>
              </w:rPr>
            </w:pPr>
          </w:p>
        </w:tc>
        <w:tc>
          <w:tcPr>
            <w:tcW w:w="1715" w:type="dxa"/>
            <w:vAlign w:val="center"/>
          </w:tcPr>
          <w:p w14:paraId="132E8F9D">
            <w:pPr>
              <w:rPr>
                <w:rFonts w:ascii="Times New Roman"/>
                <w:b w:val="0"/>
                <w:color w:val="auto"/>
                <w:kern w:val="2"/>
                <w:position w:val="0"/>
                <w:szCs w:val="24"/>
                <w:highlight w:val="none"/>
              </w:rPr>
            </w:pPr>
          </w:p>
        </w:tc>
        <w:tc>
          <w:tcPr>
            <w:tcW w:w="1715" w:type="dxa"/>
            <w:vAlign w:val="center"/>
          </w:tcPr>
          <w:p w14:paraId="7C484051">
            <w:pPr>
              <w:rPr>
                <w:rFonts w:ascii="Times New Roman"/>
                <w:b w:val="0"/>
                <w:color w:val="auto"/>
                <w:kern w:val="2"/>
                <w:position w:val="0"/>
                <w:szCs w:val="24"/>
                <w:highlight w:val="none"/>
              </w:rPr>
            </w:pPr>
          </w:p>
        </w:tc>
      </w:tr>
      <w:tr w14:paraId="53F13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6E0D25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09F2FA0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496D9F0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0D7A9EE5">
            <w:pPr>
              <w:rPr>
                <w:rFonts w:ascii="Times New Roman"/>
                <w:b w:val="0"/>
                <w:color w:val="auto"/>
                <w:kern w:val="2"/>
                <w:position w:val="0"/>
                <w:szCs w:val="24"/>
                <w:highlight w:val="none"/>
              </w:rPr>
            </w:pPr>
          </w:p>
        </w:tc>
        <w:tc>
          <w:tcPr>
            <w:tcW w:w="1715" w:type="dxa"/>
            <w:vAlign w:val="center"/>
          </w:tcPr>
          <w:p w14:paraId="342E7861">
            <w:pPr>
              <w:rPr>
                <w:rFonts w:ascii="Times New Roman"/>
                <w:b w:val="0"/>
                <w:color w:val="auto"/>
                <w:kern w:val="2"/>
                <w:position w:val="0"/>
                <w:szCs w:val="24"/>
                <w:highlight w:val="none"/>
              </w:rPr>
            </w:pPr>
          </w:p>
        </w:tc>
        <w:tc>
          <w:tcPr>
            <w:tcW w:w="1715" w:type="dxa"/>
            <w:vAlign w:val="center"/>
          </w:tcPr>
          <w:p w14:paraId="75CCFC20">
            <w:pPr>
              <w:rPr>
                <w:rFonts w:ascii="Times New Roman"/>
                <w:b w:val="0"/>
                <w:color w:val="auto"/>
                <w:kern w:val="2"/>
                <w:position w:val="0"/>
                <w:szCs w:val="24"/>
                <w:highlight w:val="none"/>
              </w:rPr>
            </w:pPr>
          </w:p>
        </w:tc>
      </w:tr>
      <w:tr w14:paraId="02D6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8E93E0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56FE25D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6EFE1D3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25B2BF36">
            <w:pPr>
              <w:rPr>
                <w:rFonts w:ascii="Times New Roman"/>
                <w:b w:val="0"/>
                <w:color w:val="auto"/>
                <w:kern w:val="2"/>
                <w:position w:val="0"/>
                <w:szCs w:val="24"/>
                <w:highlight w:val="none"/>
              </w:rPr>
            </w:pPr>
          </w:p>
        </w:tc>
        <w:tc>
          <w:tcPr>
            <w:tcW w:w="1715" w:type="dxa"/>
            <w:vAlign w:val="center"/>
          </w:tcPr>
          <w:p w14:paraId="555E4F5C">
            <w:pPr>
              <w:rPr>
                <w:rFonts w:ascii="Times New Roman"/>
                <w:b w:val="0"/>
                <w:color w:val="auto"/>
                <w:kern w:val="2"/>
                <w:position w:val="0"/>
                <w:szCs w:val="24"/>
                <w:highlight w:val="none"/>
              </w:rPr>
            </w:pPr>
          </w:p>
        </w:tc>
        <w:tc>
          <w:tcPr>
            <w:tcW w:w="1715" w:type="dxa"/>
            <w:vAlign w:val="center"/>
          </w:tcPr>
          <w:p w14:paraId="1E1766F9">
            <w:pPr>
              <w:rPr>
                <w:rFonts w:ascii="Times New Roman"/>
                <w:b w:val="0"/>
                <w:color w:val="auto"/>
                <w:kern w:val="2"/>
                <w:position w:val="0"/>
                <w:szCs w:val="24"/>
                <w:highlight w:val="none"/>
              </w:rPr>
            </w:pPr>
          </w:p>
        </w:tc>
      </w:tr>
      <w:tr w14:paraId="5199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B29FC1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44B9202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0D1262B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1560C578">
            <w:pPr>
              <w:rPr>
                <w:rFonts w:ascii="Times New Roman"/>
                <w:b w:val="0"/>
                <w:color w:val="auto"/>
                <w:kern w:val="2"/>
                <w:position w:val="0"/>
                <w:szCs w:val="24"/>
                <w:highlight w:val="none"/>
              </w:rPr>
            </w:pPr>
          </w:p>
        </w:tc>
        <w:tc>
          <w:tcPr>
            <w:tcW w:w="1715" w:type="dxa"/>
            <w:vAlign w:val="center"/>
          </w:tcPr>
          <w:p w14:paraId="3C8443AB">
            <w:pPr>
              <w:rPr>
                <w:rFonts w:ascii="Times New Roman"/>
                <w:b w:val="0"/>
                <w:color w:val="auto"/>
                <w:kern w:val="2"/>
                <w:position w:val="0"/>
                <w:szCs w:val="24"/>
                <w:highlight w:val="none"/>
              </w:rPr>
            </w:pPr>
          </w:p>
        </w:tc>
        <w:tc>
          <w:tcPr>
            <w:tcW w:w="1715" w:type="dxa"/>
            <w:vAlign w:val="center"/>
          </w:tcPr>
          <w:p w14:paraId="3924BE01">
            <w:pPr>
              <w:rPr>
                <w:rFonts w:ascii="Times New Roman"/>
                <w:b w:val="0"/>
                <w:color w:val="auto"/>
                <w:kern w:val="2"/>
                <w:position w:val="0"/>
                <w:szCs w:val="24"/>
                <w:highlight w:val="none"/>
              </w:rPr>
            </w:pPr>
          </w:p>
        </w:tc>
      </w:tr>
    </w:tbl>
    <w:p w14:paraId="1BF595B0">
      <w:pPr>
        <w:spacing w:line="500" w:lineRule="exact"/>
        <w:ind w:firstLine="4080" w:firstLineChars="1700"/>
        <w:rPr>
          <w:b w:val="0"/>
          <w:color w:val="auto"/>
          <w:kern w:val="2"/>
          <w:position w:val="0"/>
          <w:szCs w:val="24"/>
          <w:highlight w:val="none"/>
        </w:rPr>
      </w:pPr>
    </w:p>
    <w:p w14:paraId="377C3D1B">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3441092E">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E09F16B">
      <w:pPr>
        <w:rPr>
          <w:color w:val="auto"/>
          <w:highlight w:val="none"/>
        </w:rPr>
      </w:pPr>
      <w:r>
        <w:rPr>
          <w:color w:val="auto"/>
          <w:highlight w:val="none"/>
        </w:rPr>
        <w:br w:type="page"/>
      </w:r>
    </w:p>
    <w:p w14:paraId="1E7F6932">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18F3560B">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4A38A449">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7A035883">
      <w:pPr>
        <w:autoSpaceDE w:val="0"/>
        <w:autoSpaceDN w:val="0"/>
        <w:spacing w:line="500" w:lineRule="exact"/>
        <w:ind w:right="-5"/>
        <w:textAlignment w:val="bottom"/>
        <w:rPr>
          <w:rFonts w:ascii="Times New Roman"/>
          <w:color w:val="auto"/>
          <w:kern w:val="2"/>
          <w:position w:val="0"/>
          <w:sz w:val="21"/>
          <w:szCs w:val="24"/>
          <w:highlight w:val="none"/>
        </w:rPr>
      </w:pPr>
    </w:p>
    <w:p w14:paraId="6D678B2E">
      <w:pPr>
        <w:autoSpaceDE w:val="0"/>
        <w:autoSpaceDN w:val="0"/>
        <w:spacing w:line="500" w:lineRule="exact"/>
        <w:ind w:right="-5"/>
        <w:textAlignment w:val="bottom"/>
        <w:rPr>
          <w:rFonts w:ascii="Times New Roman"/>
          <w:color w:val="auto"/>
          <w:kern w:val="2"/>
          <w:position w:val="0"/>
          <w:sz w:val="21"/>
          <w:szCs w:val="24"/>
          <w:highlight w:val="none"/>
        </w:rPr>
      </w:pPr>
    </w:p>
    <w:p w14:paraId="38534BA3">
      <w:pPr>
        <w:autoSpaceDE w:val="0"/>
        <w:autoSpaceDN w:val="0"/>
        <w:spacing w:line="500" w:lineRule="exact"/>
        <w:ind w:right="-5"/>
        <w:textAlignment w:val="bottom"/>
        <w:rPr>
          <w:rFonts w:ascii="Times New Roman"/>
          <w:color w:val="auto"/>
          <w:kern w:val="2"/>
          <w:position w:val="0"/>
          <w:sz w:val="21"/>
          <w:szCs w:val="24"/>
          <w:highlight w:val="none"/>
        </w:rPr>
      </w:pPr>
    </w:p>
    <w:p w14:paraId="6E8983A7">
      <w:pPr>
        <w:autoSpaceDE w:val="0"/>
        <w:autoSpaceDN w:val="0"/>
        <w:spacing w:line="500" w:lineRule="exact"/>
        <w:ind w:right="-5"/>
        <w:textAlignment w:val="bottom"/>
        <w:rPr>
          <w:rFonts w:ascii="Times New Roman"/>
          <w:color w:val="auto"/>
          <w:kern w:val="2"/>
          <w:position w:val="0"/>
          <w:sz w:val="21"/>
          <w:szCs w:val="24"/>
          <w:highlight w:val="none"/>
        </w:rPr>
      </w:pPr>
    </w:p>
    <w:p w14:paraId="2C8C9CE6">
      <w:pPr>
        <w:autoSpaceDE w:val="0"/>
        <w:autoSpaceDN w:val="0"/>
        <w:spacing w:line="500" w:lineRule="exact"/>
        <w:ind w:right="-5"/>
        <w:textAlignment w:val="bottom"/>
        <w:rPr>
          <w:rFonts w:ascii="Times New Roman"/>
          <w:color w:val="auto"/>
          <w:kern w:val="2"/>
          <w:position w:val="0"/>
          <w:sz w:val="21"/>
          <w:szCs w:val="24"/>
          <w:highlight w:val="none"/>
        </w:rPr>
      </w:pPr>
    </w:p>
    <w:p w14:paraId="296BE784">
      <w:pPr>
        <w:autoSpaceDE w:val="0"/>
        <w:autoSpaceDN w:val="0"/>
        <w:spacing w:line="500" w:lineRule="exact"/>
        <w:ind w:right="-5"/>
        <w:textAlignment w:val="bottom"/>
        <w:rPr>
          <w:rFonts w:ascii="Times New Roman"/>
          <w:color w:val="auto"/>
          <w:kern w:val="2"/>
          <w:position w:val="0"/>
          <w:sz w:val="21"/>
          <w:szCs w:val="24"/>
          <w:highlight w:val="none"/>
        </w:rPr>
      </w:pPr>
    </w:p>
    <w:p w14:paraId="2B9D8321">
      <w:pPr>
        <w:autoSpaceDE w:val="0"/>
        <w:autoSpaceDN w:val="0"/>
        <w:spacing w:line="500" w:lineRule="exact"/>
        <w:ind w:right="-5"/>
        <w:textAlignment w:val="bottom"/>
        <w:rPr>
          <w:rFonts w:ascii="Times New Roman"/>
          <w:color w:val="auto"/>
          <w:kern w:val="2"/>
          <w:position w:val="0"/>
          <w:sz w:val="21"/>
          <w:szCs w:val="24"/>
          <w:highlight w:val="none"/>
        </w:rPr>
      </w:pPr>
    </w:p>
    <w:p w14:paraId="54BC4A1A">
      <w:pPr>
        <w:autoSpaceDE w:val="0"/>
        <w:autoSpaceDN w:val="0"/>
        <w:spacing w:line="500" w:lineRule="exact"/>
        <w:ind w:right="-5"/>
        <w:textAlignment w:val="bottom"/>
        <w:rPr>
          <w:rFonts w:ascii="Times New Roman"/>
          <w:color w:val="auto"/>
          <w:kern w:val="2"/>
          <w:position w:val="0"/>
          <w:sz w:val="21"/>
          <w:szCs w:val="24"/>
          <w:highlight w:val="none"/>
        </w:rPr>
      </w:pPr>
    </w:p>
    <w:p w14:paraId="56739B5D">
      <w:pPr>
        <w:autoSpaceDE w:val="0"/>
        <w:autoSpaceDN w:val="0"/>
        <w:spacing w:line="500" w:lineRule="exact"/>
        <w:ind w:right="-5"/>
        <w:textAlignment w:val="bottom"/>
        <w:rPr>
          <w:rFonts w:ascii="Times New Roman"/>
          <w:color w:val="auto"/>
          <w:kern w:val="2"/>
          <w:position w:val="0"/>
          <w:sz w:val="21"/>
          <w:szCs w:val="24"/>
          <w:highlight w:val="none"/>
        </w:rPr>
      </w:pPr>
    </w:p>
    <w:p w14:paraId="2C1C2969">
      <w:pPr>
        <w:autoSpaceDE w:val="0"/>
        <w:autoSpaceDN w:val="0"/>
        <w:spacing w:line="500" w:lineRule="exact"/>
        <w:ind w:right="-5"/>
        <w:textAlignment w:val="bottom"/>
        <w:rPr>
          <w:rFonts w:ascii="Times New Roman"/>
          <w:color w:val="auto"/>
          <w:kern w:val="2"/>
          <w:position w:val="0"/>
          <w:sz w:val="21"/>
          <w:szCs w:val="24"/>
          <w:highlight w:val="none"/>
        </w:rPr>
      </w:pPr>
    </w:p>
    <w:p w14:paraId="4F6D66D4">
      <w:pPr>
        <w:autoSpaceDE w:val="0"/>
        <w:autoSpaceDN w:val="0"/>
        <w:spacing w:line="500" w:lineRule="exact"/>
        <w:ind w:right="-5"/>
        <w:textAlignment w:val="bottom"/>
        <w:rPr>
          <w:rFonts w:ascii="Times New Roman"/>
          <w:color w:val="auto"/>
          <w:kern w:val="2"/>
          <w:position w:val="0"/>
          <w:sz w:val="21"/>
          <w:szCs w:val="24"/>
          <w:highlight w:val="none"/>
        </w:rPr>
      </w:pPr>
    </w:p>
    <w:p w14:paraId="330EAA02">
      <w:pPr>
        <w:autoSpaceDE w:val="0"/>
        <w:autoSpaceDN w:val="0"/>
        <w:spacing w:line="500" w:lineRule="exact"/>
        <w:ind w:right="-5"/>
        <w:textAlignment w:val="bottom"/>
        <w:rPr>
          <w:rFonts w:ascii="Times New Roman"/>
          <w:color w:val="auto"/>
          <w:kern w:val="2"/>
          <w:position w:val="0"/>
          <w:sz w:val="21"/>
          <w:szCs w:val="24"/>
          <w:highlight w:val="none"/>
        </w:rPr>
      </w:pPr>
    </w:p>
    <w:p w14:paraId="549CE425">
      <w:pPr>
        <w:autoSpaceDE w:val="0"/>
        <w:autoSpaceDN w:val="0"/>
        <w:spacing w:line="500" w:lineRule="exact"/>
        <w:ind w:right="-5"/>
        <w:textAlignment w:val="bottom"/>
        <w:rPr>
          <w:rFonts w:ascii="Times New Roman"/>
          <w:color w:val="auto"/>
          <w:kern w:val="2"/>
          <w:position w:val="0"/>
          <w:sz w:val="21"/>
          <w:szCs w:val="24"/>
          <w:highlight w:val="none"/>
        </w:rPr>
      </w:pPr>
    </w:p>
    <w:p w14:paraId="21E93BFB">
      <w:pPr>
        <w:autoSpaceDE w:val="0"/>
        <w:autoSpaceDN w:val="0"/>
        <w:spacing w:line="500" w:lineRule="exact"/>
        <w:ind w:right="-5"/>
        <w:textAlignment w:val="bottom"/>
        <w:rPr>
          <w:rFonts w:ascii="Times New Roman"/>
          <w:color w:val="auto"/>
          <w:kern w:val="2"/>
          <w:position w:val="0"/>
          <w:sz w:val="21"/>
          <w:szCs w:val="24"/>
          <w:highlight w:val="none"/>
        </w:rPr>
      </w:pPr>
    </w:p>
    <w:p w14:paraId="0BAECC2D">
      <w:pPr>
        <w:autoSpaceDE w:val="0"/>
        <w:autoSpaceDN w:val="0"/>
        <w:spacing w:line="500" w:lineRule="exact"/>
        <w:ind w:right="-5"/>
        <w:textAlignment w:val="bottom"/>
        <w:rPr>
          <w:rFonts w:ascii="Times New Roman"/>
          <w:color w:val="auto"/>
          <w:kern w:val="2"/>
          <w:position w:val="0"/>
          <w:sz w:val="21"/>
          <w:szCs w:val="24"/>
          <w:highlight w:val="none"/>
        </w:rPr>
      </w:pPr>
    </w:p>
    <w:p w14:paraId="4BDB9278">
      <w:pPr>
        <w:autoSpaceDE w:val="0"/>
        <w:autoSpaceDN w:val="0"/>
        <w:spacing w:line="500" w:lineRule="exact"/>
        <w:ind w:right="-5"/>
        <w:textAlignment w:val="bottom"/>
        <w:rPr>
          <w:rFonts w:ascii="Times New Roman"/>
          <w:color w:val="auto"/>
          <w:kern w:val="2"/>
          <w:position w:val="0"/>
          <w:sz w:val="21"/>
          <w:szCs w:val="24"/>
          <w:highlight w:val="none"/>
        </w:rPr>
      </w:pPr>
    </w:p>
    <w:p w14:paraId="418EE14E">
      <w:pPr>
        <w:autoSpaceDE w:val="0"/>
        <w:autoSpaceDN w:val="0"/>
        <w:spacing w:line="500" w:lineRule="exact"/>
        <w:ind w:right="-5"/>
        <w:textAlignment w:val="bottom"/>
        <w:rPr>
          <w:rFonts w:ascii="Times New Roman"/>
          <w:color w:val="auto"/>
          <w:kern w:val="2"/>
          <w:position w:val="0"/>
          <w:sz w:val="21"/>
          <w:szCs w:val="24"/>
          <w:highlight w:val="none"/>
        </w:rPr>
      </w:pPr>
    </w:p>
    <w:p w14:paraId="216653C4">
      <w:pPr>
        <w:autoSpaceDE w:val="0"/>
        <w:autoSpaceDN w:val="0"/>
        <w:spacing w:line="500" w:lineRule="exact"/>
        <w:ind w:right="-5"/>
        <w:textAlignment w:val="bottom"/>
        <w:rPr>
          <w:rFonts w:ascii="Times New Roman"/>
          <w:color w:val="auto"/>
          <w:kern w:val="2"/>
          <w:position w:val="0"/>
          <w:sz w:val="21"/>
          <w:szCs w:val="24"/>
          <w:highlight w:val="none"/>
        </w:rPr>
      </w:pPr>
    </w:p>
    <w:p w14:paraId="6DA8454A">
      <w:pPr>
        <w:autoSpaceDE w:val="0"/>
        <w:autoSpaceDN w:val="0"/>
        <w:spacing w:line="500" w:lineRule="exact"/>
        <w:ind w:right="-5"/>
        <w:textAlignment w:val="bottom"/>
        <w:rPr>
          <w:rFonts w:ascii="Times New Roman"/>
          <w:color w:val="auto"/>
          <w:kern w:val="2"/>
          <w:position w:val="0"/>
          <w:sz w:val="21"/>
          <w:szCs w:val="24"/>
          <w:highlight w:val="none"/>
        </w:rPr>
      </w:pPr>
    </w:p>
    <w:p w14:paraId="6B7725D6">
      <w:pPr>
        <w:autoSpaceDE w:val="0"/>
        <w:autoSpaceDN w:val="0"/>
        <w:spacing w:line="500" w:lineRule="exact"/>
        <w:ind w:right="-5"/>
        <w:textAlignment w:val="bottom"/>
        <w:rPr>
          <w:rFonts w:ascii="Times New Roman"/>
          <w:color w:val="auto"/>
          <w:kern w:val="2"/>
          <w:position w:val="0"/>
          <w:sz w:val="21"/>
          <w:szCs w:val="24"/>
          <w:highlight w:val="none"/>
        </w:rPr>
      </w:pPr>
    </w:p>
    <w:p w14:paraId="54F3699E">
      <w:pPr>
        <w:autoSpaceDE w:val="0"/>
        <w:autoSpaceDN w:val="0"/>
        <w:spacing w:line="500" w:lineRule="exact"/>
        <w:ind w:right="-5"/>
        <w:textAlignment w:val="bottom"/>
        <w:rPr>
          <w:rFonts w:ascii="Times New Roman"/>
          <w:color w:val="auto"/>
          <w:kern w:val="2"/>
          <w:position w:val="0"/>
          <w:sz w:val="21"/>
          <w:szCs w:val="24"/>
          <w:highlight w:val="none"/>
        </w:rPr>
      </w:pPr>
    </w:p>
    <w:p w14:paraId="1927BB60">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44C17B6">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16365FAF">
      <w:pPr>
        <w:autoSpaceDE w:val="0"/>
        <w:autoSpaceDN w:val="0"/>
        <w:spacing w:line="500" w:lineRule="exact"/>
        <w:ind w:right="-5"/>
        <w:textAlignment w:val="bottom"/>
        <w:rPr>
          <w:rFonts w:ascii="Times New Roman"/>
          <w:b w:val="0"/>
          <w:color w:val="auto"/>
          <w:kern w:val="2"/>
          <w:position w:val="0"/>
          <w:szCs w:val="24"/>
          <w:highlight w:val="none"/>
        </w:rPr>
      </w:pPr>
    </w:p>
    <w:p w14:paraId="3F0189C0">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390E6809">
      <w:pPr>
        <w:autoSpaceDE w:val="0"/>
        <w:autoSpaceDN w:val="0"/>
        <w:spacing w:line="500" w:lineRule="exact"/>
        <w:ind w:right="-5"/>
        <w:textAlignment w:val="bottom"/>
        <w:rPr>
          <w:rFonts w:ascii="Times New Roman"/>
          <w:color w:val="auto"/>
          <w:kern w:val="2"/>
          <w:position w:val="0"/>
          <w:sz w:val="21"/>
          <w:szCs w:val="24"/>
          <w:highlight w:val="none"/>
        </w:rPr>
      </w:pPr>
    </w:p>
    <w:p w14:paraId="78BA0093">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12B50968">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463693F4">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36D6C1D2">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67D66862">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276F624D">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 xml:space="preserve"> 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771AF09F">
      <w:pPr>
        <w:autoSpaceDE w:val="0"/>
        <w:autoSpaceDN w:val="0"/>
        <w:spacing w:line="500" w:lineRule="exact"/>
        <w:ind w:right="-5"/>
        <w:textAlignment w:val="bottom"/>
        <w:rPr>
          <w:rFonts w:ascii="Times New Roman"/>
          <w:color w:val="auto"/>
          <w:kern w:val="2"/>
          <w:position w:val="0"/>
          <w:sz w:val="21"/>
          <w:szCs w:val="24"/>
          <w:highlight w:val="none"/>
        </w:rPr>
      </w:pPr>
    </w:p>
    <w:p w14:paraId="5F8DFCFE">
      <w:pPr>
        <w:autoSpaceDE w:val="0"/>
        <w:autoSpaceDN w:val="0"/>
        <w:spacing w:line="500" w:lineRule="exact"/>
        <w:ind w:right="-5"/>
        <w:textAlignment w:val="bottom"/>
        <w:rPr>
          <w:rFonts w:ascii="Times New Roman"/>
          <w:color w:val="auto"/>
          <w:kern w:val="2"/>
          <w:position w:val="0"/>
          <w:sz w:val="21"/>
          <w:szCs w:val="24"/>
          <w:highlight w:val="none"/>
        </w:rPr>
      </w:pPr>
    </w:p>
    <w:p w14:paraId="652F9894">
      <w:pPr>
        <w:autoSpaceDE w:val="0"/>
        <w:autoSpaceDN w:val="0"/>
        <w:spacing w:line="500" w:lineRule="exact"/>
        <w:ind w:right="-5"/>
        <w:textAlignment w:val="bottom"/>
        <w:rPr>
          <w:rFonts w:ascii="Times New Roman"/>
          <w:color w:val="auto"/>
          <w:kern w:val="2"/>
          <w:position w:val="0"/>
          <w:sz w:val="21"/>
          <w:szCs w:val="24"/>
          <w:highlight w:val="none"/>
        </w:rPr>
      </w:pPr>
    </w:p>
    <w:p w14:paraId="6DFD4CB7">
      <w:pPr>
        <w:autoSpaceDE w:val="0"/>
        <w:autoSpaceDN w:val="0"/>
        <w:spacing w:line="500" w:lineRule="exact"/>
        <w:ind w:right="-5"/>
        <w:textAlignment w:val="bottom"/>
        <w:rPr>
          <w:rFonts w:ascii="Times New Roman"/>
          <w:color w:val="auto"/>
          <w:kern w:val="2"/>
          <w:position w:val="0"/>
          <w:sz w:val="21"/>
          <w:szCs w:val="24"/>
          <w:highlight w:val="none"/>
        </w:rPr>
      </w:pPr>
    </w:p>
    <w:p w14:paraId="2974F85A">
      <w:pPr>
        <w:autoSpaceDE w:val="0"/>
        <w:autoSpaceDN w:val="0"/>
        <w:spacing w:line="500" w:lineRule="exact"/>
        <w:ind w:right="-5"/>
        <w:textAlignment w:val="bottom"/>
        <w:rPr>
          <w:rFonts w:ascii="Times New Roman"/>
          <w:color w:val="auto"/>
          <w:kern w:val="2"/>
          <w:position w:val="0"/>
          <w:sz w:val="21"/>
          <w:szCs w:val="24"/>
          <w:highlight w:val="none"/>
        </w:rPr>
      </w:pPr>
    </w:p>
    <w:p w14:paraId="07684F85">
      <w:pPr>
        <w:autoSpaceDE w:val="0"/>
        <w:autoSpaceDN w:val="0"/>
        <w:spacing w:line="500" w:lineRule="exact"/>
        <w:ind w:right="-5"/>
        <w:textAlignment w:val="bottom"/>
        <w:rPr>
          <w:rFonts w:ascii="Times New Roman"/>
          <w:color w:val="auto"/>
          <w:kern w:val="2"/>
          <w:position w:val="0"/>
          <w:sz w:val="21"/>
          <w:szCs w:val="24"/>
          <w:highlight w:val="none"/>
        </w:rPr>
      </w:pPr>
    </w:p>
    <w:p w14:paraId="47BF44FB">
      <w:pPr>
        <w:autoSpaceDE w:val="0"/>
        <w:autoSpaceDN w:val="0"/>
        <w:spacing w:line="500" w:lineRule="exact"/>
        <w:ind w:right="-5"/>
        <w:textAlignment w:val="bottom"/>
        <w:rPr>
          <w:rFonts w:ascii="Times New Roman"/>
          <w:color w:val="auto"/>
          <w:kern w:val="2"/>
          <w:position w:val="0"/>
          <w:sz w:val="21"/>
          <w:szCs w:val="24"/>
          <w:highlight w:val="none"/>
        </w:rPr>
      </w:pPr>
    </w:p>
    <w:p w14:paraId="0FC63CB5">
      <w:pPr>
        <w:autoSpaceDE w:val="0"/>
        <w:autoSpaceDN w:val="0"/>
        <w:spacing w:line="500" w:lineRule="exact"/>
        <w:ind w:right="-5"/>
        <w:textAlignment w:val="bottom"/>
        <w:rPr>
          <w:rFonts w:ascii="Times New Roman"/>
          <w:color w:val="auto"/>
          <w:kern w:val="2"/>
          <w:position w:val="0"/>
          <w:sz w:val="21"/>
          <w:szCs w:val="24"/>
          <w:highlight w:val="none"/>
        </w:rPr>
      </w:pPr>
    </w:p>
    <w:p w14:paraId="4313B855">
      <w:pPr>
        <w:autoSpaceDE w:val="0"/>
        <w:autoSpaceDN w:val="0"/>
        <w:spacing w:line="500" w:lineRule="exact"/>
        <w:ind w:right="-5"/>
        <w:textAlignment w:val="bottom"/>
        <w:rPr>
          <w:rFonts w:ascii="Times New Roman"/>
          <w:color w:val="auto"/>
          <w:kern w:val="2"/>
          <w:position w:val="0"/>
          <w:sz w:val="21"/>
          <w:szCs w:val="24"/>
          <w:highlight w:val="none"/>
        </w:rPr>
      </w:pPr>
    </w:p>
    <w:p w14:paraId="669360C7">
      <w:pPr>
        <w:autoSpaceDE w:val="0"/>
        <w:autoSpaceDN w:val="0"/>
        <w:spacing w:line="500" w:lineRule="exact"/>
        <w:ind w:right="-5"/>
        <w:textAlignment w:val="bottom"/>
        <w:rPr>
          <w:rFonts w:ascii="Times New Roman"/>
          <w:color w:val="auto"/>
          <w:kern w:val="2"/>
          <w:position w:val="0"/>
          <w:sz w:val="21"/>
          <w:szCs w:val="24"/>
          <w:highlight w:val="none"/>
        </w:rPr>
      </w:pPr>
    </w:p>
    <w:p w14:paraId="3EF4B292">
      <w:pPr>
        <w:autoSpaceDE w:val="0"/>
        <w:autoSpaceDN w:val="0"/>
        <w:spacing w:line="500" w:lineRule="exact"/>
        <w:ind w:right="-5"/>
        <w:textAlignment w:val="bottom"/>
        <w:rPr>
          <w:rFonts w:ascii="Times New Roman"/>
          <w:color w:val="auto"/>
          <w:kern w:val="2"/>
          <w:position w:val="0"/>
          <w:sz w:val="21"/>
          <w:szCs w:val="24"/>
          <w:highlight w:val="none"/>
        </w:rPr>
      </w:pPr>
    </w:p>
    <w:p w14:paraId="4C7363AE">
      <w:pPr>
        <w:autoSpaceDE w:val="0"/>
        <w:autoSpaceDN w:val="0"/>
        <w:spacing w:line="500" w:lineRule="exact"/>
        <w:ind w:right="-5"/>
        <w:textAlignment w:val="bottom"/>
        <w:rPr>
          <w:rFonts w:ascii="Times New Roman"/>
          <w:color w:val="auto"/>
          <w:kern w:val="2"/>
          <w:position w:val="0"/>
          <w:sz w:val="21"/>
          <w:szCs w:val="24"/>
          <w:highlight w:val="none"/>
        </w:rPr>
      </w:pPr>
    </w:p>
    <w:p w14:paraId="01C3DF7C">
      <w:pPr>
        <w:autoSpaceDE w:val="0"/>
        <w:autoSpaceDN w:val="0"/>
        <w:spacing w:line="500" w:lineRule="exact"/>
        <w:ind w:right="-5"/>
        <w:textAlignment w:val="bottom"/>
        <w:rPr>
          <w:rFonts w:ascii="Times New Roman"/>
          <w:color w:val="auto"/>
          <w:kern w:val="2"/>
          <w:position w:val="0"/>
          <w:sz w:val="21"/>
          <w:szCs w:val="24"/>
          <w:highlight w:val="none"/>
        </w:rPr>
      </w:pPr>
    </w:p>
    <w:p w14:paraId="52614048">
      <w:pPr>
        <w:autoSpaceDE w:val="0"/>
        <w:autoSpaceDN w:val="0"/>
        <w:spacing w:line="500" w:lineRule="exact"/>
        <w:ind w:right="-5"/>
        <w:textAlignment w:val="bottom"/>
        <w:rPr>
          <w:rFonts w:ascii="Times New Roman"/>
          <w:color w:val="auto"/>
          <w:kern w:val="2"/>
          <w:position w:val="0"/>
          <w:sz w:val="21"/>
          <w:szCs w:val="24"/>
          <w:highlight w:val="none"/>
        </w:rPr>
      </w:pPr>
    </w:p>
    <w:p w14:paraId="77EBF8C0">
      <w:pPr>
        <w:autoSpaceDE w:val="0"/>
        <w:autoSpaceDN w:val="0"/>
        <w:spacing w:line="500" w:lineRule="exact"/>
        <w:ind w:right="-5"/>
        <w:textAlignment w:val="bottom"/>
        <w:rPr>
          <w:rFonts w:ascii="Times New Roman"/>
          <w:color w:val="auto"/>
          <w:kern w:val="2"/>
          <w:position w:val="0"/>
          <w:sz w:val="21"/>
          <w:szCs w:val="24"/>
          <w:highlight w:val="none"/>
        </w:rPr>
      </w:pPr>
    </w:p>
    <w:p w14:paraId="32B2D27D">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141DF41">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271E6BEC">
      <w:pPr>
        <w:keepNext/>
        <w:spacing w:line="400" w:lineRule="exact"/>
        <w:jc w:val="center"/>
        <w:outlineLvl w:val="2"/>
        <w:rPr>
          <w:rFonts w:hint="eastAsia" w:hAnsi="宋体"/>
          <w:b w:val="0"/>
          <w:color w:val="auto"/>
          <w:kern w:val="2"/>
          <w:position w:val="0"/>
          <w:szCs w:val="24"/>
          <w:highlight w:val="none"/>
        </w:rPr>
      </w:pPr>
    </w:p>
    <w:p w14:paraId="551F161F">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24A097DA">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3FEE51F3">
      <w:pPr>
        <w:spacing w:line="460" w:lineRule="exact"/>
        <w:rPr>
          <w:rFonts w:hint="eastAsia" w:hAnsi="宋体"/>
          <w:bCs/>
          <w:color w:val="auto"/>
          <w:kern w:val="2"/>
          <w:position w:val="0"/>
          <w:sz w:val="44"/>
          <w:szCs w:val="44"/>
          <w:highlight w:val="none"/>
        </w:rPr>
      </w:pPr>
    </w:p>
    <w:p w14:paraId="34CAA341">
      <w:pPr>
        <w:spacing w:line="460" w:lineRule="exact"/>
        <w:rPr>
          <w:rFonts w:hint="eastAsia" w:hAnsi="宋体"/>
          <w:bCs/>
          <w:color w:val="auto"/>
          <w:kern w:val="2"/>
          <w:position w:val="0"/>
          <w:sz w:val="44"/>
          <w:szCs w:val="44"/>
          <w:highlight w:val="none"/>
        </w:rPr>
      </w:pPr>
    </w:p>
    <w:p w14:paraId="5CE5D57E">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783C3DA7">
      <w:pPr>
        <w:spacing w:line="460" w:lineRule="exact"/>
        <w:jc w:val="center"/>
        <w:rPr>
          <w:rFonts w:hint="eastAsia" w:hAnsi="宋体"/>
          <w:bCs/>
          <w:color w:val="auto"/>
          <w:kern w:val="2"/>
          <w:position w:val="0"/>
          <w:sz w:val="44"/>
          <w:szCs w:val="44"/>
          <w:highlight w:val="none"/>
        </w:rPr>
      </w:pPr>
    </w:p>
    <w:p w14:paraId="3A162BAD">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7F9656FF">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45947BF5">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___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6C6441A4">
      <w:pPr>
        <w:autoSpaceDE w:val="0"/>
        <w:autoSpaceDN w:val="0"/>
        <w:spacing w:line="500" w:lineRule="exact"/>
        <w:ind w:right="-5"/>
        <w:textAlignment w:val="bottom"/>
        <w:rPr>
          <w:rFonts w:ascii="Times New Roman"/>
          <w:color w:val="auto"/>
          <w:kern w:val="2"/>
          <w:position w:val="0"/>
          <w:sz w:val="21"/>
          <w:szCs w:val="24"/>
          <w:highlight w:val="none"/>
        </w:rPr>
      </w:pPr>
    </w:p>
    <w:p w14:paraId="5D371009">
      <w:pPr>
        <w:autoSpaceDE w:val="0"/>
        <w:autoSpaceDN w:val="0"/>
        <w:spacing w:line="500" w:lineRule="exact"/>
        <w:ind w:right="-5"/>
        <w:textAlignment w:val="bottom"/>
        <w:rPr>
          <w:rFonts w:ascii="Times New Roman"/>
          <w:color w:val="auto"/>
          <w:kern w:val="2"/>
          <w:position w:val="0"/>
          <w:sz w:val="21"/>
          <w:szCs w:val="24"/>
          <w:highlight w:val="none"/>
        </w:rPr>
      </w:pPr>
    </w:p>
    <w:p w14:paraId="246F12FF">
      <w:pPr>
        <w:autoSpaceDE w:val="0"/>
        <w:autoSpaceDN w:val="0"/>
        <w:spacing w:line="500" w:lineRule="exact"/>
        <w:ind w:right="-5"/>
        <w:textAlignment w:val="bottom"/>
        <w:rPr>
          <w:rFonts w:ascii="Times New Roman"/>
          <w:color w:val="auto"/>
          <w:kern w:val="2"/>
          <w:position w:val="0"/>
          <w:sz w:val="21"/>
          <w:szCs w:val="24"/>
          <w:highlight w:val="none"/>
        </w:rPr>
      </w:pPr>
    </w:p>
    <w:p w14:paraId="54387F6D">
      <w:pPr>
        <w:autoSpaceDE w:val="0"/>
        <w:autoSpaceDN w:val="0"/>
        <w:spacing w:line="500" w:lineRule="exact"/>
        <w:ind w:right="-5"/>
        <w:textAlignment w:val="bottom"/>
        <w:rPr>
          <w:rFonts w:ascii="Times New Roman"/>
          <w:color w:val="auto"/>
          <w:kern w:val="2"/>
          <w:position w:val="0"/>
          <w:sz w:val="21"/>
          <w:szCs w:val="24"/>
          <w:highlight w:val="none"/>
        </w:rPr>
      </w:pPr>
    </w:p>
    <w:p w14:paraId="167D5AAF">
      <w:pPr>
        <w:autoSpaceDE w:val="0"/>
        <w:autoSpaceDN w:val="0"/>
        <w:spacing w:line="500" w:lineRule="exact"/>
        <w:ind w:right="-5"/>
        <w:textAlignment w:val="bottom"/>
        <w:rPr>
          <w:rFonts w:ascii="Times New Roman"/>
          <w:color w:val="auto"/>
          <w:kern w:val="2"/>
          <w:position w:val="0"/>
          <w:sz w:val="21"/>
          <w:szCs w:val="24"/>
          <w:highlight w:val="none"/>
        </w:rPr>
      </w:pPr>
    </w:p>
    <w:p w14:paraId="620C9622">
      <w:pPr>
        <w:autoSpaceDE w:val="0"/>
        <w:autoSpaceDN w:val="0"/>
        <w:spacing w:line="500" w:lineRule="exact"/>
        <w:ind w:right="-5"/>
        <w:textAlignment w:val="bottom"/>
        <w:rPr>
          <w:rFonts w:ascii="Times New Roman"/>
          <w:color w:val="auto"/>
          <w:kern w:val="2"/>
          <w:position w:val="0"/>
          <w:sz w:val="21"/>
          <w:szCs w:val="24"/>
          <w:highlight w:val="none"/>
        </w:rPr>
      </w:pPr>
    </w:p>
    <w:p w14:paraId="17E876C9">
      <w:pPr>
        <w:autoSpaceDE w:val="0"/>
        <w:autoSpaceDN w:val="0"/>
        <w:spacing w:line="500" w:lineRule="exact"/>
        <w:ind w:right="-5"/>
        <w:textAlignment w:val="bottom"/>
        <w:rPr>
          <w:rFonts w:ascii="Times New Roman"/>
          <w:color w:val="auto"/>
          <w:kern w:val="2"/>
          <w:position w:val="0"/>
          <w:sz w:val="21"/>
          <w:szCs w:val="24"/>
          <w:highlight w:val="none"/>
        </w:rPr>
      </w:pPr>
    </w:p>
    <w:p w14:paraId="4C21CE17">
      <w:pPr>
        <w:autoSpaceDE w:val="0"/>
        <w:autoSpaceDN w:val="0"/>
        <w:spacing w:line="500" w:lineRule="exact"/>
        <w:ind w:right="-5"/>
        <w:textAlignment w:val="bottom"/>
        <w:rPr>
          <w:rFonts w:ascii="Times New Roman"/>
          <w:color w:val="auto"/>
          <w:kern w:val="2"/>
          <w:position w:val="0"/>
          <w:sz w:val="21"/>
          <w:szCs w:val="24"/>
          <w:highlight w:val="none"/>
        </w:rPr>
      </w:pPr>
    </w:p>
    <w:p w14:paraId="47EC36BA">
      <w:pPr>
        <w:autoSpaceDE w:val="0"/>
        <w:autoSpaceDN w:val="0"/>
        <w:spacing w:line="500" w:lineRule="exact"/>
        <w:ind w:right="-5"/>
        <w:textAlignment w:val="bottom"/>
        <w:rPr>
          <w:rFonts w:ascii="Times New Roman"/>
          <w:color w:val="auto"/>
          <w:kern w:val="2"/>
          <w:position w:val="0"/>
          <w:sz w:val="21"/>
          <w:szCs w:val="24"/>
          <w:highlight w:val="none"/>
        </w:rPr>
      </w:pPr>
    </w:p>
    <w:p w14:paraId="4BFC4666">
      <w:pPr>
        <w:autoSpaceDE w:val="0"/>
        <w:autoSpaceDN w:val="0"/>
        <w:spacing w:line="500" w:lineRule="exact"/>
        <w:ind w:right="-5"/>
        <w:textAlignment w:val="bottom"/>
        <w:rPr>
          <w:rFonts w:ascii="Times New Roman"/>
          <w:color w:val="auto"/>
          <w:kern w:val="2"/>
          <w:position w:val="0"/>
          <w:sz w:val="21"/>
          <w:szCs w:val="24"/>
          <w:highlight w:val="none"/>
        </w:rPr>
      </w:pPr>
    </w:p>
    <w:p w14:paraId="2825A62D">
      <w:pPr>
        <w:autoSpaceDE w:val="0"/>
        <w:autoSpaceDN w:val="0"/>
        <w:spacing w:line="500" w:lineRule="exact"/>
        <w:ind w:right="-5"/>
        <w:textAlignment w:val="bottom"/>
        <w:rPr>
          <w:rFonts w:ascii="Times New Roman"/>
          <w:color w:val="auto"/>
          <w:kern w:val="2"/>
          <w:position w:val="0"/>
          <w:sz w:val="21"/>
          <w:szCs w:val="24"/>
          <w:highlight w:val="none"/>
        </w:rPr>
      </w:pPr>
    </w:p>
    <w:p w14:paraId="4764CE22">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144DAA1">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4983F1A8">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65DAA973">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10A389E8">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6CEE36AF">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Helvetica-Light">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方正魏碑_GBK">
    <w:altName w:val="微软雅黑"/>
    <w:panose1 w:val="00000000000000000000"/>
    <w:charset w:val="86"/>
    <w:family w:val="script"/>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4AE0">
    <w:pPr>
      <w:pStyle w:val="39"/>
      <w:ind w:left="482"/>
      <w:jc w:val="center"/>
    </w:pPr>
  </w:p>
  <w:p w14:paraId="49916E42">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62545">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E3B11">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4A05D">
    <w:pPr>
      <w:widowControl w:val="0"/>
      <w:tabs>
        <w:tab w:val="center" w:pos="4153"/>
        <w:tab w:val="right" w:pos="8306"/>
      </w:tabs>
      <w:jc w:val="both"/>
      <w:rPr>
        <w:rFonts w:hint="default" w:ascii="Times New Roman" w:hAnsi="Times New Roman" w:eastAsia="宋体" w:cs="Times New Roman"/>
        <w:sz w:val="21"/>
        <w:szCs w:val="24"/>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984B6">
    <w:pPr>
      <w:pStyle w:val="39"/>
      <w:ind w:left="482"/>
      <w:jc w:val="center"/>
    </w:pPr>
    <w:r>
      <mc:AlternateContent>
        <mc:Choice Requires="wps">
          <w:drawing>
            <wp:anchor distT="0" distB="0" distL="114300" distR="114300" simplePos="0" relativeHeight="251664384" behindDoc="0" locked="0" layoutInCell="1" allowOverlap="1">
              <wp:simplePos x="0" y="0"/>
              <wp:positionH relativeFrom="margin">
                <wp:posOffset>2604770</wp:posOffset>
              </wp:positionH>
              <wp:positionV relativeFrom="paragraph">
                <wp:posOffset>-3175</wp:posOffset>
              </wp:positionV>
              <wp:extent cx="235585" cy="253365"/>
              <wp:effectExtent l="0" t="0" r="0" b="0"/>
              <wp:wrapNone/>
              <wp:docPr id="4" name="文本框 8"/>
              <wp:cNvGraphicFramePr/>
              <a:graphic xmlns:a="http://schemas.openxmlformats.org/drawingml/2006/main">
                <a:graphicData uri="http://schemas.microsoft.com/office/word/2010/wordprocessingShape">
                  <wps:wsp>
                    <wps:cNvSpPr txBox="1"/>
                    <wps:spPr>
                      <a:xfrm>
                        <a:off x="0" y="0"/>
                        <a:ext cx="235585" cy="253365"/>
                      </a:xfrm>
                      <a:prstGeom prst="rect">
                        <a:avLst/>
                      </a:prstGeom>
                      <a:noFill/>
                      <a:ln w="6350">
                        <a:noFill/>
                      </a:ln>
                    </wps:spPr>
                    <wps:txbx>
                      <w:txbxContent>
                        <w:p w14:paraId="0DCBE7A4">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8" o:spid="_x0000_s1026" o:spt="202" type="#_x0000_t202" style="position:absolute;left:0pt;margin-left:205.1pt;margin-top:-0.25pt;height:19.95pt;width:18.55pt;mso-position-horizontal-relative:margin;z-index:251664384;mso-width-relative:page;mso-height-relative:page;" filled="f" stroked="f" coordsize="21600,21600" o:gfxdata="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y7dg1wAAAAgBAAAPAAAAAAAAAAEAIAAAACIAAABkcnMvZG93bnJldi54bWxQ&#10;SwECFAAUAAAACACHTuJAX3EedTECAABVBAAADgAAAAAAAAABACAAAAAmAQAAZHJzL2Uyb0RvYy54&#10;bWxQSwUGAAAAAAYABgBZAQAAyQUAAAAA&#10;">
              <v:fill on="f" focussize="0,0"/>
              <v:stroke on="f" weight="0.5pt"/>
              <v:imagedata o:title=""/>
              <o:lock v:ext="edit" aspectratio="f"/>
              <v:textbox inset="0mm,0mm,0mm,0mm">
                <w:txbxContent>
                  <w:p w14:paraId="0DCBE7A4">
                    <w:r>
                      <w:fldChar w:fldCharType="begin"/>
                    </w:r>
                    <w:r>
                      <w:instrText xml:space="preserve"> PAGE  \* MERGEFORMAT </w:instrText>
                    </w:r>
                    <w:r>
                      <w:fldChar w:fldCharType="separate"/>
                    </w:r>
                    <w:r>
                      <w:t>6</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5" name="文本框 6"/>
              <wp:cNvGraphicFramePr/>
              <a:graphic xmlns:a="http://schemas.openxmlformats.org/drawingml/2006/main">
                <a:graphicData uri="http://schemas.microsoft.com/office/word/2010/wordprocessingShape">
                  <wps:wsp>
                    <wps:cNvSpPr txBox="1"/>
                    <wps:spPr>
                      <a:xfrm>
                        <a:off x="0" y="0"/>
                        <a:ext cx="228600" cy="212090"/>
                      </a:xfrm>
                      <a:prstGeom prst="rect">
                        <a:avLst/>
                      </a:prstGeom>
                      <a:noFill/>
                      <a:ln w="6350">
                        <a:noFill/>
                      </a:ln>
                    </wps:spPr>
                    <wps:txbx>
                      <w:txbxContent>
                        <w:p w14:paraId="3A5F16E2"/>
                      </w:txbxContent>
                    </wps:txbx>
                    <wps:bodyPr wrap="square" lIns="0" tIns="0" rIns="0" bIns="0" upright="1">
                      <a:noAutofit/>
                    </wps:bodyPr>
                  </wps:wsp>
                </a:graphicData>
              </a:graphic>
            </wp:anchor>
          </w:drawing>
        </mc:Choice>
        <mc:Fallback>
          <w:pict>
            <v:shape id="文本框 6" o:spid="_x0000_s1026" o:spt="202" type="#_x0000_t202" style="position:absolute;left:0pt;margin-left:202.7pt;margin-top:-0.15pt;height:16.7pt;width:18pt;mso-position-horizontal-relative:margin;z-index:251663360;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yYhn/WAAAACAEAAA8AAAAAAAAAAQAg&#10;AAAAIgAAAGRycy9kb3ducmV2LnhtbFBLAQIUABQAAAAIAIdO4kC6A/4h1wEAAKIDAAAOAAAAAAAA&#10;AAEAIAAAACUBAABkcnMvZTJvRG9jLnhtbFBLBQYAAAAABgAGAFkBAABuBQAAAAA=&#10;">
              <v:fill on="f" focussize="0,0"/>
              <v:stroke on="f" weight="0.5pt"/>
              <v:imagedata o:title=""/>
              <o:lock v:ext="edit" aspectratio="f"/>
              <v:textbox inset="0mm,0mm,0mm,0mm">
                <w:txbxContent>
                  <w:p w14:paraId="3A5F16E2"/>
                </w:txbxContent>
              </v:textbox>
            </v:shape>
          </w:pict>
        </mc:Fallback>
      </mc:AlternateContent>
    </w:r>
  </w:p>
  <w:p w14:paraId="02A52472">
    <w:pPr>
      <w:pStyle w:val="3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AE736">
    <w:pPr>
      <w:pStyle w:val="39"/>
      <w:ind w:left="482"/>
      <w:jc w:val="center"/>
    </w:pPr>
    <w:r>
      <mc:AlternateContent>
        <mc:Choice Requires="wps">
          <w:drawing>
            <wp:anchor distT="0" distB="0" distL="114300" distR="114300" simplePos="0" relativeHeight="251662336" behindDoc="0" locked="0" layoutInCell="1" allowOverlap="1">
              <wp:simplePos x="0" y="0"/>
              <wp:positionH relativeFrom="margin">
                <wp:posOffset>2604770</wp:posOffset>
              </wp:positionH>
              <wp:positionV relativeFrom="paragraph">
                <wp:posOffset>-3175</wp:posOffset>
              </wp:positionV>
              <wp:extent cx="235585" cy="253365"/>
              <wp:effectExtent l="0" t="0" r="0" b="0"/>
              <wp:wrapNone/>
              <wp:docPr id="6" name="文本框 8"/>
              <wp:cNvGraphicFramePr/>
              <a:graphic xmlns:a="http://schemas.openxmlformats.org/drawingml/2006/main">
                <a:graphicData uri="http://schemas.microsoft.com/office/word/2010/wordprocessingShape">
                  <wps:wsp>
                    <wps:cNvSpPr txBox="1"/>
                    <wps:spPr>
                      <a:xfrm>
                        <a:off x="0" y="0"/>
                        <a:ext cx="235585" cy="253365"/>
                      </a:xfrm>
                      <a:prstGeom prst="rect">
                        <a:avLst/>
                      </a:prstGeom>
                      <a:noFill/>
                      <a:ln w="6350">
                        <a:noFill/>
                      </a:ln>
                    </wps:spPr>
                    <wps:txbx>
                      <w:txbxContent>
                        <w:p w14:paraId="55B8EBF6">
                          <w:pPr>
                            <w:pStyle w:val="39"/>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8" o:spid="_x0000_s1026" o:spt="202" type="#_x0000_t202" style="position:absolute;left:0pt;margin-left:205.1pt;margin-top:-0.25pt;height:19.95pt;width:18.55pt;mso-position-horizontal-relative:margin;z-index:251662336;mso-width-relative:page;mso-height-relative:page;" filled="f" stroked="f" coordsize="21600,21600" o:gfxdata="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y7dg1wAAAAgBAAAPAAAAAAAAAAEAIAAAACIAAABkcnMvZG93bnJldi54bWxQ&#10;SwECFAAUAAAACACHTuJAokzv/TECAABVBAAADgAAAAAAAAABACAAAAAmAQAAZHJzL2Uyb0RvYy54&#10;bWxQSwUGAAAAAAYABgBZAQAAyQUAAAAA&#10;">
              <v:fill on="f" focussize="0,0"/>
              <v:stroke on="f" weight="0.5pt"/>
              <v:imagedata o:title=""/>
              <o:lock v:ext="edit" aspectratio="f"/>
              <v:textbox inset="0mm,0mm,0mm,0mm">
                <w:txbxContent>
                  <w:p w14:paraId="55B8EBF6">
                    <w:pPr>
                      <w:pStyle w:val="39"/>
                    </w:pPr>
                    <w:r>
                      <w:fldChar w:fldCharType="begin"/>
                    </w:r>
                    <w:r>
                      <w:instrText xml:space="preserve"> PAGE  \* MERGEFORMAT </w:instrText>
                    </w:r>
                    <w:r>
                      <w:fldChar w:fldCharType="separate"/>
                    </w:r>
                    <w:r>
                      <w:t>6</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3" name="文本框 6"/>
              <wp:cNvGraphicFramePr/>
              <a:graphic xmlns:a="http://schemas.openxmlformats.org/drawingml/2006/main">
                <a:graphicData uri="http://schemas.microsoft.com/office/word/2010/wordprocessingShape">
                  <wps:wsp>
                    <wps:cNvSpPr txBox="1"/>
                    <wps:spPr>
                      <a:xfrm>
                        <a:off x="0" y="0"/>
                        <a:ext cx="228600" cy="212090"/>
                      </a:xfrm>
                      <a:prstGeom prst="rect">
                        <a:avLst/>
                      </a:prstGeom>
                      <a:noFill/>
                      <a:ln w="6350">
                        <a:noFill/>
                      </a:ln>
                    </wps:spPr>
                    <wps:txbx>
                      <w:txbxContent>
                        <w:p w14:paraId="083CA710">
                          <w:pPr>
                            <w:pStyle w:val="39"/>
                          </w:pPr>
                        </w:p>
                      </w:txbxContent>
                    </wps:txbx>
                    <wps:bodyPr wrap="square" lIns="0" tIns="0" rIns="0" bIns="0" upright="1">
                      <a:noAutofit/>
                    </wps:bodyPr>
                  </wps:wsp>
                </a:graphicData>
              </a:graphic>
            </wp:anchor>
          </w:drawing>
        </mc:Choice>
        <mc:Fallback>
          <w:pict>
            <v:shape id="文本框 6" o:spid="_x0000_s1026"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rJiGf9YAAAAIAQAADwAAAAAAAAABACAA&#10;AAAiAAAAZHJzL2Rvd25yZXYueG1sUEsBAhQAFAAAAAgAh07iQCU7s97WAQAAogMAAA4AAAAAAAAA&#10;AQAgAAAAJQEAAGRycy9lMm9Eb2MueG1sUEsFBgAAAAAGAAYAWQEAAG0FAAAAAA==&#10;">
              <v:fill on="f" focussize="0,0"/>
              <v:stroke on="f" weight="0.5pt"/>
              <v:imagedata o:title=""/>
              <o:lock v:ext="edit" aspectratio="f"/>
              <v:textbox inset="0mm,0mm,0mm,0mm">
                <w:txbxContent>
                  <w:p w14:paraId="083CA710">
                    <w:pPr>
                      <w:pStyle w:val="39"/>
                    </w:pPr>
                  </w:p>
                </w:txbxContent>
              </v:textbox>
            </v:shape>
          </w:pict>
        </mc:Fallback>
      </mc:AlternateContent>
    </w:r>
  </w:p>
  <w:p w14:paraId="7F74ED9C">
    <w:pPr>
      <w:pStyle w:val="3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FBEC7">
    <w:pPr>
      <w:pStyle w:val="39"/>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2" name="文本框 4"/>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Content>
                            <w:p w14:paraId="4CD6B55C">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63F86250">
                          <w:pPr>
                            <w:pStyle w:val="79"/>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J9QmJ83AgAAYQQAAA4AAAAAAAAAAQAgAAAAIQEAAGRycy9lMm9Eb2Mu&#10;eG1sUEsFBgAAAAAGAAYAWQEAAMoFAAAAAA==&#10;">
              <v:fill on="f" focussize="0,0"/>
              <v:stroke on="f" weight="0.5pt"/>
              <v:imagedata o:title=""/>
              <o:lock v:ext="edit" aspectratio="f"/>
              <v:textbox inset="0mm,0mm,0mm,0mm" style="mso-fit-shape-to-text:t;">
                <w:txbxContent>
                  <w:sdt>
                    <w:sdtPr>
                      <w:id w:val="-1076740870"/>
                    </w:sdtPr>
                    <w:sdtContent>
                      <w:p w14:paraId="4CD6B55C">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63F86250">
                    <w:pPr>
                      <w:pStyle w:val="79"/>
                      <w:ind w:firstLine="420"/>
                    </w:pPr>
                  </w:p>
                </w:txbxContent>
              </v:textbox>
            </v:shape>
          </w:pict>
        </mc:Fallback>
      </mc:AlternateContent>
    </w:r>
  </w:p>
  <w:p w14:paraId="43669031">
    <w:pPr>
      <w:pStyle w:val="3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E231A">
    <w:pPr>
      <w:pStyle w:val="3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2"/>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0819BB31">
                          <w:pPr>
                            <w:pStyle w:val="39"/>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XcYXXSAAAAAwEAAA8AAAAAAAAAAQAgAAAAIgAAAGRycy9kb3ducmV2LnhtbFBL&#10;AQIUABQAAAAIAIdO4kAVgWCvNQIAAGEEAAAOAAAAAAAAAAEAIAAAACEBAABkcnMvZTJvRG9jLnht&#10;bFBLBQYAAAAABgAGAFkBAADIBQAAAAA=&#10;">
              <v:fill on="f" focussize="0,0"/>
              <v:stroke on="f" weight="0.5pt"/>
              <v:imagedata o:title=""/>
              <o:lock v:ext="edit" aspectratio="f"/>
              <v:textbox inset="0mm,0mm,0mm,0mm" style="mso-fit-shape-to-text:t;">
                <w:txbxContent>
                  <w:p w14:paraId="0819BB31">
                    <w:pPr>
                      <w:pStyle w:val="3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EB18">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8C6C4">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131D8">
    <w:pPr>
      <w:pStyle w:val="40"/>
      <w:jc w:val="right"/>
    </w:pPr>
    <w:r>
      <w:rPr>
        <w:rFonts w:hint="eastAsia"/>
      </w:rPr>
      <w:t>江苏海外</w:t>
    </w:r>
    <w:r>
      <w:t>集团国际工程咨询有限公司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F7FC2">
    <w:pPr>
      <w:widowControl w:val="0"/>
      <w:tabs>
        <w:tab w:val="center" w:pos="4153"/>
        <w:tab w:val="right" w:pos="8306"/>
      </w:tabs>
      <w:jc w:val="both"/>
      <w:rPr>
        <w:rFonts w:hint="default" w:ascii="Times New Roman" w:hAnsi="Times New Roman" w:eastAsia="宋体" w:cs="Times New Roman"/>
        <w:sz w:val="21"/>
        <w:szCs w:val="24"/>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ADCDB">
    <w:pPr>
      <w:widowControl w:val="0"/>
      <w:pBdr>
        <w:bottom w:val="none" w:color="000000" w:sz="0" w:space="0"/>
      </w:pBdr>
      <w:tabs>
        <w:tab w:val="center" w:pos="4153"/>
        <w:tab w:val="right" w:pos="8306"/>
      </w:tabs>
      <w:jc w:val="center"/>
      <w:rPr>
        <w:rFonts w:hint="default" w:ascii="Times New Roman" w:hAnsi="Times New Roman" w:eastAsia="宋体" w:cs="Times New Roman"/>
        <w:sz w:val="18"/>
        <w:szCs w:val="18"/>
        <w:lang w:val="en-US"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3F4CD">
    <w:pPr>
      <w:pStyle w:val="455"/>
      <w:pBdr>
        <w:bottom w:val="none" w:color="000000"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9DF52">
    <w:pPr>
      <w:pStyle w:val="45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461FADE"/>
    <w:multiLevelType w:val="multilevel"/>
    <w:tmpl w:val="8461FAD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288B902"/>
    <w:multiLevelType w:val="multilevel"/>
    <w:tmpl w:val="9288B902"/>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CBA75BF"/>
    <w:multiLevelType w:val="singleLevel"/>
    <w:tmpl w:val="9CBA75BF"/>
    <w:lvl w:ilvl="0" w:tentative="0">
      <w:start w:val="1"/>
      <w:numFmt w:val="decimal"/>
      <w:pStyle w:val="125"/>
      <w:suff w:val="nothing"/>
      <w:lvlText w:val="（%1）"/>
      <w:lvlJc w:val="left"/>
    </w:lvl>
  </w:abstractNum>
  <w:abstractNum w:abstractNumId="4">
    <w:nsid w:val="D6E83A91"/>
    <w:multiLevelType w:val="multilevel"/>
    <w:tmpl w:val="D6E83A91"/>
    <w:lvl w:ilvl="0" w:tentative="0">
      <w:start w:val="1"/>
      <w:numFmt w:val="decimal"/>
      <w:pStyle w:val="447"/>
      <w:lvlText w:val="%1."/>
      <w:lvlJc w:val="left"/>
      <w:pPr>
        <w:ind w:left="425" w:hanging="425"/>
      </w:pPr>
    </w:lvl>
    <w:lvl w:ilvl="1" w:tentative="0">
      <w:start w:val="1"/>
      <w:numFmt w:val="decimal"/>
      <w:pStyle w:val="449"/>
      <w:lvlText w:val="%1.%2."/>
      <w:lvlJc w:val="left"/>
      <w:pPr>
        <w:ind w:left="567" w:hanging="567"/>
      </w:pPr>
    </w:lvl>
    <w:lvl w:ilvl="2" w:tentative="0">
      <w:start w:val="1"/>
      <w:numFmt w:val="decimal"/>
      <w:pStyle w:val="448"/>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5">
    <w:nsid w:val="00000005"/>
    <w:multiLevelType w:val="singleLevel"/>
    <w:tmpl w:val="00000005"/>
    <w:lvl w:ilvl="0" w:tentative="0">
      <w:start w:val="2"/>
      <w:numFmt w:val="decimal"/>
      <w:pStyle w:val="290"/>
      <w:suff w:val="nothing"/>
      <w:lvlText w:val="（%1）"/>
      <w:lvlJc w:val="left"/>
    </w:lvl>
  </w:abstractNum>
  <w:abstractNum w:abstractNumId="6">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43FCF68"/>
    <w:multiLevelType w:val="multilevel"/>
    <w:tmpl w:val="243FCF68"/>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8765686"/>
    <w:multiLevelType w:val="multilevel"/>
    <w:tmpl w:val="58765686"/>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B629714"/>
    <w:multiLevelType w:val="singleLevel"/>
    <w:tmpl w:val="5B629714"/>
    <w:lvl w:ilvl="0" w:tentative="0">
      <w:start w:val="1"/>
      <w:numFmt w:val="decimal"/>
      <w:lvlText w:val="%1."/>
      <w:lvlJc w:val="left"/>
      <w:pPr>
        <w:tabs>
          <w:tab w:val="left" w:pos="312"/>
        </w:tabs>
      </w:pPr>
    </w:lvl>
  </w:abstractNum>
  <w:abstractNum w:abstractNumId="12">
    <w:nsid w:val="7DEC2089"/>
    <w:multiLevelType w:val="multilevel"/>
    <w:tmpl w:val="7DEC208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2"/>
  </w:num>
  <w:num w:numId="5">
    <w:abstractNumId w:val="9"/>
  </w:num>
  <w:num w:numId="6">
    <w:abstractNumId w:val="1"/>
  </w:num>
  <w:num w:numId="7">
    <w:abstractNumId w:val="10"/>
  </w:num>
  <w:num w:numId="8">
    <w:abstractNumId w:val="12"/>
  </w:num>
  <w:num w:numId="9">
    <w:abstractNumId w:val="0"/>
  </w:num>
  <w:num w:numId="10">
    <w:abstractNumId w:val="8"/>
  </w:num>
  <w:num w:numId="11">
    <w:abstractNumId w:val="11"/>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7BD9"/>
    <w:rsid w:val="000703A3"/>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F12B6"/>
    <w:rsid w:val="000F1596"/>
    <w:rsid w:val="000F315E"/>
    <w:rsid w:val="000F35CE"/>
    <w:rsid w:val="000F3D93"/>
    <w:rsid w:val="000F45EA"/>
    <w:rsid w:val="000F5866"/>
    <w:rsid w:val="000F5CE4"/>
    <w:rsid w:val="000F659C"/>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B24"/>
    <w:rsid w:val="00184239"/>
    <w:rsid w:val="00185C58"/>
    <w:rsid w:val="0018665E"/>
    <w:rsid w:val="001902EA"/>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6E87"/>
    <w:rsid w:val="001C7D4B"/>
    <w:rsid w:val="001D0E64"/>
    <w:rsid w:val="001D3310"/>
    <w:rsid w:val="001D4A33"/>
    <w:rsid w:val="001D4D30"/>
    <w:rsid w:val="001D536C"/>
    <w:rsid w:val="001D538B"/>
    <w:rsid w:val="001D6D63"/>
    <w:rsid w:val="001E22D7"/>
    <w:rsid w:val="001E2399"/>
    <w:rsid w:val="001E4687"/>
    <w:rsid w:val="001E61A8"/>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018"/>
    <w:rsid w:val="002726E3"/>
    <w:rsid w:val="00274E92"/>
    <w:rsid w:val="0027625F"/>
    <w:rsid w:val="00277E66"/>
    <w:rsid w:val="002800C8"/>
    <w:rsid w:val="00281F5E"/>
    <w:rsid w:val="0028235C"/>
    <w:rsid w:val="002825D1"/>
    <w:rsid w:val="002826A5"/>
    <w:rsid w:val="002827FC"/>
    <w:rsid w:val="00282FCF"/>
    <w:rsid w:val="002836BB"/>
    <w:rsid w:val="002847E2"/>
    <w:rsid w:val="00290D56"/>
    <w:rsid w:val="00292017"/>
    <w:rsid w:val="0029307E"/>
    <w:rsid w:val="00294130"/>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6D46"/>
    <w:rsid w:val="002C72C8"/>
    <w:rsid w:val="002C736B"/>
    <w:rsid w:val="002D03EF"/>
    <w:rsid w:val="002D1003"/>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6076"/>
    <w:rsid w:val="0031691B"/>
    <w:rsid w:val="00316E2B"/>
    <w:rsid w:val="003200A5"/>
    <w:rsid w:val="00320441"/>
    <w:rsid w:val="0032141A"/>
    <w:rsid w:val="003221AD"/>
    <w:rsid w:val="00324AA3"/>
    <w:rsid w:val="00326EC1"/>
    <w:rsid w:val="0033056D"/>
    <w:rsid w:val="003318C6"/>
    <w:rsid w:val="003329CD"/>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E79"/>
    <w:rsid w:val="003915A6"/>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6201"/>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5ACA"/>
    <w:rsid w:val="003D617F"/>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F4A"/>
    <w:rsid w:val="00447479"/>
    <w:rsid w:val="00451071"/>
    <w:rsid w:val="00453CAC"/>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834"/>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2756"/>
    <w:rsid w:val="0059301C"/>
    <w:rsid w:val="00595257"/>
    <w:rsid w:val="005955C9"/>
    <w:rsid w:val="005A00AC"/>
    <w:rsid w:val="005A1F02"/>
    <w:rsid w:val="005A2A22"/>
    <w:rsid w:val="005A37C7"/>
    <w:rsid w:val="005A411B"/>
    <w:rsid w:val="005A5786"/>
    <w:rsid w:val="005A7ADD"/>
    <w:rsid w:val="005B0036"/>
    <w:rsid w:val="005B3093"/>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3183"/>
    <w:rsid w:val="007036D0"/>
    <w:rsid w:val="00703F5E"/>
    <w:rsid w:val="007051CC"/>
    <w:rsid w:val="00705C2F"/>
    <w:rsid w:val="00705D30"/>
    <w:rsid w:val="007064FE"/>
    <w:rsid w:val="0070754D"/>
    <w:rsid w:val="00707B13"/>
    <w:rsid w:val="00710308"/>
    <w:rsid w:val="0071158C"/>
    <w:rsid w:val="007126EC"/>
    <w:rsid w:val="00713248"/>
    <w:rsid w:val="00714A6B"/>
    <w:rsid w:val="00715C5A"/>
    <w:rsid w:val="00716A7D"/>
    <w:rsid w:val="0072013F"/>
    <w:rsid w:val="00720F5E"/>
    <w:rsid w:val="0072106C"/>
    <w:rsid w:val="0072109A"/>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B10"/>
    <w:rsid w:val="00773D7B"/>
    <w:rsid w:val="00773F28"/>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5787"/>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451F"/>
    <w:rsid w:val="008A4C0C"/>
    <w:rsid w:val="008A4E28"/>
    <w:rsid w:val="008A6F5E"/>
    <w:rsid w:val="008A7DF8"/>
    <w:rsid w:val="008B06DD"/>
    <w:rsid w:val="008B0C0F"/>
    <w:rsid w:val="008B496B"/>
    <w:rsid w:val="008B4B42"/>
    <w:rsid w:val="008B7441"/>
    <w:rsid w:val="008C0072"/>
    <w:rsid w:val="008C0183"/>
    <w:rsid w:val="008C0E49"/>
    <w:rsid w:val="008C2324"/>
    <w:rsid w:val="008C26E4"/>
    <w:rsid w:val="008C31E3"/>
    <w:rsid w:val="008C36FB"/>
    <w:rsid w:val="008C3A02"/>
    <w:rsid w:val="008C4836"/>
    <w:rsid w:val="008C653B"/>
    <w:rsid w:val="008C7BC6"/>
    <w:rsid w:val="008D0FBC"/>
    <w:rsid w:val="008D1228"/>
    <w:rsid w:val="008D13E6"/>
    <w:rsid w:val="008D1742"/>
    <w:rsid w:val="008D1AB1"/>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4FCF"/>
    <w:rsid w:val="009B5947"/>
    <w:rsid w:val="009B6D18"/>
    <w:rsid w:val="009B6DFA"/>
    <w:rsid w:val="009C0142"/>
    <w:rsid w:val="009C3008"/>
    <w:rsid w:val="009C518E"/>
    <w:rsid w:val="009C5502"/>
    <w:rsid w:val="009C65BB"/>
    <w:rsid w:val="009C677F"/>
    <w:rsid w:val="009C7270"/>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200AA"/>
    <w:rsid w:val="00A2032B"/>
    <w:rsid w:val="00A222FF"/>
    <w:rsid w:val="00A234BD"/>
    <w:rsid w:val="00A26E62"/>
    <w:rsid w:val="00A27D39"/>
    <w:rsid w:val="00A27E43"/>
    <w:rsid w:val="00A27F4B"/>
    <w:rsid w:val="00A30587"/>
    <w:rsid w:val="00A3133C"/>
    <w:rsid w:val="00A33506"/>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4A9"/>
    <w:rsid w:val="00AB3536"/>
    <w:rsid w:val="00AB43D9"/>
    <w:rsid w:val="00AC07F0"/>
    <w:rsid w:val="00AC4E15"/>
    <w:rsid w:val="00AC53D5"/>
    <w:rsid w:val="00AC6417"/>
    <w:rsid w:val="00AC6B32"/>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AD4"/>
    <w:rsid w:val="00B20F1B"/>
    <w:rsid w:val="00B250BF"/>
    <w:rsid w:val="00B2538C"/>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762F"/>
    <w:rsid w:val="00B8229C"/>
    <w:rsid w:val="00B82534"/>
    <w:rsid w:val="00B84354"/>
    <w:rsid w:val="00B84631"/>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5436"/>
    <w:rsid w:val="00BC67B8"/>
    <w:rsid w:val="00BD0AB6"/>
    <w:rsid w:val="00BD3E22"/>
    <w:rsid w:val="00BD502F"/>
    <w:rsid w:val="00BD7874"/>
    <w:rsid w:val="00BD7D15"/>
    <w:rsid w:val="00BE17BD"/>
    <w:rsid w:val="00BE1B81"/>
    <w:rsid w:val="00BE2952"/>
    <w:rsid w:val="00BE3489"/>
    <w:rsid w:val="00BE3715"/>
    <w:rsid w:val="00BE4C0B"/>
    <w:rsid w:val="00BE5B6F"/>
    <w:rsid w:val="00BE70B8"/>
    <w:rsid w:val="00BE71FF"/>
    <w:rsid w:val="00BE78E0"/>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907B2"/>
    <w:rsid w:val="00D9084C"/>
    <w:rsid w:val="00D90B49"/>
    <w:rsid w:val="00D92B99"/>
    <w:rsid w:val="00D92F23"/>
    <w:rsid w:val="00D93238"/>
    <w:rsid w:val="00D939DC"/>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40D8"/>
    <w:rsid w:val="00EE468A"/>
    <w:rsid w:val="00EF26DB"/>
    <w:rsid w:val="00EF5532"/>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8D76D4"/>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80A9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4049F"/>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4BAD"/>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715133"/>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07460"/>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112E4"/>
    <w:rsid w:val="325A190C"/>
    <w:rsid w:val="326C2E0F"/>
    <w:rsid w:val="326F4657"/>
    <w:rsid w:val="32720653"/>
    <w:rsid w:val="32723F75"/>
    <w:rsid w:val="327A653A"/>
    <w:rsid w:val="328F07D5"/>
    <w:rsid w:val="329047FC"/>
    <w:rsid w:val="329B75AA"/>
    <w:rsid w:val="32AC44B6"/>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1254B"/>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3A70C4"/>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353D82"/>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110AA1"/>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01B11"/>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010BE"/>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037B99"/>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0112E"/>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354E"/>
    <w:rsid w:val="617FE3C2"/>
    <w:rsid w:val="618451C5"/>
    <w:rsid w:val="618600EC"/>
    <w:rsid w:val="6187783E"/>
    <w:rsid w:val="61982274"/>
    <w:rsid w:val="61A06493"/>
    <w:rsid w:val="61B71BA5"/>
    <w:rsid w:val="61C06C9B"/>
    <w:rsid w:val="61D240B7"/>
    <w:rsid w:val="61D45B46"/>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31F3"/>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AA215C"/>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937D85"/>
    <w:rsid w:val="68A11C75"/>
    <w:rsid w:val="68A9015F"/>
    <w:rsid w:val="68AE634B"/>
    <w:rsid w:val="68BD1A93"/>
    <w:rsid w:val="68D71FB7"/>
    <w:rsid w:val="68D83FE1"/>
    <w:rsid w:val="68DA274D"/>
    <w:rsid w:val="68E566A1"/>
    <w:rsid w:val="68FB240B"/>
    <w:rsid w:val="69203FF2"/>
    <w:rsid w:val="695C7255"/>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B46748"/>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6FFD70C1"/>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442A5"/>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4E3DE2"/>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C6848"/>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7"/>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1"/>
    <w:link w:val="81"/>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4">
    <w:name w:val="heading 3"/>
    <w:basedOn w:val="1"/>
    <w:next w:val="5"/>
    <w:link w:val="82"/>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5"/>
    <w:link w:val="83"/>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5"/>
    <w:link w:val="84"/>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5"/>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6"/>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7"/>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8"/>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9"/>
    <w:autoRedefine/>
    <w:qFormat/>
    <w:uiPriority w:val="0"/>
    <w:pPr>
      <w:shd w:val="clear" w:color="auto" w:fill="000080"/>
    </w:pPr>
    <w:rPr>
      <w:rFonts w:ascii="Times New Roman"/>
    </w:rPr>
  </w:style>
  <w:style w:type="paragraph" w:styleId="20">
    <w:name w:val="annotation text"/>
    <w:basedOn w:val="1"/>
    <w:link w:val="90"/>
    <w:autoRedefine/>
    <w:qFormat/>
    <w:uiPriority w:val="0"/>
    <w:pPr>
      <w:jc w:val="left"/>
    </w:pPr>
    <w:rPr>
      <w:rFonts w:ascii="Times New Roman" w:eastAsia="仿宋_GB2312"/>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1"/>
    <w:autoRedefine/>
    <w:qFormat/>
    <w:uiPriority w:val="0"/>
    <w:rPr>
      <w:rFonts w:ascii="仿宋_GB2312" w:hAnsi="Calibri" w:eastAsia="仿宋_GB2312"/>
      <w:b w:val="0"/>
      <w:position w:val="0"/>
      <w:sz w:val="28"/>
      <w:lang w:val="zh-CN"/>
    </w:rPr>
  </w:style>
  <w:style w:type="paragraph" w:styleId="23">
    <w:name w:val="Body Text 3"/>
    <w:basedOn w:val="1"/>
    <w:link w:val="92"/>
    <w:autoRedefine/>
    <w:qFormat/>
    <w:uiPriority w:val="0"/>
    <w:rPr>
      <w:rFonts w:ascii="仿宋_GB2312" w:hAnsi="Arial" w:eastAsia="仿宋_GB2312"/>
      <w:b w:val="0"/>
      <w:position w:val="0"/>
      <w:sz w:val="32"/>
      <w:lang w:val="zh-CN"/>
    </w:rPr>
  </w:style>
  <w:style w:type="paragraph" w:styleId="24">
    <w:name w:val="Body Text"/>
    <w:basedOn w:val="1"/>
    <w:link w:val="80"/>
    <w:autoRedefine/>
    <w:qFormat/>
    <w:uiPriority w:val="0"/>
    <w:rPr>
      <w:rFonts w:ascii="楷体_GB2312" w:hAnsi="Arial" w:eastAsia="楷体_GB2312"/>
      <w:sz w:val="28"/>
      <w:szCs w:val="28"/>
    </w:rPr>
  </w:style>
  <w:style w:type="paragraph" w:styleId="25">
    <w:name w:val="Body Text Indent"/>
    <w:basedOn w:val="1"/>
    <w:next w:val="26"/>
    <w:link w:val="93"/>
    <w:autoRedefine/>
    <w:qFormat/>
    <w:uiPriority w:val="0"/>
    <w:pPr>
      <w:spacing w:after="120"/>
      <w:ind w:left="420" w:leftChars="200"/>
    </w:pPr>
    <w:rPr>
      <w:rFonts w:ascii="Times New Roman"/>
    </w:rPr>
  </w:style>
  <w:style w:type="paragraph" w:styleId="26">
    <w:name w:val="envelope return"/>
    <w:basedOn w:val="1"/>
    <w:qFormat/>
    <w:uiPriority w:val="99"/>
    <w:rPr>
      <w:rFonts w:ascii="Arial" w:hAnsi="Arial"/>
    </w:rPr>
  </w:style>
  <w:style w:type="paragraph" w:styleId="27">
    <w:name w:val="List 2"/>
    <w:basedOn w:val="1"/>
    <w:semiHidden/>
    <w:unhideWhenUsed/>
    <w:qFormat/>
    <w:uiPriority w:val="0"/>
    <w:pPr>
      <w:ind w:left="100" w:leftChars="200" w:hanging="200" w:hangingChars="200"/>
      <w:contextualSpacing/>
    </w:pPr>
  </w:style>
  <w:style w:type="paragraph" w:styleId="28">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9">
    <w:name w:val="index 4"/>
    <w:basedOn w:val="1"/>
    <w:next w:val="1"/>
    <w:autoRedefine/>
    <w:unhideWhenUsed/>
    <w:qFormat/>
    <w:uiPriority w:val="99"/>
    <w:pPr>
      <w:ind w:left="600" w:leftChars="600"/>
    </w:pPr>
  </w:style>
  <w:style w:type="paragraph" w:styleId="30">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1">
    <w:name w:val="toc 3"/>
    <w:basedOn w:val="1"/>
    <w:next w:val="1"/>
    <w:autoRedefine/>
    <w:qFormat/>
    <w:uiPriority w:val="39"/>
    <w:pPr>
      <w:ind w:left="840" w:leftChars="400"/>
    </w:pPr>
    <w:rPr>
      <w:rFonts w:ascii="Times New Roman"/>
    </w:rPr>
  </w:style>
  <w:style w:type="paragraph" w:styleId="32">
    <w:name w:val="Plain Text"/>
    <w:basedOn w:val="1"/>
    <w:link w:val="94"/>
    <w:autoRedefine/>
    <w:qFormat/>
    <w:uiPriority w:val="0"/>
    <w:rPr>
      <w:rFonts w:hAnsi="Courier New" w:cs="Courier New"/>
      <w:b w:val="0"/>
      <w:kern w:val="2"/>
      <w:position w:val="0"/>
      <w:sz w:val="21"/>
      <w:szCs w:val="21"/>
    </w:rPr>
  </w:style>
  <w:style w:type="paragraph" w:styleId="33">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4">
    <w:name w:val="index 3"/>
    <w:basedOn w:val="1"/>
    <w:next w:val="1"/>
    <w:autoRedefine/>
    <w:qFormat/>
    <w:uiPriority w:val="0"/>
    <w:pPr>
      <w:ind w:left="840"/>
    </w:pPr>
    <w:rPr>
      <w:rFonts w:ascii="Calibri" w:hAnsi="Calibri" w:eastAsia="Calibri" w:cs="宋体"/>
      <w:b w:val="0"/>
      <w:position w:val="0"/>
      <w:sz w:val="20"/>
      <w:lang w:val="zh-CN"/>
    </w:rPr>
  </w:style>
  <w:style w:type="paragraph" w:styleId="35">
    <w:name w:val="Date"/>
    <w:basedOn w:val="1"/>
    <w:next w:val="1"/>
    <w:link w:val="437"/>
    <w:autoRedefine/>
    <w:qFormat/>
    <w:uiPriority w:val="0"/>
    <w:rPr>
      <w:rFonts w:ascii="Times New Roman"/>
      <w:szCs w:val="24"/>
    </w:rPr>
  </w:style>
  <w:style w:type="paragraph" w:styleId="36">
    <w:name w:val="Body Text Indent 2"/>
    <w:basedOn w:val="1"/>
    <w:link w:val="95"/>
    <w:autoRedefine/>
    <w:qFormat/>
    <w:uiPriority w:val="0"/>
    <w:pPr>
      <w:ind w:left="630" w:firstLine="645"/>
    </w:pPr>
    <w:rPr>
      <w:rFonts w:ascii="Arial" w:hAnsi="Arial" w:eastAsia="仿宋_GB2312"/>
      <w:b w:val="0"/>
      <w:kern w:val="2"/>
      <w:position w:val="0"/>
      <w:sz w:val="32"/>
    </w:rPr>
  </w:style>
  <w:style w:type="paragraph" w:styleId="37">
    <w:name w:val="endnote text"/>
    <w:basedOn w:val="1"/>
    <w:link w:val="96"/>
    <w:autoRedefine/>
    <w:qFormat/>
    <w:uiPriority w:val="0"/>
    <w:pPr>
      <w:snapToGrid w:val="0"/>
      <w:jc w:val="left"/>
    </w:pPr>
    <w:rPr>
      <w:rFonts w:ascii="Calibri" w:hAnsi="Calibri" w:eastAsia="Calibri"/>
      <w:b w:val="0"/>
      <w:position w:val="0"/>
      <w:sz w:val="20"/>
      <w:szCs w:val="24"/>
      <w:lang w:val="zh-CN"/>
    </w:rPr>
  </w:style>
  <w:style w:type="paragraph" w:styleId="38">
    <w:name w:val="Balloon Text"/>
    <w:basedOn w:val="1"/>
    <w:link w:val="438"/>
    <w:autoRedefine/>
    <w:qFormat/>
    <w:uiPriority w:val="0"/>
    <w:rPr>
      <w:rFonts w:ascii="Times New Roman"/>
      <w:sz w:val="18"/>
      <w:szCs w:val="18"/>
    </w:rPr>
  </w:style>
  <w:style w:type="paragraph" w:styleId="39">
    <w:name w:val="footer"/>
    <w:basedOn w:val="1"/>
    <w:link w:val="97"/>
    <w:autoRedefine/>
    <w:qFormat/>
    <w:uiPriority w:val="99"/>
    <w:pPr>
      <w:tabs>
        <w:tab w:val="center" w:pos="4153"/>
        <w:tab w:val="right" w:pos="8306"/>
      </w:tabs>
      <w:snapToGrid w:val="0"/>
      <w:jc w:val="left"/>
    </w:pPr>
    <w:rPr>
      <w:rFonts w:ascii="Times New Roman"/>
      <w:sz w:val="18"/>
      <w:szCs w:val="18"/>
    </w:rPr>
  </w:style>
  <w:style w:type="paragraph" w:styleId="40">
    <w:name w:val="header"/>
    <w:basedOn w:val="1"/>
    <w:link w:val="436"/>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1">
    <w:name w:val="Signature"/>
    <w:basedOn w:val="1"/>
    <w:link w:val="98"/>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2">
    <w:name w:val="toc 1"/>
    <w:basedOn w:val="1"/>
    <w:next w:val="1"/>
    <w:autoRedefine/>
    <w:qFormat/>
    <w:uiPriority w:val="39"/>
    <w:rPr>
      <w:rFonts w:ascii="Times New Roman"/>
    </w:rPr>
  </w:style>
  <w:style w:type="paragraph" w:styleId="43">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autoRedefine/>
    <w:qFormat/>
    <w:uiPriority w:val="0"/>
    <w:rPr>
      <w:rFonts w:ascii="Calibri" w:hAnsi="Calibri" w:eastAsia="Calibri" w:cs="宋体"/>
      <w:b w:val="0"/>
      <w:position w:val="0"/>
      <w:sz w:val="20"/>
      <w:lang w:val="zh-CN"/>
    </w:rPr>
  </w:style>
  <w:style w:type="paragraph" w:styleId="45">
    <w:name w:val="index 1"/>
    <w:basedOn w:val="1"/>
    <w:next w:val="1"/>
    <w:autoRedefine/>
    <w:qFormat/>
    <w:uiPriority w:val="0"/>
    <w:rPr>
      <w:rFonts w:ascii="仿宋_GB2312" w:hAnsi="宋体" w:eastAsia="仿宋_GB2312" w:cs="宋体"/>
      <w:b w:val="0"/>
      <w:position w:val="0"/>
      <w:sz w:val="30"/>
      <w:szCs w:val="24"/>
      <w:lang w:val="zh-CN"/>
    </w:rPr>
  </w:style>
  <w:style w:type="paragraph" w:styleId="46">
    <w:name w:val="Subtitle"/>
    <w:basedOn w:val="1"/>
    <w:next w:val="1"/>
    <w:link w:val="99"/>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100"/>
    <w:autoRedefine/>
    <w:qFormat/>
    <w:uiPriority w:val="0"/>
    <w:pPr>
      <w:snapToGrid w:val="0"/>
      <w:jc w:val="left"/>
    </w:pPr>
    <w:rPr>
      <w:rFonts w:ascii="Calibri" w:hAnsi="Calibri" w:eastAsia="Calibri"/>
      <w:b w:val="0"/>
      <w:position w:val="0"/>
      <w:sz w:val="18"/>
      <w:szCs w:val="18"/>
      <w:lang w:val="zh-CN"/>
    </w:rPr>
  </w:style>
  <w:style w:type="paragraph" w:styleId="48">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101"/>
    <w:autoRedefine/>
    <w:qFormat/>
    <w:uiPriority w:val="0"/>
    <w:pPr>
      <w:spacing w:after="120"/>
      <w:ind w:left="420" w:leftChars="200"/>
    </w:pPr>
    <w:rPr>
      <w:rFonts w:ascii="Times New Roman"/>
      <w:sz w:val="16"/>
      <w:szCs w:val="16"/>
    </w:rPr>
  </w:style>
  <w:style w:type="paragraph" w:styleId="50">
    <w:name w:val="index 7"/>
    <w:basedOn w:val="1"/>
    <w:next w:val="1"/>
    <w:autoRedefine/>
    <w:qFormat/>
    <w:uiPriority w:val="0"/>
    <w:pPr>
      <w:ind w:left="2520"/>
    </w:pPr>
    <w:rPr>
      <w:rFonts w:ascii="Calibri" w:hAnsi="Calibri" w:eastAsia="Calibri" w:cs="宋体"/>
      <w:b w:val="0"/>
      <w:position w:val="0"/>
      <w:sz w:val="20"/>
      <w:lang w:val="zh-CN"/>
    </w:rPr>
  </w:style>
  <w:style w:type="paragraph" w:styleId="51">
    <w:name w:val="index 9"/>
    <w:basedOn w:val="1"/>
    <w:next w:val="1"/>
    <w:autoRedefine/>
    <w:qFormat/>
    <w:uiPriority w:val="0"/>
    <w:pPr>
      <w:ind w:left="3360"/>
    </w:pPr>
    <w:rPr>
      <w:rFonts w:ascii="Calibri" w:hAnsi="Calibri" w:eastAsia="Calibri" w:cs="宋体"/>
      <w:b w:val="0"/>
      <w:position w:val="0"/>
      <w:sz w:val="20"/>
      <w:lang w:val="zh-CN"/>
    </w:rPr>
  </w:style>
  <w:style w:type="paragraph" w:styleId="52">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3">
    <w:name w:val="toc 2"/>
    <w:basedOn w:val="1"/>
    <w:next w:val="1"/>
    <w:autoRedefine/>
    <w:qFormat/>
    <w:uiPriority w:val="39"/>
    <w:pPr>
      <w:ind w:left="420" w:leftChars="200"/>
    </w:pPr>
    <w:rPr>
      <w:rFonts w:ascii="Times New Roman"/>
    </w:rPr>
  </w:style>
  <w:style w:type="paragraph" w:styleId="54">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5">
    <w:name w:val="Body Text 2"/>
    <w:basedOn w:val="1"/>
    <w:link w:val="102"/>
    <w:autoRedefine/>
    <w:qFormat/>
    <w:uiPriority w:val="0"/>
    <w:pPr>
      <w:widowControl/>
      <w:jc w:val="center"/>
    </w:pPr>
    <w:rPr>
      <w:rFonts w:ascii="楷体_GB2312" w:hAnsi="Calibri" w:eastAsia="楷体_GB2312"/>
      <w:b w:val="0"/>
      <w:position w:val="0"/>
      <w:sz w:val="28"/>
      <w:lang w:val="zh-CN"/>
    </w:rPr>
  </w:style>
  <w:style w:type="paragraph" w:styleId="56">
    <w:name w:val="HTML Preformatted"/>
    <w:basedOn w:val="1"/>
    <w:link w:val="10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7">
    <w:name w:val="Normal (Web)"/>
    <w:basedOn w:val="1"/>
    <w:autoRedefine/>
    <w:qFormat/>
    <w:uiPriority w:val="0"/>
    <w:pPr>
      <w:widowControl/>
      <w:spacing w:before="100" w:beforeAutospacing="1" w:after="100" w:afterAutospacing="1"/>
      <w:jc w:val="left"/>
    </w:pPr>
    <w:rPr>
      <w:rFonts w:hAnsi="宋体" w:cs="宋体"/>
      <w:szCs w:val="24"/>
    </w:rPr>
  </w:style>
  <w:style w:type="paragraph" w:styleId="58">
    <w:name w:val="index 2"/>
    <w:basedOn w:val="1"/>
    <w:next w:val="1"/>
    <w:qFormat/>
    <w:uiPriority w:val="0"/>
    <w:pPr>
      <w:ind w:left="420"/>
    </w:pPr>
    <w:rPr>
      <w:rFonts w:ascii="Calibri" w:hAnsi="Calibri" w:eastAsia="Calibri" w:cs="宋体"/>
      <w:b w:val="0"/>
      <w:position w:val="0"/>
      <w:sz w:val="20"/>
      <w:lang w:val="zh-CN"/>
    </w:rPr>
  </w:style>
  <w:style w:type="paragraph" w:styleId="59">
    <w:name w:val="Title"/>
    <w:basedOn w:val="1"/>
    <w:link w:val="104"/>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60">
    <w:name w:val="annotation subject"/>
    <w:basedOn w:val="20"/>
    <w:next w:val="20"/>
    <w:link w:val="105"/>
    <w:autoRedefine/>
    <w:qFormat/>
    <w:uiPriority w:val="0"/>
    <w:rPr>
      <w:rFonts w:ascii="宋体"/>
      <w:b/>
      <w:bCs/>
      <w:position w:val="-10"/>
    </w:rPr>
  </w:style>
  <w:style w:type="paragraph" w:styleId="61">
    <w:name w:val="Body Text First Indent"/>
    <w:basedOn w:val="24"/>
    <w:link w:val="106"/>
    <w:autoRedefine/>
    <w:qFormat/>
    <w:uiPriority w:val="0"/>
    <w:pPr>
      <w:spacing w:after="120"/>
      <w:ind w:firstLine="420" w:firstLineChars="100"/>
    </w:pPr>
    <w:rPr>
      <w:b w:val="0"/>
      <w:sz w:val="21"/>
      <w:szCs w:val="24"/>
      <w:lang w:val="zh-CN"/>
    </w:rPr>
  </w:style>
  <w:style w:type="paragraph" w:styleId="62">
    <w:name w:val="Body Text First Indent 2"/>
    <w:basedOn w:val="25"/>
    <w:link w:val="443"/>
    <w:autoRedefine/>
    <w:unhideWhenUsed/>
    <w:qFormat/>
    <w:uiPriority w:val="0"/>
    <w:pPr>
      <w:spacing w:after="0" w:line="360" w:lineRule="auto"/>
      <w:ind w:left="0" w:leftChars="0"/>
    </w:pPr>
    <w:rPr>
      <w:rFonts w:ascii="宋体" w:hAnsi="宋体" w:cs="宋体"/>
      <w:szCs w:val="24"/>
    </w:rPr>
  </w:style>
  <w:style w:type="table" w:styleId="64">
    <w:name w:val="Table Grid"/>
    <w:basedOn w:val="6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autoRedefine/>
    <w:qFormat/>
    <w:uiPriority w:val="0"/>
    <w:rPr>
      <w:rFonts w:ascii="Times New Roman" w:hAnsi="Times New Roman" w:eastAsia="宋体" w:cs="Times New Roman"/>
      <w:b/>
      <w:bCs/>
    </w:rPr>
  </w:style>
  <w:style w:type="character" w:styleId="67">
    <w:name w:val="endnote reference"/>
    <w:autoRedefine/>
    <w:qFormat/>
    <w:uiPriority w:val="0"/>
    <w:rPr>
      <w:vertAlign w:val="superscript"/>
    </w:rPr>
  </w:style>
  <w:style w:type="character" w:styleId="68">
    <w:name w:val="page number"/>
    <w:basedOn w:val="65"/>
    <w:qFormat/>
    <w:uiPriority w:val="0"/>
    <w:rPr>
      <w:rFonts w:ascii="Times New Roman" w:hAnsi="Times New Roman" w:eastAsia="宋体" w:cs="Times New Roman"/>
    </w:rPr>
  </w:style>
  <w:style w:type="character" w:styleId="69">
    <w:name w:val="FollowedHyperlink"/>
    <w:autoRedefine/>
    <w:qFormat/>
    <w:uiPriority w:val="0"/>
    <w:rPr>
      <w:rFonts w:ascii="Times New Roman" w:hAnsi="Times New Roman" w:eastAsia="宋体" w:cs="Times New Roman"/>
      <w:color w:val="800080"/>
      <w:u w:val="none"/>
    </w:rPr>
  </w:style>
  <w:style w:type="character" w:styleId="70">
    <w:name w:val="Emphasis"/>
    <w:autoRedefine/>
    <w:qFormat/>
    <w:uiPriority w:val="0"/>
    <w:rPr>
      <w:rFonts w:ascii="Times New Roman" w:hAnsi="Times New Roman" w:eastAsia="宋体" w:cs="Times New Roman"/>
      <w:i/>
    </w:rPr>
  </w:style>
  <w:style w:type="character" w:styleId="71">
    <w:name w:val="line number"/>
    <w:qFormat/>
    <w:uiPriority w:val="0"/>
  </w:style>
  <w:style w:type="character" w:styleId="72">
    <w:name w:val="HTML Typewriter"/>
    <w:autoRedefine/>
    <w:qFormat/>
    <w:uiPriority w:val="0"/>
    <w:rPr>
      <w:rFonts w:ascii="宋体" w:hAnsi="宋体" w:eastAsia="宋体" w:cs="宋体"/>
      <w:sz w:val="24"/>
      <w:szCs w:val="24"/>
    </w:rPr>
  </w:style>
  <w:style w:type="character" w:styleId="73">
    <w:name w:val="Hyperlink"/>
    <w:autoRedefine/>
    <w:qFormat/>
    <w:uiPriority w:val="99"/>
    <w:rPr>
      <w:rFonts w:ascii="Times New Roman" w:hAnsi="Times New Roman" w:eastAsia="宋体" w:cs="Times New Roman"/>
      <w:color w:val="0000FF"/>
      <w:u w:val="none"/>
    </w:rPr>
  </w:style>
  <w:style w:type="character" w:styleId="74">
    <w:name w:val="annotation reference"/>
    <w:basedOn w:val="65"/>
    <w:qFormat/>
    <w:uiPriority w:val="0"/>
    <w:rPr>
      <w:rFonts w:ascii="Times New Roman" w:hAnsi="Times New Roman" w:eastAsia="宋体" w:cs="Times New Roman"/>
      <w:sz w:val="21"/>
      <w:szCs w:val="21"/>
    </w:rPr>
  </w:style>
  <w:style w:type="character" w:styleId="75">
    <w:name w:val="footnote reference"/>
    <w:autoRedefine/>
    <w:qFormat/>
    <w:uiPriority w:val="0"/>
    <w:rPr>
      <w:vertAlign w:val="superscript"/>
    </w:rPr>
  </w:style>
  <w:style w:type="character" w:styleId="76">
    <w:name w:val="HTML Sample"/>
    <w:autoRedefine/>
    <w:qFormat/>
    <w:uiPriority w:val="0"/>
    <w:rPr>
      <w:rFonts w:ascii="Courier New" w:hAnsi="宋体" w:eastAsia="宋体" w:cs="Courier New"/>
    </w:rPr>
  </w:style>
  <w:style w:type="character" w:customStyle="1" w:styleId="77">
    <w:name w:val="标题 1 字符"/>
    <w:link w:val="2"/>
    <w:autoRedefine/>
    <w:qFormat/>
    <w:uiPriority w:val="0"/>
    <w:rPr>
      <w:rFonts w:ascii="楷体_GB2312" w:hAnsi="Times New Roman" w:eastAsia="楷体_GB2312" w:cs="Times New Roman"/>
      <w:kern w:val="2"/>
      <w:sz w:val="28"/>
      <w:szCs w:val="28"/>
    </w:rPr>
  </w:style>
  <w:style w:type="paragraph" w:customStyle="1" w:styleId="78">
    <w:name w:val="标题3"/>
    <w:basedOn w:val="4"/>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0">
    <w:name w:val="正文文本 字符"/>
    <w:link w:val="24"/>
    <w:qFormat/>
    <w:uiPriority w:val="0"/>
    <w:rPr>
      <w:rFonts w:ascii="楷体_GB2312" w:hAnsi="Arial" w:eastAsia="楷体_GB2312" w:cs="Times New Roman"/>
      <w:b/>
      <w:position w:val="-10"/>
      <w:sz w:val="28"/>
      <w:szCs w:val="28"/>
    </w:rPr>
  </w:style>
  <w:style w:type="character" w:customStyle="1" w:styleId="81">
    <w:name w:val="标题 2 字符"/>
    <w:link w:val="3"/>
    <w:autoRedefine/>
    <w:qFormat/>
    <w:uiPriority w:val="0"/>
    <w:rPr>
      <w:rFonts w:ascii="Arial" w:hAnsi="Arial" w:eastAsia="幼圆" w:cs="Arial"/>
      <w:bCs/>
      <w:position w:val="-10"/>
      <w:sz w:val="44"/>
      <w:szCs w:val="44"/>
    </w:rPr>
  </w:style>
  <w:style w:type="character" w:customStyle="1" w:styleId="82">
    <w:name w:val="标题 3 字符"/>
    <w:link w:val="4"/>
    <w:autoRedefine/>
    <w:qFormat/>
    <w:uiPriority w:val="0"/>
    <w:rPr>
      <w:bCs/>
      <w:position w:val="-10"/>
      <w:sz w:val="32"/>
      <w:szCs w:val="32"/>
    </w:rPr>
  </w:style>
  <w:style w:type="character" w:customStyle="1" w:styleId="83">
    <w:name w:val="标题 4 字符"/>
    <w:link w:val="6"/>
    <w:autoRedefine/>
    <w:qFormat/>
    <w:uiPriority w:val="0"/>
    <w:rPr>
      <w:rFonts w:ascii="Arial" w:hAnsi="Arial" w:eastAsia="黑体" w:cs="Arial"/>
      <w:bCs/>
      <w:position w:val="-10"/>
      <w:sz w:val="28"/>
      <w:szCs w:val="28"/>
    </w:rPr>
  </w:style>
  <w:style w:type="character" w:customStyle="1" w:styleId="84">
    <w:name w:val="标题 5 字符"/>
    <w:link w:val="7"/>
    <w:autoRedefine/>
    <w:qFormat/>
    <w:uiPriority w:val="0"/>
    <w:rPr>
      <w:rFonts w:ascii="黑体" w:hAnsi="Times New Roman" w:eastAsia="黑体" w:cs="Times New Roman"/>
      <w:b/>
      <w:color w:val="000000"/>
      <w:sz w:val="28"/>
    </w:rPr>
  </w:style>
  <w:style w:type="character" w:customStyle="1" w:styleId="85">
    <w:name w:val="标题 6 字符"/>
    <w:link w:val="8"/>
    <w:autoRedefine/>
    <w:qFormat/>
    <w:uiPriority w:val="0"/>
    <w:rPr>
      <w:rFonts w:ascii="Arial" w:hAnsi="Arial" w:eastAsia="黑体" w:cs="Times New Roman"/>
      <w:b/>
      <w:bCs/>
      <w:kern w:val="2"/>
      <w:sz w:val="24"/>
      <w:szCs w:val="24"/>
    </w:rPr>
  </w:style>
  <w:style w:type="character" w:customStyle="1" w:styleId="86">
    <w:name w:val="标题 7 字符"/>
    <w:link w:val="9"/>
    <w:autoRedefine/>
    <w:qFormat/>
    <w:uiPriority w:val="0"/>
    <w:rPr>
      <w:rFonts w:ascii="Times New Roman" w:hAnsi="Times New Roman" w:eastAsia="宋体" w:cs="Times New Roman"/>
      <w:b/>
      <w:bCs/>
      <w:kern w:val="2"/>
      <w:sz w:val="24"/>
      <w:szCs w:val="24"/>
    </w:rPr>
  </w:style>
  <w:style w:type="character" w:customStyle="1" w:styleId="87">
    <w:name w:val="标题 8 字符"/>
    <w:link w:val="10"/>
    <w:autoRedefine/>
    <w:qFormat/>
    <w:uiPriority w:val="0"/>
    <w:rPr>
      <w:rFonts w:ascii="Arial" w:hAnsi="Arial" w:eastAsia="黑体" w:cs="Times New Roman"/>
      <w:kern w:val="2"/>
      <w:sz w:val="24"/>
      <w:szCs w:val="24"/>
    </w:rPr>
  </w:style>
  <w:style w:type="character" w:customStyle="1" w:styleId="88">
    <w:name w:val="标题 9 字符"/>
    <w:link w:val="11"/>
    <w:autoRedefine/>
    <w:qFormat/>
    <w:uiPriority w:val="0"/>
    <w:rPr>
      <w:rFonts w:ascii="Arial" w:hAnsi="Arial" w:eastAsia="黑体" w:cs="Times New Roman"/>
      <w:kern w:val="2"/>
      <w:sz w:val="21"/>
      <w:szCs w:val="21"/>
    </w:rPr>
  </w:style>
  <w:style w:type="character" w:customStyle="1" w:styleId="89">
    <w:name w:val="文档结构图 字符"/>
    <w:link w:val="19"/>
    <w:autoRedefine/>
    <w:qFormat/>
    <w:uiPriority w:val="0"/>
    <w:rPr>
      <w:b/>
      <w:position w:val="-10"/>
      <w:sz w:val="24"/>
      <w:shd w:val="clear" w:color="auto" w:fill="000080"/>
    </w:rPr>
  </w:style>
  <w:style w:type="character" w:customStyle="1" w:styleId="90">
    <w:name w:val="批注文字 字符"/>
    <w:link w:val="20"/>
    <w:qFormat/>
    <w:uiPriority w:val="0"/>
    <w:rPr>
      <w:rFonts w:ascii="Times New Roman" w:hAnsi="Times New Roman" w:eastAsia="仿宋_GB2312" w:cs="Times New Roman"/>
      <w:kern w:val="2"/>
      <w:sz w:val="24"/>
    </w:rPr>
  </w:style>
  <w:style w:type="character" w:customStyle="1" w:styleId="91">
    <w:name w:val="称呼 字符"/>
    <w:link w:val="22"/>
    <w:autoRedefine/>
    <w:qFormat/>
    <w:uiPriority w:val="0"/>
    <w:rPr>
      <w:rFonts w:ascii="仿宋_GB2312" w:hAnsi="Calibri" w:eastAsia="仿宋_GB2312" w:cs="宋体"/>
      <w:sz w:val="28"/>
      <w:lang w:val="zh-CN"/>
    </w:rPr>
  </w:style>
  <w:style w:type="character" w:customStyle="1" w:styleId="92">
    <w:name w:val="正文文本 3 字符"/>
    <w:link w:val="23"/>
    <w:autoRedefine/>
    <w:qFormat/>
    <w:uiPriority w:val="0"/>
    <w:rPr>
      <w:rFonts w:ascii="仿宋_GB2312" w:hAnsi="Arial" w:eastAsia="仿宋_GB2312" w:cs="宋体"/>
      <w:sz w:val="32"/>
      <w:lang w:val="zh-CN"/>
    </w:rPr>
  </w:style>
  <w:style w:type="character" w:customStyle="1" w:styleId="93">
    <w:name w:val="正文文本缩进 字符"/>
    <w:link w:val="25"/>
    <w:autoRedefine/>
    <w:qFormat/>
    <w:uiPriority w:val="0"/>
    <w:rPr>
      <w:b/>
      <w:position w:val="-10"/>
      <w:sz w:val="24"/>
    </w:rPr>
  </w:style>
  <w:style w:type="character" w:customStyle="1" w:styleId="94">
    <w:name w:val="纯文本 字符"/>
    <w:link w:val="32"/>
    <w:autoRedefine/>
    <w:qFormat/>
    <w:uiPriority w:val="0"/>
    <w:rPr>
      <w:rFonts w:ascii="宋体" w:hAnsi="Courier New" w:eastAsia="宋体" w:cs="Courier New"/>
      <w:kern w:val="2"/>
      <w:sz w:val="21"/>
      <w:szCs w:val="21"/>
      <w:lang w:val="en-US" w:eastAsia="zh-CN" w:bidi="ar-SA"/>
    </w:rPr>
  </w:style>
  <w:style w:type="character" w:customStyle="1" w:styleId="95">
    <w:name w:val="正文文本缩进 2 字符"/>
    <w:link w:val="36"/>
    <w:autoRedefine/>
    <w:qFormat/>
    <w:uiPriority w:val="0"/>
    <w:rPr>
      <w:rFonts w:ascii="Arial" w:hAnsi="Arial" w:eastAsia="仿宋_GB2312"/>
      <w:kern w:val="2"/>
      <w:sz w:val="32"/>
    </w:rPr>
  </w:style>
  <w:style w:type="character" w:customStyle="1" w:styleId="96">
    <w:name w:val="尾注文本 字符"/>
    <w:link w:val="37"/>
    <w:autoRedefine/>
    <w:qFormat/>
    <w:uiPriority w:val="0"/>
    <w:rPr>
      <w:rFonts w:ascii="Calibri" w:hAnsi="Calibri" w:eastAsia="Calibri" w:cs="宋体"/>
      <w:szCs w:val="24"/>
      <w:lang w:val="zh-CN"/>
    </w:rPr>
  </w:style>
  <w:style w:type="character" w:customStyle="1" w:styleId="97">
    <w:name w:val="页脚 字符"/>
    <w:link w:val="39"/>
    <w:autoRedefine/>
    <w:qFormat/>
    <w:uiPriority w:val="99"/>
    <w:rPr>
      <w:b/>
      <w:position w:val="-10"/>
      <w:sz w:val="18"/>
      <w:szCs w:val="18"/>
    </w:rPr>
  </w:style>
  <w:style w:type="character" w:customStyle="1" w:styleId="98">
    <w:name w:val="签名 字符"/>
    <w:link w:val="41"/>
    <w:autoRedefine/>
    <w:qFormat/>
    <w:uiPriority w:val="0"/>
    <w:rPr>
      <w:rFonts w:ascii="Calibri" w:hAnsi="Calibri" w:eastAsia="仿宋_GB2312" w:cs="宋体"/>
      <w:sz w:val="24"/>
      <w:lang w:val="zh-CN"/>
    </w:rPr>
  </w:style>
  <w:style w:type="character" w:customStyle="1" w:styleId="99">
    <w:name w:val="副标题 字符"/>
    <w:link w:val="46"/>
    <w:qFormat/>
    <w:uiPriority w:val="0"/>
    <w:rPr>
      <w:rFonts w:ascii="Cambria" w:hAnsi="Cambria" w:eastAsia="Calibri" w:cs="宋体"/>
      <w:i/>
      <w:iCs/>
      <w:spacing w:val="13"/>
      <w:sz w:val="24"/>
      <w:szCs w:val="24"/>
      <w:lang w:val="zh-CN" w:eastAsia="en-US" w:bidi="en-US"/>
    </w:rPr>
  </w:style>
  <w:style w:type="character" w:customStyle="1" w:styleId="100">
    <w:name w:val="脚注文本 字符"/>
    <w:link w:val="47"/>
    <w:qFormat/>
    <w:uiPriority w:val="0"/>
    <w:rPr>
      <w:rFonts w:ascii="Calibri" w:hAnsi="Calibri" w:eastAsia="Calibri" w:cs="宋体"/>
      <w:sz w:val="18"/>
      <w:szCs w:val="18"/>
      <w:lang w:val="zh-CN"/>
    </w:rPr>
  </w:style>
  <w:style w:type="character" w:customStyle="1" w:styleId="101">
    <w:name w:val="正文文本缩进 3 字符"/>
    <w:link w:val="49"/>
    <w:qFormat/>
    <w:uiPriority w:val="0"/>
    <w:rPr>
      <w:b/>
      <w:position w:val="-10"/>
      <w:sz w:val="16"/>
      <w:szCs w:val="16"/>
    </w:rPr>
  </w:style>
  <w:style w:type="character" w:customStyle="1" w:styleId="102">
    <w:name w:val="正文文本 2 字符"/>
    <w:link w:val="55"/>
    <w:autoRedefine/>
    <w:qFormat/>
    <w:uiPriority w:val="0"/>
    <w:rPr>
      <w:rFonts w:ascii="楷体_GB2312" w:hAnsi="Calibri" w:eastAsia="楷体_GB2312" w:cs="宋体"/>
      <w:sz w:val="28"/>
      <w:lang w:val="zh-CN"/>
    </w:rPr>
  </w:style>
  <w:style w:type="character" w:customStyle="1" w:styleId="103">
    <w:name w:val="HTML 预设格式 字符"/>
    <w:link w:val="56"/>
    <w:autoRedefine/>
    <w:qFormat/>
    <w:uiPriority w:val="0"/>
    <w:rPr>
      <w:rFonts w:ascii="黑体" w:hAnsi="Courier New" w:eastAsia="黑体" w:cs="Courier New"/>
    </w:rPr>
  </w:style>
  <w:style w:type="character" w:customStyle="1" w:styleId="104">
    <w:name w:val="标题 字符"/>
    <w:link w:val="59"/>
    <w:autoRedefine/>
    <w:qFormat/>
    <w:uiPriority w:val="0"/>
    <w:rPr>
      <w:rFonts w:eastAsia="黑体"/>
      <w:b/>
      <w:sz w:val="28"/>
      <w:lang w:val="en-GB"/>
    </w:rPr>
  </w:style>
  <w:style w:type="character" w:customStyle="1" w:styleId="105">
    <w:name w:val="批注主题 字符"/>
    <w:link w:val="60"/>
    <w:autoRedefine/>
    <w:qFormat/>
    <w:uiPriority w:val="0"/>
    <w:rPr>
      <w:rFonts w:ascii="宋体" w:hAnsi="Times New Roman" w:eastAsia="仿宋_GB2312" w:cs="Times New Roman"/>
      <w:b/>
      <w:bCs/>
      <w:kern w:val="2"/>
      <w:position w:val="-10"/>
      <w:sz w:val="24"/>
    </w:rPr>
  </w:style>
  <w:style w:type="character" w:customStyle="1" w:styleId="106">
    <w:name w:val="正文文本首行缩进 字符"/>
    <w:link w:val="61"/>
    <w:autoRedefine/>
    <w:qFormat/>
    <w:uiPriority w:val="0"/>
    <w:rPr>
      <w:rFonts w:ascii="楷体_GB2312" w:hAnsi="Arial" w:eastAsia="楷体_GB2312" w:cs="宋体"/>
      <w:position w:val="-10"/>
      <w:sz w:val="21"/>
      <w:szCs w:val="24"/>
      <w:lang w:val="zh-CN"/>
    </w:rPr>
  </w:style>
  <w:style w:type="character" w:customStyle="1" w:styleId="107">
    <w:name w:val="标题 2 Char"/>
    <w:autoRedefine/>
    <w:qFormat/>
    <w:uiPriority w:val="0"/>
    <w:rPr>
      <w:rFonts w:ascii="Arial" w:hAnsi="Arial" w:eastAsia="宋体" w:cs="Times New Roman"/>
      <w:b/>
      <w:bCs/>
      <w:kern w:val="2"/>
      <w:sz w:val="28"/>
      <w:szCs w:val="32"/>
      <w:lang w:val="en-US" w:eastAsia="zh-CN" w:bidi="ar-SA"/>
    </w:rPr>
  </w:style>
  <w:style w:type="paragraph" w:styleId="108">
    <w:name w:val="List Paragraph"/>
    <w:basedOn w:val="1"/>
    <w:autoRedefine/>
    <w:qFormat/>
    <w:uiPriority w:val="34"/>
    <w:pPr>
      <w:widowControl/>
      <w:ind w:left="720"/>
      <w:jc w:val="left"/>
    </w:pPr>
    <w:rPr>
      <w:rFonts w:ascii="Calibri" w:hAnsi="Calibri"/>
      <w:szCs w:val="24"/>
      <w:lang w:eastAsia="en-US" w:bidi="en-US"/>
    </w:rPr>
  </w:style>
  <w:style w:type="paragraph" w:customStyle="1" w:styleId="109">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1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1">
    <w:name w:val="List Paragraph1"/>
    <w:basedOn w:val="1"/>
    <w:autoRedefine/>
    <w:qFormat/>
    <w:uiPriority w:val="0"/>
    <w:pPr>
      <w:ind w:firstLine="420" w:firstLineChars="200"/>
    </w:pPr>
    <w:rPr>
      <w:rFonts w:ascii="Calibri" w:hAnsi="Calibri" w:cs="Calibri"/>
    </w:rPr>
  </w:style>
  <w:style w:type="paragraph" w:customStyle="1" w:styleId="112">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3">
    <w:name w:val="章标题"/>
    <w:next w:val="79"/>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4">
    <w:name w:val="标题3，章节第三层"/>
    <w:basedOn w:val="1"/>
    <w:next w:val="115"/>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5">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6">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8">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9">
    <w:name w:val="招标文件"/>
    <w:basedOn w:val="1"/>
    <w:autoRedefine/>
    <w:qFormat/>
    <w:uiPriority w:val="0"/>
    <w:pPr>
      <w:spacing w:before="260" w:after="260"/>
      <w:jc w:val="center"/>
      <w:outlineLvl w:val="1"/>
    </w:pPr>
    <w:rPr>
      <w:rFonts w:hAnsi="宋体"/>
      <w:bCs/>
      <w:sz w:val="32"/>
      <w:szCs w:val="32"/>
    </w:rPr>
  </w:style>
  <w:style w:type="paragraph" w:customStyle="1" w:styleId="120">
    <w:name w:val="样式 标题 3H3sect1.2.3BOD 0Heading 3 - oldh3l3CTLevel 3 Head..."/>
    <w:basedOn w:val="4"/>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1">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2">
    <w:name w:val="小四 段落 宋体"/>
    <w:basedOn w:val="16"/>
    <w:qFormat/>
    <w:uiPriority w:val="0"/>
    <w:pPr>
      <w:tabs>
        <w:tab w:val="clear" w:pos="2952"/>
      </w:tabs>
      <w:spacing w:line="360" w:lineRule="auto"/>
      <w:ind w:left="113" w:right="113" w:firstLine="425"/>
      <w:jc w:val="left"/>
    </w:pPr>
    <w:rPr>
      <w:sz w:val="24"/>
    </w:rPr>
  </w:style>
  <w:style w:type="paragraph" w:customStyle="1" w:styleId="123">
    <w:name w:val="111111"/>
    <w:basedOn w:val="1"/>
    <w:link w:val="124"/>
    <w:autoRedefine/>
    <w:qFormat/>
    <w:uiPriority w:val="0"/>
    <w:pPr>
      <w:spacing w:before="120" w:after="120"/>
      <w:jc w:val="center"/>
    </w:pPr>
    <w:rPr>
      <w:rFonts w:hAnsi="宋体" w:eastAsia="黑体"/>
      <w:bCs/>
      <w:kern w:val="2"/>
      <w:position w:val="0"/>
      <w:sz w:val="21"/>
      <w:szCs w:val="21"/>
    </w:rPr>
  </w:style>
  <w:style w:type="character" w:customStyle="1" w:styleId="124">
    <w:name w:val="111111 Char"/>
    <w:link w:val="123"/>
    <w:autoRedefine/>
    <w:qFormat/>
    <w:uiPriority w:val="0"/>
    <w:rPr>
      <w:rFonts w:ascii="宋体" w:hAnsi="宋体" w:eastAsia="黑体" w:cs="宋体"/>
      <w:b/>
      <w:bCs/>
      <w:kern w:val="2"/>
      <w:sz w:val="21"/>
      <w:szCs w:val="21"/>
    </w:rPr>
  </w:style>
  <w:style w:type="paragraph" w:customStyle="1" w:styleId="125">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6">
    <w:name w:val="Char1 Char Char Char"/>
    <w:basedOn w:val="1"/>
    <w:autoRedefine/>
    <w:qFormat/>
    <w:uiPriority w:val="0"/>
    <w:rPr>
      <w:rFonts w:ascii="Tahoma" w:hAnsi="Tahoma" w:eastAsia="Calibri" w:cs="Tahoma"/>
      <w:b w:val="0"/>
      <w:position w:val="0"/>
      <w:lang w:val="zh-CN"/>
    </w:rPr>
  </w:style>
  <w:style w:type="paragraph" w:customStyle="1" w:styleId="127">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8">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30">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1">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2">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3">
    <w:name w:val="Char1 Char Char Char1"/>
    <w:basedOn w:val="1"/>
    <w:autoRedefine/>
    <w:qFormat/>
    <w:uiPriority w:val="0"/>
    <w:rPr>
      <w:rFonts w:ascii="Tahoma" w:hAnsi="Tahoma" w:eastAsia="Calibri" w:cs="宋体"/>
      <w:b w:val="0"/>
      <w:position w:val="0"/>
      <w:lang w:val="zh-CN"/>
    </w:rPr>
  </w:style>
  <w:style w:type="paragraph" w:customStyle="1" w:styleId="13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5">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6">
    <w:name w:val="Char Char"/>
    <w:basedOn w:val="1"/>
    <w:autoRedefine/>
    <w:qFormat/>
    <w:uiPriority w:val="0"/>
    <w:rPr>
      <w:rFonts w:ascii="Tahoma" w:hAnsi="Tahoma" w:eastAsia="Calibri" w:cs="Tahoma"/>
      <w:b w:val="0"/>
      <w:position w:val="0"/>
      <w:lang w:val="zh-CN"/>
    </w:rPr>
  </w:style>
  <w:style w:type="paragraph" w:customStyle="1" w:styleId="137">
    <w:name w:val="flName"/>
    <w:basedOn w:val="127"/>
    <w:autoRedefine/>
    <w:qFormat/>
    <w:uiPriority w:val="0"/>
    <w:pPr>
      <w:spacing w:before="0" w:line="113" w:lineRule="atLeast"/>
    </w:pPr>
  </w:style>
  <w:style w:type="paragraph" w:customStyle="1" w:styleId="138">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9">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4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1">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2">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3">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4">
    <w:name w:val="Normal1"/>
    <w:basedOn w:val="1"/>
    <w:autoRedefine/>
    <w:qFormat/>
    <w:uiPriority w:val="0"/>
    <w:rPr>
      <w:rFonts w:ascii="Calibri" w:hAnsi="Calibri" w:eastAsia="Calibri" w:cs="宋体"/>
      <w:b w:val="0"/>
      <w:position w:val="0"/>
      <w:sz w:val="20"/>
      <w:lang w:val="zh-CN"/>
    </w:rPr>
  </w:style>
  <w:style w:type="paragraph" w:customStyle="1" w:styleId="145">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6">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7">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8">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9">
    <w:name w:val="标题1，章节第一层"/>
    <w:basedOn w:val="115"/>
    <w:next w:val="115"/>
    <w:qFormat/>
    <w:uiPriority w:val="0"/>
    <w:pPr>
      <w:tabs>
        <w:tab w:val="left" w:pos="693"/>
      </w:tabs>
      <w:spacing w:beforeLines="0"/>
      <w:ind w:left="482"/>
      <w:outlineLvl w:val="0"/>
    </w:pPr>
    <w:rPr>
      <w:color w:val="000000"/>
      <w:sz w:val="24"/>
      <w:szCs w:val="24"/>
    </w:rPr>
  </w:style>
  <w:style w:type="paragraph" w:customStyle="1" w:styleId="150">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1">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2">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3">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4">
    <w:name w:val="项目符号：一级"/>
    <w:basedOn w:val="115"/>
    <w:next w:val="115"/>
    <w:autoRedefine/>
    <w:qFormat/>
    <w:uiPriority w:val="0"/>
    <w:pPr>
      <w:ind w:right="-134" w:rightChars="-64"/>
    </w:pPr>
    <w:rPr>
      <w:bCs w:val="0"/>
    </w:rPr>
  </w:style>
  <w:style w:type="paragraph" w:styleId="155">
    <w:name w:val="Quote"/>
    <w:basedOn w:val="1"/>
    <w:next w:val="1"/>
    <w:link w:val="156"/>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6">
    <w:name w:val="引用 字符"/>
    <w:link w:val="155"/>
    <w:autoRedefine/>
    <w:qFormat/>
    <w:uiPriority w:val="0"/>
    <w:rPr>
      <w:rFonts w:ascii="Calibri" w:hAnsi="Calibri"/>
      <w:i/>
      <w:iCs/>
      <w:sz w:val="22"/>
      <w:szCs w:val="22"/>
      <w:lang w:eastAsia="en-US" w:bidi="en-US"/>
    </w:rPr>
  </w:style>
  <w:style w:type="paragraph" w:customStyle="1" w:styleId="157">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8">
    <w:name w:val="丁华正文"/>
    <w:basedOn w:val="49"/>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9">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6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1">
    <w:name w:val="表格抬头"/>
    <w:basedOn w:val="1"/>
    <w:link w:val="162"/>
    <w:autoRedefine/>
    <w:qFormat/>
    <w:uiPriority w:val="0"/>
    <w:pPr>
      <w:jc w:val="center"/>
    </w:pPr>
    <w:rPr>
      <w:rFonts w:ascii="黑体" w:eastAsia="黑体"/>
      <w:kern w:val="2"/>
      <w:position w:val="0"/>
      <w:sz w:val="21"/>
    </w:rPr>
  </w:style>
  <w:style w:type="character" w:customStyle="1" w:styleId="162">
    <w:name w:val="表格抬头 Char"/>
    <w:link w:val="161"/>
    <w:autoRedefine/>
    <w:qFormat/>
    <w:locked/>
    <w:uiPriority w:val="0"/>
    <w:rPr>
      <w:rFonts w:ascii="黑体" w:eastAsia="黑体"/>
      <w:b/>
      <w:kern w:val="2"/>
      <w:sz w:val="21"/>
    </w:rPr>
  </w:style>
  <w:style w:type="paragraph" w:customStyle="1" w:styleId="163">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4">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5">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6">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7">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8">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9">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70">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1">
    <w:name w:val="丁华标题3"/>
    <w:basedOn w:val="172"/>
    <w:next w:val="158"/>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2">
    <w:name w:val="丁华标题2"/>
    <w:basedOn w:val="3"/>
    <w:next w:val="158"/>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3">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4">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5">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6">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7">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8">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9">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80">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1">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2">
    <w:name w:val="Char Char1"/>
    <w:basedOn w:val="1"/>
    <w:autoRedefine/>
    <w:qFormat/>
    <w:uiPriority w:val="0"/>
    <w:rPr>
      <w:rFonts w:ascii="Tahoma" w:hAnsi="Tahoma" w:eastAsia="Calibri" w:cs="Tahoma"/>
      <w:b w:val="0"/>
      <w:position w:val="0"/>
      <w:lang w:val="zh-CN"/>
    </w:rPr>
  </w:style>
  <w:style w:type="paragraph" w:customStyle="1" w:styleId="183">
    <w:name w:val="新图表正文"/>
    <w:link w:val="184"/>
    <w:autoRedefine/>
    <w:qFormat/>
    <w:uiPriority w:val="0"/>
    <w:pPr>
      <w:jc w:val="both"/>
    </w:pPr>
    <w:rPr>
      <w:rFonts w:ascii="宋体" w:hAnsi="宋体" w:eastAsia="宋体" w:cs="Times New Roman"/>
      <w:kern w:val="2"/>
      <w:sz w:val="18"/>
      <w:szCs w:val="21"/>
      <w:lang w:val="en-US" w:eastAsia="zh-CN" w:bidi="ar-SA"/>
    </w:rPr>
  </w:style>
  <w:style w:type="character" w:customStyle="1" w:styleId="184">
    <w:name w:val="新图表正文 Char Char"/>
    <w:link w:val="183"/>
    <w:autoRedefine/>
    <w:qFormat/>
    <w:locked/>
    <w:uiPriority w:val="0"/>
    <w:rPr>
      <w:rFonts w:ascii="宋体" w:hAnsi="宋体"/>
      <w:kern w:val="2"/>
      <w:sz w:val="18"/>
      <w:szCs w:val="21"/>
      <w:lang w:bidi="ar-SA"/>
    </w:rPr>
  </w:style>
  <w:style w:type="paragraph" w:customStyle="1" w:styleId="185">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6">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7">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8">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9">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90">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1">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2">
    <w:name w:val="Char Char Char Char Char"/>
    <w:basedOn w:val="1"/>
    <w:autoRedefine/>
    <w:qFormat/>
    <w:uiPriority w:val="0"/>
    <w:rPr>
      <w:rFonts w:ascii="Tahoma" w:hAnsi="Tahoma" w:eastAsia="Calibri" w:cs="Tahoma"/>
      <w:b w:val="0"/>
      <w:position w:val="0"/>
      <w:lang w:val="zh-CN"/>
    </w:rPr>
  </w:style>
  <w:style w:type="paragraph" w:customStyle="1" w:styleId="193">
    <w:name w:val="Char Char Char"/>
    <w:basedOn w:val="1"/>
    <w:autoRedefine/>
    <w:qFormat/>
    <w:uiPriority w:val="0"/>
    <w:rPr>
      <w:rFonts w:ascii="Tahoma" w:hAnsi="Tahoma" w:eastAsia="Calibri" w:cs="宋体"/>
      <w:b w:val="0"/>
      <w:position w:val="0"/>
      <w:lang w:val="zh-CN"/>
    </w:rPr>
  </w:style>
  <w:style w:type="paragraph" w:customStyle="1" w:styleId="19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5">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6">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7">
    <w:name w:val="Pa5"/>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8">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200">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1">
    <w:name w:val="公文标题 2"/>
    <w:basedOn w:val="1"/>
    <w:next w:val="202"/>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2">
    <w:name w:val="公文正文"/>
    <w:basedOn w:val="25"/>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3">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4">
    <w:name w:val="样式 首行缩进:  2 字符"/>
    <w:basedOn w:val="1"/>
    <w:link w:val="205"/>
    <w:autoRedefine/>
    <w:qFormat/>
    <w:uiPriority w:val="0"/>
    <w:pPr>
      <w:spacing w:line="360" w:lineRule="auto"/>
      <w:ind w:firstLine="480" w:firstLineChars="200"/>
    </w:pPr>
    <w:rPr>
      <w:rFonts w:ascii="Times New Roman"/>
      <w:b w:val="0"/>
      <w:kern w:val="2"/>
      <w:position w:val="0"/>
    </w:rPr>
  </w:style>
  <w:style w:type="character" w:customStyle="1" w:styleId="205">
    <w:name w:val="样式 首行缩进:  2 字符 Char Char"/>
    <w:link w:val="204"/>
    <w:autoRedefine/>
    <w:qFormat/>
    <w:uiPriority w:val="0"/>
    <w:rPr>
      <w:rFonts w:cs="宋体"/>
      <w:kern w:val="2"/>
      <w:sz w:val="24"/>
    </w:rPr>
  </w:style>
  <w:style w:type="paragraph" w:customStyle="1" w:styleId="206">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8">
    <w:name w:val="Pa6"/>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9">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10">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2">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3">
    <w:name w:val="默认段落字体 Para Char"/>
    <w:basedOn w:val="1"/>
    <w:autoRedefine/>
    <w:qFormat/>
    <w:uiPriority w:val="0"/>
    <w:rPr>
      <w:rFonts w:ascii="Calibri" w:hAnsi="Calibri" w:eastAsia="Calibri" w:cs="宋体"/>
      <w:b w:val="0"/>
      <w:position w:val="0"/>
      <w:szCs w:val="24"/>
      <w:lang w:val="zh-CN"/>
    </w:rPr>
  </w:style>
  <w:style w:type="paragraph" w:customStyle="1" w:styleId="214">
    <w:name w:val="Char Char Char Char Char Char Char"/>
    <w:basedOn w:val="1"/>
    <w:autoRedefine/>
    <w:qFormat/>
    <w:uiPriority w:val="0"/>
    <w:pPr>
      <w:tabs>
        <w:tab w:val="left" w:pos="360"/>
      </w:tabs>
    </w:pPr>
    <w:rPr>
      <w:rFonts w:ascii="Times New Roman"/>
      <w:szCs w:val="24"/>
    </w:rPr>
  </w:style>
  <w:style w:type="paragraph" w:customStyle="1" w:styleId="215">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6">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7">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9">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2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1">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2">
    <w:name w:val="Char Char2"/>
    <w:basedOn w:val="1"/>
    <w:autoRedefine/>
    <w:qFormat/>
    <w:uiPriority w:val="0"/>
    <w:rPr>
      <w:rFonts w:ascii="Tahoma" w:hAnsi="Tahoma" w:eastAsia="Calibri" w:cs="宋体"/>
      <w:b w:val="0"/>
      <w:position w:val="0"/>
      <w:lang w:val="zh-CN"/>
    </w:rPr>
  </w:style>
  <w:style w:type="paragraph" w:customStyle="1" w:styleId="223">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4">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5">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6">
    <w:name w:val="正文表标题"/>
    <w:next w:val="79"/>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7">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8">
    <w:name w:val="Char Char Char1"/>
    <w:basedOn w:val="19"/>
    <w:autoRedefine/>
    <w:qFormat/>
    <w:uiPriority w:val="0"/>
    <w:pPr>
      <w:spacing w:line="436" w:lineRule="exact"/>
    </w:pPr>
    <w:rPr>
      <w:b w:val="0"/>
      <w:kern w:val="2"/>
      <w:position w:val="0"/>
      <w:sz w:val="21"/>
      <w:szCs w:val="24"/>
    </w:rPr>
  </w:style>
  <w:style w:type="paragraph" w:customStyle="1" w:styleId="229">
    <w:name w:val="样式1"/>
    <w:basedOn w:val="1"/>
    <w:next w:val="6"/>
    <w:autoRedefine/>
    <w:qFormat/>
    <w:uiPriority w:val="0"/>
    <w:pPr>
      <w:spacing w:line="300" w:lineRule="auto"/>
      <w:ind w:firstLine="480" w:firstLineChars="200"/>
    </w:pPr>
  </w:style>
  <w:style w:type="paragraph" w:customStyle="1" w:styleId="230">
    <w:name w:val="正文缩进1"/>
    <w:basedOn w:val="1"/>
    <w:link w:val="231"/>
    <w:autoRedefine/>
    <w:qFormat/>
    <w:uiPriority w:val="0"/>
    <w:pPr>
      <w:ind w:firstLine="420"/>
    </w:pPr>
    <w:rPr>
      <w:rFonts w:ascii="Times New Roman"/>
      <w:b w:val="0"/>
      <w:position w:val="0"/>
      <w:sz w:val="20"/>
    </w:rPr>
  </w:style>
  <w:style w:type="character" w:customStyle="1" w:styleId="231">
    <w:name w:val="正文缩进 Char1"/>
    <w:link w:val="230"/>
    <w:autoRedefine/>
    <w:qFormat/>
    <w:uiPriority w:val="0"/>
  </w:style>
  <w:style w:type="paragraph" w:customStyle="1" w:styleId="232">
    <w:name w:val="1"/>
    <w:basedOn w:val="1"/>
    <w:next w:val="55"/>
    <w:autoRedefine/>
    <w:qFormat/>
    <w:uiPriority w:val="0"/>
    <w:pPr>
      <w:spacing w:line="360" w:lineRule="auto"/>
    </w:pPr>
    <w:rPr>
      <w:rFonts w:ascii="Calibri" w:hAnsi="Calibri" w:eastAsia="仿宋_GB2312" w:cs="宋体"/>
      <w:b w:val="0"/>
      <w:position w:val="0"/>
      <w:szCs w:val="24"/>
      <w:lang w:val="zh-CN"/>
    </w:rPr>
  </w:style>
  <w:style w:type="paragraph" w:customStyle="1" w:styleId="233">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4">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6">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7">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8">
    <w:name w:val="Char"/>
    <w:basedOn w:val="1"/>
    <w:autoRedefine/>
    <w:semiHidden/>
    <w:qFormat/>
    <w:uiPriority w:val="0"/>
    <w:rPr>
      <w:rFonts w:ascii="Tahoma" w:hAnsi="Tahoma" w:eastAsia="Calibri" w:cs="仿宋_GB2312"/>
      <w:b w:val="0"/>
      <w:position w:val="0"/>
      <w:szCs w:val="28"/>
      <w:lang w:val="zh-CN"/>
    </w:rPr>
  </w:style>
  <w:style w:type="paragraph" w:customStyle="1" w:styleId="239">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40">
    <w:name w:val="Char1"/>
    <w:basedOn w:val="1"/>
    <w:autoRedefine/>
    <w:qFormat/>
    <w:uiPriority w:val="0"/>
    <w:rPr>
      <w:rFonts w:ascii="仿宋_GB2312" w:hAnsi="宋体" w:eastAsia="仿宋_GB2312" w:cs="宋体"/>
      <w:position w:val="0"/>
      <w:sz w:val="32"/>
      <w:szCs w:val="32"/>
      <w:lang w:val="zh-CN"/>
    </w:rPr>
  </w:style>
  <w:style w:type="paragraph" w:customStyle="1" w:styleId="241">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2">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3">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4">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5">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6">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7">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8">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9">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50">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1">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2">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3">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4">
    <w:name w:val="Char Char Char Char Char Char Char Char1"/>
    <w:basedOn w:val="1"/>
    <w:autoRedefine/>
    <w:qFormat/>
    <w:uiPriority w:val="0"/>
    <w:rPr>
      <w:rFonts w:ascii="Tahoma" w:hAnsi="Tahoma" w:eastAsia="Calibri" w:cs="Tahoma"/>
      <w:b w:val="0"/>
      <w:position w:val="0"/>
      <w:lang w:val="zh-CN"/>
    </w:rPr>
  </w:style>
  <w:style w:type="paragraph" w:customStyle="1" w:styleId="25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6">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7">
    <w:name w:val="_Style 42"/>
    <w:basedOn w:val="1"/>
    <w:next w:val="24"/>
    <w:autoRedefine/>
    <w:qFormat/>
    <w:uiPriority w:val="0"/>
    <w:rPr>
      <w:rFonts w:ascii="楷体_GB2312" w:hAnsi="Arial" w:eastAsia="楷体_GB2312" w:cs="宋体"/>
      <w:b w:val="0"/>
      <w:position w:val="0"/>
      <w:sz w:val="28"/>
      <w:lang w:val="zh-CN"/>
    </w:rPr>
  </w:style>
  <w:style w:type="paragraph" w:customStyle="1" w:styleId="258">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9">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60">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1">
    <w:name w:val="flType"/>
    <w:basedOn w:val="137"/>
    <w:autoRedefine/>
    <w:qFormat/>
    <w:uiPriority w:val="0"/>
    <w:pPr>
      <w:spacing w:after="284"/>
    </w:pPr>
    <w:rPr>
      <w:rFonts w:eastAsia="宋体"/>
      <w:b w:val="0"/>
    </w:rPr>
  </w:style>
  <w:style w:type="paragraph" w:customStyle="1" w:styleId="262">
    <w:name w:val="Char Char Char Char Char Char"/>
    <w:basedOn w:val="1"/>
    <w:autoRedefine/>
    <w:qFormat/>
    <w:uiPriority w:val="0"/>
    <w:rPr>
      <w:rFonts w:ascii="Tahoma" w:hAnsi="Tahoma" w:eastAsia="Calibri" w:cs="Tahoma"/>
      <w:b w:val="0"/>
      <w:position w:val="0"/>
      <w:lang w:val="zh-CN"/>
    </w:rPr>
  </w:style>
  <w:style w:type="paragraph" w:customStyle="1" w:styleId="263">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4">
    <w:name w:val="项目符号，一级"/>
    <w:basedOn w:val="115"/>
    <w:next w:val="115"/>
    <w:autoRedefine/>
    <w:qFormat/>
    <w:uiPriority w:val="0"/>
    <w:pPr>
      <w:tabs>
        <w:tab w:val="left" w:pos="1320"/>
      </w:tabs>
      <w:spacing w:line="240" w:lineRule="atLeast"/>
      <w:ind w:left="376" w:leftChars="179" w:firstLine="0"/>
    </w:pPr>
    <w:rPr>
      <w:bCs w:val="0"/>
      <w:color w:val="000000"/>
      <w:szCs w:val="24"/>
    </w:rPr>
  </w:style>
  <w:style w:type="paragraph" w:customStyle="1" w:styleId="265">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6">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7">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8">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9">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0">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1">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2">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3">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4">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5">
    <w:name w:val="论文正文"/>
    <w:basedOn w:val="36"/>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6">
    <w:name w:val="Char Char11"/>
    <w:basedOn w:val="1"/>
    <w:autoRedefine/>
    <w:qFormat/>
    <w:uiPriority w:val="0"/>
    <w:rPr>
      <w:rFonts w:ascii="Tahoma" w:hAnsi="Tahoma" w:eastAsia="Calibri" w:cs="宋体"/>
      <w:b w:val="0"/>
      <w:position w:val="0"/>
      <w:lang w:val="zh-CN"/>
    </w:rPr>
  </w:style>
  <w:style w:type="paragraph" w:customStyle="1" w:styleId="277">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8">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9">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80">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1">
    <w:name w:val="7"/>
    <w:basedOn w:val="1"/>
    <w:next w:val="57"/>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2">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3">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4">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5">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6">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7">
    <w:name w:val="Char Char Char Char Char Char Char1 Char"/>
    <w:basedOn w:val="1"/>
    <w:autoRedefine/>
    <w:qFormat/>
    <w:uiPriority w:val="0"/>
    <w:rPr>
      <w:rFonts w:ascii="Tahoma" w:hAnsi="Tahoma" w:eastAsia="Calibri" w:cs="Tahoma"/>
      <w:b w:val="0"/>
      <w:position w:val="0"/>
      <w:lang w:val="zh-CN"/>
    </w:rPr>
  </w:style>
  <w:style w:type="paragraph" w:customStyle="1" w:styleId="288">
    <w:name w:val="项目符号，二级"/>
    <w:basedOn w:val="115"/>
    <w:next w:val="115"/>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9">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90">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1">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2">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3">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5">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6">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7">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8">
    <w:name w:val="表蕊"/>
    <w:basedOn w:val="1"/>
    <w:autoRedefine/>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9">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300">
    <w:name w:val="No Spacing"/>
    <w:link w:val="301"/>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1">
    <w:name w:val="无间隔 字符"/>
    <w:link w:val="300"/>
    <w:autoRedefine/>
    <w:qFormat/>
    <w:uiPriority w:val="0"/>
    <w:rPr>
      <w:rFonts w:ascii="Calibri" w:hAnsi="Calibri" w:eastAsia="微软雅黑"/>
      <w:kern w:val="2"/>
      <w:sz w:val="24"/>
      <w:szCs w:val="22"/>
      <w:lang w:bidi="ar-SA"/>
    </w:rPr>
  </w:style>
  <w:style w:type="paragraph" w:customStyle="1" w:styleId="302">
    <w:name w:val="二级条标题"/>
    <w:basedOn w:val="1"/>
    <w:next w:val="79"/>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3">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4">
    <w:name w:val="Intense Quote"/>
    <w:basedOn w:val="1"/>
    <w:next w:val="1"/>
    <w:link w:val="305"/>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5">
    <w:name w:val="明显引用 字符"/>
    <w:link w:val="304"/>
    <w:autoRedefine/>
    <w:qFormat/>
    <w:uiPriority w:val="0"/>
    <w:rPr>
      <w:rFonts w:ascii="Calibri" w:hAnsi="Calibri"/>
      <w:b/>
      <w:bCs/>
      <w:i/>
      <w:iCs/>
      <w:sz w:val="22"/>
      <w:szCs w:val="22"/>
      <w:lang w:eastAsia="en-US" w:bidi="en-US"/>
    </w:rPr>
  </w:style>
  <w:style w:type="paragraph" w:customStyle="1" w:styleId="30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7">
    <w:name w:val="Table Paragraph"/>
    <w:basedOn w:val="1"/>
    <w:autoRedefine/>
    <w:qFormat/>
    <w:uiPriority w:val="0"/>
    <w:rPr>
      <w:rFonts w:ascii="Times New Roman"/>
    </w:rPr>
  </w:style>
  <w:style w:type="paragraph" w:customStyle="1" w:styleId="30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9">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10">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1">
    <w:name w:val="马刚标题4"/>
    <w:basedOn w:val="151"/>
    <w:next w:val="1"/>
    <w:autoRedefine/>
    <w:qFormat/>
    <w:uiPriority w:val="0"/>
    <w:pPr>
      <w:tabs>
        <w:tab w:val="left" w:pos="1050"/>
        <w:tab w:val="clear" w:pos="567"/>
        <w:tab w:val="clear" w:pos="735"/>
      </w:tabs>
      <w:spacing w:before="100" w:after="40"/>
      <w:outlineLvl w:val="3"/>
    </w:pPr>
    <w:rPr>
      <w:b w:val="0"/>
    </w:rPr>
  </w:style>
  <w:style w:type="paragraph" w:customStyle="1" w:styleId="312">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3">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4">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5">
    <w:name w:val="Char Char Char Char1"/>
    <w:basedOn w:val="19"/>
    <w:autoRedefine/>
    <w:qFormat/>
    <w:uiPriority w:val="0"/>
    <w:rPr>
      <w:rFonts w:ascii="Tahoma" w:hAnsi="Tahoma"/>
      <w:szCs w:val="24"/>
    </w:rPr>
  </w:style>
  <w:style w:type="paragraph" w:customStyle="1" w:styleId="316">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7">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8">
    <w:name w:val="丁华标题1"/>
    <w:basedOn w:val="2"/>
    <w:next w:val="158"/>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9">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20">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1">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2">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3">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4">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5">
    <w:name w:val="普通文字"/>
    <w:basedOn w:val="1"/>
    <w:next w:val="1"/>
    <w:autoRedefine/>
    <w:qFormat/>
    <w:uiPriority w:val="0"/>
    <w:rPr>
      <w:rFonts w:hAnsi="宋体" w:eastAsia="Calibri" w:cs="宋体"/>
      <w:b w:val="0"/>
      <w:position w:val="0"/>
      <w:lang w:val="zh-CN"/>
    </w:rPr>
  </w:style>
  <w:style w:type="paragraph" w:customStyle="1" w:styleId="326">
    <w:name w:val="Char Char Char Char Char1"/>
    <w:basedOn w:val="1"/>
    <w:autoRedefine/>
    <w:qFormat/>
    <w:uiPriority w:val="0"/>
    <w:rPr>
      <w:rFonts w:ascii="Tahoma" w:hAnsi="Tahoma" w:eastAsia="Calibri" w:cs="宋体"/>
      <w:b w:val="0"/>
      <w:position w:val="0"/>
      <w:lang w:val="zh-CN"/>
    </w:rPr>
  </w:style>
  <w:style w:type="paragraph" w:customStyle="1" w:styleId="327">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8">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9">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30">
    <w:name w:val="列出段落1"/>
    <w:basedOn w:val="1"/>
    <w:link w:val="441"/>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1">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2">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3">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4">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5">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6">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7">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8">
    <w:name w:val="p0"/>
    <w:autoRedefine/>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9">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40">
    <w:name w:val="纯文本2"/>
    <w:basedOn w:val="1"/>
    <w:autoRedefine/>
    <w:qFormat/>
    <w:uiPriority w:val="0"/>
    <w:pPr>
      <w:adjustRightInd w:val="0"/>
      <w:textAlignment w:val="baseline"/>
    </w:pPr>
    <w:rPr>
      <w:rFonts w:hAnsi="Courier New" w:eastAsia="楷体_GB2312"/>
      <w:sz w:val="28"/>
    </w:rPr>
  </w:style>
  <w:style w:type="paragraph" w:customStyle="1" w:styleId="341">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2">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3">
    <w:name w:val="标题2，章节第二层"/>
    <w:basedOn w:val="1"/>
    <w:next w:val="115"/>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4">
    <w:name w:val="Char Char1 Char Char Char Char Char Char Char"/>
    <w:basedOn w:val="1"/>
    <w:autoRedefine/>
    <w:qFormat/>
    <w:uiPriority w:val="0"/>
    <w:rPr>
      <w:rFonts w:ascii="Tahoma" w:hAnsi="Tahoma" w:eastAsia="Calibri" w:cs="Tahoma"/>
      <w:b w:val="0"/>
      <w:position w:val="0"/>
      <w:lang w:val="zh-CN"/>
    </w:rPr>
  </w:style>
  <w:style w:type="paragraph" w:customStyle="1" w:styleId="34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6">
    <w:name w:val="纯文本 Char Char"/>
    <w:autoRedefine/>
    <w:qFormat/>
    <w:uiPriority w:val="0"/>
    <w:rPr>
      <w:rFonts w:ascii="宋体" w:hAnsi="Courier New" w:eastAsia="宋体"/>
      <w:kern w:val="2"/>
      <w:sz w:val="21"/>
      <w:szCs w:val="21"/>
      <w:lang w:val="en-US" w:eastAsia="zh-CN" w:bidi="ar-SA"/>
    </w:rPr>
  </w:style>
  <w:style w:type="character" w:customStyle="1" w:styleId="347">
    <w:name w:val="concon"/>
    <w:autoRedefine/>
    <w:qFormat/>
    <w:uiPriority w:val="0"/>
  </w:style>
  <w:style w:type="character" w:customStyle="1" w:styleId="348">
    <w:name w:val="标题 字符1"/>
    <w:autoRedefine/>
    <w:qFormat/>
    <w:uiPriority w:val="0"/>
    <w:rPr>
      <w:rFonts w:ascii="等线 Light" w:hAnsi="等线 Light" w:eastAsia="宋体" w:cs="Times New Roman"/>
      <w:b/>
      <w:bCs/>
      <w:position w:val="-10"/>
      <w:sz w:val="32"/>
      <w:szCs w:val="32"/>
    </w:rPr>
  </w:style>
  <w:style w:type="character" w:customStyle="1" w:styleId="349">
    <w:name w:val="小四 段落 宋体 Char Char Char Char Char Char Char Char"/>
    <w:autoRedefine/>
    <w:qFormat/>
    <w:uiPriority w:val="0"/>
    <w:rPr>
      <w:rFonts w:eastAsia="宋体"/>
      <w:kern w:val="2"/>
      <w:sz w:val="24"/>
      <w:szCs w:val="24"/>
      <w:lang w:val="en-US" w:eastAsia="zh-CN" w:bidi="ar-SA"/>
    </w:rPr>
  </w:style>
  <w:style w:type="character" w:customStyle="1" w:styleId="350">
    <w:name w:val="qxdate"/>
    <w:autoRedefine/>
    <w:qFormat/>
    <w:uiPriority w:val="0"/>
    <w:rPr>
      <w:rFonts w:ascii="Times New Roman" w:hAnsi="Times New Roman" w:eastAsia="宋体" w:cs="Times New Roman"/>
      <w:color w:val="333333"/>
      <w:sz w:val="18"/>
      <w:szCs w:val="18"/>
    </w:rPr>
  </w:style>
  <w:style w:type="character" w:customStyle="1" w:styleId="351">
    <w:name w:val="Title1 Char"/>
    <w:autoRedefine/>
    <w:qFormat/>
    <w:uiPriority w:val="0"/>
    <w:rPr>
      <w:rFonts w:eastAsia="宋体"/>
      <w:b/>
      <w:bCs/>
      <w:kern w:val="44"/>
      <w:sz w:val="44"/>
      <w:szCs w:val="44"/>
      <w:lang w:val="en-US" w:eastAsia="zh-CN" w:bidi="ar-SA"/>
    </w:rPr>
  </w:style>
  <w:style w:type="character" w:customStyle="1" w:styleId="352">
    <w:name w:val="小四 段落 宋体 Char Char Char1"/>
    <w:qFormat/>
    <w:uiPriority w:val="0"/>
    <w:rPr>
      <w:rFonts w:ascii="宋体" w:hAnsi="宋体" w:eastAsia="宋体"/>
      <w:kern w:val="2"/>
      <w:sz w:val="24"/>
      <w:szCs w:val="24"/>
      <w:lang w:val="en-US" w:eastAsia="zh-CN" w:bidi="ar-SA"/>
    </w:rPr>
  </w:style>
  <w:style w:type="character" w:customStyle="1" w:styleId="353">
    <w:name w:val="标准文本 Char Char"/>
    <w:qFormat/>
    <w:uiPriority w:val="0"/>
    <w:rPr>
      <w:rFonts w:eastAsia="宋体" w:cs="宋体"/>
      <w:kern w:val="2"/>
      <w:sz w:val="24"/>
      <w:szCs w:val="24"/>
      <w:lang w:val="en-US" w:eastAsia="zh-CN" w:bidi="ar-SA"/>
    </w:rPr>
  </w:style>
  <w:style w:type="character" w:customStyle="1" w:styleId="354">
    <w:name w:val="Char Char26"/>
    <w:qFormat/>
    <w:uiPriority w:val="0"/>
    <w:rPr>
      <w:b/>
      <w:bCs/>
      <w:kern w:val="2"/>
      <w:sz w:val="32"/>
      <w:szCs w:val="32"/>
    </w:rPr>
  </w:style>
  <w:style w:type="character" w:customStyle="1" w:styleId="355">
    <w:name w:val="_Style 315"/>
    <w:qFormat/>
    <w:uiPriority w:val="0"/>
    <w:rPr>
      <w:i/>
      <w:iCs/>
      <w:smallCaps/>
      <w:spacing w:val="5"/>
    </w:rPr>
  </w:style>
  <w:style w:type="character" w:customStyle="1" w:styleId="356">
    <w:name w:val="prev1"/>
    <w:qFormat/>
    <w:uiPriority w:val="0"/>
    <w:rPr>
      <w:rFonts w:ascii="Times New Roman" w:hAnsi="Times New Roman" w:eastAsia="宋体" w:cs="Times New Roman"/>
      <w:color w:val="888888"/>
    </w:rPr>
  </w:style>
  <w:style w:type="character" w:customStyle="1" w:styleId="357">
    <w:name w:val="redfilefwwh"/>
    <w:qFormat/>
    <w:uiPriority w:val="0"/>
    <w:rPr>
      <w:rFonts w:ascii="Times New Roman" w:hAnsi="Times New Roman" w:eastAsia="宋体" w:cs="Times New Roman"/>
      <w:color w:val="BA2636"/>
      <w:sz w:val="18"/>
      <w:szCs w:val="18"/>
    </w:rPr>
  </w:style>
  <w:style w:type="character" w:customStyle="1" w:styleId="358">
    <w:name w:val="listbenefit"/>
    <w:qFormat/>
    <w:uiPriority w:val="0"/>
  </w:style>
  <w:style w:type="character" w:customStyle="1" w:styleId="359">
    <w:name w:val="textcontents"/>
    <w:qFormat/>
    <w:uiPriority w:val="0"/>
  </w:style>
  <w:style w:type="character" w:customStyle="1" w:styleId="360">
    <w:name w:val="_Style 321"/>
    <w:qFormat/>
    <w:uiPriority w:val="0"/>
    <w:rPr>
      <w:smallCaps/>
    </w:rPr>
  </w:style>
  <w:style w:type="character" w:customStyle="1" w:styleId="361">
    <w:name w:val="case31"/>
    <w:qFormat/>
    <w:uiPriority w:val="0"/>
    <w:rPr>
      <w:sz w:val="21"/>
      <w:szCs w:val="21"/>
    </w:rPr>
  </w:style>
  <w:style w:type="character" w:customStyle="1" w:styleId="362">
    <w:name w:val="Char Char23"/>
    <w:qFormat/>
    <w:uiPriority w:val="0"/>
    <w:rPr>
      <w:rFonts w:ascii="Arial" w:hAnsi="Arial" w:eastAsia="黑体"/>
      <w:b/>
      <w:bCs/>
      <w:kern w:val="2"/>
      <w:sz w:val="24"/>
      <w:szCs w:val="24"/>
    </w:rPr>
  </w:style>
  <w:style w:type="character" w:customStyle="1" w:styleId="363">
    <w:name w:val="_Style 326"/>
    <w:qFormat/>
    <w:uiPriority w:val="0"/>
    <w:rPr>
      <w:b/>
      <w:bCs/>
    </w:rPr>
  </w:style>
  <w:style w:type="character" w:customStyle="1" w:styleId="364">
    <w:name w:val="zhengwen1"/>
    <w:qFormat/>
    <w:uiPriority w:val="99"/>
    <w:rPr>
      <w:sz w:val="21"/>
    </w:rPr>
  </w:style>
  <w:style w:type="character" w:customStyle="1" w:styleId="365">
    <w:name w:val="样式 非加粗"/>
    <w:qFormat/>
    <w:uiPriority w:val="0"/>
    <w:rPr>
      <w:rFonts w:eastAsia="宋体"/>
      <w:sz w:val="28"/>
    </w:rPr>
  </w:style>
  <w:style w:type="character" w:customStyle="1" w:styleId="366">
    <w:name w:val="next3"/>
    <w:qFormat/>
    <w:uiPriority w:val="0"/>
    <w:rPr>
      <w:rFonts w:hint="eastAsia" w:ascii="微软雅黑" w:hAnsi="微软雅黑" w:eastAsia="微软雅黑" w:cs="微软雅黑"/>
      <w:sz w:val="21"/>
      <w:szCs w:val="21"/>
    </w:rPr>
  </w:style>
  <w:style w:type="character" w:customStyle="1" w:styleId="367">
    <w:name w:val="标题 3 Char"/>
    <w:qFormat/>
    <w:uiPriority w:val="0"/>
    <w:rPr>
      <w:rFonts w:ascii="宋体" w:hAnsi="宋体" w:eastAsia="宋体"/>
      <w:b/>
      <w:bCs/>
      <w:kern w:val="2"/>
      <w:sz w:val="24"/>
      <w:szCs w:val="32"/>
      <w:lang w:val="en-US" w:eastAsia="zh-CN" w:bidi="ar-SA"/>
    </w:rPr>
  </w:style>
  <w:style w:type="character" w:customStyle="1" w:styleId="368">
    <w:name w:val="小四 段落 宋体 Char1"/>
    <w:qFormat/>
    <w:uiPriority w:val="0"/>
    <w:rPr>
      <w:rFonts w:eastAsia="宋体"/>
      <w:kern w:val="2"/>
      <w:sz w:val="24"/>
      <w:szCs w:val="24"/>
      <w:lang w:val="en-US" w:eastAsia="zh-CN" w:bidi="ar-SA"/>
    </w:rPr>
  </w:style>
  <w:style w:type="character" w:customStyle="1" w:styleId="369">
    <w:name w:val="next1"/>
    <w:qFormat/>
    <w:uiPriority w:val="0"/>
    <w:rPr>
      <w:rFonts w:ascii="Times New Roman" w:hAnsi="Times New Roman" w:eastAsia="宋体" w:cs="Times New Roman"/>
      <w:color w:val="888888"/>
    </w:rPr>
  </w:style>
  <w:style w:type="character" w:customStyle="1" w:styleId="370">
    <w:name w:val="style13"/>
    <w:qFormat/>
    <w:uiPriority w:val="0"/>
    <w:rPr>
      <w:sz w:val="18"/>
      <w:szCs w:val="18"/>
    </w:rPr>
  </w:style>
  <w:style w:type="character" w:customStyle="1" w:styleId="371">
    <w:name w:val="next2"/>
    <w:qFormat/>
    <w:uiPriority w:val="0"/>
    <w:rPr>
      <w:rFonts w:ascii="Times New Roman" w:hAnsi="Times New Roman" w:eastAsia="宋体" w:cs="Times New Roman"/>
      <w:color w:val="888888"/>
    </w:rPr>
  </w:style>
  <w:style w:type="character" w:customStyle="1" w:styleId="372">
    <w:name w:val="Char Char27"/>
    <w:qFormat/>
    <w:uiPriority w:val="0"/>
    <w:rPr>
      <w:b/>
      <w:bCs/>
      <w:kern w:val="44"/>
      <w:sz w:val="44"/>
      <w:szCs w:val="44"/>
    </w:rPr>
  </w:style>
  <w:style w:type="character" w:customStyle="1" w:styleId="373">
    <w:name w:val="Char Char8"/>
    <w:qFormat/>
    <w:uiPriority w:val="0"/>
    <w:rPr>
      <w:rFonts w:eastAsia="宋体"/>
      <w:kern w:val="2"/>
      <w:sz w:val="21"/>
      <w:lang w:val="en-US" w:eastAsia="zh-CN" w:bidi="ar-SA"/>
    </w:rPr>
  </w:style>
  <w:style w:type="character" w:customStyle="1" w:styleId="374">
    <w:name w:val="3zw"/>
    <w:qFormat/>
    <w:uiPriority w:val="0"/>
  </w:style>
  <w:style w:type="character" w:customStyle="1" w:styleId="375">
    <w:name w:val="小四 段落 宋体 Char Char Char Char Char"/>
    <w:qFormat/>
    <w:uiPriority w:val="0"/>
    <w:rPr>
      <w:rFonts w:eastAsia="宋体"/>
      <w:kern w:val="2"/>
      <w:sz w:val="24"/>
      <w:szCs w:val="24"/>
      <w:lang w:val="en-US" w:eastAsia="zh-CN" w:bidi="ar-SA"/>
    </w:rPr>
  </w:style>
  <w:style w:type="character" w:customStyle="1" w:styleId="376">
    <w:name w:val="h Char Char"/>
    <w:qFormat/>
    <w:uiPriority w:val="0"/>
    <w:rPr>
      <w:rFonts w:eastAsia="宋体"/>
      <w:kern w:val="2"/>
      <w:sz w:val="18"/>
      <w:szCs w:val="18"/>
      <w:lang w:val="en-US" w:eastAsia="zh-CN" w:bidi="ar-SA"/>
    </w:rPr>
  </w:style>
  <w:style w:type="character" w:customStyle="1" w:styleId="377">
    <w:name w:val="content"/>
    <w:qFormat/>
    <w:uiPriority w:val="0"/>
  </w:style>
  <w:style w:type="character" w:customStyle="1" w:styleId="378">
    <w:name w:val="redfilenumber"/>
    <w:qFormat/>
    <w:uiPriority w:val="0"/>
    <w:rPr>
      <w:rFonts w:ascii="Times New Roman" w:hAnsi="Times New Roman" w:eastAsia="宋体" w:cs="Times New Roman"/>
      <w:color w:val="BA2636"/>
      <w:sz w:val="18"/>
      <w:szCs w:val="18"/>
    </w:rPr>
  </w:style>
  <w:style w:type="character" w:customStyle="1" w:styleId="379">
    <w:name w:val="Char Char28"/>
    <w:qFormat/>
    <w:uiPriority w:val="0"/>
    <w:rPr>
      <w:rFonts w:ascii="Arial" w:hAnsi="Arial" w:eastAsia="黑体" w:cs="Arial"/>
      <w:b/>
      <w:bCs/>
      <w:sz w:val="32"/>
      <w:szCs w:val="32"/>
    </w:rPr>
  </w:style>
  <w:style w:type="character" w:customStyle="1" w:styleId="380">
    <w:name w:val="正文 + 宋体 Char"/>
    <w:qFormat/>
    <w:uiPriority w:val="0"/>
    <w:rPr>
      <w:rFonts w:eastAsia="宋体"/>
      <w:kern w:val="2"/>
      <w:sz w:val="21"/>
      <w:szCs w:val="24"/>
      <w:lang w:val="en-US" w:eastAsia="zh-CN" w:bidi="ar-SA"/>
    </w:rPr>
  </w:style>
  <w:style w:type="character" w:customStyle="1" w:styleId="381">
    <w:name w:val="Char Char211"/>
    <w:qFormat/>
    <w:uiPriority w:val="0"/>
    <w:rPr>
      <w:rFonts w:ascii="宋体" w:hAnsi="Courier New" w:eastAsia="宋体"/>
      <w:kern w:val="2"/>
      <w:sz w:val="21"/>
      <w:szCs w:val="21"/>
      <w:lang w:val="en-US" w:eastAsia="zh-CN" w:bidi="ar-SA"/>
    </w:rPr>
  </w:style>
  <w:style w:type="character" w:customStyle="1" w:styleId="382">
    <w:name w:val="subtitle1"/>
    <w:qFormat/>
    <w:uiPriority w:val="0"/>
    <w:rPr>
      <w:rFonts w:hint="default" w:ascii="Georgia" w:hAnsi="Georgia"/>
      <w:b/>
      <w:bCs/>
      <w:color w:val="666666"/>
      <w:sz w:val="18"/>
      <w:szCs w:val="18"/>
    </w:rPr>
  </w:style>
  <w:style w:type="character" w:customStyle="1" w:styleId="383">
    <w:name w:val="特点 Char1"/>
    <w:qFormat/>
    <w:uiPriority w:val="0"/>
    <w:rPr>
      <w:rFonts w:eastAsia="宋体"/>
      <w:kern w:val="2"/>
      <w:sz w:val="21"/>
      <w:lang w:val="en-US" w:eastAsia="zh-CN" w:bidi="ar-SA"/>
    </w:rPr>
  </w:style>
  <w:style w:type="character" w:customStyle="1" w:styleId="384">
    <w:name w:val="样式 宋体 小四"/>
    <w:qFormat/>
    <w:uiPriority w:val="0"/>
    <w:rPr>
      <w:rFonts w:ascii="宋体" w:hAnsi="宋体"/>
      <w:sz w:val="24"/>
    </w:rPr>
  </w:style>
  <w:style w:type="character" w:customStyle="1" w:styleId="385">
    <w:name w:val="Char Char22"/>
    <w:qFormat/>
    <w:uiPriority w:val="0"/>
    <w:rPr>
      <w:b/>
      <w:bCs/>
      <w:kern w:val="2"/>
      <w:sz w:val="24"/>
      <w:szCs w:val="24"/>
    </w:rPr>
  </w:style>
  <w:style w:type="character" w:customStyle="1" w:styleId="386">
    <w:name w:val="para_small"/>
    <w:qFormat/>
    <w:uiPriority w:val="0"/>
  </w:style>
  <w:style w:type="character" w:customStyle="1" w:styleId="387">
    <w:name w:val="纯文本 Char Char Char1"/>
    <w:qFormat/>
    <w:uiPriority w:val="0"/>
    <w:rPr>
      <w:rFonts w:ascii="宋体" w:hAnsi="Courier New" w:eastAsia="宋体"/>
      <w:kern w:val="2"/>
      <w:sz w:val="21"/>
      <w:szCs w:val="21"/>
      <w:lang w:val="en-US" w:eastAsia="zh-CN" w:bidi="ar-SA"/>
    </w:rPr>
  </w:style>
  <w:style w:type="character" w:customStyle="1" w:styleId="388">
    <w:name w:val="style131"/>
    <w:qFormat/>
    <w:uiPriority w:val="0"/>
    <w:rPr>
      <w:rFonts w:cs="Times New Roman"/>
      <w:sz w:val="18"/>
      <w:szCs w:val="18"/>
    </w:rPr>
  </w:style>
  <w:style w:type="character" w:customStyle="1" w:styleId="389">
    <w:name w:val="displayarti"/>
    <w:qFormat/>
    <w:uiPriority w:val="0"/>
    <w:rPr>
      <w:rFonts w:ascii="Times New Roman" w:hAnsi="Times New Roman" w:eastAsia="宋体" w:cs="Times New Roman"/>
      <w:color w:val="FFFFFF"/>
      <w:shd w:val="clear" w:color="auto" w:fill="A00000"/>
    </w:rPr>
  </w:style>
  <w:style w:type="character" w:customStyle="1" w:styleId="390">
    <w:name w:val="Char Char21"/>
    <w:qFormat/>
    <w:uiPriority w:val="0"/>
    <w:rPr>
      <w:rFonts w:ascii="Arial" w:hAnsi="Arial" w:eastAsia="黑体"/>
      <w:kern w:val="2"/>
      <w:sz w:val="24"/>
      <w:szCs w:val="24"/>
    </w:rPr>
  </w:style>
  <w:style w:type="character" w:customStyle="1" w:styleId="391">
    <w:name w:val="纯文本 Char1"/>
    <w:qFormat/>
    <w:uiPriority w:val="0"/>
    <w:rPr>
      <w:rFonts w:ascii="宋体" w:hAnsi="Courier New" w:eastAsia="宋体" w:cs="Courier New"/>
      <w:kern w:val="2"/>
      <w:sz w:val="21"/>
      <w:szCs w:val="21"/>
      <w:lang w:val="en-US" w:eastAsia="zh-CN" w:bidi="ar-SA"/>
    </w:rPr>
  </w:style>
  <w:style w:type="character" w:customStyle="1" w:styleId="392">
    <w:name w:val="华宇段落1 Char Char Char"/>
    <w:qFormat/>
    <w:uiPriority w:val="0"/>
    <w:rPr>
      <w:rFonts w:eastAsia="宋体"/>
      <w:bCs/>
      <w:kern w:val="2"/>
      <w:sz w:val="24"/>
      <w:szCs w:val="24"/>
      <w:lang w:val="en-US" w:eastAsia="zh-CN" w:bidi="ar-SA"/>
    </w:rPr>
  </w:style>
  <w:style w:type="character" w:customStyle="1" w:styleId="393">
    <w:name w:val="_Style 367"/>
    <w:qFormat/>
    <w:uiPriority w:val="0"/>
    <w:rPr>
      <w:smallCaps/>
      <w:spacing w:val="5"/>
      <w:u w:val="single"/>
    </w:rPr>
  </w:style>
  <w:style w:type="character" w:customStyle="1" w:styleId="394">
    <w:name w:val="HTML 预设格式 字符1"/>
    <w:qFormat/>
    <w:uiPriority w:val="0"/>
    <w:rPr>
      <w:rFonts w:ascii="Courier New" w:hAnsi="Courier New" w:eastAsia="宋体" w:cs="Courier New"/>
      <w:b/>
      <w:position w:val="-10"/>
    </w:rPr>
  </w:style>
  <w:style w:type="character" w:customStyle="1" w:styleId="395">
    <w:name w:val="next"/>
    <w:qFormat/>
    <w:uiPriority w:val="0"/>
    <w:rPr>
      <w:rFonts w:ascii="微软雅黑" w:hAnsi="微软雅黑" w:eastAsia="微软雅黑" w:cs="微软雅黑"/>
      <w:sz w:val="21"/>
      <w:szCs w:val="21"/>
    </w:rPr>
  </w:style>
  <w:style w:type="character" w:customStyle="1" w:styleId="396">
    <w:name w:val="prev"/>
    <w:qFormat/>
    <w:uiPriority w:val="0"/>
    <w:rPr>
      <w:rFonts w:hint="eastAsia" w:ascii="微软雅黑" w:hAnsi="微软雅黑" w:eastAsia="微软雅黑" w:cs="微软雅黑"/>
      <w:sz w:val="21"/>
      <w:szCs w:val="21"/>
    </w:rPr>
  </w:style>
  <w:style w:type="character" w:customStyle="1" w:styleId="397">
    <w:name w:val="title_emph1"/>
    <w:qFormat/>
    <w:uiPriority w:val="0"/>
    <w:rPr>
      <w:rFonts w:ascii="Arial" w:cs="Arial"/>
      <w:b/>
      <w:bCs/>
      <w:sz w:val="18"/>
      <w:szCs w:val="18"/>
    </w:rPr>
  </w:style>
  <w:style w:type="character" w:customStyle="1" w:styleId="398">
    <w:name w:val="Char Char20"/>
    <w:qFormat/>
    <w:uiPriority w:val="0"/>
    <w:rPr>
      <w:rFonts w:ascii="Arial" w:hAnsi="Arial" w:eastAsia="黑体"/>
      <w:kern w:val="2"/>
      <w:sz w:val="21"/>
      <w:szCs w:val="21"/>
    </w:rPr>
  </w:style>
  <w:style w:type="character" w:customStyle="1" w:styleId="399">
    <w:name w:val="_Style 379"/>
    <w:qFormat/>
    <w:uiPriority w:val="0"/>
    <w:rPr>
      <w:i/>
      <w:iCs/>
    </w:rPr>
  </w:style>
  <w:style w:type="character" w:customStyle="1" w:styleId="400">
    <w:name w:val="normalfont1"/>
    <w:qFormat/>
    <w:uiPriority w:val="0"/>
    <w:rPr>
      <w:rFonts w:hint="default" w:ascii="ˎ̥" w:hAnsi="ˎ̥"/>
      <w:sz w:val="18"/>
      <w:szCs w:val="18"/>
      <w:u w:val="none"/>
    </w:rPr>
  </w:style>
  <w:style w:type="character" w:customStyle="1" w:styleId="401">
    <w:name w:val="已访问的超链接1"/>
    <w:qFormat/>
    <w:uiPriority w:val="0"/>
    <w:rPr>
      <w:color w:val="auto"/>
      <w:u w:val="none"/>
    </w:rPr>
  </w:style>
  <w:style w:type="character" w:customStyle="1" w:styleId="402">
    <w:name w:val="A2"/>
    <w:qFormat/>
    <w:uiPriority w:val="0"/>
    <w:rPr>
      <w:rFonts w:cs="Helvetica"/>
      <w:color w:val="000000"/>
      <w:sz w:val="18"/>
      <w:szCs w:val="18"/>
    </w:rPr>
  </w:style>
  <w:style w:type="character" w:customStyle="1" w:styleId="403">
    <w:name w:val="Char Char29"/>
    <w:qFormat/>
    <w:uiPriority w:val="0"/>
    <w:rPr>
      <w:rFonts w:ascii="Times New Roman" w:hAnsi="Times New Roman" w:eastAsia="宋体" w:cs="Times New Roman"/>
      <w:b/>
      <w:bCs/>
      <w:kern w:val="44"/>
      <w:sz w:val="44"/>
      <w:szCs w:val="44"/>
    </w:rPr>
  </w:style>
  <w:style w:type="character" w:customStyle="1" w:styleId="404">
    <w:name w:val="content_lineheight1"/>
    <w:qFormat/>
    <w:uiPriority w:val="0"/>
  </w:style>
  <w:style w:type="character" w:customStyle="1" w:styleId="405">
    <w:name w:val="标准小四 Char"/>
    <w:qFormat/>
    <w:uiPriority w:val="0"/>
    <w:rPr>
      <w:rFonts w:ascii="Arial" w:hAnsi="Arial" w:eastAsia="宋体"/>
      <w:kern w:val="2"/>
      <w:sz w:val="24"/>
      <w:szCs w:val="21"/>
      <w:lang w:val="en-US" w:eastAsia="zh-CN" w:bidi="ar-SA"/>
    </w:rPr>
  </w:style>
  <w:style w:type="character" w:customStyle="1" w:styleId="406">
    <w:name w:val="标准小四 Char Char"/>
    <w:qFormat/>
    <w:uiPriority w:val="0"/>
    <w:rPr>
      <w:rFonts w:ascii="Arial" w:hAnsi="Arial" w:eastAsia="宋体"/>
      <w:kern w:val="2"/>
      <w:sz w:val="24"/>
      <w:szCs w:val="21"/>
      <w:lang w:val="en-US" w:eastAsia="zh-CN" w:bidi="ar-SA"/>
    </w:rPr>
  </w:style>
  <w:style w:type="character" w:customStyle="1" w:styleId="407">
    <w:name w:val="ih151"/>
    <w:qFormat/>
    <w:uiPriority w:val="0"/>
    <w:rPr>
      <w:color w:val="666666"/>
      <w:sz w:val="18"/>
      <w:szCs w:val="18"/>
      <w:u w:val="none"/>
    </w:rPr>
  </w:style>
  <w:style w:type="character" w:customStyle="1" w:styleId="408">
    <w:name w:val="标准文本 Char"/>
    <w:qFormat/>
    <w:uiPriority w:val="0"/>
    <w:rPr>
      <w:rFonts w:eastAsia="宋体" w:cs="宋体"/>
      <w:kern w:val="2"/>
      <w:sz w:val="24"/>
      <w:szCs w:val="24"/>
      <w:lang w:val="en-US" w:eastAsia="zh-CN" w:bidi="ar-SA"/>
    </w:rPr>
  </w:style>
  <w:style w:type="character" w:customStyle="1" w:styleId="409">
    <w:name w:val="gjfg"/>
    <w:qFormat/>
    <w:uiPriority w:val="0"/>
  </w:style>
  <w:style w:type="character" w:customStyle="1" w:styleId="410">
    <w:name w:val="小四 段落 宋体 Char Char Char Char1"/>
    <w:qFormat/>
    <w:uiPriority w:val="0"/>
    <w:rPr>
      <w:rFonts w:eastAsia="宋体"/>
      <w:kern w:val="2"/>
      <w:sz w:val="24"/>
      <w:szCs w:val="24"/>
      <w:lang w:val="en-US" w:eastAsia="zh-CN" w:bidi="ar-SA"/>
    </w:rPr>
  </w:style>
  <w:style w:type="character" w:customStyle="1" w:styleId="411">
    <w:name w:val="引用 字符1"/>
    <w:qFormat/>
    <w:uiPriority w:val="99"/>
    <w:rPr>
      <w:rFonts w:ascii="宋体" w:hAnsi="Times New Roman" w:eastAsia="宋体" w:cs="Times New Roman"/>
      <w:b/>
      <w:i/>
      <w:iCs/>
      <w:color w:val="404040"/>
      <w:position w:val="-10"/>
      <w:sz w:val="24"/>
    </w:rPr>
  </w:style>
  <w:style w:type="character" w:customStyle="1" w:styleId="412">
    <w:name w:val="prev2"/>
    <w:qFormat/>
    <w:uiPriority w:val="0"/>
    <w:rPr>
      <w:rFonts w:ascii="Times New Roman" w:hAnsi="Times New Roman" w:eastAsia="宋体" w:cs="Times New Roman"/>
      <w:color w:val="888888"/>
    </w:rPr>
  </w:style>
  <w:style w:type="character" w:customStyle="1" w:styleId="413">
    <w:name w:val="t1"/>
    <w:qFormat/>
    <w:uiPriority w:val="0"/>
  </w:style>
  <w:style w:type="character" w:customStyle="1" w:styleId="414">
    <w:name w:val="cfdate"/>
    <w:qFormat/>
    <w:uiPriority w:val="0"/>
    <w:rPr>
      <w:rFonts w:ascii="Times New Roman" w:hAnsi="Times New Roman" w:eastAsia="宋体" w:cs="Times New Roman"/>
      <w:color w:val="333333"/>
      <w:sz w:val="18"/>
      <w:szCs w:val="18"/>
    </w:rPr>
  </w:style>
  <w:style w:type="character" w:customStyle="1" w:styleId="415">
    <w:name w:val="Char Char24"/>
    <w:qFormat/>
    <w:uiPriority w:val="0"/>
    <w:rPr>
      <w:b/>
      <w:bCs/>
      <w:kern w:val="2"/>
      <w:sz w:val="28"/>
      <w:szCs w:val="28"/>
    </w:rPr>
  </w:style>
  <w:style w:type="character" w:customStyle="1" w:styleId="416">
    <w:name w:val="point_normal1"/>
    <w:qFormat/>
    <w:uiPriority w:val="0"/>
    <w:rPr>
      <w:rFonts w:hint="default" w:ascii="Arial" w:hAnsi="Arial" w:cs="Arial"/>
      <w:sz w:val="18"/>
      <w:szCs w:val="18"/>
    </w:rPr>
  </w:style>
  <w:style w:type="character" w:customStyle="1" w:styleId="417">
    <w:name w:val="小四 段落 宋体 Char Char Char Char Char Char"/>
    <w:qFormat/>
    <w:uiPriority w:val="0"/>
    <w:rPr>
      <w:rFonts w:eastAsia="宋体"/>
      <w:kern w:val="2"/>
      <w:sz w:val="24"/>
      <w:szCs w:val="24"/>
      <w:lang w:val="en-US" w:eastAsia="zh-CN" w:bidi="ar-SA"/>
    </w:rPr>
  </w:style>
  <w:style w:type="character" w:customStyle="1" w:styleId="418">
    <w:name w:val="Char Char17"/>
    <w:qFormat/>
    <w:uiPriority w:val="0"/>
    <w:rPr>
      <w:rFonts w:ascii="宋体" w:hAnsi="Courier New"/>
      <w:kern w:val="2"/>
      <w:sz w:val="21"/>
      <w:szCs w:val="21"/>
    </w:rPr>
  </w:style>
  <w:style w:type="character" w:customStyle="1" w:styleId="419">
    <w:name w:val="明显引用 字符1"/>
    <w:qFormat/>
    <w:uiPriority w:val="99"/>
    <w:rPr>
      <w:rFonts w:ascii="宋体" w:hAnsi="Times New Roman" w:eastAsia="宋体" w:cs="Times New Roman"/>
      <w:b/>
      <w:i/>
      <w:iCs/>
      <w:color w:val="4472C4"/>
      <w:position w:val="-10"/>
      <w:sz w:val="24"/>
    </w:rPr>
  </w:style>
  <w:style w:type="character" w:customStyle="1" w:styleId="420">
    <w:name w:val="标题 Char1"/>
    <w:qFormat/>
    <w:uiPriority w:val="0"/>
    <w:rPr>
      <w:rFonts w:ascii="Cambria" w:eastAsia="宋体" w:cs="Times New Roman"/>
      <w:b/>
      <w:bCs/>
      <w:sz w:val="32"/>
      <w:szCs w:val="32"/>
    </w:rPr>
  </w:style>
  <w:style w:type="character" w:customStyle="1" w:styleId="421">
    <w:name w:val="prev3"/>
    <w:qFormat/>
    <w:uiPriority w:val="0"/>
    <w:rPr>
      <w:rFonts w:ascii="微软雅黑" w:hAnsi="微软雅黑" w:eastAsia="微软雅黑" w:cs="微软雅黑"/>
      <w:sz w:val="21"/>
      <w:szCs w:val="21"/>
    </w:rPr>
  </w:style>
  <w:style w:type="character" w:customStyle="1" w:styleId="422">
    <w:name w:val="param-value"/>
    <w:qFormat/>
    <w:uiPriority w:val="0"/>
  </w:style>
  <w:style w:type="character" w:customStyle="1" w:styleId="423">
    <w:name w:val="正文文本缩进 2 字符1"/>
    <w:qFormat/>
    <w:uiPriority w:val="0"/>
    <w:rPr>
      <w:rFonts w:ascii="宋体" w:hAnsi="Times New Roman" w:eastAsia="宋体" w:cs="Times New Roman"/>
      <w:b/>
      <w:position w:val="-10"/>
      <w:sz w:val="24"/>
    </w:rPr>
  </w:style>
  <w:style w:type="character" w:customStyle="1" w:styleId="424">
    <w:name w:val="apple-converted-space"/>
    <w:qFormat/>
    <w:uiPriority w:val="0"/>
  </w:style>
  <w:style w:type="character" w:customStyle="1" w:styleId="42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6">
    <w:name w:val="华宇段落1 Char Char"/>
    <w:qFormat/>
    <w:uiPriority w:val="0"/>
    <w:rPr>
      <w:rFonts w:eastAsia="宋体"/>
      <w:bCs/>
      <w:kern w:val="2"/>
      <w:sz w:val="24"/>
      <w:szCs w:val="24"/>
      <w:lang w:val="en-US" w:eastAsia="zh-CN" w:bidi="ar-SA"/>
    </w:rPr>
  </w:style>
  <w:style w:type="character" w:customStyle="1" w:styleId="427">
    <w:name w:val="Char Char25"/>
    <w:qFormat/>
    <w:uiPriority w:val="0"/>
    <w:rPr>
      <w:rFonts w:ascii="Arial" w:hAnsi="Arial" w:eastAsia="黑体"/>
      <w:b/>
      <w:kern w:val="2"/>
      <w:sz w:val="28"/>
    </w:rPr>
  </w:style>
  <w:style w:type="character" w:customStyle="1" w:styleId="428">
    <w:name w:val="标题 3 Char Char"/>
    <w:qFormat/>
    <w:uiPriority w:val="0"/>
    <w:rPr>
      <w:rFonts w:eastAsia="仿宋_GB2312"/>
      <w:b/>
      <w:bCs/>
      <w:kern w:val="2"/>
      <w:sz w:val="28"/>
      <w:szCs w:val="32"/>
      <w:lang w:val="en-US" w:eastAsia="zh-CN" w:bidi="ar-SA"/>
    </w:rPr>
  </w:style>
  <w:style w:type="character" w:customStyle="1" w:styleId="429">
    <w:name w:val="样式 首行缩进:  2 字符 Char"/>
    <w:qFormat/>
    <w:uiPriority w:val="0"/>
    <w:rPr>
      <w:rFonts w:eastAsia="宋体" w:cs="宋体"/>
      <w:kern w:val="2"/>
      <w:sz w:val="24"/>
      <w:lang w:val="en-US" w:eastAsia="zh-CN" w:bidi="ar-SA"/>
    </w:rPr>
  </w:style>
  <w:style w:type="table" w:customStyle="1" w:styleId="430">
    <w:name w:val="Table Normal"/>
    <w:qFormat/>
    <w:uiPriority w:val="0"/>
    <w:tblPr>
      <w:tblCellMar>
        <w:top w:w="0" w:type="dxa"/>
        <w:left w:w="0" w:type="dxa"/>
        <w:bottom w:w="0" w:type="dxa"/>
        <w:right w:w="0" w:type="dxa"/>
      </w:tblCellMar>
    </w:tblPr>
  </w:style>
  <w:style w:type="table" w:customStyle="1" w:styleId="431">
    <w:name w:val="网格型1"/>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2">
    <w:name w:val="Placeholder Text"/>
    <w:semiHidden/>
    <w:qFormat/>
    <w:uiPriority w:val="99"/>
    <w:rPr>
      <w:color w:val="808080"/>
    </w:rPr>
  </w:style>
  <w:style w:type="paragraph" w:customStyle="1" w:styleId="433">
    <w:name w:val="正文文本1"/>
    <w:basedOn w:val="1"/>
    <w:qFormat/>
    <w:uiPriority w:val="0"/>
    <w:pPr>
      <w:spacing w:line="480" w:lineRule="auto"/>
      <w:ind w:firstLine="400"/>
    </w:pPr>
    <w:rPr>
      <w:rFonts w:hAnsi="宋体" w:cs="宋体"/>
      <w:sz w:val="20"/>
      <w:lang w:val="zh-CN" w:bidi="zh-CN"/>
    </w:rPr>
  </w:style>
  <w:style w:type="character" w:customStyle="1" w:styleId="434">
    <w:name w:val="font01"/>
    <w:basedOn w:val="65"/>
    <w:qFormat/>
    <w:uiPriority w:val="0"/>
    <w:rPr>
      <w:rFonts w:hint="eastAsia" w:ascii="宋体" w:hAnsi="宋体" w:eastAsia="宋体" w:cs="宋体"/>
      <w:color w:val="000000"/>
      <w:sz w:val="22"/>
      <w:szCs w:val="22"/>
      <w:u w:val="none"/>
    </w:rPr>
  </w:style>
  <w:style w:type="character" w:customStyle="1" w:styleId="435">
    <w:name w:val="font21"/>
    <w:basedOn w:val="65"/>
    <w:qFormat/>
    <w:uiPriority w:val="0"/>
    <w:rPr>
      <w:rFonts w:hint="default" w:ascii="Times New Roman" w:hAnsi="Times New Roman" w:cs="Times New Roman"/>
      <w:color w:val="000000"/>
      <w:sz w:val="22"/>
      <w:szCs w:val="22"/>
      <w:u w:val="none"/>
    </w:rPr>
  </w:style>
  <w:style w:type="character" w:customStyle="1" w:styleId="436">
    <w:name w:val="页眉 字符"/>
    <w:basedOn w:val="65"/>
    <w:link w:val="40"/>
    <w:qFormat/>
    <w:uiPriority w:val="99"/>
    <w:rPr>
      <w:b/>
      <w:position w:val="-10"/>
      <w:sz w:val="18"/>
      <w:szCs w:val="18"/>
    </w:rPr>
  </w:style>
  <w:style w:type="character" w:customStyle="1" w:styleId="437">
    <w:name w:val="日期 字符"/>
    <w:basedOn w:val="65"/>
    <w:link w:val="35"/>
    <w:qFormat/>
    <w:uiPriority w:val="0"/>
    <w:rPr>
      <w:b/>
      <w:position w:val="-10"/>
      <w:sz w:val="24"/>
      <w:szCs w:val="24"/>
    </w:rPr>
  </w:style>
  <w:style w:type="character" w:customStyle="1" w:styleId="438">
    <w:name w:val="批注框文本 字符"/>
    <w:basedOn w:val="65"/>
    <w:link w:val="38"/>
    <w:qFormat/>
    <w:uiPriority w:val="0"/>
    <w:rPr>
      <w:b/>
      <w:position w:val="-10"/>
      <w:sz w:val="18"/>
      <w:szCs w:val="18"/>
    </w:rPr>
  </w:style>
  <w:style w:type="character" w:customStyle="1" w:styleId="439">
    <w:name w:val="批注文字 Char1"/>
    <w:basedOn w:val="65"/>
    <w:qFormat/>
    <w:uiPriority w:val="0"/>
    <w:rPr>
      <w:rFonts w:ascii="Times New Roman" w:hAnsi="Times New Roman" w:eastAsia="宋体" w:cs="Times New Roman"/>
      <w:szCs w:val="24"/>
    </w:rPr>
  </w:style>
  <w:style w:type="character" w:customStyle="1" w:styleId="440">
    <w:name w:val="p12"/>
    <w:qFormat/>
    <w:uiPriority w:val="0"/>
  </w:style>
  <w:style w:type="character" w:customStyle="1" w:styleId="441">
    <w:name w:val="列出段落 Char"/>
    <w:link w:val="330"/>
    <w:qFormat/>
    <w:locked/>
    <w:uiPriority w:val="0"/>
    <w:rPr>
      <w:rFonts w:ascii="Arial" w:hAnsi="Arial" w:eastAsia="黑体" w:cs="宋体"/>
      <w:sz w:val="24"/>
      <w:szCs w:val="24"/>
      <w:lang w:val="zh-CN" w:eastAsia="en-US"/>
    </w:rPr>
  </w:style>
  <w:style w:type="paragraph" w:customStyle="1" w:styleId="442">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3">
    <w:name w:val="正文文本首行缩进 2 字符"/>
    <w:basedOn w:val="93"/>
    <w:link w:val="62"/>
    <w:qFormat/>
    <w:uiPriority w:val="0"/>
    <w:rPr>
      <w:rFonts w:ascii="宋体" w:hAnsi="宋体" w:cs="宋体"/>
      <w:position w:val="-10"/>
      <w:sz w:val="24"/>
      <w:szCs w:val="24"/>
    </w:rPr>
  </w:style>
  <w:style w:type="paragraph" w:customStyle="1" w:styleId="444">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5">
    <w:name w:val="修订3"/>
    <w:hidden/>
    <w:unhideWhenUsed/>
    <w:qFormat/>
    <w:uiPriority w:val="99"/>
    <w:rPr>
      <w:rFonts w:ascii="宋体" w:hAnsi="Times New Roman" w:eastAsia="宋体" w:cs="Times New Roman"/>
      <w:b/>
      <w:position w:val="-10"/>
      <w:sz w:val="24"/>
      <w:lang w:val="en-US" w:eastAsia="zh-CN" w:bidi="ar-SA"/>
    </w:rPr>
  </w:style>
  <w:style w:type="table" w:customStyle="1" w:styleId="446">
    <w:name w:val="网格型2"/>
    <w:basedOn w:val="6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7">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8">
    <w:name w:val="B3"/>
    <w:basedOn w:val="449"/>
    <w:qFormat/>
    <w:uiPriority w:val="0"/>
    <w:pPr>
      <w:numPr>
        <w:ilvl w:val="2"/>
      </w:numPr>
      <w:tabs>
        <w:tab w:val="left" w:pos="1418"/>
      </w:tabs>
      <w:ind w:left="1416" w:hanging="1416" w:hangingChars="590"/>
      <w:outlineLvl w:val="2"/>
    </w:pPr>
    <w:rPr>
      <w:b w:val="0"/>
    </w:rPr>
  </w:style>
  <w:style w:type="paragraph" w:customStyle="1" w:styleId="449">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50">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3">
    <w:name w:val="修订7"/>
    <w:hidden/>
    <w:unhideWhenUsed/>
    <w:qFormat/>
    <w:uiPriority w:val="99"/>
    <w:rPr>
      <w:rFonts w:ascii="宋体" w:hAnsi="Times New Roman" w:eastAsia="宋体" w:cs="Times New Roman"/>
      <w:b/>
      <w:position w:val="-10"/>
      <w:sz w:val="24"/>
      <w:lang w:val="en-US" w:eastAsia="zh-CN" w:bidi="ar-SA"/>
    </w:rPr>
  </w:style>
  <w:style w:type="paragraph" w:customStyle="1" w:styleId="45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5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56">
    <w:name w:val="HtmlPre"/>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457">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7E276-5A28-4CC4-AEE7-B8AEA0F9D258}">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101</Pages>
  <Words>13737</Words>
  <Characters>14824</Characters>
  <Lines>280</Lines>
  <Paragraphs>78</Paragraphs>
  <TotalTime>20</TotalTime>
  <ScaleCrop>false</ScaleCrop>
  <LinksUpToDate>false</LinksUpToDate>
  <CharactersWithSpaces>15086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2026-01-13T01:06:00Z</dcterms:created>
  <dc:creator>charliez</dc:creator>
  <cp:lastModifiedBy>肖旭</cp:lastModifiedBy>
  <cp:lastPrinted>2021-06-17T04:33:00Z</cp:lastPrinted>
  <dcterms:modified xsi:type="dcterms:W3CDTF">2026-06-22T08:11:48Z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F8830D2BA02044268F91DC6B211EFEF2_13</vt:lpwstr>
  </property>
  <property fmtid="{D5CDD505-2E9C-101B-9397-08002B2CF9AE}" pid="4" name="KSOTemplateDocerSaveRecord">
    <vt:lpwstr>eyJoZGlkIjoiZDA4MzRkOGFlNDM0YWFiMmU4YjQ5MzI2ZDM0NDI3YjAiLCJ1c2VySWQiOiIyMjgwODI4MjUifQ==</vt:lpwstr>
  </property>
</Properties>
</file>