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rPr>
          <w:rFonts w:hint="eastAsia" w:ascii="仿宋" w:hAnsi="仿宋" w:eastAsia="仿宋" w:cs="仿宋"/>
          <w:b/>
          <w:color w:val="000000"/>
          <w:spacing w:val="76"/>
          <w:sz w:val="24"/>
          <w:highlight w:val="none"/>
        </w:rPr>
      </w:pPr>
      <w:r>
        <w:rPr>
          <w:rFonts w:hint="eastAsia" w:ascii="宋体" w:hAnsi="宋体" w:eastAsia="宋体"/>
          <w:b/>
          <w:color w:val="auto"/>
          <w:spacing w:val="76"/>
          <w:sz w:val="84"/>
          <w:szCs w:val="84"/>
          <w:highlight w:val="none"/>
        </w:rPr>
        <mc:AlternateContent>
          <mc:Choice Requires="wpg">
            <w:drawing>
              <wp:inline xmlns:wp="http://schemas.openxmlformats.org/drawingml/2006/wordprocessingDrawing" distT="0" distB="0" distL="0" distR="0">
                <wp:extent cx="1405890" cy="989965"/>
                <wp:effectExtent l="0" t="0" r="3810" b="635"/>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16"/>
                        <a:stretch/>
                      </pic:blipFill>
                      <pic:spPr bwMode="auto">
                        <a:xfrm>
                          <a:off x="0" y="0"/>
                          <a:ext cx="1405890" cy="989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0.7pt;height:78.0pt;mso-wrap-distance-left:0.0pt;mso-wrap-distance-top:0.0pt;mso-wrap-distance-right:0.0pt;mso-wrap-distance-bottom:0.0pt;" stroked="f">
                <v:path textboxrect="0,0,0,0"/>
                <v:imagedata r:id="rId16" o:title=""/>
              </v:shape>
            </w:pict>
          </mc:Fallback>
        </mc:AlternateContent>
      </w:r>
      <w:r/>
    </w:p>
    <w:p>
      <w:pPr>
        <w:pStyle w:val="829"/>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29"/>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29"/>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29"/>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829"/>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29"/>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960"/>
        <w:keepLines w:val="0"/>
        <w:keepNext w:val="0"/>
        <w:pageBreakBefore w:val="0"/>
        <w:spacing w:line="480" w:lineRule="auto"/>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lang w:eastAsia="zh-CN"/>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：JSZC-320305-UTCC-G2026-0008</w:t>
      </w:r>
      <w:r>
        <w:rPr>
          <w:rFonts w:hint="eastAsia" w:ascii="仿宋" w:hAnsi="仿宋" w:eastAsia="仿宋" w:cs="仿宋"/>
          <w:color w:val="000000" w:themeColor="text1"/>
          <w:sz w:val="32"/>
          <w:highlight w:val="none"/>
          <w:lang w:eastAsia="zh-CN"/>
          <w14:textFill>
            <w14:solidFill>
              <w14:schemeClr w14:val="tx1"/>
            </w14:solidFill>
          </w14:textFill>
        </w:rPr>
        <w:tab/>
      </w:r>
      <w:r/>
    </w:p>
    <w:p>
      <w:pPr>
        <w:ind w:firstLine="958"/>
        <w:jc w:val="both"/>
        <w:keepLines w:val="0"/>
        <w:keepNext w:val="0"/>
        <w:pageBreakBefore w:val="0"/>
        <w:spacing w:line="480" w:lineRule="auto"/>
        <w:widowControl w:val="off"/>
        <w:rPr>
          <w:rFonts w:hint="eastAsia"/>
          <w:highlight w:val="none"/>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贾汪区2025年粮食作物应急救灾(病虫害防治)项目</w:t>
      </w:r>
      <w:r/>
    </w:p>
    <w:p>
      <w:pPr>
        <w:ind w:firstLine="96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徐州市贾汪区农业农村局</w:t>
      </w:r>
      <w:r/>
    </w:p>
    <w:p>
      <w:pPr>
        <w:ind w:right="-159"/>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jc w:val="both"/>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中邮通建设咨询有限公司</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六</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val="en-US" w:eastAsia="zh-CN"/>
        </w:rPr>
        <w:t xml:space="preserve">七</w:t>
      </w:r>
      <w:r>
        <w:rPr>
          <w:rFonts w:hint="eastAsia" w:ascii="仿宋" w:hAnsi="仿宋" w:eastAsia="仿宋" w:cs="仿宋"/>
          <w:bCs/>
          <w:color w:val="000000"/>
          <w:sz w:val="30"/>
          <w:highlight w:val="none"/>
        </w:rPr>
        <w:t xml:space="preserve">月</w:t>
      </w:r>
      <w:r/>
    </w:p>
    <w:p>
      <w:pPr>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1002"/>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1002"/>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1002"/>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1002"/>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1002"/>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1002"/>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highlight w:val="none"/>
          <w:lang w:eastAsia="zh-CN"/>
        </w:rPr>
        <w:t xml:space="preserve">采</w:t>
      </w:r>
      <w:r>
        <w:rPr>
          <w:rFonts w:hint="eastAsia" w:ascii="仿宋" w:hAnsi="仿宋" w:eastAsia="仿宋" w:cs="仿宋"/>
          <w:color w:val="000000"/>
          <w:sz w:val="30"/>
          <w:highlight w:val="none"/>
          <w:u w:val="none"/>
        </w:rPr>
        <w:fldChar w:fldCharType="end"/>
      </w:r>
      <w:r>
        <w:rPr>
          <w:rStyle w:val="1002"/>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1002"/>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pStyle w:val="983"/>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第一章  投标邀请</w:t>
      </w:r>
      <w:r/>
    </w:p>
    <w:p>
      <w:pPr>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中邮通建设咨询有限公司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徐州市贾汪区农业农村局贾汪区2025年粮食作物应急救灾(病虫害防治)项目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highlight w:val="none"/>
        </w:rPr>
        <w:t xml:space="preserve">现欢迎符合相关条件的供应商投标</w:t>
      </w:r>
      <w:r>
        <w:rPr>
          <w:rFonts w:hint="eastAsia" w:ascii="仿宋" w:hAnsi="仿宋" w:eastAsia="仿宋" w:cs="仿宋"/>
          <w:color w:val="000000"/>
          <w:sz w:val="28"/>
          <w:szCs w:val="28"/>
          <w:highlight w:val="none"/>
        </w:rPr>
        <w:t xml:space="preserve">。</w:t>
      </w:r>
      <w:r/>
    </w:p>
    <w:p>
      <w:pPr>
        <w:ind w:firstLine="300"/>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p>
    <w:p>
      <w:pPr>
        <w:spacing w:line="51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贾汪区2025年粮食作物应急救灾(病虫害防治)项目</w:t>
      </w:r>
      <w:r/>
    </w:p>
    <w:p>
      <w:pPr>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JSZC-320305-UTCC-G2026-0008</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p>
    <w:p>
      <w:pPr>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p>
    <w:p>
      <w:pPr>
        <w:ind w:firstLine="300"/>
        <w:spacing w:line="519" w:lineRule="atLeast"/>
        <w:tabs>
          <w:tab w:val="left" w:pos="6418" w:leader="none"/>
        </w:tabs>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三、获取招标文件</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1、潜在供应商访问电子招标投标交易平台的网络地址和方法：</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2）潜在投标人访问“苏采云”系统的网络地址和方法：“苏采云”系统的网址：http://jszfcg.jsczt.cn/；或进入徐州政府采购网（网址：http://czj.xz.gov.cn/Home/HomeIndex）--业务工作--用户登录，点击“苏采云”进入系统。</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（5）招标代理机构（采购代理机构）将数据电文形式的采购文件加载至“苏采云”系统，供潜在投标人下载或者查阅。      </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（6）苏采云系统使用谷歌浏览器参与开标。</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、招标文件售价：免费</w:t>
      </w:r>
      <w:r/>
    </w:p>
    <w:p>
      <w:pPr>
        <w:ind w:firstLine="300"/>
        <w:spacing w:line="519" w:lineRule="atLeast"/>
        <w:tabs>
          <w:tab w:val="left" w:pos="6418" w:leader="none"/>
        </w:tabs>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四、投标有关信息</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（一）投标截止时间：202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t xml:space="preserve">年</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lang w:eastAsia="zh-CN"/>
        </w:rPr>
        <w:t xml:space="preserve">月</w:t>
      </w: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lang w:eastAsia="zh-CN"/>
        </w:rPr>
        <w:t xml:space="preserve">日北京时间</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lang w:eastAsia="zh-CN"/>
        </w:rPr>
        <w:t xml:space="preserve">0  </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（二）开标时间：202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t xml:space="preserve">年</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lang w:eastAsia="zh-CN"/>
        </w:rPr>
        <w:t xml:space="preserve">月</w:t>
      </w:r>
      <w:r>
        <w:rPr>
          <w:rFonts w:hint="eastAsia" w:ascii="仿宋" w:hAnsi="仿宋" w:eastAsia="仿宋" w:cs="仿宋"/>
          <w:color w:val="000000"/>
          <w:sz w:val="28"/>
          <w:szCs w:val="28"/>
          <w:highlight w:val="none"/>
          <w:lang w:val="en-US" w:eastAsia="zh-CN"/>
        </w:rPr>
        <w:t xml:space="preserve">30 </w:t>
      </w:r>
      <w:r>
        <w:rPr>
          <w:rFonts w:hint="eastAsia" w:ascii="仿宋" w:hAnsi="仿宋" w:eastAsia="仿宋" w:cs="仿宋"/>
          <w:color w:val="000000"/>
          <w:sz w:val="28"/>
          <w:szCs w:val="28"/>
          <w:highlight w:val="none"/>
          <w:lang w:eastAsia="zh-CN"/>
        </w:rPr>
        <w:t xml:space="preserve">日北京时间</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lang w:eastAsia="zh-CN"/>
        </w:rPr>
        <w:t xml:space="preserve">0</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（三）开标地点：“苏采云”系统（网址： http://jszfcg.jsczt.cn/）“开标大厅”或进入徐州政府采购网（网址：https://czj.xz.gov.cn/zfcg/index.html）--办事指南--供应商--供应商登录入口，点击“苏采云”进入系统“开标大厅”。</w:t>
      </w:r>
      <w:r/>
    </w:p>
    <w:p>
      <w:pPr>
        <w:ind w:firstLine="300"/>
        <w:spacing w:line="519" w:lineRule="atLeast"/>
        <w:tabs>
          <w:tab w:val="left" w:pos="6418" w:leader="none"/>
        </w:tabs>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五、采购人</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（一）名称：</w:t>
      </w:r>
      <w:r>
        <w:rPr>
          <w:rFonts w:hint="eastAsia" w:ascii="仿宋" w:hAnsi="仿宋" w:eastAsia="仿宋" w:cs="仿宋"/>
          <w:color w:val="000000"/>
          <w:sz w:val="28"/>
          <w:szCs w:val="28"/>
          <w:highlight w:val="none"/>
          <w:lang w:eastAsia="zh-CN"/>
        </w:rPr>
        <w:t xml:space="preserve">徐州市贾汪区农业农村局</w:t>
      </w:r>
      <w:r>
        <w:rPr>
          <w:rFonts w:hint="eastAsia" w:ascii="仿宋" w:hAnsi="仿宋" w:eastAsia="仿宋" w:cs="仿宋"/>
          <w:color w:val="000000"/>
          <w:sz w:val="28"/>
          <w:szCs w:val="28"/>
          <w:highlight w:val="none"/>
        </w:rPr>
        <w:t xml:space="preserve">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（二）地址：徐州市贾汪区府佐路5号</w:t>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（三）联系方式：18796338273</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rPr>
        <w:t xml:space="preserve">（四）采购项目联系人：刘超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联系电话：18796338273</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六、采购代理机构</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（一）名称：</w:t>
      </w:r>
      <w:r>
        <w:rPr>
          <w:rFonts w:hint="eastAsia" w:ascii="仿宋" w:hAnsi="仿宋" w:eastAsia="仿宋" w:cs="仿宋"/>
          <w:sz w:val="28"/>
          <w:szCs w:val="28"/>
          <w:highlight w:val="none"/>
          <w:lang w:eastAsia="zh-CN"/>
        </w:rPr>
        <w:t xml:space="preserve">中邮通建设咨询有限公司</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（二）地址：</w:t>
      </w:r>
      <w:r>
        <w:rPr>
          <w:rFonts w:hint="eastAsia" w:ascii="仿宋" w:hAnsi="仿宋" w:eastAsia="仿宋" w:cs="仿宋"/>
          <w:sz w:val="28"/>
          <w:szCs w:val="28"/>
          <w:highlight w:val="none"/>
          <w:lang w:eastAsia="zh-CN"/>
        </w:rPr>
        <w:t xml:space="preserve">徐州经济技术开发区振兴大道 26 号金茂淮海数字产业园 A3 慧邦楼 501、502A</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（三）联系方式：</w:t>
      </w:r>
      <w:r>
        <w:rPr>
          <w:rFonts w:hint="eastAsia" w:ascii="仿宋" w:hAnsi="仿宋" w:eastAsia="仿宋" w:cs="仿宋"/>
          <w:sz w:val="28"/>
          <w:szCs w:val="28"/>
          <w:highlight w:val="none"/>
          <w:lang w:eastAsia="zh-CN"/>
        </w:rPr>
        <w:t xml:space="preserve">19351570715</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（四）采购项目联系人：</w:t>
      </w:r>
      <w:r>
        <w:rPr>
          <w:rFonts w:hint="eastAsia" w:ascii="仿宋" w:hAnsi="仿宋" w:eastAsia="仿宋" w:cs="仿宋"/>
          <w:sz w:val="28"/>
          <w:szCs w:val="28"/>
          <w:highlight w:val="none"/>
          <w:lang w:val="en-US" w:eastAsia="zh-CN"/>
        </w:rPr>
        <w:t xml:space="preserve">张美玲</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联系电话：</w:t>
      </w:r>
      <w:r>
        <w:rPr>
          <w:rFonts w:hint="eastAsia" w:ascii="仿宋" w:hAnsi="仿宋" w:eastAsia="仿宋" w:cs="仿宋"/>
          <w:sz w:val="28"/>
          <w:szCs w:val="28"/>
          <w:highlight w:val="none"/>
          <w:lang w:eastAsia="zh-CN"/>
        </w:rPr>
        <w:t xml:space="preserve">19351570715</w:t>
      </w:r>
      <w:r/>
    </w:p>
    <w:p>
      <w:pPr>
        <w:jc w:val="right"/>
        <w:spacing w:line="360" w:lineRule="auto"/>
        <w:rPr>
          <w:rFonts w:hint="default" w:ascii="仿宋" w:hAnsi="仿宋" w:eastAsia="仿宋" w:cs="仿宋"/>
          <w:sz w:val="28"/>
          <w:szCs w:val="28"/>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28"/>
          <w:szCs w:val="28"/>
          <w:highlight w:val="none"/>
          <w:lang w:val="en-US" w:eastAsia="zh-CN"/>
        </w:rPr>
        <w:t xml:space="preserve">2026年7月</w:t>
      </w:r>
      <w:r/>
    </w:p>
    <w:p>
      <w:pPr>
        <w:pStyle w:val="983"/>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第二章  投标人须知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一、总则</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（一）采购人。采购人即指依法进行政府采购的国家机关、事业单位和团体组织。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（六）投标人的资格条件：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投标人是指响应招标、参加投标竞争的法人、其他组织或者自然人。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2.投标人授权代表系指法定代表人或受法人委托的受托人。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二、招标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（八）招标文件应包括以下内容：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第一章，投标邀请；</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第二章，投标人须知；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第三章，投标资料表；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第四章，评标标准；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第五章，拟签订的合同文本；</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第六章，</w:t>
      </w:r>
      <w:r>
        <w:rPr>
          <w:rFonts w:hint="eastAsia" w:ascii="仿宋" w:hAnsi="仿宋" w:eastAsia="仿宋" w:cs="仿宋"/>
          <w:color w:val="000000"/>
          <w:sz w:val="28"/>
          <w:szCs w:val="28"/>
          <w:highlight w:val="none"/>
        </w:rPr>
        <w:t xml:space="preserve">项目概况及总体要求</w:t>
      </w:r>
      <w:r>
        <w:rPr>
          <w:rFonts w:hint="eastAsia" w:ascii="仿宋" w:hAnsi="仿宋" w:eastAsia="仿宋" w:cs="仿宋"/>
          <w:sz w:val="28"/>
          <w:szCs w:val="28"/>
          <w:highlight w:val="none"/>
        </w:rPr>
        <w:t xml:space="preserve">；</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第七章，投标文件相关格式。</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（九）招标文件澄清或者修改：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color w:val="000000"/>
          <w:sz w:val="28"/>
          <w:szCs w:val="28"/>
          <w:highlight w:val="none"/>
        </w:rPr>
        <w:t xml:space="preserve">现场考察</w:t>
      </w:r>
      <w:r>
        <w:rPr>
          <w:rFonts w:hint="eastAsia" w:ascii="仿宋" w:hAnsi="仿宋" w:eastAsia="仿宋" w:cs="仿宋"/>
          <w:sz w:val="28"/>
          <w:szCs w:val="28"/>
          <w:highlight w:val="none"/>
        </w:rPr>
        <w:t xml:space="preserve">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3.开标前答疑会以本文件第三章《投标资料表》中的要求为准。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三、投标</w:t>
      </w:r>
      <w:r/>
    </w:p>
    <w:p>
      <w:pPr>
        <w:ind w:firstLine="60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（十二）投标文件的构成：</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1.投标文件的构成以本文件第三章《投标资料表》中的要求为准。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（十三）投标函和价格表、商务条件、交货和提供服务的时间：</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2.商务条件以本文件第三章《投标资料表》中的要求为准。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3.交货和提供服务的时间，以本文件第三章《投标资料表》中所提要求为准。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（十四）投标报价要求：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1.投标人应按照招标文件的要求报出分项价格和总价。</w:t>
      </w:r>
      <w:r/>
    </w:p>
    <w:p>
      <w:pPr>
        <w:pStyle w:val="989"/>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2.投标人应按照招标文件的要求进行报价，如投标人作出偏离，应在《偏离表》中列出。</w:t>
      </w:r>
      <w:r/>
    </w:p>
    <w:p>
      <w:pPr>
        <w:pStyle w:val="989"/>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3.采购人不支付报价以外的任何费用。</w:t>
      </w:r>
      <w:r/>
    </w:p>
    <w:p>
      <w:pPr>
        <w:pStyle w:val="989"/>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 投标人所报的价格在合同执行过程中是固定的，不得以任何理由予以变更。投标人提交滑动价格的投标文件在资格性、符合性检查时按照无效投标处理。</w:t>
      </w:r>
      <w:r/>
    </w:p>
    <w:p>
      <w:pPr>
        <w:pStyle w:val="989"/>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（十五）投标货币。以本文件第三章《投标资料表》中所提要求为准。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（十六）投标有效期：</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（十七）投标文件的编制要求和签署要求：</w:t>
      </w:r>
      <w:r/>
    </w:p>
    <w:p>
      <w:pP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电子投标文件要求</w:t>
      </w:r>
      <w:r/>
    </w:p>
    <w:p>
      <w:pPr>
        <w:numPr>
          <w:ilvl w:val="0"/>
          <w:numId w:val="1"/>
        </w:num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投标人应对 CA 证书妥善保管，如被他人盗用投标，因此带来的结果均由投标人自行承担。</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）投标人应当对招标文件提出的要求和条件作出实质性响应，并在电子投标系统逐条应答。</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）投标人应对要求提供的资格证明文件（如资质证书、资格证书）、技术资料（如白皮书、彩页、手册、检测报告等）扫描上传至投标系统。</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（十八）投标文件的盖章要求：</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投标文件的盖章要求，以本文件第三章《投标资料表》中所提要求为准。</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（二十）凡在招标文件要求提交投标文件的截止时间之后</w:t>
      </w:r>
      <w:r>
        <w:rPr>
          <w:rFonts w:hint="eastAsia" w:ascii="仿宋" w:hAnsi="仿宋" w:eastAsia="仿宋" w:cs="仿宋"/>
          <w:color w:val="000000"/>
          <w:sz w:val="28"/>
          <w:szCs w:val="28"/>
          <w:highlight w:val="none"/>
        </w:rPr>
        <w:t xml:space="preserve">提交</w:t>
      </w:r>
      <w:r>
        <w:rPr>
          <w:rFonts w:hint="eastAsia" w:ascii="仿宋" w:hAnsi="仿宋" w:eastAsia="仿宋" w:cs="仿宋"/>
          <w:sz w:val="28"/>
          <w:szCs w:val="28"/>
          <w:highlight w:val="none"/>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一</w:t>
      </w:r>
      <w:r>
        <w:rPr>
          <w:rFonts w:hint="eastAsia" w:ascii="仿宋" w:hAnsi="仿宋" w:eastAsia="仿宋" w:cs="仿宋"/>
          <w:sz w:val="28"/>
          <w:szCs w:val="28"/>
          <w:highlight w:val="none"/>
        </w:rPr>
        <w:t xml:space="preserve">）投标人在投标截止时间前，可以对所递交的投标文件进行补充、修改或者撤回。</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二</w:t>
      </w:r>
      <w:r>
        <w:rPr>
          <w:rFonts w:hint="eastAsia" w:ascii="仿宋" w:hAnsi="仿宋" w:eastAsia="仿宋" w:cs="仿宋"/>
          <w:sz w:val="28"/>
          <w:szCs w:val="28"/>
          <w:highlight w:val="none"/>
        </w:rPr>
        <w:t xml:space="preserve">）本项目不允许分包。</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）有下列情形之一的，其投标无效。</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1.不同投标人的投标文件，由同一单位或者个人编制；</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2.不同投标人委托同一单位或者个人办理投标事宜；</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3.不同投标人的投标文件中，所载明的项目管理成员或联系人为同一人；</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4.不同投标人的投标文件，异常一致或者投标报价呈规律性差异；</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6.电子投标文件未按规定期限投标的；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7.电子投标文件未按招标文件要求签章的；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8.投标人未在规定时间内解密电子投标文件的；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10.不具备招标文件中规定的资格要求的；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11.报价超过招标文件中规定的预算金额或者最高限价的；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12.投标文件含有采购人不能接受的附加条件的；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13.法律、法规和招标文件规定的其他无效情形。</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四、开标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）开标：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2.由电子招标投标交易平台主持，邀请投标人参加。</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五、评标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rPr>
        <w:t xml:space="preserve">）公开招标采购项目开标结束后，采购人依法对投标人的资格进行审查。合格投标人不足3家的，不得评标。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1.评标工作由采购代理机构负责组织，并履行下列职责：</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（2）宣布评标纪律；</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（3）公布投标人名单，告知评审专家应当回避的情形；</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（4）组织评标委员会推选评标组长（采购人代表不得担任组长）；</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（6）根据评标委员会的要求介绍政府采购相关政策法规、招标文件；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（8）核对评标结果，对有《</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"http://www.caigou2003.com/" \t "_blank"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政府采购</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（10）处理与评标有关的其他事项。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2.评标委员会负责具体评标事务，并独立履行下列职责：</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（2）要求投标人对投标文件有关事项作出澄清或者说明；</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（3）对投标文件进行比较和评价；</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（4）确定中标候选人名单，以及根据采购人委托直接确定中标人；</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rPr>
        <w:t xml:space="preserve">）评标方法分为最低评标价法和综合评分法。</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八</w:t>
      </w:r>
      <w:r>
        <w:rPr>
          <w:rFonts w:hint="eastAsia" w:ascii="仿宋" w:hAnsi="仿宋" w:eastAsia="仿宋" w:cs="仿宋"/>
          <w:sz w:val="28"/>
          <w:szCs w:val="28"/>
          <w:highlight w:val="none"/>
        </w:rPr>
        <w:t xml:space="preserve">）评标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1.评标工作程序：</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（1）投标文件初审。</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①资格性审查。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②符合性审查。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（2）澄清有关问题。</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（3）比较与评价。</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（4）推荐中标候选供应商名单。</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（5）编写评审报告（评标报告）。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5.非单一产品采购项目，采购人应当根据采购项目技术构成、产品价格比重等合理确定核心产品，并在招标文件中载明。多家投标人提供的核心产品品牌相同的，按前两条规定处理。采购人根据本项目技术构成、产品价格比重等确定核心产品：见招标文件第三章《投标资料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九</w:t>
      </w:r>
      <w:r>
        <w:rPr>
          <w:rFonts w:hint="eastAsia" w:ascii="仿宋" w:hAnsi="仿宋" w:eastAsia="仿宋" w:cs="仿宋"/>
          <w:sz w:val="28"/>
          <w:szCs w:val="28"/>
          <w:highlight w:val="none"/>
        </w:rPr>
        <w:t xml:space="preserve">）投标文件报价出现前后不一致的，按照下列规定修正：</w:t>
      </w:r>
      <w:r/>
    </w:p>
    <w:p>
      <w:pPr>
        <w:pStyle w:val="805"/>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1.投标文件中开标一览表（报价表）内容与投标文件中相应内容不一致的，以开标一览表（报价表）为准；</w:t>
      </w:r>
      <w:r/>
    </w:p>
    <w:p>
      <w:pPr>
        <w:pStyle w:val="805"/>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2.大写金额和小写金额不一致的，以大写金额为准；</w:t>
      </w:r>
      <w:r/>
    </w:p>
    <w:p>
      <w:pPr>
        <w:pStyle w:val="805"/>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3.单价金额小数点或者百分比有明显错位的，以开标一览表的总价为准，并修改单价；</w:t>
      </w:r>
      <w:r/>
    </w:p>
    <w:p>
      <w:pPr>
        <w:pStyle w:val="805"/>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4.总价金额与按单价合计金额不一致的，以单价金额计算结果为准。</w:t>
      </w:r>
      <w:r/>
    </w:p>
    <w:p>
      <w:pPr>
        <w:pStyle w:val="805"/>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805"/>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lang w:eastAsia="zh-CN"/>
        </w:rPr>
        <w:t xml:space="preserve">十</w:t>
      </w:r>
      <w:r>
        <w:rPr>
          <w:rFonts w:hint="eastAsia" w:ascii="仿宋" w:hAnsi="仿宋" w:eastAsia="仿宋" w:cs="仿宋"/>
          <w:color w:val="auto"/>
          <w:sz w:val="28"/>
          <w:szCs w:val="28"/>
          <w:highlight w:val="none"/>
        </w:rPr>
        <w:t xml:space="preserve">）实施政府采购异常低价审查的有关要求：</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1.投标（响应）报价低于全部通过符合性审查供应商投标（响应）报价平均值</w:t>
      </w:r>
      <w:r>
        <w:rPr>
          <w:rFonts w:hint="eastAsia" w:ascii="仿宋" w:hAnsi="仿宋" w:eastAsia="仿宋" w:cs="仿宋"/>
          <w:b/>
          <w:bCs/>
          <w:color w:val="auto"/>
          <w:sz w:val="28"/>
          <w:szCs w:val="28"/>
          <w:highlight w:val="none"/>
        </w:rPr>
        <w:t xml:space="preserve">50%的</w:t>
      </w:r>
      <w:r>
        <w:rPr>
          <w:rFonts w:hint="eastAsia" w:ascii="仿宋" w:hAnsi="仿宋" w:eastAsia="仿宋" w:cs="仿宋"/>
          <w:color w:val="auto"/>
          <w:sz w:val="28"/>
          <w:szCs w:val="28"/>
          <w:highlight w:val="none"/>
        </w:rPr>
        <w:t xml:space="preserve">，即投标（响应）报价&lt;全部通过符合性审查供应商投标（响应）报价平均值</w:t>
      </w:r>
      <w:r>
        <w:rPr>
          <w:rFonts w:hint="eastAsia" w:ascii="仿宋" w:hAnsi="仿宋" w:eastAsia="仿宋" w:cs="仿宋"/>
          <w:b/>
          <w:bCs/>
          <w:color w:val="auto"/>
          <w:sz w:val="28"/>
          <w:szCs w:val="28"/>
          <w:highlight w:val="none"/>
        </w:rPr>
        <w:t xml:space="preserve">×50%；</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2.投标（响应）报价低于通过符合性审查的次低报价供应商投标（响应）报价</w:t>
      </w:r>
      <w:r>
        <w:rPr>
          <w:rFonts w:hint="eastAsia" w:ascii="仿宋" w:hAnsi="仿宋" w:eastAsia="仿宋" w:cs="仿宋"/>
          <w:b/>
          <w:bCs/>
          <w:color w:val="auto"/>
          <w:sz w:val="28"/>
          <w:szCs w:val="28"/>
          <w:highlight w:val="none"/>
        </w:rPr>
        <w:t xml:space="preserve">50%的</w:t>
      </w:r>
      <w:r>
        <w:rPr>
          <w:rFonts w:hint="eastAsia" w:ascii="仿宋" w:hAnsi="仿宋" w:eastAsia="仿宋" w:cs="仿宋"/>
          <w:color w:val="auto"/>
          <w:sz w:val="28"/>
          <w:szCs w:val="28"/>
          <w:highlight w:val="none"/>
        </w:rPr>
        <w:t xml:space="preserve">，即投标（响应）报价&lt;通过符合性审查的次低报价供应商投标（响应）报价</w:t>
      </w:r>
      <w:r>
        <w:rPr>
          <w:rFonts w:hint="eastAsia" w:ascii="仿宋" w:hAnsi="仿宋" w:eastAsia="仿宋" w:cs="仿宋"/>
          <w:b/>
          <w:bCs/>
          <w:color w:val="auto"/>
          <w:sz w:val="28"/>
          <w:szCs w:val="28"/>
          <w:highlight w:val="none"/>
        </w:rPr>
        <w:t xml:space="preserve">×50%；</w:t>
      </w:r>
      <w:r/>
    </w:p>
    <w:p>
      <w:p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3.投标（响应）报价低于采购项目最高限价（未设定最高限价的采购项目，以采购项目预算金额作为最高限价）</w:t>
      </w:r>
      <w:r>
        <w:rPr>
          <w:rFonts w:hint="eastAsia" w:ascii="仿宋" w:hAnsi="仿宋" w:eastAsia="仿宋" w:cs="仿宋"/>
          <w:b/>
          <w:bCs/>
          <w:color w:val="auto"/>
          <w:sz w:val="28"/>
          <w:szCs w:val="28"/>
          <w:highlight w:val="none"/>
        </w:rPr>
        <w:t xml:space="preserve">45%的，</w:t>
      </w:r>
      <w:r>
        <w:rPr>
          <w:rFonts w:hint="eastAsia" w:ascii="仿宋" w:hAnsi="仿宋" w:eastAsia="仿宋" w:cs="仿宋"/>
          <w:color w:val="auto"/>
          <w:sz w:val="28"/>
          <w:szCs w:val="28"/>
          <w:highlight w:val="none"/>
        </w:rPr>
        <w:t xml:space="preserve">即投标（响应）报价&lt;采购项目最高限价</w:t>
      </w:r>
      <w:r>
        <w:rPr>
          <w:rFonts w:hint="eastAsia" w:ascii="仿宋" w:hAnsi="仿宋" w:eastAsia="仿宋" w:cs="仿宋"/>
          <w:b/>
          <w:bCs/>
          <w:color w:val="auto"/>
          <w:sz w:val="28"/>
          <w:szCs w:val="28"/>
          <w:highlight w:val="none"/>
        </w:rPr>
        <w:t xml:space="preserve">×45%；</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color w:val="auto"/>
          <w:sz w:val="28"/>
          <w:szCs w:val="28"/>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color w:val="auto"/>
          <w:sz w:val="28"/>
          <w:szCs w:val="28"/>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auto"/>
          <w:sz w:val="28"/>
          <w:szCs w:val="28"/>
          <w:highlight w:val="none"/>
          <w:lang w:eastAsia="zh-CN"/>
        </w:rPr>
        <w:t xml:space="preserve">。</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一 </w:t>
      </w:r>
      <w:r>
        <w:rPr>
          <w:rFonts w:hint="eastAsia" w:ascii="仿宋" w:hAnsi="仿宋" w:eastAsia="仿宋" w:cs="仿宋"/>
          <w:sz w:val="28"/>
          <w:szCs w:val="28"/>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二</w:t>
      </w:r>
      <w:r>
        <w:rPr>
          <w:rFonts w:hint="eastAsia" w:ascii="仿宋" w:hAnsi="仿宋" w:eastAsia="仿宋" w:cs="仿宋"/>
          <w:sz w:val="28"/>
          <w:szCs w:val="28"/>
          <w:highlight w:val="none"/>
        </w:rPr>
        <w:t xml:space="preserve">）废标条款：</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出现下列情形之一的，应予废标。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2.出现影响采购公正的违法、违规行为的；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3.投标人的报价均超过了采购预算，采购人不能支付的；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4.因重大变故，采购任务取消的。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六、定标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）采购代理机构应当在评标结束后2个工作日内将评标报告送采购人。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七、政府采购合同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rPr>
        <w:t xml:space="preserve">）签订政府采购合同（合同签订方式）：</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rPr>
        <w:t xml:space="preserve">）采购人与中标人应当根据合同的约定依法履行合同义务。政府采购合同的履行、违约责任和解决争议的方法等，按《中华人民共和国民法典》相关条款执行。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八</w:t>
      </w:r>
      <w:r>
        <w:rPr>
          <w:rFonts w:hint="eastAsia" w:ascii="仿宋" w:hAnsi="仿宋" w:eastAsia="仿宋" w:cs="仿宋"/>
          <w:color w:val="000000"/>
          <w:sz w:val="28"/>
          <w:szCs w:val="28"/>
          <w:highlight w:val="none"/>
        </w:rPr>
        <w:t xml:space="preserve">）履约保证金：本项目不收履约保证金。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九</w:t>
      </w:r>
      <w:r>
        <w:rPr>
          <w:rFonts w:hint="eastAsia" w:ascii="仿宋" w:hAnsi="仿宋" w:eastAsia="仿宋" w:cs="仿宋"/>
          <w:sz w:val="28"/>
          <w:szCs w:val="28"/>
          <w:highlight w:val="none"/>
        </w:rPr>
        <w:t xml:space="preserve">）腐败和欺诈行为：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（1）腐败和欺诈行为的含义：</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（2）如果被推荐的中标人有腐败和欺诈行为，将取消其中标资格。</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八、询问和质疑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十）询问和质疑</w:t>
      </w:r>
      <w:r/>
    </w:p>
    <w:p>
      <w:pPr>
        <w:ind w:firstLine="480"/>
        <w:spacing w:line="360" w:lineRule="auto"/>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九、电子招标投标交易平台</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（四十一）电子招标投标交易平台（即“苏采云”系统，网址：http://jszfcg. jsczt. cn/）相关要求是本招标文件的组成部分。</w:t>
      </w:r>
      <w:r/>
    </w:p>
    <w:p>
      <w:pPr>
        <w:pStyle w:val="983"/>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第三章 投标资料表</w:t>
      </w:r>
      <w:r/>
    </w:p>
    <w:p>
      <w:pPr>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1000"/>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2"/>
        <w:gridCol w:w="8242"/>
      </w:tblGrid>
      <w:tr>
        <w:trPr>
          <w:jc w:val="center"/>
          <w:trHeight w:val="478"/>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p>
        </w:tc>
        <w:tc>
          <w:tcPr>
            <w:tcMar>
              <w:left w:w="108" w:type="dxa"/>
              <w:top w:w="0" w:type="dxa"/>
              <w:right w:w="108" w:type="dxa"/>
              <w:bottom w:w="0" w:type="dxa"/>
            </w:tcMar>
            <w:tcW w:w="82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p>
        </w:tc>
      </w:tr>
      <w:tr>
        <w:trPr>
          <w:jc w:val="center"/>
          <w:trHeight w:val="518"/>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242"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徐州市贾汪区农业农村局</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中邮通建设咨询有限公司</w:t>
            </w:r>
            <w:r/>
          </w:p>
        </w:tc>
      </w:tr>
      <w:tr>
        <w:trPr>
          <w:jc w:val="center"/>
          <w:trHeight w:val="508"/>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shd w:val="clear" w:color="auto" w:fill="auto"/>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投标人的资格条件：</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符合《中华人民共和国政府采购法》第二十二条的规定；</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bidi="ar-SA"/>
              </w:rPr>
              <w:t xml:space="preserve">2、</w:t>
            </w:r>
            <w:r>
              <w:rPr>
                <w:rFonts w:hint="eastAsia" w:ascii="仿宋" w:hAnsi="仿宋" w:eastAsia="仿宋" w:cs="仿宋"/>
                <w:color w:val="auto"/>
                <w:sz w:val="28"/>
                <w:szCs w:val="28"/>
                <w:highlight w:val="none"/>
              </w:rPr>
              <w:t xml:space="preserve">落实政府采购政策需满足的资格要求：</w:t>
            </w:r>
            <w:r>
              <w:rPr>
                <w:rFonts w:hint="eastAsia" w:ascii="仿宋" w:hAnsi="仿宋" w:eastAsia="仿宋" w:cs="仿宋"/>
                <w:i w:val="0"/>
                <w:caps w:val="0"/>
                <w:color w:val="auto"/>
                <w:spacing w:val="0"/>
                <w:sz w:val="28"/>
                <w:szCs w:val="28"/>
                <w:highlight w:val="none"/>
              </w:rPr>
              <w:t xml:space="preserve">此项目属于专门面向中小微企业采购的项目，</w:t>
            </w:r>
            <w:r>
              <w:rPr>
                <w:rFonts w:hint="eastAsia" w:ascii="仿宋" w:hAnsi="仿宋" w:eastAsia="仿宋" w:cs="仿宋"/>
                <w:i w:val="0"/>
                <w:caps w:val="0"/>
                <w:color w:val="auto"/>
                <w:spacing w:val="0"/>
                <w:sz w:val="28"/>
                <w:szCs w:val="28"/>
                <w:highlight w:val="none"/>
                <w:u w:val="none"/>
                <w:lang w:val="en-US" w:eastAsia="zh-CN" w:bidi="ar"/>
              </w:rPr>
              <w:t xml:space="preserve">供应商提供的货物全部由符合政策要求的中小企业制造，</w:t>
            </w:r>
            <w:r>
              <w:rPr>
                <w:rFonts w:hint="eastAsia" w:ascii="仿宋" w:hAnsi="仿宋" w:eastAsia="仿宋" w:cs="仿宋"/>
                <w:b w:val="0"/>
                <w:bCs/>
                <w:color w:val="auto"/>
                <w:sz w:val="28"/>
                <w:szCs w:val="28"/>
                <w:highlight w:val="none"/>
              </w:rPr>
              <w:t xml:space="preserve">供应商提供的货物的制造商应全部为中小微企业、监狱企业、残疾人福利性单位。</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本项目的特定资格要求：</w:t>
            </w:r>
            <w:r/>
          </w:p>
          <w:p>
            <w:pPr>
              <w:spacing w:line="360" w:lineRule="auto"/>
              <w:rPr>
                <w:rFonts w:hint="eastAsia"/>
                <w:lang w:val="en-US" w:eastAsia="zh-CN"/>
              </w:rPr>
            </w:pP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采购包1、2、3、4：所投农药产品均须具有农药生产许可证、农药产品标准证和农药登记证（各采购包</w:t>
            </w:r>
            <w:r>
              <w:rPr>
                <w:rFonts w:hint="default" w:ascii="仿宋" w:hAnsi="仿宋" w:eastAsia="仿宋" w:cs="仿宋"/>
                <w:color w:val="000000" w:themeColor="text1"/>
                <w:sz w:val="28"/>
                <w:szCs w:val="28"/>
                <w:highlight w:val="none"/>
                <w:u w:val="none"/>
                <w:lang w:val="en-US" w:eastAsia="zh-CN"/>
                <w14:textFill>
                  <w14:solidFill>
                    <w14:schemeClr w14:val="tx1"/>
                  </w14:solidFill>
                </w14:textFill>
              </w:rPr>
              <w:t xml:space="preserve">登记要求如下</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：采购包1登记作物水稻，防治对象稻飞虱；采购包2登记作物水稻，防治对象稻瘟病；采购包3登记作物玉米，防治对象玉米螟；采购包4登记作物水稻，防治对象二化螟。）。</w:t>
            </w:r>
            <w:r/>
          </w:p>
          <w:p>
            <w:pPr>
              <w:spacing w:line="360" w:lineRule="auto"/>
              <w:rPr>
                <w:rFonts w:hint="eastAsia"/>
                <w:color w:val="auto"/>
                <w:highlight w:val="none"/>
              </w:rPr>
            </w:pPr>
            <w:r>
              <w:rPr>
                <w:rFonts w:hint="eastAsia" w:ascii="仿宋" w:hAnsi="仿宋" w:eastAsia="仿宋" w:cs="仿宋"/>
                <w:color w:val="auto"/>
                <w:sz w:val="28"/>
                <w:szCs w:val="28"/>
                <w:highlight w:val="none"/>
              </w:rPr>
              <w:t xml:space="preserve">同时明确相关事项如下：</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一</w:t>
            </w:r>
            <w:r>
              <w:rPr>
                <w:rFonts w:hint="eastAsia" w:ascii="仿宋" w:hAnsi="仿宋" w:eastAsia="仿宋" w:cs="仿宋"/>
                <w:color w:val="auto"/>
                <w:sz w:val="28"/>
                <w:szCs w:val="28"/>
                <w:highlight w:val="none"/>
              </w:rPr>
              <w:t xml:space="preserve">、本项目不接受联合体参与采购活动。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二</w:t>
            </w:r>
            <w:r>
              <w:rPr>
                <w:rFonts w:hint="eastAsia" w:ascii="仿宋" w:hAnsi="仿宋" w:eastAsia="仿宋" w:cs="仿宋"/>
                <w:color w:val="auto"/>
                <w:sz w:val="28"/>
                <w:szCs w:val="28"/>
                <w:highlight w:val="none"/>
              </w:rPr>
              <w:t xml:space="preserve">、单位负责人为同一人或者存在直接控股、管理关系的不同供应商，不得参加同一合同项下的政府采购活动。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三</w:t>
            </w:r>
            <w:r>
              <w:rPr>
                <w:rFonts w:hint="eastAsia" w:ascii="仿宋" w:hAnsi="仿宋" w:eastAsia="仿宋" w:cs="仿宋"/>
                <w:color w:val="auto"/>
                <w:sz w:val="28"/>
                <w:szCs w:val="28"/>
                <w:highlight w:val="none"/>
              </w:rPr>
              <w:t xml:space="preserve">、为本采购项目提供整体设计、规范编制或者项目管理、监理、检测等服务的供应商，不得再参加本采购项目的采购活动。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四</w:t>
            </w:r>
            <w:r>
              <w:rPr>
                <w:rFonts w:hint="eastAsia" w:ascii="仿宋" w:hAnsi="仿宋" w:eastAsia="仿宋" w:cs="仿宋"/>
                <w:color w:val="auto"/>
                <w:sz w:val="28"/>
                <w:szCs w:val="28"/>
                <w:highlight w:val="none"/>
              </w:rPr>
              <w:t xml:space="preserve">、查询及使用供应商信用记录：</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(一)由采购人查询信用信息。</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(二)查询渠道包括：</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1.“信用中国”网（</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"http://www.creditchina.gov.cn/"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www.creditchina.gov.cn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2.中国政府采购网（</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"http://www.ccgp.gov.cn/"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www.ccgp.gov.cn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3.“信用江苏”网（http://credit.jiangsu.gov.cn/）；</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4.“信用中国（江苏徐州）”网</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"http://www.xuzhoucredit.gov.cn/"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http://www.xuzhoucredit.gov.cn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(三)截止时点（查询环节）：资格审查结束前。</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(四)信用信息查询记录和证据留存的具体方式：网页截屏打印，与其他采购文件一并保存。</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(五)信用信息的使用规则：</w:t>
            </w:r>
            <w:r/>
          </w:p>
          <w:p>
            <w:pPr>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242"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p>
        </w:tc>
        <w:tc>
          <w:tcPr>
            <w:tcMar>
              <w:left w:w="108" w:type="dxa"/>
              <w:top w:w="0" w:type="dxa"/>
              <w:right w:w="108" w:type="dxa"/>
              <w:bottom w:w="0" w:type="dxa"/>
            </w:tcMar>
            <w:tcW w:w="8242" w:type="dxa"/>
            <w:vAlign w:val="top"/>
            <w:textDirection w:val="lrTb"/>
            <w:noWrap w:val="false"/>
          </w:tcPr>
          <w:p>
            <w:pPr>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不安排现场考察</w:t>
            </w:r>
            <w:r>
              <w:rPr>
                <w:rFonts w:ascii="宋体" w:hAnsi="宋体"/>
                <w:sz w:val="24"/>
                <w:szCs w:val="24"/>
                <w:highlight w:val="none"/>
              </w:rPr>
              <w:t xml:space="preserve">。</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542" w:type="dxa"/>
            <w:vAlign w:val="top"/>
            <w:textDirection w:val="lrTb"/>
            <w:noWrap w:val="false"/>
          </w:tcPr>
          <w:p>
            <w:pPr>
              <w:spacing w:line="360" w:lineRule="auto"/>
              <w:rPr>
                <w:rFonts w:hint="default" w:ascii="仿宋" w:hAnsi="仿宋" w:eastAsia="仿宋" w:cs="仿宋"/>
                <w:sz w:val="28"/>
                <w:szCs w:val="28"/>
                <w:highlight w:val="none"/>
                <w:lang w:val="en-US"/>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十二</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p>
          <w:p>
            <w:pPr>
              <w:spacing w:line="360" w:lineRule="auto"/>
              <w:rPr>
                <w:rFonts w:hint="default" w:ascii="仿宋" w:hAnsi="仿宋" w:eastAsia="仿宋" w:cs="仿宋"/>
                <w:sz w:val="28"/>
                <w:szCs w:val="28"/>
                <w:highlight w:val="none"/>
                <w:lang w:val="en-US"/>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十二</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线上投标文件编制要求：</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请按照以下要求（包括但不限于以下要求）制作：</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一、基本目录</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1.《开标一览表》（加盖电子签章</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政府采购客户端工具输入报价自动生成）</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2.《法定代表人授权委托书》要求加盖电子签章，格式见本文件第七章《投标文件相关格式》（必须提供，否则在符合性审查时按照投标无效处理）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3.所投产品的环境标志产品认证证书原件的扫描件（如有）。</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（2）环境标志产品认证证书是否符合要求，采购人评标时查询中国政府采购网（www.ccgp.gov.cn）相关内容后确定。</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4.所投产品的节能产品认证证书原件的扫描件（如有）。</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（2）节能产品认证证书是否符合要求，采购人评标时查询中国政府采购网（www.ccgp.gov.cn）相关内容后确定。</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二、资格条件（必须提供证明材料原件扫描件，否则投标</w:t>
            </w:r>
            <w:r>
              <w:rPr>
                <w:rFonts w:hint="eastAsia" w:ascii="仿宋" w:hAnsi="仿宋" w:eastAsia="仿宋" w:cs="仿宋"/>
                <w:sz w:val="28"/>
                <w:szCs w:val="28"/>
                <w:highlight w:val="none"/>
                <w:lang w:val="en-US" w:eastAsia="zh-CN"/>
              </w:rPr>
              <w:t xml:space="preserve">无效</w:t>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eastAsia="zh-CN"/>
              </w:rPr>
              <w:t xml:space="preserve">具有独立承担民事责任的能力：投标人合法有效的法人或者其他组织的营业执照等证明文件，自然人的身份证明。以上证明文件提供原件的扫描件；</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eastAsia="zh-CN"/>
              </w:rPr>
              <w:t xml:space="preserve">具有良好的商业信誉和健全的财务会计制度：即提供投标人的本项目开标时间（</w:t>
            </w:r>
            <w:r>
              <w:rPr>
                <w:rFonts w:hint="eastAsia" w:ascii="仿宋" w:hAnsi="仿宋" w:eastAsia="仿宋" w:cs="仿宋"/>
                <w:sz w:val="28"/>
                <w:szCs w:val="28"/>
                <w:highlight w:val="none"/>
                <w:lang w:val="en-US" w:eastAsia="zh-CN"/>
              </w:rPr>
              <w:t xml:space="preserve">不含开标当月</w:t>
            </w:r>
            <w:r>
              <w:rPr>
                <w:rFonts w:hint="eastAsia" w:ascii="仿宋" w:hAnsi="仿宋" w:eastAsia="仿宋" w:cs="仿宋"/>
                <w:sz w:val="28"/>
                <w:szCs w:val="28"/>
                <w:highlight w:val="none"/>
                <w:lang w:eastAsia="zh-CN"/>
              </w:rPr>
              <w:t xml:space="preserve">）前6个月内任何时间的资产负债表和利润表扫描件各一份；或提供投标人合法有效的经第三方机构审计的202</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eastAsia="zh-CN"/>
              </w:rPr>
              <w:t xml:space="preserve">年度</w:t>
            </w:r>
            <w:r>
              <w:rPr>
                <w:rFonts w:hint="eastAsia" w:ascii="仿宋" w:hAnsi="仿宋" w:eastAsia="仿宋" w:cs="仿宋"/>
                <w:sz w:val="28"/>
                <w:szCs w:val="28"/>
                <w:highlight w:val="none"/>
                <w:lang w:val="en-US" w:eastAsia="zh-CN"/>
              </w:rPr>
              <w:t xml:space="preserve">或2025年度</w:t>
            </w:r>
            <w:r>
              <w:rPr>
                <w:rFonts w:hint="eastAsia" w:ascii="仿宋" w:hAnsi="仿宋" w:eastAsia="仿宋" w:cs="仿宋"/>
                <w:sz w:val="28"/>
                <w:szCs w:val="28"/>
                <w:highlight w:val="none"/>
                <w:lang w:eastAsia="zh-CN"/>
              </w:rPr>
              <w:t xml:space="preserve">财务审计报告扫描件（应包括审计报告正文、资产负债表、现金流量表、利润表）；</w:t>
            </w:r>
            <w:r>
              <w:rPr>
                <w:rFonts w:hint="eastAsia" w:ascii="仿宋" w:hAnsi="仿宋" w:eastAsia="仿宋" w:cs="仿宋"/>
                <w:sz w:val="28"/>
                <w:szCs w:val="28"/>
                <w:highlight w:val="none"/>
                <w:lang w:val="en-US" w:eastAsia="zh-CN"/>
              </w:rPr>
              <w:t xml:space="preserve">或投标人的本项目开标时间（不含开标当月）前6个月内银行出具的资信证明扫描件一份</w:t>
            </w:r>
            <w:r>
              <w:rPr>
                <w:rFonts w:hint="eastAsia" w:ascii="仿宋" w:hAnsi="仿宋" w:eastAsia="仿宋" w:cs="仿宋"/>
                <w:sz w:val="28"/>
                <w:szCs w:val="28"/>
                <w:highlight w:val="none"/>
                <w:lang w:eastAsia="zh-CN"/>
              </w:rPr>
              <w:t xml:space="preserve">；</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eastAsia="zh-CN"/>
              </w:rPr>
              <w:t xml:space="preserve">有依法缴纳税收和社会保障资金的良好记录：即提供投标人的本项目开标时间（不含开标当月）前6个月内任何1个月的依法缴纳税收扫描件和社会保障资金扫描件的相关材料（依法免税或不需要缴纳社会保障资金的供应商，提供相应文件扫描件证明其依法免税或不需要缴纳社会保障资金）；</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4.具有履行合同所必需的设备和专业技术能力：</w:t>
            </w:r>
            <w:r>
              <w:rPr>
                <w:rFonts w:hint="eastAsia" w:ascii="仿宋" w:hAnsi="仿宋" w:eastAsia="仿宋" w:cs="仿宋"/>
                <w:sz w:val="28"/>
                <w:szCs w:val="28"/>
                <w:highlight w:val="none"/>
                <w:lang w:eastAsia="zh-CN"/>
              </w:rPr>
              <w:t xml:space="preserve">即提供：《具备履行合同所必需的设备和专业技术能力的书面声明》；</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5.参加政府采购活动前三年内，在经营活动中没有重大违法记录：</w:t>
            </w:r>
            <w:r>
              <w:rPr>
                <w:rFonts w:hint="eastAsia" w:ascii="仿宋" w:hAnsi="仿宋" w:eastAsia="仿宋" w:cs="仿宋"/>
                <w:sz w:val="28"/>
                <w:szCs w:val="28"/>
                <w:highlight w:val="none"/>
                <w:lang w:eastAsia="zh-CN"/>
              </w:rPr>
              <w:t xml:space="preserve">即提供：《投标人参加政府采购活动前3年内在经营活动中没有重大违法记录的书面声明》；</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eastAsia="zh-CN"/>
              </w:rPr>
              <w:t xml:space="preserve">本项目属于专门面向</w:t>
            </w:r>
            <w:r>
              <w:rPr>
                <w:rFonts w:hint="eastAsia" w:ascii="仿宋" w:hAnsi="仿宋" w:eastAsia="仿宋" w:cs="仿宋"/>
                <w:sz w:val="28"/>
                <w:szCs w:val="28"/>
                <w:highlight w:val="none"/>
              </w:rPr>
              <w:t xml:space="preserve">中小企业</w:t>
            </w:r>
            <w:r>
              <w:rPr>
                <w:rFonts w:hint="eastAsia" w:ascii="仿宋" w:hAnsi="仿宋" w:eastAsia="仿宋" w:cs="仿宋"/>
                <w:sz w:val="28"/>
                <w:szCs w:val="28"/>
                <w:highlight w:val="none"/>
                <w:lang w:eastAsia="zh-CN"/>
              </w:rPr>
              <w:t xml:space="preserve">采购的项目，投标人为中小企业的（含中型、小型、微型企业）提供《中小企业声明函》</w:t>
            </w:r>
            <w:r>
              <w:rPr>
                <w:rFonts w:hint="eastAsia" w:ascii="仿宋" w:hAnsi="仿宋" w:eastAsia="仿宋" w:cs="仿宋"/>
                <w:sz w:val="28"/>
                <w:szCs w:val="28"/>
                <w:highlight w:val="none"/>
              </w:rPr>
              <w:t xml:space="preserve">，格式见本文件第七章《投标文件相关格式》。</w:t>
            </w:r>
            <w:r/>
          </w:p>
          <w:p>
            <w:pPr>
              <w:spacing w:line="360" w:lineRule="auto"/>
              <w:rPr>
                <w:rFonts w:hint="eastAsia" w:ascii="仿宋" w:hAnsi="仿宋" w:eastAsia="仿宋" w:cs="仿宋"/>
                <w:sz w:val="28"/>
                <w:szCs w:val="28"/>
                <w:highlight w:val="none"/>
                <w:lang w:val="en-US" w:eastAsia="zh-CN"/>
              </w:rPr>
            </w:pPr>
            <w:r>
              <w:rPr>
                <w:rFonts w:hint="default" w:ascii="仿宋" w:hAnsi="仿宋" w:eastAsia="仿宋" w:cs="仿宋"/>
                <w:sz w:val="28"/>
                <w:szCs w:val="28"/>
                <w:highlight w:val="none"/>
                <w:lang w:eastAsia="zh-CN"/>
              </w:rPr>
              <w:t xml:space="preserve">7.</w:t>
            </w:r>
            <w:r>
              <w:rPr>
                <w:rFonts w:hint="eastAsia" w:ascii="仿宋" w:hAnsi="仿宋" w:eastAsia="仿宋" w:cs="仿宋"/>
                <w:sz w:val="28"/>
                <w:szCs w:val="28"/>
                <w:highlight w:val="none"/>
                <w:lang w:val="en-US" w:eastAsia="zh-CN"/>
              </w:rPr>
              <w:t xml:space="preserve">特定资格要求：</w:t>
            </w:r>
            <w:r/>
          </w:p>
          <w:p>
            <w:pPr>
              <w:spacing w:line="360" w:lineRule="auto"/>
              <w:rPr>
                <w:rFonts w:hint="eastAsia"/>
                <w:lang w:val="en-US" w:eastAsia="zh-CN"/>
              </w:rPr>
            </w:pP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采购包1、2、3、4：所投农药产品均须具有农药生产许可证、农药产品标准证和农药登记证（各采购包</w:t>
            </w:r>
            <w:r>
              <w:rPr>
                <w:rFonts w:hint="default" w:ascii="仿宋" w:hAnsi="仿宋" w:eastAsia="仿宋" w:cs="仿宋"/>
                <w:color w:val="000000" w:themeColor="text1"/>
                <w:sz w:val="28"/>
                <w:szCs w:val="28"/>
                <w:highlight w:val="none"/>
                <w:u w:val="none"/>
                <w:lang w:val="en-US" w:eastAsia="zh-CN"/>
                <w14:textFill>
                  <w14:solidFill>
                    <w14:schemeClr w14:val="tx1"/>
                  </w14:solidFill>
                </w14:textFill>
              </w:rPr>
              <w:t xml:space="preserve">登记要求如下</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：采购包1登记作物水稻，防治对象稻飞虱；采购包2登记作物水稻，防治对象稻瘟病；采购包3登记作物玉米，防治对象玉米螟；采购包4登记作物水稻，防治对象二化螟。）。</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三、符合条件（必须提供，否则投标无效）</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(一)报价</w:t>
            </w:r>
            <w:r/>
          </w:p>
          <w:p>
            <w:pPr>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.《开标一览表》</w:t>
            </w:r>
            <w:r>
              <w:rPr>
                <w:rFonts w:hint="eastAsia" w:ascii="仿宋" w:hAnsi="仿宋" w:eastAsia="仿宋" w:cs="仿宋"/>
                <w:sz w:val="28"/>
                <w:szCs w:val="28"/>
                <w:highlight w:val="none"/>
              </w:rPr>
              <w:t xml:space="preserve">（加盖电子签章，格式见招标文件第七章《投标文件相关格式》）</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《分项价格表》（加盖电子签章，格式见招标文件第七章《投标文件相关格式》）</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（二）商务资信</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《投标函》（加盖电子签章，格式见招标文件第七章《投标文件相关格式》）</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（三）技术响应</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《偏离表》（加盖电子签章，格式见招标文件第七章《投标文件相关格式》）</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四、综合评审评分项</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见招标文件第四章《评标标准》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其他部分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项目为专门面向中小微企业的项目，提供《中小企业声明函》原件（加盖电子签章，格式见招标文《投标文件相关格式》）（必须提供，请填写完整）。查询渠道参考工业和信息化部发布的中小企业规模自测小程序。</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注：中小微企业，应当同时符合以下条件：</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1.符合中小企业划分标准；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2.提供本企业制造的货物、承担的工程或者服务，或者提供其他中小企业制造的货物。本项所称货物不包括使用大型企业注册商标的货物。</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小型、微型企业提供中型企业制造的货物的，视同为中型企业。</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2、投标人《关于符合本国产品标准的声明函》（填写完整，加盖</w:t>
            </w:r>
            <w:r>
              <w:rPr>
                <w:rFonts w:hint="eastAsia" w:ascii="仿宋" w:hAnsi="仿宋" w:eastAsia="仿宋" w:cs="仿宋"/>
                <w:sz w:val="28"/>
                <w:szCs w:val="28"/>
                <w:highlight w:val="none"/>
                <w:lang w:val="en-US" w:eastAsia="zh-CN"/>
              </w:rPr>
              <w:t xml:space="preserve">公</w:t>
            </w:r>
            <w:r>
              <w:rPr>
                <w:rFonts w:hint="eastAsia" w:ascii="仿宋" w:hAnsi="仿宋" w:eastAsia="仿宋" w:cs="仿宋"/>
                <w:sz w:val="28"/>
                <w:szCs w:val="28"/>
                <w:highlight w:val="none"/>
                <w:lang w:eastAsia="zh-CN"/>
              </w:rPr>
              <w:t xml:space="preserve">章，格式见招标文件第七章《投标文件相关格式》）</w:t>
            </w:r>
            <w:r>
              <w:rPr>
                <w:rFonts w:hint="eastAsia" w:ascii="仿宋" w:hAnsi="仿宋" w:eastAsia="仿宋" w:cs="仿宋"/>
                <w:sz w:val="28"/>
                <w:szCs w:val="28"/>
                <w:highlight w:val="none"/>
              </w:rPr>
              <w:t xml:space="preserve">（请填写完整，如不填写完整或未按要求填写的，视为</w:t>
            </w:r>
            <w:r>
              <w:rPr>
                <w:rFonts w:hint="eastAsia" w:ascii="仿宋" w:hAnsi="仿宋" w:eastAsia="仿宋" w:cs="仿宋"/>
                <w:sz w:val="28"/>
                <w:szCs w:val="28"/>
                <w:highlight w:val="none"/>
                <w:lang w:val="en-US" w:eastAsia="zh-CN"/>
              </w:rPr>
              <w:t xml:space="preserve">非本国产品</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本国产品应当符合以下条件：</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（一）在中国境内生产</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产品应当在中国境内生产，即在中华人民共和国关境内实现从原材料、组件到产品的属性改变。</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1.为确保产品在运输或者储存期间保持某种状态而进行的操作；</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2.为产品运输或者销售进行的包装或者展示；</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3.在产品或者其包装上粘贴或者印刷品牌、标志、标识以及其他用于区别的标记；</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4.简单的上漆、磨光和分装；</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5.其他不属于属性改变的情形。</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（二）在中国境内生产的组件成本占比达到规定比例</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产品在中国境内生产的组件成本占比应当达到规定比例，计算公式为：</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7" o:title=""/>
                    </v:shape>
                  </w:pict>
                </mc:Fallback>
              </mc:AlternateConten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（三）特定产品的关键组件、关键工序符合相关要求</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本国产品标准的适用范围</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对本国产品的支持政策</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具体以《国务院办公厅关于在政府采购中实施本国产品标准及相关政策的通知》（国办发〔2025〕34号）规定为准。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注：中国境内生产的组件成本核算基本规则</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三、产品总成本和组件成本以相关会计核算数据、采购合同、进货记录等为基础进行计算。</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四、需要对成本核算规则予以进一步明确的其他有关事项，由财政部会同有关部门另行规定。</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1.投标人应对以上文件的合法性、真实性负责。</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交货和提供服务的时间：见本文件第五章 《拟签订的合同文本》及或本文件第六章《采购需求》。</w:t>
            </w:r>
            <w:r/>
          </w:p>
        </w:tc>
      </w:tr>
      <w:tr>
        <w:trPr>
          <w:jc w:val="center"/>
          <w:trHeight w:val="425"/>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top"/>
            <w:textDirection w:val="lrTb"/>
            <w:noWrap w:val="false"/>
          </w:tcPr>
          <w:p>
            <w:pPr>
              <w:pStyle w:val="989"/>
              <w:spacing w:line="360" w:lineRule="auto"/>
              <w:rPr>
                <w:rFonts w:hint="eastAsia"/>
                <w:highlight w:val="none"/>
                <w:lang w:val="en-US" w:eastAsia="zh-CN"/>
              </w:rPr>
            </w:pPr>
            <w:r>
              <w:rPr>
                <w:rFonts w:hint="eastAsia" w:ascii="仿宋" w:hAnsi="仿宋" w:eastAsia="仿宋" w:cs="仿宋"/>
                <w:b w:val="0"/>
                <w:bCs w:val="0"/>
                <w:color w:val="auto"/>
                <w:sz w:val="28"/>
                <w:szCs w:val="28"/>
                <w:highlight w:val="none"/>
              </w:rPr>
              <w:t xml:space="preserve">本项目预算</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 xml:space="preserve">总</w:t>
            </w:r>
            <w:r>
              <w:rPr>
                <w:rFonts w:hint="eastAsia" w:ascii="仿宋" w:hAnsi="仿宋" w:eastAsia="仿宋" w:cs="仿宋"/>
                <w:b w:val="0"/>
                <w:bCs w:val="0"/>
                <w:color w:val="auto"/>
                <w:sz w:val="28"/>
                <w:szCs w:val="28"/>
                <w:highlight w:val="none"/>
              </w:rPr>
              <w:t xml:space="preserve">金额</w:t>
            </w:r>
            <w:r>
              <w:rPr>
                <w:rFonts w:hint="eastAsia" w:ascii="仿宋" w:hAnsi="仿宋" w:eastAsia="仿宋" w:cs="仿宋"/>
                <w:b w:val="0"/>
                <w:bCs w:val="0"/>
                <w:color w:val="auto"/>
                <w:sz w:val="28"/>
                <w:szCs w:val="28"/>
                <w:highlight w:val="none"/>
                <w:lang w:val="en-US" w:eastAsia="zh-CN"/>
              </w:rPr>
              <w:t xml:space="preserve">174.48</w:t>
            </w:r>
            <w:r>
              <w:rPr>
                <w:rFonts w:hint="eastAsia" w:ascii="仿宋" w:hAnsi="仿宋" w:eastAsia="仿宋" w:cs="仿宋"/>
                <w:b w:val="0"/>
                <w:bCs w:val="0"/>
                <w:color w:val="auto"/>
                <w:sz w:val="28"/>
                <w:szCs w:val="28"/>
                <w:highlight w:val="none"/>
              </w:rPr>
              <w:t xml:space="preserve">万元</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sz w:val="28"/>
                <w:szCs w:val="28"/>
                <w:highlight w:val="none"/>
                <w:lang w:eastAsia="zh-CN"/>
              </w:rPr>
              <w:t xml:space="preserve">分</w:t>
            </w:r>
            <w:r>
              <w:rPr>
                <w:rFonts w:hint="eastAsia" w:ascii="仿宋" w:hAnsi="仿宋" w:eastAsia="仿宋" w:cs="仿宋"/>
                <w:b w:val="0"/>
                <w:bCs w:val="0"/>
                <w:sz w:val="28"/>
                <w:szCs w:val="28"/>
                <w:highlight w:val="none"/>
                <w:lang w:val="en-US" w:eastAsia="zh-CN"/>
              </w:rPr>
              <w:t xml:space="preserve">4</w:t>
            </w:r>
            <w:r>
              <w:rPr>
                <w:rFonts w:hint="eastAsia" w:ascii="仿宋" w:hAnsi="仿宋" w:eastAsia="仿宋" w:cs="仿宋"/>
                <w:b w:val="0"/>
                <w:bCs w:val="0"/>
                <w:sz w:val="28"/>
                <w:szCs w:val="28"/>
                <w:highlight w:val="none"/>
                <w:lang w:eastAsia="zh-CN"/>
              </w:rPr>
              <w:t xml:space="preserve">个</w:t>
            </w:r>
            <w:r>
              <w:rPr>
                <w:rFonts w:hint="eastAsia" w:ascii="仿宋" w:hAnsi="仿宋" w:eastAsia="仿宋" w:cs="仿宋"/>
                <w:b w:val="0"/>
                <w:bCs w:val="0"/>
                <w:color w:val="auto"/>
                <w:sz w:val="28"/>
                <w:szCs w:val="28"/>
                <w:highlight w:val="none"/>
                <w:lang w:eastAsia="zh-CN"/>
              </w:rPr>
              <w:t xml:space="preserve">采购包。</w:t>
            </w:r>
            <w:r>
              <w:rPr>
                <w:rFonts w:hint="eastAsia" w:ascii="仿宋" w:hAnsi="仿宋" w:eastAsia="仿宋" w:cs="仿宋"/>
                <w:b/>
                <w:bCs w:val="0"/>
                <w:color w:val="000000"/>
                <w:sz w:val="28"/>
                <w:szCs w:val="28"/>
                <w:highlight w:val="none"/>
                <w:lang w:val="en-US" w:eastAsia="zh-CN"/>
              </w:rPr>
              <w:t xml:space="preserve">采购包1预算金额34万元人民币；采购包2预算金额32万元人民币；采购包3预算金额84.5万元人民币；采购包4预算金额23.98万元人民币。</w:t>
            </w:r>
            <w:r>
              <w:rPr>
                <w:rFonts w:hint="eastAsia" w:ascii="仿宋" w:hAnsi="仿宋" w:eastAsia="仿宋" w:cs="仿宋"/>
                <w:bCs/>
                <w:color w:val="000000"/>
                <w:sz w:val="28"/>
                <w:szCs w:val="28"/>
                <w:highlight w:val="none"/>
                <w:lang w:val="en-US" w:eastAsia="zh-CN"/>
              </w:rPr>
              <w:t xml:space="preserve">本项目为固定金额采购项目，不设具体数量，不接受超过采购金额及各项单价最高限价的投标报价。</w:t>
            </w:r>
            <w:r/>
          </w:p>
          <w:p>
            <w:pPr>
              <w:spacing w:line="360" w:lineRule="auto"/>
              <w:rPr>
                <w:rFonts w:hint="eastAsia"/>
                <w:highlight w:val="none"/>
                <w:lang w:eastAsia="zh-CN"/>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注：本项目分4个采购包,每个投标供应商可以参与4个采购包的评审但只允许成为一个采购包的中标供应商，本项目按照采购包1、采购包2、采购包3、采购包4的顺序进行评审。在前一采购包中被确定为中标供应商的，可以参与下一采购包的评审，但不得再次成为中标供应商，不再作为后续采购包的中标候选人。且各采购包中标候选人数量不得少于3家，否则该采购包按废标处理。</w:t>
            </w:r>
            <w:r/>
          </w:p>
        </w:tc>
      </w:tr>
      <w:tr>
        <w:trPr>
          <w:jc w:val="center"/>
          <w:trHeight w:val="347"/>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1819"/>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pStyle w:val="806"/>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线上要求：</w:t>
            </w:r>
            <w:r/>
          </w:p>
          <w:p>
            <w:pPr>
              <w:pStyle w:val="806"/>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投标人应当通过“苏采云”系统提交数据电文形式的投标文件（即电子投标）。</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50M！</w:t>
            </w:r>
            <w:r>
              <w:rPr>
                <w:rFonts w:hint="eastAsia" w:ascii="仿宋" w:hAnsi="仿宋" w:eastAsia="仿宋" w:cs="仿宋"/>
                <w:color w:val="0000ff"/>
                <w:sz w:val="28"/>
                <w:szCs w:val="28"/>
                <w:highlight w:val="none"/>
              </w:rPr>
              <w:t xml:space="preserve"> </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(十八)</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一、投标文件提交时间：202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仿宋"/>
                <w:color w:val="000000" w:themeColor="text1"/>
                <w:sz w:val="28"/>
                <w:szCs w:val="28"/>
                <w:highlight w:val="none"/>
                <w14:textFill>
                  <w14:solidFill>
                    <w14:schemeClr w14:val="tx1"/>
                  </w14:solidFill>
                </w14:textFill>
              </w:rPr>
              <w:t xml:space="preserve">日北京时间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8"/>
                <w:szCs w:val="28"/>
                <w:highlight w:val="none"/>
                <w14:textFill>
                  <w14:solidFill>
                    <w14:schemeClr w14:val="tx1"/>
                  </w14:solidFill>
                </w14:textFill>
              </w:rPr>
              <w:t xml:space="preserve">0前。</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二、投标文件接收截止时间：202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仿宋"/>
                <w:color w:val="000000" w:themeColor="text1"/>
                <w:sz w:val="28"/>
                <w:szCs w:val="28"/>
                <w:highlight w:val="none"/>
                <w14:textFill>
                  <w14:solidFill>
                    <w14:schemeClr w14:val="tx1"/>
                  </w14:solidFill>
                </w14:textFill>
              </w:rPr>
              <w:t xml:space="preserve">日北京时间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8"/>
                <w:szCs w:val="28"/>
                <w:highlight w:val="none"/>
                <w14:textFill>
                  <w14:solidFill>
                    <w14:schemeClr w14:val="tx1"/>
                  </w14:solidFill>
                </w14:textFill>
              </w:rPr>
              <w:t xml:space="preserve">0。</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highlight w:val="none"/>
              </w:rPr>
              <w:t xml:space="preserve">电子投标文件应由其法定代表人或法定代表人授权代表在规定的网上投标时间内，</w:t>
            </w:r>
            <w:r>
              <w:rPr>
                <w:rFonts w:hint="eastAsia" w:ascii="仿宋" w:hAnsi="仿宋" w:eastAsia="仿宋" w:cs="仿宋"/>
                <w:b/>
                <w:bCs/>
                <w:color w:val="000000"/>
                <w:sz w:val="28"/>
                <w:szCs w:val="28"/>
                <w:highlight w:val="none"/>
              </w:rPr>
              <w:t xml:space="preserve">凭 CA 证书登陆“苏采云”系统在线编制投标文件（电子数据），</w:t>
            </w:r>
            <w:r>
              <w:rPr>
                <w:rFonts w:hint="eastAsia" w:ascii="仿宋" w:hAnsi="仿宋" w:eastAsia="仿宋" w:cs="仿宋"/>
                <w:b/>
                <w:color w:val="000000"/>
                <w:sz w:val="28"/>
                <w:szCs w:val="28"/>
                <w:highlight w:val="none"/>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p>
        </w:tc>
      </w:tr>
      <w:tr>
        <w:trPr>
          <w:jc w:val="center"/>
          <w:trHeight w:val="161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(二十四)</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开标时间及地点：</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1.开标时间：202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仿宋"/>
                <w:color w:val="000000" w:themeColor="text1"/>
                <w:sz w:val="28"/>
                <w:szCs w:val="28"/>
                <w:highlight w:val="none"/>
                <w14:textFill>
                  <w14:solidFill>
                    <w14:schemeClr w14:val="tx1"/>
                  </w14:solidFill>
                </w14:textFill>
              </w:rPr>
              <w:t xml:space="preserve">日</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8"/>
                <w:szCs w:val="28"/>
                <w:highlight w:val="none"/>
                <w14:textFill>
                  <w14:solidFill>
                    <w14:schemeClr w14:val="tx1"/>
                  </w14:solidFill>
                </w14:textFill>
              </w:rPr>
              <w:t xml:space="preserve">0（标准时间）</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2.开标地点：“苏采云”系统（网址： http://jszfcg.jsczt.cn/）“开标大厅”或进入徐州政府采购网（网址：</w:t>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"http://czj.xz.gov.cn/Home/HomeIndex）--业务工作--用户登录，点击"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http://czj.xz.gov.cn/Home/HomeIndex）--业务工作--用户登录，点击“苏采云”进入系统“开标大厅”。</w:t>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p>
        </w:tc>
      </w:tr>
      <w:tr>
        <w:trPr>
          <w:jc w:val="center"/>
          <w:trHeight w:val="929"/>
        </w:trPr>
        <w:tc>
          <w:tcPr>
            <w:tcMar>
              <w:left w:w="108" w:type="dxa"/>
              <w:top w:w="0" w:type="dxa"/>
              <w:right w:w="108" w:type="dxa"/>
              <w:bottom w:w="0" w:type="dxa"/>
            </w:tcMar>
            <w:tcW w:w="1542"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(二十</w:t>
            </w:r>
            <w:r>
              <w:rPr>
                <w:rFonts w:hint="eastAsia" w:ascii="仿宋" w:hAnsi="仿宋" w:eastAsia="仿宋" w:cs="仿宋"/>
                <w:color w:val="000000"/>
                <w:sz w:val="28"/>
                <w:highlight w:val="none"/>
                <w:lang w:val="en-US" w:eastAsia="zh-CN"/>
              </w:rPr>
              <w:t xml:space="preserve">八</w:t>
            </w:r>
            <w:r>
              <w:rPr>
                <w:rFonts w:ascii="仿宋" w:hAnsi="仿宋" w:eastAsia="仿宋" w:cs="仿宋"/>
                <w:color w:val="000000"/>
                <w:sz w:val="28"/>
                <w:highlight w:val="none"/>
              </w:rPr>
              <w:t xml:space="preserve">)</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一、推荐中标候选供应商名单。中标候选供应商数量应当根据采购需要确定，但必须按顺序排列中标候选供应商。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采用综合评分法的，按评审后得分由高到低顺序排列。得分相同的，按投标报价由低到高顺序排列。得分且投标报价相同的，按项目项目实施方案得分由高到低顺序排列。如果仍相同，按商务部分得分顺序由高到低顺序排列。</w:t>
            </w:r>
            <w:r/>
          </w:p>
          <w:p>
            <w:pPr>
              <w:spacing w:line="360" w:lineRule="auto"/>
              <w:rPr>
                <w:highlight w:val="none"/>
              </w:rPr>
            </w:pPr>
            <w:r>
              <w:rPr>
                <w:rFonts w:hint="eastAsia" w:ascii="仿宋" w:hAnsi="仿宋" w:eastAsia="仿宋" w:cs="仿宋"/>
                <w:sz w:val="28"/>
                <w:szCs w:val="28"/>
                <w:highlight w:val="none"/>
              </w:rPr>
              <w:t xml:space="preserve">三、采购人应当自收到评标报告之日起</w:t>
            </w:r>
            <w:r>
              <w:rPr>
                <w:rFonts w:hint="eastAsia" w:ascii="仿宋" w:hAnsi="仿宋" w:eastAsia="仿宋" w:cs="仿宋"/>
                <w:sz w:val="28"/>
                <w:szCs w:val="28"/>
                <w:highlight w:val="none"/>
                <w:lang w:eastAsia="zh-CN"/>
              </w:rPr>
              <w:t xml:space="preserve">5</w:t>
            </w:r>
            <w:r>
              <w:rPr>
                <w:rFonts w:hint="eastAsia" w:ascii="仿宋" w:hAnsi="仿宋" w:eastAsia="仿宋" w:cs="仿宋"/>
                <w:sz w:val="28"/>
                <w:szCs w:val="28"/>
                <w:highlight w:val="none"/>
              </w:rPr>
              <w:t xml:space="preserve">个工作日内，在评标报告确定的中标候选人名单中按得分最高顺序确定一名中标人。</w:t>
            </w:r>
            <w:r/>
          </w:p>
        </w:tc>
      </w:tr>
      <w:tr>
        <w:trPr>
          <w:jc w:val="center"/>
          <w:trHeight w:val="929"/>
        </w:trPr>
        <w:tc>
          <w:tcPr>
            <w:tcMar>
              <w:left w:w="108" w:type="dxa"/>
              <w:top w:w="0" w:type="dxa"/>
              <w:right w:w="108" w:type="dxa"/>
              <w:bottom w:w="0" w:type="dxa"/>
            </w:tcMar>
            <w:tcW w:w="1542" w:type="dxa"/>
            <w:vAlign w:val="top"/>
            <w:textDirection w:val="lrTb"/>
            <w:noWrap w:val="false"/>
          </w:tcPr>
          <w:p>
            <w:pPr>
              <w:ind w:left="0" w:right="0" w:firstLine="0"/>
              <w:jc w:val="center"/>
              <w:spacing w:before="0" w:after="0"/>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3.投标人的澄清、说明或者补正应当采用通过“苏采云”系统（使用“CA数字证书”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采购人与中标</w:t>
            </w:r>
            <w:r>
              <w:rPr>
                <w:rFonts w:hint="eastAsia" w:ascii="仿宋" w:hAnsi="仿宋" w:eastAsia="仿宋" w:cs="仿宋"/>
                <w:sz w:val="28"/>
                <w:szCs w:val="28"/>
                <w:highlight w:val="none"/>
                <w:lang w:val="en-US" w:eastAsia="zh-CN"/>
              </w:rPr>
              <w:t xml:space="preserve">/成交供应商</w:t>
            </w:r>
            <w:r>
              <w:rPr>
                <w:rFonts w:hint="eastAsia" w:ascii="仿宋" w:hAnsi="仿宋" w:eastAsia="仿宋" w:cs="仿宋"/>
                <w:sz w:val="28"/>
                <w:szCs w:val="28"/>
                <w:highlight w:val="none"/>
              </w:rPr>
              <w:t xml:space="preserve">应当在中标</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八</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无保证金：本项目无需缴纳保证金。</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履约保证金：若项目要求提供履约担保的，成交供应商可以以履约保函(保险)形式代替提供履约保证金。供应商可登录江苏政府采购网“资料下载”栏目(网址:www.ccgp-jiangsugovcn/jiangsu/zlxz)下载“政府采购电子履约保函(保险)操作手册”。</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履约保证金：无。</w:t>
            </w:r>
            <w:r/>
          </w:p>
        </w:tc>
      </w:tr>
      <w:tr>
        <w:trPr>
          <w:jc w:val="center"/>
        </w:trPr>
        <w:tc>
          <w:tcPr>
            <w:tcMar>
              <w:left w:w="108" w:type="dxa"/>
              <w:top w:w="0" w:type="dxa"/>
              <w:right w:w="108" w:type="dxa"/>
              <w:bottom w:w="0" w:type="dxa"/>
            </w:tcMar>
            <w:tcW w:w="1542" w:type="dxa"/>
            <w:vAlign w:val="top"/>
            <w:textDirection w:val="lrTb"/>
            <w:noWrap w:val="false"/>
          </w:tcPr>
          <w:p>
            <w:pPr>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（三十</w:t>
            </w:r>
            <w:r>
              <w:rPr>
                <w:rFonts w:hint="eastAsia" w:ascii="仿宋" w:hAnsi="仿宋" w:eastAsia="仿宋" w:cs="仿宋"/>
                <w:sz w:val="24"/>
                <w:szCs w:val="24"/>
                <w:highlight w:val="none"/>
                <w:lang w:eastAsia="zh-CN"/>
              </w:rPr>
              <w:t xml:space="preserve">九</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8242"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供应商在法定质疑期内一次性提出针对同一采购程序环节的质疑。</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质疑接收人：</w:t>
            </w:r>
            <w:r>
              <w:rPr>
                <w:rFonts w:hint="eastAsia" w:ascii="仿宋" w:hAnsi="仿宋" w:eastAsia="仿宋" w:cs="仿宋"/>
                <w:color w:val="000000"/>
                <w:sz w:val="28"/>
                <w:szCs w:val="28"/>
                <w:highlight w:val="none"/>
                <w:lang w:val="en-US" w:eastAsia="zh-CN"/>
              </w:rPr>
              <w:t xml:space="preserve">张美玲</w:t>
            </w:r>
            <w:r>
              <w:rPr>
                <w:rFonts w:hint="eastAsia" w:ascii="仿宋" w:hAnsi="仿宋" w:eastAsia="仿宋" w:cs="仿宋"/>
                <w:color w:val="000000"/>
                <w:sz w:val="28"/>
                <w:szCs w:val="28"/>
                <w:highlight w:val="none"/>
              </w:rPr>
              <w:t xml:space="preserve">;联系电话：</w:t>
            </w:r>
            <w:r>
              <w:rPr>
                <w:rFonts w:hint="eastAsia" w:ascii="仿宋" w:hAnsi="仿宋" w:eastAsia="仿宋" w:cs="仿宋"/>
                <w:color w:val="000000"/>
                <w:sz w:val="28"/>
                <w:szCs w:val="28"/>
                <w:highlight w:val="none"/>
                <w:lang w:eastAsia="zh-CN"/>
              </w:rPr>
              <w:t xml:space="preserve">19351570715</w:t>
            </w:r>
            <w:r>
              <w:rPr>
                <w:rFonts w:hint="eastAsia" w:ascii="仿宋" w:hAnsi="仿宋" w:eastAsia="仿宋" w:cs="仿宋"/>
                <w:color w:val="000000"/>
                <w:sz w:val="28"/>
                <w:szCs w:val="28"/>
                <w:highlight w:val="none"/>
              </w:rPr>
              <w:t xml:space="preserve">；</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徐州经济技术开发区振兴大道 26 号金茂淮海数字产业园 A3 慧邦楼 501、502A</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附加说明</w:t>
            </w:r>
            <w:r/>
          </w:p>
        </w:tc>
        <w:tc>
          <w:tcPr>
            <w:tcMar>
              <w:left w:w="108" w:type="dxa"/>
              <w:top w:w="0" w:type="dxa"/>
              <w:right w:w="108" w:type="dxa"/>
              <w:bottom w:w="0" w:type="dxa"/>
            </w:tcMar>
            <w:tcW w:w="8242"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中标人在收到中标通知书时，须向采购人和采购代理机构提交《开标一览表》和《分项价格表》的数据文件（WORD格式）。</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邮箱：</w:t>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"mailto:zytxzzq@163.com"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zytxzzq</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163</w:t>
            </w:r>
            <w:r>
              <w:rPr>
                <w:rFonts w:hint="eastAsia" w:ascii="仿宋" w:hAnsi="仿宋" w:eastAsia="仿宋" w:cs="仿宋"/>
                <w:color w:val="000000"/>
                <w:sz w:val="28"/>
                <w:szCs w:val="28"/>
                <w:highlight w:val="none"/>
                <w:lang w:eastAsia="zh-CN"/>
              </w:rPr>
              <w:t xml:space="preserve">.com</w:t>
            </w:r>
            <w:r>
              <w:rPr>
                <w:rFonts w:hint="eastAsia" w:ascii="仿宋" w:hAnsi="仿宋" w:eastAsia="仿宋" w:cs="仿宋"/>
                <w:color w:val="000000"/>
                <w:sz w:val="28"/>
                <w:szCs w:val="28"/>
                <w:highlight w:val="none"/>
              </w:rPr>
              <w:fldChar w:fldCharType="end"/>
            </w:r>
            <w:r/>
          </w:p>
          <w:p>
            <w:pPr>
              <w:spacing w:line="400" w:lineRule="exact"/>
              <w:rPr>
                <w:rFonts w:hint="eastAsia"/>
                <w:highlight w:val="none"/>
              </w:rPr>
            </w:pPr>
            <w:r>
              <w:rPr>
                <w:rFonts w:hint="eastAsia" w:ascii="仿宋" w:hAnsi="仿宋" w:eastAsia="仿宋" w:cs="仿宋"/>
                <w:color w:val="000000"/>
                <w:sz w:val="28"/>
                <w:szCs w:val="28"/>
                <w:highlight w:val="none"/>
                <w:lang w:val="en-US" w:eastAsia="zh-CN"/>
              </w:rPr>
              <w:t xml:space="preserve">2.中标</w:t>
            </w:r>
            <w:r>
              <w:rPr>
                <w:rFonts w:hint="eastAsia" w:ascii="仿宋" w:hAnsi="仿宋" w:eastAsia="仿宋" w:cs="仿宋"/>
                <w:color w:val="000000"/>
                <w:sz w:val="28"/>
                <w:szCs w:val="28"/>
                <w:highlight w:val="none"/>
              </w:rPr>
              <w:t xml:space="preserve">供应商在领取</w:t>
            </w:r>
            <w:r>
              <w:rPr>
                <w:rFonts w:hint="eastAsia" w:ascii="仿宋" w:hAnsi="仿宋" w:eastAsia="仿宋" w:cs="仿宋"/>
                <w:color w:val="000000"/>
                <w:sz w:val="28"/>
                <w:szCs w:val="28"/>
                <w:highlight w:val="none"/>
                <w:lang w:val="en-US" w:eastAsia="zh-CN"/>
              </w:rPr>
              <w:t xml:space="preserve">中标</w:t>
            </w:r>
            <w:r>
              <w:rPr>
                <w:rFonts w:hint="eastAsia" w:ascii="仿宋" w:hAnsi="仿宋" w:eastAsia="仿宋" w:cs="仿宋"/>
                <w:color w:val="000000"/>
                <w:sz w:val="28"/>
                <w:szCs w:val="28"/>
                <w:highlight w:val="none"/>
              </w:rPr>
              <w:t xml:space="preserve">通知书前，向采购代理机构缴纳代理服务费，收取标准见附件。</w:t>
            </w:r>
            <w:r/>
          </w:p>
        </w:tc>
      </w:tr>
    </w:tbl>
    <w:p>
      <w:pPr>
        <w:jc w:val="both"/>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本章附件：招标代理服务收费标准</w:t>
      </w:r>
      <w:r/>
    </w:p>
    <w:tbl>
      <w:tblPr>
        <w:tblStyle w:val="773"/>
        <w:tblW w:w="8615" w:type="dxa"/>
        <w:tblInd w:w="5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9"/>
        <w:gridCol w:w="3646"/>
      </w:tblGrid>
      <w:tr>
        <w:trPr>
          <w:trHeight w:val="389"/>
        </w:trPr>
        <w:tc>
          <w:tcPr>
            <w:gridSpan w:val="2"/>
            <w:tcW w:w="8615"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招标代理服务收费标准</w:t>
            </w:r>
            <w:r/>
          </w:p>
        </w:tc>
      </w:tr>
      <w:tr>
        <w:trPr>
          <w:trHeight w:val="561"/>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中标或者成交金额（万元）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费率</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最低收费金额（每个委托项目）</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5000元</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50万元以下（含50万元）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50-400万元（含400万元）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400-1000万元（含1000万元）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1000-5000万元（含5000万元）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0.8%</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5000-1亿元（含1亿元）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0.25%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1-10亿元（含10亿元）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0.05%</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10-50亿元（含50亿元）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0.01%</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50亿元以上</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0.005%</w:t>
            </w:r>
            <w:r/>
          </w:p>
        </w:tc>
      </w:tr>
    </w:tbl>
    <w:p>
      <w:pPr>
        <w:ind w:firstLine="560"/>
        <w:spacing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说明：</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1.按上表计算的收费为代理服务全过程的收费金额。各社会代理机构不另外收取采购文件制作售卖费用。</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2.代理服务费按差额定率累进法计算。</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3.代理服务费基准金额（按差额定率累进法计算的）=中标金额（按差额定率累进法计算的）*费率（%）。</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4.代理服务费应收取金额=代理服务费基准金额（按差额定率累进法计算的）的合计数。</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5.定点类等无金额或事先不能计算出价格总额的项目，按中标（成交）金额100万元计算服务费。</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6.有分包（分标段）的按一个项目计算。</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7.以上价格为协会指导价，双方可根据项目难易程度和优质优价原则协商确定。</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8.根据苏财规[2026]1号文件有关规定，本项目代理服务费由中标人支付，各投标人在投标报价时应充分考虑在内。</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.账户信息：</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收款人：</w:t>
      </w:r>
      <w:r>
        <w:rPr>
          <w:rFonts w:hint="eastAsia" w:ascii="仿宋" w:hAnsi="仿宋" w:eastAsia="仿宋" w:cs="仿宋"/>
          <w:color w:val="auto"/>
          <w:sz w:val="24"/>
          <w:szCs w:val="24"/>
          <w:highlight w:val="none"/>
          <w:lang w:eastAsia="zh-CN"/>
        </w:rPr>
        <w:t xml:space="preserve">中邮通建设咨询有限公司</w:t>
      </w:r>
      <w:r>
        <w:rPr>
          <w:rFonts w:hint="eastAsia" w:ascii="仿宋" w:hAnsi="仿宋" w:eastAsia="仿宋" w:cs="仿宋"/>
          <w:color w:val="auto"/>
          <w:sz w:val="24"/>
          <w:szCs w:val="24"/>
          <w:highlight w:val="none"/>
        </w:rPr>
        <w:t xml:space="preserve"> </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lang w:eastAsia="zh-CN"/>
        </w:rPr>
        <w:t xml:space="preserve">开</w:t>
      </w:r>
      <w:r>
        <w:rPr>
          <w:rFonts w:hint="eastAsia" w:ascii="仿宋" w:hAnsi="仿宋" w:eastAsia="仿宋" w:cs="仿宋"/>
          <w:color w:val="auto"/>
          <w:sz w:val="24"/>
          <w:szCs w:val="24"/>
          <w:highlight w:val="none"/>
        </w:rPr>
        <w:t xml:space="preserve">户银行：招商银行股份有限公司南京城西支行</w:t>
      </w:r>
      <w:r/>
    </w:p>
    <w:p>
      <w:pPr>
        <w:ind w:left="584" w:right="0" w:firstLine="0"/>
        <w:jc w:val="both"/>
        <w:keepLines w:val="0"/>
        <w:keepNext w:val="0"/>
        <w:pageBreakBefore w:val="0"/>
        <w:spacing w:before="0" w:after="0" w:line="312" w:lineRule="auto"/>
        <w:widowControl/>
        <w:rPr>
          <w:rFonts w:hint="eastAsia" w:ascii="仿宋" w:hAnsi="仿宋" w:eastAsia="仿宋" w:cs="仿宋"/>
          <w:b/>
          <w:color w:val="000000"/>
          <w:sz w:val="30"/>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账号：12590267491010800049215</w:t>
      </w:r>
      <w:r/>
    </w:p>
    <w:p>
      <w:pPr>
        <w:pStyle w:val="983"/>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 xml:space="preserve">第四章 </w:t>
      </w:r>
      <w:r>
        <w:rPr>
          <w:rFonts w:hint="eastAsia" w:ascii="仿宋" w:hAnsi="仿宋" w:eastAsia="仿宋" w:cs="仿宋"/>
          <w:sz w:val="32"/>
          <w:szCs w:val="32"/>
          <w:highlight w:val="none"/>
        </w:rPr>
        <w:t xml:space="preserve">评标标准</w:t>
      </w:r>
      <w:r/>
    </w:p>
    <w:p>
      <w:pPr>
        <w:pStyle w:val="774"/>
        <w:numPr>
          <w:ilvl w:val="0"/>
          <w:numId w:val="0"/>
        </w:numPr>
        <w:ind w:right="0"/>
        <w:spacing w:line="360" w:lineRule="auto"/>
        <w:rPr>
          <w:rFonts w:hint="eastAsia" w:ascii="仿宋" w:hAnsi="仿宋" w:eastAsia="仿宋" w:cs="仿宋"/>
          <w:color w:val="auto"/>
          <w:sz w:val="24"/>
          <w:szCs w:val="24"/>
          <w:highlight w:val="none"/>
          <w:lang w:val="en-US" w:eastAsia="zh-CN"/>
        </w:rPr>
      </w:pPr>
      <w:r>
        <w:rPr>
          <w:rFonts w:hint="eastAsia"/>
          <w:highlight w:val="none"/>
          <w:lang w:val="en-US" w:eastAsia="zh-CN"/>
        </w:rPr>
        <w:t xml:space="preserve">                                </w:t>
      </w:r>
      <w:r>
        <w:rPr>
          <w:rFonts w:hint="eastAsia" w:ascii="仿宋" w:hAnsi="仿宋" w:eastAsia="仿宋" w:cs="仿宋"/>
          <w:color w:val="auto"/>
          <w:sz w:val="24"/>
          <w:szCs w:val="24"/>
          <w:highlight w:val="none"/>
          <w:lang w:val="en-US" w:eastAsia="zh-CN"/>
        </w:rPr>
        <w:t xml:space="preserve">（采购包1、2、3、4）</w:t>
      </w:r>
      <w:r/>
    </w:p>
    <w:tbl>
      <w:tblPr>
        <w:tblStyle w:val="797"/>
        <w:tblW w:w="97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3"/>
        <w:gridCol w:w="1256"/>
        <w:gridCol w:w="7237"/>
      </w:tblGrid>
      <w:tr>
        <w:trPr>
          <w:trHeight w:val="809"/>
        </w:trPr>
        <w:tc>
          <w:tcPr>
            <w:gridSpan w:val="2"/>
            <w:tcMar>
              <w:left w:w="108" w:type="dxa"/>
              <w:top w:w="0" w:type="dxa"/>
              <w:right w:w="108" w:type="dxa"/>
              <w:bottom w:w="0" w:type="dxa"/>
            </w:tcMar>
            <w:tcW w:w="2509" w:type="dxa"/>
            <w:vAlign w:val="center"/>
            <w:textDirection w:val="lrTb"/>
            <w:noWrap w:val="false"/>
          </w:tcPr>
          <w:p>
            <w:pPr>
              <w:spacing w:after="0"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评分项目</w:t>
            </w:r>
            <w:r/>
          </w:p>
        </w:tc>
        <w:tc>
          <w:tcPr>
            <w:tcMar>
              <w:left w:w="108" w:type="dxa"/>
              <w:top w:w="0" w:type="dxa"/>
              <w:right w:w="108" w:type="dxa"/>
              <w:bottom w:w="0" w:type="dxa"/>
            </w:tcMar>
            <w:tcW w:w="7237" w:type="dxa"/>
            <w:vAlign w:val="center"/>
            <w:textDirection w:val="lrTb"/>
            <w:noWrap w:val="false"/>
          </w:tcPr>
          <w:p>
            <w:pPr>
              <w:ind w:firstLine="1446"/>
              <w:spacing w:after="0"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评分细则</w:t>
            </w:r>
            <w:r/>
          </w:p>
        </w:tc>
      </w:tr>
      <w:tr>
        <w:trPr>
          <w:trHeight w:val="1311"/>
        </w:trPr>
        <w:tc>
          <w:tcPr>
            <w:gridSpan w:val="2"/>
            <w:tcMar>
              <w:left w:w="108" w:type="dxa"/>
              <w:top w:w="0" w:type="dxa"/>
              <w:right w:w="108" w:type="dxa"/>
              <w:bottom w:w="0" w:type="dxa"/>
            </w:tcMar>
            <w:tcW w:w="2509"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报价</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（30分）</w:t>
            </w:r>
            <w:r/>
          </w:p>
        </w:tc>
        <w:tc>
          <w:tcPr>
            <w:tcMar>
              <w:left w:w="108" w:type="dxa"/>
              <w:top w:w="0" w:type="dxa"/>
              <w:right w:w="108" w:type="dxa"/>
              <w:bottom w:w="0" w:type="dxa"/>
            </w:tcMar>
            <w:tcW w:w="7237" w:type="dxa"/>
            <w:vAlign w:val="center"/>
            <w:textDirection w:val="lrTb"/>
            <w:noWrap w:val="false"/>
          </w:tcPr>
          <w:p>
            <w:pPr>
              <w:pStyle w:val="809"/>
              <w:jc w:val="left"/>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采用低价优先法计算，即满足招标文件要求且投标人评审价格</w:t>
            </w:r>
            <w:r>
              <w:rPr>
                <w:rFonts w:hint="eastAsia" w:ascii="仿宋" w:hAnsi="仿宋" w:eastAsia="仿宋" w:cs="仿宋"/>
                <w:color w:val="auto"/>
                <w:sz w:val="24"/>
                <w:szCs w:val="24"/>
                <w:highlight w:val="none"/>
                <w:lang w:eastAsia="zh-CN"/>
              </w:rPr>
              <w:t xml:space="preserve">（单价）</w:t>
            </w:r>
            <w:r>
              <w:rPr>
                <w:rFonts w:hint="eastAsia" w:ascii="仿宋" w:hAnsi="仿宋" w:eastAsia="仿宋" w:cs="仿宋"/>
                <w:color w:val="auto"/>
                <w:sz w:val="24"/>
                <w:szCs w:val="24"/>
                <w:highlight w:val="none"/>
              </w:rPr>
              <w:t xml:space="preserve">最低的投标报价为评标基准价，其价格得分为满分。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各投标人价格得分=最低报价（投标人的最低评审价格）÷各投标人评审价格×</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0。（按四舍五入取至小数点后两位）</w:t>
            </w:r>
            <w:r/>
          </w:p>
          <w:p>
            <w:pPr>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注：1.</w:t>
            </w:r>
            <w:r>
              <w:rPr>
                <w:rFonts w:hint="eastAsia" w:ascii="仿宋" w:hAnsi="仿宋" w:eastAsia="仿宋" w:cs="仿宋"/>
                <w:color w:val="auto"/>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该投标人的评审价格=《开标一览表》中的“总价”*（100%-20%）</w:t>
            </w:r>
            <w:r/>
          </w:p>
          <w:p>
            <w:pPr>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3.上述1、2项评审优惠可同时享受，分别在供应商报价基础上予以扣除，用扣除后的价格参与评审，即该投标人的评审价格 = 《开标一览表》中的“总价” ×（100% - 30%）。</w:t>
            </w:r>
            <w:r/>
          </w:p>
          <w:p>
            <w:pPr>
              <w:pStyle w:val="809"/>
              <w:jc w:val="left"/>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享受价格评审优惠不改变最终中标、成交价格，政府采购合同仍按照中标、成交供应商的报价签订。</w:t>
            </w:r>
            <w:r/>
          </w:p>
        </w:tc>
      </w:tr>
      <w:tr>
        <w:trPr>
          <w:trHeight w:val="709"/>
        </w:trPr>
        <w:tc>
          <w:tcPr>
            <w:tcMar>
              <w:left w:w="108" w:type="dxa"/>
              <w:top w:w="0" w:type="dxa"/>
              <w:right w:w="108" w:type="dxa"/>
              <w:bottom w:w="0" w:type="dxa"/>
            </w:tcMar>
            <w:tcW w:w="1253"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商务部分</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投标人项目业绩</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w:t>
            </w:r>
            <w:r/>
          </w:p>
        </w:tc>
        <w:tc>
          <w:tcPr>
            <w:tcMar>
              <w:left w:w="108" w:type="dxa"/>
              <w:top w:w="0" w:type="dxa"/>
              <w:right w:w="108" w:type="dxa"/>
              <w:bottom w:w="0" w:type="dxa"/>
            </w:tcMar>
            <w:tcW w:w="7237" w:type="dxa"/>
            <w:vAlign w:val="center"/>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投标文件中提供投标人为乙方，合同签订日期在202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月1日以后，合同内容为类似产品的项目业绩，每提供一份项目业绩合同的得2分，本项最高得4分。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投标文件中应提供上述合同原件扫描件并加盖投标人电子签章，方可得分。</w:t>
            </w:r>
            <w:r/>
          </w:p>
        </w:tc>
      </w:tr>
      <w:tr>
        <w:trPr>
          <w:trHeight w:val="660"/>
        </w:trPr>
        <w:tc>
          <w:tcPr>
            <w:tcMar>
              <w:left w:w="108" w:type="dxa"/>
              <w:top w:w="0" w:type="dxa"/>
              <w:right w:w="108" w:type="dxa"/>
              <w:bottom w:w="0" w:type="dxa"/>
            </w:tcMar>
            <w:tcW w:w="1253" w:type="dxa"/>
            <w:vAlign w:val="center"/>
            <w:vMerge w:val="restart"/>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技术部分</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设备、工艺流程，包装标识、使用说明书</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7237" w:type="dxa"/>
            <w:vAlign w:val="top"/>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根据投标文件中提供的所投产品生产商具备的主要设备、工艺流程、包装标识、使用说明书等内容进行综合评审：</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1、设备、工艺流程（</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设备、工艺流程先进的得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设备、工艺流程</w:t>
            </w:r>
            <w:r>
              <w:rPr>
                <w:rFonts w:hint="eastAsia" w:ascii="仿宋" w:hAnsi="仿宋" w:eastAsia="仿宋" w:cs="仿宋"/>
                <w:color w:val="auto"/>
                <w:sz w:val="24"/>
                <w:szCs w:val="24"/>
                <w:highlight w:val="none"/>
                <w:lang w:eastAsia="zh-CN"/>
              </w:rPr>
              <w:t xml:space="preserve">较</w:t>
            </w:r>
            <w:r>
              <w:rPr>
                <w:rFonts w:hint="eastAsia" w:ascii="仿宋" w:hAnsi="仿宋" w:eastAsia="仿宋" w:cs="仿宋"/>
                <w:color w:val="auto"/>
                <w:sz w:val="24"/>
                <w:szCs w:val="24"/>
                <w:highlight w:val="none"/>
              </w:rPr>
              <w:t xml:space="preserve">先进的得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设备、工艺流程一般的得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设备老旧及工艺流程</w:t>
            </w:r>
            <w:r>
              <w:rPr>
                <w:rFonts w:hint="eastAsia" w:ascii="仿宋" w:hAnsi="仿宋" w:eastAsia="仿宋" w:cs="仿宋"/>
                <w:color w:val="auto"/>
                <w:sz w:val="24"/>
                <w:szCs w:val="24"/>
                <w:highlight w:val="none"/>
                <w:lang w:eastAsia="zh-CN"/>
              </w:rPr>
              <w:t xml:space="preserve">落后</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未提供相关材料和内容不得分。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2、包装标识、使用说明书（4分）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包装标识符合标准、使用说明书完整的得4分；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包装标识符合标准、使用说明书不完整的得2分。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不提供的不得分。</w:t>
            </w:r>
            <w:r/>
          </w:p>
        </w:tc>
      </w:tr>
      <w:tr>
        <w:trPr>
          <w:trHeight w:val="663"/>
        </w:trPr>
        <w:tc>
          <w:tcPr>
            <w:tcW w:w="1253" w:type="dxa"/>
            <w:vAlign w:val="center"/>
            <w:vMerge w:val="continue"/>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质量控制措施</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7237" w:type="dxa"/>
            <w:vAlign w:val="center"/>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根据质量控制措施的内容全面性、可行性、针对性进行评价。</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全面性（4分）：全面具体详实得4分；较全面得2分；存在较大漏项或缺陷得1分。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可行性（</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分）：切实可行得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分；较切实可行得2分；可行性欠缺得1分。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针对性（</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分）：针对性强得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分；针对性较强得2分；针对性不强得1分。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未提供的得0分，本项最高得1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分，最低得0分。</w:t>
            </w:r>
            <w:r/>
          </w:p>
        </w:tc>
      </w:tr>
      <w:tr>
        <w:trPr>
          <w:trHeight w:val="1185"/>
        </w:trPr>
        <w:tc>
          <w:tcPr>
            <w:tcW w:w="1253" w:type="dxa"/>
            <w:vAlign w:val="center"/>
            <w:vMerge w:val="continue"/>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7237" w:type="dxa"/>
            <w:vAlign w:val="center"/>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根据投标文件中的项目实施方案，进行综合打分：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1、供货方案（</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供货方案合理、可行，完全满足项目要求的得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供货方案较合理、</w:t>
            </w:r>
            <w:r>
              <w:rPr>
                <w:rFonts w:hint="eastAsia" w:ascii="仿宋" w:hAnsi="仿宋" w:eastAsia="仿宋" w:cs="仿宋"/>
                <w:color w:val="auto"/>
                <w:sz w:val="24"/>
                <w:szCs w:val="24"/>
                <w:highlight w:val="none"/>
                <w:lang w:eastAsia="zh-CN"/>
              </w:rPr>
              <w:t xml:space="preserve">较可</w:t>
            </w:r>
            <w:r>
              <w:rPr>
                <w:rFonts w:hint="eastAsia" w:ascii="仿宋" w:hAnsi="仿宋" w:eastAsia="仿宋" w:cs="仿宋"/>
                <w:color w:val="auto"/>
                <w:sz w:val="24"/>
                <w:szCs w:val="24"/>
                <w:highlight w:val="none"/>
              </w:rPr>
              <w:t xml:space="preserve">行的得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spacing w:after="0" w:line="240" w:lineRule="auto"/>
              <w:rPr>
                <w:rFonts w:hint="eastAsia"/>
                <w:color w:val="auto"/>
                <w:highlight w:val="none"/>
              </w:rPr>
            </w:pPr>
            <w:r>
              <w:rPr>
                <w:rFonts w:hint="eastAsia" w:ascii="仿宋" w:hAnsi="仿宋" w:eastAsia="仿宋" w:cs="仿宋"/>
                <w:color w:val="auto"/>
                <w:sz w:val="24"/>
                <w:szCs w:val="24"/>
                <w:highlight w:val="none"/>
              </w:rPr>
              <w:t xml:space="preserve">供货方案</w:t>
            </w:r>
            <w:r>
              <w:rPr>
                <w:rFonts w:hint="eastAsia" w:ascii="仿宋" w:hAnsi="仿宋" w:eastAsia="仿宋" w:cs="仿宋"/>
                <w:color w:val="auto"/>
                <w:sz w:val="24"/>
                <w:szCs w:val="24"/>
                <w:highlight w:val="none"/>
                <w:lang w:eastAsia="zh-CN"/>
              </w:rPr>
              <w:t xml:space="preserve">基本</w:t>
            </w:r>
            <w:r>
              <w:rPr>
                <w:rFonts w:hint="eastAsia" w:ascii="仿宋" w:hAnsi="仿宋" w:eastAsia="仿宋" w:cs="仿宋"/>
                <w:color w:val="auto"/>
                <w:sz w:val="24"/>
                <w:szCs w:val="24"/>
                <w:highlight w:val="none"/>
              </w:rPr>
              <w:t xml:space="preserve">合理、</w:t>
            </w:r>
            <w:r>
              <w:rPr>
                <w:rFonts w:hint="eastAsia" w:ascii="仿宋" w:hAnsi="仿宋" w:eastAsia="仿宋" w:cs="仿宋"/>
                <w:color w:val="auto"/>
                <w:sz w:val="24"/>
                <w:szCs w:val="24"/>
                <w:highlight w:val="none"/>
                <w:lang w:eastAsia="zh-CN"/>
              </w:rPr>
              <w:t xml:space="preserve">基本可</w:t>
            </w:r>
            <w:r>
              <w:rPr>
                <w:rFonts w:hint="eastAsia" w:ascii="仿宋" w:hAnsi="仿宋" w:eastAsia="仿宋" w:cs="仿宋"/>
                <w:color w:val="auto"/>
                <w:sz w:val="24"/>
                <w:szCs w:val="24"/>
                <w:highlight w:val="none"/>
              </w:rPr>
              <w:t xml:space="preserve">行的得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供货方案不合理、可行性欠缺的得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不提供不得分。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2、组织实施方案（8分）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组织实施方案方案科学合理、可操作性强的得8分；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组织实施方案较科学合理、可操作性较强的得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组织实施方案一般、可操作性一般的得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spacing w:after="0" w:line="240" w:lineRule="auto"/>
              <w:rPr>
                <w:rFonts w:hint="eastAsia"/>
                <w:color w:val="auto"/>
                <w:highlight w:val="none"/>
                <w:lang w:eastAsia="zh-CN"/>
              </w:rPr>
            </w:pPr>
            <w:r>
              <w:rPr>
                <w:rFonts w:hint="eastAsia" w:ascii="仿宋" w:hAnsi="仿宋" w:eastAsia="仿宋" w:cs="仿宋"/>
                <w:color w:val="auto"/>
                <w:sz w:val="24"/>
                <w:szCs w:val="24"/>
                <w:highlight w:val="none"/>
              </w:rPr>
              <w:t xml:space="preserve">组织实施方案</w:t>
            </w:r>
            <w:r>
              <w:rPr>
                <w:rFonts w:hint="eastAsia" w:ascii="仿宋" w:hAnsi="仿宋" w:eastAsia="仿宋" w:cs="仿宋"/>
                <w:color w:val="auto"/>
                <w:sz w:val="24"/>
                <w:szCs w:val="24"/>
                <w:highlight w:val="none"/>
                <w:lang w:eastAsia="zh-CN"/>
              </w:rPr>
              <w:t xml:space="preserve">不合理，</w:t>
            </w:r>
            <w:r>
              <w:rPr>
                <w:rFonts w:hint="eastAsia" w:ascii="仿宋" w:hAnsi="仿宋" w:eastAsia="仿宋" w:cs="仿宋"/>
                <w:color w:val="auto"/>
                <w:sz w:val="24"/>
                <w:szCs w:val="24"/>
                <w:highlight w:val="none"/>
              </w:rPr>
              <w:t xml:space="preserve">可操作性欠缺的得</w:t>
            </w:r>
            <w:r>
              <w:rPr>
                <w:rFonts w:hint="eastAsia" w:ascii="仿宋" w:hAnsi="仿宋" w:eastAsia="仿宋" w:cs="仿宋"/>
                <w:color w:val="auto"/>
                <w:sz w:val="24"/>
                <w:szCs w:val="24"/>
                <w:highlight w:val="none"/>
                <w:lang w:val="en-US" w:eastAsia="zh-CN"/>
              </w:rPr>
              <w:t xml:space="preserve">2分</w:t>
            </w:r>
            <w:r>
              <w:rPr>
                <w:rFonts w:hint="eastAsia" w:ascii="仿宋" w:hAnsi="仿宋" w:eastAsia="仿宋" w:cs="仿宋"/>
                <w:color w:val="auto"/>
                <w:sz w:val="24"/>
                <w:szCs w:val="24"/>
                <w:highlight w:val="none"/>
                <w:lang w:eastAsia="zh-CN"/>
              </w:rPr>
              <w:t xml:space="preserve">；</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不提供的不得分。</w:t>
            </w:r>
            <w:r/>
          </w:p>
        </w:tc>
      </w:tr>
      <w:tr>
        <w:trPr>
          <w:trHeight w:val="90"/>
        </w:trPr>
        <w:tc>
          <w:tcPr>
            <w:tcW w:w="1253" w:type="dxa"/>
            <w:vAlign w:val="center"/>
            <w:vMerge w:val="continue"/>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技术指导方案</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7237" w:type="dxa"/>
            <w:vAlign w:val="center"/>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根据技术指导方案的内容全面性、可行性、针对性进行评价。</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全面性（4分）：全面具体详实得4分；较全面得2分；存在较大漏项或缺陷得1分。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可行性（</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分）：切实可行得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分；较切实可行得2分；可行性欠缺得1分。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针对性（</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分）：针对性强得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分；针对性较强得2分；针对性不强得1分。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未提供的得0分，本项最高得1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分，最低得0分。</w:t>
            </w:r>
            <w:r/>
          </w:p>
        </w:tc>
      </w:tr>
      <w:tr>
        <w:trPr>
          <w:trHeight w:val="90"/>
        </w:trPr>
        <w:tc>
          <w:tcPr>
            <w:tcMar>
              <w:left w:w="108" w:type="dxa"/>
              <w:top w:w="0" w:type="dxa"/>
              <w:right w:w="108" w:type="dxa"/>
              <w:bottom w:w="0" w:type="dxa"/>
            </w:tcMar>
            <w:tcW w:w="1253" w:type="dxa"/>
            <w:vAlign w:val="center"/>
            <w:vMerge w:val="continue"/>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w:t>
            </w:r>
            <w:r>
              <w:rPr>
                <w:rFonts w:hint="eastAsia" w:ascii="仿宋" w:hAnsi="仿宋" w:eastAsia="仿宋" w:cs="仿宋"/>
                <w:color w:val="auto"/>
                <w:sz w:val="24"/>
                <w:szCs w:val="24"/>
                <w:highlight w:val="none"/>
                <w:lang w:val="en-US" w:eastAsia="zh-CN"/>
              </w:rPr>
              <w:t xml:space="preserve">8分</w:t>
            </w:r>
            <w:r>
              <w:rPr>
                <w:rFonts w:hint="eastAsia" w:ascii="仿宋" w:hAnsi="仿宋" w:eastAsia="仿宋" w:cs="仿宋"/>
                <w:color w:val="auto"/>
                <w:sz w:val="24"/>
                <w:szCs w:val="24"/>
                <w:highlight w:val="none"/>
              </w:rPr>
              <w:t xml:space="preserve">）</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7237" w:type="dxa"/>
            <w:vAlign w:val="center"/>
            <w:textDirection w:val="lrTb"/>
            <w:noWrap w:val="false"/>
          </w:tcPr>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根据售后服务方案的内容全面性、可行性进行评价。</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全面性（4分）：全面具体详实得4分；较全面得2分；存在较大漏项或缺陷得1分。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可行性（</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分）：切实可行得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分；较切实可行得2分；可行性欠缺得1分。</w:t>
            </w:r>
            <w:r/>
          </w:p>
          <w:p>
            <w:pP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未提供的得0分，本项最高得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分，最低得0分。</w:t>
            </w:r>
            <w:r/>
          </w:p>
        </w:tc>
      </w:tr>
      <w:tr>
        <w:trPr>
          <w:trHeight w:val="90"/>
        </w:trPr>
        <w:tc>
          <w:tcPr>
            <w:tcMar>
              <w:left w:w="108" w:type="dxa"/>
              <w:top w:w="0" w:type="dxa"/>
              <w:right w:w="108" w:type="dxa"/>
              <w:bottom w:w="0" w:type="dxa"/>
            </w:tcMar>
            <w:tcW w:w="1253" w:type="dxa"/>
            <w:vAlign w:val="center"/>
            <w:vMerge w:val="continue"/>
            <w:textDirection w:val="lrTb"/>
            <w:noWrap w:val="false"/>
          </w:tcPr>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56" w:type="dxa"/>
            <w:vAlign w:val="center"/>
            <w:textDirection w:val="lrTb"/>
            <w:noWrap w:val="false"/>
          </w:tcPr>
          <w:p>
            <w:pPr>
              <w:pStyle w:val="809"/>
              <w:ind w:left="-106" w:hanging="1"/>
              <w:jc w:val="cente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应急</w:t>
            </w:r>
            <w:r>
              <w:rPr>
                <w:rFonts w:hint="eastAsia" w:ascii="仿宋" w:hAnsi="仿宋" w:eastAsia="仿宋" w:cs="仿宋"/>
                <w:color w:val="auto"/>
                <w:sz w:val="24"/>
                <w:szCs w:val="24"/>
                <w:highlight w:val="none"/>
                <w:lang w:eastAsia="zh-CN"/>
              </w:rPr>
              <w:t xml:space="preserve">方案</w:t>
            </w:r>
            <w:r/>
          </w:p>
          <w:p>
            <w:pPr>
              <w:pStyle w:val="809"/>
              <w:ind w:left="-106" w:hanging="1"/>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6分</w:t>
            </w:r>
            <w:r>
              <w:rPr>
                <w:rFonts w:hint="eastAsia" w:ascii="仿宋" w:hAnsi="仿宋" w:eastAsia="仿宋" w:cs="仿宋"/>
                <w:color w:val="auto"/>
                <w:sz w:val="24"/>
                <w:szCs w:val="24"/>
                <w:highlight w:val="none"/>
                <w:lang w:eastAsia="zh-CN"/>
              </w:rPr>
              <w:t xml:space="preserve">）</w:t>
            </w:r>
            <w:r/>
          </w:p>
        </w:tc>
        <w:tc>
          <w:tcPr>
            <w:tcMar>
              <w:left w:w="108" w:type="dxa"/>
              <w:top w:w="0" w:type="dxa"/>
              <w:right w:w="108" w:type="dxa"/>
              <w:bottom w:w="0" w:type="dxa"/>
            </w:tcMar>
            <w:tcW w:w="7237" w:type="dxa"/>
            <w:vAlign w:val="center"/>
            <w:textDirection w:val="lrTb"/>
            <w:noWrap w:val="false"/>
          </w:tcPr>
          <w:p>
            <w:pPr>
              <w:pStyle w:val="1015"/>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应急</w:t>
            </w:r>
            <w:r>
              <w:rPr>
                <w:rFonts w:hint="eastAsia" w:ascii="仿宋" w:hAnsi="仿宋" w:eastAsia="仿宋" w:cs="仿宋"/>
                <w:color w:val="auto"/>
                <w:sz w:val="24"/>
                <w:szCs w:val="24"/>
                <w:highlight w:val="none"/>
                <w:lang w:eastAsia="zh-CN"/>
              </w:rPr>
              <w:t xml:space="preserve">方案（</w:t>
            </w:r>
            <w:r>
              <w:rPr>
                <w:rFonts w:hint="eastAsia" w:ascii="仿宋" w:hAnsi="仿宋" w:eastAsia="仿宋" w:cs="仿宋"/>
                <w:color w:val="auto"/>
                <w:sz w:val="24"/>
                <w:szCs w:val="24"/>
                <w:highlight w:val="none"/>
                <w:lang w:val="en-US" w:eastAsia="zh-CN"/>
              </w:rPr>
              <w:t xml:space="preserve">6分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应急</w:t>
            </w:r>
            <w:r>
              <w:rPr>
                <w:rFonts w:hint="eastAsia" w:ascii="仿宋" w:hAnsi="仿宋" w:eastAsia="仿宋" w:cs="仿宋"/>
                <w:color w:val="auto"/>
                <w:sz w:val="24"/>
                <w:szCs w:val="24"/>
                <w:highlight w:val="none"/>
                <w:lang w:eastAsia="zh-CN"/>
              </w:rPr>
              <w:t xml:space="preserve">方案</w:t>
            </w:r>
            <w:r>
              <w:rPr>
                <w:rFonts w:hint="eastAsia" w:ascii="仿宋" w:hAnsi="仿宋" w:eastAsia="仿宋" w:cs="仿宋"/>
                <w:color w:val="auto"/>
                <w:sz w:val="24"/>
                <w:szCs w:val="24"/>
                <w:highlight w:val="none"/>
                <w:lang w:val="en-US" w:eastAsia="zh-CN"/>
              </w:rPr>
              <w:t xml:space="preserve">全面、可行的得6分；</w:t>
            </w:r>
            <w:r>
              <w:rPr>
                <w:rFonts w:hint="eastAsia" w:ascii="仿宋" w:hAnsi="仿宋" w:eastAsia="仿宋" w:cs="仿宋"/>
                <w:color w:val="auto"/>
                <w:sz w:val="24"/>
                <w:szCs w:val="24"/>
                <w:highlight w:val="none"/>
              </w:rPr>
              <w:t xml:space="preserve">应急</w:t>
            </w:r>
            <w:r>
              <w:rPr>
                <w:rFonts w:hint="eastAsia" w:ascii="仿宋" w:hAnsi="仿宋" w:eastAsia="仿宋" w:cs="仿宋"/>
                <w:color w:val="auto"/>
                <w:sz w:val="24"/>
                <w:szCs w:val="24"/>
                <w:highlight w:val="none"/>
                <w:lang w:eastAsia="zh-CN"/>
              </w:rPr>
              <w:t xml:space="preserve">方案</w:t>
            </w:r>
            <w:r>
              <w:rPr>
                <w:rFonts w:hint="eastAsia" w:ascii="仿宋" w:hAnsi="仿宋" w:eastAsia="仿宋" w:cs="仿宋"/>
                <w:color w:val="auto"/>
                <w:sz w:val="24"/>
                <w:szCs w:val="24"/>
                <w:highlight w:val="none"/>
                <w:lang w:val="en-US" w:eastAsia="zh-CN"/>
              </w:rPr>
              <w:t xml:space="preserve">较全面、较可行的得4分；</w:t>
            </w:r>
            <w:r>
              <w:rPr>
                <w:rFonts w:hint="eastAsia" w:ascii="仿宋" w:hAnsi="仿宋" w:eastAsia="仿宋" w:cs="仿宋"/>
                <w:color w:val="auto"/>
                <w:sz w:val="24"/>
                <w:szCs w:val="24"/>
                <w:highlight w:val="none"/>
              </w:rPr>
              <w:t xml:space="preserve">应急</w:t>
            </w:r>
            <w:r>
              <w:rPr>
                <w:rFonts w:hint="eastAsia" w:ascii="仿宋" w:hAnsi="仿宋" w:eastAsia="仿宋" w:cs="仿宋"/>
                <w:color w:val="auto"/>
                <w:sz w:val="24"/>
                <w:szCs w:val="24"/>
                <w:highlight w:val="none"/>
                <w:lang w:eastAsia="zh-CN"/>
              </w:rPr>
              <w:t xml:space="preserve">方案</w:t>
            </w:r>
            <w:r>
              <w:rPr>
                <w:rFonts w:hint="eastAsia" w:ascii="仿宋" w:hAnsi="仿宋" w:eastAsia="仿宋" w:cs="仿宋"/>
                <w:color w:val="auto"/>
                <w:sz w:val="24"/>
                <w:szCs w:val="24"/>
                <w:highlight w:val="none"/>
                <w:lang w:val="en-US" w:eastAsia="zh-CN"/>
              </w:rPr>
              <w:t xml:space="preserve">全面性、可行性欠缺的得2分。不提供不得分。</w:t>
            </w:r>
            <w:r/>
          </w:p>
          <w:p>
            <w:pPr>
              <w:pStyle w:val="825"/>
              <w:spacing w:line="240" w:lineRule="auto"/>
              <w:rPr>
                <w:rFonts w:hint="eastAsia"/>
                <w:color w:val="auto"/>
                <w:highlight w:val="none"/>
              </w:rPr>
            </w:pPr>
            <w:r>
              <w:rPr>
                <w:rFonts w:hint="eastAsia" w:ascii="仿宋" w:hAnsi="仿宋" w:eastAsia="仿宋" w:cs="仿宋"/>
                <w:color w:val="auto"/>
                <w:sz w:val="24"/>
                <w:szCs w:val="24"/>
                <w:highlight w:val="none"/>
              </w:rPr>
              <w:t xml:space="preserve">未提供的得0分，本项最高得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分，最低得0分。</w:t>
            </w:r>
            <w:r/>
          </w:p>
        </w:tc>
      </w:tr>
    </w:tbl>
    <w:p>
      <w:pP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809"/>
        <w:rPr>
          <w:rFonts w:hint="eastAsia" w:ascii="仿宋" w:hAnsi="仿宋" w:eastAsia="仿宋" w:cs="仿宋"/>
          <w:b w:val="0"/>
          <w:bCs w:val="0"/>
          <w:color w:val="ff0000"/>
          <w:sz w:val="24"/>
          <w:szCs w:val="24"/>
          <w:highlight w:val="none"/>
        </w:rPr>
      </w:pPr>
      <w:r>
        <w:rPr>
          <w:rFonts w:hint="eastAsia" w:ascii="仿宋" w:hAnsi="仿宋" w:eastAsia="仿宋" w:cs="仿宋"/>
          <w:b w:val="0"/>
          <w:bCs w:val="0"/>
          <w:color w:val="ff0000"/>
          <w:sz w:val="24"/>
          <w:szCs w:val="24"/>
          <w:highlight w:val="none"/>
        </w:rPr>
      </w:r>
      <w:r/>
    </w:p>
    <w:p>
      <w:pPr>
        <w:pStyle w:val="809"/>
        <w:spacing w:line="360" w:lineRule="auto"/>
        <w:rPr>
          <w:rFonts w:hint="eastAsia"/>
          <w:highlight w:val="none"/>
        </w:rPr>
      </w:pPr>
      <w:r>
        <w:rPr>
          <w:rFonts w:hint="eastAsia" w:ascii="仿宋" w:hAnsi="仿宋" w:eastAsia="仿宋" w:cs="仿宋"/>
          <w:b/>
          <w:bCs/>
          <w:color w:val="000000"/>
          <w:sz w:val="28"/>
          <w:szCs w:val="28"/>
          <w:highlight w:val="none"/>
        </w:rPr>
        <w:t xml:space="preserve">本项目采用综合评分法</w:t>
      </w:r>
      <w:r>
        <w:rPr>
          <w:rFonts w:hint="eastAsia" w:ascii="仿宋" w:hAnsi="仿宋" w:eastAsia="仿宋" w:cs="仿宋"/>
          <w:color w:val="000000"/>
          <w:sz w:val="24"/>
          <w:highlight w:val="none"/>
        </w:rPr>
        <w:t xml:space="preserve">。</w:t>
      </w:r>
      <w:r/>
    </w:p>
    <w:p>
      <w:pPr>
        <w:pStyle w:val="774"/>
        <w:numPr>
          <w:ilvl w:val="0"/>
          <w:numId w:val="0"/>
        </w:numPr>
        <w:ind w:right="0"/>
        <w:spacing w:line="360" w:lineRule="auto"/>
        <w:rPr>
          <w:rFonts w:hint="eastAsia"/>
          <w:highlight w:val="none"/>
          <w:lang w:val="en-US" w:eastAsia="zh-CN"/>
        </w:rPr>
      </w:pPr>
      <w:r>
        <w:rPr>
          <w:rFonts w:hint="eastAsia"/>
          <w:highlight w:val="none"/>
          <w:lang w:val="en-US" w:eastAsia="zh-CN"/>
        </w:rPr>
        <w:t xml:space="preserve">    </w:t>
      </w:r>
      <w:r/>
    </w:p>
    <w:p>
      <w:pPr>
        <w:rPr>
          <w:rFonts w:hint="eastAsia"/>
          <w:highlight w:val="none"/>
          <w:lang w:val="en-US" w:eastAsia="zh-CN"/>
        </w:rPr>
      </w:pPr>
      <w:r>
        <w:rPr>
          <w:rFonts w:hint="eastAsia"/>
          <w:highlight w:val="none"/>
          <w:lang w:val="en-US" w:eastAsia="zh-CN"/>
        </w:rPr>
        <w:br w:type="page" w:clear="all"/>
      </w:r>
      <w:r/>
    </w:p>
    <w:p>
      <w:pPr>
        <w:rPr>
          <w:rFonts w:hint="eastAsia"/>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highlight w:val="none"/>
        </w:rPr>
      </w:r>
      <w:r/>
    </w:p>
    <w:p>
      <w:pPr>
        <w:pStyle w:val="983"/>
        <w:spacing w:line="360" w:lineRule="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pStyle w:val="995"/>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right="0"/>
        <w:jc w:val="left"/>
        <w:keepLines w:val="0"/>
        <w:keepNext w:val="0"/>
        <w:pageBreakBefore w:val="0"/>
        <w:spacing w:before="0" w:beforeAutospacing="0" w:after="0" w:afterAutospacing="0" w:line="460" w:lineRule="exact"/>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贾汪区2025年粮食作物应急救灾(病虫害防治)项目</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JSZC-320305-UTCC-G2026-0008</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pStyle w:val="802"/>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采购包：</w:t>
      </w:r>
      <w:r/>
    </w:p>
    <w:p>
      <w:pPr>
        <w:ind w:right="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pStyle w:val="77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74"/>
        <w:rPr>
          <w:rFonts w:hint="eastAsia"/>
          <w:highlight w:val="none"/>
        </w:rPr>
      </w:pPr>
      <w:r>
        <w:rPr>
          <w:rFonts w:hint="eastAsia"/>
          <w:highlight w:val="none"/>
        </w:rPr>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2983"/>
        <w:jc w:val="both"/>
        <w:keepLines w:val="0"/>
        <w:keepNext w:val="0"/>
        <w:pageBreakBefore w:val="0"/>
        <w:spacing w:before="0" w:beforeAutospacing="0" w:after="0" w:afterAutospacing="0" w:line="460" w:lineRule="exact"/>
        <w:rPr>
          <w:rFonts w:hint="eastAsia" w:ascii="仿宋" w:hAnsi="仿宋" w:eastAsia="仿宋" w:cs="仿宋"/>
          <w:color w:val="000000"/>
          <w:sz w:val="48"/>
          <w:szCs w:val="4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8"/>
          <w:szCs w:val="48"/>
          <w:highlight w:val="none"/>
        </w:rPr>
        <w:t xml:space="preserve">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  购  人：</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中标</w:t>
      </w:r>
      <w:r>
        <w:rPr>
          <w:rFonts w:hint="eastAsia" w:ascii="仿宋" w:hAnsi="仿宋" w:eastAsia="仿宋" w:cs="仿宋"/>
          <w:color w:val="000000"/>
          <w:sz w:val="28"/>
          <w:szCs w:val="28"/>
          <w:highlight w:val="none"/>
        </w:rPr>
        <w:t xml:space="preserve">供应商：</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合同签订日期： 年 月 日</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友情提醒：采购人与中标、成交供应商应当在中标、成交通知书发出之日起三十日内，按照采购文件确定的事项签订政府采购合同。</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pStyle w:val="80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合同通用条款</w:t>
      </w:r>
      <w:r/>
    </w:p>
    <w:p>
      <w:pPr>
        <w:pStyle w:val="80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目录</w:t>
      </w:r>
      <w:r/>
    </w:p>
    <w:p>
      <w:pPr>
        <w:pStyle w:val="80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第一条    定义</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第二条    合同范围</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第三条    价格</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第四条    支付</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第五条    交货</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第六条    包装和标记</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第七条    技术资料</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第八条    安装</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第九条    验收</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第十条    售后服务和技术培训</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第十一条  索赔</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第十二条  不可抗力</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第十三条  合同的终止</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第十四条  争议的解决</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第十五条  适用法律</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第十六条  权利保证</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第十七条  保密</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第十八条  合同生效及其他</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clear="all"/>
      </w:r>
      <w:r>
        <w:rPr>
          <w:rFonts w:hint="eastAsia" w:ascii="仿宋" w:hAnsi="仿宋" w:eastAsia="仿宋" w:cs="仿宋"/>
          <w:color w:val="000000"/>
          <w:sz w:val="28"/>
          <w:szCs w:val="28"/>
          <w:highlight w:val="none"/>
        </w:rPr>
        <w:t xml:space="preserve">合同通用条款</w:t>
      </w:r>
      <w:r/>
    </w:p>
    <w:p>
      <w:pPr>
        <w:pStyle w:val="80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第一条  定义</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除本合同上下文中另有规定外，下列各词语定义如下： </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1.1“买方”见《合同专用条款》。</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1.2“卖方”见《合同专用条款》。</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1.3“工作现场”见《合同专用条款》。</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1.4“合同标的”见合同附件4。</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1.5“技术资料”是指与合同标的的安装、试运行、验收、操作以及维修有关的技术指标、规格、图纸和文件。</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1.6“技术培训”是指在合同标的的安装、试运行、验收、操作、维修以及其他方面卖方给予买方的培训。</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1.7“安装”是指有关合同标的、备件和材料的安装工作。</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1.8“试运行”是指为验明合同标的的技术性能，在安装完毕后对合同标的进行的测试。</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1.10“合同货币”见《合同专用条款》。</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1.11“合同价格”见合同附件4。</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1.12“合同生效日”见《合同协议书》（合同附件1）第5 条。</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1.13“日”是指日历天数。</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1.14“月”是指日历月数。</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第二条 合同范围</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2.1买方同意从卖方购买、卖方同意向买方出售和提供的合同标的以及相关售后服务、技术培训和技术资料。</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第三条 价格</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 合同总价见《合同专用条款》。</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 合同总价是固定价格。</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第四条 支付</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4.1买方应按照《合同专用条款》的规定进行支付。如果卖方未能按照《合同专用条款》的要求提交支付文件，由此产生的所有责任和发生的所有费用，均由卖方承担。</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4.2卖方有义务根据合同的规定向买方支付违约金和/或赔偿金时。</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第五条 交货</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5.1交货期限、批次和交货条件见《合同专用条款》。</w:t>
      </w:r>
      <w:r/>
    </w:p>
    <w:p>
      <w:pPr>
        <w:pStyle w:val="805"/>
        <w:ind w:firstLine="480"/>
        <w:spacing w:line="520" w:lineRule="exact"/>
        <w:rPr>
          <w:rFonts w:hint="eastAsia" w:ascii="仿宋" w:hAnsi="仿宋" w:eastAsia="仿宋" w:cs="仿宋"/>
          <w:strike/>
          <w:color w:val="000000"/>
          <w:sz w:val="28"/>
          <w:szCs w:val="28"/>
          <w:highlight w:val="none"/>
        </w:rPr>
      </w:pPr>
      <w:r>
        <w:rPr>
          <w:rFonts w:hint="eastAsia" w:ascii="仿宋" w:hAnsi="仿宋" w:eastAsia="仿宋" w:cs="仿宋"/>
          <w:color w:val="000000"/>
          <w:sz w:val="28"/>
          <w:szCs w:val="28"/>
          <w:highlight w:val="none"/>
        </w:rPr>
        <w:t xml:space="preserve">5.2交货地点见《合同专用条款》。</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5.3在《合同专用条款》规定的期限内，卖方应将合同号、合同标的的名称、数量、金额、包装件数以及交货的时间以书面方式通知买方。</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5.4卖方应按下列规定交付合同标的：</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5.4.1卖方负责将合同标的送至《合同专用条款》规定的交货地点。</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5.4.2买方出具的收据日期是合同标的的实际交货日期。</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5.5如果卖方未能按照合同规定的交货期限交货，卖方应按《合同专用条款》的规定支付违约金或提供其他救济。</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第六条 包装与标记</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6.1除非合同中另有规定，合同标的应保持产品制造企业原包装完好。</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6.2在合同标的的每件包装中都应附有下列单据： </w:t>
      </w:r>
      <w:r/>
    </w:p>
    <w:p>
      <w:pPr>
        <w:pStyle w:val="805"/>
        <w:ind w:firstLine="480"/>
        <w:spacing w:line="520" w:lineRule="exact"/>
        <w:rPr>
          <w:rFonts w:hint="eastAsia" w:ascii="仿宋" w:hAnsi="仿宋" w:eastAsia="仿宋" w:cs="仿宋"/>
          <w:strike/>
          <w:color w:val="000000"/>
          <w:sz w:val="28"/>
          <w:szCs w:val="28"/>
          <w:highlight w:val="none"/>
        </w:rPr>
      </w:pPr>
      <w:r>
        <w:rPr>
          <w:rFonts w:hint="eastAsia" w:ascii="仿宋" w:hAnsi="仿宋" w:eastAsia="仿宋" w:cs="仿宋"/>
          <w:color w:val="000000"/>
          <w:sz w:val="28"/>
          <w:szCs w:val="28"/>
          <w:highlight w:val="none"/>
        </w:rPr>
        <w:t xml:space="preserve">A. 装箱明细单； </w:t>
      </w:r>
      <w:r/>
    </w:p>
    <w:p>
      <w:pPr>
        <w:pStyle w:val="805"/>
        <w:ind w:firstLine="480"/>
        <w:spacing w:line="520" w:lineRule="exact"/>
        <w:rPr>
          <w:rFonts w:hint="eastAsia" w:ascii="仿宋" w:hAnsi="仿宋" w:eastAsia="仿宋" w:cs="仿宋"/>
          <w:strike/>
          <w:color w:val="000000"/>
          <w:sz w:val="28"/>
          <w:szCs w:val="28"/>
          <w:highlight w:val="none"/>
        </w:rPr>
      </w:pPr>
      <w:r>
        <w:rPr>
          <w:rFonts w:hint="eastAsia" w:ascii="仿宋" w:hAnsi="仿宋" w:eastAsia="仿宋" w:cs="仿宋"/>
          <w:color w:val="000000"/>
          <w:sz w:val="28"/>
          <w:szCs w:val="28"/>
          <w:highlight w:val="none"/>
        </w:rPr>
        <w:t xml:space="preserve">B. 质量合格证； </w:t>
      </w:r>
      <w:r/>
    </w:p>
    <w:p>
      <w:pPr>
        <w:pStyle w:val="805"/>
        <w:ind w:firstLine="480"/>
        <w:spacing w:line="520" w:lineRule="exact"/>
        <w:rPr>
          <w:rFonts w:hint="eastAsia" w:ascii="仿宋" w:hAnsi="仿宋" w:eastAsia="仿宋" w:cs="仿宋"/>
          <w:strike/>
          <w:color w:val="000000"/>
          <w:sz w:val="28"/>
          <w:szCs w:val="28"/>
          <w:highlight w:val="none"/>
        </w:rPr>
      </w:pPr>
      <w:r>
        <w:rPr>
          <w:rFonts w:hint="eastAsia" w:ascii="仿宋" w:hAnsi="仿宋" w:eastAsia="仿宋" w:cs="仿宋"/>
          <w:color w:val="000000"/>
          <w:sz w:val="28"/>
          <w:szCs w:val="28"/>
          <w:highlight w:val="none"/>
        </w:rPr>
        <w:t xml:space="preserve">C. 技术资料。</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第七条 技术资料</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7.1 技术资料交付的期限和方式见《合同专用条款》。</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第八条 安装</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 合同标的的安装期限见《合同专用条款》。</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第九条 验收</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9.1合同标的的试运行、验收见《合同专用条款》。</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9.2如果合同附件2 所规定的所有技术性能在验收中都已经达到，双方应在验收合格后5 日内签署验收书。</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9.3买方派出1-3名技术人员参加项目实施，卖方应积极配合甲方派出的1-3名技术人员监督管理。</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第十条 售后服务和技术培训</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10.1售后服务和技术培训见合同附件3。</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第十一条 索赔</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11.1如果合同标的在安装、试运行和验收中卖方未能履行其在本合同项下承担的义务，买方有权向卖方提出索赔并寻求《合同专用条款》中规定的救济方式，救济方式包括：</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A. 卖方替换不符合合同规定的合同标的。</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B. 按质量低劣的程度、买方受损害的程度及损失的数额对合同标的进行降价。</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C. 拒收合同标的。</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D. 赔偿由卖方违约引起的其他损失。</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第十二条 不可抗力</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第十三条 合同的终止</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A. 卖方在合同规定的交货期限后未能按《合同专用条款》中规定的最终期限交付合同标的和/或技术资料； </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B. 合同标的未能达到合同附件2 规定的技术性能； </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C. 卖方未能履行合同项下任何其它义务，并且在收到买方违约通知后未能按《合同专用条款》中规定的期限对其违约行为作出补救。</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13.2如果一方破产或发生资不抵债的情况,合同另一方有权在任何时候发出书面通知终止合同。此种情况下合同的终止不妨碍或影响行使任何可能的其它救济手段。</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13.3如果买方认定卖方在投标或执行合同中有腐败或欺诈行为,买方有权在任何时候发出书面通知终止合同。</w:t>
      </w:r>
      <w:r/>
    </w:p>
    <w:p>
      <w:pPr>
        <w:pStyle w:val="805"/>
        <w:ind w:left="1" w:firstLine="53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A.“腐败行为”系指在招标、采购和合同执行等过程中，为谋求利益、影响相关人员而提供、给予、接受或索取任何有价物的行为。</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B.“欺诈行为”系指为了影响招标、采购和合同执行等过程而隐瞒事实，从而给买方造成损害的行为，其中包括响应供应商之间的串通行为。</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13.4 在买方全部或部分终止合同的情况下，卖方应按《合同专用条款》的规定对买方给予补偿。</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第十四条 争议的解决</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14.1 因执行本合同所发生的或者与本合同有关的一切争议由合同双方通过友好协商解决，如果不能协商一致，按《合同专用条款》规定的方式解决。</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第十五条 适用法律</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15.1 本合同的执行和争议的解决适用中华人民共和国的法律并按中华人民共和国的法律进行解释。</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第十六条  权利保证</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16.1卖方应保证买方在使用合同标的时不受第三方提出侵犯其专利权、版权、商标权或其他权利的起诉。一旦出现侵权，卖方承担全部责任。</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第十七条  保密 </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17.2上述秘密，卖方只能用于本合同，而且只能由卖方相应的人员使用；没有必要接触的卖方人员，不得接触。</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17.3卖方应当采取适当有效的方式保护所获取的上述秘密。</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第十八条 合同生效及其他</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 本合同在合同协议书（合同附件1）规定的条件全部满足后生效。</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18.2合同项下全部权利义务履行完毕后，本合同自动失效。合同履行期满后，合同项下任何尚未了结的债权和债务不受合同履行期的影响，债务人仍应向债权人履行其义务。</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18.3 合同双方各自承担与本合同有关的应负税费。</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18.4合同双方除非《合同专用条款》另有规定，所有合同文件及相关的修订和合同双方之间的书面联络，应使用中文书就并按中文解释。</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18.5对本合同的任何补充、增添或修改以书面方式进行。</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18.6没有另一方的事先书面同意，合同任何一方不得将合同项下的任何权利和义务转让给第三方。</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18.8合同条款中的标题和边注仅供参考使用，不应视为合同的一部分，也不影响本文的解释。</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18.9合同构成买方和卖方之间就合同主要内容方面的完整协议，并且取代合同签订前所有关于这方面的通讯、协商、协议(不论是书面的，还是口头的)。</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18.11合同双方之间的一切联络往来应以书面形式按《合同专用条款》中规定的通讯地址发往合同另一方。有关重要事项的传真应及时用挂号信或快件确认。</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clear="all"/>
      </w:r>
      <w:r>
        <w:rPr>
          <w:rFonts w:hint="eastAsia" w:ascii="仿宋" w:hAnsi="仿宋" w:eastAsia="仿宋" w:cs="仿宋"/>
          <w:color w:val="000000"/>
          <w:sz w:val="28"/>
          <w:szCs w:val="28"/>
          <w:highlight w:val="none"/>
        </w:rPr>
        <w:t xml:space="preserve">合同专用条款</w:t>
      </w:r>
      <w:r/>
    </w:p>
    <w:p>
      <w:pPr>
        <w:pStyle w:val="80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p>
    <w:p>
      <w:pPr>
        <w:pStyle w:val="805"/>
        <w:jc w:val="both"/>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第一条 定义</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 “买方”为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 “卖方”为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 “工作现场”为</w:t>
      </w:r>
      <w:r>
        <w:rPr>
          <w:rFonts w:hint="eastAsia" w:ascii="仿宋" w:hAnsi="仿宋" w:eastAsia="仿宋" w:cs="仿宋"/>
          <w:color w:val="000000"/>
          <w:sz w:val="28"/>
          <w:szCs w:val="28"/>
          <w:highlight w:val="none"/>
          <w:u w:val="single"/>
        </w:rPr>
        <w:t xml:space="preserve">买方指定地点</w:t>
      </w:r>
      <w:r>
        <w:rPr>
          <w:rFonts w:hint="eastAsia" w:ascii="仿宋" w:hAnsi="仿宋" w:eastAsia="仿宋" w:cs="仿宋"/>
          <w:color w:val="000000"/>
          <w:sz w:val="28"/>
          <w:szCs w:val="28"/>
          <w:highlight w:val="none"/>
        </w:rPr>
        <w:t xml:space="preserve">。</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1.10 “合同货币”即</w:t>
      </w:r>
      <w:r>
        <w:rPr>
          <w:rFonts w:hint="eastAsia" w:ascii="仿宋" w:hAnsi="仿宋" w:eastAsia="仿宋" w:cs="仿宋"/>
          <w:color w:val="000000"/>
          <w:sz w:val="28"/>
          <w:szCs w:val="28"/>
          <w:highlight w:val="none"/>
          <w:u w:val="single"/>
        </w:rPr>
        <w:t xml:space="preserve">人民币</w:t>
      </w:r>
      <w:r>
        <w:rPr>
          <w:rFonts w:hint="eastAsia" w:ascii="仿宋" w:hAnsi="仿宋" w:eastAsia="仿宋" w:cs="仿宋"/>
          <w:color w:val="000000"/>
          <w:sz w:val="28"/>
          <w:szCs w:val="28"/>
          <w:highlight w:val="none"/>
        </w:rPr>
        <w:t xml:space="preserve">。</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第二条 合同范围</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2.1买方同意从卖方购买、卖方同意向买方出售的合同标的是</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。详见合同附件。</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第三条 价格</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3.1合同总价为￥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p>
    <w:p>
      <w:pPr>
        <w:pStyle w:val="805"/>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5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第四条 支付</w:t>
      </w:r>
      <w:r/>
    </w:p>
    <w:p>
      <w:pPr>
        <w:pStyle w:val="101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     本合同总金额为人民币大写金额</w:t>
      </w:r>
      <w:r>
        <w:rPr>
          <w:rFonts w:hint="eastAsia" w:ascii="仿宋" w:hAnsi="仿宋" w:eastAsia="仿宋" w:cs="仿宋"/>
          <w:b w:val="0"/>
          <w:bCs w:val="0"/>
          <w:color w:val="000000"/>
          <w:sz w:val="28"/>
          <w:szCs w:val="28"/>
          <w:highlight w:val="none"/>
          <w:u w:val="single"/>
          <w:lang w:eastAsia="zh-CN"/>
        </w:rPr>
        <w:t xml:space="preserve">   </w:t>
      </w:r>
      <w:r>
        <w:rPr>
          <w:rFonts w:hint="eastAsia" w:ascii="仿宋" w:hAnsi="仿宋" w:eastAsia="仿宋" w:cs="仿宋"/>
          <w:b w:val="0"/>
          <w:bCs w:val="0"/>
          <w:color w:val="000000"/>
          <w:sz w:val="28"/>
          <w:szCs w:val="28"/>
          <w:highlight w:val="none"/>
          <w:u w:val="single"/>
          <w:lang w:val="en-US" w:eastAsia="zh-CN"/>
        </w:rPr>
        <w:t xml:space="preserve">     </w:t>
      </w:r>
      <w:r>
        <w:rPr>
          <w:rFonts w:hint="eastAsia" w:ascii="仿宋" w:hAnsi="仿宋" w:eastAsia="仿宋" w:cs="仿宋"/>
          <w:b w:val="0"/>
          <w:bCs w:val="0"/>
          <w:color w:val="000000"/>
          <w:sz w:val="28"/>
          <w:szCs w:val="28"/>
          <w:highlight w:val="none"/>
          <w:u w:val="single"/>
          <w:lang w:eastAsia="zh-CN"/>
        </w:rPr>
        <w:t xml:space="preserve">     </w:t>
      </w:r>
      <w:r>
        <w:rPr>
          <w:rFonts w:hint="eastAsia" w:ascii="仿宋" w:hAnsi="仿宋" w:eastAsia="仿宋" w:cs="仿宋"/>
          <w:b w:val="0"/>
          <w:bCs w:val="0"/>
          <w:color w:val="000000"/>
          <w:sz w:val="28"/>
          <w:szCs w:val="28"/>
          <w:highlight w:val="none"/>
          <w:lang w:eastAsia="zh-CN"/>
        </w:rPr>
        <w:t xml:space="preserve">元（小写金额：</w:t>
      </w:r>
      <w:r>
        <w:rPr>
          <w:rFonts w:hint="eastAsia" w:ascii="仿宋" w:hAnsi="仿宋" w:eastAsia="仿宋" w:cs="仿宋"/>
          <w:b w:val="0"/>
          <w:bCs w:val="0"/>
          <w:color w:val="000000"/>
          <w:sz w:val="28"/>
          <w:szCs w:val="28"/>
          <w:highlight w:val="none"/>
          <w:u w:val="single"/>
          <w:lang w:eastAsia="zh-CN"/>
        </w:rPr>
        <w:t xml:space="preserve">         </w:t>
      </w:r>
      <w:r>
        <w:rPr>
          <w:rFonts w:hint="eastAsia" w:ascii="仿宋" w:hAnsi="仿宋" w:eastAsia="仿宋" w:cs="仿宋"/>
          <w:b w:val="0"/>
          <w:bCs w:val="0"/>
          <w:color w:val="000000"/>
          <w:sz w:val="28"/>
          <w:szCs w:val="28"/>
          <w:highlight w:val="none"/>
          <w:u w:val="single"/>
          <w:lang w:val="en-US" w:eastAsia="zh-CN"/>
        </w:rPr>
        <w:t xml:space="preserve">   </w:t>
      </w:r>
      <w:r>
        <w:rPr>
          <w:rFonts w:hint="eastAsia" w:ascii="仿宋" w:hAnsi="仿宋" w:eastAsia="仿宋" w:cs="仿宋"/>
          <w:b w:val="0"/>
          <w:bCs w:val="0"/>
          <w:color w:val="000000"/>
          <w:sz w:val="28"/>
          <w:szCs w:val="28"/>
          <w:highlight w:val="none"/>
          <w:lang w:eastAsia="zh-CN"/>
        </w:rPr>
        <w:t xml:space="preserve">元），经双方协商一致，选择以下第</w:t>
      </w:r>
      <w:r>
        <w:rPr>
          <w:rFonts w:hint="eastAsia" w:ascii="仿宋" w:hAnsi="仿宋" w:eastAsia="仿宋" w:cs="仿宋"/>
          <w:b w:val="0"/>
          <w:bCs w:val="0"/>
          <w:color w:val="000000"/>
          <w:sz w:val="28"/>
          <w:szCs w:val="28"/>
          <w:highlight w:val="none"/>
          <w:u w:val="single"/>
          <w:lang w:eastAsia="zh-CN"/>
        </w:rPr>
        <w:t xml:space="preserve">  </w:t>
      </w:r>
      <w:r>
        <w:rPr>
          <w:rFonts w:hint="eastAsia" w:ascii="仿宋" w:hAnsi="仿宋" w:eastAsia="仿宋" w:cs="仿宋"/>
          <w:b w:val="0"/>
          <w:bCs w:val="0"/>
          <w:color w:val="000000"/>
          <w:sz w:val="28"/>
          <w:szCs w:val="28"/>
          <w:highlight w:val="none"/>
          <w:u w:val="single"/>
          <w:lang w:val="en-US" w:eastAsia="zh-CN"/>
        </w:rPr>
        <w:t xml:space="preserve">    </w:t>
      </w:r>
      <w:r>
        <w:rPr>
          <w:rFonts w:hint="eastAsia" w:ascii="仿宋" w:hAnsi="仿宋" w:eastAsia="仿宋" w:cs="仿宋"/>
          <w:b w:val="0"/>
          <w:bCs w:val="0"/>
          <w:color w:val="000000"/>
          <w:sz w:val="28"/>
          <w:szCs w:val="28"/>
          <w:highlight w:val="none"/>
          <w:u w:val="single"/>
          <w:lang w:eastAsia="zh-CN"/>
        </w:rPr>
        <w:t xml:space="preserve"> </w:t>
      </w:r>
      <w:r>
        <w:rPr>
          <w:rFonts w:hint="eastAsia" w:ascii="仿宋" w:hAnsi="仿宋" w:eastAsia="仿宋" w:cs="仿宋"/>
          <w:b w:val="0"/>
          <w:bCs w:val="0"/>
          <w:color w:val="000000"/>
          <w:sz w:val="28"/>
          <w:szCs w:val="28"/>
          <w:highlight w:val="none"/>
          <w:lang w:eastAsia="zh-CN"/>
        </w:rPr>
        <w:t xml:space="preserve">种付款方式：</w:t>
      </w:r>
      <w:r/>
    </w:p>
    <w:p>
      <w:pPr>
        <w:pStyle w:val="805"/>
        <w:ind w:firstLine="54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（一）付款方式（提交预付款保函的）</w:t>
      </w:r>
      <w:r/>
    </w:p>
    <w:p>
      <w:pPr>
        <w:pStyle w:val="805"/>
        <w:ind w:firstLine="540"/>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合同价款的</w:t>
      </w:r>
      <w:r>
        <w:rPr>
          <w:rFonts w:hint="eastAsia" w:ascii="仿宋" w:hAnsi="仿宋" w:eastAsia="仿宋" w:cs="仿宋"/>
          <w:bCs/>
          <w:color w:val="000000"/>
          <w:sz w:val="28"/>
          <w:szCs w:val="28"/>
          <w:highlight w:val="none"/>
          <w:u w:val="single"/>
        </w:rPr>
        <w:t xml:space="preserve">百分之五十</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u w:val="single"/>
        </w:rPr>
        <w:t xml:space="preserve">50%</w:t>
      </w:r>
      <w:r>
        <w:rPr>
          <w:rFonts w:hint="eastAsia" w:ascii="仿宋" w:hAnsi="仿宋" w:eastAsia="仿宋" w:cs="仿宋"/>
          <w:bCs/>
          <w:color w:val="000000"/>
          <w:sz w:val="28"/>
          <w:szCs w:val="28"/>
          <w:highlight w:val="none"/>
        </w:rPr>
        <w:t xml:space="preserve">)即￥</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，大写：人民币</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元整，在双方签订合同</w:t>
      </w:r>
      <w:r>
        <w:rPr>
          <w:rFonts w:hint="eastAsia" w:ascii="仿宋" w:hAnsi="仿宋" w:eastAsia="仿宋" w:cs="仿宋"/>
          <w:color w:val="000000"/>
          <w:sz w:val="28"/>
          <w:szCs w:val="28"/>
          <w:highlight w:val="none"/>
        </w:rPr>
        <w:t xml:space="preserve">，乙方向甲方出具等额预付款保函后15日内，办理政府采购资金结算手续</w:t>
      </w:r>
      <w:r>
        <w:rPr>
          <w:rFonts w:hint="eastAsia" w:ascii="仿宋" w:hAnsi="仿宋" w:eastAsia="仿宋" w:cs="仿宋"/>
          <w:bCs/>
          <w:color w:val="000000"/>
          <w:sz w:val="28"/>
          <w:szCs w:val="28"/>
          <w:highlight w:val="none"/>
        </w:rPr>
        <w:t xml:space="preserve">支付给乙方。</w:t>
      </w:r>
      <w:r/>
    </w:p>
    <w:p>
      <w:pPr>
        <w:pStyle w:val="805"/>
        <w:ind w:firstLine="5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合同总价的</w:t>
      </w:r>
      <w:r>
        <w:rPr>
          <w:rFonts w:hint="eastAsia" w:ascii="仿宋" w:hAnsi="仿宋" w:eastAsia="仿宋" w:cs="仿宋"/>
          <w:color w:val="000000"/>
          <w:sz w:val="28"/>
          <w:szCs w:val="28"/>
          <w:highlight w:val="none"/>
          <w:u w:val="single"/>
        </w:rPr>
        <w:t xml:space="preserve">百分之五十</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t xml:space="preserve">50</w:t>
      </w:r>
      <w:r>
        <w:rPr>
          <w:rFonts w:hint="eastAsia" w:ascii="仿宋" w:hAnsi="仿宋" w:eastAsia="仿宋" w:cs="仿宋"/>
          <w:color w:val="000000"/>
          <w:sz w:val="28"/>
          <w:szCs w:val="28"/>
          <w:highlight w:val="none"/>
        </w:rPr>
        <w:t xml:space="preserve">%)即￥</w:t>
      </w:r>
      <w:r>
        <w:rPr>
          <w:rFonts w:hint="eastAsia" w:ascii="仿宋" w:hAnsi="仿宋" w:eastAsia="仿宋" w:cs="仿宋"/>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w:t>
      </w: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none"/>
        </w:rPr>
        <w:t xml:space="preserve">元整</w:t>
      </w:r>
      <w:r>
        <w:rPr>
          <w:rFonts w:hint="eastAsia" w:ascii="仿宋" w:hAnsi="仿宋" w:eastAsia="仿宋" w:cs="仿宋"/>
          <w:color w:val="000000"/>
          <w:sz w:val="28"/>
          <w:szCs w:val="28"/>
          <w:highlight w:val="none"/>
        </w:rPr>
        <w:t xml:space="preserve">，合同标的全部交付并验收完毕后15日内，由买方办理政府采购资金结算手续，经审核后支付给卖方。</w:t>
      </w:r>
      <w:r/>
    </w:p>
    <w:p>
      <w:pPr>
        <w:pStyle w:val="805"/>
        <w:ind w:firstLine="5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卖方需提交的支付文件包括：</w:t>
      </w:r>
      <w:r/>
    </w:p>
    <w:p>
      <w:pPr>
        <w:pStyle w:val="805"/>
        <w:ind w:firstLine="540"/>
        <w:spacing w:line="360" w:lineRule="auto"/>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卖方出具的全额正式发票；</w:t>
      </w:r>
      <w:r/>
    </w:p>
    <w:p>
      <w:pPr>
        <w:pStyle w:val="805"/>
        <w:ind w:firstLine="54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（二）付款方式（不提交预付款保函的）</w:t>
      </w:r>
      <w:r/>
    </w:p>
    <w:p>
      <w:pPr>
        <w:pStyle w:val="805"/>
        <w:ind w:firstLine="540"/>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合同价款的</w:t>
      </w:r>
      <w:r>
        <w:rPr>
          <w:rFonts w:hint="eastAsia" w:ascii="仿宋" w:hAnsi="仿宋" w:eastAsia="仿宋" w:cs="仿宋"/>
          <w:bCs/>
          <w:color w:val="000000"/>
          <w:sz w:val="28"/>
          <w:szCs w:val="28"/>
          <w:highlight w:val="none"/>
          <w:u w:val="single"/>
        </w:rPr>
        <w:t xml:space="preserve">百分之</w:t>
      </w:r>
      <w:r>
        <w:rPr>
          <w:rFonts w:hint="eastAsia" w:ascii="仿宋" w:hAnsi="仿宋" w:eastAsia="仿宋" w:cs="仿宋"/>
          <w:bCs/>
          <w:color w:val="000000"/>
          <w:sz w:val="28"/>
          <w:szCs w:val="28"/>
          <w:highlight w:val="none"/>
          <w:u w:val="single"/>
          <w:lang w:val="en-US" w:eastAsia="zh-CN"/>
        </w:rPr>
        <w:t xml:space="preserve">三</w:t>
      </w:r>
      <w:r>
        <w:rPr>
          <w:rFonts w:hint="eastAsia" w:ascii="仿宋" w:hAnsi="仿宋" w:eastAsia="仿宋" w:cs="仿宋"/>
          <w:bCs/>
          <w:color w:val="000000"/>
          <w:sz w:val="28"/>
          <w:szCs w:val="28"/>
          <w:highlight w:val="none"/>
          <w:u w:val="single"/>
        </w:rPr>
        <w:t xml:space="preserve">十</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lang w:val="en-US" w:eastAsia="zh-CN"/>
        </w:rPr>
        <w:t xml:space="preserve">30</w:t>
      </w:r>
      <w:r>
        <w:rPr>
          <w:rFonts w:hint="eastAsia" w:ascii="仿宋" w:hAnsi="仿宋" w:eastAsia="仿宋" w:cs="仿宋"/>
          <w:color w:val="000000"/>
          <w:sz w:val="28"/>
          <w:szCs w:val="28"/>
          <w:highlight w:val="none"/>
        </w:rPr>
        <w:t xml:space="preserve">%)</w:t>
      </w:r>
      <w:r>
        <w:rPr>
          <w:rFonts w:hint="eastAsia" w:ascii="仿宋" w:hAnsi="仿宋" w:eastAsia="仿宋" w:cs="仿宋"/>
          <w:bCs/>
          <w:color w:val="000000"/>
          <w:sz w:val="28"/>
          <w:szCs w:val="28"/>
          <w:highlight w:val="none"/>
        </w:rPr>
        <w:t xml:space="preserve">即￥</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，大写：人民币</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元整，在双方签订合同后</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买方收到乙方正式发票15日内</w:t>
      </w:r>
      <w:r>
        <w:rPr>
          <w:rFonts w:hint="eastAsia" w:ascii="仿宋" w:hAnsi="仿宋" w:eastAsia="仿宋" w:cs="仿宋"/>
          <w:color w:val="000000"/>
          <w:sz w:val="28"/>
          <w:szCs w:val="28"/>
          <w:highlight w:val="none"/>
        </w:rPr>
        <w:t xml:space="preserve">办理政府采购资金结算手续支付给乙方。</w:t>
      </w:r>
      <w:r/>
    </w:p>
    <w:p>
      <w:pPr>
        <w:pStyle w:val="805"/>
        <w:ind w:firstLine="5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合同总价的</w:t>
      </w:r>
      <w:r>
        <w:rPr>
          <w:rFonts w:hint="eastAsia" w:ascii="仿宋" w:hAnsi="仿宋" w:eastAsia="仿宋" w:cs="仿宋"/>
          <w:color w:val="000000"/>
          <w:sz w:val="28"/>
          <w:szCs w:val="28"/>
          <w:highlight w:val="none"/>
          <w:u w:val="single"/>
        </w:rPr>
        <w:t xml:space="preserve">百分之</w:t>
      </w:r>
      <w:r>
        <w:rPr>
          <w:rFonts w:hint="eastAsia" w:ascii="仿宋" w:hAnsi="仿宋" w:eastAsia="仿宋" w:cs="仿宋"/>
          <w:color w:val="000000"/>
          <w:sz w:val="28"/>
          <w:szCs w:val="28"/>
          <w:highlight w:val="none"/>
          <w:u w:val="single"/>
          <w:lang w:val="en-US" w:eastAsia="zh-CN"/>
        </w:rPr>
        <w:t xml:space="preserve">七</w:t>
      </w:r>
      <w:r>
        <w:rPr>
          <w:rFonts w:hint="eastAsia" w:ascii="仿宋" w:hAnsi="仿宋" w:eastAsia="仿宋" w:cs="仿宋"/>
          <w:color w:val="000000"/>
          <w:sz w:val="28"/>
          <w:szCs w:val="28"/>
          <w:highlight w:val="none"/>
          <w:u w:val="single"/>
        </w:rPr>
        <w:t xml:space="preserve">十</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lang w:val="en-US" w:eastAsia="zh-CN"/>
        </w:rPr>
        <w:t xml:space="preserve">7</w:t>
      </w:r>
      <w:r>
        <w:rPr>
          <w:rFonts w:hint="eastAsia" w:ascii="仿宋" w:hAnsi="仿宋" w:eastAsia="仿宋" w:cs="仿宋"/>
          <w:color w:val="000000"/>
          <w:sz w:val="28"/>
          <w:szCs w:val="28"/>
          <w:highlight w:val="none"/>
          <w:u w:val="single"/>
        </w:rPr>
        <w:t xml:space="preserve">0</w:t>
      </w:r>
      <w:r>
        <w:rPr>
          <w:rFonts w:hint="eastAsia" w:ascii="仿宋" w:hAnsi="仿宋" w:eastAsia="仿宋" w:cs="仿宋"/>
          <w:color w:val="000000"/>
          <w:sz w:val="28"/>
          <w:szCs w:val="28"/>
          <w:highlight w:val="none"/>
        </w:rPr>
        <w:t xml:space="preserve">%)即￥</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w:t>
      </w: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元整</w:t>
      </w:r>
      <w:r>
        <w:rPr>
          <w:rFonts w:hint="eastAsia" w:ascii="仿宋" w:hAnsi="仿宋" w:eastAsia="仿宋" w:cs="仿宋"/>
          <w:color w:val="000000"/>
          <w:sz w:val="28"/>
          <w:szCs w:val="28"/>
          <w:highlight w:val="none"/>
        </w:rPr>
        <w:t xml:space="preserve">，合同标的全部交</w:t>
      </w:r>
      <w:bookmarkStart w:id="4" w:name="_GoBack"/>
      <w:r/>
      <w:bookmarkEnd w:id="4"/>
      <w:r>
        <w:rPr>
          <w:rFonts w:hint="eastAsia" w:ascii="仿宋" w:hAnsi="仿宋" w:eastAsia="仿宋" w:cs="仿宋"/>
          <w:color w:val="000000"/>
          <w:sz w:val="28"/>
          <w:szCs w:val="28"/>
          <w:highlight w:val="none"/>
        </w:rPr>
        <w:t xml:space="preserve">付并验收完毕后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买方收到乙方正式发票15日内</w:t>
      </w:r>
      <w:r>
        <w:rPr>
          <w:rFonts w:hint="eastAsia" w:ascii="仿宋" w:hAnsi="仿宋" w:eastAsia="仿宋" w:cs="仿宋"/>
          <w:color w:val="000000"/>
          <w:sz w:val="28"/>
          <w:szCs w:val="28"/>
          <w:highlight w:val="none"/>
        </w:rPr>
        <w:t xml:space="preserve">，由买方办理政府采购资金结算手续，经审核后支付给卖方。</w:t>
      </w:r>
      <w:r/>
    </w:p>
    <w:p>
      <w:pPr>
        <w:pStyle w:val="805"/>
        <w:ind w:firstLine="54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卖方需提交的支付文件包括：</w:t>
      </w:r>
      <w:r/>
    </w:p>
    <w:p>
      <w:pPr>
        <w:pStyle w:val="805"/>
        <w:ind w:firstLine="54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卖方出具的全额正式发票；</w:t>
      </w:r>
      <w:r/>
    </w:p>
    <w:p>
      <w:pPr>
        <w:pStyle w:val="805"/>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805"/>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第五条 交货</w:t>
      </w:r>
      <w:r/>
    </w:p>
    <w:p>
      <w:pPr>
        <w:pStyle w:val="805"/>
        <w:ind w:firstLine="540"/>
        <w:spacing w:line="520" w:lineRule="exact"/>
        <w:tabs>
          <w:tab w:val="left" w:pos="27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w:t>
      </w:r>
      <w:r>
        <w:rPr>
          <w:rFonts w:hint="eastAsia" w:ascii="仿宋" w:hAnsi="仿宋" w:eastAsia="仿宋" w:cs="仿宋"/>
          <w:b w:val="0"/>
          <w:bCs/>
          <w:color w:val="auto"/>
          <w:sz w:val="28"/>
          <w:szCs w:val="28"/>
          <w:highlight w:val="none"/>
        </w:rPr>
        <w:t xml:space="preserve">合同签订后</w:t>
      </w:r>
      <w:r>
        <w:rPr>
          <w:rFonts w:hint="eastAsia" w:ascii="仿宋" w:hAnsi="仿宋" w:eastAsia="仿宋" w:cs="仿宋"/>
          <w:b w:val="0"/>
          <w:bCs/>
          <w:color w:val="auto"/>
          <w:sz w:val="28"/>
          <w:szCs w:val="28"/>
          <w:highlight w:val="none"/>
          <w:lang w:val="en-US" w:eastAsia="zh-CN"/>
        </w:rPr>
        <w:t xml:space="preserve">7日</w:t>
      </w:r>
      <w:r>
        <w:rPr>
          <w:rFonts w:hint="eastAsia" w:ascii="仿宋" w:hAnsi="仿宋" w:eastAsia="仿宋" w:cs="仿宋"/>
          <w:b w:val="0"/>
          <w:bCs/>
          <w:color w:val="auto"/>
          <w:sz w:val="28"/>
          <w:szCs w:val="28"/>
          <w:highlight w:val="none"/>
        </w:rPr>
        <w:t xml:space="preserve">内</w:t>
      </w:r>
      <w:r>
        <w:rPr>
          <w:rFonts w:hint="eastAsia" w:ascii="仿宋" w:hAnsi="仿宋" w:eastAsia="仿宋" w:cs="仿宋"/>
          <w:b w:val="0"/>
          <w:bCs/>
          <w:color w:val="auto"/>
          <w:sz w:val="28"/>
          <w:szCs w:val="28"/>
          <w:highlight w:val="none"/>
          <w:lang w:eastAsia="zh-CN"/>
        </w:rPr>
        <w:t xml:space="preserve">供货</w:t>
      </w:r>
      <w:r>
        <w:rPr>
          <w:rFonts w:hint="eastAsia" w:ascii="仿宋" w:hAnsi="仿宋" w:eastAsia="仿宋" w:cs="仿宋"/>
          <w:b w:val="0"/>
          <w:bCs/>
          <w:color w:val="auto"/>
          <w:sz w:val="28"/>
          <w:szCs w:val="28"/>
          <w:highlight w:val="none"/>
        </w:rPr>
        <w:t xml:space="preserve">完成</w:t>
      </w:r>
      <w:r>
        <w:rPr>
          <w:rFonts w:hint="eastAsia" w:ascii="仿宋" w:hAnsi="仿宋" w:eastAsia="仿宋" w:cs="仿宋"/>
          <w:color w:val="auto"/>
          <w:sz w:val="28"/>
          <w:szCs w:val="28"/>
          <w:highlight w:val="none"/>
        </w:rPr>
        <w:t xml:space="preserve">。</w:t>
      </w:r>
      <w:r/>
    </w:p>
    <w:p>
      <w:pPr>
        <w:pStyle w:val="805"/>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5.2 交货地点为买方指定地点。</w:t>
      </w:r>
      <w:r/>
    </w:p>
    <w:p>
      <w:pPr>
        <w:pStyle w:val="805"/>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5.3卖方应在不迟于每批合同标的备妥待运前</w:t>
      </w:r>
      <w:r>
        <w:rPr>
          <w:rFonts w:hint="eastAsia" w:ascii="仿宋" w:hAnsi="仿宋" w:eastAsia="仿宋" w:cs="仿宋"/>
          <w:color w:val="000000" w:themeColor="text1"/>
          <w:sz w:val="28"/>
          <w:szCs w:val="28"/>
          <w:highlight w:val="none"/>
          <w:u w:val="single"/>
          <w14:textFill>
            <w14:solidFill>
              <w14:schemeClr w14:val="tx1"/>
            </w14:solidFill>
          </w14:textFill>
        </w:rPr>
        <w:t xml:space="preserve"> 5</w:t>
      </w:r>
      <w:r>
        <w:rPr>
          <w:rFonts w:hint="eastAsia" w:ascii="仿宋" w:hAnsi="仿宋" w:eastAsia="仿宋" w:cs="仿宋"/>
          <w:color w:val="000000" w:themeColor="text1"/>
          <w:sz w:val="28"/>
          <w:szCs w:val="28"/>
          <w:highlight w:val="none"/>
          <w14:textFill>
            <w14:solidFill>
              <w14:schemeClr w14:val="tx1"/>
            </w14:solidFill>
          </w14:textFill>
        </w:rPr>
        <w:t xml:space="preserve">日通知买方。</w:t>
      </w:r>
      <w:r/>
    </w:p>
    <w:p>
      <w:pPr>
        <w:pStyle w:val="805"/>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5.5如果卖方未能按照合同规定的交货期限交货，卖方应按每天迟交合同标的金额的百分之</w:t>
      </w:r>
      <w:r>
        <w:rPr>
          <w:rFonts w:hint="eastAsia" w:ascii="仿宋" w:hAnsi="仿宋" w:eastAsia="仿宋" w:cs="仿宋"/>
          <w:color w:val="000000" w:themeColor="text1"/>
          <w:sz w:val="28"/>
          <w:szCs w:val="28"/>
          <w:highlight w:val="none"/>
          <w:u w:val="single"/>
          <w14:textFill>
            <w14:solidFill>
              <w14:schemeClr w14:val="tx1"/>
            </w14:solidFill>
          </w14:textFill>
        </w:rPr>
        <w:t xml:space="preserve">一</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%)的比率支付违约金。违约金的总金额不超过合同总价的百分之</w:t>
      </w:r>
      <w:r>
        <w:rPr>
          <w:rFonts w:hint="eastAsia" w:ascii="仿宋" w:hAnsi="仿宋" w:eastAsia="仿宋" w:cs="仿宋"/>
          <w:color w:val="000000" w:themeColor="text1"/>
          <w:sz w:val="28"/>
          <w:szCs w:val="28"/>
          <w:highlight w:val="none"/>
          <w:u w:val="single"/>
          <w14:textFill>
            <w14:solidFill>
              <w14:schemeClr w14:val="tx1"/>
            </w14:solidFill>
          </w14:textFill>
        </w:rPr>
        <w:t xml:space="preserve">十</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u w:val="single"/>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 ，违约金的支付不能免除卖方继续交付相关合同标的的义务。</w:t>
      </w:r>
      <w:r/>
    </w:p>
    <w:p>
      <w:pPr>
        <w:pStyle w:val="805"/>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如果卖方在合同规定的交货期限后</w:t>
      </w:r>
      <w:r>
        <w:rPr>
          <w:rFonts w:hint="eastAsia" w:ascii="仿宋" w:hAnsi="仿宋" w:eastAsia="仿宋" w:cs="仿宋"/>
          <w:color w:val="000000" w:themeColor="text1"/>
          <w:sz w:val="28"/>
          <w:szCs w:val="28"/>
          <w:highlight w:val="none"/>
          <w:u w:val="single"/>
          <w14:textFill>
            <w14:solidFill>
              <w14:schemeClr w14:val="tx1"/>
            </w14:solidFill>
          </w14:textFill>
        </w:rPr>
        <w:t xml:space="preserve">十</w:t>
      </w:r>
      <w:r>
        <w:rPr>
          <w:rFonts w:hint="eastAsia" w:ascii="仿宋" w:hAnsi="仿宋" w:eastAsia="仿宋" w:cs="仿宋"/>
          <w:color w:val="000000" w:themeColor="text1"/>
          <w:sz w:val="28"/>
          <w:szCs w:val="28"/>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pStyle w:val="805"/>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805"/>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第七条 技术资料</w:t>
      </w:r>
      <w:r/>
    </w:p>
    <w:p>
      <w:pPr>
        <w:pStyle w:val="805"/>
        <w:ind w:firstLine="540"/>
        <w:spacing w:line="520" w:lineRule="exact"/>
        <w:rPr>
          <w:rFonts w:hint="eastAsia" w:ascii="仿宋" w:hAnsi="仿宋" w:eastAsia="仿宋" w:cs="仿宋"/>
          <w:color w:val="000000" w:themeColor="text1"/>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7.1 技术资料随合同标的同时交付给买方。</w:t>
      </w:r>
      <w:r/>
    </w:p>
    <w:p>
      <w:pPr>
        <w:pStyle w:val="805"/>
        <w:numPr>
          <w:ilvl w:val="0"/>
          <w:numId w:val="0"/>
        </w:numPr>
        <w:ind w:firstLine="540"/>
        <w:spacing w:line="520" w:lineRule="exac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第八条</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供货</w:t>
      </w:r>
      <w:r/>
    </w:p>
    <w:p>
      <w:pPr>
        <w:pStyle w:val="805"/>
        <w:ind w:firstLine="540"/>
        <w:spacing w:line="520" w:lineRule="exact"/>
        <w:tabs>
          <w:tab w:val="left" w:pos="27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w:t>
      </w:r>
      <w:r>
        <w:rPr>
          <w:rFonts w:hint="eastAsia" w:ascii="仿宋" w:hAnsi="仿宋" w:eastAsia="仿宋" w:cs="仿宋"/>
          <w:b w:val="0"/>
          <w:bCs/>
          <w:color w:val="auto"/>
          <w:sz w:val="28"/>
          <w:szCs w:val="28"/>
          <w:highlight w:val="none"/>
        </w:rPr>
        <w:t xml:space="preserve">合同签订后</w:t>
      </w:r>
      <w:r>
        <w:rPr>
          <w:rFonts w:hint="eastAsia" w:ascii="仿宋" w:hAnsi="仿宋" w:eastAsia="仿宋" w:cs="仿宋"/>
          <w:b w:val="0"/>
          <w:bCs/>
          <w:color w:val="auto"/>
          <w:sz w:val="28"/>
          <w:szCs w:val="28"/>
          <w:highlight w:val="none"/>
          <w:lang w:val="en-US" w:eastAsia="zh-CN"/>
        </w:rPr>
        <w:t xml:space="preserve">7日</w:t>
      </w:r>
      <w:r>
        <w:rPr>
          <w:rFonts w:hint="eastAsia" w:ascii="仿宋" w:hAnsi="仿宋" w:eastAsia="仿宋" w:cs="仿宋"/>
          <w:b w:val="0"/>
          <w:bCs/>
          <w:color w:val="auto"/>
          <w:sz w:val="28"/>
          <w:szCs w:val="28"/>
          <w:highlight w:val="none"/>
        </w:rPr>
        <w:t xml:space="preserve">内</w:t>
      </w:r>
      <w:r>
        <w:rPr>
          <w:rFonts w:hint="eastAsia" w:ascii="仿宋" w:hAnsi="仿宋" w:eastAsia="仿宋" w:cs="仿宋"/>
          <w:b w:val="0"/>
          <w:bCs/>
          <w:color w:val="auto"/>
          <w:sz w:val="28"/>
          <w:szCs w:val="28"/>
          <w:highlight w:val="none"/>
          <w:lang w:eastAsia="zh-CN"/>
        </w:rPr>
        <w:t xml:space="preserve">供货</w:t>
      </w:r>
      <w:r>
        <w:rPr>
          <w:rFonts w:hint="eastAsia" w:ascii="仿宋" w:hAnsi="仿宋" w:eastAsia="仿宋" w:cs="仿宋"/>
          <w:b w:val="0"/>
          <w:bCs/>
          <w:color w:val="auto"/>
          <w:sz w:val="28"/>
          <w:szCs w:val="28"/>
          <w:highlight w:val="none"/>
        </w:rPr>
        <w:t xml:space="preserve">完成</w:t>
      </w:r>
      <w:r>
        <w:rPr>
          <w:rFonts w:hint="eastAsia" w:ascii="仿宋" w:hAnsi="仿宋" w:eastAsia="仿宋" w:cs="仿宋"/>
          <w:color w:val="auto"/>
          <w:sz w:val="28"/>
          <w:szCs w:val="28"/>
          <w:highlight w:val="none"/>
        </w:rPr>
        <w:t xml:space="preserve">。</w:t>
      </w:r>
      <w:r/>
    </w:p>
    <w:p>
      <w:pPr>
        <w:pStyle w:val="805"/>
        <w:ind w:firstLine="54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805"/>
        <w:ind w:firstLine="540"/>
        <w:spacing w:line="360" w:lineRule="auto"/>
        <w:rPr>
          <w:rFonts w:hint="eastAsia" w:ascii="仿宋" w:hAnsi="仿宋" w:eastAsia="仿宋" w:cs="仿宋"/>
          <w:b w:val="0"/>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第九条 </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合同验收</w:t>
      </w:r>
      <w:r/>
    </w:p>
    <w:p>
      <w:pPr>
        <w:ind w:firstLine="560"/>
        <w:spacing w:line="360" w:lineRule="auto"/>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9.1 验收时间：</w:t>
      </w:r>
      <w:r>
        <w:rPr>
          <w:rFonts w:hint="eastAsia" w:ascii="仿宋" w:hAnsi="仿宋" w:eastAsia="仿宋" w:cs="仿宋"/>
          <w:color w:val="auto"/>
          <w:sz w:val="28"/>
          <w:szCs w:val="28"/>
          <w:highlight w:val="none"/>
        </w:rPr>
        <w:t xml:space="preserve">预计2026年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月。</w:t>
      </w:r>
      <w:r/>
    </w:p>
    <w:p>
      <w:pPr>
        <w:ind w:firstLine="56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 验收主体：徐州市</w:t>
      </w:r>
      <w:r>
        <w:rPr>
          <w:rFonts w:hint="eastAsia" w:ascii="仿宋" w:hAnsi="仿宋" w:eastAsia="仿宋" w:cs="仿宋"/>
          <w:sz w:val="28"/>
          <w:szCs w:val="28"/>
          <w:highlight w:val="none"/>
          <w:lang w:val="en-US" w:eastAsia="zh-CN"/>
        </w:rPr>
        <w:t xml:space="preserve">贾汪</w:t>
      </w:r>
      <w:r>
        <w:rPr>
          <w:rFonts w:hint="eastAsia" w:ascii="仿宋" w:hAnsi="仿宋" w:eastAsia="仿宋" w:cs="仿宋"/>
          <w:sz w:val="28"/>
          <w:szCs w:val="28"/>
          <w:highlight w:val="none"/>
        </w:rPr>
        <w:t xml:space="preserve">区</w:t>
      </w:r>
      <w:r>
        <w:rPr>
          <w:rFonts w:hint="eastAsia" w:ascii="仿宋" w:hAnsi="仿宋" w:eastAsia="仿宋" w:cs="仿宋"/>
          <w:sz w:val="28"/>
          <w:szCs w:val="28"/>
          <w:highlight w:val="none"/>
          <w:lang w:eastAsia="zh-CN"/>
        </w:rPr>
        <w:t xml:space="preserve">农业农村局</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 验收方式：由徐州市</w:t>
      </w:r>
      <w:r>
        <w:rPr>
          <w:rFonts w:hint="eastAsia" w:ascii="仿宋" w:hAnsi="仿宋" w:eastAsia="仿宋" w:cs="仿宋"/>
          <w:sz w:val="28"/>
          <w:szCs w:val="28"/>
          <w:highlight w:val="none"/>
          <w:lang w:val="en-US" w:eastAsia="zh-CN"/>
        </w:rPr>
        <w:t xml:space="preserve">贾汪</w:t>
      </w:r>
      <w:r>
        <w:rPr>
          <w:rFonts w:hint="eastAsia" w:ascii="仿宋" w:hAnsi="仿宋" w:eastAsia="仿宋" w:cs="仿宋"/>
          <w:sz w:val="28"/>
          <w:szCs w:val="28"/>
          <w:highlight w:val="none"/>
        </w:rPr>
        <w:t xml:space="preserve">区</w:t>
      </w:r>
      <w:r>
        <w:rPr>
          <w:rFonts w:hint="eastAsia" w:ascii="仿宋" w:hAnsi="仿宋" w:eastAsia="仿宋" w:cs="仿宋"/>
          <w:sz w:val="28"/>
          <w:szCs w:val="28"/>
          <w:highlight w:val="none"/>
          <w:lang w:eastAsia="zh-CN"/>
        </w:rPr>
        <w:t xml:space="preserve">农业农村局</w:t>
      </w:r>
      <w:r>
        <w:rPr>
          <w:rFonts w:hint="eastAsia" w:ascii="仿宋" w:hAnsi="仿宋" w:eastAsia="仿宋" w:cs="仿宋"/>
          <w:sz w:val="28"/>
          <w:szCs w:val="28"/>
          <w:highlight w:val="none"/>
        </w:rPr>
        <w:t xml:space="preserve">组成验收小组，负责合同标的履约验收具体工作，对采购的合同标的物进行验收。</w:t>
      </w:r>
      <w:r/>
    </w:p>
    <w:p>
      <w:pPr>
        <w:pStyle w:val="805"/>
        <w:ind w:firstLine="5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 验收内容：</w:t>
      </w:r>
      <w:r>
        <w:rPr>
          <w:rFonts w:hint="eastAsia" w:ascii="仿宋" w:hAnsi="仿宋" w:eastAsia="仿宋" w:cs="仿宋"/>
          <w:sz w:val="28"/>
          <w:szCs w:val="28"/>
          <w:highlight w:val="none"/>
          <w:lang w:eastAsia="zh-CN"/>
        </w:rPr>
        <w:t xml:space="preserve">根据采购文件要求对中标供应商提供</w:t>
      </w:r>
      <w:r>
        <w:rPr>
          <w:rFonts w:hint="eastAsia" w:ascii="仿宋" w:hAnsi="仿宋" w:eastAsia="仿宋" w:cs="仿宋"/>
          <w:sz w:val="28"/>
          <w:szCs w:val="28"/>
          <w:highlight w:val="none"/>
          <w:lang w:val="en-US" w:eastAsia="zh-CN"/>
        </w:rPr>
        <w:t xml:space="preserve">货物</w:t>
      </w:r>
      <w:r>
        <w:rPr>
          <w:rFonts w:hint="eastAsia" w:ascii="仿宋" w:hAnsi="仿宋" w:eastAsia="仿宋" w:cs="仿宋"/>
          <w:color w:val="000000"/>
          <w:sz w:val="28"/>
          <w:szCs w:val="28"/>
          <w:highlight w:val="none"/>
          <w:u w:val="none"/>
          <w:lang w:val="en-US" w:eastAsia="zh-CN"/>
        </w:rPr>
        <w:t xml:space="preserve">的</w:t>
      </w:r>
      <w:r>
        <w:rPr>
          <w:rFonts w:hint="eastAsia" w:ascii="仿宋" w:hAnsi="仿宋" w:eastAsia="仿宋" w:cs="仿宋"/>
          <w:sz w:val="28"/>
          <w:szCs w:val="28"/>
          <w:highlight w:val="none"/>
          <w:lang w:eastAsia="zh-CN"/>
        </w:rPr>
        <w:t xml:space="preserve">数量、规格、含量、包装进行验收</w:t>
      </w:r>
      <w:r>
        <w:rPr>
          <w:rFonts w:hint="eastAsia" w:ascii="仿宋" w:hAnsi="仿宋" w:eastAsia="仿宋" w:cs="仿宋"/>
          <w:sz w:val="28"/>
          <w:szCs w:val="28"/>
          <w:highlight w:val="none"/>
        </w:rPr>
        <w:t xml:space="preserve">。</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 验收标准：</w:t>
      </w:r>
      <w:r>
        <w:rPr>
          <w:rFonts w:hint="eastAsia" w:ascii="仿宋" w:hAnsi="仿宋" w:eastAsia="仿宋" w:cs="仿宋"/>
          <w:color w:val="auto"/>
          <w:sz w:val="28"/>
          <w:szCs w:val="28"/>
          <w:highlight w:val="none"/>
          <w:u w:val="none"/>
          <w:lang w:val="en-US" w:eastAsia="zh-CN"/>
        </w:rPr>
        <w:t xml:space="preserve">产品</w:t>
      </w:r>
      <w:r>
        <w:rPr>
          <w:rFonts w:hint="eastAsia" w:ascii="仿宋" w:hAnsi="仿宋" w:eastAsia="仿宋" w:cs="仿宋"/>
          <w:color w:val="auto"/>
          <w:sz w:val="28"/>
          <w:szCs w:val="28"/>
          <w:highlight w:val="none"/>
        </w:rPr>
        <w:t xml:space="preserve">必须为原厂原装全新产品，包装完整、无污染、外观整洁、无侵权行为、无任何缺陷。</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9.6</w:t>
      </w:r>
      <w:r>
        <w:rPr>
          <w:rFonts w:hint="eastAsia" w:ascii="仿宋" w:hAnsi="仿宋" w:eastAsia="仿宋" w:cs="仿宋"/>
          <w:sz w:val="28"/>
          <w:szCs w:val="28"/>
          <w:highlight w:val="none"/>
        </w:rPr>
        <w:t xml:space="preserve">验收其他事项：验收涉及检测（检验）费、专业技术人员费用等费用由</w:t>
      </w:r>
      <w:r>
        <w:rPr>
          <w:rFonts w:hint="eastAsia" w:ascii="仿宋" w:hAnsi="仿宋" w:eastAsia="仿宋" w:cs="仿宋"/>
          <w:sz w:val="28"/>
          <w:szCs w:val="28"/>
          <w:highlight w:val="none"/>
          <w:lang w:eastAsia="zh-CN"/>
        </w:rPr>
        <w:t xml:space="preserve">供应商</w:t>
      </w:r>
      <w:r>
        <w:rPr>
          <w:rFonts w:hint="eastAsia" w:ascii="仿宋" w:hAnsi="仿宋" w:eastAsia="仿宋" w:cs="仿宋"/>
          <w:sz w:val="28"/>
          <w:szCs w:val="28"/>
          <w:highlight w:val="none"/>
        </w:rPr>
        <w:t xml:space="preserve">承担</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9.7</w:t>
      </w:r>
      <w:r>
        <w:rPr>
          <w:rFonts w:hint="eastAsia" w:ascii="仿宋" w:hAnsi="仿宋" w:eastAsia="仿宋" w:cs="仿宋"/>
          <w:sz w:val="28"/>
          <w:szCs w:val="28"/>
          <w:highlight w:val="none"/>
        </w:rPr>
        <w:t xml:space="preserve">履约验收程序：乙方提出书面验收</w:t>
      </w:r>
      <w:r>
        <w:rPr>
          <w:rFonts w:hint="eastAsia" w:ascii="仿宋" w:hAnsi="仿宋" w:eastAsia="仿宋" w:cs="仿宋"/>
          <w:sz w:val="28"/>
          <w:szCs w:val="28"/>
          <w:highlight w:val="none"/>
          <w:lang w:eastAsia="zh-CN"/>
        </w:rPr>
        <w:t xml:space="preserve">申请</w:t>
      </w:r>
      <w:r>
        <w:rPr>
          <w:rFonts w:hint="eastAsia" w:ascii="仿宋" w:hAnsi="仿宋" w:eastAsia="仿宋" w:cs="仿宋"/>
          <w:sz w:val="28"/>
          <w:szCs w:val="28"/>
          <w:highlight w:val="none"/>
        </w:rPr>
        <w:t xml:space="preserve">，甲方接到书面验收</w:t>
      </w:r>
      <w:r>
        <w:rPr>
          <w:rFonts w:hint="eastAsia" w:ascii="仿宋" w:hAnsi="仿宋" w:eastAsia="仿宋" w:cs="仿宋"/>
          <w:sz w:val="28"/>
          <w:szCs w:val="28"/>
          <w:highlight w:val="none"/>
          <w:lang w:eastAsia="zh-CN"/>
        </w:rPr>
        <w:t xml:space="preserve">申请</w:t>
      </w:r>
      <w:r>
        <w:rPr>
          <w:rFonts w:hint="eastAsia" w:ascii="仿宋" w:hAnsi="仿宋" w:eastAsia="仿宋" w:cs="仿宋"/>
          <w:sz w:val="28"/>
          <w:szCs w:val="28"/>
          <w:highlight w:val="none"/>
        </w:rPr>
        <w:t xml:space="preserve">后5个工作日内</w:t>
      </w:r>
      <w:r>
        <w:rPr>
          <w:rFonts w:hint="eastAsia" w:ascii="仿宋" w:hAnsi="仿宋" w:eastAsia="仿宋" w:cs="仿宋"/>
          <w:sz w:val="28"/>
          <w:szCs w:val="28"/>
          <w:highlight w:val="none"/>
          <w:lang w:eastAsia="zh-CN"/>
        </w:rPr>
        <w:t xml:space="preserve">组织验收，验收完毕出具验收书</w:t>
      </w:r>
      <w:r>
        <w:rPr>
          <w:rFonts w:hint="eastAsia" w:ascii="仿宋" w:hAnsi="仿宋" w:eastAsia="仿宋" w:cs="仿宋"/>
          <w:sz w:val="28"/>
          <w:szCs w:val="28"/>
          <w:highlight w:val="none"/>
        </w:rPr>
        <w:t xml:space="preserve">，如乙方对验收书有异议，在接到验收书后7个工作日内向甲方书面提出。</w:t>
      </w:r>
      <w:r/>
    </w:p>
    <w:p>
      <w:pPr>
        <w:ind w:firstLine="56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9.8</w:t>
      </w:r>
      <w:r>
        <w:rPr>
          <w:rFonts w:hint="eastAsia" w:ascii="仿宋" w:hAnsi="仿宋" w:eastAsia="仿宋" w:cs="仿宋"/>
          <w:sz w:val="28"/>
          <w:szCs w:val="28"/>
          <w:highlight w:val="none"/>
        </w:rPr>
        <w:t xml:space="preserve">履约验收要求按照江苏省财政厅《关于印发&lt;江苏省政府采购履约验收管理办法&gt;的通知》（苏财规〔2024〕7号）的规定执行。合同与上述文件规定有矛盾的，以上述文件规定为准。</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第十一条 索赔</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11.1买方有权选择本条款规定的任意或全部救济方式。</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第十二条 不可抗力</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12.3 如果不可抗力事件的影响持续超过20日，合同任何一方均有权发出书面通知终止合同。</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第十三条 合同的终止</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13.1如果卖方有下述违约行为，买方可以全部或部分地终止合同：</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卖方在合同规定的交货期限后</w:t>
      </w:r>
      <w:r>
        <w:rPr>
          <w:rFonts w:hint="eastAsia" w:ascii="仿宋" w:hAnsi="仿宋" w:eastAsia="仿宋" w:cs="仿宋"/>
          <w:color w:val="000000"/>
          <w:sz w:val="28"/>
          <w:szCs w:val="28"/>
          <w:highlight w:val="none"/>
          <w:u w:val="single"/>
        </w:rPr>
        <w:t xml:space="preserve">10</w:t>
      </w:r>
      <w:r>
        <w:rPr>
          <w:rFonts w:hint="eastAsia" w:ascii="仿宋" w:hAnsi="仿宋" w:eastAsia="仿宋" w:cs="仿宋"/>
          <w:color w:val="000000"/>
          <w:sz w:val="28"/>
          <w:szCs w:val="28"/>
          <w:highlight w:val="none"/>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28"/>
          <w:szCs w:val="28"/>
          <w:highlight w:val="none"/>
          <w:u w:val="single"/>
        </w:rPr>
        <w:t xml:space="preserve">5</w:t>
      </w:r>
      <w:r>
        <w:rPr>
          <w:rFonts w:hint="eastAsia" w:ascii="仿宋" w:hAnsi="仿宋" w:eastAsia="仿宋" w:cs="仿宋"/>
          <w:color w:val="000000"/>
          <w:sz w:val="28"/>
          <w:szCs w:val="28"/>
          <w:highlight w:val="none"/>
        </w:rPr>
        <w:t xml:space="preserve">日内仍未能对其违约行为作出补救。</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第十四条 争议的解决</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14.1如果不能协商一致，合同任何一方有权向买方所在地人民法院提起诉讼。</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第十八条 合同生效及其他</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18.10按照《财政部关于做好政府采购信息公开工作的通知》（财库〔2015〕135号），买方依据《保守国家秘密法》等法律制度规定确定本合同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部分涉及商业秘密，该涉及商业秘密部分不公告。</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18.11 合同双方的通讯地址： </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买方:</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 </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邮编: </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电话: </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卖方: </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 </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邮编: </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电话: </w:t>
      </w:r>
      <w:r/>
    </w:p>
    <w:p>
      <w:pPr>
        <w:pStyle w:val="805"/>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05"/>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05"/>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05"/>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05"/>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05"/>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05"/>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05"/>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05"/>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05"/>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 </w:t>
      </w:r>
      <w:r/>
    </w:p>
    <w:p>
      <w:pPr>
        <w:pStyle w:val="805"/>
        <w:ind w:firstLine="480"/>
        <w:jc w:val="both"/>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br w:type="page" w:clear="all"/>
      </w:r>
      <w:r/>
    </w:p>
    <w:p>
      <w:pPr>
        <w:pStyle w:val="808"/>
        <w:rPr>
          <w:rFonts w:hint="eastAsia"/>
          <w:highlight w:val="none"/>
          <w:lang w:val="en-US" w:eastAsia="zh-CN"/>
        </w:rPr>
      </w:pPr>
      <w:r>
        <w:rPr>
          <w:rFonts w:hint="eastAsia"/>
          <w:highlight w:val="none"/>
          <w:lang w:val="en-US" w:eastAsia="zh-CN"/>
        </w:rPr>
      </w:r>
      <w:r/>
    </w:p>
    <w:p>
      <w:pPr>
        <w:pStyle w:val="805"/>
        <w:ind w:firstLine="480"/>
        <w:jc w:val="both"/>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合同附件</w:t>
      </w:r>
      <w:r/>
    </w:p>
    <w:p>
      <w:pPr>
        <w:pStyle w:val="805"/>
        <w:ind w:firstLine="600"/>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155"/>
        <w:jc w:val="both"/>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目录</w:t>
      </w:r>
      <w:r/>
    </w:p>
    <w:p>
      <w:pPr>
        <w:pStyle w:val="805"/>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合同附件1：合同协议书</w:t>
      </w:r>
      <w:r/>
    </w:p>
    <w:p>
      <w:pPr>
        <w:pStyle w:val="805"/>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合同附件2：技术规格和技术性能</w:t>
      </w:r>
      <w:r/>
    </w:p>
    <w:p>
      <w:pPr>
        <w:pStyle w:val="805"/>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(要求见招标文件第六章《采购需求》；合同见卖方投标文件。)</w:t>
      </w:r>
      <w:r/>
    </w:p>
    <w:p>
      <w:pPr>
        <w:pStyle w:val="805"/>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合同附件3：售后服务</w:t>
      </w:r>
      <w:r/>
    </w:p>
    <w:p>
      <w:pPr>
        <w:pStyle w:val="805"/>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(要求见招标文件第六章《采购需求》；合同见卖方投标文件。)</w:t>
      </w:r>
      <w:r/>
    </w:p>
    <w:p>
      <w:pPr>
        <w:pStyle w:val="805"/>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合同附件4：供货范围和价格清单</w:t>
      </w:r>
      <w:r/>
    </w:p>
    <w:p>
      <w:pPr>
        <w:pStyle w:val="805"/>
        <w:ind w:firstLine="6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(要求见招标文件第七章《投标文件相关格式》中《开标一览表》和《分项价格表》；合同见卖方投标文件。)</w:t>
      </w:r>
      <w:r/>
    </w:p>
    <w:p>
      <w:pPr>
        <w:pStyle w:val="80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clear="all"/>
      </w:r>
      <w:r>
        <w:rPr>
          <w:rFonts w:hint="eastAsia" w:ascii="仿宋" w:hAnsi="仿宋" w:eastAsia="仿宋" w:cs="仿宋"/>
          <w:color w:val="000000"/>
          <w:sz w:val="28"/>
          <w:szCs w:val="28"/>
          <w:highlight w:val="none"/>
        </w:rPr>
        <w:t xml:space="preserve">合同附件1：</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合同协议书</w:t>
      </w:r>
      <w:r/>
    </w:p>
    <w:p>
      <w:pPr>
        <w:pStyle w:val="805"/>
        <w:jc w:val="righ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合同编号:____________ </w:t>
      </w:r>
      <w:r/>
    </w:p>
    <w:p>
      <w:pPr>
        <w:pStyle w:val="805"/>
        <w:jc w:val="righ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签字日期:____________ </w:t>
      </w:r>
      <w:r/>
    </w:p>
    <w:p>
      <w:pPr>
        <w:pStyle w:val="805"/>
        <w:jc w:val="righ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签字地点:____________ </w:t>
      </w:r>
      <w:r/>
    </w:p>
    <w:p>
      <w:pPr>
        <w:pStyle w:val="805"/>
        <w:ind w:firstLine="41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41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（买方名称）（以下简称“买方”）已接受</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（卖方名称）（以下简称“卖方”）对</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采购包</w:t>
      </w: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JSZC-320305-UTCC-G2026-0008</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sz w:val="28"/>
          <w:szCs w:val="28"/>
          <w:highlight w:val="none"/>
        </w:rPr>
        <w:t xml:space="preserve">的投标。买方和卖方共同达成如下协议。</w:t>
      </w:r>
      <w:r/>
    </w:p>
    <w:p>
      <w:pPr>
        <w:pStyle w:val="805"/>
        <w:numPr>
          <w:ilvl w:val="0"/>
          <w:numId w:val="2"/>
        </w:num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本合同协议书中的词语和术语的含义与合同条款中定义的相同。</w:t>
      </w:r>
      <w:r/>
    </w:p>
    <w:p>
      <w:pPr>
        <w:pStyle w:val="805"/>
        <w:ind w:firstLine="3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 以下文件应构成买方和卖方之间达成的合同，若各文件之间存在含糊不清或互相冲突之处，优先顺序应按下列文件顺序解释。</w:t>
      </w:r>
      <w:r/>
    </w:p>
    <w:p>
      <w:pPr>
        <w:pStyle w:val="805"/>
        <w:ind w:left="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 合同协议书</w:t>
      </w:r>
      <w:r/>
    </w:p>
    <w:p>
      <w:pPr>
        <w:pStyle w:val="805"/>
        <w:ind w:left="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 中标通知书</w:t>
      </w:r>
      <w:r/>
    </w:p>
    <w:p>
      <w:pPr>
        <w:pStyle w:val="805"/>
        <w:ind w:left="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 合同专用条款</w:t>
      </w:r>
      <w:r/>
    </w:p>
    <w:p>
      <w:pPr>
        <w:pStyle w:val="805"/>
        <w:ind w:left="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 合同通用条款</w:t>
      </w:r>
      <w:r/>
    </w:p>
    <w:p>
      <w:pPr>
        <w:pStyle w:val="805"/>
        <w:ind w:left="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 除合同附件1外的合同附件</w:t>
      </w:r>
      <w:r/>
    </w:p>
    <w:p>
      <w:pPr>
        <w:pStyle w:val="805"/>
        <w:ind w:left="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 其他文件</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 考虑到买方将按照本合同向卖方支付合同价款，卖方在此保证全部按照合同的规定向买方提供合同标的、技术资料、售后服务及技术培训。</w:t>
      </w:r>
      <w:r/>
    </w:p>
    <w:p>
      <w:pPr>
        <w:pStyle w:val="805"/>
        <w:ind w:firstLine="5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 考虑到卖方将按合同规定提供合同标的、技术资料、售后服务及技术培训，买方在此保证按照合同规定的时间和方式向卖方支付合同价款。</w:t>
      </w:r>
      <w:r/>
    </w:p>
    <w:p>
      <w:pPr>
        <w:pStyle w:val="805"/>
        <w:ind w:firstLine="4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 本合同在下列条件全部满足后生效，生效日期以下列条件全部满足的最晚日期为准： </w:t>
      </w:r>
      <w:r/>
    </w:p>
    <w:p>
      <w:pPr>
        <w:pStyle w:val="805"/>
        <w:ind w:left="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 双方加盖公章或合同专用章；</w:t>
      </w:r>
      <w:r/>
    </w:p>
    <w:p>
      <w:pPr>
        <w:pStyle w:val="805"/>
        <w:ind w:firstLine="3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 合同一式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eastAsia="zh-CN"/>
        </w:rPr>
        <w:t xml:space="preserve">四</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份，具有同等法律效力，买方</w:t>
      </w:r>
      <w:r>
        <w:rPr>
          <w:rFonts w:hint="eastAsia" w:ascii="仿宋" w:hAnsi="仿宋" w:eastAsia="仿宋" w:cs="仿宋"/>
          <w:color w:val="000000"/>
          <w:sz w:val="28"/>
          <w:szCs w:val="28"/>
          <w:highlight w:val="none"/>
          <w:lang w:eastAsia="zh-CN"/>
        </w:rPr>
        <w:t xml:space="preserve">二</w:t>
      </w:r>
      <w:r>
        <w:rPr>
          <w:rFonts w:hint="eastAsia" w:ascii="仿宋" w:hAnsi="仿宋" w:eastAsia="仿宋" w:cs="仿宋"/>
          <w:color w:val="000000"/>
          <w:sz w:val="28"/>
          <w:szCs w:val="28"/>
          <w:highlight w:val="none"/>
        </w:rPr>
        <w:t xml:space="preserve">份，卖方</w:t>
      </w:r>
      <w:r>
        <w:rPr>
          <w:rFonts w:hint="eastAsia" w:ascii="仿宋" w:hAnsi="仿宋" w:eastAsia="仿宋" w:cs="仿宋"/>
          <w:color w:val="000000"/>
          <w:sz w:val="28"/>
          <w:szCs w:val="28"/>
          <w:highlight w:val="none"/>
          <w:lang w:eastAsia="zh-CN"/>
        </w:rPr>
        <w:t xml:space="preserve">一</w:t>
      </w:r>
      <w:r>
        <w:rPr>
          <w:rFonts w:hint="eastAsia" w:ascii="仿宋" w:hAnsi="仿宋" w:eastAsia="仿宋" w:cs="仿宋"/>
          <w:color w:val="000000"/>
          <w:sz w:val="28"/>
          <w:szCs w:val="28"/>
          <w:highlight w:val="none"/>
        </w:rPr>
        <w:t xml:space="preserve">份，</w:t>
      </w:r>
      <w:r>
        <w:rPr>
          <w:rFonts w:hint="eastAsia" w:ascii="仿宋" w:hAnsi="仿宋" w:eastAsia="仿宋" w:cs="仿宋"/>
          <w:color w:val="000000"/>
          <w:sz w:val="28"/>
          <w:szCs w:val="28"/>
          <w:highlight w:val="none"/>
          <w:lang w:eastAsia="zh-CN"/>
        </w:rPr>
        <w:t xml:space="preserve">采购代理机构一份</w:t>
      </w:r>
      <w:r>
        <w:rPr>
          <w:rFonts w:hint="eastAsia" w:ascii="仿宋" w:hAnsi="仿宋" w:eastAsia="仿宋" w:cs="仿宋"/>
          <w:color w:val="000000"/>
          <w:sz w:val="28"/>
          <w:szCs w:val="28"/>
          <w:highlight w:val="none"/>
        </w:rPr>
        <w:t xml:space="preserve">。</w:t>
      </w:r>
      <w:r/>
    </w:p>
    <w:p>
      <w:pPr>
        <w:pStyle w:val="805"/>
        <w:ind w:firstLine="3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7.本合同其他未尽事宜及与采购文件有矛盾之处，以采购文件[</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JSZC-320305-UTCC-G2026-0008</w:t>
      </w:r>
      <w:r>
        <w:rPr>
          <w:rFonts w:hint="eastAsia" w:ascii="仿宋" w:hAnsi="仿宋" w:eastAsia="仿宋" w:cs="仿宋"/>
          <w:color w:val="000000"/>
          <w:sz w:val="28"/>
          <w:szCs w:val="28"/>
          <w:highlight w:val="none"/>
        </w:rPr>
        <w:t xml:space="preserve">]为准。</w:t>
      </w:r>
      <w:r/>
    </w:p>
    <w:p>
      <w:pPr>
        <w:pStyle w:val="805"/>
        <w:ind w:firstLine="3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ind w:firstLine="3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买方和卖方由其正式授权代表于上述所写日期和地点签订本合同。</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买方（签章）： </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法定代表人或授权代表(签名)： </w:t>
      </w:r>
      <w:r/>
    </w:p>
    <w:p>
      <w:pPr>
        <w:pStyle w:val="805"/>
        <w:ind w:firstLine="33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卖方（签章）： </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法定代表人或授权代表(签名)： </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开户银行： </w:t>
      </w:r>
      <w:r/>
    </w:p>
    <w:p>
      <w:pPr>
        <w:pStyle w:val="8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银行帐号：</w:t>
      </w:r>
      <w:r/>
    </w:p>
    <w:p>
      <w:pPr>
        <w:jc w:val="center"/>
        <w:spacing w:line="288"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810"/>
        <w:rPr>
          <w:rFonts w:hint="eastAsia"/>
          <w:highlight w:val="none"/>
        </w:rPr>
      </w:pPr>
      <w:r>
        <w:rPr>
          <w:rFonts w:hint="eastAsia"/>
          <w:highlight w:val="none"/>
        </w:rPr>
      </w:r>
      <w:r/>
    </w:p>
    <w:p>
      <w:pPr>
        <w:numPr>
          <w:ilvl w:val="0"/>
          <w:numId w:val="0"/>
        </w:numPr>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83"/>
        <w:spacing w:line="360" w:lineRule="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 xml:space="preserve">第六</w:t>
      </w:r>
      <w:bookmarkStart w:id="0" w:name="_Toc322457054"/>
      <w:r/>
      <w:bookmarkEnd w:id="0"/>
      <w:r/>
      <w:bookmarkStart w:id="1" w:name="_Toc324452802"/>
      <w:r/>
      <w:bookmarkEnd w:id="1"/>
      <w:r>
        <w:rPr>
          <w:rFonts w:hint="eastAsia" w:ascii="仿宋" w:hAnsi="仿宋" w:eastAsia="仿宋" w:cs="仿宋"/>
          <w:sz w:val="32"/>
          <w:szCs w:val="32"/>
          <w:highlight w:val="none"/>
          <w:lang w:val="en-US" w:eastAsia="zh-CN"/>
        </w:rPr>
        <w:t xml:space="preserve">章 采购需求</w:t>
      </w:r>
      <w:r/>
    </w:p>
    <w:p>
      <w:pPr>
        <w:pStyle w:val="808"/>
        <w:numPr>
          <w:ilvl w:val="0"/>
          <w:numId w:val="0"/>
        </w:numP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一、项目概况</w:t>
      </w:r>
      <w:r/>
    </w:p>
    <w:p>
      <w:pPr>
        <w:pStyle w:val="809"/>
        <w:jc w:val="left"/>
        <w:spacing w:line="360" w:lineRule="auto"/>
        <w:rPr>
          <w:rFonts w:hint="eastAsia"/>
          <w:highlight w:val="none"/>
          <w:lang w:eastAsia="zh-CN"/>
        </w:rPr>
      </w:pPr>
      <w:r>
        <w:rPr>
          <w:rFonts w:hint="eastAsia" w:ascii="仿宋" w:hAnsi="仿宋" w:eastAsia="仿宋" w:cs="仿宋"/>
          <w:bCs/>
          <w:color w:val="000000"/>
          <w:sz w:val="28"/>
          <w:szCs w:val="28"/>
          <w:highlight w:val="none"/>
        </w:rPr>
        <w:t xml:space="preserve">1、项目名称：</w:t>
      </w:r>
      <w:r>
        <w:rPr>
          <w:rFonts w:hint="eastAsia" w:ascii="仿宋" w:hAnsi="仿宋" w:eastAsia="仿宋" w:cs="仿宋"/>
          <w:bCs/>
          <w:color w:val="000000"/>
          <w:sz w:val="28"/>
          <w:szCs w:val="28"/>
          <w:highlight w:val="none"/>
          <w:lang w:eastAsia="zh-CN"/>
        </w:rPr>
        <w:t xml:space="preserve">贾汪区2025年粮食作物应急救灾(病虫害防治)项目</w:t>
      </w:r>
      <w:r/>
    </w:p>
    <w:p>
      <w:pPr>
        <w:pStyle w:val="989"/>
        <w:spacing w:line="360" w:lineRule="auto"/>
        <w:rPr>
          <w:rFonts w:hint="eastAsia" w:ascii="仿宋" w:hAnsi="仿宋" w:eastAsia="仿宋" w:cs="仿宋"/>
          <w:b w:val="0"/>
          <w:bCs w:val="0"/>
          <w:color w:val="auto"/>
          <w:sz w:val="28"/>
          <w:szCs w:val="28"/>
          <w:highlight w:val="none"/>
          <w:lang w:eastAsia="zh-CN"/>
        </w:rPr>
      </w:pPr>
      <w:r/>
      <w:bookmarkStart w:id="2" w:name="_Toc523404701"/>
      <w:r/>
      <w:bookmarkStart w:id="3" w:name="_Toc522790136"/>
      <w:r>
        <w:rPr>
          <w:rFonts w:hint="eastAsia" w:ascii="仿宋" w:hAnsi="仿宋" w:eastAsia="仿宋" w:cs="仿宋"/>
          <w:b w:val="0"/>
          <w:bCs/>
          <w:color w:val="000000"/>
          <w:sz w:val="28"/>
          <w:szCs w:val="28"/>
          <w:highlight w:val="none"/>
          <w:lang w:val="en-US" w:eastAsia="zh-CN"/>
        </w:rPr>
        <w:t xml:space="preserve">2</w:t>
      </w:r>
      <w:r>
        <w:rPr>
          <w:rFonts w:hint="eastAsia" w:ascii="仿宋" w:hAnsi="仿宋" w:eastAsia="仿宋" w:cs="仿宋"/>
          <w:b w:val="0"/>
          <w:bCs/>
          <w:color w:val="000000"/>
          <w:sz w:val="28"/>
          <w:szCs w:val="28"/>
          <w:highlight w:val="none"/>
        </w:rPr>
        <w:t xml:space="preserve">、项目预算：</w:t>
      </w:r>
      <w:r>
        <w:rPr>
          <w:rFonts w:hint="eastAsia" w:ascii="仿宋" w:hAnsi="仿宋" w:eastAsia="仿宋" w:cs="仿宋"/>
          <w:b w:val="0"/>
          <w:bCs w:val="0"/>
          <w:color w:val="auto"/>
          <w:sz w:val="28"/>
          <w:szCs w:val="28"/>
          <w:highlight w:val="none"/>
        </w:rPr>
        <w:t xml:space="preserve">本项目预算</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 xml:space="preserve">总</w:t>
      </w:r>
      <w:r>
        <w:rPr>
          <w:rFonts w:hint="eastAsia" w:ascii="仿宋" w:hAnsi="仿宋" w:eastAsia="仿宋" w:cs="仿宋"/>
          <w:b w:val="0"/>
          <w:bCs w:val="0"/>
          <w:color w:val="auto"/>
          <w:sz w:val="28"/>
          <w:szCs w:val="28"/>
          <w:highlight w:val="none"/>
        </w:rPr>
        <w:t xml:space="preserve">金额</w:t>
      </w:r>
      <w:r>
        <w:rPr>
          <w:rFonts w:hint="eastAsia" w:ascii="仿宋" w:hAnsi="仿宋" w:eastAsia="仿宋" w:cs="仿宋"/>
          <w:b w:val="0"/>
          <w:bCs w:val="0"/>
          <w:color w:val="auto"/>
          <w:sz w:val="28"/>
          <w:szCs w:val="28"/>
          <w:highlight w:val="none"/>
          <w:lang w:val="en-US" w:eastAsia="zh-CN"/>
        </w:rPr>
        <w:t xml:space="preserve">174.48</w:t>
      </w:r>
      <w:r>
        <w:rPr>
          <w:rFonts w:hint="eastAsia" w:ascii="仿宋" w:hAnsi="仿宋" w:eastAsia="仿宋" w:cs="仿宋"/>
          <w:b w:val="0"/>
          <w:bCs w:val="0"/>
          <w:color w:val="auto"/>
          <w:sz w:val="28"/>
          <w:szCs w:val="28"/>
          <w:highlight w:val="none"/>
        </w:rPr>
        <w:t xml:space="preserve">万元</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sz w:val="28"/>
          <w:szCs w:val="28"/>
          <w:highlight w:val="none"/>
          <w:lang w:eastAsia="zh-CN"/>
        </w:rPr>
        <w:t xml:space="preserve">分</w:t>
      </w:r>
      <w:r>
        <w:rPr>
          <w:rFonts w:hint="eastAsia" w:ascii="仿宋" w:hAnsi="仿宋" w:eastAsia="仿宋" w:cs="仿宋"/>
          <w:b w:val="0"/>
          <w:bCs w:val="0"/>
          <w:sz w:val="28"/>
          <w:szCs w:val="28"/>
          <w:highlight w:val="none"/>
          <w:lang w:val="en-US" w:eastAsia="zh-CN"/>
        </w:rPr>
        <w:t xml:space="preserve">4</w:t>
      </w:r>
      <w:r>
        <w:rPr>
          <w:rFonts w:hint="eastAsia" w:ascii="仿宋" w:hAnsi="仿宋" w:eastAsia="仿宋" w:cs="仿宋"/>
          <w:b w:val="0"/>
          <w:bCs w:val="0"/>
          <w:sz w:val="28"/>
          <w:szCs w:val="28"/>
          <w:highlight w:val="none"/>
          <w:lang w:eastAsia="zh-CN"/>
        </w:rPr>
        <w:t xml:space="preserve">个</w:t>
      </w:r>
      <w:r>
        <w:rPr>
          <w:rFonts w:hint="eastAsia" w:ascii="仿宋" w:hAnsi="仿宋" w:eastAsia="仿宋" w:cs="仿宋"/>
          <w:b w:val="0"/>
          <w:bCs w:val="0"/>
          <w:color w:val="auto"/>
          <w:sz w:val="28"/>
          <w:szCs w:val="28"/>
          <w:highlight w:val="none"/>
          <w:lang w:eastAsia="zh-CN"/>
        </w:rPr>
        <w:t xml:space="preserve">采购包。</w:t>
      </w:r>
      <w:r/>
    </w:p>
    <w:p>
      <w:pPr>
        <w:pStyle w:val="809"/>
        <w:jc w:val="left"/>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采购包1为固定金额采购项目，预算金额34万元人民币；采购包2为固定金额采购项目，预算金额32万元人民币；采购包3为固定金额采购项目，预算金额84.5万元人民币；采购包4为固定金额采购项目，预算金额23.98万元人民币；本项目</w:t>
      </w:r>
      <w:r>
        <w:rPr>
          <w:rFonts w:hint="eastAsia" w:ascii="仿宋" w:hAnsi="仿宋" w:eastAsia="仿宋" w:cs="仿宋"/>
          <w:bCs/>
          <w:color w:val="000000"/>
          <w:sz w:val="28"/>
          <w:szCs w:val="28"/>
          <w:highlight w:val="none"/>
          <w:lang w:val="en-US" w:eastAsia="zh-CN"/>
        </w:rPr>
        <w:t xml:space="preserve">以单价报价，不设具体数量，不接受超过采购金额及各项单价最高限价的投标报价。（报价包括但不限于产品、制造、包装、仓储、运输、装卸搬运、检验检测、审计、验收、保险、税费、质保、送货到各个乡镇村组及农户运费和分发费用及供应商利润等所需所有含税费用。本项目总价款包含中标方应当提供的伴随服务/售后服务费用。采购人不再支付报价以外的任何费用。）</w:t>
      </w:r>
      <w:r/>
    </w:p>
    <w:p>
      <w:pPr>
        <w:pStyle w:val="803"/>
        <w:spacing w:line="360" w:lineRule="auto"/>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目分4个采购包,每个投标供应商可以参与4个采购包的评审但只允许成为一个采购包的中标供应商，本项目按照采购包1、采购包2、采购包3、采购包4的顺序进行评审。在前一采购包中被确定为中标供应商的，可以参与下一采购包的评审，但不得再次成为中标供应商，不再作为后续采购包的中标候选人。且各采购包中标候选人数量不得少于3家，否则该采购包按废标处理。）</w:t>
      </w:r>
      <w:r/>
    </w:p>
    <w:p>
      <w:pPr>
        <w:pStyle w:val="803"/>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pStyle w:val="803"/>
        <w:numPr>
          <w:ilvl w:val="0"/>
          <w:numId w:val="3"/>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项目内容及要求</w:t>
      </w:r>
      <w:r/>
    </w:p>
    <w:p>
      <w:pPr>
        <w:pStyle w:val="803"/>
        <w:numPr>
          <w:ilvl w:val="0"/>
          <w:numId w:val="0"/>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Cs/>
          <w:color w:val="000000"/>
          <w:sz w:val="24"/>
          <w:szCs w:val="24"/>
          <w:highlight w:val="none"/>
        </w:rPr>
        <w:t xml:space="preserve">1、 项目内容：</w:t>
      </w:r>
      <w:r/>
    </w:p>
    <w:p>
      <w:pPr>
        <w:pStyle w:val="803"/>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bl>
      <w:tblPr>
        <w:tblStyle w:val="773"/>
        <w:tblW w:w="10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81"/>
        <w:gridCol w:w="4048"/>
        <w:gridCol w:w="1497"/>
        <w:gridCol w:w="1678"/>
        <w:gridCol w:w="1503"/>
      </w:tblGrid>
      <w:tr>
        <w:trPr>
          <w:jc w:val="center"/>
          <w:trHeight w:val="956"/>
        </w:trPr>
        <w:tc>
          <w:tcPr>
            <w:tcW w:w="784"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序号</w:t>
            </w:r>
            <w:r/>
          </w:p>
        </w:tc>
        <w:tc>
          <w:tcPr>
            <w:tcW w:w="1481"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 xml:space="preserve">采购包</w:t>
            </w:r>
            <w:r>
              <w:rPr>
                <w:rFonts w:hint="eastAsia" w:ascii="仿宋" w:hAnsi="仿宋" w:eastAsia="仿宋" w:cs="仿宋"/>
                <w:b w:val="0"/>
                <w:bCs w:val="0"/>
                <w:sz w:val="24"/>
                <w:szCs w:val="24"/>
                <w:highlight w:val="none"/>
              </w:rPr>
              <w:t xml:space="preserve">名称</w:t>
            </w:r>
            <w:r/>
          </w:p>
        </w:tc>
        <w:tc>
          <w:tcPr>
            <w:tcW w:w="4048" w:type="dxa"/>
            <w:vAlign w:val="center"/>
            <w:textDirection w:val="lrTb"/>
            <w:noWrap w:val="false"/>
          </w:tcPr>
          <w:p>
            <w:pPr>
              <w:jc w:val="center"/>
              <w:spacing w:line="360" w:lineRule="auto"/>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详细参数</w:t>
            </w:r>
            <w:r/>
          </w:p>
        </w:tc>
        <w:tc>
          <w:tcPr>
            <w:tcW w:w="1497"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规格型号</w:t>
            </w:r>
            <w:r/>
          </w:p>
        </w:tc>
        <w:tc>
          <w:tcPr>
            <w:tcW w:w="1678"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单价最高限价（元）</w:t>
            </w:r>
            <w:r/>
          </w:p>
        </w:tc>
        <w:tc>
          <w:tcPr>
            <w:tcW w:w="1503"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 xml:space="preserve">采购金额</w:t>
            </w:r>
            <w:r>
              <w:rPr>
                <w:rFonts w:hint="eastAsia" w:ascii="仿宋" w:hAnsi="仿宋" w:eastAsia="仿宋" w:cs="仿宋"/>
                <w:b w:val="0"/>
                <w:bCs w:val="0"/>
                <w:sz w:val="24"/>
                <w:szCs w:val="24"/>
                <w:highlight w:val="none"/>
                <w:lang w:val="en-US" w:eastAsia="zh-CN"/>
              </w:rPr>
              <w:t xml:space="preserve">(万元)</w:t>
            </w:r>
            <w:r/>
          </w:p>
        </w:tc>
      </w:tr>
      <w:tr>
        <w:trPr>
          <w:jc w:val="center"/>
          <w:trHeight w:val="957"/>
        </w:trPr>
        <w:tc>
          <w:tcPr>
            <w:tcW w:w="784" w:type="dxa"/>
            <w:vAlign w:val="center"/>
            <w:textDirection w:val="lrTb"/>
            <w:noWrap w:val="false"/>
          </w:tcPr>
          <w:p>
            <w:pPr>
              <w:jc w:val="center"/>
              <w:spacing w:line="360" w:lineRule="auto"/>
              <w:rPr>
                <w:rFonts w:hint="eastAsia" w:ascii="仿宋" w:hAnsi="仿宋" w:eastAsia="仿宋" w:cs="仿宋"/>
                <w:color w:val="ff0000"/>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p>
        </w:tc>
        <w:tc>
          <w:tcPr>
            <w:tcW w:w="1481" w:type="dxa"/>
            <w:vAlign w:val="center"/>
            <w:textDirection w:val="lrTb"/>
            <w:noWrap w:val="false"/>
          </w:tcPr>
          <w:p>
            <w:pP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采购包1</w:t>
            </w:r>
            <w:r/>
          </w:p>
        </w:tc>
        <w:tc>
          <w:tcPr>
            <w:tcW w:w="4048" w:type="dxa"/>
            <w:vAlign w:val="center"/>
            <w:textDirection w:val="lrTb"/>
            <w:noWrap w:val="false"/>
          </w:tcPr>
          <w:p>
            <w:pP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ascii="宋体" w:hAnsi="宋体" w:eastAsia="宋体" w:cs="宋体"/>
                <w:sz w:val="24"/>
                <w:szCs w:val="24"/>
              </w:rPr>
              <w:t xml:space="preserve">50% 吡蚜・呋虫胺水分散粒剂 （40% 吡蚜酮 + 10% 呋虫胺）</w:t>
            </w:r>
            <w:r/>
          </w:p>
        </w:tc>
        <w:tc>
          <w:tcPr>
            <w:tcW w:w="1497"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ascii="宋体" w:hAnsi="宋体" w:eastAsia="宋体" w:cs="宋体"/>
                <w:sz w:val="24"/>
                <w:szCs w:val="24"/>
              </w:rPr>
              <w:t xml:space="preserve">15 克 / 袋</w:t>
            </w:r>
            <w:r/>
          </w:p>
        </w:tc>
        <w:tc>
          <w:tcPr>
            <w:tcW w:w="1678"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4.2</w:t>
            </w:r>
            <w:r/>
          </w:p>
        </w:tc>
        <w:tc>
          <w:tcPr>
            <w:tcW w:w="1503"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34</w:t>
            </w:r>
            <w:r/>
          </w:p>
        </w:tc>
      </w:tr>
      <w:tr>
        <w:trPr>
          <w:jc w:val="center"/>
          <w:trHeight w:val="957"/>
        </w:trPr>
        <w:tc>
          <w:tcPr>
            <w:tcW w:w="784"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p>
        </w:tc>
        <w:tc>
          <w:tcPr>
            <w:tcW w:w="1481" w:type="dxa"/>
            <w:vAlign w:val="center"/>
            <w:textDirection w:val="lrTb"/>
            <w:noWrap w:val="false"/>
          </w:tcPr>
          <w:p>
            <w:pP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采购包2</w:t>
            </w:r>
            <w:r/>
          </w:p>
        </w:tc>
        <w:tc>
          <w:tcPr>
            <w:tcW w:w="4048"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t xml:space="preserve">35% 丙环・稻瘟灵水乳剂（15% 丙环唑含 + 20% 稻瘟灵）</w:t>
            </w:r>
            <w:r/>
          </w:p>
        </w:tc>
        <w:tc>
          <w:tcPr>
            <w:tcW w:w="149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t xml:space="preserve">40ml / 瓶</w:t>
            </w:r>
            <w:r/>
          </w:p>
        </w:tc>
        <w:tc>
          <w:tcPr>
            <w:tcW w:w="1678"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4.2</w:t>
            </w:r>
            <w:r/>
          </w:p>
        </w:tc>
        <w:tc>
          <w:tcPr>
            <w:tcW w:w="1503"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32</w:t>
            </w:r>
            <w:r/>
          </w:p>
        </w:tc>
      </w:tr>
      <w:tr>
        <w:trPr>
          <w:jc w:val="center"/>
          <w:trHeight w:val="957"/>
        </w:trPr>
        <w:tc>
          <w:tcPr>
            <w:tcW w:w="784"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p>
        </w:tc>
        <w:tc>
          <w:tcPr>
            <w:tcW w:w="1481" w:type="dxa"/>
            <w:vAlign w:val="center"/>
            <w:textDirection w:val="lrTb"/>
            <w:noWrap w:val="false"/>
          </w:tcPr>
          <w:p>
            <w:pP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采购包3</w:t>
            </w:r>
            <w:r/>
          </w:p>
        </w:tc>
        <w:tc>
          <w:tcPr>
            <w:tcW w:w="4048"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t xml:space="preserve">19.4% 甲维・氯虫苯可分散油悬浮剂</w:t>
            </w:r>
            <w:r/>
          </w:p>
        </w:tc>
        <w:tc>
          <w:tcPr>
            <w:tcW w:w="149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t xml:space="preserve">10 毫升（克）/ 袋</w:t>
            </w:r>
            <w:r/>
          </w:p>
        </w:tc>
        <w:tc>
          <w:tcPr>
            <w:tcW w:w="1678"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4.2</w:t>
            </w:r>
            <w:r/>
          </w:p>
        </w:tc>
        <w:tc>
          <w:tcPr>
            <w:tcW w:w="1503"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84.5</w:t>
            </w:r>
            <w:r/>
          </w:p>
        </w:tc>
      </w:tr>
      <w:tr>
        <w:trPr>
          <w:jc w:val="center"/>
          <w:trHeight w:val="957"/>
        </w:trPr>
        <w:tc>
          <w:tcPr>
            <w:tcW w:w="784"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p>
        </w:tc>
        <w:tc>
          <w:tcPr>
            <w:tcW w:w="1481" w:type="dxa"/>
            <w:vAlign w:val="center"/>
            <w:textDirection w:val="lrTb"/>
            <w:noWrap w:val="false"/>
          </w:tcPr>
          <w:p>
            <w:pP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采购包4</w:t>
            </w:r>
            <w:r/>
          </w:p>
        </w:tc>
        <w:tc>
          <w:tcPr>
            <w:tcW w:w="4048"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t xml:space="preserve">33% 氯虫苯・杀虫单悬浮剂</w:t>
            </w:r>
            <w:r/>
          </w:p>
        </w:tc>
        <w:tc>
          <w:tcPr>
            <w:tcW w:w="149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t xml:space="preserve">60 ml / 瓶</w:t>
            </w:r>
            <w:r/>
          </w:p>
        </w:tc>
        <w:tc>
          <w:tcPr>
            <w:tcW w:w="1678"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7.4</w:t>
            </w:r>
            <w:r/>
          </w:p>
        </w:tc>
        <w:tc>
          <w:tcPr>
            <w:tcW w:w="1503" w:type="dxa"/>
            <w:vAlign w:val="center"/>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23.98</w:t>
            </w:r>
            <w:r/>
          </w:p>
        </w:tc>
      </w:tr>
      <w:tr>
        <w:trPr>
          <w:jc w:val="center"/>
          <w:trHeight w:val="602"/>
        </w:trPr>
        <w:tc>
          <w:tcPr>
            <w:gridSpan w:val="5"/>
            <w:tcW w:w="9488" w:type="dxa"/>
            <w:vAlign w:val="center"/>
            <w:textDirection w:val="lrTb"/>
            <w:noWrap w:val="false"/>
          </w:tcPr>
          <w:p>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合计：</w:t>
            </w:r>
            <w:r/>
          </w:p>
        </w:tc>
        <w:tc>
          <w:tcPr>
            <w:tcW w:w="1503"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174.48</w:t>
            </w:r>
            <w:r>
              <w:rPr>
                <w:rFonts w:hint="eastAsia" w:ascii="仿宋" w:hAnsi="仿宋" w:eastAsia="仿宋" w:cs="仿宋"/>
                <w:sz w:val="24"/>
                <w:szCs w:val="24"/>
                <w:highlight w:val="none"/>
                <w:lang w:val="en-US" w:eastAsia="zh-CN"/>
              </w:rPr>
              <w:t xml:space="preserve">万元</w:t>
            </w:r>
            <w:r/>
          </w:p>
        </w:tc>
      </w:tr>
    </w:tbl>
    <w:p>
      <w:pPr>
        <w:pStyle w:val="803"/>
        <w:numPr>
          <w:ilvl w:val="0"/>
          <w:numId w:val="0"/>
        </w:numPr>
        <w:keepLines w:val="0"/>
        <w:keepNext w:val="0"/>
        <w:pageBreakBefore w:val="0"/>
        <w:spacing w:line="360" w:lineRule="auto"/>
        <w:widowControl w:val="off"/>
        <w:rPr>
          <w:rFonts w:hint="eastAsia" w:ascii="仿宋" w:hAnsi="仿宋" w:eastAsia="仿宋" w:cs="仿宋"/>
          <w:b w:val="0"/>
          <w:bCs/>
          <w:color w:val="auto"/>
          <w:sz w:val="28"/>
          <w:szCs w:val="28"/>
          <w:highlight w:val="none"/>
          <w:lang w:val="en-US" w:eastAsia="zh-CN"/>
        </w:rPr>
        <w:outlineLvl w:val="9"/>
      </w:pPr>
      <w:r>
        <w:rPr>
          <w:rFonts w:hint="eastAsia" w:ascii="仿宋" w:hAnsi="仿宋" w:eastAsia="仿宋" w:cs="仿宋"/>
          <w:b w:val="0"/>
          <w:bCs/>
          <w:color w:val="auto"/>
          <w:sz w:val="28"/>
          <w:szCs w:val="28"/>
          <w:highlight w:val="none"/>
          <w:lang w:val="en-US" w:eastAsia="zh-CN"/>
        </w:rPr>
      </w:r>
      <w:r/>
    </w:p>
    <w:p>
      <w:pPr>
        <w:pStyle w:val="803"/>
        <w:numPr>
          <w:ilvl w:val="0"/>
          <w:numId w:val="0"/>
        </w:numPr>
        <w:keepLines w:val="0"/>
        <w:keepNext w:val="0"/>
        <w:pageBreakBefore w:val="0"/>
        <w:spacing w:line="360" w:lineRule="auto"/>
        <w:widowControl w:val="off"/>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outlineLvl w:val="9"/>
      </w:pP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rPr>
        <w:t xml:space="preserve">交货时间</w:t>
      </w:r>
      <w:r>
        <w:rPr>
          <w:rFonts w:hint="eastAsia" w:ascii="仿宋" w:hAnsi="仿宋" w:eastAsia="仿宋" w:cs="仿宋"/>
          <w:b w:val="0"/>
          <w:bCs/>
          <w:color w:val="auto"/>
          <w:sz w:val="28"/>
          <w:szCs w:val="28"/>
          <w:highlight w:val="none"/>
          <w:lang w:eastAsia="zh-CN"/>
        </w:rPr>
        <w:t xml:space="preserve">要</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求</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7日</w:t>
      </w:r>
      <w:r>
        <w:rPr>
          <w:rFonts w:hint="eastAsia" w:ascii="仿宋" w:hAnsi="仿宋" w:eastAsia="仿宋" w:cs="仿宋"/>
          <w:b w:val="0"/>
          <w:bCs/>
          <w:color w:val="000000" w:themeColor="text1"/>
          <w:sz w:val="28"/>
          <w:szCs w:val="28"/>
          <w:highlight w:val="none"/>
          <w14:textFill>
            <w14:solidFill>
              <w14:schemeClr w14:val="tx1"/>
            </w14:solidFill>
          </w14:textFill>
        </w:rPr>
        <w:t xml:space="preserve">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val="0"/>
          <w:bCs/>
          <w:color w:val="000000" w:themeColor="text1"/>
          <w:sz w:val="28"/>
          <w:szCs w:val="28"/>
          <w:highlight w:val="none"/>
          <w14:textFill>
            <w14:solidFill>
              <w14:schemeClr w14:val="tx1"/>
            </w14:solidFill>
          </w14:textFill>
        </w:rPr>
        <w:t xml:space="preserve">完成</w:t>
      </w:r>
      <w:r>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t xml:space="preserve">。</w:t>
      </w:r>
      <w:r/>
    </w:p>
    <w:p>
      <w:pPr>
        <w:pStyle w:val="803"/>
        <w:numPr>
          <w:ilvl w:val="0"/>
          <w:numId w:val="0"/>
        </w:numPr>
        <w:keepLines w:val="0"/>
        <w:keepNext w:val="0"/>
        <w:pageBreakBefore w:val="0"/>
        <w:spacing w:line="360" w:lineRule="auto"/>
        <w:widowControl w:val="off"/>
        <w:rPr>
          <w:rFonts w:hint="eastAsia"/>
          <w:highlight w:val="none"/>
        </w:rPr>
        <w:outlineLvl w:val="9"/>
      </w:pPr>
      <w:r>
        <w:rPr>
          <w:rFonts w:hint="eastAsia" w:ascii="宋体" w:hAnsi="宋体" w:eastAsia="宋体" w:cs="宋体"/>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t xml:space="preserve">产品包装：应贴有标签或者附说明书。标签应当紧贴或者印制在包装物上。所供产品须为供货当年生产。</w:t>
      </w:r>
      <w:r/>
    </w:p>
    <w:p>
      <w:pPr>
        <w:pStyle w:val="1019"/>
        <w:numPr>
          <w:ilvl w:val="0"/>
          <w:numId w:val="0"/>
        </w:numPr>
        <w:jc w:val="left"/>
        <w:keepLines w:val="0"/>
        <w:keepNext w:val="0"/>
        <w:pageBreakBefore w:val="0"/>
        <w:spacing w:line="360" w:lineRule="auto"/>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质量要求:</w:t>
      </w:r>
      <w:r>
        <w:rPr>
          <w:rFonts w:hint="eastAsia" w:ascii="仿宋" w:hAnsi="仿宋" w:eastAsia="仿宋" w:cs="仿宋"/>
          <w:bCs/>
          <w:color w:val="auto"/>
          <w:sz w:val="28"/>
          <w:szCs w:val="28"/>
          <w:highlight w:val="none"/>
        </w:rPr>
        <w:t xml:space="preserve">供应商所投</w:t>
      </w:r>
      <w:r>
        <w:rPr>
          <w:rFonts w:hint="eastAsia" w:ascii="仿宋" w:hAnsi="仿宋" w:eastAsia="仿宋" w:cs="仿宋"/>
          <w:bCs/>
          <w:color w:val="auto"/>
          <w:sz w:val="28"/>
          <w:szCs w:val="28"/>
          <w:highlight w:val="none"/>
          <w:lang w:eastAsia="zh-CN"/>
        </w:rPr>
        <w:t xml:space="preserve">产品</w:t>
      </w:r>
      <w:r>
        <w:rPr>
          <w:rFonts w:hint="eastAsia" w:ascii="仿宋" w:hAnsi="仿宋" w:eastAsia="仿宋" w:cs="仿宋"/>
          <w:bCs/>
          <w:color w:val="auto"/>
          <w:sz w:val="28"/>
          <w:szCs w:val="28"/>
          <w:highlight w:val="none"/>
        </w:rPr>
        <w:t xml:space="preserve">必须为原厂原装、</w:t>
      </w:r>
      <w:r>
        <w:rPr>
          <w:rFonts w:hint="eastAsia" w:ascii="仿宋" w:hAnsi="仿宋" w:eastAsia="仿宋" w:cs="仿宋"/>
          <w:color w:val="auto"/>
          <w:sz w:val="28"/>
          <w:szCs w:val="28"/>
          <w:highlight w:val="none"/>
          <w:u w:val="none"/>
        </w:rPr>
        <w:t xml:space="preserve">按照国家质量标准</w:t>
      </w:r>
      <w:r>
        <w:rPr>
          <w:rFonts w:hint="eastAsia" w:ascii="仿宋" w:hAnsi="仿宋" w:eastAsia="仿宋" w:cs="仿宋"/>
          <w:color w:val="auto"/>
          <w:sz w:val="28"/>
          <w:szCs w:val="28"/>
          <w:highlight w:val="none"/>
          <w:u w:val="none"/>
          <w:lang w:eastAsia="zh-CN"/>
        </w:rPr>
        <w:t xml:space="preserve">生产</w:t>
      </w:r>
      <w:r>
        <w:rPr>
          <w:rFonts w:hint="eastAsia" w:ascii="仿宋" w:hAnsi="仿宋" w:eastAsia="仿宋" w:cs="仿宋"/>
          <w:bCs/>
          <w:color w:val="auto"/>
          <w:sz w:val="28"/>
          <w:szCs w:val="28"/>
          <w:highlight w:val="none"/>
          <w:u w:val="none"/>
        </w:rPr>
        <w:t xml:space="preserve">的产品</w:t>
      </w:r>
      <w:r>
        <w:rPr>
          <w:rFonts w:hint="eastAsia" w:ascii="仿宋" w:hAnsi="仿宋" w:eastAsia="仿宋" w:cs="仿宋"/>
          <w:bCs/>
          <w:color w:val="auto"/>
          <w:sz w:val="28"/>
          <w:szCs w:val="28"/>
          <w:highlight w:val="none"/>
          <w:u w:val="none"/>
          <w:lang w:eastAsia="zh-CN"/>
        </w:rPr>
        <w:t xml:space="preserve">。</w:t>
      </w:r>
      <w:r>
        <w:rPr>
          <w:rFonts w:hint="eastAsia" w:ascii="仿宋" w:hAnsi="仿宋" w:eastAsia="仿宋" w:cs="仿宋"/>
          <w:bCs/>
          <w:color w:val="auto"/>
          <w:sz w:val="28"/>
          <w:szCs w:val="28"/>
          <w:highlight w:val="none"/>
          <w:lang w:eastAsia="zh-CN"/>
        </w:rPr>
        <w:t xml:space="preserve">供应商承诺</w:t>
      </w:r>
      <w:r>
        <w:rPr>
          <w:rFonts w:hint="eastAsia" w:ascii="仿宋" w:hAnsi="仿宋" w:eastAsia="仿宋" w:cs="仿宋"/>
          <w:color w:val="auto"/>
          <w:sz w:val="28"/>
          <w:szCs w:val="28"/>
          <w:highlight w:val="none"/>
        </w:rPr>
        <w:t xml:space="preserve">该</w:t>
      </w:r>
      <w:r>
        <w:rPr>
          <w:rFonts w:hint="eastAsia" w:ascii="仿宋" w:hAnsi="仿宋" w:eastAsia="仿宋" w:cs="仿宋"/>
          <w:color w:val="auto"/>
          <w:sz w:val="28"/>
          <w:szCs w:val="28"/>
          <w:highlight w:val="none"/>
          <w:lang w:eastAsia="zh-CN"/>
        </w:rPr>
        <w:t xml:space="preserve">货物</w:t>
      </w:r>
      <w:r>
        <w:rPr>
          <w:rFonts w:hint="eastAsia" w:ascii="仿宋" w:hAnsi="仿宋" w:eastAsia="仿宋" w:cs="仿宋"/>
          <w:color w:val="auto"/>
          <w:sz w:val="28"/>
          <w:szCs w:val="28"/>
          <w:highlight w:val="none"/>
        </w:rPr>
        <w:t xml:space="preserve">为非长期库存积压产品</w:t>
      </w:r>
      <w:r>
        <w:rPr>
          <w:rFonts w:hint="eastAsia" w:ascii="仿宋" w:hAnsi="仿宋" w:eastAsia="仿宋" w:cs="仿宋"/>
          <w:color w:val="auto"/>
          <w:sz w:val="28"/>
          <w:szCs w:val="28"/>
          <w:highlight w:val="none"/>
          <w:lang w:eastAsia="zh-CN"/>
        </w:rPr>
        <w:t xml:space="preserve">，</w:t>
      </w:r>
      <w:r>
        <w:rPr>
          <w:rStyle w:val="1005"/>
          <w:rFonts w:hint="eastAsia" w:ascii="仿宋" w:hAnsi="仿宋" w:eastAsia="仿宋" w:cs="仿宋"/>
          <w:color w:val="auto"/>
          <w:sz w:val="28"/>
          <w:szCs w:val="28"/>
          <w:highlight w:val="none"/>
        </w:rPr>
        <w:t xml:space="preserve">如出现质量问题或系假冒伪劣产品，</w:t>
      </w:r>
      <w:r>
        <w:rPr>
          <w:rStyle w:val="1005"/>
          <w:rFonts w:hint="eastAsia" w:ascii="仿宋" w:hAnsi="仿宋" w:eastAsia="仿宋" w:cs="仿宋"/>
          <w:color w:val="000000"/>
          <w:sz w:val="28"/>
          <w:szCs w:val="28"/>
          <w:highlight w:val="none"/>
        </w:rPr>
        <w:t xml:space="preserve">投标人负责包退、包换，发生的费用由投标人负责。</w:t>
      </w:r>
      <w:r/>
    </w:p>
    <w:p>
      <w:pPr>
        <w:pStyle w:val="1019"/>
        <w:numPr>
          <w:ilvl w:val="0"/>
          <w:numId w:val="0"/>
        </w:numPr>
        <w:jc w:val="left"/>
        <w:keepLines w:val="0"/>
        <w:keepNext w:val="0"/>
        <w:pageBreakBefore w:val="0"/>
        <w:spacing w:line="360" w:lineRule="auto"/>
        <w:widowControl w:val="off"/>
        <w:rPr>
          <w:rFonts w:hint="eastAsia" w:ascii="仿宋" w:hAnsi="仿宋" w:eastAsia="仿宋" w:cs="仿宋"/>
          <w:bCs/>
          <w:color w:val="000000"/>
          <w:sz w:val="28"/>
          <w:szCs w:val="28"/>
          <w:highlight w:val="none"/>
          <w:lang w:eastAsia="zh-CN"/>
        </w:rPr>
        <w:outlineLvl w:val="9"/>
      </w:pP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lang w:eastAsia="zh-CN"/>
        </w:rPr>
        <w:t xml:space="preserve">验收要求：</w:t>
      </w:r>
      <w:r>
        <w:rPr>
          <w:rFonts w:hint="eastAsia" w:ascii="仿宋" w:hAnsi="仿宋" w:eastAsia="仿宋" w:cs="仿宋"/>
          <w:color w:val="000000"/>
          <w:sz w:val="28"/>
          <w:szCs w:val="28"/>
          <w:highlight w:val="none"/>
        </w:rPr>
        <w:t xml:space="preserve">采购人在收到货物后按照国家标准</w:t>
      </w:r>
      <w:r>
        <w:rPr>
          <w:rFonts w:hint="eastAsia" w:ascii="仿宋" w:hAnsi="仿宋" w:eastAsia="仿宋" w:cs="仿宋"/>
          <w:color w:val="000000"/>
          <w:sz w:val="28"/>
          <w:szCs w:val="28"/>
          <w:highlight w:val="none"/>
          <w:lang w:eastAsia="zh-CN"/>
        </w:rPr>
        <w:t xml:space="preserve">和采购</w:t>
      </w:r>
      <w:r>
        <w:rPr>
          <w:rFonts w:hint="eastAsia" w:ascii="仿宋" w:hAnsi="仿宋" w:eastAsia="仿宋" w:cs="仿宋"/>
          <w:color w:val="000000"/>
          <w:sz w:val="28"/>
          <w:szCs w:val="28"/>
          <w:highlight w:val="none"/>
        </w:rPr>
        <w:t xml:space="preserve">文件要求</w:t>
      </w:r>
      <w:r>
        <w:rPr>
          <w:rFonts w:hint="eastAsia" w:ascii="仿宋" w:hAnsi="仿宋" w:eastAsia="仿宋" w:cs="仿宋"/>
          <w:color w:val="000000"/>
          <w:sz w:val="28"/>
          <w:szCs w:val="28"/>
          <w:highlight w:val="none"/>
          <w:lang w:eastAsia="zh-CN"/>
        </w:rPr>
        <w:t xml:space="preserve">及供应商的投标文件</w:t>
      </w:r>
      <w:r>
        <w:rPr>
          <w:rFonts w:hint="eastAsia" w:ascii="仿宋" w:hAnsi="仿宋" w:eastAsia="仿宋" w:cs="仿宋"/>
          <w:color w:val="000000"/>
          <w:sz w:val="28"/>
          <w:szCs w:val="28"/>
          <w:highlight w:val="none"/>
        </w:rPr>
        <w:t xml:space="preserve">对货物进行验收。供货商提供的每批次产品必须为全新产品，包装完整、无污染、外观整洁、无侵权行为、无任何缺陷</w:t>
      </w:r>
      <w:r>
        <w:rPr>
          <w:rFonts w:hint="eastAsia" w:ascii="仿宋" w:hAnsi="仿宋" w:eastAsia="仿宋" w:cs="仿宋"/>
          <w:color w:val="000000"/>
          <w:sz w:val="28"/>
          <w:szCs w:val="28"/>
          <w:highlight w:val="none"/>
          <w:lang w:eastAsia="zh-CN"/>
        </w:rPr>
        <w:t xml:space="preserve">的产品</w:t>
      </w:r>
      <w:r>
        <w:rPr>
          <w:rFonts w:hint="eastAsia" w:ascii="仿宋" w:hAnsi="仿宋" w:eastAsia="仿宋" w:cs="仿宋"/>
          <w:color w:val="000000"/>
          <w:sz w:val="28"/>
          <w:szCs w:val="28"/>
          <w:highlight w:val="none"/>
        </w:rPr>
        <w:t xml:space="preserve">。对验收不合格的</w:t>
      </w:r>
      <w:r>
        <w:rPr>
          <w:rFonts w:hint="eastAsia" w:ascii="仿宋" w:hAnsi="仿宋" w:eastAsia="仿宋" w:cs="仿宋"/>
          <w:color w:val="000000"/>
          <w:sz w:val="28"/>
          <w:szCs w:val="28"/>
          <w:highlight w:val="none"/>
          <w:lang w:eastAsia="zh-CN"/>
        </w:rPr>
        <w:t xml:space="preserve">货物</w:t>
      </w:r>
      <w:r>
        <w:rPr>
          <w:rFonts w:hint="eastAsia" w:ascii="仿宋" w:hAnsi="仿宋" w:eastAsia="仿宋" w:cs="仿宋"/>
          <w:bCs/>
          <w:color w:val="000000"/>
          <w:sz w:val="28"/>
          <w:szCs w:val="28"/>
          <w:highlight w:val="none"/>
        </w:rPr>
        <w:t xml:space="preserve">达不到合同规定的指标，或货物有明显损坏，</w:t>
      </w:r>
      <w:r>
        <w:rPr>
          <w:rFonts w:hint="eastAsia" w:ascii="仿宋" w:hAnsi="仿宋" w:eastAsia="仿宋" w:cs="仿宋"/>
          <w:bCs/>
          <w:color w:val="000000"/>
          <w:sz w:val="28"/>
          <w:szCs w:val="28"/>
          <w:highlight w:val="none"/>
          <w:lang w:eastAsia="zh-CN"/>
        </w:rPr>
        <w:t xml:space="preserve">供应商</w:t>
      </w:r>
      <w:r>
        <w:rPr>
          <w:rFonts w:hint="eastAsia" w:ascii="仿宋" w:hAnsi="仿宋" w:eastAsia="仿宋" w:cs="仿宋"/>
          <w:bCs/>
          <w:color w:val="000000"/>
          <w:sz w:val="28"/>
          <w:szCs w:val="28"/>
          <w:highlight w:val="none"/>
        </w:rPr>
        <w:t xml:space="preserve">必须更换，并且赔偿由此给采购人造成的损失。验收合格后按采购人的需求送至</w:t>
      </w:r>
      <w:r>
        <w:rPr>
          <w:rFonts w:hint="eastAsia" w:ascii="仿宋" w:hAnsi="仿宋" w:eastAsia="仿宋" w:cs="仿宋"/>
          <w:color w:val="auto"/>
          <w:sz w:val="28"/>
          <w:szCs w:val="28"/>
          <w:highlight w:val="none"/>
          <w:lang w:val="en-US" w:eastAsia="zh-CN"/>
        </w:rPr>
        <w:t xml:space="preserve">指定的地点</w:t>
      </w:r>
      <w:r>
        <w:rPr>
          <w:rFonts w:hint="eastAsia" w:ascii="仿宋" w:hAnsi="仿宋" w:eastAsia="仿宋" w:cs="仿宋"/>
          <w:bCs/>
          <w:color w:val="000000"/>
          <w:sz w:val="28"/>
          <w:szCs w:val="28"/>
          <w:highlight w:val="none"/>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bCs/>
          <w:color w:val="000000"/>
          <w:sz w:val="28"/>
          <w:szCs w:val="28"/>
          <w:highlight w:val="none"/>
          <w:lang w:eastAsia="zh-CN"/>
        </w:rPr>
        <w:outlineLvl w:val="9"/>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售后服务</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）产品质保期：</w:t>
      </w:r>
      <w:r>
        <w:rPr>
          <w:rFonts w:hint="eastAsia" w:ascii="仿宋" w:hAnsi="仿宋" w:eastAsia="仿宋" w:cs="仿宋"/>
          <w:color w:val="000000"/>
          <w:sz w:val="28"/>
          <w:szCs w:val="28"/>
          <w:highlight w:val="none"/>
          <w:lang w:val="en-US" w:eastAsia="zh-CN"/>
        </w:rPr>
        <w:t xml:space="preserve">自交货验收合格之日起</w:t>
      </w:r>
      <w:r>
        <w:rPr>
          <w:rFonts w:hint="eastAsia" w:ascii="仿宋" w:hAnsi="仿宋" w:eastAsia="仿宋" w:cs="仿宋"/>
          <w:color w:val="000000"/>
          <w:sz w:val="28"/>
          <w:szCs w:val="28"/>
          <w:highlight w:val="none"/>
        </w:rPr>
        <w:t xml:space="preserve">不得</w:t>
      </w:r>
      <w:r>
        <w:rPr>
          <w:rFonts w:hint="eastAsia" w:ascii="仿宋" w:hAnsi="仿宋" w:eastAsia="仿宋" w:cs="仿宋"/>
          <w:color w:val="000000"/>
          <w:sz w:val="28"/>
          <w:szCs w:val="28"/>
          <w:highlight w:val="none"/>
          <w:lang w:eastAsia="zh-CN"/>
        </w:rPr>
        <w:t xml:space="preserve">少于</w:t>
      </w:r>
      <w:r>
        <w:rPr>
          <w:rFonts w:hint="eastAsia" w:ascii="仿宋" w:hAnsi="仿宋" w:eastAsia="仿宋" w:cs="仿宋"/>
          <w:color w:val="000000"/>
          <w:sz w:val="28"/>
          <w:szCs w:val="28"/>
          <w:highlight w:val="none"/>
          <w:u w:val="single"/>
          <w:lang w:val="en-US" w:eastAsia="zh-CN"/>
        </w:rPr>
        <w:t xml:space="preserve">一年</w:t>
      </w:r>
      <w:r>
        <w:rPr>
          <w:rFonts w:hint="eastAsia" w:ascii="仿宋" w:hAnsi="仿宋" w:eastAsia="仿宋" w:cs="仿宋"/>
          <w:color w:val="000000"/>
          <w:sz w:val="28"/>
          <w:szCs w:val="28"/>
          <w:highlight w:val="none"/>
          <w:lang w:eastAsia="zh-CN"/>
        </w:rPr>
        <w:t xml:space="preserve">。</w:t>
      </w:r>
      <w:r/>
    </w:p>
    <w:p>
      <w:pPr>
        <w:pStyle w:val="803"/>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bidi="ar-SA"/>
        </w:rPr>
        <w:t xml:space="preserve">（2）质保期内，采购人可对所采购货物进行期间随机抽检，该抽检所产生的全部检验检测费用（包括但不限于抽样费、检测费、样品运输费等相关费用），已由中标供应商纳入投标报价中，不再另行结算。抽检若出现货物质量问题，供货商须在接到采购人通知后三个工作日内无条件更换货物，若三个工作日内未能更换合格货物或更换的货物仍达不到验收要求的，采购人有权解除合同。</w:t>
      </w:r>
      <w:r/>
    </w:p>
    <w:p>
      <w:pPr>
        <w:pStyle w:val="830"/>
        <w:ind w:left="0" w:firstLine="0"/>
        <w:keepLines w:val="0"/>
        <w:keepNext w:val="0"/>
        <w:pageBreakBefore w:val="0"/>
        <w:spacing w:line="360" w:lineRule="auto"/>
        <w:widowControl w:val="off"/>
        <w:rPr>
          <w:rFonts w:hint="eastAsia" w:ascii="仿宋" w:hAnsi="仿宋" w:eastAsia="仿宋" w:cs="仿宋"/>
          <w:b w:val="0"/>
          <w:bCs/>
          <w:sz w:val="28"/>
          <w:szCs w:val="28"/>
          <w:highlight w:val="none"/>
          <w:lang w:eastAsia="zh-CN"/>
        </w:rPr>
        <w:outlineLvl w:val="9"/>
      </w:pPr>
      <w:r>
        <w:rPr>
          <w:rFonts w:hint="eastAsia" w:ascii="仿宋" w:hAnsi="仿宋" w:eastAsia="仿宋" w:cs="仿宋"/>
          <w:b w:val="0"/>
          <w:bCs/>
          <w:sz w:val="28"/>
          <w:szCs w:val="28"/>
          <w:highlight w:val="none"/>
          <w:lang w:val="en-US" w:eastAsia="zh-CN"/>
        </w:rPr>
        <w:t xml:space="preserve">7</w:t>
      </w:r>
      <w:r>
        <w:rPr>
          <w:rFonts w:hint="eastAsia" w:ascii="仿宋" w:hAnsi="仿宋" w:eastAsia="仿宋" w:cs="仿宋"/>
          <w:b w:val="0"/>
          <w:bCs/>
          <w:sz w:val="28"/>
          <w:szCs w:val="28"/>
          <w:highlight w:val="none"/>
          <w:lang w:eastAsia="zh-CN"/>
        </w:rPr>
        <w:t xml:space="preserve">、</w:t>
      </w:r>
      <w:r>
        <w:rPr>
          <w:rFonts w:hint="eastAsia" w:ascii="仿宋" w:hAnsi="仿宋" w:eastAsia="仿宋" w:cs="仿宋"/>
          <w:b w:val="0"/>
          <w:bCs/>
          <w:color w:val="000000"/>
          <w:sz w:val="28"/>
          <w:szCs w:val="28"/>
          <w:highlight w:val="none"/>
        </w:rPr>
        <w:t xml:space="preserve">其他要求见招标文件《拟签订的合同草案》。</w:t>
      </w:r>
      <w:r/>
    </w:p>
    <w:p>
      <w:pPr>
        <w:pStyle w:val="1019"/>
        <w:numPr>
          <w:ilvl w:val="0"/>
          <w:numId w:val="0"/>
        </w:numPr>
        <w:jc w:val="left"/>
        <w:keepLines w:val="0"/>
        <w:keepNext w:val="0"/>
        <w:pageBreakBefore w:val="0"/>
        <w:spacing w:line="360" w:lineRule="auto"/>
        <w:widowControl w:val="off"/>
        <w:rPr>
          <w:rStyle w:val="1005"/>
          <w:rFonts w:hint="eastAsia" w:ascii="仿宋" w:hAnsi="仿宋" w:eastAsia="仿宋" w:cs="仿宋"/>
          <w:color w:val="auto"/>
          <w:sz w:val="28"/>
          <w:szCs w:val="28"/>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outlineLvl w:val="9"/>
      </w:pPr>
      <w:r>
        <w:rPr>
          <w:rFonts w:hint="eastAsia" w:ascii="仿宋" w:hAnsi="仿宋" w:eastAsia="仿宋" w:cs="仿宋"/>
          <w:color w:val="auto"/>
          <w:sz w:val="28"/>
          <w:szCs w:val="28"/>
          <w:highlight w:val="none"/>
        </w:rPr>
      </w:r>
      <w:r/>
    </w:p>
    <w:p>
      <w:pPr>
        <w:pStyle w:val="983"/>
        <w:spacing w:line="360" w:lineRule="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 xml:space="preserve">第七章  投标文件相关格式</w:t>
      </w:r>
      <w:bookmarkEnd w:id="2"/>
      <w:r/>
      <w:bookmarkEnd w:id="3"/>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一、投标函</w:t>
      </w:r>
      <w:r/>
    </w:p>
    <w:p>
      <w:pPr>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中邮通建设咨询有限公司</w:t>
      </w:r>
      <w:r/>
    </w:p>
    <w:p>
      <w:pPr>
        <w:ind w:left="47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w:t>
      </w:r>
      <w:r>
        <w:rPr>
          <w:rFonts w:hint="eastAsia" w:ascii="仿宋" w:hAnsi="仿宋" w:eastAsia="仿宋" w:cs="仿宋"/>
          <w:sz w:val="28"/>
          <w:szCs w:val="28"/>
          <w:highlight w:val="none"/>
          <w:u w:val="single"/>
        </w:rPr>
        <w:t xml:space="preserve"> </w:t>
      </w:r>
      <w:r>
        <w:rPr>
          <w:rFonts w:hint="eastAsia" w:ascii="仿宋" w:hAnsi="仿宋" w:eastAsia="仿宋" w:cs="仿宋"/>
          <w:color w:val="000000"/>
          <w:sz w:val="28"/>
          <w:szCs w:val="28"/>
          <w:highlight w:val="none"/>
          <w:u w:val="single"/>
          <w:lang w:eastAsia="zh-CN"/>
        </w:rPr>
        <w:t xml:space="preserve">贾汪区2025年粮食作物应急救灾(病虫害防治)项目</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项目编号：JSZC-320305-UTCC-G2026-0008</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招标文件，</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(姓名)代表我方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（投</w:t>
      </w:r>
      <w:r>
        <w:rPr>
          <w:rFonts w:hint="eastAsia" w:ascii="仿宋" w:hAnsi="仿宋" w:eastAsia="仿宋" w:cs="仿宋"/>
          <w:sz w:val="28"/>
          <w:szCs w:val="28"/>
          <w:highlight w:val="none"/>
        </w:rPr>
        <w:t xml:space="preserve">标人的名称）全权处理本次投标的有关事宜。</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据此函，投标人承诺并同意如下： </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投标人唯一投标报价见《开标一览表》。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投标人将按招标文件的规定履行合同责任和义务。</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 投标有效期为开标之日后90天。</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 投标人同意提供按照贵方可能要求的与其投标有关的一切数据或资料。</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 </w:t>
      </w:r>
      <w:r>
        <w:rPr>
          <w:rFonts w:hint="eastAsia" w:ascii="仿宋" w:hAnsi="仿宋" w:eastAsia="仿宋" w:cs="仿宋"/>
          <w:sz w:val="28"/>
          <w:szCs w:val="28"/>
          <w:highlight w:val="none"/>
          <w:lang w:eastAsia="zh-CN"/>
        </w:rPr>
        <w:t xml:space="preserve">中邮通建设咨询有限公司</w:t>
      </w:r>
      <w:r>
        <w:rPr>
          <w:rFonts w:hint="eastAsia" w:ascii="仿宋" w:hAnsi="仿宋" w:eastAsia="仿宋" w:cs="仿宋"/>
          <w:sz w:val="28"/>
          <w:szCs w:val="28"/>
          <w:highlight w:val="none"/>
        </w:rPr>
        <w:t xml:space="preserve">有权将我单位本项目的《开标一览表》和《分项价格表》予以公示，公示的方式由</w:t>
      </w:r>
      <w:r>
        <w:rPr>
          <w:rFonts w:hint="eastAsia" w:ascii="仿宋" w:hAnsi="仿宋" w:eastAsia="仿宋" w:cs="仿宋"/>
          <w:sz w:val="28"/>
          <w:szCs w:val="28"/>
          <w:highlight w:val="none"/>
          <w:lang w:eastAsia="zh-CN"/>
        </w:rPr>
        <w:t xml:space="preserve">中邮通建设咨询有限公司</w:t>
      </w:r>
      <w:r>
        <w:rPr>
          <w:rFonts w:hint="eastAsia" w:ascii="仿宋" w:hAnsi="仿宋" w:eastAsia="仿宋" w:cs="仿宋"/>
          <w:sz w:val="28"/>
          <w:szCs w:val="28"/>
          <w:highlight w:val="none"/>
        </w:rPr>
        <w:t xml:space="preserve">确定。</w:t>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 与本投标有关的一切正式往来信函请寄：</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                    </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联系</w:t>
      </w:r>
      <w:r>
        <w:rPr>
          <w:rFonts w:hint="eastAsia" w:ascii="仿宋" w:hAnsi="仿宋" w:eastAsia="仿宋" w:cs="仿宋"/>
          <w:sz w:val="28"/>
          <w:szCs w:val="28"/>
          <w:highlight w:val="none"/>
        </w:rPr>
        <w:t xml:space="preserve">电话：</w:t>
      </w:r>
      <w:r/>
    </w:p>
    <w:p>
      <w:pPr>
        <w:ind w:firstLine="480"/>
        <w:jc w:val="righ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（电子签章）</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ind w:firstLine="5040"/>
        <w:spacing w:line="480" w:lineRule="exact"/>
        <w:rPr>
          <w:rFonts w:hint="eastAsia" w:ascii="仿宋" w:hAnsi="仿宋" w:eastAsia="仿宋" w:cs="仿宋"/>
          <w:color w:val="000000"/>
          <w:sz w:val="32"/>
          <w:szCs w:val="32"/>
          <w:highlight w:val="none"/>
        </w:rPr>
      </w:pPr>
      <w:r>
        <w:rPr>
          <w:rFonts w:hint="eastAsia" w:ascii="仿宋" w:hAnsi="仿宋" w:eastAsia="仿宋" w:cs="仿宋"/>
          <w:sz w:val="28"/>
          <w:szCs w:val="28"/>
          <w:highlight w:val="none"/>
        </w:rPr>
        <w:t xml:space="preserve">日期：   年  月  日</w:t>
      </w:r>
      <w:r/>
    </w:p>
    <w:p>
      <w:pPr>
        <w:jc w:val="center"/>
        <w:spacing w:line="48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highlight w:val="none"/>
        </w:rPr>
        <w:t xml:space="preserve">二、开标一览表</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360" w:lineRule="auto"/>
        <w:rPr>
          <w:rFonts w:hint="eastAsia"/>
          <w:highlight w:val="none"/>
          <w:lang w:eastAsia="zh-CN"/>
        </w:rPr>
      </w:pPr>
      <w:r>
        <w:rPr>
          <w:rFonts w:hint="eastAsia" w:ascii="仿宋" w:hAnsi="仿宋" w:eastAsia="仿宋" w:cs="仿宋"/>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贾汪区2025年粮食作物应急救灾(病虫害防治)项目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项目编号：JSZC-320305-UTCC-G2026-0008</w:t>
      </w:r>
      <w:r>
        <w:rPr>
          <w:rFonts w:hint="eastAsia" w:ascii="仿宋" w:hAnsi="仿宋" w:eastAsia="仿宋" w:cs="仿宋"/>
          <w:color w:val="000000"/>
          <w:sz w:val="28"/>
          <w:szCs w:val="28"/>
          <w:highlight w:val="none"/>
          <w:u w:val="none"/>
          <w:lang w:eastAsia="zh-CN"/>
        </w:rPr>
        <w:tab/>
      </w:r>
      <w:r/>
    </w:p>
    <w:p>
      <w:pPr>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r>
      <w:r/>
    </w:p>
    <w:p>
      <w:pPr>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r>
      <w:r/>
    </w:p>
    <w:p>
      <w:pPr>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格式见苏采云系统。</w:t>
      </w:r>
      <w:r/>
    </w:p>
    <w:p>
      <w:pPr>
        <w:jc w:val="left"/>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（此处上传政府采购客户端工具输入报价自动生成的开标一览表，加盖电子签章）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贾汪区2025年粮食作物应急救灾(病虫害防治)项目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项目编号：JSZC-320305-UTCC-G2026-0008</w:t>
      </w:r>
      <w:r>
        <w:rPr>
          <w:rFonts w:hint="eastAsia" w:ascii="仿宋" w:hAnsi="仿宋" w:eastAsia="仿宋" w:cs="仿宋"/>
          <w:color w:val="000000"/>
          <w:sz w:val="28"/>
          <w:szCs w:val="28"/>
          <w:highlight w:val="none"/>
          <w:lang w:eastAsia="zh-CN"/>
        </w:rPr>
        <w:tab/>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pStyle w:val="819"/>
        <w:ind w:left="0" w:firstLine="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lang w:eastAsia="zh-CN"/>
        </w:rPr>
        <w:t xml:space="preserve">采购包</w:t>
      </w:r>
      <w:r>
        <w:rPr>
          <w:rFonts w:hint="eastAsia" w:ascii="仿宋" w:hAnsi="仿宋" w:eastAsia="仿宋" w:cs="仿宋"/>
          <w:color w:val="000000"/>
          <w:sz w:val="28"/>
          <w:szCs w:val="28"/>
          <w:highlight w:val="none"/>
          <w:lang w:val="en-US" w:eastAsia="zh-CN"/>
        </w:rPr>
        <w:t xml:space="preserve">1</w:t>
      </w:r>
      <w:r/>
    </w:p>
    <w:tbl>
      <w:tblPr>
        <w:tblStyle w:val="773"/>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34</w:t>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74"/>
        <w:rPr>
          <w:rFonts w:hint="eastAsia"/>
          <w:highlight w:val="none"/>
        </w:rPr>
      </w:pPr>
      <w:r>
        <w:rPr>
          <w:rFonts w:hint="eastAsia"/>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贾汪区2025年粮食作物应急救灾(病虫害防治)项目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项目编号：JSZC-320305-UTCC-G2026-0008</w:t>
      </w:r>
      <w:r>
        <w:rPr>
          <w:rFonts w:hint="eastAsia" w:ascii="仿宋" w:hAnsi="仿宋" w:eastAsia="仿宋" w:cs="仿宋"/>
          <w:color w:val="000000"/>
          <w:sz w:val="28"/>
          <w:szCs w:val="28"/>
          <w:highlight w:val="none"/>
          <w:lang w:eastAsia="zh-CN"/>
        </w:rPr>
        <w:tab/>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pStyle w:val="819"/>
        <w:ind w:left="0" w:firstLine="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lang w:eastAsia="zh-CN"/>
        </w:rPr>
        <w:t xml:space="preserve">采购包</w:t>
      </w:r>
      <w:r>
        <w:rPr>
          <w:rFonts w:hint="eastAsia" w:ascii="仿宋" w:hAnsi="仿宋" w:eastAsia="仿宋" w:cs="仿宋"/>
          <w:color w:val="000000"/>
          <w:sz w:val="28"/>
          <w:szCs w:val="28"/>
          <w:highlight w:val="none"/>
          <w:lang w:val="en-US" w:eastAsia="zh-CN"/>
        </w:rPr>
        <w:t xml:space="preserve">2</w:t>
      </w:r>
      <w:r/>
    </w:p>
    <w:tbl>
      <w:tblPr>
        <w:tblStyle w:val="773"/>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32</w:t>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贾汪区2025年粮食作物应急救灾(病虫害防治)项目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项目编号：JSZC-320305-UTCC-G2026-0008</w:t>
      </w:r>
      <w:r>
        <w:rPr>
          <w:rFonts w:hint="eastAsia" w:ascii="仿宋" w:hAnsi="仿宋" w:eastAsia="仿宋" w:cs="仿宋"/>
          <w:color w:val="000000"/>
          <w:sz w:val="28"/>
          <w:szCs w:val="28"/>
          <w:highlight w:val="none"/>
          <w:lang w:eastAsia="zh-CN"/>
        </w:rPr>
        <w:tab/>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pStyle w:val="819"/>
        <w:ind w:left="0" w:firstLine="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lang w:eastAsia="zh-CN"/>
        </w:rPr>
        <w:t xml:space="preserve">采购包</w:t>
      </w:r>
      <w:r>
        <w:rPr>
          <w:rFonts w:hint="eastAsia" w:ascii="仿宋" w:hAnsi="仿宋" w:eastAsia="仿宋" w:cs="仿宋"/>
          <w:color w:val="000000"/>
          <w:sz w:val="28"/>
          <w:szCs w:val="28"/>
          <w:highlight w:val="none"/>
          <w:lang w:val="en-US" w:eastAsia="zh-CN"/>
        </w:rPr>
        <w:t xml:space="preserve">3</w:t>
      </w:r>
      <w:r/>
    </w:p>
    <w:tbl>
      <w:tblPr>
        <w:tblStyle w:val="773"/>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84.5</w:t>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贾汪区2025年粮食作物应急救灾(病虫害防治)项目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项目编号：JSZC-320305-UTCC-G2026-0008</w:t>
      </w:r>
      <w:r>
        <w:rPr>
          <w:rFonts w:hint="eastAsia" w:ascii="仿宋" w:hAnsi="仿宋" w:eastAsia="仿宋" w:cs="仿宋"/>
          <w:color w:val="000000"/>
          <w:sz w:val="28"/>
          <w:szCs w:val="28"/>
          <w:highlight w:val="none"/>
          <w:lang w:eastAsia="zh-CN"/>
        </w:rPr>
        <w:tab/>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pStyle w:val="819"/>
        <w:ind w:left="0" w:firstLine="0"/>
        <w:spacing w:line="360" w:lineRule="auto"/>
        <w:rPr>
          <w:rFonts w:hint="default" w:ascii="仿宋" w:hAnsi="仿宋" w:eastAsia="仿宋" w:cs="仿宋"/>
          <w:color w:val="000000"/>
          <w:sz w:val="24"/>
          <w:highlight w:val="none"/>
          <w:lang w:val="en-US"/>
        </w:rPr>
      </w:pPr>
      <w:r>
        <w:rPr>
          <w:rFonts w:hint="eastAsia" w:ascii="仿宋" w:hAnsi="仿宋" w:eastAsia="仿宋" w:cs="仿宋"/>
          <w:color w:val="000000"/>
          <w:sz w:val="28"/>
          <w:szCs w:val="28"/>
          <w:highlight w:val="none"/>
          <w:lang w:eastAsia="zh-CN"/>
        </w:rPr>
        <w:t xml:space="preserve">采购包</w:t>
      </w:r>
      <w:r>
        <w:rPr>
          <w:rFonts w:hint="eastAsia" w:ascii="仿宋" w:hAnsi="仿宋" w:eastAsia="仿宋" w:cs="仿宋"/>
          <w:color w:val="000000"/>
          <w:sz w:val="28"/>
          <w:szCs w:val="28"/>
          <w:highlight w:val="none"/>
          <w:lang w:val="en-US" w:eastAsia="zh-CN"/>
        </w:rPr>
        <w:t xml:space="preserve">4</w:t>
      </w:r>
      <w:r/>
    </w:p>
    <w:tbl>
      <w:tblPr>
        <w:tblStyle w:val="773"/>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23.98</w:t>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四、偏离表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360" w:lineRule="auto"/>
        <w:rPr>
          <w:rFonts w:hint="eastAsia"/>
          <w:highlight w:val="none"/>
          <w:lang w:eastAsia="zh-CN"/>
        </w:rPr>
      </w:pPr>
      <w:r>
        <w:rPr>
          <w:rFonts w:hint="eastAsia" w:ascii="仿宋" w:hAnsi="仿宋" w:eastAsia="仿宋" w:cs="仿宋"/>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贾汪区2025年粮食作物应急救灾(病虫害防治)项目</w:t>
      </w:r>
      <w:r/>
    </w:p>
    <w:p>
      <w:pPr>
        <w:spacing w:line="360" w:lineRule="auto"/>
        <w:rPr>
          <w:rFonts w:hint="eastAsia"/>
          <w:highlight w:val="none"/>
          <w:lang w:val="en-US" w:eastAsia="zh-CN"/>
        </w:rPr>
      </w:pPr>
      <w:r>
        <w:rPr>
          <w:rFonts w:hint="eastAsia" w:ascii="仿宋" w:hAnsi="仿宋" w:eastAsia="仿宋" w:cs="仿宋"/>
          <w:color w:val="000000"/>
          <w:sz w:val="28"/>
          <w:szCs w:val="28"/>
          <w:highlight w:val="none"/>
          <w:lang w:eastAsia="zh-CN"/>
        </w:rPr>
        <w:t xml:space="preserve">项目编号：JSZC-320305-UTCC-G2026-0008</w:t>
      </w:r>
      <w:r>
        <w:rPr>
          <w:rFonts w:hint="eastAsia" w:ascii="仿宋" w:hAnsi="仿宋" w:eastAsia="仿宋" w:cs="仿宋"/>
          <w:color w:val="000000"/>
          <w:sz w:val="28"/>
          <w:szCs w:val="28"/>
          <w:highlight w:val="none"/>
          <w:lang w:eastAsia="zh-CN"/>
        </w:rPr>
        <w:tab/>
      </w:r>
      <w:r>
        <w:rPr>
          <w:rFonts w:hint="eastAsia" w:ascii="仿宋" w:hAnsi="仿宋" w:eastAsia="仿宋" w:cs="仿宋"/>
          <w:color w:val="000000"/>
          <w:sz w:val="28"/>
          <w:szCs w:val="28"/>
          <w:highlight w:val="none"/>
          <w:lang w:val="en-US" w:eastAsia="zh-CN"/>
        </w:rPr>
        <w:t xml:space="preserve"> </w:t>
      </w:r>
      <w:r/>
    </w:p>
    <w:tbl>
      <w:tblPr>
        <w:tblStyle w:val="773"/>
        <w:tblW w:w="9585" w:type="dxa"/>
        <w:tblInd w:w="1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0"/>
        <w:gridCol w:w="1380"/>
        <w:gridCol w:w="1830"/>
        <w:gridCol w:w="1800"/>
        <w:gridCol w:w="2040"/>
        <w:gridCol w:w="1635"/>
      </w:tblGrid>
      <w:tr>
        <w:trPr>
          <w:trHeight w:val="794"/>
        </w:trPr>
        <w:tc>
          <w:tcPr>
            <w:tcW w:w="900"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序号</w:t>
            </w:r>
            <w:r/>
          </w:p>
        </w:tc>
        <w:tc>
          <w:tcPr>
            <w:tcW w:w="1380"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偏离内容</w:t>
            </w:r>
            <w:r/>
          </w:p>
        </w:tc>
        <w:tc>
          <w:tcPr>
            <w:tcW w:w="1830"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sz w:val="28"/>
                <w:szCs w:val="28"/>
                <w:highlight w:val="none"/>
              </w:rPr>
              <w:t xml:space="preserve">招标文件的要求</w:t>
            </w:r>
            <w:r/>
          </w:p>
        </w:tc>
        <w:tc>
          <w:tcPr>
            <w:tcW w:w="1800"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sz w:val="28"/>
                <w:szCs w:val="28"/>
                <w:highlight w:val="none"/>
              </w:rPr>
              <w:t xml:space="preserve">投标文件中的内容</w:t>
            </w:r>
            <w:r/>
          </w:p>
        </w:tc>
        <w:tc>
          <w:tcPr>
            <w:tcW w:w="2040"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（正/负/无）偏离</w:t>
            </w:r>
            <w:r/>
          </w:p>
        </w:tc>
        <w:tc>
          <w:tcPr>
            <w:tcW w:w="1635"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说明</w:t>
            </w:r>
            <w:r/>
          </w:p>
        </w:tc>
      </w:tr>
      <w:tr>
        <w:trPr>
          <w:trHeight w:val="794"/>
        </w:trPr>
        <w:tc>
          <w:tcPr>
            <w:tcW w:w="9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8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3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04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9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8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3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04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9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8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3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04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9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8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3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04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9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8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3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04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9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8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3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0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040"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ind w:firstLine="482"/>
        <w:spacing w:line="440" w:lineRule="exact"/>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注</w:t>
      </w:r>
      <w:r>
        <w:rPr>
          <w:rFonts w:hint="eastAsia" w:ascii="仿宋" w:hAnsi="仿宋" w:eastAsia="仿宋" w:cs="仿宋"/>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2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p>
    <w:p>
      <w:pPr>
        <w:pStyle w:val="774"/>
        <w:rPr>
          <w:rFonts w:hint="eastAsia"/>
          <w:highlight w:val="none"/>
        </w:rPr>
      </w:pPr>
      <w:r>
        <w:rPr>
          <w:rFonts w:hint="eastAsia"/>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五、授权委托书格式</w:t>
      </w:r>
      <w:r/>
    </w:p>
    <w:p>
      <w:pPr>
        <w:pStyle w:val="774"/>
        <w:rPr>
          <w:rFonts w:hint="eastAsia" w:ascii="仿宋" w:hAnsi="仿宋" w:eastAsia="仿宋" w:cs="仿宋"/>
          <w:color w:val="000000"/>
          <w:highlight w:val="none"/>
        </w:rPr>
      </w:pPr>
      <w:r>
        <w:rPr>
          <w:rFonts w:hint="eastAsia" w:ascii="仿宋" w:hAnsi="仿宋" w:eastAsia="仿宋" w:cs="仿宋"/>
          <w:color w:val="000000"/>
          <w:sz w:val="30"/>
          <w:highlight w:val="none"/>
        </w:rPr>
        <w:t xml:space="preserve"> </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贾汪区2025年粮食作物应急救灾(病虫害防治)项目</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项目编号：JSZC-320305-UTCC-G2026-0008</w:t>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p>
    <w:p>
      <w:pPr>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p>
    <w:p>
      <w:pP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p>
    <w:p>
      <w:pPr>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p>
    <w:p>
      <w:pPr>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p>
    <w:p>
      <w:pPr>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p>
    <w:p>
      <w:pPr>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六、中小企业声明函格式</w:t>
      </w:r>
      <w:r/>
    </w:p>
    <w:p>
      <w:pPr>
        <w:spacing w:line="360" w:lineRule="auto"/>
        <w:rPr>
          <w:rFonts w:hint="eastAsia"/>
          <w:highlight w:val="none"/>
          <w:lang w:eastAsia="zh-CN"/>
        </w:rPr>
      </w:pPr>
      <w:r>
        <w:rPr>
          <w:rFonts w:hint="eastAsia" w:ascii="仿宋" w:hAnsi="仿宋" w:eastAsia="仿宋" w:cs="仿宋"/>
          <w:spacing w:val="6"/>
          <w:sz w:val="28"/>
          <w:szCs w:val="28"/>
          <w:highlight w:val="none"/>
        </w:rPr>
        <w:t xml:space="preserve">项目名称：</w:t>
      </w:r>
      <w:r>
        <w:rPr>
          <w:rFonts w:hint="eastAsia" w:ascii="仿宋" w:hAnsi="仿宋" w:eastAsia="仿宋" w:cs="仿宋"/>
          <w:color w:val="000000"/>
          <w:sz w:val="28"/>
          <w:szCs w:val="28"/>
          <w:highlight w:val="none"/>
          <w:lang w:eastAsia="zh-CN"/>
        </w:rPr>
        <w:t xml:space="preserve">贾汪区2025年粮食作物应急救灾(病虫害防治)项目</w:t>
      </w:r>
      <w:r/>
    </w:p>
    <w:p>
      <w:pPr>
        <w:spacing w:line="360" w:lineRule="auto"/>
        <w:rPr>
          <w:rFonts w:hint="eastAsia" w:ascii="仿宋" w:hAnsi="仿宋" w:eastAsia="仿宋" w:cs="仿宋"/>
          <w:spacing w:val="6"/>
          <w:sz w:val="28"/>
          <w:szCs w:val="28"/>
          <w:highlight w:val="none"/>
          <w:lang w:eastAsia="zh-CN"/>
        </w:rPr>
      </w:pPr>
      <w:r>
        <w:rPr>
          <w:rFonts w:hint="eastAsia" w:ascii="仿宋" w:hAnsi="仿宋" w:eastAsia="仿宋" w:cs="仿宋"/>
          <w:spacing w:val="6"/>
          <w:sz w:val="28"/>
          <w:szCs w:val="28"/>
          <w:highlight w:val="none"/>
          <w:lang w:eastAsia="zh-CN"/>
        </w:rPr>
        <w:t xml:space="preserve">项目编号：JSZC-320305-UTCC-G2026-0008</w:t>
      </w:r>
      <w:r>
        <w:rPr>
          <w:rFonts w:hint="eastAsia" w:ascii="仿宋" w:hAnsi="仿宋" w:eastAsia="仿宋" w:cs="仿宋"/>
          <w:spacing w:val="6"/>
          <w:sz w:val="28"/>
          <w:szCs w:val="28"/>
          <w:highlight w:val="none"/>
          <w:lang w:eastAsia="zh-CN"/>
        </w:rPr>
        <w:tab/>
      </w:r>
      <w:r/>
    </w:p>
    <w:p>
      <w:pPr>
        <w:pStyle w:val="806"/>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本公司郑重声明，根据《政府采购促进中小企业发展管理办法》（财库 (2020)46号）的规定，本公司参加</w:t>
      </w:r>
      <w:r>
        <w:rPr>
          <w:rFonts w:hint="eastAsia" w:ascii="仿宋" w:hAnsi="仿宋" w:eastAsia="仿宋" w:cs="仿宋"/>
          <w:sz w:val="28"/>
          <w:szCs w:val="28"/>
          <w:highlight w:val="none"/>
          <w:u w:val="single"/>
        </w:rPr>
        <w:t xml:space="preserve">（单位名称）</w:t>
      </w:r>
      <w:r>
        <w:rPr>
          <w:rFonts w:hint="eastAsia" w:ascii="仿宋" w:hAnsi="仿宋" w:eastAsia="仿宋" w:cs="仿宋"/>
          <w:sz w:val="28"/>
          <w:szCs w:val="28"/>
          <w:highlight w:val="none"/>
        </w:rPr>
        <w:t xml:space="preserve">的</w:t>
      </w:r>
      <w:r>
        <w:rPr>
          <w:rFonts w:hint="eastAsia" w:ascii="仿宋" w:hAnsi="仿宋" w:eastAsia="仿宋" w:cs="仿宋"/>
          <w:sz w:val="28"/>
          <w:szCs w:val="28"/>
          <w:highlight w:val="none"/>
          <w:u w:val="single"/>
        </w:rPr>
        <w:t xml:space="preserve">（项目名称）</w:t>
      </w:r>
      <w:r>
        <w:rPr>
          <w:rFonts w:hint="eastAsia" w:ascii="仿宋" w:hAnsi="仿宋" w:eastAsia="仿宋" w:cs="仿宋"/>
          <w:sz w:val="28"/>
          <w:szCs w:val="28"/>
          <w:highlight w:val="none"/>
        </w:rPr>
        <w:t xml:space="preserve">采购活动，提供的货物全部由符合政策要求的中小企业制造。相关企业的具体情况如下</w:t>
      </w:r>
      <w:r/>
    </w:p>
    <w:p>
      <w:pPr>
        <w:pStyle w:val="806"/>
        <w:numPr>
          <w:ilvl w:val="0"/>
          <w:numId w:val="0"/>
        </w:numPr>
        <w:ind w:firstLine="560"/>
        <w:jc w:val="left"/>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1.</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（）行业</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制造</w:t>
      </w:r>
      <w:r>
        <w:rPr>
          <w:rFonts w:hint="eastAsia" w:ascii="仿宋" w:hAnsi="仿宋" w:eastAsia="仿宋" w:cs="仿宋"/>
          <w:sz w:val="28"/>
          <w:szCs w:val="28"/>
          <w:highlight w:val="none"/>
        </w:rPr>
        <w:t xml:space="preserve">商为</w:t>
      </w:r>
      <w:r>
        <w:rPr>
          <w:rFonts w:hint="eastAsia" w:ascii="仿宋" w:hAnsi="仿宋" w:eastAsia="仿宋" w:cs="仿宋"/>
          <w:sz w:val="28"/>
          <w:szCs w:val="28"/>
          <w:highlight w:val="none"/>
          <w:u w:val="single"/>
        </w:rPr>
        <w:t xml:space="preserve">（企业名称）</w:t>
      </w:r>
      <w:r>
        <w:rPr>
          <w:rFonts w:hint="eastAsia" w:ascii="仿宋" w:hAnsi="仿宋" w:eastAsia="仿宋" w:cs="仿宋"/>
          <w:sz w:val="28"/>
          <w:szCs w:val="28"/>
          <w:highlight w:val="none"/>
        </w:rPr>
        <w:t xml:space="preserve">，从业人员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人， 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w:t>
      </w:r>
      <w:r>
        <w:rPr>
          <w:rFonts w:hint="eastAsia" w:ascii="仿宋" w:hAnsi="仿宋" w:eastAsia="仿宋" w:cs="仿宋"/>
          <w:bCs/>
          <w:sz w:val="28"/>
          <w:szCs w:val="28"/>
          <w:highlight w:val="none"/>
        </w:rPr>
        <w:t xml:space="preserve">属于（□中型企业、□小型企业、□微型企业，请勾选！）；</w:t>
      </w:r>
      <w:r/>
    </w:p>
    <w:p>
      <w:pPr>
        <w:pStyle w:val="806"/>
        <w:numPr>
          <w:ilvl w:val="0"/>
          <w:numId w:val="0"/>
        </w:numPr>
        <w:ind w:firstLine="560"/>
        <w:jc w:val="left"/>
        <w:spacing w:line="480" w:lineRule="exact"/>
        <w:rPr>
          <w:rFonts w:hint="default"/>
          <w:highlight w:val="none"/>
          <w:lang w:val="en-US" w:eastAsia="zh-CN"/>
        </w:rPr>
      </w:pPr>
      <w:r>
        <w:rPr>
          <w:rFonts w:hint="eastAsia" w:ascii="仿宋" w:hAnsi="仿宋" w:eastAsia="仿宋" w:cs="仿宋"/>
          <w:sz w:val="30"/>
          <w:szCs w:val="30"/>
          <w:highlight w:val="none"/>
          <w:lang w:val="en-US" w:eastAsia="zh-CN" w:bidi="ar-SA"/>
        </w:rPr>
        <w:t xml:space="preserve">2.</w:t>
      </w:r>
      <w:r>
        <w:rPr>
          <w:rFonts w:hint="eastAsia" w:ascii="仿宋" w:hAnsi="仿宋" w:eastAsia="仿宋" w:cs="仿宋"/>
          <w:sz w:val="30"/>
          <w:szCs w:val="30"/>
          <w:highlight w:val="none"/>
          <w:u w:val="single"/>
        </w:rPr>
        <w:t xml:space="preserve">（</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（）行业</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制造</w:t>
      </w:r>
      <w:r>
        <w:rPr>
          <w:rFonts w:hint="eastAsia" w:ascii="仿宋" w:hAnsi="仿宋" w:eastAsia="仿宋" w:cs="仿宋"/>
          <w:sz w:val="28"/>
          <w:szCs w:val="28"/>
          <w:highlight w:val="none"/>
        </w:rPr>
        <w:t xml:space="preserve">商为</w:t>
      </w:r>
      <w:r>
        <w:rPr>
          <w:rFonts w:hint="eastAsia" w:ascii="仿宋" w:hAnsi="仿宋" w:eastAsia="仿宋" w:cs="仿宋"/>
          <w:sz w:val="28"/>
          <w:szCs w:val="28"/>
          <w:highlight w:val="none"/>
          <w:u w:val="single"/>
        </w:rPr>
        <w:t xml:space="preserve">（企业名称）</w:t>
      </w:r>
      <w:r>
        <w:rPr>
          <w:rFonts w:hint="eastAsia" w:ascii="仿宋" w:hAnsi="仿宋" w:eastAsia="仿宋" w:cs="仿宋"/>
          <w:sz w:val="28"/>
          <w:szCs w:val="28"/>
          <w:highlight w:val="none"/>
        </w:rPr>
        <w:t xml:space="preserve">，从业人员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人， 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w:t>
      </w:r>
      <w:r>
        <w:rPr>
          <w:rFonts w:hint="eastAsia" w:ascii="仿宋" w:hAnsi="仿宋" w:eastAsia="仿宋" w:cs="仿宋"/>
          <w:bCs/>
          <w:sz w:val="28"/>
          <w:szCs w:val="28"/>
          <w:highlight w:val="none"/>
        </w:rPr>
        <w:t xml:space="preserve">属于（□中型企业、□小型企业、□微型企业，请勾选！）；</w:t>
      </w:r>
      <w:r/>
    </w:p>
    <w:p>
      <w:pPr>
        <w:pStyle w:val="806"/>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以上企业，不属于大企业的分支机构，不存在控股股东为大企业的情形，也不存在与大企业的负责人为同一人的情形。</w:t>
      </w:r>
      <w:r/>
    </w:p>
    <w:p>
      <w:pPr>
        <w:pStyle w:val="806"/>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本企业对上述声明内容的真实性负责。如有虚假，将依法承担相应责任。</w:t>
      </w:r>
      <w:r/>
    </w:p>
    <w:p>
      <w:pPr>
        <w:pStyle w:val="806"/>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06"/>
        <w:ind w:firstLine="3513"/>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企业名称（电子签章）：</w:t>
      </w:r>
      <w:r/>
    </w:p>
    <w:p>
      <w:pPr>
        <w:pStyle w:val="806"/>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日期：</w:t>
      </w:r>
      <w:r/>
    </w:p>
    <w:p>
      <w:pPr>
        <w:pStyle w:val="806"/>
        <w:ind w:firstLine="560"/>
        <w:spacing w:line="480" w:lineRule="exact"/>
        <w:tabs>
          <w:tab w:val="left" w:pos="8188" w:leader="none"/>
        </w:tabs>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rPr>
        <w:t xml:space="preserve">注：</w:t>
      </w:r>
      <w:r>
        <w:rPr>
          <w:rFonts w:hint="eastAsia" w:ascii="仿宋" w:hAnsi="仿宋" w:eastAsia="仿宋" w:cs="仿宋"/>
          <w:b/>
          <w:sz w:val="28"/>
          <w:szCs w:val="28"/>
          <w:highlight w:val="none"/>
        </w:rPr>
        <w:t xml:space="preserve">本项目采购项目属性为：</w:t>
      </w:r>
      <w:r>
        <w:rPr>
          <w:rFonts w:hint="eastAsia" w:ascii="仿宋" w:hAnsi="仿宋" w:eastAsia="仿宋" w:cs="仿宋"/>
          <w:b/>
          <w:bCs/>
          <w:i w:val="0"/>
          <w:iCs w:val="0"/>
          <w:caps w:val="0"/>
          <w:spacing w:val="0"/>
          <w:sz w:val="28"/>
          <w:szCs w:val="28"/>
          <w:highlight w:val="none"/>
          <w:u w:val="single"/>
          <w:shd w:val="clear" w:color="auto" w:fill="fafafa"/>
          <w:lang w:eastAsia="zh-CN"/>
        </w:rPr>
        <w:t xml:space="preserve">工业</w:t>
      </w:r>
      <w:r>
        <w:rPr>
          <w:rFonts w:hint="eastAsia" w:ascii="仿宋" w:hAnsi="仿宋" w:eastAsia="仿宋" w:cs="仿宋"/>
          <w:b/>
          <w:sz w:val="28"/>
          <w:szCs w:val="28"/>
          <w:highlight w:val="none"/>
          <w:lang w:val="en-US" w:eastAsia="zh-CN"/>
        </w:rPr>
        <w:t xml:space="preserve">。</w:t>
      </w:r>
      <w:r>
        <w:rPr>
          <w:rFonts w:hint="eastAsia" w:ascii="仿宋" w:hAnsi="仿宋" w:eastAsia="仿宋" w:cs="仿宋"/>
          <w:b/>
          <w:sz w:val="28"/>
          <w:szCs w:val="28"/>
          <w:highlight w:val="none"/>
          <w:lang w:val="en-US" w:eastAsia="zh-CN"/>
        </w:rPr>
        <w:tab/>
      </w:r>
      <w:r/>
    </w:p>
    <w:p>
      <w:pPr>
        <w:pStyle w:val="806"/>
        <w:ind w:firstLine="562"/>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备注：</w:t>
      </w:r>
      <w:r/>
    </w:p>
    <w:p>
      <w:pPr>
        <w:pStyle w:val="806"/>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仿宋" w:hAnsi="仿宋" w:eastAsia="仿宋" w:cs="仿宋"/>
          <w:sz w:val="24"/>
          <w:szCs w:val="24"/>
          <w:highlight w:val="none"/>
          <w:lang w:eastAsia="zh-CN"/>
        </w:rPr>
        <w:t xml:space="preserve">〔2011〕300号</w:t>
      </w:r>
      <w:r>
        <w:rPr>
          <w:rFonts w:hint="eastAsia" w:ascii="仿宋" w:hAnsi="仿宋" w:eastAsia="仿宋" w:cs="仿宋"/>
          <w:sz w:val="24"/>
          <w:szCs w:val="24"/>
          <w:highlight w:val="none"/>
        </w:rPr>
        <w:t xml:space="preserve">）的规定为准。</w:t>
      </w:r>
      <w:r/>
    </w:p>
    <w:p>
      <w:pPr>
        <w:pStyle w:val="806"/>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2、从业人员、营业收入、资产总额填报供应商上一年度数据，无上一年度数据的新成立企业可不填报。</w:t>
      </w:r>
      <w:r/>
    </w:p>
    <w:p>
      <w:pPr>
        <w:pStyle w:val="806"/>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3、中标、成交供应商为小型、微型企业的，采购人或者其委托的采购代理机构有权随中标、成交结果同时公告其《中小企业声明函》，接受社会监督。</w:t>
      </w:r>
      <w:r/>
    </w:p>
    <w:p>
      <w:pPr>
        <w:pStyle w:val="806"/>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4、执行江苏省财政厅关于进一步加大政府采购支持中小企业力度的通知（苏财购〔2022〕45号）的规定。</w:t>
      </w:r>
      <w:r/>
    </w:p>
    <w:p>
      <w:pPr>
        <w:pStyle w:val="806"/>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5、供应商提供的《中小企业声明函》与事实不符的，依照《</w:t>
      </w:r>
      <w:r>
        <w:rPr>
          <w:rFonts w:hint="eastAsia" w:ascii="仿宋" w:hAnsi="仿宋" w:eastAsia="仿宋" w:cs="仿宋"/>
          <w:sz w:val="24"/>
          <w:szCs w:val="24"/>
          <w:highlight w:val="none"/>
          <w:lang w:eastAsia="zh-CN"/>
        </w:rPr>
        <w:t xml:space="preserve">中华人民共和国政府采购法</w:t>
      </w:r>
      <w:r>
        <w:rPr>
          <w:rFonts w:hint="eastAsia" w:ascii="仿宋" w:hAnsi="仿宋" w:eastAsia="仿宋" w:cs="仿宋"/>
          <w:sz w:val="24"/>
          <w:szCs w:val="24"/>
          <w:highlight w:val="none"/>
        </w:rPr>
        <w:t xml:space="preserve">》第七十七条第一款的规定追究法律责任。</w:t>
      </w:r>
      <w:r/>
    </w:p>
    <w:p>
      <w:pPr>
        <w:pStyle w:val="806"/>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、《中小企业声明函》查询渠道用微信搜索“中小企业规模类型自测小程序”。</w:t>
      </w:r>
      <w:r/>
    </w:p>
    <w:p>
      <w:pPr>
        <w:pStyle w:val="806"/>
        <w:ind w:firstLine="560"/>
        <w:jc w:val="left"/>
        <w:spacing w:line="480" w:lineRule="exact"/>
        <w:rPr>
          <w:rFonts w:hint="eastAsia" w:ascii="仿宋" w:hAnsi="仿宋" w:eastAsia="仿宋" w:cs="仿宋"/>
          <w:sz w:val="24"/>
          <w:szCs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1513205</wp:posOffset>
                </wp:positionH>
                <wp:positionV relativeFrom="paragraph">
                  <wp:posOffset>129540</wp:posOffset>
                </wp:positionV>
                <wp:extent cx="3206115" cy="6182360"/>
                <wp:effectExtent l="0" t="0" r="6985" b="2540"/>
                <wp:wrapTopAndBottom/>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rcRect l="0" t="4030" r="0" b="0"/>
                        <a:stretch/>
                      </pic:blipFill>
                      <pic:spPr bwMode="auto">
                        <a:xfrm>
                          <a:off x="0" y="0"/>
                          <a:ext cx="3206115" cy="6182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19.1pt;mso-position-horizontal:absolute;mso-position-vertical-relative:text;margin-top:10.2pt;mso-position-vertical:absolute;width:252.4pt;height:486.8pt;mso-wrap-distance-left:0.0pt;mso-wrap-distance-top:0.0pt;mso-wrap-distance-right:0.0pt;mso-wrap-distance-bottom:0.0pt;" stroked="f">
                <v:path textboxrect="0,0,0,0"/>
                <w10:wrap type="topAndBottom"/>
                <v:imagedata r:id="rId18" o:title=""/>
              </v:shape>
            </w:pict>
          </mc:Fallback>
        </mc:AlternateContent>
      </w:r>
      <w:r>
        <w:rPr>
          <w:rFonts w:hint="eastAsia" w:ascii="仿宋" w:hAnsi="仿宋" w:eastAsia="仿宋" w:cs="仿宋"/>
          <w:sz w:val="24"/>
          <w:szCs w:val="24"/>
          <w:highlight w:val="none"/>
        </w:rPr>
        <w:t xml:space="preserve">                          </w:t>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七、残疾人福利性单位声明函（如有）</w:t>
      </w:r>
      <w:r/>
    </w:p>
    <w:p>
      <w:pPr>
        <w:jc w:val="cente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（如投标人不属于残疾人福利性单位不需要提供此声明函）</w:t>
      </w:r>
      <w:r/>
    </w:p>
    <w:p>
      <w:pPr>
        <w:ind w:firstLine="504"/>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r>
      <w:r/>
    </w:p>
    <w:p>
      <w:pPr>
        <w:spacing w:line="480" w:lineRule="exact"/>
        <w:rPr>
          <w:rFonts w:hint="eastAsia"/>
          <w:highlight w:val="none"/>
          <w:lang w:eastAsia="zh-CN"/>
        </w:rPr>
      </w:pPr>
      <w:r>
        <w:rPr>
          <w:rFonts w:hint="eastAsia" w:ascii="仿宋" w:hAnsi="仿宋" w:eastAsia="仿宋" w:cs="仿宋"/>
          <w:spacing w:val="6"/>
          <w:sz w:val="28"/>
          <w:szCs w:val="28"/>
          <w:highlight w:val="none"/>
        </w:rPr>
        <w:t xml:space="preserve">项目名称：</w:t>
      </w:r>
      <w:r>
        <w:rPr>
          <w:rFonts w:hint="eastAsia" w:ascii="仿宋" w:hAnsi="仿宋" w:eastAsia="仿宋" w:cs="仿宋"/>
          <w:color w:val="000000"/>
          <w:sz w:val="28"/>
          <w:szCs w:val="28"/>
          <w:highlight w:val="none"/>
          <w:lang w:eastAsia="zh-CN"/>
        </w:rPr>
        <w:t xml:space="preserve">贾汪区2025年粮食作物应急救灾(病虫害防治)项目</w:t>
      </w:r>
      <w:r/>
    </w:p>
    <w:p>
      <w:pPr>
        <w:spacing w:line="480" w:lineRule="exact"/>
        <w:rPr>
          <w:rFonts w:hint="eastAsia" w:ascii="仿宋" w:hAnsi="仿宋" w:eastAsia="仿宋" w:cs="仿宋"/>
          <w:color w:val="000000"/>
          <w:spacing w:val="6"/>
          <w:sz w:val="28"/>
          <w:szCs w:val="28"/>
          <w:highlight w:val="none"/>
          <w:lang w:eastAsia="zh-CN"/>
        </w:rPr>
      </w:pPr>
      <w:r>
        <w:rPr>
          <w:rFonts w:hint="eastAsia" w:ascii="仿宋" w:hAnsi="仿宋" w:eastAsia="仿宋" w:cs="仿宋"/>
          <w:color w:val="000000"/>
          <w:spacing w:val="6"/>
          <w:sz w:val="28"/>
          <w:szCs w:val="28"/>
          <w:highlight w:val="none"/>
          <w:lang w:eastAsia="zh-CN"/>
        </w:rPr>
        <w:t xml:space="preserve">项目编号：JSZC-320305-UTCC-G2026-0008</w:t>
      </w:r>
      <w:r>
        <w:rPr>
          <w:rFonts w:hint="eastAsia" w:ascii="仿宋" w:hAnsi="仿宋" w:eastAsia="仿宋" w:cs="仿宋"/>
          <w:color w:val="000000"/>
          <w:spacing w:val="6"/>
          <w:sz w:val="28"/>
          <w:szCs w:val="28"/>
          <w:highlight w:val="none"/>
          <w:lang w:eastAsia="zh-CN"/>
        </w:rPr>
        <w:tab/>
      </w:r>
      <w:r/>
    </w:p>
    <w:p>
      <w:pPr>
        <w:pStyle w:val="774"/>
        <w:rPr>
          <w:rFonts w:hint="eastAsia"/>
          <w:b/>
          <w:bCs/>
          <w:highlight w:val="none"/>
          <w:lang w:eastAsia="zh-CN"/>
        </w:rPr>
      </w:pPr>
      <w:r>
        <w:rPr>
          <w:rFonts w:hint="eastAsia"/>
          <w:b/>
          <w:bCs/>
          <w:highlight w:val="none"/>
          <w:lang w:eastAsia="zh-CN"/>
        </w:rPr>
      </w:r>
      <w:r/>
    </w:p>
    <w:p>
      <w:pPr>
        <w:pStyle w:val="805"/>
        <w:ind w:firstLine="624"/>
        <w:keepLines w:val="0"/>
        <w:keepNext w:val="0"/>
        <w:pageBreakBefore w:val="0"/>
        <w:spacing w:line="520" w:lineRule="exact"/>
        <w:widowControl w:val="off"/>
        <w:rPr>
          <w:rFonts w:hint="eastAsia" w:ascii="仿宋" w:hAnsi="仿宋" w:eastAsia="仿宋" w:cs="仿宋"/>
          <w:spacing w:val="6"/>
          <w:sz w:val="28"/>
          <w:szCs w:val="28"/>
          <w:highlight w:val="none"/>
        </w:rPr>
        <w:outlineLvl w:val="9"/>
      </w:pPr>
      <w:r>
        <w:rPr>
          <w:rFonts w:hint="eastAsia" w:ascii="仿宋" w:hAnsi="仿宋" w:eastAsia="仿宋" w:cs="仿宋"/>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s="仿宋"/>
          <w:sz w:val="28"/>
          <w:szCs w:val="28"/>
          <w:highlight w:val="none"/>
        </w:rPr>
        <w:t xml:space="preserve">〔2017〕141</w:t>
      </w:r>
      <w:r>
        <w:rPr>
          <w:rFonts w:hint="eastAsia" w:ascii="仿宋" w:hAnsi="仿宋" w:eastAsia="仿宋" w:cs="仿宋"/>
          <w:spacing w:val="6"/>
          <w:sz w:val="28"/>
          <w:szCs w:val="28"/>
          <w:highlight w:val="none"/>
        </w:rPr>
        <w:t xml:space="preserve">号）的规定，本单位为符合条件的残疾人福利性单位，且本单位参加</w:t>
      </w:r>
      <w:r>
        <w:rPr>
          <w:rFonts w:hint="eastAsia" w:ascii="仿宋" w:hAnsi="仿宋" w:eastAsia="仿宋" w:cs="仿宋"/>
          <w:spacing w:val="6"/>
          <w:sz w:val="28"/>
          <w:szCs w:val="28"/>
          <w:highlight w:val="none"/>
          <w:u w:val="single"/>
        </w:rPr>
        <w:t xml:space="preserve">          </w:t>
      </w:r>
      <w:r>
        <w:rPr>
          <w:rFonts w:hint="eastAsia" w:ascii="仿宋" w:hAnsi="仿宋" w:eastAsia="仿宋" w:cs="仿宋"/>
          <w:spacing w:val="6"/>
          <w:sz w:val="28"/>
          <w:szCs w:val="28"/>
          <w:highlight w:val="none"/>
        </w:rPr>
        <w:t xml:space="preserve">单位的</w:t>
      </w:r>
      <w:r>
        <w:rPr>
          <w:rFonts w:hint="eastAsia" w:ascii="仿宋" w:hAnsi="仿宋" w:eastAsia="仿宋" w:cs="仿宋"/>
          <w:spacing w:val="6"/>
          <w:sz w:val="28"/>
          <w:szCs w:val="28"/>
          <w:highlight w:val="none"/>
          <w:u w:val="single"/>
        </w:rPr>
        <w:t xml:space="preserve">       </w:t>
      </w:r>
      <w:r>
        <w:rPr>
          <w:rFonts w:hint="eastAsia" w:ascii="仿宋" w:hAnsi="仿宋" w:eastAsia="仿宋" w:cs="仿宋"/>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05"/>
        <w:ind w:firstLine="624"/>
        <w:keepLines w:val="0"/>
        <w:keepNext w:val="0"/>
        <w:pageBreakBefore w:val="0"/>
        <w:spacing w:line="520" w:lineRule="exact"/>
        <w:widowControl w:val="off"/>
        <w:rPr>
          <w:rFonts w:ascii="宋体" w:hAnsi="宋体"/>
          <w:spacing w:val="6"/>
          <w:sz w:val="28"/>
          <w:szCs w:val="28"/>
          <w:highlight w:val="none"/>
        </w:rPr>
        <w:outlineLvl w:val="9"/>
      </w:pPr>
      <w:r>
        <w:rPr>
          <w:rFonts w:hint="eastAsia" w:ascii="仿宋" w:hAnsi="仿宋" w:eastAsia="仿宋" w:cs="仿宋"/>
          <w:spacing w:val="6"/>
          <w:sz w:val="28"/>
          <w:szCs w:val="28"/>
          <w:highlight w:val="none"/>
        </w:rPr>
        <w:t xml:space="preserve">本单位对上述声明的真实性负责。如有虚假，将依法承担相应责任。</w:t>
      </w:r>
      <w:r/>
    </w:p>
    <w:p>
      <w:pPr>
        <w:ind w:firstLine="504"/>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r>
      <w:r/>
    </w:p>
    <w:p>
      <w:pPr>
        <w:ind w:firstLine="504"/>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ind w:firstLine="360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八、投标人参加政府采购活动前3年内在经营活动中没有重大违法记录的书面声明</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我单位在参加</w:t>
      </w:r>
      <w:r>
        <w:rPr>
          <w:rFonts w:hint="eastAsia" w:ascii="仿宋" w:hAnsi="仿宋" w:eastAsia="仿宋" w:cs="仿宋"/>
          <w:sz w:val="28"/>
          <w:szCs w:val="28"/>
          <w:highlight w:val="none"/>
          <w:lang w:eastAsia="zh-CN"/>
        </w:rPr>
        <w:t xml:space="preserve">徐州市贾汪区农业农村局贾汪区2025年粮食作物应急救灾(病虫害防治)项目</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项目编号：JSZC-320305-UTCC-G2026-0008</w:t>
      </w:r>
      <w:r>
        <w:rPr>
          <w:rFonts w:hint="eastAsia" w:ascii="仿宋" w:hAnsi="仿宋" w:eastAsia="仿宋" w:cs="仿宋"/>
          <w:sz w:val="28"/>
          <w:szCs w:val="28"/>
          <w:highlight w:val="none"/>
          <w:lang w:eastAsia="zh-CN"/>
        </w:rPr>
        <w:tab/>
      </w:r>
      <w:r>
        <w:rPr>
          <w:rFonts w:hint="eastAsia" w:ascii="仿宋" w:hAnsi="仿宋" w:eastAsia="仿宋" w:cs="仿宋"/>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我单位对上述声明的真实性负责。如有虚假，将依法承担相应责任。</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 xml:space="preserve">九、</w:t>
      </w:r>
      <w:r>
        <w:rPr>
          <w:rFonts w:hint="eastAsia" w:ascii="仿宋" w:hAnsi="仿宋" w:eastAsia="仿宋" w:cs="仿宋"/>
          <w:b/>
          <w:bCs/>
          <w:sz w:val="32"/>
          <w:szCs w:val="32"/>
          <w:highlight w:val="none"/>
        </w:rPr>
        <w:t xml:space="preserve">具备履行合同所必需的设备和专业技术能力的书面声明</w:t>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pStyle w:val="809"/>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项目名称：</w:t>
      </w:r>
      <w:r>
        <w:rPr>
          <w:rFonts w:hint="eastAsia" w:ascii="仿宋" w:hAnsi="仿宋" w:eastAsia="仿宋" w:cs="仿宋"/>
          <w:color w:val="000000"/>
          <w:sz w:val="28"/>
          <w:szCs w:val="28"/>
          <w:highlight w:val="none"/>
          <w:lang w:eastAsia="zh-CN"/>
        </w:rPr>
        <w:t xml:space="preserve">贾汪区2025年粮食作物应急救灾(病虫害防治)项目</w:t>
      </w:r>
      <w:r>
        <w:rPr>
          <w:rFonts w:hint="eastAsia" w:ascii="仿宋" w:hAnsi="仿宋" w:eastAsia="仿宋" w:cs="仿宋"/>
          <w:color w:val="000000"/>
          <w:sz w:val="28"/>
          <w:szCs w:val="28"/>
          <w:highlight w:val="none"/>
        </w:rPr>
        <w:t xml:space="preserve"> </w:t>
      </w:r>
      <w:r/>
    </w:p>
    <w:p>
      <w:pPr>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项目编号：JSZC-320305-UTCC-G2026-0008</w:t>
      </w:r>
      <w:r>
        <w:rPr>
          <w:rFonts w:hint="eastAsia" w:ascii="仿宋" w:hAnsi="仿宋" w:eastAsia="仿宋" w:cs="仿宋"/>
          <w:color w:val="000000"/>
          <w:sz w:val="28"/>
          <w:szCs w:val="28"/>
          <w:highlight w:val="none"/>
          <w:lang w:eastAsia="zh-CN"/>
        </w:rPr>
        <w:tab/>
      </w:r>
      <w:r/>
    </w:p>
    <w:p>
      <w:pPr>
        <w:pStyle w:val="777"/>
        <w:rPr>
          <w:rFonts w:hint="eastAsia"/>
          <w:highlight w:val="none"/>
          <w:lang w:val="en-US" w:eastAsia="zh-CN"/>
        </w:rPr>
      </w:pPr>
      <w:r>
        <w:rPr>
          <w:rFonts w:hint="eastAsia"/>
          <w:highlight w:val="none"/>
          <w:lang w:val="en-US" w:eastAsia="zh-CN"/>
        </w:rPr>
      </w:r>
      <w:r/>
    </w:p>
    <w:p>
      <w:pPr>
        <w:pStyle w:val="806"/>
        <w:ind w:firstLine="56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投标人郑重声明：投标人具备履行合同（项目名称：</w:t>
      </w:r>
      <w:r>
        <w:rPr>
          <w:rFonts w:hint="eastAsia" w:ascii="仿宋" w:hAnsi="仿宋" w:eastAsia="仿宋" w:cs="仿宋"/>
          <w:color w:val="000000"/>
          <w:sz w:val="28"/>
          <w:szCs w:val="28"/>
          <w:highlight w:val="none"/>
          <w:lang w:eastAsia="zh-CN"/>
        </w:rPr>
        <w:t xml:space="preserve">贾汪区2025年粮食作物应急救灾(病虫害防治)项目</w:t>
      </w:r>
      <w:r>
        <w:rPr>
          <w:rFonts w:hint="eastAsia" w:ascii="仿宋" w:hAnsi="仿宋" w:eastAsia="仿宋" w:cs="仿宋"/>
          <w:color w:val="000000"/>
          <w:sz w:val="28"/>
          <w:szCs w:val="28"/>
          <w:highlight w:val="non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项目编号：JSZC-320305-UTCC-G2026-0008</w:t>
      </w:r>
      <w:r>
        <w:rPr>
          <w:rFonts w:hint="eastAsia" w:ascii="仿宋" w:hAnsi="仿宋" w:eastAsia="仿宋" w:cs="仿宋"/>
          <w:sz w:val="28"/>
          <w:szCs w:val="28"/>
          <w:highlight w:val="none"/>
          <w:lang w:eastAsia="zh-CN"/>
        </w:rPr>
        <w:tab/>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所必需的设备和专业技术能力</w:t>
      </w:r>
      <w:r>
        <w:rPr>
          <w:rFonts w:hint="eastAsia" w:ascii="仿宋" w:hAnsi="仿宋" w:eastAsia="仿宋" w:cs="仿宋"/>
          <w:sz w:val="28"/>
          <w:szCs w:val="28"/>
          <w:highlight w:val="none"/>
          <w:lang w:eastAsia="zh-CN"/>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特此声明。</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投标人对上述声明的真实性负责。如有虚假，将依法承担相应责任。</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ind w:firstLine="484"/>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br w:type="page" w:clear="all"/>
      </w:r>
      <w:r/>
    </w:p>
    <w:p>
      <w:pPr>
        <w:numPr>
          <w:ilvl w:val="0"/>
          <w:numId w:val="4"/>
        </w:numPr>
        <w:jc w:val="center"/>
        <w:spacing w:line="480" w:lineRule="exact"/>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 xml:space="preserve">关于符合本国产品标准的声明函</w:t>
      </w:r>
      <w:r/>
    </w:p>
    <w:p>
      <w:pPr>
        <w:jc w:val="center"/>
        <w:spacing w:line="480" w:lineRule="exact"/>
        <w:rPr>
          <w:rFonts w:hint="eastAsia"/>
          <w:highlight w:val="none"/>
          <w:lang w:val="en-US" w:eastAsia="zh-CN"/>
        </w:rPr>
      </w:pPr>
      <w:r>
        <w:rPr>
          <w:rFonts w:hint="eastAsia"/>
          <w:highlight w:val="none"/>
          <w:lang w:val="en-US" w:eastAsia="zh-CN"/>
        </w:rPr>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 </w:t>
      </w:r>
      <w:r/>
    </w:p>
    <w:p>
      <w:pPr>
        <w:jc w:val="center"/>
        <w:spacing w:before="30" w:beforeAutospacing="0" w:after="3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        公司（单位）名称（盖章）：　        </w:t>
      </w:r>
      <w:r/>
    </w:p>
    <w:p>
      <w:pPr>
        <w:jc w:val="center"/>
        <w:spacing w:before="0" w:beforeAutospacing="0" w:after="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日期：　     年　  月　  日</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sz w:val="28"/>
          <w:szCs w:val="28"/>
          <w:highlight w:val="none"/>
          <w:lang w:val="en-US" w:eastAsia="zh-CN" w:bidi="ar-SA"/>
        </w:rPr>
      </w:pPr>
      <w:r>
        <w:rPr>
          <w:rFonts w:hint="eastAsia" w:ascii="仿宋" w:hAnsi="仿宋" w:eastAsia="仿宋" w:cs="仿宋"/>
          <w:color w:val="383838"/>
          <w:sz w:val="28"/>
          <w:szCs w:val="28"/>
          <w:highlight w:val="none"/>
          <w:lang w:val="en-US" w:eastAsia="zh-CN" w:bidi="ar-SA"/>
        </w:rPr>
        <w:t xml:space="preserve">5.该产品的关键工序要求实施前，“关键工序”栏可不填，下同。</w:t>
      </w:r>
      <w:r/>
    </w:p>
    <w:p>
      <w:pPr>
        <w:ind w:firstLine="484"/>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484"/>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484"/>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spacing w:line="480" w:lineRule="exact"/>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 xml:space="preserve">十一、预付款保函支付条款</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p>
    <w:p>
      <w:pPr>
        <w:pStyle w:val="99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p>
    <w:p>
      <w:pPr>
        <w:pStyle w:val="802"/>
        <w:rPr>
          <w:rFonts w:hint="eastAsia" w:ascii="仿宋" w:hAnsi="仿宋" w:eastAsia="仿宋" w:cs="仿宋"/>
          <w:sz w:val="28"/>
          <w:szCs w:val="28"/>
          <w:highlight w:val="none"/>
        </w:rPr>
      </w:pPr>
      <w:r>
        <w:rPr>
          <w:rFonts w:hint="eastAsia" w:ascii="仿宋" w:hAnsi="仿宋" w:eastAsia="仿宋" w:cs="仿宋"/>
          <w:sz w:val="28"/>
          <w:szCs w:val="28"/>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Courier New">
    <w:panose1 w:val="02070309020205020404"/>
  </w:font>
  <w:font w:name="Symbol">
    <w:panose1 w:val="05050102010706020507"/>
  </w:font>
  <w:font w:name="新宋体">
    <w:panose1 w:val="0201060903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14"/>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next w:val="774"/>
    <w:link w:val="10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name w:val="Heading 1"/>
    <w:basedOn w:val="762"/>
    <w:next w:val="762"/>
    <w:link w:val="835"/>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link w:val="836"/>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837"/>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38"/>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39"/>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40"/>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42"/>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43"/>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1"/>
    <w:basedOn w:val="762"/>
    <w:next w:val="762"/>
    <w:uiPriority w:val="39"/>
    <w:unhideWhenUsed/>
    <w:qFormat/>
    <w:pPr>
      <w:ind w:left="0" w:right="0" w:firstLine="0"/>
      <w:spacing w:after="57"/>
    </w:pPr>
  </w:style>
  <w:style w:type="paragraph" w:styleId="775">
    <w:name w:val="toc 7"/>
    <w:basedOn w:val="762"/>
    <w:next w:val="762"/>
    <w:uiPriority w:val="39"/>
    <w:unhideWhenUsed/>
    <w:qFormat/>
    <w:pPr>
      <w:ind w:left="1701" w:right="0" w:firstLine="0"/>
      <w:spacing w:after="57"/>
    </w:pPr>
  </w:style>
  <w:style w:type="paragraph" w:styleId="776">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Body Text"/>
    <w:basedOn w:val="762"/>
    <w:next w:val="762"/>
    <w:uiPriority w:val="0"/>
    <w:qFormat/>
    <w:pPr>
      <w:spacing w:after="120"/>
    </w:pPr>
    <w:rPr>
      <w:rFonts w:ascii="Calibri" w:hAnsi="Calibri"/>
    </w:rPr>
  </w:style>
  <w:style w:type="paragraph" w:styleId="778">
    <w:name w:val="Body Text Indent"/>
    <w:basedOn w:val="762"/>
    <w:next w:val="779"/>
    <w:uiPriority w:val="99"/>
    <w:qFormat/>
    <w:pPr>
      <w:ind w:left="420"/>
      <w:spacing w:after="120"/>
    </w:pPr>
  </w:style>
  <w:style w:type="paragraph" w:styleId="779">
    <w:name w:val="envelope return"/>
    <w:basedOn w:val="762"/>
    <w:uiPriority w:val="0"/>
    <w:qFormat/>
    <w:rPr>
      <w:rFonts w:ascii="Arial" w:hAnsi="Arial"/>
    </w:rPr>
  </w:style>
  <w:style w:type="paragraph" w:styleId="780">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781">
    <w:name w:val="toc 5"/>
    <w:basedOn w:val="762"/>
    <w:next w:val="762"/>
    <w:uiPriority w:val="39"/>
    <w:unhideWhenUsed/>
    <w:qFormat/>
    <w:pPr>
      <w:ind w:left="1134" w:right="0" w:firstLine="0"/>
      <w:spacing w:after="57"/>
    </w:pPr>
  </w:style>
  <w:style w:type="paragraph" w:styleId="782">
    <w:name w:val="toc 3"/>
    <w:basedOn w:val="762"/>
    <w:next w:val="762"/>
    <w:uiPriority w:val="39"/>
    <w:unhideWhenUsed/>
    <w:qFormat/>
    <w:pPr>
      <w:ind w:left="567" w:right="0" w:firstLine="0"/>
      <w:spacing w:after="57"/>
    </w:pPr>
  </w:style>
  <w:style w:type="paragraph" w:styleId="783">
    <w:name w:val="toc 8"/>
    <w:basedOn w:val="762"/>
    <w:next w:val="762"/>
    <w:uiPriority w:val="39"/>
    <w:unhideWhenUsed/>
    <w:qFormat/>
    <w:pPr>
      <w:ind w:left="1984" w:right="0" w:firstLine="0"/>
      <w:spacing w:after="57"/>
    </w:pPr>
  </w:style>
  <w:style w:type="paragraph" w:styleId="784">
    <w:name w:val="endnote text"/>
    <w:basedOn w:val="762"/>
    <w:link w:val="981"/>
    <w:uiPriority w:val="99"/>
    <w:semiHidden/>
    <w:unhideWhenUsed/>
    <w:qFormat/>
    <w:pPr>
      <w:spacing w:after="0" w:line="240" w:lineRule="auto"/>
    </w:pPr>
    <w:rPr>
      <w:sz w:val="20"/>
    </w:rPr>
  </w:style>
  <w:style w:type="paragraph" w:styleId="785">
    <w:name w:val="Footer"/>
    <w:basedOn w:val="762"/>
    <w:link w:val="854"/>
    <w:uiPriority w:val="99"/>
    <w:unhideWhenUsed/>
    <w:qFormat/>
    <w:pPr>
      <w:spacing w:after="0" w:line="240" w:lineRule="auto"/>
      <w:tabs>
        <w:tab w:val="center" w:pos="7143" w:leader="none"/>
        <w:tab w:val="right" w:pos="14287" w:leader="none"/>
      </w:tabs>
    </w:pPr>
  </w:style>
  <w:style w:type="paragraph" w:styleId="786">
    <w:name w:val="Header"/>
    <w:basedOn w:val="762"/>
    <w:link w:val="852"/>
    <w:uiPriority w:val="99"/>
    <w:unhideWhenUsed/>
    <w:qFormat/>
    <w:pPr>
      <w:spacing w:after="0" w:line="240" w:lineRule="auto"/>
      <w:tabs>
        <w:tab w:val="center" w:pos="7143" w:leader="none"/>
        <w:tab w:val="right" w:pos="14287" w:leader="none"/>
      </w:tabs>
    </w:pPr>
  </w:style>
  <w:style w:type="paragraph" w:styleId="787">
    <w:name w:val="toc 4"/>
    <w:basedOn w:val="762"/>
    <w:next w:val="762"/>
    <w:uiPriority w:val="39"/>
    <w:unhideWhenUsed/>
    <w:qFormat/>
    <w:pPr>
      <w:ind w:left="850" w:right="0" w:firstLine="0"/>
      <w:spacing w:after="57"/>
    </w:pPr>
  </w:style>
  <w:style w:type="paragraph" w:styleId="788">
    <w:name w:val="Subtitle"/>
    <w:basedOn w:val="762"/>
    <w:next w:val="762"/>
    <w:link w:val="847"/>
    <w:uiPriority w:val="11"/>
    <w:qFormat/>
    <w:pPr>
      <w:spacing w:before="200" w:after="200"/>
    </w:pPr>
    <w:rPr>
      <w:sz w:val="24"/>
      <w:szCs w:val="24"/>
    </w:rPr>
  </w:style>
  <w:style w:type="paragraph" w:styleId="789">
    <w:name w:val="footnote text"/>
    <w:basedOn w:val="762"/>
    <w:link w:val="980"/>
    <w:uiPriority w:val="99"/>
    <w:semiHidden/>
    <w:unhideWhenUsed/>
    <w:qFormat/>
    <w:pPr>
      <w:spacing w:after="40" w:line="240" w:lineRule="auto"/>
    </w:pPr>
    <w:rPr>
      <w:sz w:val="18"/>
    </w:rPr>
  </w:style>
  <w:style w:type="paragraph" w:styleId="790">
    <w:name w:val="toc 6"/>
    <w:basedOn w:val="762"/>
    <w:next w:val="762"/>
    <w:uiPriority w:val="39"/>
    <w:unhideWhenUsed/>
    <w:qFormat/>
    <w:pPr>
      <w:ind w:left="1417" w:right="0" w:firstLine="0"/>
      <w:spacing w:after="57"/>
    </w:pPr>
  </w:style>
  <w:style w:type="paragraph" w:styleId="791">
    <w:name w:val="table of figures"/>
    <w:basedOn w:val="762"/>
    <w:next w:val="762"/>
    <w:uiPriority w:val="99"/>
    <w:unhideWhenUsed/>
    <w:qFormat/>
    <w:pPr>
      <w:spacing w:after="0" w:afterAutospacing="0"/>
    </w:pPr>
  </w:style>
  <w:style w:type="paragraph" w:styleId="792">
    <w:name w:val="toc 2"/>
    <w:basedOn w:val="762"/>
    <w:next w:val="762"/>
    <w:uiPriority w:val="39"/>
    <w:unhideWhenUsed/>
    <w:qFormat/>
    <w:pPr>
      <w:ind w:left="283" w:right="0" w:firstLine="0"/>
      <w:spacing w:after="57"/>
    </w:pPr>
  </w:style>
  <w:style w:type="paragraph" w:styleId="793">
    <w:name w:val="toc 9"/>
    <w:basedOn w:val="762"/>
    <w:next w:val="762"/>
    <w:uiPriority w:val="39"/>
    <w:unhideWhenUsed/>
    <w:qFormat/>
    <w:pPr>
      <w:ind w:left="2268" w:right="0" w:firstLine="0"/>
      <w:spacing w:after="57"/>
    </w:pPr>
  </w:style>
  <w:style w:type="paragraph" w:styleId="794">
    <w:name w:val="Title"/>
    <w:basedOn w:val="762"/>
    <w:next w:val="762"/>
    <w:link w:val="846"/>
    <w:uiPriority w:val="10"/>
    <w:qFormat/>
    <w:pPr>
      <w:contextualSpacing/>
      <w:spacing w:before="300" w:after="200"/>
    </w:pPr>
    <w:rPr>
      <w:sz w:val="48"/>
      <w:szCs w:val="48"/>
    </w:rPr>
  </w:style>
  <w:style w:type="paragraph" w:styleId="795">
    <w:name w:val="Body Text First Indent"/>
    <w:basedOn w:val="777"/>
    <w:next w:val="796"/>
    <w:uiPriority w:val="0"/>
    <w:unhideWhenUsed/>
    <w:qFormat/>
    <w:pPr>
      <w:ind w:firstLine="498"/>
    </w:pPr>
    <w:rPr>
      <w:rFonts w:ascii="Times New Roman" w:hAnsi="Times New Roman" w:eastAsia="宋体" w:cs="Times New Roman"/>
      <w:sz w:val="24"/>
      <w:szCs w:val="20"/>
    </w:rPr>
  </w:style>
  <w:style w:type="paragraph" w:styleId="796">
    <w:name w:val="Body Text First Indent 2"/>
    <w:basedOn w:val="778"/>
    <w:next w:val="762"/>
    <w:uiPriority w:val="99"/>
    <w:qFormat/>
    <w:pPr>
      <w:ind w:left="0" w:firstLine="420"/>
      <w:spacing w:after="0" w:line="360" w:lineRule="auto"/>
    </w:pPr>
    <w:rPr>
      <w:rFonts w:ascii="宋体" w:hAnsi="宋体"/>
    </w:rPr>
  </w:style>
  <w:style w:type="table" w:styleId="7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basedOn w:val="772"/>
    <w:uiPriority w:val="0"/>
    <w:qFormat/>
    <w:rPr>
      <w:b/>
    </w:r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footnote reference"/>
    <w:uiPriority w:val="99"/>
    <w:unhideWhenUsed/>
    <w:qFormat/>
    <w:rPr>
      <w:vertAlign w:val="superscript"/>
    </w:rPr>
  </w:style>
  <w:style w:type="paragraph" w:styleId="802" w:customStyle="1">
    <w:name w:val="文本块11"/>
    <w:basedOn w:val="803"/>
    <w:uiPriority w:val="99"/>
    <w:unhideWhenUsed/>
    <w:qFormat/>
    <w:pPr>
      <w:ind w:left="1440" w:right="1440"/>
      <w:spacing w:after="120"/>
    </w:pPr>
  </w:style>
  <w:style w:type="paragraph" w:styleId="803" w:customStyle="1">
    <w:name w:val="正文12"/>
    <w:next w:val="8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4" w:customStyle="1">
    <w:name w:val="标题 21"/>
    <w:basedOn w:val="805"/>
    <w:next w:val="803"/>
    <w:uiPriority w:val="0"/>
    <w:qFormat/>
    <w:pPr>
      <w:jc w:val="left"/>
      <w:keepLines/>
      <w:keepNext/>
      <w:spacing w:before="50"/>
      <w:tabs>
        <w:tab w:val="left" w:pos="0" w:leader="none"/>
      </w:tabs>
    </w:pPr>
    <w:rPr>
      <w:rFonts w:ascii="Arial" w:hAnsi="Arial" w:eastAsia="黑体"/>
      <w:sz w:val="32"/>
      <w:szCs w:val="20"/>
    </w:rPr>
  </w:style>
  <w:style w:type="paragraph" w:styleId="805" w:customStyle="1">
    <w:name w:val="正文1"/>
    <w:basedOn w:val="806"/>
    <w:next w:val="808"/>
    <w:uiPriority w:val="0"/>
    <w:qFormat/>
    <w:pPr>
      <w:jc w:val="left"/>
      <w:spacing w:line="360" w:lineRule="atLeast"/>
    </w:pPr>
    <w:rPr>
      <w:rFonts w:ascii="宋体" w:hAnsi="Calibri" w:eastAsia="宋体" w:cs="Times New Roman"/>
      <w:sz w:val="24"/>
      <w:szCs w:val="20"/>
    </w:rPr>
  </w:style>
  <w:style w:type="paragraph" w:styleId="806" w:customStyle="1">
    <w:name w:val="正文11"/>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目录 11"/>
    <w:basedOn w:val="803"/>
    <w:next w:val="762"/>
    <w:uiPriority w:val="0"/>
    <w:qFormat/>
    <w:pPr>
      <w:jc w:val="left"/>
      <w:spacing w:before="120" w:after="120"/>
    </w:pPr>
    <w:rPr>
      <w:rFonts w:ascii="Calibri" w:hAnsi="Calibri" w:eastAsia="宋体"/>
      <w:b/>
      <w:bCs/>
      <w:caps/>
      <w:sz w:val="20"/>
      <w:szCs w:val="20"/>
    </w:rPr>
  </w:style>
  <w:style w:type="paragraph" w:styleId="808" w:customStyle="1">
    <w:name w:val="首行缩进"/>
    <w:basedOn w:val="809"/>
    <w:next w:val="762"/>
    <w:uiPriority w:val="0"/>
    <w:qFormat/>
    <w:pPr>
      <w:ind w:firstLine="480"/>
      <w:spacing w:line="360" w:lineRule="auto"/>
    </w:pPr>
    <w:rPr>
      <w:rFonts w:ascii="宋体" w:hAnsi="宋体"/>
      <w:sz w:val="24"/>
    </w:rPr>
  </w:style>
  <w:style w:type="paragraph" w:styleId="809" w:customStyle="1">
    <w:name w:val="正文13"/>
    <w:next w:val="8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文本块1"/>
    <w:basedOn w:val="805"/>
    <w:next w:val="811"/>
    <w:uiPriority w:val="0"/>
    <w:qFormat/>
    <w:pPr>
      <w:ind w:left="420" w:right="33"/>
      <w:jc w:val="left"/>
    </w:pPr>
    <w:rPr>
      <w:sz w:val="24"/>
      <w:szCs w:val="20"/>
    </w:rPr>
  </w:style>
  <w:style w:type="paragraph" w:styleId="811" w:customStyle="1">
    <w:name w:val="标题 41"/>
    <w:basedOn w:val="812"/>
    <w:next w:val="806"/>
    <w:uiPriority w:val="0"/>
    <w:qFormat/>
    <w:pPr>
      <w:ind w:left="864" w:hanging="864"/>
      <w:keepLines/>
      <w:keepNext/>
      <w:spacing w:before="280" w:after="290" w:line="376" w:lineRule="auto"/>
      <w:outlineLvl w:val="3"/>
    </w:pPr>
    <w:rPr>
      <w:rFonts w:ascii="Cambria" w:hAnsi="Cambria"/>
      <w:sz w:val="28"/>
      <w:szCs w:val="28"/>
    </w:rPr>
  </w:style>
  <w:style w:type="paragraph" w:styleId="812" w:customStyle="1">
    <w:name w:val="标题1"/>
    <w:basedOn w:val="803"/>
    <w:next w:val="813"/>
    <w:uiPriority w:val="0"/>
    <w:qFormat/>
    <w:pPr>
      <w:jc w:val="center"/>
      <w:spacing w:before="240" w:after="60"/>
      <w:outlineLvl w:val="0"/>
    </w:pPr>
    <w:rPr>
      <w:rFonts w:ascii="Cambria" w:hAnsi="Cambria"/>
      <w:b/>
      <w:bCs/>
      <w:sz w:val="32"/>
      <w:szCs w:val="32"/>
    </w:rPr>
  </w:style>
  <w:style w:type="paragraph" w:styleId="813" w:customStyle="1">
    <w:name w:val="正文112"/>
    <w:next w:val="8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customStyle="1">
    <w:name w:val="页脚1"/>
    <w:basedOn w:val="815"/>
    <w:uiPriority w:val="0"/>
    <w:qFormat/>
    <w:pPr>
      <w:jc w:val="left"/>
      <w:tabs>
        <w:tab w:val="center" w:pos="4153" w:leader="none"/>
        <w:tab w:val="right" w:pos="8306" w:leader="none"/>
      </w:tabs>
    </w:pPr>
    <w:rPr>
      <w:sz w:val="18"/>
      <w:szCs w:val="18"/>
    </w:rPr>
  </w:style>
  <w:style w:type="paragraph" w:styleId="815" w:customStyle="1">
    <w:name w:val="正文113"/>
    <w:next w:val="816"/>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16" w:customStyle="1">
    <w:name w:val="BodyText1I21"/>
    <w:basedOn w:val="817"/>
    <w:uiPriority w:val="0"/>
    <w:qFormat/>
    <w:pPr>
      <w:ind w:firstLine="420"/>
      <w:spacing w:line="240" w:lineRule="auto"/>
    </w:pPr>
    <w:rPr>
      <w:sz w:val="21"/>
    </w:rPr>
  </w:style>
  <w:style w:type="paragraph" w:styleId="817" w:customStyle="1">
    <w:name w:val="BodyTextIndent1"/>
    <w:basedOn w:val="815"/>
    <w:next w:val="818"/>
    <w:uiPriority w:val="0"/>
    <w:qFormat/>
    <w:pPr>
      <w:ind w:left="420" w:firstLine="200"/>
      <w:spacing w:after="120" w:line="360" w:lineRule="auto"/>
    </w:pPr>
    <w:rPr>
      <w:rFonts w:ascii="Verdana" w:hAnsi="Verdana"/>
      <w:sz w:val="24"/>
      <w:szCs w:val="28"/>
    </w:rPr>
  </w:style>
  <w:style w:type="paragraph" w:styleId="818" w:customStyle="1">
    <w:name w:val="EnvelopeReturn1"/>
    <w:basedOn w:val="762"/>
    <w:uiPriority w:val="0"/>
    <w:qFormat/>
    <w:rPr>
      <w:rFonts w:ascii="Arial" w:hAnsi="Arial" w:eastAsia="宋体" w:cs="Times New Roman"/>
    </w:rPr>
  </w:style>
  <w:style w:type="paragraph" w:styleId="819" w:customStyle="1">
    <w:name w:val="索引 411"/>
    <w:basedOn w:val="762"/>
    <w:next w:val="762"/>
    <w:uiPriority w:val="0"/>
    <w:qFormat/>
    <w:pPr>
      <w:ind w:left="1260"/>
    </w:pPr>
  </w:style>
  <w:style w:type="paragraph" w:styleId="820" w:customStyle="1">
    <w:name w:val="一级条标题"/>
    <w:basedOn w:val="821"/>
    <w:next w:val="8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1" w:customStyle="1">
    <w:name w:val="章标题"/>
    <w:basedOn w:val="813"/>
    <w:next w:val="76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22" w:customStyle="1">
    <w:name w:val="段"/>
    <w:basedOn w:val="805"/>
    <w:uiPriority w:val="0"/>
    <w:qFormat/>
    <w:pPr>
      <w:ind w:firstLine="200"/>
      <w:widowControl/>
    </w:pPr>
    <w:rPr>
      <w:sz w:val="20"/>
    </w:rPr>
  </w:style>
  <w:style w:type="paragraph" w:styleId="823" w:customStyle="1">
    <w:name w:val="正文111"/>
    <w:next w:val="8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4" w:customStyle="1">
    <w:name w:val="正文首行缩进11"/>
    <w:basedOn w:val="825"/>
    <w:uiPriority w:val="0"/>
    <w:qFormat/>
    <w:pPr>
      <w:ind w:firstLine="420"/>
    </w:pPr>
    <w:rPr>
      <w:sz w:val="24"/>
    </w:rPr>
  </w:style>
  <w:style w:type="paragraph" w:styleId="825" w:customStyle="1">
    <w:name w:val="正文文本11"/>
    <w:basedOn w:val="806"/>
    <w:next w:val="823"/>
    <w:uiPriority w:val="0"/>
    <w:qFormat/>
    <w:pPr>
      <w:spacing w:after="120"/>
    </w:pPr>
  </w:style>
  <w:style w:type="paragraph" w:styleId="826" w:customStyle="1">
    <w:name w:val="正文1111"/>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customStyle="1">
    <w:name w:val="目录 111"/>
    <w:basedOn w:val="823"/>
    <w:next w:val="823"/>
    <w:uiPriority w:val="0"/>
    <w:qFormat/>
    <w:pPr>
      <w:jc w:val="left"/>
      <w:spacing w:after="100" w:line="259" w:lineRule="auto"/>
      <w:widowControl/>
    </w:pPr>
    <w:rPr>
      <w:rFonts w:ascii="Calibri" w:hAnsi="Calibri" w:eastAsia="宋体"/>
      <w:sz w:val="22"/>
      <w:szCs w:val="22"/>
    </w:rPr>
  </w:style>
  <w:style w:type="paragraph" w:styleId="828" w:customStyle="1">
    <w:name w:val="正文文本111"/>
    <w:basedOn w:val="762"/>
    <w:next w:val="803"/>
    <w:uiPriority w:val="0"/>
    <w:qFormat/>
    <w:rPr>
      <w:rFonts w:ascii="楷体_GB2312" w:hAnsi="Arial" w:eastAsia="楷体_GB2312"/>
      <w:sz w:val="28"/>
      <w:szCs w:val="28"/>
      <w:lang w:eastAsia="en-US"/>
    </w:rPr>
  </w:style>
  <w:style w:type="paragraph" w:styleId="829" w:customStyle="1">
    <w:name w:val="正文缩进1"/>
    <w:basedOn w:val="762"/>
    <w:uiPriority w:val="0"/>
    <w:qFormat/>
    <w:pPr>
      <w:ind w:firstLine="420"/>
    </w:pPr>
  </w:style>
  <w:style w:type="paragraph" w:styleId="830" w:customStyle="1">
    <w:name w:val="正文首行缩进 21"/>
    <w:basedOn w:val="831"/>
    <w:next w:val="823"/>
    <w:uiPriority w:val="0"/>
    <w:qFormat/>
    <w:pPr>
      <w:ind w:firstLine="420"/>
    </w:pPr>
  </w:style>
  <w:style w:type="paragraph" w:styleId="831" w:customStyle="1">
    <w:name w:val="正文文本缩进1"/>
    <w:basedOn w:val="803"/>
    <w:next w:val="832"/>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832" w:customStyle="1">
    <w:name w:val="寄信人地址1"/>
    <w:basedOn w:val="803"/>
    <w:uiPriority w:val="0"/>
    <w:qFormat/>
    <w:rPr>
      <w:rFonts w:ascii="Arial" w:hAnsi="Arial"/>
    </w:rPr>
  </w:style>
  <w:style w:type="paragraph" w:styleId="833" w:customStyle="1">
    <w:name w:val="BodyText1I2"/>
    <w:basedOn w:val="834"/>
    <w:uiPriority w:val="0"/>
    <w:qFormat/>
    <w:pPr>
      <w:ind w:firstLine="420"/>
      <w:spacing w:line="240" w:lineRule="auto"/>
    </w:pPr>
    <w:rPr>
      <w:sz w:val="21"/>
    </w:rPr>
  </w:style>
  <w:style w:type="paragraph" w:styleId="834" w:customStyle="1">
    <w:name w:val="BodyTextIndent"/>
    <w:basedOn w:val="815"/>
    <w:uiPriority w:val="0"/>
    <w:qFormat/>
    <w:pPr>
      <w:ind w:left="420" w:firstLine="200"/>
      <w:spacing w:after="120" w:line="360" w:lineRule="auto"/>
    </w:pPr>
    <w:rPr>
      <w:rFonts w:ascii="Verdana" w:hAnsi="Verdana"/>
      <w:sz w:val="24"/>
      <w:szCs w:val="28"/>
    </w:rPr>
  </w:style>
  <w:style w:type="character" w:styleId="835" w:customStyle="1">
    <w:name w:val="Heading 1 Char"/>
    <w:link w:val="763"/>
    <w:uiPriority w:val="9"/>
    <w:qFormat/>
    <w:rPr>
      <w:rFonts w:ascii="Arial" w:hAnsi="Arial" w:eastAsia="Arial" w:cs="Arial"/>
      <w:sz w:val="40"/>
      <w:szCs w:val="40"/>
    </w:rPr>
  </w:style>
  <w:style w:type="character" w:styleId="836" w:customStyle="1">
    <w:name w:val="Heading 2 Char"/>
    <w:link w:val="764"/>
    <w:uiPriority w:val="9"/>
    <w:qFormat/>
    <w:rPr>
      <w:rFonts w:ascii="Arial" w:hAnsi="Arial" w:eastAsia="Arial" w:cs="Arial"/>
      <w:sz w:val="34"/>
    </w:rPr>
  </w:style>
  <w:style w:type="character" w:styleId="837" w:customStyle="1">
    <w:name w:val="Heading 3 Char"/>
    <w:link w:val="765"/>
    <w:uiPriority w:val="9"/>
    <w:qFormat/>
    <w:rPr>
      <w:rFonts w:ascii="Arial" w:hAnsi="Arial" w:eastAsia="Arial" w:cs="Arial"/>
      <w:sz w:val="30"/>
      <w:szCs w:val="30"/>
    </w:rPr>
  </w:style>
  <w:style w:type="character" w:styleId="838" w:customStyle="1">
    <w:name w:val="Heading 4 Char"/>
    <w:link w:val="766"/>
    <w:uiPriority w:val="9"/>
    <w:qFormat/>
    <w:rPr>
      <w:rFonts w:ascii="Arial" w:hAnsi="Arial" w:eastAsia="Arial" w:cs="Arial"/>
      <w:b/>
      <w:bCs/>
      <w:sz w:val="26"/>
      <w:szCs w:val="26"/>
    </w:rPr>
  </w:style>
  <w:style w:type="character" w:styleId="839" w:customStyle="1">
    <w:name w:val="Heading 5 Char"/>
    <w:link w:val="767"/>
    <w:uiPriority w:val="9"/>
    <w:qFormat/>
    <w:rPr>
      <w:rFonts w:ascii="Arial" w:hAnsi="Arial" w:eastAsia="Arial" w:cs="Arial"/>
      <w:b/>
      <w:bCs/>
      <w:sz w:val="24"/>
      <w:szCs w:val="24"/>
    </w:rPr>
  </w:style>
  <w:style w:type="character" w:styleId="840" w:customStyle="1">
    <w:name w:val="Heading 6 Char"/>
    <w:link w:val="768"/>
    <w:uiPriority w:val="9"/>
    <w:qFormat/>
    <w:rPr>
      <w:rFonts w:ascii="Arial" w:hAnsi="Arial" w:eastAsia="Arial" w:cs="Arial"/>
      <w:b/>
      <w:bCs/>
      <w:sz w:val="22"/>
      <w:szCs w:val="22"/>
    </w:rPr>
  </w:style>
  <w:style w:type="character" w:styleId="841" w:customStyle="1">
    <w:name w:val="Heading 7 Char"/>
    <w:link w:val="769"/>
    <w:uiPriority w:val="9"/>
    <w:qFormat/>
    <w:rPr>
      <w:rFonts w:ascii="Arial" w:hAnsi="Arial" w:eastAsia="Arial" w:cs="Arial"/>
      <w:b/>
      <w:bCs/>
      <w:i/>
      <w:iCs/>
      <w:sz w:val="22"/>
      <w:szCs w:val="22"/>
    </w:rPr>
  </w:style>
  <w:style w:type="character" w:styleId="842" w:customStyle="1">
    <w:name w:val="Heading 8 Char"/>
    <w:link w:val="770"/>
    <w:uiPriority w:val="9"/>
    <w:qFormat/>
    <w:rPr>
      <w:rFonts w:ascii="Arial" w:hAnsi="Arial" w:eastAsia="Arial" w:cs="Arial"/>
      <w:i/>
      <w:iCs/>
      <w:sz w:val="22"/>
      <w:szCs w:val="22"/>
    </w:rPr>
  </w:style>
  <w:style w:type="character" w:styleId="843" w:customStyle="1">
    <w:name w:val="Heading 9 Char"/>
    <w:link w:val="771"/>
    <w:uiPriority w:val="9"/>
    <w:qFormat/>
    <w:rPr>
      <w:rFonts w:ascii="Arial" w:hAnsi="Arial" w:eastAsia="Arial" w:cs="Arial"/>
      <w:i/>
      <w:iCs/>
      <w:sz w:val="21"/>
      <w:szCs w:val="21"/>
    </w:rPr>
  </w:style>
  <w:style w:type="paragraph" w:styleId="844">
    <w:name w:val="List Paragraph"/>
    <w:basedOn w:val="762"/>
    <w:uiPriority w:val="34"/>
    <w:qFormat/>
    <w:pPr>
      <w:contextualSpacing/>
      <w:ind w:left="720"/>
    </w:pPr>
  </w:style>
  <w:style w:type="paragraph" w:styleId="845">
    <w:name w:val="No Spacing"/>
    <w:uiPriority w:val="1"/>
    <w:qFormat/>
    <w:pPr>
      <w:spacing w:before="0" w:after="0" w:line="240" w:lineRule="auto"/>
    </w:pPr>
    <w:rPr>
      <w:rFonts w:hint="default" w:ascii="Times New Roman" w:hAnsi="Times New Roman" w:eastAsia="宋体" w:cs="Times New Roman"/>
    </w:rPr>
  </w:style>
  <w:style w:type="character" w:styleId="846" w:customStyle="1">
    <w:name w:val="Title Char"/>
    <w:link w:val="794"/>
    <w:uiPriority w:val="10"/>
    <w:qFormat/>
    <w:rPr>
      <w:sz w:val="48"/>
      <w:szCs w:val="48"/>
    </w:rPr>
  </w:style>
  <w:style w:type="character" w:styleId="847" w:customStyle="1">
    <w:name w:val="Subtitle Char"/>
    <w:link w:val="788"/>
    <w:uiPriority w:val="11"/>
    <w:qFormat/>
    <w:rPr>
      <w:sz w:val="24"/>
      <w:szCs w:val="24"/>
    </w:rPr>
  </w:style>
  <w:style w:type="paragraph" w:styleId="848">
    <w:name w:val="Quote"/>
    <w:basedOn w:val="762"/>
    <w:next w:val="762"/>
    <w:link w:val="849"/>
    <w:uiPriority w:val="29"/>
    <w:qFormat/>
    <w:pPr>
      <w:ind w:left="720" w:right="720"/>
    </w:pPr>
    <w:rPr>
      <w:i/>
    </w:rPr>
  </w:style>
  <w:style w:type="character" w:styleId="849" w:customStyle="1">
    <w:name w:val="Quote Char"/>
    <w:link w:val="848"/>
    <w:uiPriority w:val="29"/>
    <w:qFormat/>
    <w:rPr>
      <w:i/>
    </w:rPr>
  </w:style>
  <w:style w:type="paragraph" w:styleId="850">
    <w:name w:val="Intense Quote"/>
    <w:basedOn w:val="762"/>
    <w:next w:val="762"/>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Intense Quote Char"/>
    <w:link w:val="850"/>
    <w:uiPriority w:val="30"/>
    <w:qFormat/>
    <w:rPr>
      <w:i/>
    </w:rPr>
  </w:style>
  <w:style w:type="character" w:styleId="852" w:customStyle="1">
    <w:name w:val="Header Char"/>
    <w:link w:val="786"/>
    <w:uiPriority w:val="99"/>
    <w:qFormat/>
  </w:style>
  <w:style w:type="character" w:styleId="853" w:customStyle="1">
    <w:name w:val="Footer Char"/>
    <w:link w:val="785"/>
    <w:uiPriority w:val="99"/>
    <w:qFormat/>
  </w:style>
  <w:style w:type="character" w:styleId="854" w:customStyle="1">
    <w:name w:val="Caption Char"/>
    <w:link w:val="785"/>
    <w:uiPriority w:val="99"/>
    <w:qFormat/>
  </w:style>
  <w:style w:type="table" w:styleId="8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Footnote Text Char"/>
    <w:link w:val="789"/>
    <w:uiPriority w:val="99"/>
    <w:qFormat/>
    <w:rPr>
      <w:sz w:val="18"/>
    </w:rPr>
  </w:style>
  <w:style w:type="character" w:styleId="981" w:customStyle="1">
    <w:name w:val="Endnote Text Char"/>
    <w:link w:val="784"/>
    <w:uiPriority w:val="99"/>
    <w:qFormat/>
    <w:rPr>
      <w:sz w:val="20"/>
    </w:rPr>
  </w:style>
  <w:style w:type="paragraph" w:styleId="982" w:customStyle="1">
    <w:name w:val="TOC Heading"/>
    <w:uiPriority w:val="39"/>
    <w:unhideWhenUsed/>
    <w:qFormat/>
    <w:rPr>
      <w:rFonts w:hint="default" w:ascii="Times New Roman" w:hAnsi="Times New Roman" w:eastAsia="宋体" w:cs="Times New Roman"/>
    </w:rPr>
  </w:style>
  <w:style w:type="paragraph" w:styleId="983" w:customStyle="1">
    <w:name w:val="标题 111"/>
    <w:basedOn w:val="762"/>
    <w:next w:val="762"/>
    <w:uiPriority w:val="0"/>
    <w:qFormat/>
    <w:pPr>
      <w:jc w:val="center"/>
      <w:keepLines/>
      <w:keepNext/>
      <w:spacing w:line="578" w:lineRule="auto"/>
      <w:outlineLvl w:val="0"/>
    </w:pPr>
    <w:rPr>
      <w:rFonts w:eastAsia="新宋体"/>
      <w:b/>
      <w:bCs/>
      <w:sz w:val="30"/>
      <w:szCs w:val="44"/>
    </w:rPr>
  </w:style>
  <w:style w:type="paragraph" w:styleId="984" w:customStyle="1">
    <w:name w:val="标题 211"/>
    <w:basedOn w:val="762"/>
    <w:next w:val="762"/>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85" w:customStyle="1">
    <w:name w:val="标题 31"/>
    <w:basedOn w:val="762"/>
    <w:next w:val="762"/>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86" w:customStyle="1">
    <w:name w:val="默认段落字体1"/>
    <w:link w:val="762"/>
    <w:uiPriority w:val="0"/>
    <w:semiHidden/>
    <w:qFormat/>
  </w:style>
  <w:style w:type="table" w:styleId="987" w:customStyle="1">
    <w:name w:val="普通表格111"/>
    <w:uiPriority w:val="0"/>
    <w:semiHidden/>
    <w:qFormat/>
    <w:tblPr/>
  </w:style>
  <w:style w:type="paragraph" w:styleId="988" w:customStyle="1">
    <w:name w:val="索引 511"/>
    <w:basedOn w:val="762"/>
    <w:next w:val="762"/>
    <w:uiPriority w:val="0"/>
    <w:qFormat/>
    <w:pPr>
      <w:ind w:left="798"/>
      <w:jc w:val="left"/>
    </w:pPr>
    <w:rPr>
      <w:rFonts w:ascii="Calibri" w:hAnsi="Calibri" w:eastAsia="宋体" w:cs="Times New Roman"/>
      <w:sz w:val="21"/>
      <w:szCs w:val="24"/>
    </w:rPr>
  </w:style>
  <w:style w:type="paragraph" w:styleId="989" w:customStyle="1">
    <w:name w:val="正文文本12"/>
    <w:basedOn w:val="762"/>
    <w:next w:val="762"/>
    <w:uiPriority w:val="99"/>
    <w:qFormat/>
    <w:pPr>
      <w:spacing w:after="120"/>
    </w:pPr>
    <w:rPr>
      <w:rFonts w:ascii="Calibri" w:hAnsi="Calibri"/>
    </w:rPr>
  </w:style>
  <w:style w:type="paragraph" w:styleId="990" w:customStyle="1">
    <w:name w:val="正文文本缩进12"/>
    <w:basedOn w:val="762"/>
    <w:next w:val="991"/>
    <w:uiPriority w:val="0"/>
    <w:qFormat/>
    <w:pPr>
      <w:ind w:left="420"/>
      <w:spacing w:after="120"/>
    </w:pPr>
    <w:rPr>
      <w:rFonts w:ascii="Calibri" w:hAnsi="Calibri"/>
    </w:rPr>
  </w:style>
  <w:style w:type="paragraph" w:styleId="991" w:customStyle="1">
    <w:name w:val="寄信人地址11"/>
    <w:basedOn w:val="762"/>
    <w:uiPriority w:val="0"/>
    <w:qFormat/>
    <w:rPr>
      <w:rFonts w:ascii="Arial" w:hAnsi="Arial" w:eastAsia="宋体" w:cs="Times New Roman"/>
    </w:rPr>
  </w:style>
  <w:style w:type="paragraph" w:styleId="992" w:customStyle="1">
    <w:name w:val="索引 412"/>
    <w:basedOn w:val="762"/>
    <w:next w:val="762"/>
    <w:uiPriority w:val="0"/>
    <w:qFormat/>
    <w:pPr>
      <w:ind w:left="1260"/>
    </w:pPr>
  </w:style>
  <w:style w:type="paragraph" w:styleId="993" w:customStyle="1">
    <w:name w:val="页脚11"/>
    <w:basedOn w:val="762"/>
    <w:uiPriority w:val="99"/>
    <w:qFormat/>
    <w:pPr>
      <w:jc w:val="left"/>
      <w:tabs>
        <w:tab w:val="center" w:pos="4153" w:leader="none"/>
        <w:tab w:val="right" w:pos="8306" w:leader="none"/>
      </w:tabs>
    </w:pPr>
    <w:rPr>
      <w:sz w:val="18"/>
      <w:szCs w:val="18"/>
    </w:rPr>
  </w:style>
  <w:style w:type="paragraph" w:styleId="994" w:customStyle="1">
    <w:name w:val="页眉11"/>
    <w:basedOn w:val="762"/>
    <w:uiPriority w:val="99"/>
    <w:qFormat/>
    <w:pPr>
      <w:jc w:val="center"/>
      <w:tabs>
        <w:tab w:val="center" w:pos="4153" w:leader="none"/>
        <w:tab w:val="right" w:pos="8306" w:leader="none"/>
      </w:tabs>
      <w:pBdr>
        <w:bottom w:val="single" w:color="000000" w:sz="6" w:space="1"/>
      </w:pBdr>
    </w:pPr>
    <w:rPr>
      <w:sz w:val="18"/>
      <w:szCs w:val="18"/>
    </w:rPr>
  </w:style>
  <w:style w:type="paragraph" w:styleId="995" w:customStyle="1">
    <w:name w:val="目录 1111"/>
    <w:basedOn w:val="762"/>
    <w:next w:val="762"/>
    <w:uiPriority w:val="39"/>
    <w:unhideWhenUsed/>
    <w:qFormat/>
    <w:pPr>
      <w:ind w:left="0" w:right="0" w:firstLine="0"/>
      <w:spacing w:after="57"/>
    </w:pPr>
  </w:style>
  <w:style w:type="paragraph" w:styleId="996" w:customStyle="1">
    <w:name w:val="脚注文本11"/>
    <w:basedOn w:val="762"/>
    <w:next w:val="988"/>
    <w:uiPriority w:val="0"/>
    <w:qFormat/>
    <w:pPr>
      <w:jc w:val="left"/>
    </w:pPr>
    <w:rPr>
      <w:rFonts w:ascii="Calibri" w:hAnsi="Calibri" w:eastAsia="宋体" w:cs="Times New Roman"/>
      <w:sz w:val="18"/>
      <w:szCs w:val="24"/>
    </w:rPr>
  </w:style>
  <w:style w:type="paragraph" w:styleId="997" w:customStyle="1">
    <w:name w:val="普通(网站)1"/>
    <w:basedOn w:val="762"/>
    <w:uiPriority w:val="0"/>
    <w:qFormat/>
    <w:pPr>
      <w:spacing w:before="100" w:beforeAutospacing="1" w:after="100" w:afterAutospacing="1"/>
    </w:pPr>
    <w:rPr>
      <w:rFonts w:ascii="宋体" w:hAnsi="宋体"/>
      <w:sz w:val="24"/>
    </w:rPr>
  </w:style>
  <w:style w:type="paragraph" w:styleId="998" w:customStyle="1">
    <w:name w:val="正文首行缩进12"/>
    <w:basedOn w:val="989"/>
    <w:next w:val="999"/>
    <w:uiPriority w:val="0"/>
    <w:qFormat/>
    <w:pPr>
      <w:ind w:firstLine="420"/>
    </w:pPr>
  </w:style>
  <w:style w:type="paragraph" w:styleId="999" w:customStyle="1">
    <w:name w:val="正文首行缩进 2111"/>
    <w:basedOn w:val="990"/>
    <w:next w:val="762"/>
    <w:uiPriority w:val="0"/>
    <w:qFormat/>
    <w:pPr>
      <w:ind w:firstLine="420"/>
      <w:spacing w:line="360" w:lineRule="auto"/>
    </w:pPr>
    <w:rPr>
      <w:color w:val="000000"/>
      <w:sz w:val="20"/>
    </w:rPr>
  </w:style>
  <w:style w:type="table" w:styleId="1000" w:customStyle="1">
    <w:name w:val="网格型12"/>
    <w:basedOn w:val="987"/>
    <w:uiPriority w:val="39"/>
    <w:qFormat/>
    <w:tblPr/>
  </w:style>
  <w:style w:type="character" w:styleId="1001" w:customStyle="1">
    <w:name w:val="页码1"/>
    <w:basedOn w:val="986"/>
    <w:link w:val="762"/>
    <w:uiPriority w:val="0"/>
    <w:qFormat/>
  </w:style>
  <w:style w:type="character" w:styleId="1002" w:customStyle="1">
    <w:name w:val="超链接1"/>
    <w:basedOn w:val="986"/>
    <w:link w:val="762"/>
    <w:uiPriority w:val="99"/>
    <w:unhideWhenUsed/>
    <w:qFormat/>
    <w:rPr>
      <w:color w:val="0000ff"/>
      <w:u w:val="none"/>
    </w:rPr>
  </w:style>
  <w:style w:type="paragraph" w:styleId="1003" w:customStyle="1">
    <w:name w:val="BodyText1I211"/>
    <w:basedOn w:val="1004"/>
    <w:uiPriority w:val="0"/>
    <w:qFormat/>
    <w:pPr>
      <w:ind w:firstLine="420"/>
      <w:spacing w:line="240" w:lineRule="auto"/>
    </w:pPr>
    <w:rPr>
      <w:sz w:val="21"/>
    </w:rPr>
  </w:style>
  <w:style w:type="paragraph" w:styleId="1004" w:customStyle="1">
    <w:name w:val="BodyTextIndent11"/>
    <w:basedOn w:val="815"/>
    <w:uiPriority w:val="0"/>
    <w:qFormat/>
    <w:pPr>
      <w:ind w:left="420" w:firstLine="200"/>
      <w:spacing w:after="120" w:line="360" w:lineRule="auto"/>
    </w:pPr>
    <w:rPr>
      <w:rFonts w:ascii="Verdana" w:hAnsi="Verdana"/>
      <w:sz w:val="24"/>
      <w:szCs w:val="28"/>
    </w:rPr>
  </w:style>
  <w:style w:type="character" w:styleId="1005" w:customStyle="1">
    <w:name w:val="NormalCharacter1"/>
    <w:link w:val="762"/>
    <w:uiPriority w:val="0"/>
    <w:semiHidden/>
    <w:qFormat/>
    <w:rPr>
      <w:sz w:val="28"/>
      <w:lang w:val="en-US" w:eastAsia="zh-CN" w:bidi="ar-SA"/>
    </w:rPr>
  </w:style>
  <w:style w:type="paragraph" w:styleId="1006" w:customStyle="1">
    <w:name w:val="正文文本缩进11"/>
    <w:basedOn w:val="806"/>
    <w:next w:val="813"/>
    <w:uiPriority w:val="0"/>
    <w:qFormat/>
    <w:pPr>
      <w:ind w:firstLine="425"/>
      <w:spacing w:line="360" w:lineRule="auto"/>
    </w:pPr>
  </w:style>
  <w:style w:type="paragraph" w:styleId="1007" w:customStyle="1">
    <w:name w:val="标题 11"/>
    <w:basedOn w:val="809"/>
    <w:next w:val="809"/>
    <w:uiPriority w:val="0"/>
    <w:qFormat/>
    <w:pPr>
      <w:keepLines/>
      <w:keepNext/>
      <w:spacing w:before="340" w:after="330" w:line="578" w:lineRule="auto"/>
      <w:outlineLvl w:val="0"/>
    </w:pPr>
    <w:rPr>
      <w:b/>
      <w:bCs/>
      <w:sz w:val="44"/>
      <w:szCs w:val="44"/>
    </w:rPr>
  </w:style>
  <w:style w:type="paragraph" w:styleId="1008" w:customStyle="1">
    <w:name w:val="BlockQuote1"/>
    <w:basedOn w:val="1009"/>
    <w:uiPriority w:val="0"/>
    <w:qFormat/>
    <w:pPr>
      <w:ind w:left="256" w:right="6" w:firstLine="624"/>
    </w:pPr>
    <w:rPr>
      <w:rFonts w:eastAsia="仿宋_GB2312"/>
      <w:sz w:val="28"/>
    </w:rPr>
  </w:style>
  <w:style w:type="paragraph" w:styleId="1009" w:customStyle="1">
    <w:name w:val="正文121"/>
    <w:next w:val="1008"/>
    <w:uiPriority w:val="0"/>
    <w:qFormat/>
    <w:rPr>
      <w:rFonts w:hint="default" w:ascii="Times New Roman" w:hAnsi="Times New Roman" w:eastAsia="宋体" w:cs="Times New Roman"/>
    </w:rPr>
  </w:style>
  <w:style w:type="paragraph" w:styleId="1010" w:customStyle="1">
    <w:name w:val="正文文本1"/>
    <w:basedOn w:val="803"/>
    <w:next w:val="820"/>
    <w:uiPriority w:val="0"/>
    <w:qFormat/>
    <w:pPr>
      <w:spacing w:after="120"/>
    </w:pPr>
    <w:rPr>
      <w:lang w:eastAsia="en-US"/>
    </w:rPr>
  </w:style>
  <w:style w:type="paragraph" w:styleId="1011" w:customStyle="1">
    <w:name w:val="纯文本1"/>
    <w:basedOn w:val="806"/>
    <w:uiPriority w:val="0"/>
    <w:qFormat/>
    <w:rPr>
      <w:rFonts w:ascii="宋体" w:hAnsi="Courier New"/>
      <w:sz w:val="20"/>
      <w:szCs w:val="20"/>
    </w:rPr>
  </w:style>
  <w:style w:type="paragraph" w:styleId="1012" w:customStyle="1">
    <w:name w:val="正文首行缩进 211"/>
    <w:basedOn w:val="1006"/>
    <w:next w:val="813"/>
    <w:uiPriority w:val="0"/>
    <w:qFormat/>
    <w:pPr>
      <w:ind w:firstLine="420"/>
      <w:jc w:val="both"/>
    </w:pPr>
    <w:rPr>
      <w:lang w:val="en-US" w:eastAsia="en-US"/>
    </w:rPr>
  </w:style>
  <w:style w:type="paragraph" w:styleId="1013" w:customStyle="1">
    <w:name w:val="正文文本缩进111"/>
    <w:basedOn w:val="1009"/>
    <w:next w:val="1014"/>
    <w:uiPriority w:val="0"/>
    <w:qFormat/>
    <w:pPr>
      <w:ind w:firstLine="538"/>
    </w:pPr>
    <w:rPr>
      <w:sz w:val="28"/>
    </w:rPr>
  </w:style>
  <w:style w:type="paragraph" w:styleId="1014" w:customStyle="1">
    <w:name w:val="样式 正文文本缩进 + 首行缩进:  2 字符 行距: 1.5 倍行距"/>
    <w:basedOn w:val="831"/>
    <w:uiPriority w:val="0"/>
    <w:qFormat/>
    <w:pPr>
      <w:ind w:firstLine="645"/>
      <w:spacing w:before="156"/>
    </w:pPr>
    <w:rPr>
      <w:rFonts w:ascii="Calibri" w:hAnsi="Calibri"/>
      <w:sz w:val="28"/>
    </w:rPr>
  </w:style>
  <w:style w:type="paragraph" w:styleId="1015" w:customStyle="1">
    <w:name w:val="表格文字"/>
    <w:basedOn w:val="803"/>
    <w:next w:val="825"/>
    <w:uiPriority w:val="0"/>
    <w:qFormat/>
    <w:pPr>
      <w:jc w:val="left"/>
    </w:pPr>
    <w:rPr>
      <w:bCs/>
      <w:spacing w:val="10"/>
      <w:sz w:val="20"/>
      <w:szCs w:val="20"/>
    </w:rPr>
  </w:style>
  <w:style w:type="paragraph" w:styleId="1016" w:customStyle="1">
    <w:name w:val="脚注文本1"/>
    <w:basedOn w:val="809"/>
    <w:next w:val="1017"/>
    <w:uiPriority w:val="0"/>
    <w:qFormat/>
    <w:rPr>
      <w:rFonts w:eastAsia="Times New Roman"/>
      <w:sz w:val="18"/>
      <w:szCs w:val="18"/>
    </w:rPr>
  </w:style>
  <w:style w:type="paragraph" w:styleId="1017" w:customStyle="1">
    <w:name w:val="索引 51"/>
    <w:basedOn w:val="805"/>
    <w:next w:val="805"/>
    <w:uiPriority w:val="0"/>
    <w:qFormat/>
    <w:pPr>
      <w:ind w:left="798"/>
    </w:pPr>
    <w:rPr>
      <w:rFonts w:ascii="Calibri" w:hAnsi="Calibri"/>
    </w:rPr>
  </w:style>
  <w:style w:type="paragraph" w:styleId="1018" w:customStyle="1">
    <w:name w:val="正文首行缩进1"/>
    <w:basedOn w:val="777"/>
    <w:next w:val="1012"/>
    <w:uiPriority w:val="0"/>
    <w:qFormat/>
    <w:pPr>
      <w:ind w:firstLine="420"/>
      <w:spacing w:after="120"/>
    </w:pPr>
    <w:rPr>
      <w:rFonts w:ascii="Times New Roman" w:eastAsia="宋体"/>
      <w:sz w:val="24"/>
      <w:szCs w:val="24"/>
    </w:rPr>
  </w:style>
  <w:style w:type="paragraph" w:styleId="1019" w:customStyle="1">
    <w:name w:val="列出段落1"/>
    <w:basedOn w:val="762"/>
    <w:uiPriority w:val="34"/>
    <w:qFormat/>
    <w:pPr>
      <w:ind w:left="480"/>
      <w:jc w:val="left"/>
    </w:pPr>
    <w:rPr>
      <w:rFonts w:ascii="Calibri" w:hAnsi="Calibri" w:eastAsia="PMingLiU"/>
      <w:sz w:val="24"/>
      <w:szCs w:val="20"/>
      <w:lang w:eastAsia="zh-TW"/>
    </w:rPr>
  </w:style>
  <w:style w:type="paragraph" w:styleId="1020" w:customStyle="1">
    <w:name w:val="页眉1"/>
    <w:basedOn w:val="809"/>
    <w:uiPriority w:val="0"/>
    <w:qFormat/>
    <w:pPr>
      <w:jc w:val="center"/>
      <w:tabs>
        <w:tab w:val="center" w:pos="4153" w:leader="none"/>
        <w:tab w:val="right" w:pos="8306" w:leader="none"/>
      </w:tabs>
      <w:pBdr>
        <w:bottom w:val="single" w:color="000000" w:sz="6" w:space="1"/>
      </w:pBdr>
    </w:pPr>
    <w:rPr>
      <w:sz w:val="18"/>
      <w:szCs w:val="18"/>
    </w:rPr>
  </w:style>
  <w:style w:type="paragraph" w:styleId="1021" w:customStyle="1">
    <w:name w:val="目录 12"/>
    <w:basedOn w:val="809"/>
    <w:next w:val="809"/>
    <w:uiPriority w:val="0"/>
    <w:qFormat/>
    <w:rPr>
      <w:sz w:val="20"/>
      <w:szCs w:val="20"/>
    </w:rPr>
  </w:style>
  <w:style w:type="paragraph" w:styleId="1022" w:customStyle="1">
    <w:name w:val="索引 41"/>
    <w:basedOn w:val="805"/>
    <w:next w:val="805"/>
    <w:uiPriority w:val="0"/>
    <w:qFormat/>
    <w:pPr>
      <w:ind w:left="600"/>
    </w:pPr>
    <w:rPr>
      <w:rFonts w:ascii="Calibri" w:hAnsi="Calibri"/>
      <w:sz w:val="22"/>
      <w:szCs w:val="22"/>
    </w:rPr>
  </w:style>
  <w:style w:type="table" w:styleId="1023" w:customStyle="1">
    <w:name w:val="网格型11"/>
    <w:basedOn w:val="1024"/>
    <w:uiPriority w:val="59"/>
    <w:qFormat/>
    <w:tblPr/>
  </w:style>
  <w:style w:type="table" w:styleId="1024" w:customStyle="1">
    <w:name w:val="普通表格1"/>
    <w:uiPriority w:val="99"/>
    <w:unhideWhenUsed/>
    <w:qFormat/>
    <w:tblPr/>
  </w:style>
  <w:style w:type="table" w:styleId="1025" w:customStyle="1">
    <w:name w:val="网格型1"/>
    <w:basedOn w:val="1026"/>
    <w:uiPriority w:val="39"/>
    <w:qFormat/>
    <w:tblPr/>
  </w:style>
  <w:style w:type="table" w:styleId="1026" w:customStyle="1">
    <w:name w:val="普通表格11"/>
    <w:uiPriority w:val="0"/>
    <w:semiHidden/>
    <w:qFormat/>
    <w:tblPr/>
  </w:style>
  <w:style w:type="paragraph" w:styleId="1027" w:customStyle="1">
    <w:name w:val="信息标题1"/>
    <w:basedOn w:val="762"/>
    <w:next w:val="98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28"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table" w:styleId="1029" w:customStyle="1">
    <w:name w:val="Table Normal"/>
    <w:uiPriority w:val="0"/>
    <w:semiHidden/>
    <w:unhideWhenUsed/>
    <w:qFormat/>
    <w:tblPr>
      <w:tblCellMar>
        <w:left w:w="0" w:type="dxa"/>
        <w:top w:w="0" w:type="dxa"/>
        <w:right w:w="0" w:type="dxa"/>
        <w:bottom w:w="0" w:type="dxa"/>
      </w:tblCellMar>
    </w:tblPr>
  </w:style>
  <w:style w:type="character" w:styleId="1030" w:customStyle="1">
    <w:name w:val="NormalCharacter11"/>
    <w:link w:val="762"/>
    <w:uiPriority w:val="0"/>
    <w:qFormat/>
    <w:rPr>
      <w:rFonts w:ascii="Times New Roman" w:hAnsi="Times New Roman" w:eastAsia="宋体" w:cs="Times New Roman"/>
      <w:sz w:val="21"/>
      <w:szCs w:val="24"/>
      <w:lang w:val="en-US" w:eastAsia="zh-CN" w:bidi="ar-SA"/>
    </w:rPr>
  </w:style>
  <w:style w:type="numbering" w:styleId="113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李刚</cp:lastModifiedBy>
  <cp:revision>23</cp:revision>
  <dcterms:created xsi:type="dcterms:W3CDTF">2014-10-29T12:08:00Z</dcterms:created>
  <dcterms:modified xsi:type="dcterms:W3CDTF">2026-07-09T08:53:56Z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AB7ACA65DAB54388A82464126762015B_13</vt:lpwstr>
  </property>
  <property fmtid="{D5CDD505-2E9C-101B-9397-08002B2CF9AE}" pid="4" name="KSOTemplateDocerSaveRecord">
    <vt:lpwstr>eyJoZGlkIjoiZjFkNzZiNDYwYWZhMDVlODg5YjE5YjcwMmViYjlmNzYiLCJ1c2VySWQiOiIzMDc2Nzc0NzAifQ==</vt:lpwstr>
  </property>
</Properties>
</file>