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rPr>
          <w:rFonts w:hint="eastAsia" w:ascii="宋体" w:hAnsi="宋体" w:eastAsia="宋体" w:cs="宋体"/>
          <w:b/>
          <w:bCs/>
          <w:sz w:val="48"/>
          <w:szCs w:val="48"/>
          <w:highlight w:val="none"/>
        </w:rPr>
      </w:pPr>
      <w:r/>
      <w:bookmarkStart w:id="35" w:name="_GoBack"/>
      <w:r/>
      <w:r/>
    </w:p>
    <w:p>
      <w:pPr>
        <w:spacing w:line="360" w:lineRule="auto"/>
        <w:rPr>
          <w:rFonts w:hint="eastAsia" w:ascii="宋体" w:hAnsi="宋体" w:cs="宋体"/>
          <w:b/>
          <w:highlight w:val="none"/>
        </w:rPr>
      </w:pPr>
      <w:r>
        <w:rPr>
          <w:rFonts w:hint="eastAsia" w:ascii="宋体" w:hAnsi="宋体" w:cs="宋体"/>
          <w:highlight w:val="none"/>
        </w:rPr>
        <w:t xml:space="preserve">      </w:t>
      </w:r>
      <w:r/>
    </w:p>
    <w:p>
      <w:pPr>
        <w:pStyle w:val="871"/>
        <w:rPr>
          <w:rFonts w:hint="eastAsia" w:ascii="宋体" w:hAnsi="宋体" w:cs="宋体"/>
          <w:b/>
          <w:highlight w:val="none"/>
        </w:rPr>
      </w:pPr>
      <w:r>
        <w:rPr>
          <w:rFonts w:hint="eastAsia" w:ascii="宋体" w:hAnsi="宋体" w:cs="宋体"/>
          <w:b/>
          <w:highlight w:val="none"/>
        </w:rPr>
        <w:t xml:space="preserve"> </w:t>
      </w:r>
      <w:r/>
    </w:p>
    <w:p>
      <w:pPr>
        <w:pStyle w:val="871"/>
        <w:rPr>
          <w:rFonts w:hint="eastAsia" w:ascii="宋体" w:hAnsi="宋体" w:cs="宋体"/>
          <w:b/>
          <w:highlight w:val="none"/>
        </w:rPr>
      </w:pPr>
      <w:r>
        <w:rPr>
          <w:rFonts w:hint="eastAsia" w:ascii="宋体" w:hAnsi="宋体" w:cs="宋体"/>
          <w:b/>
          <w:highlight w:val="none"/>
        </w:rPr>
        <w:t xml:space="preserve"> </w:t>
      </w:r>
      <w:r/>
    </w:p>
    <w:p>
      <w:pPr>
        <w:pStyle w:val="871"/>
        <w:spacing w:after="0"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竞争性磋商文件</w:t>
      </w:r>
      <w:r/>
    </w:p>
    <w:p>
      <w:pPr>
        <w:pStyle w:val="871"/>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ind w:firstLine="1606"/>
        <w:jc w:val="left"/>
        <w:spacing w:line="600" w:lineRule="auto"/>
        <w:rPr>
          <w:rFonts w:hint="eastAsia" w:ascii="宋体" w:hAnsi="宋体" w:cs="宋体"/>
          <w:b/>
          <w:bCs/>
          <w:sz w:val="32"/>
          <w:highlight w:val="none"/>
        </w:rPr>
      </w:pPr>
      <w:r>
        <w:rPr>
          <w:rFonts w:hint="eastAsia" w:ascii="宋体" w:hAnsi="宋体" w:cs="宋体"/>
          <w:b/>
          <w:bCs/>
          <w:sz w:val="32"/>
          <w:highlight w:val="none"/>
        </w:rPr>
        <w:t xml:space="preserve">项目编号：JSZC-320322-HKJT-C2026-0004                                               </w:t>
      </w:r>
      <w:r/>
    </w:p>
    <w:p>
      <w:pPr>
        <w:ind w:firstLine="1606"/>
        <w:jc w:val="left"/>
        <w:spacing w:line="600" w:lineRule="auto"/>
        <w:rPr>
          <w:rFonts w:hint="eastAsia" w:ascii="宋体" w:hAnsi="宋体" w:cs="宋体"/>
          <w:b/>
          <w:bCs/>
          <w:sz w:val="32"/>
          <w:highlight w:val="none"/>
        </w:rPr>
      </w:pPr>
      <w:r>
        <w:rPr>
          <w:rFonts w:hint="eastAsia" w:ascii="宋体" w:hAnsi="宋体" w:cs="宋体"/>
          <w:b/>
          <w:bCs/>
          <w:sz w:val="32"/>
          <w:highlight w:val="none"/>
        </w:rPr>
        <w:t xml:space="preserve">项目名称：沛县自然资源和规划局综合智慧监管平台维护项目</w:t>
      </w:r>
      <w:r/>
    </w:p>
    <w:p>
      <w:pPr>
        <w:ind w:firstLine="1606"/>
        <w:spacing w:line="600" w:lineRule="auto"/>
        <w:rPr>
          <w:rFonts w:hint="eastAsia" w:ascii="宋体" w:hAnsi="宋体" w:cs="宋体"/>
          <w:b/>
          <w:bCs/>
          <w:sz w:val="32"/>
          <w:highlight w:val="none"/>
        </w:rPr>
      </w:pPr>
      <w:r>
        <w:rPr>
          <w:rFonts w:hint="eastAsia" w:ascii="宋体" w:hAnsi="宋体" w:cs="宋体"/>
          <w:b/>
          <w:bCs/>
          <w:sz w:val="32"/>
          <w:highlight w:val="none"/>
        </w:rPr>
        <w:t xml:space="preserve">采购单位：沛县自然资源和规划局</w:t>
      </w:r>
      <w:r/>
    </w:p>
    <w:p>
      <w:pPr>
        <w:jc w:val="left"/>
        <w:spacing w:line="360" w:lineRule="auto"/>
        <w:rPr>
          <w:rFonts w:hint="eastAsia" w:ascii="宋体" w:hAnsi="宋体" w:cs="宋体"/>
          <w:highlight w:val="none"/>
        </w:rPr>
      </w:pPr>
      <w:r>
        <w:rPr>
          <w:rFonts w:hint="eastAsia" w:ascii="宋体" w:hAnsi="宋体" w:cs="宋体"/>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sz w:val="32"/>
          <w:highlight w:val="none"/>
        </w:rPr>
      </w:pPr>
      <w:r>
        <w:rPr>
          <w:rFonts w:hint="eastAsia" w:ascii="宋体" w:hAnsi="宋体" w:cs="宋体"/>
          <w:b/>
          <w:sz w:val="32"/>
          <w:highlight w:val="none"/>
        </w:rPr>
      </w:r>
      <w:r/>
    </w:p>
    <w:p>
      <w:pPr>
        <w:jc w:val="center"/>
        <w:spacing w:line="360" w:lineRule="auto"/>
        <w:rPr>
          <w:rFonts w:hint="eastAsia" w:ascii="宋体" w:hAnsi="宋体" w:cs="宋体"/>
          <w:b/>
          <w:sz w:val="32"/>
          <w:highlight w:val="none"/>
        </w:rPr>
      </w:pPr>
      <w:r>
        <w:rPr>
          <w:rFonts w:hint="eastAsia" w:ascii="宋体" w:hAnsi="宋体" w:cs="宋体"/>
          <w:b/>
          <w:sz w:val="32"/>
          <w:highlight w:val="none"/>
        </w:rPr>
        <w:t xml:space="preserve">代理机构：江苏泓科工程咨询集团有限公司</w:t>
      </w:r>
      <w:r/>
    </w:p>
    <w:p>
      <w:pPr>
        <w:jc w:val="center"/>
        <w:spacing w:line="360" w:lineRule="auto"/>
        <w:rPr>
          <w:rFonts w:hint="eastAsia" w:ascii="宋体" w:hAnsi="宋体" w:cs="宋体"/>
          <w:b/>
          <w:sz w:val="32"/>
          <w:highlight w:val="none"/>
        </w:rPr>
      </w:pPr>
      <w:r>
        <w:rPr>
          <w:rFonts w:hint="eastAsia" w:ascii="宋体" w:hAnsi="宋体" w:cs="宋体"/>
          <w:b/>
          <w:sz w:val="32"/>
          <w:highlight w:val="none"/>
        </w:rPr>
        <w:t xml:space="preserve">二〇二六年七月</w:t>
      </w:r>
      <w:r/>
    </w:p>
    <w:p>
      <w:pPr>
        <w:pStyle w:val="1224"/>
        <w:ind w:firstLine="4498"/>
        <w:jc w:val="both"/>
        <w:keepLines w:val="0"/>
        <w:keepNext w:val="0"/>
        <w:widowControl w:val="off"/>
        <w:rPr>
          <w:rFonts w:hint="eastAsia"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923"/>
        <w:spacing w:line="360" w:lineRule="auto"/>
        <w:widowControl w:val="off"/>
        <w:tabs>
          <w:tab w:val="right" w:pos="9736" w:leader="dot"/>
        </w:tabs>
        <w:rPr>
          <w:rStyle w:val="1128"/>
          <w:color w:val="auto"/>
          <w:sz w:val="24"/>
          <w:szCs w:val="24"/>
          <w:highlight w:val="none"/>
          <w:u w:val="none"/>
        </w:rPr>
      </w:pPr>
      <w:r>
        <w:rPr>
          <w:color w:val="auto"/>
          <w:sz w:val="24"/>
          <w:szCs w:val="24"/>
          <w:highlight w:val="none"/>
          <w:u w:val="none"/>
        </w:rPr>
      </w:r>
      <w:r/>
    </w:p>
    <w:p>
      <w:pPr>
        <w:pStyle w:val="896"/>
        <w:spacing w:line="312" w:lineRule="auto"/>
        <w:tabs>
          <w:tab w:val="right" w:pos="9692"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ascii="宋体" w:hAnsi="宋体"/>
          <w:highlight w:val="none"/>
        </w:rPr>
        <w:t xml:space="preserve">竞争性磋商文件</w:t>
      </w:r>
      <w:r>
        <w:rPr>
          <w:highlight w:val="none"/>
        </w:rPr>
        <w:tab/>
      </w:r>
      <w:r>
        <w:rPr>
          <w:highlight w:val="none"/>
        </w:rPr>
        <w:fldChar w:fldCharType="begin"/>
      </w:r>
      <w:r>
        <w:rPr>
          <w:highlight w:val="none"/>
        </w:rPr>
        <w:instrText xml:space="preserve"> PAGEREF _Toc5081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宋体" w:hAnsi="宋体" w:cs="宋体"/>
          <w:szCs w:val="24"/>
          <w:highlight w:val="none"/>
        </w:rPr>
        <w:t xml:space="preserve">第一章 项目说明</w:t>
      </w:r>
      <w:r>
        <w:rPr>
          <w:highlight w:val="none"/>
        </w:rPr>
        <w:tab/>
      </w:r>
      <w:r>
        <w:rPr>
          <w:highlight w:val="none"/>
        </w:rPr>
        <w:fldChar w:fldCharType="begin"/>
      </w:r>
      <w:r>
        <w:rPr>
          <w:highlight w:val="none"/>
        </w:rPr>
        <w:instrText xml:space="preserve"> PAGEREF _Toc12213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宋体" w:hAnsi="宋体" w:cs="宋体"/>
          <w:szCs w:val="24"/>
          <w:highlight w:val="none"/>
        </w:rPr>
        <w:t xml:space="preserve">第二章 响应文件要求</w:t>
      </w:r>
      <w:r>
        <w:rPr>
          <w:highlight w:val="none"/>
        </w:rPr>
        <w:tab/>
      </w:r>
      <w:r>
        <w:rPr>
          <w:highlight w:val="none"/>
        </w:rPr>
        <w:fldChar w:fldCharType="begin"/>
      </w:r>
      <w:r>
        <w:rPr>
          <w:highlight w:val="none"/>
        </w:rPr>
        <w:instrText xml:space="preserve"> PAGEREF _Toc9865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"_Toc27519" </w:instrText>
      </w:r>
      <w:r>
        <w:rPr>
          <w:highlight w:val="none"/>
        </w:rPr>
        <w:fldChar w:fldCharType="separate"/>
      </w:r>
      <w:r>
        <w:rPr>
          <w:rFonts w:ascii="宋体" w:hAnsi="宋体"/>
          <w:szCs w:val="40"/>
          <w:highlight w:val="none"/>
        </w:rPr>
        <w:t xml:space="preserve">第三章 磋商相关说明</w:t>
      </w:r>
      <w:r>
        <w:rPr>
          <w:highlight w:val="none"/>
        </w:rPr>
        <w:tab/>
      </w:r>
      <w:r>
        <w:rPr>
          <w:highlight w:val="none"/>
        </w:rPr>
        <w:fldChar w:fldCharType="begin"/>
      </w:r>
      <w:r>
        <w:rPr>
          <w:highlight w:val="none"/>
        </w:rPr>
        <w:instrText xml:space="preserve"> PAGEREF _Toc27519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"_Toc17980" </w:instrText>
      </w:r>
      <w:r>
        <w:rPr>
          <w:highlight w:val="none"/>
        </w:rPr>
        <w:fldChar w:fldCharType="separate"/>
      </w:r>
      <w:r>
        <w:rPr>
          <w:rFonts w:ascii="宋体" w:hAnsi="宋体"/>
          <w:bCs/>
          <w:szCs w:val="24"/>
          <w:highlight w:val="none"/>
        </w:rPr>
        <w:t xml:space="preserve">第四章 确定成交供应商及合同签订等</w:t>
      </w:r>
      <w:r>
        <w:rPr>
          <w:highlight w:val="none"/>
        </w:rPr>
        <w:tab/>
      </w:r>
      <w:r>
        <w:rPr>
          <w:highlight w:val="none"/>
        </w:rPr>
        <w:fldChar w:fldCharType="begin"/>
      </w:r>
      <w:r>
        <w:rPr>
          <w:highlight w:val="none"/>
        </w:rPr>
        <w:instrText xml:space="preserve"> PAGEREF _Toc17980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"_Toc1882" </w:instrText>
      </w:r>
      <w:r>
        <w:rPr>
          <w:highlight w:val="none"/>
        </w:rPr>
        <w:fldChar w:fldCharType="separate"/>
      </w:r>
      <w:r>
        <w:rPr>
          <w:rFonts w:ascii="宋体" w:hAnsi="宋体"/>
          <w:bCs/>
          <w:szCs w:val="24"/>
          <w:highlight w:val="none"/>
        </w:rPr>
        <w:t xml:space="preserve">第五章 磋商文件的澄清或者修改</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"_Toc9582" </w:instrText>
      </w:r>
      <w:r>
        <w:rPr>
          <w:highlight w:val="none"/>
        </w:rPr>
        <w:fldChar w:fldCharType="separate"/>
      </w:r>
      <w:r>
        <w:rPr>
          <w:rFonts w:ascii="宋体" w:hAnsi="宋体"/>
          <w:bCs/>
          <w:szCs w:val="24"/>
          <w:highlight w:val="none"/>
        </w:rPr>
        <w:t xml:space="preserve">第六章 询问和质疑</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"_Toc26268" </w:instrText>
      </w:r>
      <w:r>
        <w:rPr>
          <w:highlight w:val="none"/>
        </w:rPr>
        <w:fldChar w:fldCharType="separate"/>
      </w:r>
      <w:r>
        <w:rPr>
          <w:rFonts w:ascii="宋体" w:hAnsi="宋体"/>
          <w:highlight w:val="none"/>
        </w:rPr>
        <w:t xml:space="preserve">第七章 评分细则</w:t>
      </w:r>
      <w:r>
        <w:rPr>
          <w:highlight w:val="none"/>
        </w:rPr>
        <w:tab/>
      </w:r>
      <w:r>
        <w:rPr>
          <w:highlight w:val="none"/>
        </w:rPr>
        <w:fldChar w:fldCharType="begin"/>
      </w:r>
      <w:r>
        <w:rPr>
          <w:highlight w:val="none"/>
        </w:rPr>
        <w:instrText xml:space="preserve"> PAGEREF _Toc26268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"_Toc20928" </w:instrText>
      </w:r>
      <w:r>
        <w:rPr>
          <w:highlight w:val="none"/>
        </w:rPr>
        <w:fldChar w:fldCharType="separate"/>
      </w:r>
      <w:r>
        <w:rPr>
          <w:rFonts w:ascii="宋体" w:hAnsi="宋体"/>
          <w:highlight w:val="none"/>
        </w:rPr>
        <w:t xml:space="preserve">第八章 项目要求（采购需求）</w:t>
      </w:r>
      <w:r>
        <w:rPr>
          <w:highlight w:val="none"/>
        </w:rPr>
        <w:tab/>
      </w:r>
      <w:r>
        <w:rPr>
          <w:highlight w:val="none"/>
        </w:rPr>
        <w:fldChar w:fldCharType="begin"/>
      </w:r>
      <w:r>
        <w:rPr>
          <w:highlight w:val="none"/>
        </w:rPr>
        <w:instrText xml:space="preserve"> PAGEREF _Toc20928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rFonts w:ascii="宋体" w:hAnsi="宋体"/>
          <w:highlight w:val="none"/>
        </w:rPr>
        <w:t xml:space="preserve">第九章 响应文件相关格式</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"_Toc15789" </w:instrText>
      </w:r>
      <w:r>
        <w:rPr>
          <w:highlight w:val="none"/>
        </w:rPr>
        <w:fldChar w:fldCharType="separate"/>
      </w:r>
      <w:r>
        <w:rPr>
          <w:rFonts w:ascii="宋体" w:hAnsi="宋体"/>
          <w:highlight w:val="none"/>
        </w:rPr>
        <w:t xml:space="preserve">一、承诺书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"_Toc12057" </w:instrText>
      </w:r>
      <w:r>
        <w:rPr>
          <w:highlight w:val="none"/>
        </w:rPr>
        <w:fldChar w:fldCharType="separate"/>
      </w:r>
      <w:r>
        <w:rPr>
          <w:rFonts w:ascii="宋体" w:hAnsi="宋体"/>
          <w:highlight w:val="none"/>
        </w:rPr>
        <w:t xml:space="preserve">二、磋商报价表</w:t>
      </w:r>
      <w:r>
        <w:rPr>
          <w:highlight w:val="none"/>
        </w:rPr>
        <w:tab/>
      </w:r>
      <w:r>
        <w:rPr>
          <w:highlight w:val="none"/>
        </w:rPr>
        <w:fldChar w:fldCharType="begin"/>
      </w:r>
      <w:r>
        <w:rPr>
          <w:highlight w:val="none"/>
        </w:rPr>
        <w:instrText xml:space="preserve"> PAGEREF _Toc12057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"_Toc22792" </w:instrText>
      </w:r>
      <w:r>
        <w:rPr>
          <w:highlight w:val="none"/>
        </w:rPr>
        <w:fldChar w:fldCharType="separate"/>
      </w:r>
      <w:r>
        <w:rPr>
          <w:rFonts w:ascii="宋体" w:hAnsi="宋体"/>
          <w:highlight w:val="none"/>
        </w:rPr>
        <w:t xml:space="preserve">三、分项价格表</w:t>
      </w:r>
      <w:r>
        <w:rPr>
          <w:highlight w:val="none"/>
        </w:rPr>
        <w:tab/>
      </w:r>
      <w:r>
        <w:rPr>
          <w:highlight w:val="none"/>
        </w:rPr>
        <w:fldChar w:fldCharType="begin"/>
      </w:r>
      <w:r>
        <w:rPr>
          <w:highlight w:val="none"/>
        </w:rPr>
        <w:instrText xml:space="preserve"> PAGEREF _Toc22792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"_Toc7728" </w:instrText>
      </w:r>
      <w:r>
        <w:rPr>
          <w:highlight w:val="none"/>
        </w:rPr>
        <w:fldChar w:fldCharType="separate"/>
      </w:r>
      <w:r>
        <w:rPr>
          <w:rFonts w:hint="eastAsia" w:ascii="宋体" w:hAnsi="宋体" w:cs="宋体"/>
          <w:szCs w:val="28"/>
          <w:highlight w:val="none"/>
        </w:rPr>
        <w:t xml:space="preserve">四、投标承诺书</w:t>
      </w:r>
      <w:r>
        <w:rPr>
          <w:highlight w:val="none"/>
        </w:rPr>
        <w:tab/>
      </w:r>
      <w:r>
        <w:rPr>
          <w:highlight w:val="none"/>
        </w:rPr>
        <w:fldChar w:fldCharType="begin"/>
      </w:r>
      <w:r>
        <w:rPr>
          <w:highlight w:val="none"/>
        </w:rPr>
        <w:instrText xml:space="preserve"> PAGEREF _Toc7728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"_Toc27936" </w:instrText>
      </w:r>
      <w:r>
        <w:rPr>
          <w:highlight w:val="none"/>
        </w:rPr>
        <w:fldChar w:fldCharType="separate"/>
      </w:r>
      <w:r>
        <w:rPr>
          <w:rFonts w:hint="eastAsia" w:ascii="宋体" w:hAnsi="宋体"/>
          <w:bCs/>
          <w:szCs w:val="32"/>
          <w:highlight w:val="none"/>
        </w:rPr>
        <w:t xml:space="preserve">五</w:t>
      </w:r>
      <w:r>
        <w:rPr>
          <w:rFonts w:ascii="宋体" w:hAnsi="宋体"/>
          <w:bCs/>
          <w:szCs w:val="32"/>
          <w:highlight w:val="none"/>
        </w:rPr>
        <w:t xml:space="preserve">、偏离表</w:t>
      </w:r>
      <w:r>
        <w:rPr>
          <w:highlight w:val="none"/>
        </w:rPr>
        <w:tab/>
      </w:r>
      <w:r>
        <w:rPr>
          <w:highlight w:val="none"/>
        </w:rPr>
        <w:fldChar w:fldCharType="begin"/>
      </w:r>
      <w:r>
        <w:rPr>
          <w:highlight w:val="none"/>
        </w:rPr>
        <w:instrText xml:space="preserve"> PAGEREF _Toc27936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"_Toc7051" </w:instrText>
      </w:r>
      <w:r>
        <w:rPr>
          <w:highlight w:val="none"/>
        </w:rPr>
        <w:fldChar w:fldCharType="separate"/>
      </w:r>
      <w:r>
        <w:rPr>
          <w:rFonts w:hint="eastAsia" w:ascii="宋体" w:hAnsi="宋体"/>
          <w:highlight w:val="none"/>
        </w:rPr>
        <w:t xml:space="preserve">六</w:t>
      </w:r>
      <w:r>
        <w:rPr>
          <w:rFonts w:ascii="宋体" w:hAnsi="宋体"/>
          <w:highlight w:val="none"/>
        </w:rPr>
        <w:t xml:space="preserve">、授权委托书</w:t>
      </w:r>
      <w:r>
        <w:rPr>
          <w:highlight w:val="none"/>
        </w:rPr>
        <w:tab/>
      </w:r>
      <w:r>
        <w:rPr>
          <w:highlight w:val="none"/>
        </w:rPr>
        <w:fldChar w:fldCharType="begin"/>
      </w:r>
      <w:r>
        <w:rPr>
          <w:highlight w:val="none"/>
        </w:rPr>
        <w:instrText xml:space="preserve"> PAGEREF _Toc7051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"_Toc32003" </w:instrText>
      </w:r>
      <w:r>
        <w:rPr>
          <w:highlight w:val="none"/>
        </w:rPr>
        <w:fldChar w:fldCharType="separate"/>
      </w:r>
      <w:r>
        <w:rPr>
          <w:rFonts w:hint="eastAsia" w:ascii="宋体" w:hAnsi="宋体"/>
          <w:highlight w:val="none"/>
        </w:rPr>
        <w:t xml:space="preserve">七</w:t>
      </w:r>
      <w:r>
        <w:rPr>
          <w:rFonts w:ascii="宋体" w:hAnsi="宋体"/>
          <w:highlight w:val="none"/>
        </w:rPr>
        <w:t xml:space="preserve">、中小企业声明函</w:t>
      </w:r>
      <w:r>
        <w:rPr>
          <w:highlight w:val="none"/>
        </w:rPr>
        <w:tab/>
      </w:r>
      <w:r>
        <w:rPr>
          <w:highlight w:val="none"/>
        </w:rPr>
        <w:fldChar w:fldCharType="begin"/>
      </w:r>
      <w:r>
        <w:rPr>
          <w:highlight w:val="none"/>
        </w:rPr>
        <w:instrText xml:space="preserve"> PAGEREF _Toc32003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"_Toc5919" </w:instrText>
      </w:r>
      <w:r>
        <w:rPr>
          <w:highlight w:val="none"/>
        </w:rPr>
        <w:fldChar w:fldCharType="separate"/>
      </w:r>
      <w:r>
        <w:rPr>
          <w:rFonts w:hint="eastAsia" w:ascii="宋体" w:hAnsi="宋体"/>
          <w:highlight w:val="none"/>
        </w:rPr>
        <w:t xml:space="preserve">九</w:t>
      </w:r>
      <w:r>
        <w:rPr>
          <w:rFonts w:ascii="宋体" w:hAnsi="宋体"/>
          <w:highlight w:val="none"/>
        </w:rPr>
        <w:t xml:space="preserve">、供应商参加政府采购活动前三年内在经营活动中没有重大违法记录的书面声明</w:t>
      </w:r>
      <w:r>
        <w:rPr>
          <w:highlight w:val="none"/>
        </w:rPr>
        <w:tab/>
      </w:r>
      <w:r>
        <w:rPr>
          <w:highlight w:val="none"/>
        </w:rPr>
        <w:fldChar w:fldCharType="begin"/>
      </w:r>
      <w:r>
        <w:rPr>
          <w:highlight w:val="none"/>
        </w:rPr>
        <w:instrText xml:space="preserve"> PAGEREF _Toc5919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宋体" w:hAnsi="宋体"/>
          <w:highlight w:val="none"/>
        </w:rPr>
        <w:t xml:space="preserve">十</w:t>
      </w:r>
      <w:r>
        <w:rPr>
          <w:rFonts w:ascii="宋体" w:hAnsi="宋体"/>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_Toc3582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"_Toc17514" </w:instrText>
      </w:r>
      <w:r>
        <w:rPr>
          <w:highlight w:val="none"/>
        </w:rPr>
        <w:fldChar w:fldCharType="separate"/>
      </w:r>
      <w:r>
        <w:rPr>
          <w:rFonts w:ascii="宋体" w:hAnsi="宋体"/>
          <w:bCs/>
          <w:szCs w:val="32"/>
          <w:highlight w:val="none"/>
        </w:rPr>
        <w:t xml:space="preserve">十</w:t>
      </w:r>
      <w:r>
        <w:rPr>
          <w:rFonts w:hint="eastAsia" w:ascii="宋体" w:hAnsi="宋体"/>
          <w:bCs/>
          <w:szCs w:val="32"/>
          <w:highlight w:val="none"/>
        </w:rPr>
        <w:t xml:space="preserve">一、</w:t>
      </w:r>
      <w:r>
        <w:rPr>
          <w:rFonts w:ascii="宋体" w:hAnsi="宋体"/>
          <w:bCs/>
          <w:szCs w:val="32"/>
          <w:highlight w:val="none"/>
        </w:rPr>
        <w:t xml:space="preserve">响应文件编制要求提供的其他资料</w:t>
      </w:r>
      <w:r>
        <w:rPr>
          <w:highlight w:val="none"/>
        </w:rPr>
        <w:tab/>
      </w:r>
      <w:r>
        <w:rPr>
          <w:highlight w:val="none"/>
        </w:rPr>
        <w:fldChar w:fldCharType="begin"/>
      </w:r>
      <w:r>
        <w:rPr>
          <w:highlight w:val="none"/>
        </w:rPr>
        <w:instrText xml:space="preserve"> PAGEREF _Toc17514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"_Toc22617" </w:instrText>
      </w:r>
      <w:r>
        <w:rPr>
          <w:highlight w:val="none"/>
        </w:rPr>
        <w:fldChar w:fldCharType="separate"/>
      </w:r>
      <w:r>
        <w:rPr>
          <w:rFonts w:ascii="宋体" w:hAnsi="宋体"/>
          <w:bCs/>
          <w:highlight w:val="none"/>
        </w:rPr>
        <w:t xml:space="preserve">第十章 拟签订的合同文本</w:t>
      </w:r>
      <w:r>
        <w:rPr>
          <w:highlight w:val="none"/>
        </w:rPr>
        <w:tab/>
      </w:r>
      <w:r>
        <w:rPr>
          <w:highlight w:val="none"/>
        </w:rPr>
        <w:fldChar w:fldCharType="begin"/>
      </w:r>
      <w:r>
        <w:rPr>
          <w:highlight w:val="none"/>
        </w:rPr>
        <w:instrText xml:space="preserve"> PAGEREF _Toc22617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"_Toc13017" </w:instrText>
      </w:r>
      <w:r>
        <w:rPr>
          <w:highlight w:val="none"/>
        </w:rPr>
        <w:fldChar w:fldCharType="separate"/>
      </w:r>
      <w:r>
        <w:rPr>
          <w:rFonts w:ascii="宋体" w:hAnsi="宋体"/>
          <w:szCs w:val="28"/>
          <w:highlight w:val="none"/>
        </w:rPr>
        <w:t xml:space="preserve">第十一章 代理服务收费标准</w:t>
      </w:r>
      <w:r>
        <w:rPr>
          <w:highlight w:val="none"/>
        </w:rPr>
        <w:tab/>
      </w:r>
      <w:r>
        <w:rPr>
          <w:highlight w:val="none"/>
        </w:rPr>
        <w:fldChar w:fldCharType="begin"/>
      </w:r>
      <w:r>
        <w:rPr>
          <w:highlight w:val="none"/>
        </w:rPr>
        <w:instrText xml:space="preserve"> PAGEREF _Toc13017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881"/>
        <w:spacing w:line="360" w:lineRule="auto"/>
        <w:widowControl w:val="off"/>
        <w:rPr>
          <w:rStyle w:val="1130"/>
          <w:rFonts w:hint="eastAsia" w:ascii="宋体" w:hAnsi="宋体"/>
          <w:b/>
          <w:sz w:val="36"/>
          <w:highlight w:val="none"/>
        </w:rPr>
        <w:sectPr>
          <w:headerReference w:type="default" r:id="rId9"/>
          <w:footerReference w:type="default" r:id="rId13"/>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highlight w:val="none"/>
          <w:lang w:val="zh-CN"/>
        </w:rPr>
        <w:fldChar w:fldCharType="end"/>
      </w:r>
      <w:r/>
    </w:p>
    <w:p>
      <w:pPr>
        <w:pStyle w:val="881"/>
        <w:jc w:val="center"/>
        <w:widowControl w:val="off"/>
        <w:rPr>
          <w:rStyle w:val="1130"/>
          <w:rFonts w:hint="eastAsia" w:ascii="宋体" w:hAnsi="宋体"/>
          <w:b/>
          <w:sz w:val="36"/>
          <w:highlight w:val="none"/>
        </w:rPr>
        <w:outlineLvl w:val="0"/>
      </w:pPr>
      <w:r/>
      <w:bookmarkStart w:id="0" w:name="_Toc5081"/>
      <w:r>
        <w:rPr>
          <w:rStyle w:val="1130"/>
          <w:rFonts w:ascii="宋体" w:hAnsi="宋体"/>
          <w:b/>
          <w:sz w:val="36"/>
          <w:highlight w:val="none"/>
        </w:rPr>
        <w:t xml:space="preserve">竞争性磋商文件</w:t>
      </w:r>
      <w:bookmarkEnd w:id="0"/>
      <w:r/>
      <w:r/>
    </w:p>
    <w:p>
      <w:pPr>
        <w:pStyle w:val="881"/>
        <w:jc w:val="center"/>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项目编号：  </w:t>
      </w:r>
      <w:r/>
    </w:p>
    <w:p>
      <w:pPr>
        <w:pStyle w:val="881"/>
        <w:jc w:val="left"/>
        <w:spacing w:line="312" w:lineRule="auto"/>
        <w:widowControl w:val="off"/>
        <w:tabs>
          <w:tab w:val="left" w:pos="3240" w:leader="none"/>
        </w:tabs>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（供应商）：</w:t>
      </w:r>
      <w:r/>
    </w:p>
    <w:p>
      <w:pPr>
        <w:pStyle w:val="881"/>
        <w:ind w:firstLine="499"/>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highlight w:val="none"/>
          <w:u w:val="single"/>
        </w:rPr>
        <w:t xml:space="preserve">江苏泓科工程咨询集团有限公司</w:t>
      </w:r>
      <w:r>
        <w:rPr>
          <w:rStyle w:val="1130"/>
          <w:rFonts w:hint="eastAsia" w:ascii="宋体" w:hAnsi="宋体" w:cs="宋体"/>
          <w:sz w:val="24"/>
          <w:szCs w:val="24"/>
          <w:highlight w:val="none"/>
        </w:rPr>
        <w:t xml:space="preserve">对</w:t>
      </w:r>
      <w:r>
        <w:rPr>
          <w:rFonts w:hint="eastAsia" w:ascii="宋体" w:hAnsi="宋体" w:cs="宋体"/>
          <w:sz w:val="24"/>
          <w:szCs w:val="24"/>
          <w:highlight w:val="none"/>
          <w:u w:val="single"/>
        </w:rPr>
        <w:t xml:space="preserve">沛县自然资源和规划局综合智慧监管平台维护项目</w:t>
      </w:r>
      <w:r>
        <w:rPr>
          <w:rStyle w:val="1130"/>
          <w:rFonts w:hint="eastAsia" w:ascii="宋体" w:hAnsi="宋体" w:cs="宋体"/>
          <w:sz w:val="24"/>
          <w:szCs w:val="24"/>
          <w:highlight w:val="none"/>
        </w:rPr>
        <w:t xml:space="preserve">采取竞争性磋商采购方式进行采购。如贵单位有意与本公司合作，请按以下竞争性磋商文件（以下简称磋商文件）要求参加磋商。</w:t>
      </w:r>
      <w:r/>
    </w:p>
    <w:p>
      <w:pPr>
        <w:pStyle w:val="1098"/>
        <w:jc w:val="center"/>
        <w:keepLines w:val="0"/>
        <w:keepNext w:val="0"/>
        <w:spacing w:before="0" w:after="0" w:line="312" w:lineRule="auto"/>
        <w:widowControl w:val="off"/>
        <w:rPr>
          <w:rStyle w:val="1130"/>
          <w:rFonts w:hint="eastAsia" w:ascii="宋体" w:hAnsi="宋体" w:cs="宋体"/>
          <w:sz w:val="24"/>
          <w:szCs w:val="24"/>
          <w:highlight w:val="none"/>
        </w:rPr>
      </w:pPr>
      <w:r/>
      <w:bookmarkStart w:id="1" w:name="_Toc12213"/>
      <w:r>
        <w:rPr>
          <w:rStyle w:val="1130"/>
          <w:rFonts w:hint="eastAsia" w:ascii="宋体" w:hAnsi="宋体" w:cs="宋体"/>
          <w:sz w:val="24"/>
          <w:szCs w:val="24"/>
          <w:highlight w:val="none"/>
        </w:rPr>
        <w:t xml:space="preserve">第一章 项目说明</w:t>
      </w:r>
      <w:bookmarkEnd w:id="1"/>
      <w:r/>
      <w:r/>
    </w:p>
    <w:p>
      <w:pPr>
        <w:pStyle w:val="881"/>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一、项目概况</w:t>
      </w:r>
      <w:r/>
    </w:p>
    <w:p>
      <w:pPr>
        <w:pStyle w:val="881"/>
        <w:ind w:firstLine="480"/>
        <w:jc w:val="left"/>
        <w:spacing w:line="312" w:lineRule="auto"/>
        <w:widowControl w:val="off"/>
        <w:rPr>
          <w:rFonts w:hint="eastAsia" w:ascii="宋体" w:hAnsi="宋体" w:cs="宋体"/>
          <w:b/>
          <w:sz w:val="24"/>
          <w:szCs w:val="24"/>
          <w:highlight w:val="none"/>
        </w:rPr>
      </w:pPr>
      <w:r>
        <w:rPr>
          <w:rFonts w:hint="eastAsia" w:ascii="宋体" w:hAnsi="宋体" w:cs="宋体"/>
          <w:sz w:val="24"/>
          <w:szCs w:val="24"/>
          <w:highlight w:val="none"/>
        </w:rPr>
        <w:t xml:space="preserve">1、采 购 人：沛县自然资源和规划局</w:t>
      </w:r>
      <w:r/>
    </w:p>
    <w:p>
      <w:pPr>
        <w:pStyle w:val="881"/>
        <w:ind w:firstLine="480"/>
        <w:jc w:val="left"/>
        <w:spacing w:line="312" w:lineRule="auto"/>
        <w:widowControl w:val="off"/>
        <w:rPr>
          <w:rStyle w:val="1130"/>
          <w:rFonts w:hint="eastAsia" w:ascii="宋体" w:hAnsi="宋体" w:cs="宋体"/>
          <w:sz w:val="24"/>
          <w:szCs w:val="24"/>
          <w:highlight w:val="none"/>
        </w:rPr>
      </w:pPr>
      <w:r>
        <w:rPr>
          <w:rFonts w:hint="eastAsia" w:ascii="宋体" w:hAnsi="宋体" w:cs="宋体"/>
          <w:bCs/>
          <w:sz w:val="24"/>
          <w:szCs w:val="24"/>
          <w:highlight w:val="none"/>
        </w:rPr>
        <w:t xml:space="preserve">2、项目名称</w:t>
      </w:r>
      <w:r>
        <w:rPr>
          <w:rFonts w:hint="eastAsia" w:ascii="宋体" w:hAnsi="宋体" w:cs="宋体"/>
          <w:sz w:val="24"/>
          <w:szCs w:val="24"/>
          <w:highlight w:val="none"/>
        </w:rPr>
        <w:t xml:space="preserve">：</w:t>
      </w:r>
      <w:r>
        <w:rPr>
          <w:rStyle w:val="1130"/>
          <w:rFonts w:hint="eastAsia" w:ascii="宋体" w:hAnsi="宋体" w:cs="宋体"/>
          <w:sz w:val="24"/>
          <w:szCs w:val="24"/>
          <w:highlight w:val="none"/>
        </w:rPr>
        <w:t xml:space="preserve">沛县自然资源和规划局综合智慧监管平台维护项目</w:t>
      </w:r>
      <w:r/>
    </w:p>
    <w:p>
      <w:pPr>
        <w:pStyle w:val="881"/>
        <w:ind w:firstLine="480"/>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3、项目编号：JSZC-320322-HKJT-C2026-0004 </w:t>
      </w:r>
      <w:r>
        <w:rPr>
          <w:rStyle w:val="1130"/>
          <w:rFonts w:hint="eastAsia" w:ascii="宋体" w:hAnsi="宋体" w:cs="宋体"/>
          <w:sz w:val="24"/>
          <w:szCs w:val="24"/>
          <w:highlight w:val="none"/>
        </w:rPr>
        <w:t xml:space="preserve">  </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4、采购预算（采购项目预算金额）：详见《项目要求（采购需求）》。</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二、采购需求：详见《项目要求（采购需求）》。</w:t>
      </w:r>
      <w:r/>
    </w:p>
    <w:p>
      <w:pPr>
        <w:pStyle w:val="881"/>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三、采购方式：</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1、采购人确定的采购项目属性：服务。</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2、本项目采用竞争性磋商采购方式。</w:t>
      </w:r>
      <w:r/>
    </w:p>
    <w:p>
      <w:pPr>
        <w:pStyle w:val="881"/>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四、采购邀请：通过发布公告的方式邀请符合相应资格条件的供应商参与竞争性磋商采购活动。</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五、合同草案条款：见《磋商文件》附件《合同草案条款》。</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六、供应商</w:t>
      </w:r>
      <w:r>
        <w:rPr>
          <w:rFonts w:hint="eastAsia" w:ascii="宋体" w:hAnsi="宋体" w:cs="宋体"/>
          <w:sz w:val="24"/>
          <w:szCs w:val="24"/>
          <w:highlight w:val="none"/>
        </w:rPr>
        <w:t xml:space="preserve">资格条件</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lang w:bidi="en-US"/>
        </w:rPr>
        <w:t xml:space="preserve">1、满足《中华人民共和国政府采购法》第二十二条规定；</w:t>
      </w:r>
      <w:r/>
    </w:p>
    <w:p>
      <w:pPr>
        <w:pStyle w:val="881"/>
        <w:ind w:firstLine="480"/>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2、本项目</w:t>
      </w:r>
      <w:r>
        <w:rPr>
          <w:rFonts w:hint="eastAsia" w:ascii="宋体" w:hAnsi="宋体" w:cs="宋体"/>
          <w:sz w:val="24"/>
          <w:szCs w:val="24"/>
          <w:highlight w:val="none"/>
          <w:lang w:val="en-US" w:eastAsia="zh-CN" w:bidi="en-US"/>
        </w:rPr>
        <w:t xml:space="preserve">不</w:t>
      </w:r>
      <w:r>
        <w:rPr>
          <w:rFonts w:hint="eastAsia" w:ascii="宋体" w:hAnsi="宋体" w:cs="宋体"/>
          <w:sz w:val="24"/>
          <w:szCs w:val="24"/>
          <w:highlight w:val="none"/>
          <w:lang w:bidi="en-US"/>
        </w:rPr>
        <w:t xml:space="preserve">属于专门面向中小微企业采购的项目。</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bidi="en-US"/>
        </w:rPr>
        <w:t xml:space="preserve">3、</w:t>
      </w:r>
      <w:r>
        <w:rPr>
          <w:rFonts w:hint="eastAsia" w:ascii="宋体" w:hAnsi="宋体" w:cs="宋体"/>
          <w:sz w:val="24"/>
          <w:szCs w:val="24"/>
          <w:highlight w:val="none"/>
          <w:lang w:bidi="en-US"/>
        </w:rPr>
        <w:t xml:space="preserve">本项目的特定资格要求：无</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val="en-US" w:eastAsia="zh-CN" w:bidi="en-US"/>
        </w:rPr>
        <w:t xml:space="preserve">4</w:t>
      </w:r>
      <w:r>
        <w:rPr>
          <w:rFonts w:hint="eastAsia" w:ascii="宋体" w:hAnsi="宋体" w:cs="宋体"/>
          <w:sz w:val="24"/>
          <w:szCs w:val="24"/>
          <w:highlight w:val="none"/>
          <w:lang w:bidi="en-US"/>
        </w:rPr>
        <w:t xml:space="preserve">、本项目不接受联合体参与采购活动。</w:t>
      </w:r>
      <w:r/>
    </w:p>
    <w:p>
      <w:pPr>
        <w:pStyle w:val="881"/>
        <w:jc w:val="left"/>
        <w:spacing w:line="312" w:lineRule="auto"/>
        <w:widowControl w:val="off"/>
        <w:rPr>
          <w:rStyle w:val="1130"/>
          <w:rFonts w:hint="eastAsia" w:ascii="宋体" w:hAnsi="宋体" w:cs="宋体"/>
          <w:b/>
          <w:bCs/>
          <w:sz w:val="24"/>
          <w:szCs w:val="24"/>
          <w:highlight w:val="none"/>
        </w:rPr>
      </w:pPr>
      <w:r>
        <w:rPr>
          <w:rStyle w:val="1130"/>
          <w:rFonts w:hint="eastAsia" w:ascii="宋体" w:hAnsi="宋体" w:cs="宋体"/>
          <w:b/>
          <w:bCs/>
          <w:sz w:val="24"/>
          <w:szCs w:val="24"/>
          <w:highlight w:val="none"/>
        </w:rPr>
        <w:t xml:space="preserve">七、说明：</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1、本项目不接受联合体参与采购活动。</w:t>
      </w:r>
      <w:r/>
    </w:p>
    <w:p>
      <w:pPr>
        <w:pStyle w:val="881"/>
        <w:ind w:firstLine="482"/>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pStyle w:val="881"/>
        <w:ind w:firstLine="482"/>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3、为本采购项目提供整体设计、规范编制或者项目管理、审查等服务的供应商，不得再参加本采购项目的采购活动。</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4、查询及使用供应商信用记录：</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⑴由采购人查询信用信息。</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⑵查询渠道包括：</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①“信用中国”网（www.creditchina.gov.cn）；</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②中国政府采购网（www.ccgp.gov.cn）；</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③“信用中国（江苏）”网（http://credit.jiangsu.gov.cn/）；</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④“信用中国（徐州）”网（www.xuzhoucredit.gov.cn）。</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⑤江苏省政府采购信用评价系统。</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⑶截止时点（查询环节）：评审结束前。</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⑷信用信息查询记录和证据留存的具体方式：网页截屏打印，与其他采购文件一并保存。</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⑸信用信息的使用规则：</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1"/>
        <w:jc w:val="left"/>
        <w:spacing w:line="312" w:lineRule="auto"/>
        <w:widowControl w:val="off"/>
        <w:rPr>
          <w:rStyle w:val="1130"/>
          <w:rFonts w:hint="eastAsia" w:ascii="宋体" w:hAnsi="宋体" w:cs="宋体"/>
          <w:b/>
          <w:bCs/>
          <w:sz w:val="24"/>
          <w:szCs w:val="24"/>
          <w:highlight w:val="none"/>
        </w:rPr>
      </w:pPr>
      <w:r>
        <w:rPr>
          <w:rStyle w:val="1130"/>
          <w:rFonts w:hint="eastAsia" w:ascii="宋体" w:hAnsi="宋体" w:cs="宋体"/>
          <w:b/>
          <w:bCs/>
          <w:sz w:val="24"/>
          <w:szCs w:val="24"/>
          <w:highlight w:val="none"/>
        </w:rPr>
        <w:t xml:space="preserve">八、报价要求</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1、供应商报价为要约，采购人无承诺表示时视为未成交，采购人认为必要时可重新进行竞争性磋商采购或采取其它方式采购。</w:t>
      </w:r>
      <w:r/>
    </w:p>
    <w:p>
      <w:pPr>
        <w:pStyle w:val="881"/>
        <w:ind w:firstLine="480"/>
        <w:jc w:val="left"/>
        <w:spacing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2、按照《磋商报价表》要求填写首次报价。</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81"/>
        <w:jc w:val="left"/>
        <w:spacing w:line="312" w:lineRule="auto"/>
        <w:widowControl w:val="off"/>
        <w:rPr>
          <w:rFonts w:hint="eastAsia" w:ascii="宋体" w:hAnsi="宋体" w:cs="宋体"/>
          <w:sz w:val="24"/>
          <w:szCs w:val="24"/>
          <w:highlight w:val="none"/>
        </w:rPr>
      </w:pPr>
      <w:r>
        <w:rPr>
          <w:rStyle w:val="1130"/>
          <w:rFonts w:hint="eastAsia" w:ascii="宋体" w:hAnsi="宋体" w:cs="宋体"/>
          <w:sz w:val="24"/>
          <w:szCs w:val="24"/>
          <w:highlight w:val="none"/>
        </w:rPr>
        <w:t xml:space="preserve">九、</w:t>
      </w:r>
      <w:r>
        <w:rPr>
          <w:rFonts w:hint="eastAsia" w:ascii="宋体" w:hAnsi="宋体" w:cs="宋体"/>
          <w:sz w:val="24"/>
          <w:szCs w:val="24"/>
          <w:highlight w:val="none"/>
        </w:rPr>
        <w:t xml:space="preserve">供应商提交磋商保证金：不需交纳。</w:t>
      </w:r>
      <w:r/>
    </w:p>
    <w:p>
      <w:pPr>
        <w:pStyle w:val="1098"/>
        <w:jc w:val="center"/>
        <w:keepLines w:val="0"/>
        <w:keepNext w:val="0"/>
        <w:spacing w:before="0" w:after="0" w:line="312" w:lineRule="auto"/>
        <w:widowControl w:val="off"/>
        <w:rPr>
          <w:rStyle w:val="1130"/>
          <w:rFonts w:hint="eastAsia" w:ascii="宋体" w:hAnsi="宋体" w:cs="宋体"/>
          <w:sz w:val="24"/>
          <w:szCs w:val="24"/>
          <w:highlight w:val="none"/>
        </w:rPr>
      </w:pPr>
      <w:r/>
      <w:bookmarkStart w:id="2" w:name="_Toc9865"/>
      <w:r/>
      <w:r/>
    </w:p>
    <w:p>
      <w:pPr>
        <w:pStyle w:val="1098"/>
        <w:jc w:val="center"/>
        <w:keepLines w:val="0"/>
        <w:keepNext w:val="0"/>
        <w:spacing w:before="0" w:after="0" w:line="312" w:lineRule="auto"/>
        <w:widowControl w:val="off"/>
        <w:rPr>
          <w:rStyle w:val="1130"/>
          <w:rFonts w:hint="eastAsia" w:ascii="宋体" w:hAnsi="宋体" w:cs="宋体"/>
          <w:sz w:val="24"/>
          <w:szCs w:val="24"/>
          <w:highlight w:val="none"/>
        </w:rPr>
      </w:pPr>
      <w:r>
        <w:rPr>
          <w:rStyle w:val="1130"/>
          <w:rFonts w:hint="eastAsia" w:ascii="宋体" w:hAnsi="宋体" w:cs="宋体"/>
          <w:sz w:val="24"/>
          <w:szCs w:val="24"/>
          <w:highlight w:val="none"/>
        </w:rPr>
        <w:t xml:space="preserve">第二章 响应文件要求</w:t>
      </w:r>
      <w:bookmarkEnd w:id="2"/>
      <w:r/>
      <w:r/>
    </w:p>
    <w:p>
      <w:pPr>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十、获取竞争性磋商文件：详见本项目竞争性磋商公告。</w:t>
      </w:r>
      <w:r/>
    </w:p>
    <w:p>
      <w:pPr>
        <w:jc w:val="left"/>
        <w:spacing w:line="312" w:lineRule="auto"/>
        <w:rPr>
          <w:rFonts w:hint="eastAsia" w:ascii="宋体" w:hAnsi="宋体" w:cs="宋体"/>
          <w:b/>
          <w:bCs/>
          <w:sz w:val="24"/>
          <w:szCs w:val="24"/>
          <w:highlight w:val="none"/>
        </w:rPr>
      </w:pPr>
      <w:r>
        <w:rPr>
          <w:rFonts w:hint="eastAsia" w:ascii="宋体" w:hAnsi="宋体" w:cs="宋体"/>
          <w:sz w:val="24"/>
          <w:szCs w:val="24"/>
          <w:highlight w:val="none"/>
        </w:rPr>
        <w:t xml:space="preserve">十一、提交响应文件要求</w:t>
      </w:r>
      <w:r/>
    </w:p>
    <w:p>
      <w:pPr>
        <w:jc w:val="center"/>
        <w:spacing w:line="312"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12"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12" w:lineRule="auto"/>
        <w:rPr>
          <w:rFonts w:hint="eastAsia" w:ascii="宋体" w:hAnsi="宋体" w:cs="宋体"/>
          <w:bCs/>
          <w:sz w:val="24"/>
          <w:szCs w:val="24"/>
          <w:highlight w:val="none"/>
        </w:rPr>
      </w:pPr>
      <w:r>
        <w:rPr>
          <w:rFonts w:hint="eastAsia" w:ascii="宋体" w:hAnsi="宋体" w:cs="宋体"/>
          <w:b/>
          <w:sz w:val="24"/>
          <w:szCs w:val="24"/>
          <w:highlight w:val="none"/>
        </w:rPr>
        <w:t xml:space="preserve">第一部分 基本要求</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130"/>
          <w:rFonts w:hint="eastAsia" w:ascii="宋体" w:hAnsi="宋体" w:cs="宋体"/>
          <w:sz w:val="24"/>
          <w:szCs w:val="24"/>
          <w:highlight w:val="none"/>
        </w:rPr>
      </w:pPr>
      <w:r>
        <w:rPr>
          <w:rFonts w:hint="eastAsia" w:ascii="宋体" w:hAnsi="宋体" w:cs="宋体"/>
          <w:bCs/>
          <w:sz w:val="24"/>
          <w:szCs w:val="24"/>
          <w:highlight w:val="none"/>
        </w:rPr>
        <w:t xml:space="preserve">2、“CA数字证书”的获</w:t>
      </w:r>
      <w:r>
        <w:rPr>
          <w:rStyle w:val="1130"/>
          <w:rFonts w:hint="eastAsia" w:ascii="宋体" w:hAnsi="宋体" w:cs="宋体"/>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Style w:val="1130"/>
          <w:rFonts w:hint="eastAsia" w:ascii="宋体" w:hAnsi="宋体" w:cs="宋体"/>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4、“苏采云”系统使用要求：</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4.1使用谷歌浏览器参与不见面开标及磋商环节。</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4.2电脑需提前准备好麦克风、音响，摄像头，提前检查保证能够正常使用。</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4.3操作系统至少win7以上，建议使用win10操作系统。</w:t>
      </w:r>
      <w:r/>
    </w:p>
    <w:p>
      <w:pPr>
        <w:ind w:firstLine="480"/>
        <w:jc w:val="left"/>
        <w:spacing w:line="312" w:lineRule="auto"/>
        <w:rPr>
          <w:rFonts w:hint="eastAsia" w:ascii="宋体" w:hAnsi="宋体" w:cs="宋体"/>
          <w:bCs/>
          <w:sz w:val="24"/>
          <w:szCs w:val="24"/>
          <w:highlight w:val="none"/>
        </w:rPr>
      </w:pPr>
      <w:r>
        <w:rPr>
          <w:rFonts w:hint="eastAsia" w:ascii="宋体" w:hAnsi="宋体" w:cs="宋体"/>
          <w:sz w:val="24"/>
          <w:szCs w:val="24"/>
          <w:highlight w:val="none"/>
        </w:rPr>
        <w:t xml:space="preserve">（二</w:t>
      </w:r>
      <w:r>
        <w:rPr>
          <w:rFonts w:hint="eastAsia" w:ascii="宋体" w:hAnsi="宋体" w:cs="宋体"/>
          <w:bCs/>
          <w:sz w:val="24"/>
          <w:szCs w:val="24"/>
          <w:highlight w:val="none"/>
        </w:rPr>
        <w:t xml:space="preserve">）首次响应文件提交时间、地点：：</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1、首次响应文件提交的截止时间： </w:t>
      </w:r>
      <w:r>
        <w:rPr>
          <w:rFonts w:hint="eastAsia" w:ascii="宋体" w:hAnsi="宋体" w:cs="宋体"/>
          <w:b/>
          <w:sz w:val="24"/>
          <w:szCs w:val="24"/>
          <w:highlight w:val="none"/>
        </w:rPr>
        <w:t xml:space="preserve">2026年07月22日09:30（北京时间）</w:t>
      </w:r>
      <w:r>
        <w:rPr>
          <w:rFonts w:hint="eastAsia" w:ascii="宋体" w:hAnsi="宋体" w:cs="宋体"/>
          <w:bCs/>
          <w:sz w:val="24"/>
          <w:szCs w:val="24"/>
          <w:highlight w:val="none"/>
        </w:rPr>
        <w:t xml:space="preserve">，截止时间后提交的响应文件为无效文件将被拒收。</w:t>
      </w:r>
      <w:r/>
    </w:p>
    <w:p>
      <w:pPr>
        <w:ind w:firstLine="480"/>
        <w:jc w:val="left"/>
        <w:spacing w:line="312" w:lineRule="auto"/>
        <w:rPr>
          <w:rFonts w:hint="eastAsia" w:ascii="宋体" w:hAnsi="宋体" w:cs="宋体"/>
          <w:sz w:val="24"/>
          <w:szCs w:val="24"/>
          <w:highlight w:val="none"/>
        </w:rPr>
      </w:pPr>
      <w:r>
        <w:rPr>
          <w:rFonts w:hint="eastAsia" w:ascii="宋体" w:hAnsi="宋体" w:cs="宋体"/>
          <w:bCs/>
          <w:sz w:val="24"/>
          <w:szCs w:val="24"/>
          <w:highlight w:val="none"/>
        </w:rPr>
        <w:t xml:space="preserve">2、提交首次响应文</w:t>
      </w:r>
      <w:r>
        <w:rPr>
          <w:rFonts w:hint="eastAsia" w:ascii="宋体" w:hAnsi="宋体" w:cs="宋体"/>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3、首次响应文件开启时间：</w:t>
      </w:r>
      <w:r>
        <w:rPr>
          <w:rFonts w:hint="eastAsia" w:ascii="宋体" w:hAnsi="宋体" w:cs="宋体"/>
          <w:b/>
          <w:sz w:val="24"/>
          <w:szCs w:val="24"/>
          <w:highlight w:val="none"/>
        </w:rPr>
        <w:t xml:space="preserve">2026年07月22日09:30</w:t>
      </w:r>
      <w:r>
        <w:rPr>
          <w:rFonts w:hint="eastAsia" w:ascii="宋体" w:hAnsi="宋体" w:cs="宋体"/>
          <w:b/>
          <w:bCs/>
          <w:sz w:val="24"/>
          <w:szCs w:val="24"/>
          <w:highlight w:val="none"/>
        </w:rPr>
        <w:t xml:space="preserve">（北京时间）</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（四）不接受不按要求加盖公章（电子签章）的首次响应文件。电子签章相关要求见“苏采云”系统。</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highlight w:val="none"/>
        </w:rPr>
        <w:t xml:space="preserve">开启后“苏采云”系统提示解密30分钟内，通过“苏采云”系统</w:t>
      </w:r>
      <w:r>
        <w:rPr>
          <w:rFonts w:hint="eastAsia" w:ascii="宋体" w:hAnsi="宋体" w:cs="宋体"/>
          <w:sz w:val="24"/>
          <w:szCs w:val="24"/>
          <w:highlight w:val="none"/>
        </w:rPr>
        <w:t xml:space="preserve">（使用“CA数字证书”）解密。</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10"/>
          <w:rFonts w:hint="eastAsia" w:ascii="宋体" w:hAnsi="宋体" w:cs="宋体"/>
          <w:color w:val="auto"/>
          <w:sz w:val="24"/>
          <w:szCs w:val="24"/>
          <w:highlight w:val="none"/>
        </w:rPr>
        <w:t xml:space="preserve">http：//jszfcg.jsczt.cn/</w:t>
      </w:r>
      <w:r>
        <w:rPr>
          <w:rStyle w:val="910"/>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hint="eastAsia" w:ascii="宋体" w:hAnsi="宋体"/>
          <w:b/>
          <w:sz w:val="24"/>
          <w:szCs w:val="20"/>
          <w:highlight w:val="none"/>
        </w:rPr>
      </w:pPr>
      <w:r>
        <w:rPr>
          <w:rFonts w:hint="eastAsia" w:ascii="宋体" w:hAnsi="宋体"/>
          <w:b/>
          <w:sz w:val="24"/>
          <w:szCs w:val="20"/>
          <w:highlight w:val="none"/>
        </w:rPr>
        <w:t xml:space="preserve">第二部分 响应文件组成 </w:t>
      </w:r>
      <w:r/>
    </w:p>
    <w:p>
      <w:pPr>
        <w:jc w:val="left"/>
        <w:spacing w:line="312" w:lineRule="auto"/>
        <w:rPr>
          <w:rFonts w:hint="eastAsia" w:ascii="宋体" w:hAnsi="宋体"/>
          <w:b/>
          <w:bCs/>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二</w:t>
      </w:r>
      <w:r>
        <w:rPr>
          <w:rFonts w:ascii="宋体" w:hAnsi="宋体"/>
          <w:b/>
          <w:bCs/>
          <w:sz w:val="24"/>
          <w:szCs w:val="20"/>
          <w:highlight w:val="none"/>
        </w:rPr>
        <w:t xml:space="preserve">、响应文件编制要求</w:t>
      </w:r>
      <w:r>
        <w:rPr>
          <w:rFonts w:hint="eastAsia" w:ascii="宋体" w:hAnsi="宋体"/>
          <w:b/>
          <w:bCs/>
          <w:sz w:val="24"/>
          <w:szCs w:val="20"/>
          <w:highlight w:val="none"/>
        </w:rPr>
        <w:t xml:space="preserve">，</w:t>
      </w:r>
      <w:r>
        <w:rPr>
          <w:rFonts w:ascii="宋体" w:hAnsi="宋体"/>
          <w:b/>
          <w:bCs/>
          <w:sz w:val="24"/>
          <w:szCs w:val="20"/>
          <w:highlight w:val="none"/>
        </w:rPr>
        <w:t xml:space="preserve">请按照以下要求（包括但不限于以下要求）制作：</w:t>
      </w:r>
      <w:r/>
    </w:p>
    <w:p>
      <w:pPr>
        <w:jc w:val="left"/>
        <w:spacing w:line="312" w:lineRule="auto"/>
        <w:rPr>
          <w:rFonts w:hint="eastAsia" w:ascii="宋体" w:hAnsi="宋体"/>
          <w:b/>
          <w:sz w:val="24"/>
          <w:szCs w:val="20"/>
          <w:highlight w:val="none"/>
        </w:rPr>
      </w:pPr>
      <w:r>
        <w:rPr>
          <w:rFonts w:ascii="宋体" w:hAnsi="宋体"/>
          <w:b/>
          <w:sz w:val="24"/>
          <w:szCs w:val="20"/>
          <w:highlight w:val="none"/>
        </w:rPr>
        <w:t xml:space="preserve">（一）基本目录</w:t>
      </w:r>
      <w:r/>
    </w:p>
    <w:p>
      <w:pPr>
        <w:ind w:firstLine="480"/>
        <w:jc w:val="left"/>
        <w:spacing w:line="312" w:lineRule="auto"/>
        <w:rPr>
          <w:rFonts w:hint="eastAsia" w:ascii="宋体" w:hAnsi="宋体"/>
          <w:bCs/>
          <w:sz w:val="24"/>
          <w:szCs w:val="20"/>
          <w:highlight w:val="none"/>
        </w:rPr>
      </w:pPr>
      <w:r>
        <w:rPr>
          <w:rFonts w:ascii="宋体" w:hAnsi="宋体"/>
          <w:bCs/>
          <w:sz w:val="24"/>
          <w:szCs w:val="20"/>
          <w:highlight w:val="none"/>
        </w:rPr>
        <w:t xml:space="preserve">1.</w:t>
      </w:r>
      <w:r>
        <w:rPr>
          <w:rFonts w:ascii="宋体" w:hAnsi="宋体"/>
          <w:sz w:val="24"/>
          <w:szCs w:val="20"/>
          <w:highlight w:val="none"/>
        </w:rPr>
        <w:t xml:space="preserve">《磋商报价表》（加盖电子签章，格式见《磋商文件》附件。</w:t>
      </w:r>
      <w:r>
        <w:rPr>
          <w:rFonts w:ascii="宋体" w:hAnsi="宋体"/>
          <w:bCs/>
          <w:sz w:val="24"/>
          <w:szCs w:val="20"/>
          <w:highlight w:val="none"/>
        </w:rPr>
        <w:t xml:space="preserve">政府采购客户端工具输入报价自动生成）；</w:t>
      </w:r>
      <w:r/>
    </w:p>
    <w:p>
      <w:pPr>
        <w:ind w:firstLine="480"/>
        <w:jc w:val="left"/>
        <w:spacing w:line="312" w:lineRule="auto"/>
        <w:rPr>
          <w:rFonts w:hint="eastAsia" w:ascii="宋体" w:hAnsi="宋体"/>
          <w:bCs/>
          <w:sz w:val="24"/>
          <w:szCs w:val="20"/>
          <w:highlight w:val="none"/>
        </w:rPr>
      </w:pPr>
      <w:r>
        <w:rPr>
          <w:rFonts w:hint="eastAsia" w:ascii="宋体" w:hAnsi="宋体"/>
          <w:bCs/>
          <w:sz w:val="24"/>
          <w:szCs w:val="20"/>
          <w:highlight w:val="none"/>
        </w:rPr>
        <w:t xml:space="preserve">2</w:t>
      </w:r>
      <w:r>
        <w:rPr>
          <w:rFonts w:ascii="宋体" w:hAnsi="宋体"/>
          <w:bCs/>
          <w:sz w:val="24"/>
          <w:szCs w:val="20"/>
          <w:highlight w:val="none"/>
        </w:rPr>
        <w:t xml:space="preserve">、供应商认为需要提供的其他资料的扫描件（如有）。</w:t>
      </w:r>
      <w:r/>
    </w:p>
    <w:p>
      <w:pPr>
        <w:jc w:val="left"/>
        <w:spacing w:line="312" w:lineRule="auto"/>
        <w:rPr>
          <w:rFonts w:hint="eastAsia" w:ascii="宋体" w:hAnsi="宋体"/>
          <w:bCs/>
          <w:sz w:val="24"/>
          <w:szCs w:val="20"/>
          <w:highlight w:val="none"/>
        </w:rPr>
      </w:pPr>
      <w:r>
        <w:rPr>
          <w:rFonts w:ascii="宋体" w:hAnsi="宋体"/>
          <w:b/>
          <w:bCs/>
          <w:sz w:val="24"/>
          <w:szCs w:val="20"/>
          <w:highlight w:val="none"/>
        </w:rPr>
        <w:t xml:space="preserve">（二）资格</w:t>
      </w:r>
      <w:r>
        <w:rPr>
          <w:rFonts w:hint="eastAsia" w:ascii="宋体" w:hAnsi="宋体"/>
          <w:b/>
          <w:bCs/>
          <w:sz w:val="24"/>
          <w:szCs w:val="20"/>
          <w:highlight w:val="none"/>
        </w:rPr>
        <w:t xml:space="preserve">审查</w:t>
      </w:r>
      <w:r>
        <w:rPr>
          <w:rFonts w:ascii="宋体" w:hAnsi="宋体"/>
          <w:b/>
          <w:bCs/>
          <w:sz w:val="24"/>
          <w:szCs w:val="20"/>
          <w:highlight w:val="none"/>
        </w:rPr>
        <w:t xml:space="preserve">条件（1-</w:t>
      </w:r>
      <w:r>
        <w:rPr>
          <w:rFonts w:hint="eastAsia" w:ascii="宋体" w:hAnsi="宋体"/>
          <w:b/>
          <w:bCs/>
          <w:sz w:val="24"/>
          <w:szCs w:val="20"/>
          <w:highlight w:val="none"/>
        </w:rPr>
        <w:t xml:space="preserve">7</w:t>
      </w:r>
      <w:r>
        <w:rPr>
          <w:rFonts w:ascii="宋体" w:hAnsi="宋体"/>
          <w:b/>
          <w:bCs/>
          <w:sz w:val="24"/>
          <w:szCs w:val="20"/>
          <w:highlight w:val="none"/>
        </w:rPr>
        <w:t xml:space="preserve">项必须提供，否则</w:t>
      </w:r>
      <w:r>
        <w:rPr>
          <w:rFonts w:ascii="宋体" w:hAnsi="宋体"/>
          <w:b/>
          <w:sz w:val="24"/>
          <w:szCs w:val="20"/>
          <w:highlight w:val="none"/>
        </w:rPr>
        <w:t xml:space="preserve">响应无效</w:t>
      </w:r>
      <w:r>
        <w:rPr>
          <w:rFonts w:ascii="宋体" w:hAnsi="宋体"/>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2.投标人财务状况报告，至少提供</w:t>
      </w:r>
      <w:r>
        <w:rPr>
          <w:rFonts w:hint="eastAsia" w:ascii="宋体" w:hAnsi="宋体"/>
          <w:b/>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（1）本项目开标时间前6个月内任何1月资产负债表原件的扫描件1份；</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（2）本项目开标时间前6个月内任何1月利润表月报表原件的扫描件1份。</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3.投标人依法缴纳税收和社会保障资金的记录：</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（1）本项目开标时间前6个月内任何1月依法缴纳税收的相关材料原件的扫描件；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（2）本项目开标时间前6个月内任何1月依法缴纳社会保障资金的相关材料原件的扫描件。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4.具备履行合同所必需的设备和专业技术能力的证明材料：即投标文件中提供《</w:t>
      </w:r>
      <w:bookmarkStart w:id="3" w:name="_Toc515551102"/>
      <w:r>
        <w:rPr>
          <w:rFonts w:hint="eastAsia" w:ascii="宋体" w:hAnsi="宋体"/>
          <w:sz w:val="24"/>
          <w:szCs w:val="20"/>
          <w:highlight w:val="none"/>
        </w:rPr>
        <w:t xml:space="preserve">具备履行合同所必需的设备和专业技术能力的书面声明</w:t>
      </w:r>
      <w:bookmarkEnd w:id="3"/>
      <w:r>
        <w:rPr>
          <w:rFonts w:hint="eastAsia" w:ascii="宋体" w:hAnsi="宋体"/>
          <w:sz w:val="24"/>
          <w:szCs w:val="20"/>
          <w:highlight w:val="none"/>
        </w:rPr>
        <w:t xml:space="preserve">》（加盖电子签章，格式见 招标文件第七章《投标文件相关格式》）</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5.投标人参加政府采购活动前3年内在经营活动中没有重大违法记录的书面声明（加盖电子签章，格式见招标文件第七章《投标文件相关格式》）6.如投标人为联合体的，则须提供联合协议（格式见招标文件第七章《投标文件相关格式》）</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7.投标人信用信息（要求见本章条款项号“七”的内容）。</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（三）符合</w:t>
      </w:r>
      <w:r>
        <w:rPr>
          <w:rFonts w:hint="eastAsia" w:ascii="宋体" w:hAnsi="宋体"/>
          <w:b/>
          <w:bCs/>
          <w:sz w:val="24"/>
          <w:szCs w:val="24"/>
          <w:highlight w:val="none"/>
        </w:rPr>
        <w:t xml:space="preserve">性审查</w:t>
      </w:r>
      <w:r>
        <w:rPr>
          <w:rFonts w:ascii="宋体" w:hAnsi="宋体"/>
          <w:b/>
          <w:bCs/>
          <w:sz w:val="24"/>
          <w:szCs w:val="24"/>
          <w:highlight w:val="none"/>
        </w:rPr>
        <w:t xml:space="preserve">条件（必须提供，否则</w:t>
      </w:r>
      <w:r>
        <w:rPr>
          <w:rFonts w:ascii="宋体" w:hAnsi="宋体"/>
          <w:b/>
          <w:sz w:val="24"/>
          <w:szCs w:val="24"/>
          <w:highlight w:val="none"/>
        </w:rPr>
        <w:t xml:space="preserve">响应无效</w:t>
      </w:r>
      <w:r>
        <w:rPr>
          <w:rFonts w:ascii="宋体" w:hAnsi="宋体"/>
          <w:b/>
          <w:bCs/>
          <w:sz w:val="24"/>
          <w:szCs w:val="24"/>
          <w:highlight w:val="none"/>
        </w:rPr>
        <w:t xml:space="preserve">）</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《承诺书》（加盖电子签章，格式见《磋商文件》附件）（必须提供，否则响应无效）；</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《分项价格表》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w:t>
      </w:r>
      <w:r>
        <w:rPr>
          <w:rFonts w:hint="eastAsia" w:ascii="宋体" w:hAnsi="宋体"/>
          <w:sz w:val="24"/>
          <w:szCs w:val="24"/>
          <w:highlight w:val="none"/>
        </w:rPr>
        <w:t xml:space="preserve">格式见《磋商文件》附件</w:t>
      </w:r>
      <w:r>
        <w:rPr>
          <w:rFonts w:ascii="宋体" w:hAnsi="宋体"/>
          <w:sz w:val="24"/>
          <w:szCs w:val="24"/>
          <w:highlight w:val="none"/>
        </w:rPr>
        <w:t xml:space="preserve">）；</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投标承诺书</w:t>
      </w:r>
      <w:r>
        <w:rPr>
          <w:rFonts w:ascii="宋体" w:hAnsi="宋体"/>
          <w:sz w:val="24"/>
          <w:szCs w:val="24"/>
          <w:highlight w:val="none"/>
        </w:rPr>
        <w:t xml:space="preserve">》</w:t>
      </w:r>
      <w:r>
        <w:rPr>
          <w:rFonts w:hint="eastAsia" w:ascii="宋体" w:hAnsi="宋体"/>
          <w:sz w:val="24"/>
          <w:szCs w:val="24"/>
          <w:highlight w:val="none"/>
        </w:rPr>
        <w:t xml:space="preserve">（加盖电子签章，格式见《磋商文件》附件）（必须提供，否则响应无效）；</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《偏离表》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（加盖电子签章，格式见《磋商文件》附件）；</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6、《授权委托书》（加盖电子签章，格式见《磋商文件》附件）（必须提供，否则响应无效）；授权委托书中受托人身份证复印件（必须提供，否则响应无效）；</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（四）综合评审评分项</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技术部分</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服务方案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商务部分</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类似业绩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（2）企业评价（要求见《磋商文件》第七章《评分细则》）；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（3）人员配置（要求见《磋商文件》第七章《评分细则》）；</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（五）价格折扣文件</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企业报价折扣证明</w:t>
      </w:r>
      <w:r>
        <w:rPr>
          <w:rFonts w:hint="eastAsia" w:ascii="宋体" w:hAnsi="宋体"/>
          <w:sz w:val="24"/>
          <w:szCs w:val="24"/>
          <w:highlight w:val="none"/>
        </w:rPr>
        <w:t xml:space="preserve">。</w:t>
      </w:r>
      <w:r/>
    </w:p>
    <w:p>
      <w:pPr>
        <w:jc w:val="left"/>
        <w:spacing w:line="312" w:lineRule="auto"/>
        <w:rPr>
          <w:rFonts w:hint="eastAsia"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、提交的</w:t>
      </w:r>
      <w:r>
        <w:rPr>
          <w:rFonts w:hint="eastAsia" w:ascii="宋体" w:hAnsi="宋体"/>
          <w:b/>
          <w:sz w:val="24"/>
          <w:szCs w:val="24"/>
          <w:highlight w:val="none"/>
        </w:rPr>
        <w:t xml:space="preserve">首</w:t>
      </w:r>
      <w:r>
        <w:rPr>
          <w:rFonts w:ascii="宋体" w:hAnsi="宋体"/>
          <w:b/>
          <w:sz w:val="24"/>
          <w:szCs w:val="24"/>
          <w:highlight w:val="none"/>
        </w:rPr>
        <w:t xml:space="preserve">次响应文件的密封、签署、盖章要求：</w:t>
      </w:r>
      <w:r/>
    </w:p>
    <w:p>
      <w:pPr>
        <w:ind w:firstLine="482"/>
        <w:jc w:val="left"/>
        <w:spacing w:line="312" w:lineRule="auto"/>
        <w:rPr>
          <w:rFonts w:hint="eastAsia"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密封（加密）要求：</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宋体" w:hAnsi="宋体"/>
          <w:bCs/>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w:t>
      </w:r>
      <w:r>
        <w:rPr>
          <w:rFonts w:ascii="宋体" w:hAnsi="宋体"/>
          <w:b/>
          <w:sz w:val="24"/>
          <w:szCs w:val="24"/>
          <w:highlight w:val="none"/>
        </w:rPr>
        <w:t xml:space="preserve">签署要求：</w:t>
      </w:r>
      <w:r>
        <w:rPr>
          <w:rFonts w:ascii="宋体" w:hAnsi="宋体"/>
          <w:bCs/>
          <w:sz w:val="24"/>
          <w:szCs w:val="24"/>
          <w:highlight w:val="none"/>
        </w:rPr>
        <w:t xml:space="preserve">见《磋商文件》第九章附件中相关格式要求。</w:t>
      </w:r>
      <w:r/>
    </w:p>
    <w:p>
      <w:pPr>
        <w:ind w:firstLine="482"/>
        <w:jc w:val="left"/>
        <w:spacing w:line="312" w:lineRule="auto"/>
        <w:rPr>
          <w:rFonts w:hint="eastAsia" w:ascii="宋体" w:hAnsi="宋体"/>
          <w:b/>
          <w:sz w:val="24"/>
          <w:szCs w:val="24"/>
          <w:highlight w:val="none"/>
        </w:rPr>
      </w:pPr>
      <w:r>
        <w:rPr>
          <w:rFonts w:ascii="宋体" w:hAnsi="宋体"/>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宋体" w:hAnsi="宋体"/>
          <w:bCs/>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w:t>
      </w:r>
      <w:r>
        <w:rPr>
          <w:rFonts w:ascii="宋体" w:hAnsi="宋体"/>
          <w:b/>
          <w:sz w:val="24"/>
          <w:szCs w:val="24"/>
          <w:highlight w:val="none"/>
        </w:rPr>
        <w:t xml:space="preserve">盖章要求：</w:t>
      </w:r>
      <w:r>
        <w:rPr>
          <w:rFonts w:ascii="宋体" w:hAnsi="宋体"/>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hint="eastAsia" w:ascii="宋体" w:hAnsi="宋体"/>
          <w:b/>
          <w:sz w:val="24"/>
          <w:szCs w:val="24"/>
          <w:highlight w:val="none"/>
        </w:rPr>
      </w:pPr>
      <w:r>
        <w:rPr>
          <w:rFonts w:hint="eastAsia" w:ascii="宋体" w:hAnsi="宋体"/>
          <w:b/>
          <w:sz w:val="24"/>
          <w:szCs w:val="24"/>
          <w:highlight w:val="none"/>
        </w:rPr>
        <w:t xml:space="preserve">4、说明：</w:t>
      </w:r>
      <w:r>
        <w:rPr>
          <w:rFonts w:ascii="宋体" w:hAnsi="宋体"/>
          <w:b/>
          <w:sz w:val="24"/>
          <w:szCs w:val="24"/>
          <w:highlight w:val="none"/>
        </w:rPr>
        <w:t xml:space="preserve">通过“苏采云”系统提交政府采购客户端工具导出加密的响应文件（后缀名为zip）。响应文件不得超</w:t>
      </w:r>
      <w:r>
        <w:rPr>
          <w:rFonts w:hint="eastAsia" w:ascii="宋体" w:hAnsi="宋体"/>
          <w:b/>
          <w:bCs/>
          <w:sz w:val="24"/>
          <w:szCs w:val="24"/>
          <w:highlight w:val="none"/>
        </w:rPr>
        <w:t xml:space="preserve">过150M！（以系统为准）</w:t>
      </w:r>
      <w:r>
        <w:rPr>
          <w:rFonts w:ascii="宋体" w:hAnsi="宋体"/>
          <w:b/>
          <w:bCs/>
          <w:sz w:val="24"/>
          <w:szCs w:val="24"/>
          <w:highlight w:val="none"/>
        </w:rPr>
        <w:t xml:space="preserve"> </w:t>
      </w:r>
      <w:r/>
    </w:p>
    <w:p>
      <w:pPr>
        <w:ind w:firstLine="482"/>
        <w:jc w:val="left"/>
        <w:spacing w:line="312" w:lineRule="auto"/>
        <w:rPr>
          <w:rFonts w:hint="eastAsia" w:ascii="宋体" w:hAnsi="宋体"/>
          <w:b/>
          <w:bCs/>
          <w:sz w:val="24"/>
          <w:szCs w:val="24"/>
          <w:highlight w:val="none"/>
        </w:rPr>
      </w:pPr>
      <w:r>
        <w:rPr>
          <w:rFonts w:hint="eastAsia" w:ascii="宋体" w:hAnsi="宋体"/>
          <w:b/>
          <w:bCs/>
          <w:sz w:val="24"/>
          <w:szCs w:val="24"/>
          <w:highlight w:val="none"/>
        </w:rPr>
        <w:t xml:space="preserve">5、特别说明：</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w:t>
      </w:r>
      <w:r>
        <w:rPr>
          <w:rFonts w:ascii="宋体" w:hAnsi="宋体"/>
          <w:bCs/>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5.2供应商中标（成交）后，须</w:t>
      </w:r>
      <w:r>
        <w:rPr>
          <w:rFonts w:hint="eastAsia" w:ascii="宋体" w:hAnsi="宋体"/>
          <w:bCs/>
          <w:sz w:val="24"/>
          <w:szCs w:val="24"/>
          <w:highlight w:val="none"/>
        </w:rPr>
        <w:t xml:space="preserve">向代理机构提供</w:t>
      </w:r>
      <w:bookmarkStart w:id="4" w:name="_Hlk105221193"/>
      <w:r>
        <w:rPr>
          <w:rFonts w:hint="eastAsia" w:ascii="宋体" w:hAnsi="宋体"/>
          <w:bCs/>
          <w:sz w:val="24"/>
          <w:szCs w:val="24"/>
          <w:highlight w:val="none"/>
        </w:rPr>
        <w:t xml:space="preserve">纸质版响应文件一正四副及电子响应文件（U</w:t>
      </w:r>
      <w:r>
        <w:rPr>
          <w:rFonts w:ascii="宋体" w:hAnsi="宋体"/>
          <w:bCs/>
          <w:sz w:val="24"/>
          <w:szCs w:val="24"/>
          <w:highlight w:val="none"/>
        </w:rPr>
        <w:t xml:space="preserve">盘）</w:t>
      </w:r>
      <w:bookmarkEnd w:id="4"/>
      <w:r>
        <w:rPr>
          <w:rFonts w:hint="eastAsia" w:ascii="宋体" w:hAnsi="宋体"/>
          <w:bCs/>
          <w:sz w:val="24"/>
          <w:szCs w:val="24"/>
          <w:highlight w:val="none"/>
        </w:rPr>
        <w:t xml:space="preserve">。</w:t>
      </w:r>
      <w:r>
        <w:rPr>
          <w:rFonts w:ascii="宋体" w:hAnsi="宋体"/>
          <w:bCs/>
          <w:sz w:val="24"/>
          <w:szCs w:val="24"/>
          <w:highlight w:val="none"/>
        </w:rPr>
        <w:t xml:space="preserve">采购人索取成交供应商的响应文件，须在双方签订政府采购合同后，由采购代理机构提供给采购人。</w:t>
      </w:r>
      <w:r/>
    </w:p>
    <w:p>
      <w:pPr>
        <w:pStyle w:val="1098"/>
        <w:jc w:val="center"/>
        <w:keepLines w:val="0"/>
        <w:keepNext w:val="0"/>
        <w:spacing w:before="0" w:after="0" w:line="312" w:lineRule="auto"/>
        <w:widowControl w:val="off"/>
        <w:rPr>
          <w:rStyle w:val="1130"/>
          <w:rFonts w:hint="eastAsia" w:ascii="宋体" w:hAnsi="宋体"/>
          <w:sz w:val="24"/>
          <w:szCs w:val="40"/>
          <w:highlight w:val="none"/>
        </w:rPr>
      </w:pPr>
      <w:r/>
      <w:bookmarkStart w:id="5" w:name="_Toc27519"/>
      <w:r/>
      <w:r/>
    </w:p>
    <w:p>
      <w:pPr>
        <w:pStyle w:val="1098"/>
        <w:jc w:val="center"/>
        <w:keepLines w:val="0"/>
        <w:keepNext w:val="0"/>
        <w:spacing w:before="0" w:after="0" w:line="312" w:lineRule="auto"/>
        <w:widowControl w:val="off"/>
        <w:rPr>
          <w:rStyle w:val="1130"/>
          <w:rFonts w:hint="eastAsia" w:ascii="宋体" w:hAnsi="宋体"/>
          <w:sz w:val="24"/>
          <w:szCs w:val="40"/>
          <w:highlight w:val="none"/>
        </w:rPr>
      </w:pPr>
      <w:r>
        <w:rPr>
          <w:rFonts w:hint="eastAsia" w:ascii="宋体" w:hAnsi="宋体"/>
          <w:sz w:val="24"/>
          <w:szCs w:val="40"/>
          <w:highlight w:val="none"/>
        </w:rPr>
      </w:r>
      <w:r/>
    </w:p>
    <w:p>
      <w:pPr>
        <w:pStyle w:val="1098"/>
        <w:jc w:val="center"/>
        <w:keepLines w:val="0"/>
        <w:keepNext w:val="0"/>
        <w:spacing w:before="0" w:after="0" w:line="312" w:lineRule="auto"/>
        <w:widowControl w:val="off"/>
        <w:rPr>
          <w:rStyle w:val="1130"/>
          <w:rFonts w:hint="eastAsia" w:ascii="宋体" w:hAnsi="宋体"/>
          <w:sz w:val="24"/>
          <w:szCs w:val="40"/>
          <w:highlight w:val="none"/>
        </w:rPr>
      </w:pPr>
      <w:r>
        <w:rPr>
          <w:rStyle w:val="1130"/>
          <w:rFonts w:ascii="宋体" w:hAnsi="宋体"/>
          <w:sz w:val="24"/>
          <w:szCs w:val="40"/>
          <w:highlight w:val="none"/>
        </w:rPr>
        <w:t xml:space="preserve">第三章 磋商相关说明</w:t>
      </w:r>
      <w:bookmarkEnd w:id="5"/>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四</w:t>
      </w:r>
      <w:r>
        <w:rPr>
          <w:rFonts w:ascii="宋体" w:hAnsi="宋体"/>
          <w:sz w:val="24"/>
          <w:szCs w:val="24"/>
          <w:highlight w:val="none"/>
        </w:rPr>
        <w:t xml:space="preserve">、磋商要求</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3、磋商顺序按照电子标书解密先后时间进行，解密时间相同的，不分先后顺序。</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highlight w:val="none"/>
        </w:rPr>
        <w:t xml:space="preserve">（所有邀请等待时间2分钟，2分钟内所邀请供应商无响应，视同放弃磋商的权利，由解密顺序下一家进行磋商，不再后补）</w:t>
      </w:r>
      <w:r>
        <w:rPr>
          <w:rFonts w:hint="eastAsia" w:hAnsi="宋体"/>
          <w:sz w:val="24"/>
          <w:szCs w:val="24"/>
          <w:highlight w:val="none"/>
        </w:rPr>
        <w:t xml:space="preserve">。</w:t>
      </w:r>
      <w:r/>
    </w:p>
    <w:p>
      <w:pPr>
        <w:ind w:firstLine="482"/>
        <w:spacing w:line="360" w:lineRule="auto"/>
        <w:rPr>
          <w:rFonts w:hint="eastAsia" w:ascii="宋体" w:hAnsi="宋体"/>
          <w:b/>
          <w:sz w:val="24"/>
          <w:szCs w:val="24"/>
          <w:highlight w:val="none"/>
        </w:rPr>
      </w:pPr>
      <w:r>
        <w:rPr>
          <w:rFonts w:ascii="宋体" w:hAnsi="宋体"/>
          <w:sz w:val="24"/>
          <w:szCs w:val="24"/>
          <w:highlight w:val="none"/>
        </w:rPr>
        <w:t xml:space="preserve">5、未在规定时间内进行答疑澄清的，视同放弃澄清。</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6、未在规定时间内进行报价的，视为响应无效。</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7、被邀请参与磋商的供应商如未按上述磋商要求执行，视同放弃磋商的权利。</w:t>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五</w:t>
      </w:r>
      <w:r>
        <w:rPr>
          <w:rFonts w:ascii="宋体" w:hAnsi="宋体"/>
          <w:sz w:val="24"/>
          <w:szCs w:val="24"/>
          <w:highlight w:val="none"/>
        </w:rPr>
        <w:t xml:space="preserve">、评审方法和评审标准</w:t>
      </w:r>
      <w:r/>
    </w:p>
    <w:p>
      <w:pPr>
        <w:ind w:firstLine="478"/>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1、评审方法：综合评估法</w:t>
      </w:r>
      <w:r/>
    </w:p>
    <w:p>
      <w:pPr>
        <w:ind w:firstLine="478"/>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2、评审标准：详见《评分细则》</w:t>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六</w:t>
      </w:r>
      <w:r>
        <w:rPr>
          <w:rFonts w:ascii="宋体" w:hAnsi="宋体"/>
          <w:sz w:val="24"/>
          <w:szCs w:val="24"/>
          <w:highlight w:val="none"/>
        </w:rPr>
        <w:t xml:space="preserve">、评审程序</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、磋商结束后</w:t>
      </w:r>
      <w:r>
        <w:rPr>
          <w:rFonts w:hint="eastAsia" w:ascii="宋体" w:hAnsi="宋体"/>
          <w:sz w:val="24"/>
          <w:szCs w:val="24"/>
          <w:highlight w:val="none"/>
        </w:rPr>
        <w:t xml:space="preserve">，磋商进入报价环节</w:t>
      </w:r>
      <w:r>
        <w:rPr>
          <w:rFonts w:ascii="宋体" w:hAnsi="宋体"/>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已提交响应文件的供应商，在提交最后报价之前，可以根据磋商情况退出磋商。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hint="eastAsia" w:ascii="宋体" w:hAnsi="宋体" w:cs="宋体"/>
          <w:sz w:val="24"/>
          <w:szCs w:val="24"/>
          <w:highlight w:val="none"/>
        </w:rP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highlight w:val="none"/>
        </w:rPr>
        <w:t xml:space="preserve">。</w:t>
      </w:r>
      <w:r/>
    </w:p>
    <w:p>
      <w:pPr>
        <w:spacing w:line="312" w:lineRule="auto"/>
        <w:widowControl w:val="off"/>
        <w:rPr>
          <w:rFonts w:hint="eastAsia" w:ascii="宋体" w:hAnsi="宋体"/>
          <w:sz w:val="24"/>
          <w:szCs w:val="24"/>
          <w:highlight w:val="none"/>
        </w:rPr>
      </w:pPr>
      <w:r>
        <w:rPr>
          <w:rFonts w:ascii="宋体" w:hAnsi="宋体"/>
          <w:b/>
          <w:bCs/>
          <w:sz w:val="24"/>
          <w:szCs w:val="24"/>
          <w:highlight w:val="none"/>
        </w:rPr>
        <w:t xml:space="preserve">十</w:t>
      </w:r>
      <w:r>
        <w:rPr>
          <w:rFonts w:hint="eastAsia" w:ascii="宋体" w:hAnsi="宋体"/>
          <w:b/>
          <w:bCs/>
          <w:sz w:val="24"/>
          <w:szCs w:val="24"/>
          <w:highlight w:val="none"/>
        </w:rPr>
        <w:t xml:space="preserve">七</w:t>
      </w:r>
      <w:r>
        <w:rPr>
          <w:rFonts w:ascii="宋体" w:hAnsi="宋体"/>
          <w:b/>
          <w:bCs/>
          <w:sz w:val="24"/>
          <w:szCs w:val="24"/>
          <w:highlight w:val="none"/>
        </w:rPr>
        <w:t xml:space="preserve">、有下列情形之一的，其响应无效：</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1、电子响应文件未按规定期限提交的； </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2、电子响应文件未按磋商文件要求签章的；</w:t>
      </w:r>
      <w:r/>
    </w:p>
    <w:p>
      <w:pPr>
        <w:ind w:firstLine="480"/>
        <w:spacing w:line="308" w:lineRule="auto"/>
        <w:widowControl w:val="off"/>
        <w:rPr>
          <w:rFonts w:hint="eastAsia" w:ascii="宋体" w:hAnsi="宋体"/>
          <w:sz w:val="24"/>
          <w:szCs w:val="24"/>
          <w:highlight w:val="none"/>
        </w:rPr>
      </w:pPr>
      <w:r>
        <w:rPr>
          <w:rFonts w:ascii="宋体" w:hAnsi="宋体"/>
          <w:sz w:val="24"/>
          <w:szCs w:val="24"/>
          <w:highlight w:val="none"/>
        </w:rPr>
        <w:t xml:space="preserve">3、投标人未在规定时间内解密电子响应文件的；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4、供应商的法定代表人授权代表，无法定代表人授权委托书的；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8、响应文件中有磋商文件未允许提供的选择性内容；</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9、不同供应商委托同一单位或者个人办理投标事宜的；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10、不同供应商的单位负责人为同一人或者存在直接控股、管理关系的；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14、项目（标段）投标总价超过本项目（标段）预算或最高限价的；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15、提供虚假材料的（包括工商营业执照、财务报表、资格证明文件等）；</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16、响应文件含有采购人不能接受的附加条件的；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19、响应文件内容不全或不符合磋商文件中规定的其它实质性要求的；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20、法律法规和磋商文件规定的其它无效情形。</w:t>
      </w:r>
      <w:r/>
    </w:p>
    <w:p>
      <w:pPr>
        <w:jc w:val="center"/>
        <w:spacing w:line="312" w:lineRule="auto"/>
        <w:widowControl w:val="off"/>
        <w:rPr>
          <w:rFonts w:hint="eastAsia" w:ascii="宋体" w:hAnsi="宋体"/>
          <w:b/>
          <w:bCs/>
          <w:sz w:val="24"/>
          <w:szCs w:val="24"/>
          <w:highlight w:val="none"/>
        </w:rPr>
        <w:outlineLvl w:val="0"/>
      </w:pPr>
      <w:r/>
      <w:bookmarkStart w:id="6" w:name="_Toc17980"/>
      <w:r>
        <w:rPr>
          <w:rFonts w:ascii="宋体" w:hAnsi="宋体"/>
          <w:b/>
          <w:bCs/>
          <w:sz w:val="24"/>
          <w:szCs w:val="24"/>
          <w:highlight w:val="none"/>
        </w:rPr>
        <w:t xml:space="preserve">第四章 确定成交供应商及合同签订等</w:t>
      </w:r>
      <w:bookmarkEnd w:id="6"/>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八</w:t>
      </w:r>
      <w:r>
        <w:rPr>
          <w:rFonts w:ascii="宋体" w:hAnsi="宋体"/>
          <w:sz w:val="24"/>
          <w:szCs w:val="24"/>
          <w:highlight w:val="none"/>
        </w:rPr>
        <w:t xml:space="preserve">、</w:t>
      </w:r>
      <w:r>
        <w:rPr>
          <w:rFonts w:hint="eastAsia" w:ascii="宋体" w:hAnsi="宋体"/>
          <w:sz w:val="24"/>
          <w:szCs w:val="24"/>
          <w:highlight w:val="none"/>
        </w:rPr>
        <w:t xml:space="preserve">采购人应当在收到评审报告后5个工作日内，从评审报告提出的成交候选供应商中，按照排序由高到低的原则确定成交供应商。</w:t>
      </w:r>
      <w:r>
        <w:rPr>
          <w:rFonts w:ascii="宋体" w:hAnsi="宋体"/>
          <w:sz w:val="24"/>
          <w:szCs w:val="24"/>
          <w:highlight w:val="none"/>
        </w:rPr>
        <w:t xml:space="preserve">在</w:t>
      </w:r>
      <w:r>
        <w:rPr>
          <w:rFonts w:hint="eastAsia" w:ascii="宋体" w:hAnsi="宋体"/>
          <w:sz w:val="24"/>
          <w:szCs w:val="24"/>
          <w:highlight w:val="none"/>
        </w:rPr>
        <w:t xml:space="preserve">招标公告同一</w:t>
      </w:r>
      <w:r>
        <w:rPr>
          <w:rFonts w:ascii="宋体" w:hAnsi="宋体"/>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放弃成交的供应商不得参加对该项目重新开展的采购活动。</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采购人对未成交的供应商不做未成交原因的解释。</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九</w:t>
      </w:r>
      <w:r>
        <w:rPr>
          <w:rFonts w:ascii="宋体" w:hAnsi="宋体"/>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二十</w:t>
      </w:r>
      <w:r>
        <w:rPr>
          <w:rFonts w:ascii="宋体" w:hAnsi="宋体"/>
          <w:sz w:val="24"/>
          <w:szCs w:val="24"/>
          <w:highlight w:val="none"/>
        </w:rPr>
        <w:t xml:space="preserve">、采购人与成交供应商应当在成交通知书发出之日起</w:t>
      </w:r>
      <w:r>
        <w:rPr>
          <w:rFonts w:ascii="宋体" w:hAnsi="宋体"/>
          <w:sz w:val="24"/>
          <w:szCs w:val="24"/>
          <w:highlight w:val="none"/>
          <w:u w:val="single"/>
        </w:rPr>
        <w:t xml:space="preserve">15</w:t>
      </w:r>
      <w:r>
        <w:rPr>
          <w:rFonts w:ascii="宋体" w:hAnsi="宋体"/>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sz w:val="24"/>
          <w:szCs w:val="24"/>
          <w:highlight w:val="none"/>
        </w:rPr>
        <w:t xml:space="preserve">，</w:t>
      </w:r>
      <w:r>
        <w:rPr>
          <w:rFonts w:ascii="宋体" w:hAnsi="宋体"/>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一</w:t>
      </w:r>
      <w:r>
        <w:rPr>
          <w:rFonts w:ascii="宋体" w:hAnsi="宋体"/>
          <w:sz w:val="24"/>
          <w:szCs w:val="24"/>
          <w:highlight w:val="none"/>
        </w:rPr>
        <w:t xml:space="preserve">、</w:t>
      </w:r>
      <w:r>
        <w:rPr>
          <w:rStyle w:val="1130"/>
          <w:rFonts w:hint="eastAsia" w:ascii="宋体" w:hAnsi="宋体" w:cs="宋体"/>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highlight w:val="none"/>
        </w:rPr>
        <w:t xml:space="preserve">。</w:t>
      </w:r>
      <w:r/>
    </w:p>
    <w:p>
      <w:pPr>
        <w:jc w:val="center"/>
        <w:spacing w:line="312" w:lineRule="auto"/>
        <w:widowControl w:val="off"/>
        <w:rPr>
          <w:rFonts w:hint="eastAsia" w:ascii="宋体" w:hAnsi="宋体"/>
          <w:b/>
          <w:bCs/>
          <w:sz w:val="24"/>
          <w:szCs w:val="24"/>
          <w:highlight w:val="none"/>
        </w:rPr>
        <w:outlineLvl w:val="0"/>
      </w:pPr>
      <w:r/>
      <w:bookmarkStart w:id="7" w:name="_Toc1882"/>
      <w:r/>
      <w:r/>
    </w:p>
    <w:p>
      <w:pPr>
        <w:jc w:val="center"/>
        <w:spacing w:line="312" w:lineRule="auto"/>
        <w:widowControl w:val="off"/>
        <w:rPr>
          <w:rFonts w:hint="eastAsia" w:ascii="宋体" w:hAnsi="宋体"/>
          <w:b/>
          <w:bCs/>
          <w:sz w:val="24"/>
          <w:szCs w:val="24"/>
          <w:highlight w:val="none"/>
        </w:rPr>
        <w:outlineLvl w:val="0"/>
      </w:pPr>
      <w:r>
        <w:rPr>
          <w:rFonts w:ascii="宋体" w:hAnsi="宋体"/>
          <w:b/>
          <w:bCs/>
          <w:sz w:val="24"/>
          <w:szCs w:val="24"/>
          <w:highlight w:val="none"/>
        </w:rPr>
        <w:t xml:space="preserve">第五章 磋商文件的澄清或者修改</w:t>
      </w:r>
      <w:bookmarkEnd w:id="7"/>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二</w:t>
      </w:r>
      <w:r>
        <w:rPr>
          <w:rFonts w:ascii="宋体" w:hAnsi="宋体"/>
          <w:sz w:val="24"/>
          <w:szCs w:val="24"/>
          <w:highlight w:val="none"/>
        </w:rPr>
        <w:t xml:space="preserve">、竞争性磋商文件的澄清或者修改</w:t>
      </w:r>
      <w:r/>
    </w:p>
    <w:p>
      <w:pPr>
        <w:ind w:firstLine="480"/>
        <w:jc w:val="left"/>
        <w:spacing w:line="312" w:lineRule="auto"/>
        <w:widowControl w:val="off"/>
        <w:rPr>
          <w:rFonts w:hint="eastAsia" w:ascii="宋体" w:hAnsi="宋体"/>
          <w:b/>
          <w:bCs/>
          <w:sz w:val="24"/>
          <w:szCs w:val="24"/>
          <w:highlight w:val="none"/>
        </w:rPr>
      </w:pPr>
      <w:r>
        <w:rPr>
          <w:rFonts w:ascii="宋体" w:hAnsi="宋体"/>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宋体" w:hAnsi="宋体"/>
          <w:b/>
          <w:bCs/>
          <w:sz w:val="24"/>
          <w:szCs w:val="24"/>
          <w:highlight w:val="none"/>
        </w:rPr>
        <w:outlineLvl w:val="0"/>
      </w:pPr>
      <w:r/>
      <w:bookmarkStart w:id="8" w:name="_Toc9582"/>
      <w:r>
        <w:rPr>
          <w:rFonts w:ascii="宋体" w:hAnsi="宋体"/>
          <w:b/>
          <w:bCs/>
          <w:sz w:val="24"/>
          <w:szCs w:val="24"/>
          <w:highlight w:val="none"/>
        </w:rPr>
        <w:t xml:space="preserve">第六章 询问和质疑</w:t>
      </w:r>
      <w:bookmarkEnd w:id="8"/>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、询问和质疑</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hint="eastAsia" w:ascii="宋体" w:hAnsi="宋体"/>
          <w:sz w:val="30"/>
          <w:szCs w:val="30"/>
          <w:highlight w:val="none"/>
        </w:rPr>
      </w:pPr>
      <w:r>
        <w:rPr>
          <w:rFonts w:ascii="宋体" w:hAnsi="宋体"/>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质疑接收人：</w:t>
      </w:r>
      <w:r>
        <w:rPr>
          <w:rFonts w:hint="eastAsia" w:ascii="宋体" w:hAnsi="宋体"/>
          <w:sz w:val="24"/>
          <w:szCs w:val="24"/>
          <w:highlight w:val="none"/>
        </w:rPr>
        <w:t xml:space="preserve">甄永鑫</w:t>
      </w:r>
      <w:r>
        <w:rPr>
          <w:rFonts w:ascii="宋体" w:hAnsi="宋体"/>
          <w:sz w:val="24"/>
          <w:szCs w:val="24"/>
          <w:highlight w:val="none"/>
        </w:rPr>
        <w:t xml:space="preserve">     联系电话：</w:t>
      </w:r>
      <w:r>
        <w:rPr>
          <w:rFonts w:hint="eastAsia" w:ascii="宋体" w:hAnsi="宋体"/>
          <w:sz w:val="24"/>
          <w:szCs w:val="24"/>
          <w:highlight w:val="none"/>
        </w:rPr>
        <w:t xml:space="preserve">0516-83200960</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接收地址：</w:t>
      </w:r>
      <w:r>
        <w:rPr>
          <w:rFonts w:hint="eastAsia" w:ascii="宋体" w:hAnsi="宋体"/>
          <w:sz w:val="24"/>
          <w:szCs w:val="24"/>
          <w:highlight w:val="none"/>
        </w:rPr>
        <w:t xml:space="preserve">徐州市云龙区绿地缤纷城3-2201</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四</w:t>
      </w:r>
      <w:r>
        <w:rPr>
          <w:rFonts w:ascii="宋体" w:hAnsi="宋体"/>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五</w:t>
      </w:r>
      <w:r>
        <w:rPr>
          <w:rFonts w:ascii="宋体" w:hAnsi="宋体"/>
          <w:sz w:val="24"/>
          <w:szCs w:val="24"/>
          <w:highlight w:val="none"/>
        </w:rPr>
        <w:t xml:space="preserve">、成交供应商领取成交通知书时，向</w:t>
      </w:r>
      <w:r>
        <w:rPr>
          <w:rFonts w:hint="eastAsia" w:ascii="宋体" w:hAnsi="宋体"/>
          <w:sz w:val="24"/>
          <w:szCs w:val="24"/>
          <w:highlight w:val="none"/>
        </w:rPr>
        <w:t xml:space="preserve">江苏泓科工程咨询集团有限公司</w:t>
      </w:r>
      <w:r>
        <w:rPr>
          <w:rFonts w:ascii="宋体" w:hAnsi="宋体"/>
          <w:sz w:val="24"/>
          <w:szCs w:val="24"/>
          <w:highlight w:val="none"/>
        </w:rPr>
        <w:t xml:space="preserve">一次性支付招标代理服务费，收费标准见附件。</w:t>
      </w:r>
      <w:r>
        <w:rPr>
          <w:rFonts w:hint="eastAsia" w:ascii="宋体" w:hAnsi="宋体"/>
          <w:sz w:val="24"/>
          <w:szCs w:val="24"/>
          <w:highlight w:val="none"/>
        </w:rPr>
        <w:t xml:space="preserve">同时提供纸质版响应文件一正四副及电子响应文件（U</w:t>
      </w:r>
      <w:r>
        <w:rPr>
          <w:rFonts w:ascii="宋体" w:hAnsi="宋体"/>
          <w:sz w:val="24"/>
          <w:szCs w:val="24"/>
          <w:highlight w:val="none"/>
        </w:rPr>
        <w:t xml:space="preserve">盘）</w:t>
      </w:r>
      <w:r>
        <w:rPr>
          <w:rFonts w:hint="eastAsia" w:ascii="宋体" w:hAnsi="宋体"/>
          <w:sz w:val="24"/>
          <w:szCs w:val="24"/>
          <w:highlight w:val="none"/>
        </w:rPr>
        <w:t xml:space="preserve">。</w:t>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六</w:t>
      </w:r>
      <w:r>
        <w:rPr>
          <w:rFonts w:ascii="宋体" w:hAnsi="宋体"/>
          <w:sz w:val="24"/>
          <w:szCs w:val="24"/>
          <w:highlight w:val="none"/>
        </w:rPr>
        <w:t xml:space="preserve">、成交结果在徐州政府采购网http</w:t>
      </w:r>
      <w:r>
        <w:rPr>
          <w:rFonts w:hint="eastAsia" w:ascii="宋体" w:hAnsi="宋体"/>
          <w:sz w:val="24"/>
          <w:szCs w:val="24"/>
          <w:highlight w:val="none"/>
        </w:rPr>
        <w:t xml:space="preserve">：</w:t>
      </w:r>
      <w:r>
        <w:rPr>
          <w:rFonts w:ascii="宋体" w:hAnsi="宋体"/>
          <w:sz w:val="24"/>
          <w:szCs w:val="24"/>
          <w:highlight w:val="none"/>
        </w:rPr>
        <w:t xml:space="preserve">//218.3.177.171</w:t>
      </w:r>
      <w:r>
        <w:rPr>
          <w:rFonts w:hint="eastAsia" w:ascii="宋体" w:hAnsi="宋体"/>
          <w:sz w:val="24"/>
          <w:szCs w:val="24"/>
          <w:highlight w:val="none"/>
        </w:rPr>
        <w:t xml:space="preserve">：</w:t>
      </w:r>
      <w:r>
        <w:rPr>
          <w:rFonts w:ascii="宋体" w:hAnsi="宋体"/>
          <w:sz w:val="24"/>
          <w:szCs w:val="24"/>
          <w:highlight w:val="none"/>
        </w:rPr>
        <w:t xml:space="preserve">8088/Home/HomeIndex/上公布。</w:t>
      </w:r>
      <w:r/>
    </w:p>
    <w:p>
      <w:pPr>
        <w:pStyle w:val="881"/>
        <w:ind w:firstLine="480"/>
        <w:jc w:val="left"/>
        <w:spacing w:line="300" w:lineRule="auto"/>
        <w:widowControl w:val="off"/>
        <w:rPr>
          <w:rFonts w:hint="eastAsia"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七</w:t>
      </w:r>
      <w:r>
        <w:rPr>
          <w:rFonts w:ascii="宋体" w:hAnsi="宋体"/>
          <w:sz w:val="24"/>
          <w:highlight w:val="none"/>
        </w:rPr>
        <w:t xml:space="preserve">、联系方式</w:t>
      </w:r>
      <w:r/>
    </w:p>
    <w:p>
      <w:pPr>
        <w:pStyle w:val="881"/>
        <w:ind w:firstLine="480"/>
        <w:jc w:val="left"/>
        <w:spacing w:line="300" w:lineRule="auto"/>
        <w:widowControl w:val="off"/>
        <w:rPr>
          <w:rFonts w:hint="eastAsia" w:ascii="宋体" w:hAnsi="宋体"/>
          <w:sz w:val="24"/>
          <w:highlight w:val="none"/>
        </w:rPr>
      </w:pPr>
      <w:r>
        <w:rPr>
          <w:rFonts w:ascii="宋体" w:hAnsi="宋体"/>
          <w:sz w:val="24"/>
          <w:highlight w:val="none"/>
        </w:rPr>
        <w:t xml:space="preserve">1</w:t>
      </w:r>
      <w:r>
        <w:rPr>
          <w:rFonts w:ascii="宋体" w:hAnsi="宋体"/>
          <w:bCs/>
          <w:sz w:val="24"/>
          <w:highlight w:val="none"/>
        </w:rPr>
        <w:t xml:space="preserve">、采购人</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沛县自然资源和规划局</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沛县新城区金融中心</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采购项目联系人：</w:t>
      </w:r>
      <w:r>
        <w:rPr>
          <w:rFonts w:hint="eastAsia" w:ascii="宋体" w:hAnsi="宋体"/>
          <w:sz w:val="24"/>
          <w:highlight w:val="none"/>
        </w:rPr>
        <w:t xml:space="preserve"> </w:t>
      </w:r>
      <w:r>
        <w:rPr>
          <w:rFonts w:ascii="宋体" w:hAnsi="宋体"/>
          <w:sz w:val="24"/>
          <w:highlight w:val="none"/>
        </w:rPr>
        <w:t xml:space="preserve">  </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13182377776 </w:t>
      </w:r>
      <w:r/>
    </w:p>
    <w:p>
      <w:pPr>
        <w:pStyle w:val="881"/>
        <w:numPr>
          <w:ilvl w:val="0"/>
          <w:numId w:val="3"/>
        </w:numPr>
        <w:ind w:firstLine="480"/>
        <w:jc w:val="left"/>
        <w:spacing w:line="300" w:lineRule="auto"/>
        <w:widowControl w:val="off"/>
        <w:rPr>
          <w:rFonts w:hint="eastAsia" w:ascii="宋体" w:hAnsi="宋体"/>
          <w:bCs/>
          <w:sz w:val="24"/>
          <w:highlight w:val="none"/>
        </w:rPr>
      </w:pPr>
      <w:r>
        <w:rPr>
          <w:rFonts w:ascii="宋体" w:hAnsi="宋体"/>
          <w:bCs/>
          <w:sz w:val="24"/>
          <w:highlight w:val="none"/>
        </w:rPr>
        <w:t xml:space="preserve">采购代理机构</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江苏泓科工程咨询集团有限公司</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徐州市云龙区绿地缤纷城3-2201</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采购代理联系人：</w:t>
      </w:r>
      <w:r>
        <w:rPr>
          <w:rFonts w:hint="eastAsia" w:ascii="宋体" w:hAnsi="宋体"/>
          <w:sz w:val="24"/>
          <w:highlight w:val="none"/>
        </w:rPr>
        <w:t xml:space="preserve">甄永鑫</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0516-83200960</w:t>
      </w:r>
      <w:r/>
    </w:p>
    <w:p>
      <w:pPr>
        <w:pStyle w:val="1098"/>
        <w:jc w:val="center"/>
        <w:keepLines w:val="0"/>
        <w:keepNext w:val="0"/>
        <w:spacing w:before="0" w:after="0" w:line="312" w:lineRule="auto"/>
        <w:widowControl w:val="off"/>
        <w:rPr>
          <w:rStyle w:val="1130"/>
          <w:rFonts w:hint="eastAsia" w:ascii="宋体" w:hAnsi="宋体"/>
          <w:sz w:val="28"/>
          <w:highlight w:val="none"/>
        </w:rPr>
      </w:pPr>
      <w:r>
        <w:rPr>
          <w:rStyle w:val="1130"/>
          <w:rFonts w:ascii="宋体" w:hAnsi="宋体"/>
          <w:sz w:val="28"/>
          <w:highlight w:val="none"/>
        </w:rPr>
        <w:br w:type="page" w:clear="all"/>
      </w:r>
      <w:bookmarkStart w:id="9" w:name="_Toc26268"/>
      <w:r>
        <w:rPr>
          <w:rStyle w:val="1130"/>
          <w:rFonts w:ascii="宋体" w:hAnsi="宋体"/>
          <w:sz w:val="28"/>
          <w:highlight w:val="none"/>
        </w:rPr>
        <w:t xml:space="preserve">第七章 评分细则</w:t>
      </w:r>
      <w:bookmarkEnd w:id="9"/>
      <w:r/>
      <w:r/>
    </w:p>
    <w:tbl>
      <w:tblPr>
        <w:tblStyle w:val="869"/>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307"/>
        <w:gridCol w:w="6729"/>
      </w:tblGrid>
      <w:tr>
        <w:trPr>
          <w:trHeight w:val="489"/>
        </w:trPr>
        <w:tc>
          <w:tcPr>
            <w:tcW w:w="1179" w:type="dxa"/>
            <w:vAlign w:val="center"/>
            <w:textDirection w:val="lrTb"/>
            <w:noWrap w:val="false"/>
          </w:tcPr>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评分内容</w:t>
            </w:r>
            <w:r/>
          </w:p>
        </w:tc>
        <w:tc>
          <w:tcPr>
            <w:tcW w:w="1307" w:type="dxa"/>
            <w:vAlign w:val="center"/>
            <w:textDirection w:val="lrTb"/>
            <w:noWrap w:val="false"/>
          </w:tcPr>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分值</w:t>
            </w:r>
            <w:r/>
          </w:p>
        </w:tc>
        <w:tc>
          <w:tcPr>
            <w:tcW w:w="6729" w:type="dxa"/>
            <w:vAlign w:val="center"/>
            <w:textDirection w:val="lrTb"/>
            <w:noWrap w:val="false"/>
          </w:tcPr>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评分标准</w:t>
            </w:r>
            <w:r/>
          </w:p>
        </w:tc>
      </w:tr>
      <w:tr>
        <w:trPr>
          <w:trHeight w:val="2149"/>
        </w:trPr>
        <w:tc>
          <w:tcPr>
            <w:tcW w:w="1179" w:type="dxa"/>
            <w:vAlign w:val="center"/>
            <w:textDirection w:val="lrTb"/>
            <w:noWrap w:val="false"/>
          </w:tcPr>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投标报价</w:t>
            </w:r>
            <w:r/>
          </w:p>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w:t>
            </w:r>
            <w:r>
              <w:rPr>
                <w:rFonts w:ascii="仿宋" w:hAnsi="仿宋" w:eastAsia="仿宋"/>
                <w:sz w:val="24"/>
                <w:highlight w:val="none"/>
              </w:rPr>
              <w:t xml:space="preserve">1</w:t>
            </w:r>
            <w:r>
              <w:rPr>
                <w:rFonts w:hint="eastAsia" w:ascii="仿宋" w:hAnsi="仿宋" w:eastAsia="仿宋"/>
                <w:sz w:val="24"/>
                <w:highlight w:val="none"/>
              </w:rPr>
              <w:t xml:space="preserve">0分）</w:t>
            </w:r>
            <w:r/>
          </w:p>
        </w:tc>
        <w:tc>
          <w:tcPr>
            <w:tcW w:w="1307" w:type="dxa"/>
            <w:vAlign w:val="center"/>
            <w:textDirection w:val="lrTb"/>
            <w:noWrap w:val="false"/>
          </w:tcPr>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报价</w:t>
            </w:r>
            <w:r/>
          </w:p>
          <w:p>
            <w:pPr>
              <w:pStyle w:val="121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w:t>
            </w:r>
            <w:r>
              <w:rPr>
                <w:rFonts w:ascii="仿宋" w:hAnsi="仿宋" w:eastAsia="仿宋"/>
                <w:sz w:val="24"/>
                <w:highlight w:val="none"/>
              </w:rPr>
              <w:t xml:space="preserve">1</w:t>
            </w:r>
            <w:r>
              <w:rPr>
                <w:rFonts w:hint="eastAsia" w:ascii="仿宋" w:hAnsi="仿宋" w:eastAsia="仿宋"/>
                <w:sz w:val="24"/>
                <w:highlight w:val="none"/>
              </w:rPr>
              <w:t xml:space="preserve">0分）</w:t>
            </w:r>
            <w:r/>
          </w:p>
        </w:tc>
        <w:tc>
          <w:tcPr>
            <w:tcW w:w="6729" w:type="dxa"/>
            <w:vAlign w:val="center"/>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投标报价分：评标委员会只对资格性检查和符合性检查合格的投标文件进行价格评议，报价分采用低价优先法计算，即满足招标文件要求且投标价格最低的投标报价为评标基准价，其报价分为满分。其他投标人报价分=(评标基准价／投标报价)×</w:t>
            </w:r>
            <w:r>
              <w:rPr>
                <w:rFonts w:ascii="仿宋" w:hAnsi="仿宋" w:eastAsia="仿宋"/>
                <w:sz w:val="24"/>
                <w:highlight w:val="none"/>
              </w:rPr>
              <w:t xml:space="preserve">1</w:t>
            </w:r>
            <w:r>
              <w:rPr>
                <w:rFonts w:hint="eastAsia" w:ascii="仿宋" w:hAnsi="仿宋" w:eastAsia="仿宋"/>
                <w:sz w:val="24"/>
                <w:highlight w:val="none"/>
              </w:rPr>
              <w:t xml:space="preserve">0分（小数点后保留1位）。</w:t>
            </w:r>
            <w:r/>
          </w:p>
        </w:tc>
      </w:tr>
      <w:tr>
        <w:trPr>
          <w:trHeight w:val="3485"/>
        </w:trPr>
        <w:tc>
          <w:tcPr>
            <w:tcW w:w="1179" w:type="dxa"/>
            <w:vAlign w:val="center"/>
            <w:vMerge w:val="restart"/>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商务部分（14分）</w:t>
            </w:r>
            <w:r/>
          </w:p>
        </w:tc>
        <w:tc>
          <w:tcPr>
            <w:tcW w:w="1307" w:type="dxa"/>
            <w:vAlign w:val="center"/>
            <w:textDirection w:val="lrTb"/>
            <w:noWrap w:val="false"/>
          </w:tcPr>
          <w:p>
            <w:pPr>
              <w:jc w:val="center"/>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投标人实力（6分）</w:t>
            </w:r>
            <w:r/>
          </w:p>
        </w:tc>
        <w:tc>
          <w:tcPr>
            <w:tcW w:w="6729" w:type="dxa"/>
            <w:vAlign w:val="center"/>
            <w:textDirection w:val="lrTb"/>
            <w:noWrap w:val="false"/>
          </w:tcPr>
          <w:p>
            <w:pPr>
              <w:spacing w:line="400" w:lineRule="exact"/>
              <w:rPr>
                <w:rFonts w:hint="eastAsia" w:ascii="仿宋" w:hAnsi="仿宋" w:eastAsia="仿宋"/>
                <w:sz w:val="24"/>
                <w:highlight w:val="none"/>
              </w:rPr>
            </w:pPr>
            <w:r>
              <w:rPr>
                <w:rFonts w:hint="eastAsia" w:ascii="仿宋" w:hAnsi="仿宋" w:eastAsia="仿宋"/>
                <w:sz w:val="24"/>
                <w:highlight w:val="none"/>
              </w:rPr>
              <w:t xml:space="preserve">1、投标人具有ISO9001质量管理体系认证、ISO10015</w:t>
            </w:r>
            <w:bookmarkStart w:id="10" w:name="OLE_LINK5"/>
            <w:r>
              <w:rPr>
                <w:rFonts w:hint="eastAsia" w:ascii="仿宋" w:hAnsi="仿宋" w:eastAsia="仿宋"/>
                <w:sz w:val="24"/>
                <w:highlight w:val="none"/>
              </w:rPr>
              <w:t xml:space="preserve">培训管理体系认证证书</w:t>
            </w:r>
            <w:bookmarkEnd w:id="10"/>
            <w:r>
              <w:rPr>
                <w:rFonts w:hint="eastAsia" w:ascii="仿宋" w:hAnsi="仿宋" w:eastAsia="仿宋"/>
                <w:sz w:val="24"/>
                <w:highlight w:val="none"/>
              </w:rPr>
              <w:t xml:space="preserve">、</w:t>
            </w:r>
            <w:r>
              <w:rPr>
                <w:rFonts w:ascii="仿宋" w:hAnsi="仿宋" w:eastAsia="仿宋"/>
                <w:sz w:val="24"/>
                <w:highlight w:val="none"/>
              </w:rPr>
              <w:t xml:space="preserve">服务质量服务认证证书</w:t>
            </w:r>
            <w:r>
              <w:rPr>
                <w:rFonts w:hint="eastAsia" w:ascii="仿宋" w:hAnsi="仿宋" w:eastAsia="仿宋"/>
                <w:sz w:val="24"/>
                <w:highlight w:val="none"/>
              </w:rPr>
              <w:t xml:space="preserve">、绿色管理体系认证证书，</w:t>
            </w:r>
            <w:r>
              <w:rPr>
                <w:rFonts w:ascii="仿宋" w:hAnsi="仿宋" w:eastAsia="仿宋"/>
                <w:sz w:val="24"/>
                <w:highlight w:val="none"/>
              </w:rPr>
              <w:t xml:space="preserve">信息安全服务资质认证证书(认证范围:信息系统安全运维服务)</w:t>
            </w:r>
            <w:r>
              <w:rPr>
                <w:rFonts w:hint="eastAsia" w:ascii="仿宋" w:hAnsi="仿宋" w:eastAsia="仿宋"/>
                <w:sz w:val="24"/>
                <w:highlight w:val="none"/>
              </w:rPr>
              <w:t xml:space="preserve">，</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每提一下证书得1分。最多得5分，提供复印件加盖公章，不提供不得分。</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2、投标人具有效期内ITSS信息技术服务标准符合性证书(运行维护)，得1分。</w:t>
            </w:r>
            <w:r/>
          </w:p>
        </w:tc>
      </w:tr>
      <w:tr>
        <w:trPr>
          <w:trHeight w:val="1387"/>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人员配备（</w:t>
            </w:r>
            <w:r>
              <w:rPr>
                <w:rFonts w:ascii="仿宋" w:hAnsi="仿宋" w:eastAsia="仿宋" w:cs="宋体"/>
                <w:sz w:val="24"/>
                <w:highlight w:val="none"/>
              </w:rPr>
              <w:t xml:space="preserve">6</w:t>
            </w:r>
            <w:r>
              <w:rPr>
                <w:rFonts w:hint="eastAsia" w:ascii="仿宋" w:hAnsi="仿宋" w:eastAsia="仿宋" w:cs="宋体"/>
                <w:sz w:val="24"/>
                <w:highlight w:val="none"/>
              </w:rPr>
              <w:t xml:space="preserve">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1.拟派项目经理1名（4分）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具备信息系统项目管理师、IT服务工程师（ITSS)、CISAW信息安全保障人员认证证书、注册信息安全管理人员（CISP）证书，每具备一个得1分，最高得4分，其他情况不得分。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2.拟派技术负责人1名（2分）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具备信息系统项目管理师证书、网络工程师证书，每具备一个得1分，最高得2分，其他情况不得分。</w:t>
            </w:r>
            <w:r/>
          </w:p>
          <w:p>
            <w:pPr>
              <w:spacing w:line="400" w:lineRule="exact"/>
              <w:rPr>
                <w:rFonts w:hint="eastAsia" w:ascii="仿宋" w:hAnsi="仿宋" w:eastAsia="仿宋"/>
                <w:sz w:val="24"/>
                <w:highlight w:val="none"/>
              </w:rPr>
            </w:pPr>
            <w:r>
              <w:rPr>
                <w:rFonts w:hint="eastAsia" w:ascii="仿宋" w:hAnsi="仿宋" w:eastAsia="仿宋" w:cs="仿宋"/>
                <w:b/>
                <w:bCs/>
                <w:sz w:val="24"/>
                <w:highlight w:val="none"/>
              </w:rPr>
              <w:t xml:space="preserve">注：项目经理、技术负责人须为供应商单位员工，提供相关证书复印件及开标前六个月内任意一个月（不含开标当月）由本单位缴纳的社保证明。</w:t>
            </w:r>
            <w:r/>
          </w:p>
        </w:tc>
      </w:tr>
      <w:tr>
        <w:trPr>
          <w:trHeight w:val="1387"/>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业绩</w:t>
            </w:r>
            <w:r/>
          </w:p>
          <w:p>
            <w:pPr>
              <w:jc w:val="center"/>
              <w:spacing w:line="400" w:lineRule="exact"/>
              <w:rPr>
                <w:rFonts w:hint="eastAsia" w:ascii="仿宋" w:hAnsi="仿宋" w:eastAsia="仿宋" w:cs="宋体"/>
                <w:sz w:val="24"/>
                <w:highlight w:val="none"/>
              </w:rPr>
            </w:pPr>
            <w:r>
              <w:rPr>
                <w:rFonts w:hint="eastAsia" w:ascii="仿宋" w:hAnsi="仿宋" w:eastAsia="仿宋" w:cs="仿宋"/>
                <w:sz w:val="24"/>
                <w:highlight w:val="none"/>
              </w:rPr>
              <w:t xml:space="preserve">（2分）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提供供应商自2023年1月1日起至今（以合同签订时间为准）类似项目业绩，每提供一个得1分，本项最高得2分。</w:t>
            </w:r>
            <w:r/>
          </w:p>
          <w:p>
            <w:pPr>
              <w:spacing w:line="400" w:lineRule="exact"/>
              <w:rPr>
                <w:rFonts w:hint="eastAsia" w:ascii="仿宋" w:hAnsi="仿宋" w:eastAsia="仿宋"/>
                <w:sz w:val="24"/>
                <w:highlight w:val="none"/>
              </w:rPr>
            </w:pPr>
            <w:r>
              <w:rPr>
                <w:rFonts w:hint="eastAsia" w:ascii="仿宋" w:hAnsi="仿宋" w:eastAsia="仿宋" w:cs="仿宋"/>
                <w:sz w:val="24"/>
                <w:highlight w:val="none"/>
              </w:rPr>
              <w:t xml:space="preserve">注：响应文件中须提供合同复印件应能辨识买卖双方公章、签订时间，并加盖供应商公章，否则不得分。</w:t>
            </w:r>
            <w:r/>
          </w:p>
        </w:tc>
      </w:tr>
      <w:tr>
        <w:trPr>
          <w:trHeight w:val="1124"/>
        </w:trPr>
        <w:tc>
          <w:tcPr>
            <w:tcW w:w="1179" w:type="dxa"/>
            <w:vAlign w:val="center"/>
            <w:vMerge w:val="restart"/>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技术部分（76分）</w:t>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技术响应</w:t>
            </w:r>
            <w:r/>
          </w:p>
          <w:p>
            <w:pPr>
              <w:jc w:val="center"/>
              <w:spacing w:line="400" w:lineRule="exact"/>
              <w:rPr>
                <w:rFonts w:hint="eastAsia" w:ascii="仿宋" w:hAnsi="仿宋" w:eastAsia="仿宋" w:cs="宋体"/>
                <w:sz w:val="24"/>
                <w:highlight w:val="none"/>
              </w:rPr>
            </w:pPr>
            <w:r>
              <w:rPr>
                <w:rFonts w:hint="eastAsia" w:ascii="仿宋" w:hAnsi="仿宋" w:eastAsia="仿宋" w:cs="仿宋"/>
                <w:sz w:val="24"/>
                <w:highlight w:val="none"/>
              </w:rPr>
              <w:t xml:space="preserve">（36分）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依据招标文件服务要求和技术参数要求，完全满足得基本分36分。每有一项指标不符合的，从基本分中减0.5分。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本项最高得36分，最低得0分。</w:t>
            </w:r>
            <w:r/>
          </w:p>
        </w:tc>
      </w:tr>
      <w:tr>
        <w:trPr>
          <w:trHeight w:val="1257"/>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项目前期勘察</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由于项目维护点位较多、较为分散，为保证项目后续的正常实施，故前期勘察非常重要，根据供应商提供的对本项目前期现场勘察资料的全面性、针对性进行综合评价。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73"/>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实施与运维</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根据供应商提供的实施组织计划、保证项目质量措施、项目实施进度计划和工期安排、技术人员配备情况以及日常运行维护等进行综合评价。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67"/>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售后服务</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根据供应商提供的运维服务期内的服务方案进行综合评价。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90"/>
        </w:trPr>
        <w:tc>
          <w:tcPr>
            <w:tcW w:w="1179" w:type="dxa"/>
            <w:vAlign w:val="center"/>
            <w:vMerge w:val="continue"/>
            <w:textDirection w:val="lrTb"/>
            <w:noWrap w:val="false"/>
          </w:tcPr>
          <w:p>
            <w:pPr>
              <w:pStyle w:val="121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技术培训</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根据供应商提供的技术培训方案进行综合评价。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bl>
    <w:p>
      <w:pPr>
        <w:pStyle w:val="885"/>
        <w:spacing w:after="0"/>
        <w:rPr>
          <w:rFonts w:hint="eastAsia" w:ascii="宋体" w:hAnsi="宋体"/>
          <w:szCs w:val="21"/>
          <w:highlight w:val="none"/>
        </w:rPr>
      </w:pPr>
      <w:r>
        <w:rPr>
          <w:rFonts w:hint="eastAsia" w:ascii="宋体" w:hAnsi="宋体"/>
          <w:szCs w:val="21"/>
          <w:highlight w:val="none"/>
        </w:rPr>
      </w:r>
      <w:r/>
    </w:p>
    <w:p>
      <w:pPr>
        <w:pStyle w:val="885"/>
        <w:spacing w:after="0"/>
        <w:rPr>
          <w:rFonts w:hint="eastAsia" w:ascii="宋体" w:hAnsi="宋体"/>
          <w:szCs w:val="21"/>
          <w:highlight w:val="none"/>
        </w:rPr>
      </w:pPr>
      <w:r>
        <w:rPr>
          <w:rFonts w:ascii="宋体" w:hAnsi="宋体"/>
          <w:szCs w:val="21"/>
          <w:highlight w:val="none"/>
        </w:rPr>
        <w:t xml:space="preserve">说明：本项目采用综合评分法。（供应商技术部分得分取所有评委的平均值，保留小数点后二位）。</w:t>
      </w:r>
      <w:r/>
    </w:p>
    <w:p>
      <w:pPr>
        <w:rPr>
          <w:rStyle w:val="1130"/>
          <w:rFonts w:hint="eastAsia" w:ascii="宋体" w:hAnsi="宋体"/>
          <w:sz w:val="28"/>
          <w:highlight w:val="none"/>
        </w:rPr>
      </w:pPr>
      <w:r>
        <w:rPr>
          <w:rStyle w:val="1130"/>
          <w:rFonts w:ascii="宋体" w:hAnsi="宋体"/>
          <w:sz w:val="28"/>
          <w:highlight w:val="none"/>
        </w:rPr>
        <w:br w:type="page" w:clear="all"/>
      </w:r>
      <w:r/>
    </w:p>
    <w:p>
      <w:pPr>
        <w:pStyle w:val="1098"/>
        <w:jc w:val="center"/>
        <w:keepLines w:val="0"/>
        <w:keepNext w:val="0"/>
        <w:spacing w:before="0" w:after="0" w:line="312" w:lineRule="auto"/>
        <w:widowControl w:val="off"/>
        <w:rPr>
          <w:rStyle w:val="1130"/>
          <w:rFonts w:hint="eastAsia" w:ascii="宋体" w:hAnsi="宋体"/>
          <w:sz w:val="28"/>
          <w:highlight w:val="none"/>
        </w:rPr>
      </w:pPr>
      <w:r/>
      <w:bookmarkStart w:id="11" w:name="_Toc20928"/>
      <w:r>
        <w:rPr>
          <w:rStyle w:val="1130"/>
          <w:rFonts w:ascii="宋体" w:hAnsi="宋体"/>
          <w:sz w:val="28"/>
          <w:highlight w:val="none"/>
        </w:rPr>
        <w:t xml:space="preserve">第八章 项目要求（采购需求）</w:t>
      </w:r>
      <w:bookmarkEnd w:id="11"/>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一、项目基础信息</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1、项目名称：沛县自然资源和规划局综合智慧监管平台维护项目 </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2、最高限价：125万元</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3、合同履行期限：自合同签订之日起1年。</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4、服务地点：采购人指定地点</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二、项目概况</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按照省、市相关要求，为严守耕地保护红线，提升自然资源智能化监管水平，我县前期已建成自然资源综合智慧监管</w:t>
      </w:r>
      <w:r>
        <w:rPr>
          <w:rFonts w:hint="eastAsia" w:ascii="宋体" w:hAnsi="宋体" w:cs="宋体"/>
          <w:bCs/>
          <w:sz w:val="24"/>
          <w:szCs w:val="24"/>
          <w:highlight w:val="none"/>
        </w:rPr>
        <w:t xml:space="preserve">平台，完成 260 路高清视频监控部署，实现 “天空地网” 智能监测与自动预警。现需租赁260路高清监控摄像头，每个点位使用一条数据专线汇聚到监控平台，视频存储不低于30天，服务期为一年。实现对全区域的所有高清监控摄像头在综合智慧监管平台上进行集成调用，查看任意摄像头综合智慧监管平台维护的监控实时画面，可与自然资源一张图数据库进行互联，提供云服务器平台服务，实现全县范围内建设用地报批项目、供地项目、土地整治项目、地质灾害监测、生态环保、矿产资源等各业务领域的实时监管，实现业务项目与视频监控平台的无缝衔接。 </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同时为进一步提升系统算力、存储与云端服务能力，保障平台稳定高效运行，现依托云资源服务器对项目进行升级完善，构建更安全、更智能、更可靠的自然资源智慧监管体系。</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三、服务内容</w:t>
      </w:r>
      <w:r/>
    </w:p>
    <w:tbl>
      <w:tblPr>
        <w:tblStyle w:val="869"/>
        <w:tblW w:w="8219" w:type="dxa"/>
        <w:jc w:val="center"/>
        <w:tblLayout w:type="autofit"/>
        <w:tblCellMar>
          <w:left w:w="108" w:type="dxa"/>
          <w:top w:w="0" w:type="dxa"/>
          <w:right w:w="108" w:type="dxa"/>
          <w:bottom w:w="0" w:type="dxa"/>
        </w:tblCellMar>
        <w:tblLook w:val="04A0" w:firstRow="1" w:lastRow="0" w:firstColumn="1" w:lastColumn="0" w:noHBand="0" w:noVBand="1"/>
      </w:tblPr>
      <w:tblGrid>
        <w:gridCol w:w="709"/>
        <w:gridCol w:w="2977"/>
        <w:gridCol w:w="2977"/>
        <w:gridCol w:w="795"/>
        <w:gridCol w:w="761"/>
      </w:tblGrid>
      <w:tr>
        <w:trPr>
          <w:jc w:val="center"/>
          <w:trHeight w:val="288"/>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内容</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单位</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视频摄像头租赁服务</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详见服务内容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rPr>
              <w:t xml:space="preserve">个</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云资源服务器</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w:t>
            </w:r>
            <w:r>
              <w:rPr>
                <w:rFonts w:ascii="仿宋" w:hAnsi="仿宋" w:eastAsia="仿宋" w:cs="宋体"/>
                <w:color w:val="000000"/>
                <w:sz w:val="24"/>
                <w:szCs w:val="24"/>
                <w:highlight w:val="none"/>
              </w:rPr>
              <w:t xml:space="preserve">云资源配置</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年</w:t>
            </w:r>
            <w:r/>
          </w:p>
        </w:tc>
      </w:tr>
    </w:tbl>
    <w:p>
      <w:pPr>
        <w:ind w:left="6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numPr>
          <w:ilvl w:val="0"/>
          <w:numId w:val="4"/>
        </w:num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技术要求</w:t>
      </w:r>
      <w:r/>
    </w:p>
    <w:p>
      <w:pPr>
        <w:ind w:firstLine="482"/>
        <w:spacing w:line="360" w:lineRule="auto"/>
        <w:widowControl w:val="off"/>
        <w:rPr>
          <w:rFonts w:hint="eastAsia" w:ascii="仿宋" w:hAnsi="仿宋" w:eastAsia="仿宋" w:cs="仿宋"/>
          <w:b/>
          <w:bCs/>
          <w:sz w:val="24"/>
          <w:szCs w:val="24"/>
          <w:highlight w:val="none"/>
        </w:rPr>
        <w:outlineLvl w:val="2"/>
      </w:pPr>
      <w:r>
        <w:rPr>
          <w:rFonts w:hint="eastAsia" w:ascii="宋体" w:hAnsi="宋体" w:cs="宋体"/>
          <w:b/>
          <w:bCs/>
          <w:sz w:val="24"/>
          <w:szCs w:val="24"/>
          <w:highlight w:val="none"/>
        </w:rPr>
        <w:t xml:space="preserve">1、终端及安装要求</w:t>
      </w:r>
      <w:r/>
    </w:p>
    <w:p>
      <w:pPr>
        <w:ind w:firstLine="480"/>
        <w:spacing w:line="360" w:lineRule="auto"/>
        <w:widowControl w:val="off"/>
        <w:rPr>
          <w:rFonts w:hint="eastAsia" w:ascii="仿宋" w:hAnsi="仿宋" w:eastAsia="仿宋" w:cs="仿宋"/>
          <w:sz w:val="24"/>
          <w:szCs w:val="24"/>
          <w:highlight w:val="none"/>
        </w:rPr>
      </w:pPr>
      <w:r>
        <w:rPr>
          <w:rFonts w:hint="eastAsia" w:ascii="宋体" w:hAnsi="宋体" w:cs="宋体"/>
          <w:sz w:val="24"/>
          <w:szCs w:val="24"/>
          <w:highlight w:val="none"/>
        </w:rPr>
        <w:t xml:space="preserve">监控设备中心线应竖直，没有明显的倾斜现象，用于固定监控设备的横担支架需要固定。监控设备没有破损、晃动，且能大范围调整视角</w:t>
      </w:r>
      <w:r>
        <w:rPr>
          <w:rFonts w:hint="eastAsia" w:ascii="仿宋" w:hAnsi="仿宋" w:eastAsia="仿宋" w:cs="仿宋"/>
          <w:sz w:val="24"/>
          <w:szCs w:val="24"/>
          <w:highlight w:val="none"/>
        </w:rPr>
        <w:t xml:space="preserve">。</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2、传输及存储系统要求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传输网络起到连接前端和平台的桥梁作用，也是系统关键的部分，其性能直接决定着系统监控中心图像和数据的质量。本项目中传输网络确定为专线网络，并使用数字电路对终端和监控中心进行组网。系统涉及的点位众多，且分布比较广，根据实际需要形成监控专用网络。</w:t>
      </w:r>
      <w:r>
        <w:rPr>
          <w:rFonts w:hint="eastAsia" w:ascii="宋体" w:hAnsi="宋体" w:cs="宋体"/>
          <w:bCs/>
          <w:sz w:val="24"/>
          <w:szCs w:val="24"/>
          <w:highlight w:val="none"/>
        </w:rPr>
        <w:t xml:space="preserve">新旧供应商交替时，本项目线路不得中断，如因线路中断造成点位离线，采购人有权无条件更换成交人。</w:t>
      </w:r>
      <w:r>
        <w:rPr>
          <w:rFonts w:hint="eastAsia" w:ascii="宋体" w:hAnsi="宋体" w:cs="宋体"/>
          <w:sz w:val="24"/>
          <w:szCs w:val="24"/>
          <w:highlight w:val="none"/>
        </w:rPr>
        <w:t xml:space="preserve">本项目中所有监控设备要求具备30天视频回放能力。成交人需保障传输系统的传输质量及安全。 </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3、电力接入要求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有安全可靠的交流电源,并配置交流配电箱（屏），配电箱（屏）设备结构应无变形,表面无损伤；指示仪表、按键和旋钮、机内部件无卡阻无脱落、无损坏；开关应运转灵活、接触牢靠、无电弧击伤；部件组装要稳固、整齐一致、接线正确无误。</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4、维护要求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应确保在设备验收合格并交付使用后，提供不低于一年的设备维保服务（即所投产品安装、调试、辅材费用、一年日常巡检、维护、前端设备电费、VPN专线使用费），服务期内的设备维保和系统7*24小时的运维服务，保证系统安全可靠运行。</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供应商在接到服务要求后，2小时内电话回复应答。供应商应在采购人周边设定售后服务机构或者承诺中标后设立售后服务机构，特殊情况协调解决。定期对系统进行全面维护。每半年不少于一次的巡检。</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5、培训要求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供应商免费为采购人指定人员提供技术指导和人员培训。</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至少一名专业技术人员对采购方人员进行免费技术培训，培训内容包括设备的操作、日常维修、简单故障的识别及排除等。培训地点由采购方指定。</w:t>
      </w:r>
      <w:r/>
    </w:p>
    <w:p>
      <w:pPr>
        <w:pStyle w:val="870"/>
        <w:ind w:left="420" w:firstLine="0"/>
        <w:rPr>
          <w:rFonts w:hint="eastAsia"/>
          <w:highlight w:val="none"/>
        </w:rPr>
      </w:pPr>
      <w:r>
        <w:rPr>
          <w:rFonts w:hint="eastAsia" w:cs="宋体"/>
          <w:sz w:val="24"/>
          <w:szCs w:val="24"/>
          <w:highlight w:val="none"/>
        </w:rPr>
        <w:t xml:space="preserve">投标文件中作出详细的培训计划，对维护人员、操作人员进行培训，需达到维护人员熟练掌握设备基本原理，具备基本维护能力。</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五、实施方案</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1、为保证本项目的顺利实施，供应商应结合各自产品特点，自行设计实施方案。</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2、报价包含项目所有的设备维修、更换、运输、安装实施等一切费用，采购人不再支付额外任何费用。</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3、供应商应当提供详细的项目实施方案（技术方案、具体质量保证措施方案、实施方案等）。</w:t>
      </w:r>
      <w:r/>
    </w:p>
    <w:p>
      <w:pPr>
        <w:numPr>
          <w:ilvl w:val="0"/>
          <w:numId w:val="5"/>
        </w:numPr>
        <w:contextualSpacing/>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云资源服务器参数(国产化)</w:t>
      </w:r>
      <w:r/>
    </w:p>
    <w:p>
      <w:pPr>
        <w:widowControl w:val="off"/>
        <w:rPr>
          <w:rFonts w:ascii="Times New Roman" w:hAnsi="Times New Roman"/>
          <w:szCs w:val="24"/>
          <w:highlight w:val="none"/>
        </w:rPr>
      </w:pPr>
      <w:r>
        <w:rPr>
          <w:rFonts w:hint="eastAsia" w:ascii="Times New Roman" w:hAnsi="Times New Roman"/>
          <w:szCs w:val="24"/>
          <w:highlight w:val="none"/>
        </w:rPr>
        <w:t xml:space="preserve">（1）配置清单</w:t>
      </w:r>
      <w:r/>
    </w:p>
    <w:tbl>
      <w:tblPr>
        <w:tblStyle w:val="869"/>
        <w:tblW w:w="8506" w:type="dxa"/>
        <w:tblInd w:w="-147" w:type="dxa"/>
        <w:tblLayout w:type="autofit"/>
        <w:tblCellMar>
          <w:left w:w="108" w:type="dxa"/>
          <w:top w:w="0" w:type="dxa"/>
          <w:right w:w="108" w:type="dxa"/>
          <w:bottom w:w="0" w:type="dxa"/>
        </w:tblCellMar>
        <w:tblLook w:val="04A0" w:firstRow="1" w:lastRow="0" w:firstColumn="1" w:lastColumn="0" w:noHBand="0" w:noVBand="1"/>
      </w:tblPr>
      <w:tblGrid>
        <w:gridCol w:w="709"/>
        <w:gridCol w:w="1436"/>
        <w:gridCol w:w="4660"/>
        <w:gridCol w:w="850"/>
        <w:gridCol w:w="851"/>
      </w:tblGrid>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云资源数据库服务器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配置</w:t>
            </w: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云硬盘数据盘  5TB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弹性公网IP 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云资源应用服务器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8核CPU | 32G内存 | 最高 4Gbit/s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云硬盘系统盘  2TB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云资源文件服务器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弹性计算</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云硬盘系统盘  20TB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bl>
    <w:p>
      <w:pPr>
        <w:widowControl w:val="off"/>
        <w:rPr>
          <w:rFonts w:ascii="Times New Roman" w:hAnsi="Times New Roman"/>
          <w:szCs w:val="24"/>
          <w:highlight w:val="none"/>
        </w:rPr>
      </w:pPr>
      <w:r>
        <w:rPr>
          <w:rFonts w:ascii="Times New Roman" w:hAnsi="Times New Roman"/>
          <w:szCs w:val="24"/>
          <w:highlight w:val="none"/>
        </w:rPr>
      </w:r>
      <w:r/>
    </w:p>
    <w:p>
      <w:pPr>
        <w:widowControl w:val="off"/>
        <w:rPr>
          <w:rFonts w:ascii="Times New Roman" w:hAnsi="Times New Roman"/>
          <w:szCs w:val="24"/>
          <w:highlight w:val="none"/>
          <w:lang w:bidi="ar"/>
        </w:rPr>
      </w:pPr>
      <w:r>
        <w:rPr>
          <w:rFonts w:ascii="Times New Roman" w:hAnsi="Times New Roman"/>
          <w:szCs w:val="24"/>
          <w:highlight w:val="none"/>
          <w:lang w:bidi="ar"/>
        </w:rPr>
      </w:r>
      <w:r/>
    </w:p>
    <w:p>
      <w:pPr>
        <w:widowControl w:val="off"/>
        <w:rPr>
          <w:rFonts w:ascii="Times New Roman" w:hAnsi="Times New Roman"/>
          <w:szCs w:val="24"/>
          <w:highlight w:val="none"/>
        </w:rPr>
      </w:pPr>
      <w:r>
        <w:rPr>
          <w:rFonts w:hint="eastAsia" w:ascii="Times New Roman" w:hAnsi="Times New Roman"/>
          <w:szCs w:val="24"/>
          <w:highlight w:val="none"/>
        </w:rPr>
        <w:t xml:space="preserve">（2）功能参数</w:t>
      </w:r>
      <w:r/>
    </w:p>
    <w:tbl>
      <w:tblPr>
        <w:tblStyle w:val="869"/>
        <w:tblW w:w="8359"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080"/>
        <w:gridCol w:w="6433"/>
      </w:tblGrid>
      <w:tr>
        <w:trPr>
          <w:trHeight w:val="315"/>
        </w:trPr>
        <w:tc>
          <w:tcPr>
            <w:shd w:val="clear" w:color="auto" w:fill="b5c6ea"/>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6433"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功能参数</w:t>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1、支持海光4号处理器平台，且主频2.9GHz以上</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2、支持鲲鹏920处理器平台，且主频2.6GHz以上</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3、支持国产化CPU最大规格192C</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4、海光实例最大网络带宽100G，最大PPS 4000万（c6hn）</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5、支持2家以上国产厂商GPU/vGPU云主机</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6、支持海光、鲲鹏、飞腾等主流国产化云主机。</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7、支持针对到期时间不一致的云主机资源设置统一到期日，便于续费管理（提供官网产品订购页面截图以及投标人承诺函，并加盖投标人公章）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支持更换系统盘类型</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支持授予/回收角色</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支持定时自动释放云主机</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支持回收站功能，可将已删除资源重新恢复，资源保留时长：7天</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支持云主机获取实例屏幕截图</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使用普通用户（非root）登录</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支持云主机通过强亲和性和弱亲和性策略创建</w:t>
            </w:r>
            <w:r>
              <w:rPr>
                <w:rFonts w:hint="eastAsia" w:ascii="仿宋" w:hAnsi="仿宋" w:eastAsia="仿宋" w:cs="宋体"/>
                <w:color w:val="000000"/>
                <w:sz w:val="24"/>
                <w:highlight w:val="none"/>
              </w:rPr>
              <w:t xml:space="preserve">（提供官网产品订购页面截图以及投标人承诺函，并加盖投标人公章）</w:t>
            </w:r>
            <w:r/>
          </w:p>
        </w:tc>
      </w:tr>
      <w:tr>
        <w:trPr>
          <w:trHeight w:val="196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1.丰富的云硬盘类型</w:t>
            </w:r>
            <w:r>
              <w:rPr>
                <w:rFonts w:ascii="仿宋" w:hAnsi="仿宋" w:eastAsia="仿宋" w:cs="宋体"/>
                <w:color w:val="000000"/>
                <w:sz w:val="24"/>
                <w:highlight w:val="none"/>
              </w:rPr>
              <w:br/>
            </w:r>
            <w:r>
              <w:rPr>
                <w:rFonts w:ascii="仿宋" w:hAnsi="仿宋" w:eastAsia="仿宋" w:cs="宋体"/>
                <w:color w:val="000000"/>
                <w:sz w:val="24"/>
                <w:highlight w:val="none"/>
              </w:rPr>
              <w:t xml:space="preserve">为云主机、裸金属等云服务器产品提供丰富的块存储产品，包括基于分布式存储架构的云盘规格（容量型、性能优化型、高性能型、极速型）和基于物理机本地硬盘的本地盘规格。</w:t>
            </w:r>
            <w:r>
              <w:rPr>
                <w:rFonts w:ascii="仿宋" w:hAnsi="仿宋" w:eastAsia="仿宋" w:cs="宋体"/>
                <w:color w:val="000000"/>
                <w:sz w:val="24"/>
                <w:highlight w:val="none"/>
              </w:rPr>
              <w:br/>
            </w:r>
            <w:r>
              <w:rPr>
                <w:rFonts w:ascii="仿宋" w:hAnsi="仿宋" w:eastAsia="仿宋" w:cs="宋体"/>
                <w:color w:val="000000"/>
                <w:sz w:val="24"/>
                <w:highlight w:val="none"/>
              </w:rPr>
              <w:t xml:space="preserve">2.支持按需弹性扩容</w:t>
            </w:r>
            <w:r>
              <w:rPr>
                <w:rFonts w:ascii="仿宋" w:hAnsi="仿宋" w:eastAsia="仿宋" w:cs="宋体"/>
                <w:color w:val="000000"/>
                <w:sz w:val="24"/>
                <w:highlight w:val="none"/>
              </w:rPr>
              <w:br/>
            </w:r>
            <w:r>
              <w:rPr>
                <w:rFonts w:ascii="仿宋" w:hAnsi="仿宋" w:eastAsia="仿宋" w:cs="宋体"/>
                <w:color w:val="000000"/>
                <w:sz w:val="24"/>
                <w:highlight w:val="none"/>
              </w:rPr>
              <w:t xml:space="preserve">提供大容量块存储服务，单硬盘容量最大为32TB，单台云服务器最多可挂载60块云硬盘（含系统盘、数据盘）。支持按需弹性扩容，无需中断业务。</w:t>
            </w:r>
            <w:r>
              <w:rPr>
                <w:rFonts w:ascii="仿宋" w:hAnsi="仿宋" w:eastAsia="仿宋" w:cs="宋体"/>
                <w:color w:val="000000"/>
                <w:sz w:val="24"/>
                <w:highlight w:val="none"/>
              </w:rPr>
              <w:br/>
            </w:r>
            <w:r>
              <w:rPr>
                <w:rFonts w:ascii="仿宋" w:hAnsi="仿宋" w:eastAsia="仿宋" w:cs="宋体"/>
                <w:color w:val="000000"/>
                <w:sz w:val="24"/>
                <w:highlight w:val="none"/>
              </w:rPr>
              <w:t xml:space="preserve">3.支持挂载与卸载</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云硬盘需挂载给云服务器使用，包含系统盘与数据盘两种。支持云硬盘在同一可用区内灵活挂载和卸载。系统盘在创建云服务器时自动添加，无需挂载。</w:t>
            </w:r>
            <w:r>
              <w:rPr>
                <w:rFonts w:ascii="仿宋" w:hAnsi="仿宋" w:eastAsia="仿宋" w:cs="宋体"/>
                <w:color w:val="000000"/>
                <w:sz w:val="24"/>
                <w:highlight w:val="none"/>
              </w:rPr>
              <w:br/>
            </w:r>
            <w:r>
              <w:rPr>
                <w:rFonts w:ascii="仿宋" w:hAnsi="仿宋" w:eastAsia="仿宋" w:cs="宋体"/>
                <w:color w:val="000000"/>
                <w:sz w:val="24"/>
                <w:highlight w:val="none"/>
              </w:rPr>
              <w:t xml:space="preserve">4.支持备份与恢复</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两种备份方式，手动备份和根据自动备份策略自动对云硬盘数据进行备份，保障云硬盘数据的可靠性。每个云硬盘可创建128个备份（64个手动备份和64个自动备份），可快速恢复某一时间点的备份数据，且支持任意备份的删除。</w:t>
            </w:r>
            <w:r>
              <w:rPr>
                <w:rFonts w:ascii="仿宋" w:hAnsi="仿宋" w:eastAsia="仿宋" w:cs="宋体"/>
                <w:color w:val="000000"/>
                <w:sz w:val="24"/>
                <w:highlight w:val="none"/>
              </w:rPr>
              <w:br/>
            </w:r>
            <w:r>
              <w:rPr>
                <w:rFonts w:ascii="仿宋" w:hAnsi="仿宋" w:eastAsia="仿宋" w:cs="宋体"/>
                <w:color w:val="000000"/>
                <w:sz w:val="24"/>
                <w:highlight w:val="none"/>
              </w:rPr>
              <w:t xml:space="preserve">5.支持共享云硬盘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支持共享云硬盘功能，可以将共享云硬盘挂载在多个云服务器上，最多可以挂载给16台云服务器。</w:t>
            </w:r>
            <w:r>
              <w:rPr>
                <w:rFonts w:ascii="仿宋" w:hAnsi="仿宋" w:eastAsia="仿宋" w:cs="宋体"/>
                <w:color w:val="000000"/>
                <w:sz w:val="24"/>
                <w:highlight w:val="none"/>
              </w:rPr>
              <w:br/>
            </w:r>
            <w:r>
              <w:rPr>
                <w:rFonts w:ascii="仿宋" w:hAnsi="仿宋" w:eastAsia="仿宋" w:cs="宋体"/>
                <w:color w:val="000000"/>
                <w:sz w:val="24"/>
                <w:highlight w:val="none"/>
              </w:rPr>
              <w:t xml:space="preserve">6.支持快照</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支持对云硬盘某一时刻点进行快速备份，单块云硬盘最多可以创建14个快照（7个手动快照和7个自动快照），且该功能为免费功能。</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支持创建，删除，恢复功能，同时，支持通过快照创建新盘功能（新盘必须和快照的源云硬盘保持类型一致）。</w:t>
            </w:r>
            <w:r>
              <w:rPr>
                <w:rFonts w:ascii="仿宋" w:hAnsi="仿宋" w:eastAsia="仿宋" w:cs="宋体"/>
                <w:color w:val="000000"/>
                <w:sz w:val="24"/>
                <w:highlight w:val="none"/>
              </w:rPr>
              <w:br/>
            </w:r>
            <w:r>
              <w:rPr>
                <w:rFonts w:ascii="仿宋" w:hAnsi="仿宋" w:eastAsia="仿宋" w:cs="宋体"/>
                <w:color w:val="000000"/>
                <w:sz w:val="24"/>
                <w:highlight w:val="none"/>
              </w:rPr>
              <w:t xml:space="preserve">7.支持加密云硬盘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采用行业标准的AES-256加密算法，利用密钥加密云硬盘。加密云硬盘使用的密钥由云安全中的密钥管理（KMS，Key Management Service）功能提供。</w:t>
            </w:r>
            <w:r/>
          </w:p>
        </w:tc>
      </w:tr>
      <w:tr>
        <w:trPr>
          <w:trHeight w:val="100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带宽按需升降配，并支持共享带宽和共享流量包</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1、订购可选多种规格，支持按时、包月、包年计费</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w:t>
            </w:r>
            <w:r>
              <w:rPr>
                <w:rFonts w:ascii="仿宋" w:hAnsi="仿宋" w:eastAsia="仿宋" w:cs="宋体"/>
                <w:color w:val="000000"/>
                <w:sz w:val="24"/>
                <w:highlight w:val="none"/>
              </w:rPr>
              <w:t xml:space="preserve">到期一天前随时手动续订资源</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w:t>
            </w:r>
            <w:r>
              <w:rPr>
                <w:rFonts w:ascii="仿宋" w:hAnsi="仿宋" w:eastAsia="仿宋" w:cs="宋体"/>
                <w:color w:val="000000"/>
                <w:sz w:val="24"/>
                <w:highlight w:val="none"/>
              </w:rPr>
              <w:t xml:space="preserve">支持自动续费，避免到期资源失效</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w:t>
            </w:r>
            <w:r>
              <w:rPr>
                <w:rFonts w:ascii="仿宋" w:hAnsi="仿宋" w:eastAsia="仿宋" w:cs="宋体"/>
                <w:color w:val="000000"/>
                <w:sz w:val="24"/>
                <w:highlight w:val="none"/>
              </w:rPr>
              <w:t xml:space="preserve">灵活变更带宽大小</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支持查看已订购IP资源，灵活筛选管理</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w:t>
            </w:r>
            <w:r>
              <w:rPr>
                <w:rFonts w:ascii="仿宋" w:hAnsi="仿宋" w:eastAsia="仿宋" w:cs="宋体"/>
                <w:color w:val="000000"/>
                <w:sz w:val="24"/>
                <w:highlight w:val="none"/>
              </w:rPr>
              <w:t xml:space="preserve">按小时计费和按月计费都支持随时退订</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w:t>
            </w:r>
            <w:r>
              <w:rPr>
                <w:rFonts w:ascii="仿宋" w:hAnsi="仿宋" w:eastAsia="仿宋" w:cs="宋体"/>
                <w:color w:val="000000"/>
                <w:sz w:val="24"/>
                <w:highlight w:val="none"/>
              </w:rPr>
              <w:t xml:space="preserve">支持批量退订资源，操作更方便</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退订后可支持找回历史IP</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支持按固定带宽计费</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支持与云主机绑定解绑，灵活操作</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11、</w:t>
            </w:r>
            <w:r>
              <w:rPr>
                <w:rFonts w:ascii="仿宋" w:hAnsi="仿宋" w:eastAsia="仿宋" w:cs="宋体"/>
                <w:color w:val="000000"/>
                <w:sz w:val="24"/>
                <w:highlight w:val="none"/>
              </w:rPr>
              <w:t xml:space="preserve">支持与裸金属绑定解绑，灵活操作</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12、</w:t>
            </w:r>
            <w:r>
              <w:rPr>
                <w:rFonts w:ascii="仿宋" w:hAnsi="仿宋" w:eastAsia="仿宋" w:cs="宋体"/>
                <w:color w:val="000000"/>
                <w:sz w:val="24"/>
                <w:highlight w:val="none"/>
              </w:rPr>
              <w:t xml:space="preserve">支持与负载均衡绑定、解绑</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13、</w:t>
            </w:r>
            <w:r>
              <w:rPr>
                <w:rFonts w:ascii="仿宋" w:hAnsi="仿宋" w:eastAsia="仿宋" w:cs="宋体"/>
                <w:color w:val="000000"/>
                <w:sz w:val="24"/>
                <w:highlight w:val="none"/>
              </w:rPr>
              <w:t xml:space="preserve">根据业务需要随时创建、删除SNAT、DNAT规则</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14、</w:t>
            </w:r>
            <w:r>
              <w:rPr>
                <w:rFonts w:ascii="仿宋" w:hAnsi="仿宋" w:eastAsia="仿宋" w:cs="宋体"/>
                <w:color w:val="000000"/>
                <w:sz w:val="24"/>
                <w:highlight w:val="none"/>
              </w:rPr>
              <w:t xml:space="preserve">支持与Havip绑定解绑，支持高可用</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15、</w:t>
            </w:r>
            <w:r>
              <w:rPr>
                <w:rFonts w:ascii="仿宋" w:hAnsi="仿宋" w:eastAsia="仿宋" w:cs="宋体"/>
                <w:color w:val="000000"/>
                <w:sz w:val="24"/>
                <w:highlight w:val="none"/>
              </w:rPr>
              <w:t xml:space="preserve">支持与虚拟网卡绑定、解绑，随时与云主机关联</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16、</w:t>
            </w:r>
            <w:r>
              <w:rPr>
                <w:rFonts w:ascii="仿宋" w:hAnsi="仿宋" w:eastAsia="仿宋" w:cs="宋体"/>
                <w:color w:val="000000"/>
                <w:sz w:val="24"/>
                <w:highlight w:val="none"/>
              </w:rPr>
              <w:t xml:space="preserve">支持与云堡垒机绑定、解绑</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17、</w:t>
            </w:r>
            <w:r>
              <w:rPr>
                <w:rFonts w:ascii="仿宋" w:hAnsi="仿宋" w:eastAsia="仿宋" w:cs="宋体"/>
                <w:color w:val="000000"/>
                <w:sz w:val="24"/>
                <w:highlight w:val="none"/>
              </w:rPr>
              <w:t xml:space="preserve">支持移入共享带宽使用</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18、</w:t>
            </w:r>
            <w:r>
              <w:rPr>
                <w:rFonts w:ascii="仿宋" w:hAnsi="仿宋" w:eastAsia="仿宋" w:cs="宋体"/>
                <w:color w:val="000000"/>
                <w:sz w:val="24"/>
                <w:highlight w:val="none"/>
              </w:rPr>
              <w:t xml:space="preserve">按量计费支持设置自动释放</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19、</w:t>
            </w:r>
            <w:r>
              <w:rPr>
                <w:rFonts w:ascii="仿宋" w:hAnsi="仿宋" w:eastAsia="仿宋" w:cs="宋体"/>
                <w:color w:val="000000"/>
                <w:sz w:val="24"/>
                <w:highlight w:val="none"/>
              </w:rPr>
              <w:t xml:space="preserve">支持健康诊断</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20、</w:t>
            </w:r>
            <w:r>
              <w:rPr>
                <w:rFonts w:ascii="仿宋" w:hAnsi="仿宋" w:eastAsia="仿宋" w:cs="宋体"/>
                <w:color w:val="000000"/>
                <w:sz w:val="24"/>
                <w:highlight w:val="none"/>
              </w:rPr>
              <w:t xml:space="preserve">支持带宽利用率超限告警</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21、</w:t>
            </w:r>
            <w:r>
              <w:rPr>
                <w:rFonts w:ascii="仿宋" w:hAnsi="仿宋" w:eastAsia="仿宋" w:cs="宋体"/>
                <w:color w:val="000000"/>
                <w:sz w:val="24"/>
                <w:highlight w:val="none"/>
              </w:rPr>
              <w:t xml:space="preserve">支持事件中心</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22、</w:t>
            </w:r>
            <w:r>
              <w:rPr>
                <w:rFonts w:ascii="仿宋" w:hAnsi="仿宋" w:eastAsia="仿宋" w:cs="宋体"/>
                <w:color w:val="000000"/>
                <w:sz w:val="24"/>
                <w:highlight w:val="none"/>
              </w:rPr>
              <w:t xml:space="preserve">支持自定义控制台</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23、</w:t>
            </w:r>
            <w:r>
              <w:rPr>
                <w:rFonts w:ascii="仿宋" w:hAnsi="仿宋" w:eastAsia="仿宋" w:cs="宋体"/>
                <w:color w:val="000000"/>
                <w:sz w:val="24"/>
                <w:highlight w:val="none"/>
              </w:rPr>
              <w:t xml:space="preserve">批量能力丰富</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24、</w:t>
            </w:r>
            <w:r>
              <w:rPr>
                <w:rFonts w:ascii="仿宋" w:hAnsi="仿宋" w:eastAsia="仿宋" w:cs="宋体"/>
                <w:color w:val="000000"/>
                <w:sz w:val="24"/>
                <w:highlight w:val="none"/>
              </w:rPr>
              <w:t xml:space="preserve">支持操作日志回溯</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25、</w:t>
            </w:r>
            <w:r>
              <w:rPr>
                <w:rFonts w:ascii="仿宋" w:hAnsi="仿宋" w:eastAsia="仿宋" w:cs="宋体"/>
                <w:color w:val="000000"/>
                <w:sz w:val="24"/>
                <w:highlight w:val="none"/>
              </w:rPr>
              <w:t xml:space="preserve">支持标签管理</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26、</w:t>
            </w:r>
            <w:r>
              <w:rPr>
                <w:rFonts w:ascii="仿宋" w:hAnsi="仿宋" w:eastAsia="仿宋" w:cs="宋体"/>
                <w:color w:val="000000"/>
                <w:sz w:val="24"/>
                <w:highlight w:val="none"/>
              </w:rPr>
              <w:t xml:space="preserve">支持包月与按流量实例计费方式灵活变更</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27、</w:t>
            </w:r>
            <w:r>
              <w:rPr>
                <w:rFonts w:ascii="仿宋" w:hAnsi="仿宋" w:eastAsia="仿宋" w:cs="宋体"/>
                <w:color w:val="000000"/>
                <w:sz w:val="24"/>
                <w:highlight w:val="none"/>
              </w:rPr>
              <w:t xml:space="preserve">支持自带IP上云</w:t>
            </w:r>
            <w:r/>
          </w:p>
          <w:p>
            <w:pPr>
              <w:pStyle w:val="870"/>
              <w:ind w:firstLine="0"/>
              <w:rPr>
                <w:rFonts w:hint="eastAsia"/>
                <w:highlight w:val="none"/>
              </w:rPr>
            </w:pPr>
            <w:r>
              <w:rPr>
                <w:rFonts w:ascii="仿宋" w:hAnsi="仿宋" w:eastAsia="仿宋" w:cs="宋体"/>
                <w:color w:val="000000"/>
                <w:sz w:val="24"/>
                <w:highlight w:val="none"/>
              </w:rPr>
              <w:t xml:space="preserve">（提供官网产品订购页面截图以及投标人承诺函，并加盖投标人公章）</w:t>
            </w:r>
            <w:r/>
          </w:p>
        </w:tc>
      </w:tr>
      <w:tr>
        <w:trPr>
          <w:trHeight w:val="6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1、抗DDOS租户安全：流量清洗（5G）</w:t>
            </w:r>
            <w:r>
              <w:rPr>
                <w:rFonts w:ascii="仿宋" w:hAnsi="仿宋" w:eastAsia="仿宋" w:cs="宋体"/>
                <w:color w:val="000000"/>
                <w:sz w:val="24"/>
                <w:highlight w:val="none"/>
              </w:rPr>
              <w:br/>
            </w:r>
            <w:r>
              <w:rPr>
                <w:rFonts w:ascii="仿宋" w:hAnsi="仿宋" w:eastAsia="仿宋" w:cs="宋体"/>
                <w:color w:val="000000"/>
                <w:sz w:val="24"/>
                <w:highlight w:val="none"/>
              </w:rPr>
              <w:t xml:space="preserve">（1）异常流量检测与清洗：通过预设阈值的方式将流量牵引至抗D防护设备，将攻击流量清洗后，正常流量回注到源站。产品采用旁路模式部署的方式，包括流量检测、流量牵引、流量清洗、流量回注4个阶段。</w:t>
            </w:r>
            <w:r>
              <w:rPr>
                <w:rFonts w:ascii="仿宋" w:hAnsi="仿宋" w:eastAsia="仿宋" w:cs="宋体"/>
                <w:color w:val="000000"/>
                <w:sz w:val="24"/>
                <w:highlight w:val="none"/>
              </w:rPr>
              <w:br/>
            </w:r>
            <w:r>
              <w:rPr>
                <w:rFonts w:ascii="仿宋" w:hAnsi="仿宋" w:eastAsia="仿宋" w:cs="宋体"/>
                <w:color w:val="000000"/>
                <w:sz w:val="24"/>
                <w:highlight w:val="none"/>
              </w:rPr>
              <w:t xml:space="preserve">（2）攻击防护：目前具体支持防护的攻击类型可以分为网络型攻击和应用型攻击。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网络型攻击：TCP SYN Flood、TCP SYN-ACK Flood、TCP FIN Flood、TCP ACK Flood、UDP Flood、IP Fragment Flood及ICMP Flood。</w:t>
            </w:r>
            <w:r>
              <w:rPr>
                <w:rFonts w:ascii="仿宋" w:hAnsi="仿宋" w:eastAsia="仿宋" w:cs="宋体"/>
                <w:color w:val="000000"/>
                <w:sz w:val="24"/>
                <w:highlight w:val="none"/>
              </w:rPr>
              <w:br/>
            </w:r>
            <w:r>
              <w:rPr>
                <w:rFonts w:ascii="仿宋" w:hAnsi="仿宋" w:eastAsia="仿宋" w:cs="宋体"/>
                <w:color w:val="000000"/>
                <w:sz w:val="24"/>
                <w:highlight w:val="none"/>
              </w:rPr>
              <w:t xml:space="preserve">应用型攻击：CC攻击、DNS攻击及HTTP攻击。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（3）黑洞策略：如果服务器遭受大量攻击，（基础版）将会触发黑洞策略。服务器遭受攻击流量超过黑洞阈值5Gbps，服务器会进入黑洞状态。攻击流量停止时自动解除黑洞。（企业版）支持自定义黑洞策略。</w:t>
            </w:r>
            <w:r>
              <w:rPr>
                <w:rFonts w:ascii="仿宋" w:hAnsi="仿宋" w:eastAsia="仿宋" w:cs="宋体"/>
                <w:color w:val="000000"/>
                <w:sz w:val="24"/>
                <w:highlight w:val="none"/>
              </w:rPr>
              <w:br/>
            </w:r>
            <w:r>
              <w:rPr>
                <w:rFonts w:ascii="仿宋" w:hAnsi="仿宋" w:eastAsia="仿宋" w:cs="宋体"/>
                <w:color w:val="000000"/>
                <w:sz w:val="24"/>
                <w:highlight w:val="none"/>
              </w:rPr>
              <w:t xml:space="preserve">2、云监控租户安全：安全监控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云监控总览为您提供了云服务资源巡检情况、近7天告警趋势、正在告警分布情况、云主机利用率排行榜、告警日志等。</w:t>
            </w:r>
            <w:r>
              <w:rPr>
                <w:rFonts w:ascii="仿宋" w:hAnsi="仿宋" w:eastAsia="仿宋" w:cs="宋体"/>
                <w:color w:val="000000"/>
                <w:sz w:val="24"/>
                <w:highlight w:val="none"/>
              </w:rPr>
              <w:br/>
            </w:r>
            <w:r>
              <w:rPr>
                <w:rFonts w:ascii="仿宋" w:hAnsi="仿宋" w:eastAsia="仿宋" w:cs="宋体"/>
                <w:color w:val="000000"/>
                <w:sz w:val="24"/>
                <w:highlight w:val="none"/>
              </w:rPr>
              <w:t xml:space="preserve">自定义监控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当云监控服务未能提供需要的监控项时，用户可以自定义创建新的监控项，云监控会根据新的监控项提供完整的监控服务。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计算监控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云监控无需通过在主机上安装插件，就可以为您采集丰富的操作系统层面的监控指标，您可以对监控指标设置告警规则，提升对名下云主机的掌控性，降低监控成本。</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云监控支持对网络相关产品的多维度监控，包括但不仅限于弹性负载均衡产品、弹性公网IP产品、共享带宽产品、IPSec VPN产品、NAT网关产品等。</w:t>
            </w:r>
            <w:r>
              <w:rPr>
                <w:rFonts w:ascii="仿宋" w:hAnsi="仿宋" w:eastAsia="仿宋" w:cs="宋体"/>
                <w:color w:val="000000"/>
                <w:sz w:val="24"/>
                <w:highlight w:val="none"/>
              </w:rPr>
              <w:br/>
            </w:r>
            <w:r>
              <w:rPr>
                <w:rFonts w:ascii="仿宋" w:hAnsi="仿宋" w:eastAsia="仿宋" w:cs="宋体"/>
                <w:color w:val="000000"/>
                <w:sz w:val="24"/>
                <w:highlight w:val="none"/>
              </w:rPr>
              <w:t xml:space="preserve">数据库监控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云监控将对云数据库Redis、云数据库MySQL等数据库产品提供监控服务，通过各产品丰富的监控指标来提供告警服务，根据产品的使用情况实时预警。</w:t>
            </w:r>
            <w:r>
              <w:rPr>
                <w:rFonts w:ascii="仿宋" w:hAnsi="仿宋" w:eastAsia="仿宋" w:cs="宋体"/>
                <w:color w:val="000000"/>
                <w:sz w:val="24"/>
                <w:highlight w:val="none"/>
              </w:rPr>
              <w:br/>
            </w:r>
            <w:r>
              <w:rPr>
                <w:rFonts w:ascii="仿宋" w:hAnsi="仿宋" w:eastAsia="仿宋" w:cs="宋体"/>
                <w:color w:val="000000"/>
                <w:sz w:val="24"/>
                <w:highlight w:val="none"/>
              </w:rPr>
              <w:t xml:space="preserve">拨测监控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站点监控服务提供HTTP（HTTPS）、PING、TCP等多种协议的监控设置，可探测站点的可用性、响应时间、丢包率，让用户全面了解站点的可用性并在异常时及时处理。</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告警服务提供了告警策略管理、告警联系人（可以通过邮件和短信通知）、实时告警管理、历史告警查询等功能，方便您对名下所有监控到的服务状态进行跟踪。</w:t>
            </w:r>
            <w:r>
              <w:rPr>
                <w:rFonts w:ascii="仿宋" w:hAnsi="仿宋" w:eastAsia="仿宋" w:cs="宋体"/>
                <w:color w:val="000000"/>
                <w:sz w:val="24"/>
                <w:highlight w:val="none"/>
              </w:rPr>
              <w:br/>
            </w:r>
            <w:r>
              <w:rPr>
                <w:rFonts w:ascii="仿宋" w:hAnsi="仿宋" w:eastAsia="仿宋" w:cs="宋体"/>
                <w:color w:val="000000"/>
                <w:sz w:val="24"/>
                <w:highlight w:val="none"/>
              </w:rPr>
              <w:t xml:space="preserve">3、安全组主机防护、边界安全、租户安全</w:t>
            </w:r>
            <w:r>
              <w:rPr>
                <w:rFonts w:ascii="仿宋" w:hAnsi="仿宋" w:eastAsia="仿宋" w:cs="宋体"/>
                <w:color w:val="000000"/>
                <w:sz w:val="24"/>
                <w:highlight w:val="none"/>
              </w:rPr>
              <w:br/>
            </w:r>
            <w:r>
              <w:rPr>
                <w:rFonts w:ascii="仿宋" w:hAnsi="仿宋" w:eastAsia="仿宋" w:cs="宋体"/>
                <w:color w:val="000000"/>
                <w:sz w:val="24"/>
                <w:highlight w:val="none"/>
              </w:rPr>
              <w:t xml:space="preserve">安全组具备检测和数据包过滤的功能，通过所设置的安全组规则控制进出实例的流量，确保网络的安全隔离。</w:t>
            </w:r>
            <w:r/>
          </w:p>
        </w:tc>
      </w:tr>
    </w:tbl>
    <w:p>
      <w:pPr>
        <w:ind w:left="420" w:firstLine="420"/>
        <w:spacing w:after="120"/>
        <w:widowControl w:val="off"/>
        <w:rPr>
          <w:rFonts w:ascii="Times New Roman" w:hAnsi="Times New Roman"/>
          <w:szCs w:val="24"/>
          <w:highlight w:val="none"/>
        </w:rPr>
      </w:pPr>
      <w:r>
        <w:rPr>
          <w:rFonts w:ascii="Times New Roman" w:hAnsi="Times New Roman"/>
          <w:szCs w:val="24"/>
          <w:highlight w:val="none"/>
        </w:rPr>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七、其他要求：</w:t>
      </w:r>
      <w:r>
        <w:rPr>
          <w:rFonts w:hint="eastAsia" w:ascii="宋体" w:hAnsi="宋体" w:cs="宋体"/>
          <w:bCs/>
          <w:szCs w:val="24"/>
          <w:highlight w:val="none"/>
        </w:rPr>
        <w:t xml:space="preserve">见《竞争性磋商文件》第十章《拟签订的合同文本》</w:t>
      </w:r>
      <w:r/>
    </w:p>
    <w:p>
      <w:pPr>
        <w:pStyle w:val="1098"/>
        <w:jc w:val="center"/>
        <w:keepLines w:val="0"/>
        <w:keepNext w:val="0"/>
        <w:spacing w:before="0" w:after="0" w:line="360" w:lineRule="auto"/>
        <w:widowControl w:val="off"/>
        <w:rPr>
          <w:rStyle w:val="1130"/>
          <w:rFonts w:hint="eastAsia" w:ascii="宋体" w:hAnsi="宋体"/>
          <w:sz w:val="28"/>
          <w:highlight w:val="none"/>
        </w:rPr>
      </w:pPr>
      <w:r/>
      <w:bookmarkStart w:id="12" w:name="_Toc16763"/>
      <w:r/>
      <w:r/>
    </w:p>
    <w:p>
      <w:pPr>
        <w:pStyle w:val="881"/>
        <w:rPr>
          <w:rStyle w:val="1130"/>
          <w:rFonts w:hint="eastAsia" w:ascii="宋体" w:hAnsi="宋体"/>
          <w:sz w:val="28"/>
          <w:highlight w:val="none"/>
        </w:rPr>
      </w:pPr>
      <w:r>
        <w:rPr>
          <w:rFonts w:hint="eastAsia" w:ascii="宋体" w:hAnsi="宋体"/>
          <w:sz w:val="28"/>
          <w:highlight w:val="none"/>
        </w:rPr>
      </w:r>
      <w:r/>
    </w:p>
    <w:p>
      <w:pPr>
        <w:rPr>
          <w:rStyle w:val="1130"/>
          <w:rFonts w:hint="eastAsia" w:ascii="宋体" w:hAnsi="宋体"/>
          <w:sz w:val="28"/>
          <w:highlight w:val="none"/>
        </w:rPr>
      </w:pPr>
      <w:r>
        <w:rPr>
          <w:rFonts w:hint="eastAsia" w:ascii="宋体" w:hAnsi="宋体"/>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rPr>
          <w:rStyle w:val="1130"/>
          <w:rFonts w:hint="eastAsia"/>
          <w:sz w:val="28"/>
          <w:highlight w:val="none"/>
        </w:rPr>
      </w:pPr>
      <w:r>
        <w:rPr>
          <w:rFonts w:hint="eastAsia"/>
          <w:sz w:val="28"/>
          <w:highlight w:val="none"/>
        </w:rPr>
      </w:r>
      <w:r/>
    </w:p>
    <w:p>
      <w:pPr>
        <w:pStyle w:val="870"/>
        <w:ind w:firstLine="0"/>
        <w:rPr>
          <w:rStyle w:val="1130"/>
          <w:rFonts w:hint="eastAsia"/>
          <w:sz w:val="28"/>
          <w:highlight w:val="none"/>
        </w:rPr>
      </w:pPr>
      <w:r>
        <w:rPr>
          <w:rFonts w:hint="eastAsia"/>
          <w:sz w:val="28"/>
          <w:highlight w:val="none"/>
        </w:rPr>
      </w:r>
      <w:r/>
    </w:p>
    <w:p>
      <w:pPr>
        <w:pStyle w:val="1098"/>
        <w:jc w:val="center"/>
        <w:keepLines w:val="0"/>
        <w:keepNext w:val="0"/>
        <w:spacing w:before="0" w:after="0"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8"/>
        <w:jc w:val="center"/>
        <w:keepLines w:val="0"/>
        <w:keepNext w:val="0"/>
        <w:spacing w:before="0" w:after="0"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8"/>
        <w:jc w:val="center"/>
        <w:keepLines w:val="0"/>
        <w:keepNext w:val="0"/>
        <w:spacing w:before="0" w:after="0"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8"/>
        <w:jc w:val="center"/>
        <w:keepLines w:val="0"/>
        <w:keepNext w:val="0"/>
        <w:spacing w:before="0" w:after="0"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8"/>
        <w:jc w:val="center"/>
        <w:keepLines w:val="0"/>
        <w:keepNext w:val="0"/>
        <w:spacing w:before="0" w:after="0" w:line="360" w:lineRule="auto"/>
        <w:widowControl w:val="off"/>
        <w:rPr>
          <w:rStyle w:val="1130"/>
          <w:rFonts w:hint="eastAsia" w:ascii="宋体" w:hAnsi="宋体"/>
          <w:sz w:val="28"/>
          <w:highlight w:val="none"/>
        </w:rPr>
      </w:pPr>
      <w:r>
        <w:rPr>
          <w:rStyle w:val="1130"/>
          <w:rFonts w:ascii="宋体" w:hAnsi="宋体"/>
          <w:sz w:val="28"/>
          <w:highlight w:val="none"/>
        </w:rPr>
        <w:t xml:space="preserve">第九章 响应文件相关格式</w:t>
      </w:r>
      <w:bookmarkEnd w:id="12"/>
      <w:r/>
      <w:r/>
    </w:p>
    <w:p>
      <w:pPr>
        <w:pStyle w:val="1098"/>
        <w:jc w:val="center"/>
        <w:keepLines w:val="0"/>
        <w:keepNext w:val="0"/>
        <w:spacing w:before="0" w:after="0" w:line="360" w:lineRule="auto"/>
        <w:widowControl w:val="off"/>
        <w:rPr>
          <w:rFonts w:hint="eastAsia" w:ascii="宋体" w:hAnsi="宋体"/>
          <w:sz w:val="28"/>
          <w:highlight w:val="none"/>
        </w:rPr>
        <w:outlineLvl w:val="9"/>
      </w:pPr>
      <w:r/>
      <w:bookmarkStart w:id="13" w:name="_Toc26435"/>
      <w:r>
        <w:rPr>
          <w:rStyle w:val="1130"/>
          <w:rFonts w:hint="eastAsia" w:ascii="宋体" w:hAnsi="宋体"/>
          <w:sz w:val="28"/>
          <w:highlight w:val="none"/>
        </w:rPr>
        <w:t xml:space="preserve">（</w:t>
      </w:r>
      <w:r>
        <w:rPr>
          <w:rFonts w:hint="eastAsia" w:ascii="宋体" w:hAnsi="宋体"/>
          <w:sz w:val="28"/>
          <w:highlight w:val="none"/>
        </w:rPr>
        <w:t xml:space="preserve">本</w:t>
      </w:r>
      <w:r>
        <w:rPr>
          <w:rFonts w:ascii="宋体" w:hAnsi="宋体"/>
          <w:sz w:val="28"/>
          <w:highlight w:val="none"/>
        </w:rPr>
        <w:t xml:space="preserve">章仅提供</w:t>
      </w:r>
      <w:r>
        <w:rPr>
          <w:rFonts w:hint="eastAsia" w:ascii="宋体" w:hAnsi="宋体"/>
          <w:sz w:val="28"/>
          <w:highlight w:val="none"/>
        </w:rPr>
        <w:t xml:space="preserve">响应</w:t>
      </w:r>
      <w:r>
        <w:rPr>
          <w:rFonts w:ascii="宋体" w:hAnsi="宋体"/>
          <w:sz w:val="28"/>
          <w:highlight w:val="none"/>
        </w:rPr>
        <w:t xml:space="preserve">文件中的部分文件格式，不应被理解为包含了</w:t>
      </w:r>
      <w:r>
        <w:rPr>
          <w:rFonts w:hint="eastAsia" w:ascii="宋体" w:hAnsi="宋体"/>
          <w:sz w:val="28"/>
          <w:highlight w:val="none"/>
        </w:rPr>
        <w:t xml:space="preserve">响应</w:t>
      </w:r>
      <w:r>
        <w:rPr>
          <w:rFonts w:ascii="宋体" w:hAnsi="宋体"/>
          <w:sz w:val="28"/>
          <w:highlight w:val="none"/>
        </w:rPr>
        <w:t xml:space="preserve">文件所需的全部资料</w:t>
      </w:r>
      <w:r>
        <w:rPr>
          <w:rFonts w:hint="eastAsia" w:ascii="宋体" w:hAnsi="宋体"/>
          <w:sz w:val="28"/>
          <w:highlight w:val="none"/>
        </w:rPr>
        <w:t xml:space="preserve">）</w:t>
      </w:r>
      <w:bookmarkEnd w:id="13"/>
      <w:r/>
      <w:r/>
    </w:p>
    <w:p>
      <w:pPr>
        <w:pStyle w:val="1098"/>
        <w:jc w:val="center"/>
        <w:keepLines w:val="0"/>
        <w:keepNext w:val="0"/>
        <w:spacing w:before="0" w:after="0"/>
        <w:widowControl w:val="off"/>
        <w:rPr>
          <w:rFonts w:hint="eastAsia" w:ascii="宋体" w:hAnsi="宋体"/>
          <w:b w:val="0"/>
          <w:bCs w:val="0"/>
          <w:sz w:val="28"/>
          <w:highlight w:val="none"/>
        </w:rPr>
        <w:outlineLvl w:val="9"/>
      </w:pPr>
      <w:r>
        <w:rPr>
          <w:rFonts w:hint="eastAsia" w:ascii="宋体" w:hAnsi="宋体"/>
          <w:b w:val="0"/>
          <w:bCs w:val="0"/>
          <w:sz w:val="28"/>
          <w:highlight w:val="none"/>
        </w:rPr>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一、</w:t>
      </w:r>
      <w:r>
        <w:rPr>
          <w:rStyle w:val="1130"/>
          <w:rFonts w:ascii="宋体" w:hAnsi="宋体"/>
          <w:bCs/>
          <w:sz w:val="21"/>
          <w:szCs w:val="21"/>
          <w:highlight w:val="none"/>
        </w:rPr>
        <w:t xml:space="preserve">承诺书</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二、</w:t>
      </w:r>
      <w:r>
        <w:rPr>
          <w:rStyle w:val="1130"/>
          <w:rFonts w:ascii="宋体" w:hAnsi="宋体"/>
          <w:bCs/>
          <w:sz w:val="21"/>
          <w:szCs w:val="21"/>
          <w:highlight w:val="none"/>
        </w:rPr>
        <w:t xml:space="preserve">磋商报价表</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三、</w:t>
      </w:r>
      <w:r>
        <w:rPr>
          <w:rStyle w:val="1130"/>
          <w:rFonts w:ascii="宋体" w:hAnsi="宋体"/>
          <w:bCs/>
          <w:sz w:val="21"/>
          <w:szCs w:val="21"/>
          <w:highlight w:val="none"/>
        </w:rPr>
        <w:t xml:space="preserve">分项价格表</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四、投标承诺书</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五、</w:t>
      </w:r>
      <w:r>
        <w:rPr>
          <w:rStyle w:val="1130"/>
          <w:rFonts w:ascii="宋体" w:hAnsi="宋体"/>
          <w:bCs/>
          <w:sz w:val="21"/>
          <w:szCs w:val="21"/>
          <w:highlight w:val="none"/>
        </w:rPr>
        <w:t xml:space="preserve">偏离表</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六、</w:t>
      </w:r>
      <w:r>
        <w:rPr>
          <w:rStyle w:val="1130"/>
          <w:rFonts w:ascii="宋体" w:hAnsi="宋体"/>
          <w:bCs/>
          <w:sz w:val="21"/>
          <w:szCs w:val="21"/>
          <w:highlight w:val="none"/>
        </w:rPr>
        <w:t xml:space="preserve">授权委托书</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七、</w:t>
      </w:r>
      <w:r>
        <w:rPr>
          <w:rStyle w:val="1130"/>
          <w:rFonts w:ascii="宋体" w:hAnsi="宋体"/>
          <w:bCs/>
          <w:sz w:val="21"/>
          <w:szCs w:val="21"/>
          <w:highlight w:val="none"/>
        </w:rPr>
        <w:t xml:space="preserve">中小企业声明函</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八、</w:t>
      </w:r>
      <w:r>
        <w:rPr>
          <w:rStyle w:val="1130"/>
          <w:rFonts w:ascii="宋体" w:hAnsi="宋体"/>
          <w:bCs/>
          <w:sz w:val="21"/>
          <w:szCs w:val="21"/>
          <w:highlight w:val="none"/>
        </w:rPr>
        <w:t xml:space="preserve">残疾人福利性单位声明函</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九、</w:t>
      </w:r>
      <w:r>
        <w:rPr>
          <w:rStyle w:val="1130"/>
          <w:rFonts w:ascii="宋体" w:hAnsi="宋体"/>
          <w:bCs/>
          <w:sz w:val="21"/>
          <w:szCs w:val="21"/>
          <w:highlight w:val="none"/>
        </w:rPr>
        <w:t xml:space="preserve">供应商参加政府采购活动前三年内在经营活动中没有重大违法记录的书面声明</w:t>
      </w:r>
      <w:r/>
    </w:p>
    <w:p>
      <w:pPr>
        <w:pStyle w:val="881"/>
        <w:ind w:firstLine="1558"/>
        <w:spacing w:line="360" w:lineRule="auto"/>
        <w:widowControl w:val="off"/>
        <w:rPr>
          <w:rStyle w:val="1130"/>
          <w:rFonts w:hint="eastAsia" w:ascii="宋体" w:hAnsi="宋体"/>
          <w:bCs/>
          <w:sz w:val="21"/>
          <w:szCs w:val="21"/>
          <w:highlight w:val="none"/>
        </w:rPr>
      </w:pPr>
      <w:r>
        <w:rPr>
          <w:rStyle w:val="1130"/>
          <w:rFonts w:hint="eastAsia" w:ascii="宋体" w:hAnsi="宋体"/>
          <w:bCs/>
          <w:sz w:val="21"/>
          <w:szCs w:val="21"/>
          <w:highlight w:val="none"/>
        </w:rPr>
        <w:t xml:space="preserve">十、</w:t>
      </w:r>
      <w:r>
        <w:rPr>
          <w:rStyle w:val="1130"/>
          <w:rFonts w:ascii="宋体" w:hAnsi="宋体"/>
          <w:bCs/>
          <w:sz w:val="21"/>
          <w:szCs w:val="21"/>
          <w:highlight w:val="none"/>
        </w:rPr>
        <w:t xml:space="preserve">具备履行合同所必需的设备和专业技术能力的书面声明</w:t>
      </w:r>
      <w:r/>
    </w:p>
    <w:p>
      <w:pPr>
        <w:pStyle w:val="881"/>
        <w:jc w:val="center"/>
        <w:spacing w:line="360" w:lineRule="auto"/>
        <w:widowControl w:val="off"/>
        <w:rPr>
          <w:rStyle w:val="1130"/>
          <w:rFonts w:hint="eastAsia" w:ascii="宋体" w:hAnsi="宋体"/>
          <w:bCs/>
          <w:sz w:val="28"/>
          <w:highlight w:val="none"/>
        </w:rPr>
      </w:pPr>
      <w:r>
        <w:rPr>
          <w:rFonts w:hint="eastAsia" w:ascii="宋体" w:hAnsi="宋体"/>
          <w:bCs/>
          <w:sz w:val="28"/>
          <w:highlight w:val="none"/>
        </w:rPr>
      </w:r>
      <w:r/>
    </w:p>
    <w:p>
      <w:pPr>
        <w:pStyle w:val="1099"/>
        <w:jc w:val="center"/>
        <w:keepLines w:val="0"/>
        <w:keepNext w:val="0"/>
        <w:widowControl w:val="off"/>
        <w:rPr>
          <w:rStyle w:val="1130"/>
          <w:rFonts w:hint="eastAsia" w:ascii="宋体" w:hAnsi="宋体"/>
          <w:highlight w:val="none"/>
        </w:rPr>
      </w:pPr>
      <w:r>
        <w:rPr>
          <w:rStyle w:val="1130"/>
          <w:rFonts w:ascii="宋体" w:hAnsi="宋体"/>
          <w:sz w:val="28"/>
          <w:highlight w:val="none"/>
        </w:rPr>
        <w:br w:type="page" w:clear="all"/>
      </w:r>
      <w:bookmarkStart w:id="14" w:name="_Toc15789"/>
      <w:r>
        <w:rPr>
          <w:rStyle w:val="1130"/>
          <w:rFonts w:ascii="宋体" w:hAnsi="宋体"/>
          <w:sz w:val="28"/>
          <w:highlight w:val="none"/>
        </w:rPr>
        <w:t xml:space="preserve">一、承诺书</w:t>
      </w:r>
      <w:bookmarkEnd w:id="14"/>
      <w:r/>
      <w:r/>
    </w:p>
    <w:p>
      <w:pPr>
        <w:pStyle w:val="881"/>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致</w:t>
      </w:r>
      <w:r>
        <w:rPr>
          <w:rStyle w:val="1130"/>
          <w:rFonts w:hint="eastAsia" w:ascii="宋体" w:hAnsi="宋体"/>
          <w:sz w:val="24"/>
          <w:highlight w:val="none"/>
          <w:u w:val="single"/>
        </w:rPr>
        <w:t xml:space="preserve">江苏泓科工程咨询集团有限公司</w:t>
      </w:r>
      <w:r>
        <w:rPr>
          <w:rStyle w:val="1130"/>
          <w:rFonts w:ascii="宋体" w:hAnsi="宋体"/>
          <w:sz w:val="24"/>
          <w:highlight w:val="none"/>
        </w:rPr>
        <w:t xml:space="preserve">：</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根据贵方《磋商文件》（项目编号：</w:t>
      </w:r>
      <w:r>
        <w:rPr>
          <w:rStyle w:val="1130"/>
          <w:rFonts w:hint="eastAsia" w:ascii="宋体" w:hAnsi="宋体"/>
          <w:sz w:val="24"/>
          <w:highlight w:val="none"/>
        </w:rPr>
        <w:t xml:space="preserve">             </w:t>
      </w:r>
      <w:r>
        <w:rPr>
          <w:rStyle w:val="1130"/>
          <w:rFonts w:ascii="宋体" w:hAnsi="宋体"/>
          <w:sz w:val="24"/>
          <w:highlight w:val="none"/>
        </w:rPr>
        <w:t xml:space="preserve">）要求，本供应商正式提交以下首次响应文件。</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130"/>
          <w:rFonts w:ascii="宋体" w:hAnsi="宋体"/>
          <w:sz w:val="24"/>
          <w:highlight w:val="none"/>
        </w:rPr>
        <w:t xml:space="preserve">（1）承诺书； </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（2）磋商报价表； </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（3）偏离表；</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（4）磋商文件要求提供的其他响应文件。</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我单位符合《中华人民共和国政府采购法》第二十二条的规定，符合本项目供应商资格要求。</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rStyle w:val="1130"/>
          <w:rFonts w:ascii="宋体" w:hAnsi="宋体"/>
          <w:sz w:val="24"/>
          <w:highlight w:val="none"/>
        </w:rPr>
        <w:t xml:space="preserve">我单位按照磋商文件的要求编制响应文件，并对其提交的响应文件的真实性、合法性承担法律责任。</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供应商兹宣布同意如下</w:t>
      </w:r>
      <w:r>
        <w:rPr>
          <w:rStyle w:val="1130"/>
          <w:rFonts w:hint="eastAsia" w:ascii="宋体" w:hAnsi="宋体"/>
          <w:sz w:val="24"/>
          <w:highlight w:val="none"/>
        </w:rPr>
        <w:t xml:space="preserve">：</w:t>
      </w:r>
      <w:r>
        <w:rPr>
          <w:rStyle w:val="1130"/>
          <w:rFonts w:ascii="宋体" w:hAnsi="宋体"/>
          <w:sz w:val="24"/>
          <w:highlight w:val="none"/>
        </w:rPr>
        <w:t xml:space="preserve"> </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130"/>
          <w:rFonts w:ascii="宋体" w:hAnsi="宋体"/>
          <w:sz w:val="24"/>
          <w:highlight w:val="none"/>
        </w:rPr>
        <w:t xml:space="preserve">一、完全承担根据《磋商文件》规定完成合同的责任和义务（如有偏离，将全部填写在偏离表中）。</w:t>
      </w:r>
      <w:r/>
    </w:p>
    <w:p>
      <w:pPr>
        <w:pStyle w:val="881"/>
        <w:ind w:firstLine="480"/>
        <w:jc w:val="left"/>
        <w:spacing w:line="380" w:lineRule="exact"/>
        <w:widowControl w:val="off"/>
        <w:tabs>
          <w:tab w:val="right" w:pos="4153" w:leader="none"/>
          <w:tab w:val="left" w:pos="8306" w:leader="underscore"/>
        </w:tabs>
        <w:rPr>
          <w:rStyle w:val="113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130"/>
          <w:rFonts w:ascii="宋体" w:hAnsi="宋体"/>
          <w:sz w:val="24"/>
          <w:highlight w:val="none"/>
        </w:rPr>
        <w:t xml:space="preserve">二、保证所提供的响应文件及所有材料的真实、合法、有效，并对其负责。</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四、所供货物保证符合国家有关产品质量、性能和安全标准，无权利瑕疵。</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五、报价有效期为30个工作日。</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六、同意向贵方提供贵方可能要求的与本次磋商采购有关的任何证据或资料。</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七、完全理解贵方不一定要接受最低的报价或收到的任何报价。</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八、</w:t>
      </w:r>
      <w:r>
        <w:rPr>
          <w:rStyle w:val="1130"/>
          <w:rFonts w:hint="eastAsia" w:ascii="宋体" w:hAnsi="宋体"/>
          <w:sz w:val="24"/>
          <w:highlight w:val="none"/>
        </w:rPr>
        <w:t xml:space="preserve">江苏泓科工程咨询集团有限公司</w:t>
      </w:r>
      <w:r>
        <w:rPr>
          <w:rStyle w:val="1130"/>
          <w:rFonts w:ascii="宋体" w:hAnsi="宋体"/>
          <w:sz w:val="24"/>
          <w:highlight w:val="none"/>
        </w:rPr>
        <w:t xml:space="preserve">有权将我单位本项目的《磋商报价表》和《分项价格表》予以公示，公示的方式由</w:t>
      </w:r>
      <w:r>
        <w:rPr>
          <w:rStyle w:val="1130"/>
          <w:rFonts w:hint="eastAsia" w:ascii="宋体" w:hAnsi="宋体"/>
          <w:sz w:val="24"/>
          <w:highlight w:val="none"/>
        </w:rPr>
        <w:t xml:space="preserve">江苏泓科工程咨询集团有限公司</w:t>
      </w:r>
      <w:r>
        <w:rPr>
          <w:rStyle w:val="1130"/>
          <w:rFonts w:ascii="宋体" w:hAnsi="宋体"/>
          <w:sz w:val="24"/>
          <w:highlight w:val="none"/>
        </w:rPr>
        <w:t xml:space="preserve">确定。</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九、</w:t>
      </w:r>
      <w:r>
        <w:rPr>
          <w:rStyle w:val="1130"/>
          <w:rFonts w:hint="eastAsia" w:ascii="宋体" w:hAnsi="宋体" w:cs="宋体"/>
          <w:sz w:val="24"/>
          <w:highlight w:val="none"/>
        </w:rPr>
        <w:t xml:space="preserve">采购人有权对供应商的响应文件的真实性</w:t>
      </w:r>
      <w:r>
        <w:rPr>
          <w:rStyle w:val="1130"/>
          <w:rFonts w:hint="eastAsia" w:ascii="宋体" w:hAnsi="宋体" w:cs="宋体"/>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30"/>
          <w:rFonts w:ascii="宋体" w:hAnsi="宋体"/>
          <w:sz w:val="24"/>
          <w:highlight w:val="none"/>
        </w:rPr>
        <w:t xml:space="preserve">。</w:t>
      </w:r>
      <w:r/>
    </w:p>
    <w:p>
      <w:pPr>
        <w:pStyle w:val="881"/>
        <w:ind w:firstLine="48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十、供应商同意按照磋商文件的有关规定支付招标代理服务费。 </w:t>
      </w:r>
      <w:r/>
    </w:p>
    <w:p>
      <w:pPr>
        <w:pStyle w:val="881"/>
        <w:ind w:firstLine="396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396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法定代表人或授权代表（签字或盖章）：  </w:t>
      </w:r>
      <w:r/>
    </w:p>
    <w:p>
      <w:pPr>
        <w:pStyle w:val="881"/>
        <w:ind w:firstLine="396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联系电话：</w:t>
      </w:r>
      <w:r/>
    </w:p>
    <w:p>
      <w:pPr>
        <w:pStyle w:val="881"/>
        <w:ind w:firstLine="3960"/>
        <w:jc w:val="left"/>
        <w:spacing w:line="380" w:lineRule="exact"/>
        <w:widowControl w:val="off"/>
        <w:rPr>
          <w:rStyle w:val="1130"/>
          <w:rFonts w:hint="eastAsia" w:ascii="宋体" w:hAnsi="宋体"/>
          <w:sz w:val="24"/>
          <w:highlight w:val="none"/>
        </w:rPr>
      </w:pPr>
      <w:r>
        <w:rPr>
          <w:rStyle w:val="1130"/>
          <w:rFonts w:ascii="宋体" w:hAnsi="宋体"/>
          <w:sz w:val="24"/>
          <w:highlight w:val="none"/>
        </w:rPr>
        <w:t xml:space="preserve">日期：</w:t>
      </w:r>
      <w:r/>
    </w:p>
    <w:p>
      <w:pPr>
        <w:pStyle w:val="881"/>
        <w:jc w:val="center"/>
        <w:widowControl w:val="off"/>
        <w:rPr>
          <w:rStyle w:val="1130"/>
          <w:rFonts w:hint="eastAsia" w:ascii="宋体" w:hAnsi="宋体"/>
          <w:sz w:val="24"/>
          <w:highlight w:val="none"/>
        </w:rPr>
        <w:outlineLvl w:val="1"/>
      </w:pPr>
      <w:r>
        <w:rPr>
          <w:rFonts w:ascii="宋体" w:hAnsi="宋体"/>
          <w:highlight w:val="none"/>
        </w:rPr>
        <w:br w:type="page" w:clear="all"/>
      </w:r>
      <w:bookmarkStart w:id="15" w:name="_Toc12057"/>
      <w:r>
        <w:rPr>
          <w:rStyle w:val="1130"/>
          <w:rFonts w:hint="eastAsia" w:ascii="宋体" w:hAnsi="宋体"/>
          <w:sz w:val="28"/>
          <w:highlight w:val="none"/>
        </w:rPr>
        <w:t xml:space="preserve">二、</w:t>
      </w:r>
      <w:r>
        <w:rPr>
          <w:rStyle w:val="1130"/>
          <w:rFonts w:ascii="宋体" w:hAnsi="宋体"/>
          <w:sz w:val="28"/>
          <w:highlight w:val="none"/>
        </w:rPr>
        <w:t xml:space="preserve">磋商报价表</w:t>
      </w:r>
      <w:bookmarkEnd w:id="15"/>
      <w:r/>
      <w:r/>
    </w:p>
    <w:p>
      <w:pPr>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bookmarkStart w:id="16" w:name="_Toc22792"/>
      <w:r/>
      <w:r/>
    </w:p>
    <w:p>
      <w:pPr>
        <w:spacing w:line="360" w:lineRule="auto"/>
        <w:rPr>
          <w:rFonts w:hint="eastAsia" w:ascii="仿宋" w:hAnsi="仿宋" w:cs="仿宋"/>
          <w:szCs w:val="24"/>
          <w:highlight w:val="none"/>
          <w:u w:val="single"/>
        </w:rPr>
      </w:pPr>
      <w:r>
        <w:rPr>
          <w:rFonts w:hint="eastAsia" w:ascii="宋体" w:hAnsi="宋体" w:cs="宋体"/>
          <w:szCs w:val="24"/>
          <w:highlight w:val="none"/>
        </w:rPr>
        <w:t xml:space="preserve">项目名称：</w:t>
      </w:r>
      <w:r>
        <w:rPr>
          <w:rFonts w:hint="eastAsia" w:ascii="宋体" w:hAnsi="宋体" w:cs="宋体"/>
          <w:szCs w:val="24"/>
          <w:highlight w:val="none"/>
          <w:u w:val="single"/>
        </w:rPr>
        <w:t xml:space="preserve">沛县自然资源和规划局综合智慧监管平台维护项目</w:t>
      </w:r>
      <w:r/>
    </w:p>
    <w:p>
      <w:pPr>
        <w:spacing w:line="360" w:lineRule="auto"/>
        <w:rPr>
          <w:rFonts w:hint="eastAsia"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cs="宋体"/>
          <w:szCs w:val="24"/>
          <w:highlight w:val="none"/>
        </w:rPr>
      </w:pPr>
      <w:r>
        <w:rPr>
          <w:rFonts w:ascii="宋体" w:hAnsi="宋体" w:cs="宋体"/>
          <w:szCs w:val="24"/>
          <w:highlight w:val="none"/>
        </w:rPr>
        <w:t xml:space="preserve">货币单位：人民币元</w:t>
      </w:r>
      <w:r/>
    </w:p>
    <w:tbl>
      <w:tblPr>
        <w:tblStyle w:val="869"/>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6"/>
        <w:gridCol w:w="3043"/>
        <w:gridCol w:w="1798"/>
        <w:gridCol w:w="2379"/>
      </w:tblGrid>
      <w:tr>
        <w:trPr>
          <w:jc w:val="center"/>
          <w:trHeight w:val="1163"/>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总价（小写）</w:t>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rPr>
              <w:t xml:space="preserve">沛县自然资源和规划局综合智慧监管平台维护项目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u w:val="single"/>
              </w:rPr>
            </w:pPr>
            <w:r>
              <w:rPr>
                <w:szCs w:val="24"/>
                <w:highlight w:val="none"/>
                <w:u w:val="single"/>
              </w:rPr>
            </w:r>
            <w:r/>
          </w:p>
        </w:tc>
      </w:tr>
    </w:tbl>
    <w:p>
      <w:pPr>
        <w:spacing w:line="360" w:lineRule="auto"/>
        <w:rPr>
          <w:rFonts w:hint="eastAsia" w:ascii="宋体" w:hAnsi="宋体" w:cs="宋体"/>
          <w:szCs w:val="24"/>
          <w:highlight w:val="none"/>
        </w:rPr>
      </w:pPr>
      <w:r>
        <w:rPr>
          <w:rFonts w:hint="eastAsia" w:ascii="宋体" w:hAnsi="宋体" w:cs="宋体"/>
          <w:szCs w:val="24"/>
          <w:highlight w:val="none"/>
        </w:rPr>
      </w:r>
      <w:r/>
    </w:p>
    <w:p>
      <w:pPr>
        <w:pStyle w:val="881"/>
        <w:ind w:firstLine="482"/>
        <w:rPr>
          <w:rFonts w:hint="eastAsia" w:ascii="宋体" w:hAnsi="宋体"/>
          <w:b/>
          <w:sz w:val="24"/>
          <w:highlight w:val="none"/>
        </w:rPr>
      </w:pPr>
      <w:r>
        <w:rPr>
          <w:rFonts w:ascii="宋体" w:hAnsi="宋体"/>
          <w:b/>
          <w:sz w:val="24"/>
          <w:highlight w:val="none"/>
        </w:rPr>
        <w:t xml:space="preserve">投标人承诺：</w:t>
      </w:r>
      <w:r/>
    </w:p>
    <w:p>
      <w:pPr>
        <w:pStyle w:val="881"/>
        <w:ind w:firstLine="482"/>
        <w:rPr>
          <w:rFonts w:hint="eastAsia" w:ascii="宋体" w:hAnsi="宋体"/>
          <w:b/>
          <w:sz w:val="24"/>
          <w:highlight w:val="none"/>
        </w:rPr>
      </w:pPr>
      <w:r>
        <w:rPr>
          <w:rFonts w:ascii="宋体" w:hAnsi="宋体"/>
          <w:b/>
          <w:sz w:val="24"/>
          <w:highlight w:val="none"/>
        </w:rPr>
        <w:t xml:space="preserve">1.本项目由投标人本企业提供的服务。</w:t>
      </w:r>
      <w:r/>
    </w:p>
    <w:p>
      <w:pPr>
        <w:pStyle w:val="881"/>
        <w:ind w:firstLine="482"/>
        <w:jc w:val="left"/>
        <w:rPr>
          <w:rFonts w:hint="eastAsia"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hint="eastAsia" w:ascii="宋体" w:hAnsi="宋体"/>
          <w:szCs w:val="24"/>
          <w:highlight w:val="none"/>
        </w:rPr>
      </w:pPr>
      <w:r>
        <w:rPr>
          <w:rFonts w:hint="eastAsia" w:ascii="宋体" w:hAnsi="宋体"/>
          <w:szCs w:val="24"/>
          <w:highlight w:val="none"/>
        </w:rPr>
      </w:r>
      <w:r/>
    </w:p>
    <w:p>
      <w:pPr>
        <w:ind w:firstLine="480"/>
        <w:spacing w:line="480" w:lineRule="auto"/>
        <w:rPr>
          <w:rFonts w:hint="eastAsia" w:ascii="宋体" w:hAnsi="宋体"/>
          <w:szCs w:val="24"/>
          <w:highlight w:val="none"/>
          <w:u w:val="single"/>
        </w:rPr>
      </w:pPr>
      <w:r>
        <w:rPr>
          <w:rFonts w:hint="eastAsia" w:ascii="宋体" w:hAnsi="宋体"/>
          <w:szCs w:val="24"/>
          <w:highlight w:val="none"/>
          <w:u w:val="single"/>
        </w:rPr>
      </w:r>
      <w:r/>
    </w:p>
    <w:p>
      <w:pPr>
        <w:ind w:firstLine="480"/>
        <w:spacing w:line="480" w:lineRule="auto"/>
        <w:rPr>
          <w:rFonts w:hint="eastAsia" w:ascii="宋体" w:hAnsi="宋体"/>
          <w:szCs w:val="24"/>
          <w:highlight w:val="none"/>
        </w:rPr>
      </w:pPr>
      <w:r>
        <w:rPr>
          <w:rFonts w:hint="eastAsia" w:ascii="宋体" w:hAnsi="宋体"/>
          <w:szCs w:val="24"/>
          <w:highlight w:val="none"/>
        </w:rPr>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hint="eastAsia" w:ascii="宋体" w:hAnsi="宋体" w:cs="宋体"/>
          <w:sz w:val="22"/>
          <w:highlight w:val="none"/>
        </w:rPr>
        <w:sectPr>
          <w:headerReference w:type="default" r:id="rId10"/>
          <w:footerReference w:type="default" r:id="rId14"/>
          <w:footnotePr/>
          <w:endnotePr/>
          <w:type w:val="nextPage"/>
          <w:pgSz w:w="11906" w:h="16838" w:orient="portrait"/>
          <w:pgMar w:top="1418" w:right="1418" w:bottom="1418" w:left="1588" w:header="709" w:footer="709" w:gutter="0"/>
          <w:cols w:num="1" w:sep="0" w:space="720" w:equalWidth="1"/>
          <w:docGrid w:linePitch="360"/>
        </w:sectPr>
      </w:pPr>
      <w:r>
        <w:rPr>
          <w:rFonts w:hint="eastAsia" w:ascii="宋体" w:hAnsi="宋体" w:cs="宋体"/>
          <w:sz w:val="22"/>
          <w:highlight w:val="none"/>
        </w:rPr>
      </w:r>
      <w:r/>
    </w:p>
    <w:p>
      <w:pPr>
        <w:pStyle w:val="1099"/>
        <w:jc w:val="center"/>
        <w:keepLines w:val="0"/>
        <w:keepNext w:val="0"/>
        <w:spacing w:before="0" w:after="0" w:line="400" w:lineRule="exact"/>
        <w:widowControl w:val="off"/>
        <w:rPr>
          <w:rFonts w:hint="eastAsia" w:ascii="宋体" w:hAnsi="宋体"/>
          <w:bCs w:val="0"/>
          <w:sz w:val="28"/>
          <w:szCs w:val="28"/>
          <w:highlight w:val="none"/>
        </w:rPr>
      </w:pPr>
      <w:r>
        <w:rPr>
          <w:rStyle w:val="1130"/>
          <w:rFonts w:ascii="宋体" w:hAnsi="宋体"/>
          <w:sz w:val="28"/>
          <w:highlight w:val="none"/>
        </w:rPr>
        <w:t xml:space="preserve">三、分项价格表</w:t>
      </w:r>
      <w:bookmarkEnd w:id="16"/>
      <w:r/>
      <w:r/>
    </w:p>
    <w:p>
      <w:pPr>
        <w:pStyle w:val="885"/>
        <w:spacing w:after="0" w:line="360" w:lineRule="auto"/>
        <w:rPr>
          <w:rFonts w:hint="eastAsia" w:ascii="宋体" w:hAnsi="宋体"/>
          <w:sz w:val="24"/>
          <w:highlight w:val="none"/>
        </w:rPr>
      </w:pPr>
      <w:r>
        <w:rPr>
          <w:rFonts w:hint="eastAsia" w:ascii="宋体" w:hAnsi="宋体"/>
          <w:sz w:val="24"/>
          <w:highlight w:val="none"/>
        </w:rPr>
      </w:r>
      <w:r/>
    </w:p>
    <w:p>
      <w:pPr>
        <w:pStyle w:val="885"/>
        <w:spacing w:after="0" w:line="360" w:lineRule="auto"/>
        <w:rPr>
          <w:rFonts w:hint="eastAsia" w:ascii="宋体" w:hAnsi="宋体"/>
          <w:sz w:val="24"/>
          <w:highlight w:val="none"/>
        </w:rPr>
      </w:pPr>
      <w:r/>
      <w:bookmarkStart w:id="17" w:name="_Hlk105167482"/>
      <w:r>
        <w:rPr>
          <w:rFonts w:ascii="宋体" w:hAnsi="宋体"/>
          <w:sz w:val="24"/>
          <w:highlight w:val="none"/>
        </w:rPr>
        <w:t xml:space="preserve">（本次为  □首次  □终次报价）</w:t>
      </w:r>
      <w:bookmarkEnd w:id="17"/>
      <w:r/>
      <w:r/>
    </w:p>
    <w:p>
      <w:pPr>
        <w:pStyle w:val="885"/>
        <w:spacing w:after="0" w:line="360" w:lineRule="auto"/>
        <w:rPr>
          <w:rFonts w:hint="eastAsia" w:ascii="宋体" w:hAnsi="宋体"/>
          <w:sz w:val="24"/>
          <w:highlight w:val="none"/>
        </w:rPr>
      </w:pPr>
      <w:r/>
      <w:bookmarkStart w:id="18" w:name="_Hlk105167508"/>
      <w:r>
        <w:rPr>
          <w:rFonts w:ascii="宋体" w:hAnsi="宋体"/>
          <w:sz w:val="24"/>
          <w:highlight w:val="none"/>
        </w:rPr>
        <w:t xml:space="preserve">项目名称</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rPr>
        <w:t xml:space="preserve">沛县自然资源和规划局综合智慧监管平台维护项目</w:t>
      </w:r>
      <w:r/>
    </w:p>
    <w:p>
      <w:pPr>
        <w:pStyle w:val="885"/>
        <w:spacing w:after="0" w:line="360" w:lineRule="auto"/>
        <w:rPr>
          <w:rFonts w:hint="eastAsia" w:ascii="宋体" w:hAnsi="宋体"/>
          <w:sz w:val="24"/>
          <w:highlight w:val="none"/>
        </w:rPr>
      </w:pPr>
      <w:r>
        <w:rPr>
          <w:rFonts w:ascii="宋体" w:hAnsi="宋体"/>
          <w:sz w:val="24"/>
          <w:highlight w:val="none"/>
        </w:rPr>
        <w:t xml:space="preserve">项目编号： </w:t>
      </w:r>
      <w:bookmarkEnd w:id="18"/>
      <w:r>
        <w:rPr>
          <w:rStyle w:val="1130"/>
          <w:rFonts w:hint="eastAsia" w:ascii="宋体" w:hAnsi="宋体"/>
          <w:sz w:val="24"/>
          <w:highlight w:val="none"/>
        </w:rPr>
        <w:t xml:space="preserve"> </w:t>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center"/>
        <w:spacing w:line="400" w:lineRule="exact"/>
        <w:widowControl w:val="off"/>
        <w:rPr>
          <w:rStyle w:val="1130"/>
          <w:rFonts w:hint="eastAsia" w:ascii="宋体" w:hAnsi="宋体"/>
          <w:sz w:val="24"/>
          <w:highlight w:val="none"/>
        </w:rPr>
      </w:pPr>
      <w:r>
        <w:rPr>
          <w:rStyle w:val="1130"/>
          <w:rFonts w:hint="eastAsia" w:ascii="宋体" w:hAnsi="宋体"/>
          <w:sz w:val="24"/>
          <w:highlight w:val="none"/>
        </w:rPr>
        <w:t xml:space="preserve">格式自拟</w:t>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供应商</w:t>
      </w:r>
      <w:r>
        <w:rPr>
          <w:rFonts w:ascii="宋体" w:hAnsi="宋体"/>
          <w:sz w:val="24"/>
          <w:highlight w:val="none"/>
        </w:rPr>
        <w:t xml:space="preserve">（</w:t>
      </w:r>
      <w:r>
        <w:rPr>
          <w:rStyle w:val="1130"/>
          <w:rFonts w:hint="eastAsia" w:ascii="宋体" w:hAnsi="宋体"/>
          <w:sz w:val="24"/>
          <w:szCs w:val="24"/>
          <w:highlight w:val="none"/>
        </w:rPr>
        <w:t xml:space="preserve">电子签章</w:t>
      </w:r>
      <w:r>
        <w:rPr>
          <w:rFonts w:ascii="宋体" w:hAnsi="宋体"/>
          <w:sz w:val="24"/>
          <w:highlight w:val="none"/>
        </w:rPr>
        <w:t xml:space="preserve">）</w:t>
      </w:r>
      <w:r>
        <w:rPr>
          <w:rStyle w:val="1130"/>
          <w:rFonts w:ascii="宋体" w:hAnsi="宋体"/>
          <w:sz w:val="24"/>
          <w:highlight w:val="none"/>
        </w:rPr>
        <w:t xml:space="preserve">：</w:t>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法定代表人或授权代表（签字或盖章）：  </w:t>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日期：</w:t>
      </w:r>
      <w:r/>
    </w:p>
    <w:p>
      <w:pPr>
        <w:pStyle w:val="885"/>
        <w:spacing w:line="360" w:lineRule="auto"/>
        <w:rPr>
          <w:rFonts w:hint="eastAsia" w:ascii="宋体" w:hAnsi="宋体"/>
          <w:highlight w:val="none"/>
        </w:rPr>
      </w:pPr>
      <w:r>
        <w:rPr>
          <w:rFonts w:hint="eastAsia" w:ascii="宋体" w:hAnsi="宋体"/>
          <w:highlight w:val="none"/>
        </w:rPr>
      </w:r>
      <w:r/>
    </w:p>
    <w:p>
      <w:pPr>
        <w:pStyle w:val="885"/>
        <w:spacing w:after="0" w:line="360" w:lineRule="auto"/>
        <w:rPr>
          <w:rFonts w:hint="eastAsia" w:ascii="宋体" w:hAnsi="宋体"/>
          <w:sz w:val="24"/>
          <w:highlight w:val="none"/>
        </w:rPr>
      </w:pPr>
      <w:r>
        <w:rPr>
          <w:rFonts w:ascii="宋体" w:hAnsi="宋体"/>
          <w:sz w:val="24"/>
          <w:highlight w:val="none"/>
        </w:rPr>
        <w:t xml:space="preserve">注：</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1．如果不提供详细分项报价将视为没有实质性响应磋商文件。</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2．供应商对以上数据的真实性负责。</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3. 如果按单价金额计算的结果与总价不一致，以</w:t>
      </w:r>
      <w:r>
        <w:rPr>
          <w:rFonts w:hint="eastAsia" w:ascii="宋体" w:hAnsi="宋体"/>
          <w:sz w:val="24"/>
          <w:highlight w:val="none"/>
        </w:rPr>
        <w:t xml:space="preserve">单</w:t>
      </w:r>
      <w:r>
        <w:rPr>
          <w:rFonts w:ascii="宋体" w:hAnsi="宋体"/>
          <w:sz w:val="24"/>
          <w:highlight w:val="none"/>
        </w:rPr>
        <w:t xml:space="preserve">价</w:t>
      </w:r>
      <w:r>
        <w:rPr>
          <w:rFonts w:hint="eastAsia" w:ascii="宋体" w:hAnsi="宋体"/>
          <w:sz w:val="24"/>
          <w:highlight w:val="none"/>
        </w:rPr>
        <w:t xml:space="preserve">金额计算结果</w:t>
      </w:r>
      <w:r>
        <w:rPr>
          <w:rFonts w:ascii="宋体" w:hAnsi="宋体"/>
          <w:sz w:val="24"/>
          <w:highlight w:val="none"/>
        </w:rPr>
        <w:t xml:space="preserve">为准。</w:t>
      </w:r>
      <w:r/>
    </w:p>
    <w:p>
      <w:pPr>
        <w:pStyle w:val="885"/>
        <w:ind w:firstLine="480"/>
        <w:spacing w:after="0" w:line="360" w:lineRule="auto"/>
        <w:rPr>
          <w:highlight w:val="none"/>
        </w:rPr>
      </w:pPr>
      <w:r>
        <w:rPr>
          <w:rFonts w:ascii="宋体" w:hAnsi="宋体"/>
          <w:b/>
          <w:i/>
          <w:sz w:val="24"/>
          <w:highlight w:val="none"/>
          <w:u w:val="single"/>
        </w:rPr>
        <w:t xml:space="preserve">采购人或采购代理机构有权将以上内容进行公示。</w:t>
      </w:r>
      <w:r/>
    </w:p>
    <w:p>
      <w:pPr>
        <w:jc w:val="center"/>
        <w:rPr>
          <w:rFonts w:hint="eastAsia" w:ascii="宋体" w:hAnsi="宋体" w:cs="宋体"/>
          <w:b/>
          <w:sz w:val="28"/>
          <w:szCs w:val="28"/>
          <w:highlight w:val="none"/>
        </w:rPr>
        <w:outlineLvl w:val="1"/>
      </w:pPr>
      <w:r/>
      <w:bookmarkStart w:id="19" w:name="_Toc14249"/>
      <w:r/>
      <w:bookmarkStart w:id="20" w:name="_Toc19902"/>
      <w:r/>
      <w:bookmarkStart w:id="21" w:name="_Toc7728"/>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t xml:space="preserve">四、</w:t>
      </w:r>
      <w:bookmarkEnd w:id="19"/>
      <w:r/>
      <w:bookmarkEnd w:id="20"/>
      <w:r>
        <w:rPr>
          <w:rFonts w:hint="eastAsia" w:ascii="宋体" w:hAnsi="宋体" w:cs="宋体"/>
          <w:b/>
          <w:sz w:val="28"/>
          <w:szCs w:val="28"/>
          <w:highlight w:val="none"/>
        </w:rPr>
        <w:t xml:space="preserve">投标承诺书</w:t>
      </w:r>
      <w:bookmarkEnd w:id="21"/>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沛县自然资源和规划局：</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我单位有幸参加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(项目编号）的招投标活动，在此承诺如下（包含不限于以下内容）：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1、投标项目部人员全部为本单位正式上岗人员；</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2、本工程不串通投标、不转包、不违法分包、不私招乱雇人员，并向管理部门提供自有劳务人员名单；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3、按要求办理民工维权告示牌、民工劳动计酬手册及民工上岗胸牌；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4、遵守廉洁相关规定，不向招投标各方主体及监管部门行贿、受贿；</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5、符合徐州市有关部门规定的标准化施工现场要求；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6、不拖欠工人工资，按时发放工人工资；</w:t>
      </w:r>
      <w:r/>
    </w:p>
    <w:p>
      <w:pPr>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7、其他承诺：</w:t>
      </w:r>
      <w:r>
        <w:rPr>
          <w:rFonts w:hint="eastAsia" w:ascii="宋体" w:hAnsi="宋体" w:cs="宋体"/>
          <w:sz w:val="24"/>
          <w:szCs w:val="24"/>
          <w:highlight w:val="none"/>
          <w:u w:val="singl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以上承诺如有违反，愿自动放弃本次投标，接受相关部门处罚，并自愿退出徐州招投标市场。</w:t>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法定代表人或授权代表（签字或盖章）：  </w:t>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日期：</w:t>
      </w:r>
      <w:r/>
    </w:p>
    <w:p>
      <w:pPr>
        <w:ind w:firstLine="55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1"/>
        <w:jc w:val="center"/>
        <w:spacing w:line="360" w:lineRule="auto"/>
        <w:widowControl w:val="off"/>
        <w:rPr>
          <w:rStyle w:val="1130"/>
          <w:rFonts w:hint="eastAsia" w:ascii="宋体" w:hAnsi="宋体"/>
          <w:b/>
          <w:bCs/>
          <w:sz w:val="28"/>
          <w:szCs w:val="32"/>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sz w:val="28"/>
          <w:szCs w:val="32"/>
          <w:highlight w:val="none"/>
        </w:rPr>
      </w:r>
      <w:r/>
    </w:p>
    <w:p>
      <w:pPr>
        <w:pStyle w:val="881"/>
        <w:jc w:val="center"/>
        <w:spacing w:line="360" w:lineRule="auto"/>
        <w:widowControl w:val="off"/>
        <w:rPr>
          <w:rStyle w:val="1130"/>
          <w:rFonts w:hint="eastAsia" w:ascii="宋体" w:hAnsi="宋体"/>
          <w:sz w:val="24"/>
          <w:highlight w:val="none"/>
        </w:rPr>
        <w:outlineLvl w:val="1"/>
      </w:pPr>
      <w:r/>
      <w:bookmarkStart w:id="22" w:name="_Toc27936"/>
      <w:r>
        <w:rPr>
          <w:rStyle w:val="1130"/>
          <w:rFonts w:hint="eastAsia" w:ascii="宋体" w:hAnsi="宋体"/>
          <w:b/>
          <w:bCs/>
          <w:sz w:val="28"/>
          <w:szCs w:val="32"/>
          <w:highlight w:val="none"/>
        </w:rPr>
        <w:t xml:space="preserve">五</w:t>
      </w:r>
      <w:r>
        <w:rPr>
          <w:rStyle w:val="1130"/>
          <w:rFonts w:ascii="宋体" w:hAnsi="宋体"/>
          <w:b/>
          <w:bCs/>
          <w:sz w:val="28"/>
          <w:szCs w:val="32"/>
          <w:highlight w:val="none"/>
        </w:rPr>
        <w:t xml:space="preserve">、偏离表</w:t>
      </w:r>
      <w:bookmarkEnd w:id="22"/>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   项目名称：</w:t>
      </w:r>
      <w:r>
        <w:rPr>
          <w:rStyle w:val="1130"/>
          <w:rFonts w:hint="eastAsia" w:ascii="宋体" w:hAnsi="宋体"/>
          <w:sz w:val="24"/>
          <w:highlight w:val="none"/>
        </w:rPr>
        <w:t xml:space="preserve">沛县自然资源和规划局综合智慧监管平台维护项目</w:t>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   项目编号： </w:t>
      </w:r>
      <w:r>
        <w:rPr>
          <w:rStyle w:val="1130"/>
          <w:rFonts w:hint="eastAsia" w:ascii="宋体" w:hAnsi="宋体"/>
          <w:sz w:val="24"/>
          <w:highlight w:val="none"/>
        </w:rPr>
        <w:t xml:space="preserve"> </w:t>
      </w:r>
      <w:r/>
    </w:p>
    <w:tbl>
      <w:tblPr>
        <w:tblStyle w:val="86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center"/>
              <w:spacing w:line="400" w:lineRule="exact"/>
              <w:widowControl w:val="off"/>
              <w:rPr>
                <w:rStyle w:val="1130"/>
                <w:rFonts w:hint="eastAsia" w:ascii="宋体" w:hAnsi="宋体"/>
                <w:caps/>
                <w:sz w:val="24"/>
                <w:highlight w:val="none"/>
              </w:rPr>
            </w:pPr>
            <w:r>
              <w:rPr>
                <w:rStyle w:val="113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center"/>
              <w:spacing w:line="400" w:lineRule="exact"/>
              <w:widowControl w:val="off"/>
              <w:rPr>
                <w:rStyle w:val="1130"/>
                <w:rFonts w:hint="eastAsia" w:ascii="宋体" w:hAnsi="宋体"/>
                <w:caps/>
                <w:sz w:val="24"/>
                <w:highlight w:val="none"/>
              </w:rPr>
            </w:pPr>
            <w:r>
              <w:rPr>
                <w:rStyle w:val="113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center"/>
              <w:spacing w:line="400" w:lineRule="exact"/>
              <w:widowControl w:val="off"/>
              <w:rPr>
                <w:rStyle w:val="1130"/>
                <w:rFonts w:hint="eastAsia" w:ascii="宋体" w:hAnsi="宋体"/>
                <w:caps/>
                <w:sz w:val="24"/>
                <w:highlight w:val="none"/>
              </w:rPr>
            </w:pPr>
            <w:r>
              <w:rPr>
                <w:rStyle w:val="113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center"/>
              <w:spacing w:line="400" w:lineRule="exact"/>
              <w:widowControl w:val="off"/>
              <w:rPr>
                <w:rStyle w:val="1130"/>
                <w:rFonts w:hint="eastAsia" w:ascii="宋体" w:hAnsi="宋体"/>
                <w:caps/>
                <w:sz w:val="24"/>
                <w:highlight w:val="none"/>
              </w:rPr>
            </w:pPr>
            <w:r>
              <w:rPr>
                <w:rStyle w:val="113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30"/>
                <w:rFonts w:hint="eastAsia" w:ascii="宋体" w:hAnsi="宋体"/>
                <w:caps/>
                <w:sz w:val="24"/>
                <w:highlight w:val="none"/>
              </w:rPr>
            </w:pPr>
            <w:r>
              <w:rPr>
                <w:rStyle w:val="113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center"/>
              <w:spacing w:line="400" w:lineRule="exact"/>
              <w:widowControl w:val="off"/>
              <w:rPr>
                <w:rStyle w:val="1130"/>
                <w:rFonts w:hint="eastAsia" w:ascii="宋体" w:hAnsi="宋体"/>
                <w:caps/>
                <w:sz w:val="24"/>
                <w:highlight w:val="none"/>
              </w:rPr>
            </w:pPr>
            <w:r>
              <w:rPr>
                <w:rStyle w:val="113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1"/>
              <w:jc w:val="center"/>
              <w:spacing w:line="400" w:lineRule="exact"/>
              <w:widowControl w:val="off"/>
              <w:rPr>
                <w:rStyle w:val="1130"/>
                <w:rFonts w:hint="eastAsia" w:ascii="宋体" w:hAnsi="宋体"/>
                <w:caps/>
                <w:sz w:val="24"/>
                <w:highlight w:val="none"/>
              </w:rPr>
            </w:pPr>
            <w:r>
              <w:rPr>
                <w:rFonts w:hint="eastAsia"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tc>
      </w:tr>
    </w:tbl>
    <w:p>
      <w:pPr>
        <w:pStyle w:val="881"/>
        <w:jc w:val="left"/>
        <w:spacing w:line="400" w:lineRule="exact"/>
        <w:widowControl w:val="off"/>
        <w:rPr>
          <w:rStyle w:val="1130"/>
          <w:rFonts w:hint="eastAsia" w:ascii="宋体" w:hAnsi="宋体"/>
          <w:sz w:val="24"/>
          <w:highlight w:val="none"/>
          <w:u w:val="single"/>
        </w:rPr>
      </w:pPr>
      <w:r>
        <w:rPr>
          <w:rStyle w:val="1130"/>
          <w:rFonts w:ascii="宋体" w:hAnsi="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1"/>
        <w:jc w:val="left"/>
        <w:spacing w:line="400" w:lineRule="exact"/>
        <w:widowControl w:val="off"/>
        <w:rPr>
          <w:rStyle w:val="1130"/>
          <w:rFonts w:hint="eastAsia" w:ascii="宋体" w:hAnsi="宋体"/>
          <w:sz w:val="24"/>
          <w:highlight w:val="none"/>
        </w:rPr>
      </w:pPr>
      <w:r>
        <w:rPr>
          <w:rFonts w:hint="eastAsia" w:ascii="宋体" w:hAnsi="宋体"/>
          <w:sz w:val="24"/>
          <w:highlight w:val="none"/>
        </w:rPr>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法定代表人或授权代表（签字或盖章）：  </w:t>
      </w:r>
      <w:r/>
    </w:p>
    <w:p>
      <w:pPr>
        <w:pStyle w:val="881"/>
        <w:ind w:firstLine="396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日期：</w:t>
      </w:r>
      <w:r/>
    </w:p>
    <w:p>
      <w:pPr>
        <w:pStyle w:val="881"/>
        <w:jc w:val="center"/>
        <w:spacing w:line="360" w:lineRule="auto"/>
        <w:widowControl w:val="off"/>
        <w:rPr>
          <w:rStyle w:val="113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3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3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9"/>
        <w:jc w:val="center"/>
        <w:keepLines w:val="0"/>
        <w:keepNext w:val="0"/>
        <w:widowControl w:val="off"/>
        <w:rPr>
          <w:rStyle w:val="1130"/>
          <w:rFonts w:hint="eastAsia" w:ascii="宋体" w:hAnsi="宋体"/>
          <w:sz w:val="28"/>
          <w:highlight w:val="none"/>
        </w:rPr>
      </w:pPr>
      <w:r>
        <w:rPr>
          <w:rStyle w:val="1130"/>
          <w:rFonts w:ascii="宋体" w:hAnsi="宋体"/>
          <w:sz w:val="28"/>
          <w:highlight w:val="none"/>
        </w:rPr>
        <w:br w:type="page" w:clear="all"/>
      </w:r>
      <w:bookmarkStart w:id="23" w:name="_Toc7051"/>
      <w:r>
        <w:rPr>
          <w:rStyle w:val="1130"/>
          <w:rFonts w:hint="eastAsia" w:ascii="宋体" w:hAnsi="宋体"/>
          <w:sz w:val="28"/>
          <w:highlight w:val="none"/>
        </w:rPr>
        <w:t xml:space="preserve">六</w:t>
      </w:r>
      <w:r>
        <w:rPr>
          <w:rStyle w:val="1130"/>
          <w:rFonts w:ascii="宋体" w:hAnsi="宋体"/>
          <w:sz w:val="28"/>
          <w:highlight w:val="none"/>
        </w:rPr>
        <w:t xml:space="preserve">、授权委托书</w:t>
      </w:r>
      <w:bookmarkEnd w:id="23"/>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委托人（全称）：</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地  址：</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法定代表人：              </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统一社会信用代码：</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受托人：                  先生（女士）</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身份证号：</w:t>
      </w:r>
      <w:r/>
    </w:p>
    <w:p>
      <w:pPr>
        <w:pStyle w:val="881"/>
        <w:ind w:firstLine="48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兹委托（            ）全权代表我企业（公司）参与</w:t>
      </w:r>
      <w:r>
        <w:rPr>
          <w:rStyle w:val="1130"/>
          <w:rFonts w:hint="eastAsia" w:ascii="宋体" w:hAnsi="宋体"/>
          <w:sz w:val="24"/>
          <w:highlight w:val="none"/>
          <w:u w:val="single"/>
        </w:rPr>
        <w:t xml:space="preserve">沛县自然资源和规划局综合智慧监管平台维护项目</w:t>
      </w:r>
      <w:r>
        <w:rPr>
          <w:rStyle w:val="1130"/>
          <w:rFonts w:ascii="宋体" w:hAnsi="宋体"/>
          <w:sz w:val="24"/>
          <w:highlight w:val="none"/>
        </w:rPr>
        <w:t xml:space="preserve"> [项目编号：</w:t>
      </w:r>
      <w:r>
        <w:rPr>
          <w:rStyle w:val="1130"/>
          <w:rFonts w:hint="eastAsia" w:ascii="宋体" w:hAnsi="宋体"/>
          <w:sz w:val="24"/>
          <w:highlight w:val="none"/>
        </w:rPr>
        <w:t xml:space="preserve">                      </w:t>
      </w:r>
      <w:r>
        <w:rPr>
          <w:rStyle w:val="1130"/>
          <w:rFonts w:ascii="宋体" w:hAnsi="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1"/>
        <w:ind w:firstLine="4560"/>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ind w:firstLine="456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委托人（</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456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法定代表人（签字或盖章）：</w:t>
      </w:r>
      <w:r/>
    </w:p>
    <w:p>
      <w:pPr>
        <w:pStyle w:val="881"/>
        <w:ind w:firstLine="456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受托人（签字或盖章）：</w:t>
      </w:r>
      <w:r/>
    </w:p>
    <w:p>
      <w:pPr>
        <w:pStyle w:val="881"/>
        <w:ind w:firstLine="456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日期：</w:t>
      </w:r>
      <w:r/>
    </w:p>
    <w:p>
      <w:pPr>
        <w:pStyle w:val="881"/>
        <w:jc w:val="center"/>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jc w:val="center"/>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(受托人身份证复印件附后)</w:t>
      </w:r>
      <w:r/>
    </w:p>
    <w:p>
      <w:pPr>
        <w:pStyle w:val="881"/>
        <w:spacing w:line="360" w:lineRule="auto"/>
        <w:widowControl w:val="off"/>
        <w:rPr>
          <w:rStyle w:val="1130"/>
          <w:rFonts w:hint="eastAsia" w:ascii="宋体" w:hAnsi="宋体"/>
          <w:b/>
          <w:bCs/>
          <w:sz w:val="24"/>
          <w:highlight w:val="none"/>
        </w:rPr>
      </w:pPr>
      <w:r>
        <w:rPr>
          <w:rFonts w:hint="eastAsia" w:ascii="宋体" w:hAnsi="宋体"/>
          <w:b/>
          <w:bCs/>
          <w:sz w:val="24"/>
          <w:highlight w:val="none"/>
        </w:rPr>
      </w:r>
      <w:r/>
    </w:p>
    <w:p>
      <w:pPr>
        <w:pStyle w:val="881"/>
        <w:jc w:val="center"/>
        <w:spacing w:line="360" w:lineRule="auto"/>
        <w:widowControl w:val="off"/>
        <w:rPr>
          <w:rStyle w:val="1130"/>
          <w:rFonts w:hint="eastAsia" w:ascii="宋体" w:hAnsi="宋体"/>
          <w:sz w:val="28"/>
          <w:highlight w:val="none"/>
        </w:rPr>
      </w:pPr>
      <w:r>
        <w:rPr>
          <w:rFonts w:hint="eastAsia" w:ascii="宋体" w:hAnsi="宋体"/>
          <w:sz w:val="28"/>
          <w:highlight w:val="none"/>
        </w:rPr>
      </w:r>
      <w:r/>
    </w:p>
    <w:p>
      <w:pPr>
        <w:pStyle w:val="1099"/>
        <w:jc w:val="center"/>
        <w:keepLines w:val="0"/>
        <w:keepNext w:val="0"/>
        <w:widowControl w:val="off"/>
        <w:rPr>
          <w:rStyle w:val="1130"/>
          <w:rFonts w:hint="eastAsia" w:ascii="宋体" w:hAnsi="宋体"/>
          <w:sz w:val="28"/>
          <w:highlight w:val="none"/>
        </w:rPr>
        <w:outlineLvl w:val="9"/>
      </w:pPr>
      <w:r>
        <w:rPr>
          <w:rFonts w:hint="eastAsia" w:ascii="宋体" w:hAnsi="宋体"/>
          <w:sz w:val="28"/>
          <w:highlight w:val="none"/>
        </w:rPr>
      </w:r>
      <w:r/>
    </w:p>
    <w:p>
      <w:pPr>
        <w:pStyle w:val="1099"/>
        <w:jc w:val="center"/>
        <w:keepLines w:val="0"/>
        <w:keepNext w:val="0"/>
        <w:widowControl w:val="off"/>
        <w:rPr>
          <w:rStyle w:val="1130"/>
          <w:rFonts w:hint="eastAsia" w:ascii="宋体" w:hAnsi="宋体"/>
          <w:sz w:val="28"/>
          <w:highlight w:val="none"/>
        </w:rPr>
      </w:pPr>
      <w:r>
        <w:rPr>
          <w:rStyle w:val="1130"/>
          <w:rFonts w:ascii="宋体" w:hAnsi="宋体"/>
          <w:sz w:val="28"/>
          <w:highlight w:val="none"/>
        </w:rPr>
        <w:br w:type="page" w:clear="all"/>
      </w:r>
      <w:bookmarkStart w:id="24" w:name="_Toc32003"/>
      <w:r>
        <w:rPr>
          <w:rStyle w:val="1130"/>
          <w:rFonts w:hint="eastAsia" w:ascii="宋体" w:hAnsi="宋体"/>
          <w:sz w:val="28"/>
          <w:highlight w:val="none"/>
        </w:rPr>
        <w:t xml:space="preserve">七</w:t>
      </w:r>
      <w:r>
        <w:rPr>
          <w:rStyle w:val="1130"/>
          <w:rFonts w:ascii="宋体" w:hAnsi="宋体"/>
          <w:sz w:val="28"/>
          <w:highlight w:val="none"/>
        </w:rPr>
        <w:t xml:space="preserve">、中小企业声明函</w:t>
      </w:r>
      <w:bookmarkEnd w:id="24"/>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项目名称：</w:t>
      </w:r>
      <w:r>
        <w:rPr>
          <w:rStyle w:val="1130"/>
          <w:rFonts w:hint="eastAsia" w:ascii="宋体" w:hAnsi="宋体"/>
          <w:sz w:val="24"/>
          <w:highlight w:val="none"/>
        </w:rPr>
        <w:t xml:space="preserve">沛县自然资源和规划局综合智慧监管平台维护项目</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项目编号：</w:t>
      </w:r>
      <w:r>
        <w:rPr>
          <w:rStyle w:val="1130"/>
          <w:rFonts w:hint="eastAsia" w:ascii="宋体" w:hAnsi="宋体"/>
          <w:sz w:val="24"/>
          <w:highlight w:val="none"/>
        </w:rPr>
        <w:t xml:space="preserve"> </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w:t>
      </w:r>
      <w:r>
        <w:rPr>
          <w:rFonts w:hint="eastAsia" w:ascii="宋体" w:hAnsi="宋体"/>
          <w:sz w:val="24"/>
          <w:szCs w:val="24"/>
          <w:highlight w:val="none"/>
        </w:rPr>
        <w:t xml:space="preserve">工程</w:t>
      </w:r>
      <w:r>
        <w:rPr>
          <w:rFonts w:ascii="宋体" w:hAnsi="宋体"/>
          <w:sz w:val="24"/>
          <w:szCs w:val="24"/>
          <w:highlight w:val="none"/>
        </w:rPr>
        <w:t xml:space="preserve">全部由符合政策要求的中小企业承接。相关企业的具体情况如下：</w:t>
      </w:r>
      <w:r/>
    </w:p>
    <w:p>
      <w:pPr>
        <w:pStyle w:val="881"/>
        <w:ind w:firstLine="480"/>
        <w:spacing w:line="360" w:lineRule="auto"/>
        <w:widowControl w:val="off"/>
        <w:rPr>
          <w:rFonts w:hint="eastAsia" w:ascii="宋体" w:hAnsi="宋体"/>
          <w:spacing w:val="6"/>
          <w:sz w:val="24"/>
          <w:szCs w:val="24"/>
          <w:highlight w:val="none"/>
        </w:rPr>
      </w:pPr>
      <w:r>
        <w:rPr>
          <w:rFonts w:ascii="宋体" w:hAnsi="宋体"/>
          <w:sz w:val="24"/>
          <w:szCs w:val="24"/>
          <w:highlight w:val="none"/>
          <w:u w:val="single"/>
        </w:rPr>
        <w:t xml:space="preserve">（标的名称）</w:t>
      </w:r>
      <w:r>
        <w:rPr>
          <w:rFonts w:ascii="宋体" w:hAnsi="宋体"/>
          <w:sz w:val="24"/>
          <w:szCs w:val="24"/>
          <w:highlight w:val="none"/>
        </w:rPr>
        <w:t xml:space="preserve">，属于</w:t>
      </w:r>
      <w:r>
        <w:rPr>
          <w:rFonts w:ascii="宋体" w:hAnsi="宋体"/>
          <w:sz w:val="24"/>
          <w:szCs w:val="24"/>
          <w:highlight w:val="none"/>
          <w:u w:val="single"/>
        </w:rPr>
        <w:t xml:space="preserve">（</w:t>
      </w:r>
      <w:bookmarkStart w:id="25" w:name="_Hlk105228467"/>
      <w:r>
        <w:rPr>
          <w:rFonts w:ascii="宋体" w:hAnsi="宋体"/>
          <w:sz w:val="24"/>
          <w:szCs w:val="24"/>
          <w:highlight w:val="none"/>
          <w:u w:val="single"/>
        </w:rPr>
        <w:t xml:space="preserve">采购文件中明确的所属行业</w:t>
      </w:r>
      <w:bookmarkEnd w:id="25"/>
      <w:r>
        <w:rPr>
          <w:rFonts w:ascii="宋体" w:hAnsi="宋体"/>
          <w:sz w:val="24"/>
          <w:szCs w:val="24"/>
          <w:highlight w:val="none"/>
          <w:u w:val="single"/>
        </w:rPr>
        <w:t xml:space="preserve">）</w:t>
      </w:r>
      <w:r>
        <w:rPr>
          <w:rFonts w:ascii="宋体" w:hAnsi="宋体"/>
          <w:sz w:val="24"/>
          <w:szCs w:val="24"/>
          <w:highlight w:val="none"/>
        </w:rPr>
        <w:t xml:space="preserve">； 承建（承接）企业为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ascii="宋体" w:hAnsi="宋体"/>
          <w:b/>
          <w:sz w:val="24"/>
          <w:szCs w:val="24"/>
          <w:highlight w:val="none"/>
          <w:u w:val="single"/>
        </w:rPr>
        <w:t xml:space="preserve">，请填空！必须填写！</w:t>
      </w:r>
      <w:r>
        <w:rPr>
          <w:rFonts w:ascii="宋体" w:hAnsi="宋体"/>
          <w:sz w:val="24"/>
          <w:szCs w:val="24"/>
          <w:highlight w:val="none"/>
          <w:u w:val="single"/>
        </w:rPr>
        <w:t xml:space="preserve">）</w:t>
      </w:r>
      <w:r>
        <w:rPr>
          <w:rFonts w:ascii="宋体" w:hAnsi="宋体"/>
          <w:sz w:val="24"/>
          <w:szCs w:val="24"/>
          <w:highlight w:val="none"/>
        </w:rPr>
        <w:t xml:space="preserve">；</w:t>
      </w:r>
      <w:r/>
    </w:p>
    <w:p>
      <w:pPr>
        <w:pStyle w:val="881"/>
        <w:ind w:firstLine="482"/>
        <w:spacing w:line="360" w:lineRule="auto"/>
        <w:widowControl w:val="off"/>
        <w:rPr>
          <w:rFonts w:hint="eastAsia" w:ascii="宋体" w:hAnsi="宋体"/>
          <w:b/>
          <w:spacing w:val="6"/>
          <w:sz w:val="24"/>
          <w:szCs w:val="24"/>
          <w:highlight w:val="none"/>
        </w:rPr>
      </w:pPr>
      <w:r>
        <w:rPr>
          <w:rFonts w:ascii="宋体" w:hAnsi="宋体"/>
          <w:b/>
          <w:sz w:val="24"/>
          <w:szCs w:val="24"/>
          <w:highlight w:val="none"/>
        </w:rPr>
        <w:t xml:space="preserve">以上企业，不属于大企业的分支机构，不存在控股股东为大企业的情形，也不存在与大企业的负责人为同一人的情形。</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注：本项目采购属于</w:t>
      </w:r>
      <w:r>
        <w:rPr>
          <w:rFonts w:ascii="宋体" w:hAnsi="宋体"/>
          <w:sz w:val="24"/>
          <w:szCs w:val="24"/>
          <w:highlight w:val="none"/>
          <w:u w:val="single"/>
        </w:rPr>
        <w:t xml:space="preserve">      </w:t>
      </w:r>
      <w:r>
        <w:rPr>
          <w:rFonts w:ascii="宋体" w:hAnsi="宋体"/>
          <w:sz w:val="24"/>
          <w:szCs w:val="24"/>
          <w:highlight w:val="none"/>
        </w:rPr>
        <w:t xml:space="preserve">。</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pStyle w:val="881"/>
        <w:ind w:firstLine="482"/>
        <w:jc w:val="left"/>
        <w:spacing w:line="360" w:lineRule="auto"/>
        <w:widowControl w:val="off"/>
        <w:rPr>
          <w:rFonts w:hint="eastAsia" w:ascii="宋体" w:hAnsi="宋体"/>
          <w:sz w:val="24"/>
          <w:szCs w:val="24"/>
          <w:highlight w:val="none"/>
        </w:rPr>
      </w:pPr>
      <w:r>
        <w:rPr>
          <w:rFonts w:ascii="宋体" w:hAnsi="宋体"/>
          <w:b/>
          <w:sz w:val="24"/>
          <w:szCs w:val="24"/>
          <w:highlight w:val="none"/>
        </w:rPr>
        <w:t xml:space="preserve">备注：从业人员、营业收入、资产总额填报上一年度数据，无上一年度数据的新成立企业可不填报</w:t>
      </w:r>
      <w:r>
        <w:rPr>
          <w:rFonts w:ascii="宋体" w:hAnsi="宋体"/>
          <w:sz w:val="24"/>
          <w:szCs w:val="24"/>
          <w:highlight w:val="none"/>
        </w:rPr>
        <w:t xml:space="preserve">。</w:t>
      </w:r>
      <w:r/>
    </w:p>
    <w:p>
      <w:pPr>
        <w:pStyle w:val="881"/>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jc w:val="righ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ind w:firstLine="312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48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w:t>
      </w:r>
      <w:r>
        <w:rPr>
          <w:rFonts w:ascii="宋体" w:hAnsi="宋体"/>
          <w:sz w:val="24"/>
          <w:szCs w:val="24"/>
          <w:highlight w:val="none"/>
        </w:rPr>
        <w:t xml:space="preserve">法定代表人或授权代表</w:t>
      </w:r>
      <w:r>
        <w:rPr>
          <w:rStyle w:val="1130"/>
          <w:rFonts w:ascii="宋体" w:hAnsi="宋体"/>
          <w:sz w:val="24"/>
          <w:highlight w:val="none"/>
        </w:rPr>
        <w:t xml:space="preserve">：（签字或盖章）  </w:t>
      </w:r>
      <w:r/>
    </w:p>
    <w:p>
      <w:pPr>
        <w:pStyle w:val="881"/>
        <w:ind w:firstLine="360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日期：  </w:t>
      </w:r>
      <w:r/>
    </w:p>
    <w:p>
      <w:pPr>
        <w:pStyle w:val="881"/>
        <w:jc w:val="center"/>
        <w:spacing w:line="360" w:lineRule="auto"/>
        <w:widowControl w:val="off"/>
        <w:rPr>
          <w:rFonts w:hint="eastAsia" w:ascii="宋体" w:hAnsi="宋体"/>
          <w:highlight w:val="none"/>
        </w:rPr>
      </w:pPr>
      <w:r>
        <w:rPr>
          <w:rFonts w:hint="eastAsia" w:ascii="宋体" w:hAnsi="宋体"/>
          <w:highlight w:val="none"/>
        </w:rPr>
      </w:r>
      <w:r/>
    </w:p>
    <w:p>
      <w:pPr>
        <w:pStyle w:val="881"/>
        <w:jc w:val="center"/>
        <w:spacing w:line="360" w:lineRule="auto"/>
        <w:widowControl w:val="off"/>
        <w:rPr>
          <w:rFonts w:hint="eastAsia" w:ascii="宋体" w:hAnsi="宋体"/>
          <w:highlight w:val="none"/>
        </w:rPr>
      </w:pPr>
      <w:r>
        <w:rPr>
          <w:rFonts w:hint="eastAsia" w:ascii="宋体" w:hAnsi="宋体"/>
          <w:highlight w:val="none"/>
        </w:rPr>
      </w:r>
      <w:r/>
    </w:p>
    <w:p>
      <w:pPr>
        <w:pStyle w:val="923"/>
        <w:rPr>
          <w:rFonts w:hint="eastAsia" w:ascii="宋体" w:hAnsi="宋体"/>
          <w:color w:val="auto"/>
          <w:highlight w:val="none"/>
        </w:rPr>
      </w:pPr>
      <w:r>
        <w:rPr>
          <w:rFonts w:hint="eastAsia" w:ascii="宋体" w:hAnsi="宋体"/>
          <w:color w:val="auto"/>
          <w:highlight w:val="none"/>
        </w:rPr>
      </w:r>
      <w:r/>
    </w:p>
    <w:p>
      <w:pPr>
        <w:rPr>
          <w:rFonts w:hint="eastAsia" w:ascii="宋体" w:hAnsi="宋体" w:cs="宋体"/>
          <w:b/>
          <w:bCs/>
          <w:sz w:val="24"/>
          <w:szCs w:val="24"/>
          <w:highlight w:val="none"/>
        </w:rPr>
      </w:pPr>
      <w:r>
        <w:rPr>
          <w:rStyle w:val="1130"/>
          <w:rFonts w:hint="eastAsia" w:ascii="宋体" w:hAnsi="宋体"/>
          <w:b/>
          <w:bCs/>
          <w:sz w:val="28"/>
          <w:szCs w:val="32"/>
          <w:highlight w:val="none"/>
        </w:rPr>
        <w:t xml:space="preserve">   </w:t>
      </w:r>
      <w:r>
        <w:rPr>
          <w:rFonts w:hint="eastAsia" w:ascii="宋体" w:hAnsi="宋体" w:cs="宋体"/>
          <w:b/>
          <w:bCs/>
          <w:sz w:val="24"/>
          <w:szCs w:val="24"/>
          <w:highlight w:val="none"/>
        </w:rPr>
        <w:t xml:space="preserve">说明：</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873"/>
        <w:rPr>
          <w:highlight w:val="none"/>
        </w:rPr>
      </w:pPr>
      <w:r>
        <w:rPr>
          <w:highlight w:val="none"/>
        </w:rPr>
      </w:r>
      <w:r/>
    </w:p>
    <w:p>
      <w:pPr>
        <w:jc w:val="center"/>
        <w:spacing w:line="360" w:lineRule="auto"/>
        <w:rPr>
          <w:rFonts w:hint="eastAsia" w:ascii="宋体" w:hAnsi="宋体" w:cs="宋体"/>
          <w:sz w:val="2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1"/>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1" o:title=""/>
              </v:shape>
            </w:pict>
          </mc:Fallback>
        </mc:AlternateContent>
      </w:r>
      <w:r/>
    </w:p>
    <w:p>
      <w:pPr>
        <w:pStyle w:val="1120"/>
        <w:spacing w:before="0" w:beforeAutospacing="0" w:after="0" w:afterAutospacing="0" w:line="360" w:lineRule="auto"/>
        <w:widowControl w:val="off"/>
        <w:rPr>
          <w:rFonts w:hint="eastAsia"/>
          <w:sz w:val="30"/>
          <w:szCs w:val="30"/>
          <w:highlight w:val="none"/>
        </w:rPr>
        <w:sectPr>
          <w:headerReference w:type="default" r:id="rId11"/>
          <w:footerReference w:type="default" r:id="rId16"/>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eastAsia"/>
          <w:sz w:val="30"/>
          <w:szCs w:val="30"/>
          <w:highlight w:val="none"/>
        </w:rPr>
      </w:r>
      <w:r/>
    </w:p>
    <w:p>
      <w:pPr>
        <w:pStyle w:val="881"/>
        <w:jc w:val="center"/>
        <w:spacing w:line="360" w:lineRule="auto"/>
        <w:widowControl w:val="off"/>
        <w:rPr>
          <w:rStyle w:val="1130"/>
          <w:rFonts w:hint="eastAsia" w:ascii="宋体" w:hAnsi="宋体"/>
          <w:sz w:val="28"/>
          <w:highlight w:val="none"/>
        </w:rPr>
      </w:pPr>
      <w:r>
        <w:rPr>
          <w:rStyle w:val="1130"/>
          <w:rFonts w:hint="eastAsia" w:ascii="宋体" w:hAnsi="宋体"/>
          <w:b/>
          <w:bCs/>
          <w:sz w:val="28"/>
          <w:szCs w:val="32"/>
          <w:highlight w:val="none"/>
        </w:rPr>
        <w:t xml:space="preserve">八</w:t>
      </w:r>
      <w:r>
        <w:rPr>
          <w:rStyle w:val="1130"/>
          <w:rFonts w:ascii="宋体" w:hAnsi="宋体"/>
          <w:b/>
          <w:bCs/>
          <w:sz w:val="28"/>
          <w:szCs w:val="32"/>
          <w:highlight w:val="none"/>
        </w:rPr>
        <w:t xml:space="preserve">、残疾人福利性单位声明函</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项目名称：</w:t>
      </w:r>
      <w:r>
        <w:rPr>
          <w:rStyle w:val="1130"/>
          <w:rFonts w:hint="eastAsia" w:ascii="宋体" w:hAnsi="宋体"/>
          <w:sz w:val="24"/>
          <w:highlight w:val="none"/>
        </w:rPr>
        <w:t xml:space="preserve">沛县自然资源和规划局综合智慧监管平台维护项目</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项目编号：</w:t>
      </w:r>
      <w:r>
        <w:rPr>
          <w:rStyle w:val="1130"/>
          <w:rFonts w:hint="eastAsia" w:ascii="宋体" w:hAnsi="宋体"/>
          <w:sz w:val="24"/>
          <w:highlight w:val="none"/>
        </w:rPr>
        <w:t xml:space="preserve"> </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本单位郑重声明，根据《财政部民政部中国残疾人联合会关于促进残疾人就业政府采购政策的通知》（财库</w:t>
      </w:r>
      <w:r>
        <w:rPr>
          <w:rStyle w:val="1130"/>
          <w:rFonts w:ascii="宋体" w:hAnsi="宋体"/>
          <w:sz w:val="24"/>
          <w:highlight w:val="none"/>
        </w:rPr>
        <w:t xml:space="preserve">〔2017〕141</w:t>
      </w:r>
      <w:r>
        <w:rPr>
          <w:rStyle w:val="1130"/>
          <w:rFonts w:ascii="宋体" w:hAnsi="宋体"/>
          <w:spacing w:val="6"/>
          <w:sz w:val="24"/>
          <w:highlight w:val="none"/>
        </w:rPr>
        <w:t xml:space="preserve">号）的规定，本单位为符合条件的残疾人福利性单位，且本单位参加</w:t>
      </w:r>
      <w:r>
        <w:rPr>
          <w:rStyle w:val="1130"/>
          <w:rFonts w:ascii="宋体" w:hAnsi="宋体"/>
          <w:sz w:val="24"/>
          <w:highlight w:val="none"/>
        </w:rPr>
        <w:t xml:space="preserve">______</w:t>
      </w:r>
      <w:r>
        <w:rPr>
          <w:rStyle w:val="1130"/>
          <w:rFonts w:ascii="宋体" w:hAnsi="宋体"/>
          <w:spacing w:val="6"/>
          <w:sz w:val="24"/>
          <w:highlight w:val="none"/>
        </w:rPr>
        <w:t xml:space="preserve">单位的</w:t>
      </w:r>
      <w:r>
        <w:rPr>
          <w:rStyle w:val="1130"/>
          <w:rFonts w:ascii="宋体" w:hAnsi="宋体"/>
          <w:sz w:val="24"/>
          <w:highlight w:val="none"/>
        </w:rPr>
        <w:t xml:space="preserve">______</w:t>
      </w:r>
      <w:r>
        <w:rPr>
          <w:rStyle w:val="1130"/>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本单位对上述声明的真实性负责。如有虚假，将依法承担相应责任。</w:t>
      </w:r>
      <w:r/>
    </w:p>
    <w:p>
      <w:pPr>
        <w:pStyle w:val="881"/>
        <w:ind w:firstLine="504"/>
        <w:jc w:val="left"/>
        <w:spacing w:line="360" w:lineRule="auto"/>
        <w:widowControl w:val="off"/>
        <w:rPr>
          <w:rStyle w:val="1130"/>
          <w:rFonts w:hint="eastAsia" w:ascii="宋体" w:hAnsi="宋体"/>
          <w:spacing w:val="6"/>
          <w:sz w:val="24"/>
          <w:highlight w:val="none"/>
        </w:rPr>
      </w:pPr>
      <w:r>
        <w:rPr>
          <w:rFonts w:hint="eastAsia" w:ascii="宋体" w:hAnsi="宋体"/>
          <w:spacing w:val="6"/>
          <w:sz w:val="24"/>
          <w:highlight w:val="none"/>
        </w:rPr>
      </w:r>
      <w:r/>
    </w:p>
    <w:p>
      <w:pPr>
        <w:pStyle w:val="881"/>
        <w:ind w:firstLine="504"/>
        <w:jc w:val="left"/>
        <w:spacing w:line="360" w:lineRule="auto"/>
        <w:widowControl w:val="off"/>
        <w:rPr>
          <w:rStyle w:val="1130"/>
          <w:rFonts w:hint="eastAsia" w:ascii="宋体" w:hAnsi="宋体"/>
          <w:spacing w:val="6"/>
          <w:sz w:val="24"/>
          <w:highlight w:val="none"/>
        </w:rPr>
      </w:pPr>
      <w:r>
        <w:rPr>
          <w:rFonts w:hint="eastAsia" w:ascii="宋体" w:hAnsi="宋体"/>
          <w:spacing w:val="6"/>
          <w:sz w:val="24"/>
          <w:highlight w:val="none"/>
        </w:rPr>
      </w:r>
      <w:r/>
    </w:p>
    <w:p>
      <w:pPr>
        <w:pStyle w:val="881"/>
        <w:ind w:firstLine="456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ind w:firstLine="48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w:t>
      </w:r>
      <w:r>
        <w:rPr>
          <w:rFonts w:ascii="宋体" w:hAnsi="宋体"/>
          <w:sz w:val="24"/>
          <w:szCs w:val="24"/>
          <w:highlight w:val="none"/>
        </w:rPr>
        <w:t xml:space="preserve">法定代表人或授权代表</w:t>
      </w:r>
      <w:r>
        <w:rPr>
          <w:rStyle w:val="1130"/>
          <w:rFonts w:ascii="宋体" w:hAnsi="宋体"/>
          <w:sz w:val="24"/>
          <w:highlight w:val="none"/>
        </w:rPr>
        <w:t xml:space="preserve">：（签字或盖章） </w:t>
      </w:r>
      <w:r/>
    </w:p>
    <w:p>
      <w:pPr>
        <w:pStyle w:val="881"/>
        <w:ind w:firstLine="480"/>
        <w:jc w:val="left"/>
        <w:spacing w:line="360" w:lineRule="auto"/>
        <w:widowControl w:val="off"/>
        <w:rPr>
          <w:rFonts w:hint="eastAsia" w:ascii="宋体" w:hAnsi="宋体"/>
          <w:sz w:val="24"/>
          <w:highlight w:val="none"/>
        </w:rPr>
      </w:pPr>
      <w:r>
        <w:rPr>
          <w:rStyle w:val="1130"/>
          <w:rFonts w:ascii="宋体" w:hAnsi="宋体"/>
          <w:sz w:val="24"/>
          <w:highlight w:val="none"/>
        </w:rPr>
        <w:t xml:space="preserve">                                  日期：  </w:t>
      </w:r>
      <w:r/>
    </w:p>
    <w:p>
      <w:pPr>
        <w:pStyle w:val="881"/>
        <w:jc w:val="center"/>
        <w:widowControl w:val="off"/>
        <w:rPr>
          <w:rStyle w:val="1130"/>
          <w:rFonts w:hint="eastAsia" w:ascii="宋体" w:hAnsi="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sz w:val="24"/>
          <w:szCs w:val="24"/>
          <w:highlight w:val="none"/>
        </w:rPr>
      </w:r>
      <w:r/>
    </w:p>
    <w:p>
      <w:pPr>
        <w:pStyle w:val="1099"/>
        <w:jc w:val="center"/>
        <w:keepLines w:val="0"/>
        <w:keepNext w:val="0"/>
        <w:spacing w:before="0" w:after="0" w:line="360" w:lineRule="auto"/>
        <w:widowControl w:val="off"/>
        <w:rPr>
          <w:rStyle w:val="1130"/>
          <w:rFonts w:hint="eastAsia" w:ascii="宋体" w:hAnsi="宋体"/>
          <w:sz w:val="28"/>
          <w:highlight w:val="none"/>
        </w:rPr>
      </w:pPr>
      <w:r/>
      <w:bookmarkStart w:id="26" w:name="_Toc5919"/>
      <w:r>
        <w:rPr>
          <w:rStyle w:val="1130"/>
          <w:rFonts w:hint="eastAsia" w:ascii="宋体" w:hAnsi="宋体"/>
          <w:sz w:val="28"/>
          <w:highlight w:val="none"/>
        </w:rPr>
        <w:t xml:space="preserve">九</w:t>
      </w:r>
      <w:r>
        <w:rPr>
          <w:rStyle w:val="1130"/>
          <w:rFonts w:ascii="宋体" w:hAnsi="宋体"/>
          <w:sz w:val="28"/>
          <w:highlight w:val="none"/>
        </w:rPr>
        <w:t xml:space="preserve">、供应商参加政府采购活动前三年内在经营活动中</w:t>
      </w:r>
      <w:bookmarkEnd w:id="26"/>
      <w:r/>
      <w:r/>
    </w:p>
    <w:p>
      <w:pPr>
        <w:pStyle w:val="1099"/>
        <w:jc w:val="center"/>
        <w:keepLines w:val="0"/>
        <w:keepNext w:val="0"/>
        <w:spacing w:before="0" w:after="0" w:line="360" w:lineRule="auto"/>
        <w:widowControl w:val="off"/>
        <w:rPr>
          <w:rStyle w:val="1130"/>
          <w:rFonts w:hint="eastAsia" w:ascii="宋体" w:hAnsi="宋体"/>
          <w:sz w:val="28"/>
          <w:highlight w:val="none"/>
        </w:rPr>
        <w:outlineLvl w:val="9"/>
      </w:pPr>
      <w:r/>
      <w:bookmarkStart w:id="27" w:name="_Toc16176"/>
      <w:r>
        <w:rPr>
          <w:rStyle w:val="1130"/>
          <w:rFonts w:ascii="宋体" w:hAnsi="宋体"/>
          <w:sz w:val="28"/>
          <w:highlight w:val="none"/>
        </w:rPr>
        <w:t xml:space="preserve">没有重大违法记录的书面声明</w:t>
      </w:r>
      <w:bookmarkEnd w:id="27"/>
      <w:r/>
      <w:r/>
    </w:p>
    <w:p>
      <w:pPr>
        <w:pStyle w:val="881"/>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ind w:firstLine="480"/>
        <w:jc w:val="left"/>
        <w:spacing w:line="480" w:lineRule="auto"/>
        <w:widowControl w:val="off"/>
        <w:rPr>
          <w:rStyle w:val="1130"/>
          <w:rFonts w:hint="eastAsia" w:ascii="宋体" w:hAnsi="宋体"/>
          <w:sz w:val="24"/>
          <w:highlight w:val="none"/>
        </w:rPr>
      </w:pPr>
      <w:r>
        <w:rPr>
          <w:rStyle w:val="1130"/>
          <w:rFonts w:ascii="宋体" w:hAnsi="宋体"/>
          <w:sz w:val="24"/>
          <w:highlight w:val="none"/>
        </w:rPr>
        <w:t xml:space="preserve">我单位在参加</w:t>
      </w:r>
      <w:r>
        <w:rPr>
          <w:rStyle w:val="1130"/>
          <w:rFonts w:ascii="宋体" w:hAnsi="宋体"/>
          <w:sz w:val="24"/>
          <w:highlight w:val="none"/>
          <w:u w:val="single"/>
        </w:rPr>
        <w:t xml:space="preserve"> </w:t>
      </w:r>
      <w:r>
        <w:rPr>
          <w:rStyle w:val="1130"/>
          <w:rFonts w:hint="eastAsia" w:ascii="宋体" w:hAnsi="宋体"/>
          <w:sz w:val="24"/>
          <w:highlight w:val="none"/>
          <w:u w:val="single"/>
        </w:rPr>
        <w:t xml:space="preserve">沛县自然资源和规划局综合智慧监管平台维护项目</w:t>
      </w:r>
      <w:r>
        <w:rPr>
          <w:rStyle w:val="1130"/>
          <w:rFonts w:ascii="宋体" w:hAnsi="宋体"/>
          <w:sz w:val="24"/>
          <w:highlight w:val="none"/>
          <w:u w:val="single"/>
        </w:rPr>
        <w:t xml:space="preserve"> </w:t>
      </w:r>
      <w:r>
        <w:rPr>
          <w:rStyle w:val="1130"/>
          <w:rFonts w:ascii="宋体" w:hAnsi="宋体"/>
          <w:sz w:val="24"/>
          <w:highlight w:val="none"/>
        </w:rPr>
        <w:t xml:space="preserve">[项目编号：</w:t>
      </w:r>
      <w:r>
        <w:rPr>
          <w:rStyle w:val="1130"/>
          <w:rFonts w:hint="eastAsia" w:ascii="宋体" w:hAnsi="宋体"/>
          <w:sz w:val="24"/>
          <w:highlight w:val="none"/>
        </w:rPr>
        <w:t xml:space="preserve">                 </w:t>
      </w:r>
      <w:r>
        <w:rPr>
          <w:rStyle w:val="1130"/>
          <w:rFonts w:ascii="宋体" w:hAnsi="宋体"/>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1"/>
        <w:ind w:firstLine="720"/>
        <w:jc w:val="left"/>
        <w:spacing w:line="480" w:lineRule="auto"/>
        <w:widowControl w:val="off"/>
        <w:rPr>
          <w:rStyle w:val="1130"/>
          <w:rFonts w:hint="eastAsia" w:ascii="宋体" w:hAnsi="宋体"/>
          <w:sz w:val="24"/>
          <w:highlight w:val="none"/>
        </w:rPr>
      </w:pPr>
      <w:r>
        <w:rPr>
          <w:rStyle w:val="1130"/>
          <w:rFonts w:ascii="宋体" w:hAnsi="宋体"/>
          <w:sz w:val="24"/>
          <w:highlight w:val="none"/>
        </w:rPr>
        <w:t xml:space="preserve">我单位对上述声明的真实性负责。如有虚假，将依法承担相应责任。</w:t>
      </w:r>
      <w:r/>
    </w:p>
    <w:p>
      <w:pPr>
        <w:pStyle w:val="881"/>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w:t>
      </w:r>
      <w:r>
        <w:rPr>
          <w:rFonts w:ascii="宋体" w:hAnsi="宋体"/>
          <w:sz w:val="24"/>
          <w:szCs w:val="24"/>
          <w:highlight w:val="none"/>
        </w:rPr>
        <w:t xml:space="preserve">法定代表人或授权代表</w:t>
      </w:r>
      <w:r>
        <w:rPr>
          <w:rStyle w:val="1130"/>
          <w:rFonts w:ascii="宋体" w:hAnsi="宋体"/>
          <w:sz w:val="24"/>
          <w:highlight w:val="none"/>
        </w:rPr>
        <w:t xml:space="preserve">（签字或盖章）：  </w:t>
      </w:r>
      <w:r/>
    </w:p>
    <w:p>
      <w:pPr>
        <w:pStyle w:val="881"/>
        <w:jc w:val="left"/>
        <w:spacing w:line="360" w:lineRule="auto"/>
        <w:widowControl w:val="off"/>
        <w:rPr>
          <w:rFonts w:hint="eastAsia" w:ascii="宋体" w:hAnsi="宋体"/>
          <w:sz w:val="24"/>
          <w:highlight w:val="none"/>
        </w:rPr>
      </w:pPr>
      <w:r>
        <w:rPr>
          <w:rStyle w:val="1130"/>
          <w:rFonts w:ascii="宋体" w:hAnsi="宋体"/>
          <w:sz w:val="24"/>
          <w:highlight w:val="none"/>
        </w:rPr>
        <w:t xml:space="preserve">                           日期： </w:t>
      </w:r>
      <w:r/>
    </w:p>
    <w:p>
      <w:pPr>
        <w:pStyle w:val="881"/>
        <w:jc w:val="left"/>
        <w:spacing w:line="360" w:lineRule="auto"/>
        <w:widowControl w:val="off"/>
        <w:rPr>
          <w:rStyle w:val="1130"/>
          <w:rFonts w:hint="eastAsia" w:ascii="宋体" w:hAnsi="宋体"/>
          <w:sz w:val="24"/>
          <w:highlight w:val="none"/>
        </w:rPr>
      </w:pPr>
      <w:r>
        <w:rPr>
          <w:rFonts w:hint="eastAsia" w:ascii="宋体" w:hAnsi="宋体"/>
          <w:sz w:val="24"/>
          <w:highlight w:val="none"/>
        </w:rPr>
      </w:r>
      <w:r/>
    </w:p>
    <w:p>
      <w:pPr>
        <w:pStyle w:val="1099"/>
        <w:jc w:val="center"/>
        <w:keepLines w:val="0"/>
        <w:keepNext w:val="0"/>
        <w:spacing w:before="0" w:after="0" w:line="360" w:lineRule="auto"/>
        <w:widowControl w:val="off"/>
        <w:rPr>
          <w:rStyle w:val="1130"/>
          <w:rFonts w:hint="eastAsia" w:ascii="宋体" w:hAnsi="宋体"/>
          <w:sz w:val="28"/>
          <w:highlight w:val="none"/>
        </w:rPr>
      </w:pPr>
      <w:r>
        <w:rPr>
          <w:rStyle w:val="1130"/>
          <w:rFonts w:ascii="宋体" w:hAnsi="宋体"/>
          <w:sz w:val="28"/>
          <w:szCs w:val="28"/>
          <w:highlight w:val="none"/>
        </w:rPr>
        <w:br w:type="page" w:clear="all"/>
      </w:r>
      <w:bookmarkStart w:id="28" w:name="_Toc3582"/>
      <w:r>
        <w:rPr>
          <w:rStyle w:val="1130"/>
          <w:rFonts w:hint="eastAsia" w:ascii="宋体" w:hAnsi="宋体"/>
          <w:sz w:val="28"/>
          <w:highlight w:val="none"/>
        </w:rPr>
        <w:t xml:space="preserve">十</w:t>
      </w:r>
      <w:r>
        <w:rPr>
          <w:rStyle w:val="1130"/>
          <w:rFonts w:ascii="宋体" w:hAnsi="宋体"/>
          <w:sz w:val="28"/>
          <w:highlight w:val="none"/>
        </w:rPr>
        <w:t xml:space="preserve">、具备履行合同所必需的设备和专业技术能力的书面声明</w:t>
      </w:r>
      <w:bookmarkEnd w:id="28"/>
      <w:r/>
      <w:r/>
    </w:p>
    <w:p>
      <w:pPr>
        <w:pStyle w:val="1099"/>
        <w:jc w:val="center"/>
        <w:keepLines w:val="0"/>
        <w:keepNext w:val="0"/>
        <w:spacing w:before="0" w:after="0" w:line="360" w:lineRule="auto"/>
        <w:widowControl w:val="off"/>
        <w:rPr>
          <w:rStyle w:val="1130"/>
          <w:rFonts w:hint="eastAsia" w:ascii="宋体" w:hAnsi="宋体"/>
          <w:sz w:val="28"/>
          <w:szCs w:val="28"/>
          <w:highlight w:val="none"/>
        </w:rPr>
        <w:outlineLvl w:val="9"/>
      </w:pPr>
      <w:r/>
      <w:bookmarkStart w:id="29" w:name="_Toc3584"/>
      <w:r>
        <w:rPr>
          <w:rStyle w:val="1130"/>
          <w:rFonts w:ascii="宋体" w:hAnsi="宋体"/>
          <w:sz w:val="28"/>
          <w:highlight w:val="none"/>
        </w:rPr>
        <w:t xml:space="preserve">（附证明材料复印件）</w:t>
      </w:r>
      <w:bookmarkEnd w:id="29"/>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项目名称：</w:t>
      </w:r>
      <w:r/>
    </w:p>
    <w:p>
      <w:pPr>
        <w:pStyle w:val="881"/>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项目编号：</w:t>
      </w:r>
      <w:r/>
    </w:p>
    <w:p>
      <w:pPr>
        <w:pStyle w:val="881"/>
        <w:ind w:firstLine="480"/>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供应商郑重声明：供应商具备履行合同（项目名称</w:t>
      </w:r>
      <w:r>
        <w:rPr>
          <w:rStyle w:val="1130"/>
          <w:rFonts w:ascii="宋体" w:hAnsi="宋体"/>
          <w:sz w:val="24"/>
          <w:highlight w:val="none"/>
          <w:u w:val="single"/>
        </w:rPr>
        <w:t xml:space="preserve">：   </w:t>
      </w:r>
      <w:r>
        <w:rPr>
          <w:rStyle w:val="1130"/>
          <w:rFonts w:ascii="宋体" w:hAnsi="宋体"/>
          <w:sz w:val="24"/>
          <w:highlight w:val="none"/>
        </w:rPr>
        <w:t xml:space="preserve">，项目编号：所必需的设备和专业技术能力，具体为：</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设备：</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1、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2、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3、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专业技术能力：</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1、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2、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3、                           （证明材料复印件附后）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特此声明。</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供应商人对上述声明的真实性负责。如有虚假，将依法承担相应责任。</w:t>
      </w:r>
      <w:r/>
    </w:p>
    <w:p>
      <w:pPr>
        <w:pStyle w:val="881"/>
        <w:ind w:firstLine="972"/>
        <w:jc w:val="left"/>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 </w:t>
      </w:r>
      <w:r/>
    </w:p>
    <w:p>
      <w:pPr>
        <w:pStyle w:val="881"/>
        <w:ind w:firstLine="3600"/>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供应商（</w:t>
      </w:r>
      <w:r>
        <w:rPr>
          <w:rStyle w:val="1130"/>
          <w:rFonts w:hint="eastAsia" w:ascii="宋体" w:hAnsi="宋体"/>
          <w:sz w:val="24"/>
          <w:szCs w:val="24"/>
          <w:highlight w:val="none"/>
        </w:rPr>
        <w:t xml:space="preserve">电子签章</w:t>
      </w:r>
      <w:r>
        <w:rPr>
          <w:rStyle w:val="1130"/>
          <w:rFonts w:ascii="宋体" w:hAnsi="宋体"/>
          <w:sz w:val="24"/>
          <w:highlight w:val="none"/>
        </w:rPr>
        <w:t xml:space="preserve">）：</w:t>
      </w:r>
      <w:r/>
    </w:p>
    <w:p>
      <w:pPr>
        <w:pStyle w:val="881"/>
        <w:jc w:val="left"/>
        <w:spacing w:line="360" w:lineRule="auto"/>
        <w:widowControl w:val="off"/>
        <w:rPr>
          <w:rStyle w:val="1130"/>
          <w:rFonts w:hint="eastAsia" w:ascii="宋体" w:hAnsi="宋体"/>
          <w:sz w:val="24"/>
          <w:highlight w:val="none"/>
        </w:rPr>
      </w:pPr>
      <w:r>
        <w:rPr>
          <w:rStyle w:val="1130"/>
          <w:rFonts w:ascii="宋体" w:hAnsi="宋体"/>
          <w:sz w:val="24"/>
          <w:highlight w:val="none"/>
        </w:rPr>
        <w:t xml:space="preserve">                              法定代表人或授权代表（签字或盖章）：  </w:t>
      </w:r>
      <w:r/>
    </w:p>
    <w:p>
      <w:pPr>
        <w:pStyle w:val="881"/>
        <w:ind w:firstLine="3600"/>
        <w:spacing w:line="400" w:lineRule="exact"/>
        <w:widowControl w:val="off"/>
        <w:rPr>
          <w:rStyle w:val="1130"/>
          <w:rFonts w:hint="eastAsia" w:ascii="宋体" w:hAnsi="宋体"/>
          <w:sz w:val="24"/>
          <w:highlight w:val="none"/>
        </w:rPr>
      </w:pPr>
      <w:r>
        <w:rPr>
          <w:rStyle w:val="1130"/>
          <w:rFonts w:ascii="宋体" w:hAnsi="宋体"/>
          <w:sz w:val="24"/>
          <w:highlight w:val="none"/>
        </w:rPr>
        <w:t xml:space="preserve">日期：</w:t>
      </w:r>
      <w:r/>
    </w:p>
    <w:p>
      <w:pPr>
        <w:pStyle w:val="881"/>
        <w:jc w:val="center"/>
        <w:spacing w:line="400" w:lineRule="exact"/>
        <w:widowControl w:val="off"/>
        <w:rPr>
          <w:rStyle w:val="1130"/>
          <w:rFonts w:hint="eastAsia" w:ascii="宋体" w:hAnsi="宋体"/>
          <w:sz w:val="28"/>
          <w:szCs w:val="28"/>
          <w:highlight w:val="none"/>
        </w:rPr>
      </w:pPr>
      <w:r>
        <w:rPr>
          <w:rFonts w:hint="eastAsia" w:ascii="宋体" w:hAnsi="宋体"/>
          <w:sz w:val="28"/>
          <w:szCs w:val="28"/>
          <w:highlight w:val="none"/>
        </w:rPr>
      </w:r>
      <w:r/>
    </w:p>
    <w:p>
      <w:pPr>
        <w:pStyle w:val="1099"/>
        <w:jc w:val="center"/>
        <w:keepLines w:val="0"/>
        <w:keepNext w:val="0"/>
        <w:widowControl w:val="off"/>
        <w:rPr>
          <w:rStyle w:val="1130"/>
          <w:rFonts w:hint="eastAsia" w:ascii="宋体" w:hAnsi="宋体"/>
          <w:sz w:val="28"/>
          <w:highlight w:val="none"/>
        </w:rPr>
        <w:outlineLvl w:val="9"/>
      </w:pPr>
      <w:r>
        <w:rPr>
          <w:rStyle w:val="1130"/>
          <w:rFonts w:ascii="宋体" w:hAnsi="宋体"/>
          <w:sz w:val="28"/>
          <w:highlight w:val="none"/>
        </w:rPr>
        <w:t xml:space="preserve">       </w:t>
      </w:r>
      <w:r/>
    </w:p>
    <w:p>
      <w:pPr>
        <w:pStyle w:val="881"/>
        <w:jc w:val="center"/>
        <w:widowControl w:val="off"/>
        <w:rPr>
          <w:rStyle w:val="1130"/>
          <w:rFonts w:hint="eastAsia" w:ascii="宋体" w:hAnsi="宋体"/>
          <w:b/>
          <w:bCs/>
          <w:sz w:val="28"/>
          <w:highlight w:val="none"/>
        </w:rPr>
        <w:outlineLvl w:val="1"/>
      </w:pPr>
      <w:r>
        <w:rPr>
          <w:rStyle w:val="1130"/>
          <w:rFonts w:ascii="宋体" w:hAnsi="宋体"/>
          <w:sz w:val="28"/>
          <w:highlight w:val="none"/>
        </w:rPr>
        <w:br w:type="page" w:clear="all"/>
      </w:r>
      <w:bookmarkStart w:id="30" w:name="_Toc22617"/>
      <w:r/>
      <w:bookmarkEnd w:id="30"/>
      <w:r/>
    </w:p>
    <w:p>
      <w:pPr>
        <w:jc w:val="center"/>
        <w:spacing w:before="210" w:after="120"/>
        <w:rPr>
          <w:rStyle w:val="1130"/>
          <w:rFonts w:hint="eastAsia" w:ascii="宋体" w:hAnsi="宋体"/>
          <w:b/>
          <w:bCs/>
          <w:sz w:val="28"/>
          <w:highlight w:val="none"/>
        </w:rPr>
        <w:pBdr>
          <w:top w:val="none" w:color="000000" w:sz="0" w:space="0"/>
          <w:left w:val="none" w:color="000000" w:sz="0" w:space="0"/>
          <w:bottom w:val="none" w:color="000000" w:sz="0" w:space="0"/>
          <w:right w:val="none" w:color="000000" w:sz="0" w:space="0"/>
        </w:pBdr>
      </w:pPr>
      <w:r/>
      <w:bookmarkStart w:id="31" w:name="_Toc498006748"/>
      <w:r/>
      <w:bookmarkStart w:id="32" w:name="_Toc358569763"/>
      <w:r>
        <w:rPr>
          <w:rFonts w:hint="eastAsia" w:ascii="Times New Roman" w:hAnsi="Times New Roman"/>
          <w:b/>
          <w:sz w:val="30"/>
          <w:highlight w:val="none"/>
        </w:rPr>
        <w:t xml:space="preserve">第十章</w:t>
      </w:r>
      <w:r>
        <w:rPr>
          <w:rFonts w:ascii="Times New Roman" w:hAnsi="Times New Roman"/>
          <w:b/>
          <w:sz w:val="30"/>
          <w:highlight w:val="none"/>
        </w:rPr>
        <w:t xml:space="preserve">拟签订的合同文本</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项目名称：</w:t>
      </w:r>
      <w:r>
        <w:rPr>
          <w:rFonts w:hint="eastAsia" w:ascii="宋体" w:hAnsi="宋体" w:cs="仿宋"/>
          <w:sz w:val="30"/>
          <w:highlight w:val="none"/>
        </w:rPr>
        <w:t xml:space="preserve">沛县自然资源和规划局综合智慧监管平台维护项目</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项目编号：</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rPr>
          <w:rFonts w:hint="eastAsia"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rPr>
          <w:rFonts w:hint="eastAsia" w:ascii="宋体" w:hAnsi="宋体" w:cs="宋体"/>
          <w:sz w:val="4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48"/>
          <w:highlight w:val="none"/>
        </w:rPr>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sz w:val="22"/>
          <w:highlight w:val="none"/>
        </w:rPr>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采  购</w:t>
      </w:r>
      <w:r>
        <w:rPr>
          <w:rFonts w:hint="eastAsia" w:ascii="宋体" w:hAnsi="宋体" w:cs="仿宋"/>
          <w:sz w:val="30"/>
          <w:highlight w:val="none"/>
        </w:rPr>
        <w:t xml:space="preserve"> </w:t>
      </w:r>
      <w:r>
        <w:rPr>
          <w:rFonts w:ascii="宋体" w:hAnsi="宋体" w:cs="仿宋"/>
          <w:sz w:val="30"/>
          <w:highlight w:val="none"/>
        </w:rPr>
        <w:t xml:space="preserve"> 人：</w:t>
      </w:r>
      <w:r>
        <w:rPr>
          <w:rFonts w:hint="eastAsia" w:ascii="宋体" w:hAnsi="宋体" w:cs="仿宋"/>
          <w:sz w:val="30"/>
          <w:highlight w:val="none"/>
        </w:rPr>
        <w:t xml:space="preserve">沛县自然资源和规划局</w:t>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成交供应商：</w:t>
      </w:r>
      <w:r>
        <w:rPr>
          <w:rFonts w:ascii="宋体" w:hAnsi="宋体"/>
          <w:sz w:val="22"/>
          <w:highlight w:val="none"/>
        </w:rPr>
        <w:t xml:space="preserve"> </w:t>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合同签订日期：202</w:t>
      </w:r>
      <w:r>
        <w:rPr>
          <w:rFonts w:hint="eastAsia" w:ascii="宋体" w:hAnsi="宋体" w:cs="仿宋"/>
          <w:sz w:val="30"/>
          <w:highlight w:val="none"/>
        </w:rPr>
        <w:t xml:space="preserve">6</w:t>
      </w:r>
      <w:r>
        <w:rPr>
          <w:rFonts w:ascii="宋体" w:hAnsi="宋体" w:cs="仿宋"/>
          <w:sz w:val="30"/>
          <w:highlight w:val="none"/>
        </w:rPr>
        <w:t xml:space="preserve">年</w:t>
      </w:r>
      <w:r>
        <w:rPr>
          <w:rFonts w:hint="eastAsia" w:ascii="宋体" w:hAnsi="宋体" w:cs="仿宋"/>
          <w:sz w:val="30"/>
          <w:highlight w:val="none"/>
        </w:rPr>
        <w:t xml:space="preserve"> </w:t>
      </w:r>
      <w:r>
        <w:rPr>
          <w:rFonts w:ascii="宋体" w:hAnsi="宋体" w:cs="仿宋"/>
          <w:sz w:val="30"/>
          <w:highlight w:val="none"/>
        </w:rPr>
        <w:t xml:space="preserve">  月</w:t>
      </w:r>
      <w:r>
        <w:rPr>
          <w:rFonts w:hint="eastAsia" w:ascii="宋体" w:hAnsi="宋体" w:cs="仿宋"/>
          <w:sz w:val="30"/>
          <w:highlight w:val="none"/>
        </w:rPr>
        <w:t xml:space="preserve"> </w:t>
      </w:r>
      <w:r>
        <w:rPr>
          <w:rFonts w:ascii="宋体" w:hAnsi="宋体" w:cs="仿宋"/>
          <w:sz w:val="30"/>
          <w:highlight w:val="none"/>
        </w:rPr>
        <w:t xml:space="preserve">  日</w:t>
      </w:r>
      <w:r/>
    </w:p>
    <w:p>
      <w:pPr>
        <w:jc w:val="left"/>
        <w:spacing w:after="20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after="20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hint="eastAsia" w:ascii="宋体" w:hAnsi="宋体" w:cs="仿宋"/>
          <w:sz w:val="30"/>
          <w:highlight w:val="none"/>
        </w:rPr>
      </w:r>
      <w:r/>
    </w:p>
    <w:p>
      <w:pPr>
        <w:jc w:val="center"/>
        <w:spacing w:after="200" w:line="360" w:lineRule="auto"/>
        <w:rPr>
          <w:rFonts w:hint="eastAsia"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rPr>
        <w:t xml:space="preserve">沛县自然资源和规划局综合智慧监管平台维护项目合同书</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采</w:t>
      </w:r>
      <w:r>
        <w:rPr>
          <w:rFonts w:ascii="宋体" w:hAnsi="宋体" w:cs="仿宋"/>
          <w:szCs w:val="24"/>
          <w:highlight w:val="none"/>
        </w:rPr>
        <w:t xml:space="preserve">  购  人：</w:t>
      </w:r>
      <w:r>
        <w:rPr>
          <w:rFonts w:hint="eastAsia" w:ascii="宋体" w:hAnsi="宋体" w:cs="仿宋"/>
          <w:szCs w:val="24"/>
          <w:highlight w:val="none"/>
          <w:u w:val="single"/>
        </w:rPr>
        <w:t xml:space="preserve">沛县自然资源和规划局</w:t>
      </w:r>
      <w:r>
        <w:rPr>
          <w:rFonts w:ascii="宋体" w:hAnsi="宋体" w:cs="仿宋"/>
          <w:szCs w:val="24"/>
          <w:highlight w:val="none"/>
        </w:rPr>
        <w:t xml:space="preserve">（以下简称甲方）</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成交供应商</w:t>
      </w:r>
      <w:r>
        <w:rPr>
          <w:rFonts w:ascii="宋体" w:hAnsi="宋体" w:cs="仿宋"/>
          <w:szCs w:val="24"/>
          <w:highlight w:val="none"/>
        </w:rPr>
        <w:t xml:space="preserve">：</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ascii="宋体" w:hAnsi="宋体" w:cs="仿宋"/>
          <w:szCs w:val="24"/>
          <w:highlight w:val="none"/>
        </w:rPr>
        <w:t xml:space="preserve">（以下简称乙方）</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签</w:t>
      </w:r>
      <w:r>
        <w:rPr>
          <w:rFonts w:hint="eastAsia" w:ascii="宋体" w:hAnsi="宋体" w:cs="仿宋"/>
          <w:szCs w:val="24"/>
          <w:highlight w:val="none"/>
        </w:rPr>
        <w:t xml:space="preserve"> </w:t>
      </w:r>
      <w:r>
        <w:rPr>
          <w:rFonts w:ascii="宋体" w:hAnsi="宋体" w:cs="仿宋"/>
          <w:szCs w:val="24"/>
          <w:highlight w:val="none"/>
        </w:rPr>
        <w:t xml:space="preserve">订</w:t>
      </w:r>
      <w:r>
        <w:rPr>
          <w:rFonts w:hint="eastAsia" w:ascii="宋体" w:hAnsi="宋体" w:cs="仿宋"/>
          <w:szCs w:val="24"/>
          <w:highlight w:val="none"/>
        </w:rPr>
        <w:t xml:space="preserve"> </w:t>
      </w:r>
      <w:r>
        <w:rPr>
          <w:rFonts w:ascii="宋体" w:hAnsi="宋体" w:cs="仿宋"/>
          <w:szCs w:val="24"/>
          <w:highlight w:val="none"/>
        </w:rPr>
        <w:t xml:space="preserve">地点：</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根据《中华人民共和国政府采购法》、《中华人民共和国民法典》等相关法律、行政法规规定，本着自愿、平等、公平、诚信原则，委托方、受托方就合同采购事项，签署本合同。</w:t>
      </w:r>
      <w:r/>
    </w:p>
    <w:p>
      <w:pPr>
        <w:ind w:left="360"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第一条 合同文件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1.1沛县自然资源和规划局综合智慧监管平台维护项目招标文件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1.2投标文件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1.3受托方在投标时的书面承诺</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1.4沛县自然资源和规划局综合智慧监管平台维护项目中标通知书</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1.5合同补充条款或说明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1.6保密协议或条款</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1.7相关附件、图纸及电子版资料</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第二条  合同内容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2.1服务名称：沛县自然资源和规划局综合智慧监管平台维护项目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2.2服务期限：自合同签订之日起至2026年12月。详见第九条  验收  9.1。</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第三条  合同总金额</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3.1本合同服务总金额：</w:t>
      </w:r>
      <w:r/>
    </w:p>
    <w:p>
      <w:pPr>
        <w:ind w:firstLine="482"/>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合同总金额为人民币（大写）：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highlight w:val="none"/>
        </w:rPr>
        <w:t xml:space="preserve">。</w:t>
      </w:r>
      <w:r/>
    </w:p>
    <w:p>
      <w:pPr>
        <w:pStyle w:val="876"/>
        <w:ind w:firstLine="480"/>
        <w:spacing w:after="0"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此价格为合同执行不变价，不因国家政策变化而变化。采购人不再支付报价以外的任何费用</w:t>
      </w:r>
      <w:r/>
    </w:p>
    <w:p>
      <w:pPr>
        <w:pStyle w:val="876"/>
        <w:rPr>
          <w:highlight w:val="none"/>
        </w:rPr>
      </w:pPr>
      <w:r>
        <w:rPr>
          <w:highlight w:val="none"/>
        </w:rPr>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3.2本合同总价款包括服务期间必须的日常易耗品、工具、调试费、培训费等相关费用。</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3.3本合同执行期内因工作量变化而引起的服务费用的变动，在双方事先协商一致的前提下签订补充合同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第四条  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4.1委托方权利义务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4.1.1及时向受托方提供项目的有关文件、技术资料和其它编制必备的资料，并保证资料的真实性。</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4.1.2对受托方不合格的项目成员，委托方有权要求受托方更换，不得空缺。</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4.1.3 安排专人负责现场调查的组织协调和准备工作，并协助受托方搞好现场调查。</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4.2.受托方权利义务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4.2.1受托方投入本项目的人员不少于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人，且在项目执行过程中项目负责人和项目成员未经委托方许可，不得变更。</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4.2.2受托方须提供项目成员名单及资历，如需中途调动，须提前30日以书面形式征求委托方意见。</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4.2.3受托方负责沛县自然资源和规划局综合智慧监管平台维护项目的编制工作。</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4.2.4受托方保证服务不存在危及人身及财产安全的隐患，不存在违反国家法规、法令、法律以及行业规范所要求的有关安全条款，否则对因提供服务引起的各种安全事件和事故，受托方应承担全部法律责任。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4.2.5受托方遵守委托方的各项规章管理制度。</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bookmarkStart w:id="33" w:name="_Hlk101426087"/>
      <w:r>
        <w:rPr>
          <w:rFonts w:hint="eastAsia" w:ascii="宋体" w:hAnsi="宋体" w:cs="宋体"/>
          <w:sz w:val="24"/>
          <w:szCs w:val="24"/>
          <w:highlight w:val="none"/>
        </w:rPr>
        <w:t xml:space="preserve">4.2.6受托方保证提供的服务具有合法性，确保委托方不会因为使用受托方的服务而产生法律风险。</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4.2.7受托方接到项目任务（以委托方书面任务单为准）后10个工作日内完成报告编制并将《验收报告》送至委托方。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4.2.8受托方应对委托方提供的有关情况、资料以及对复核结果保守秘密。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4.2.9受托方应对报告结果的合法性、真实性、合理性承担相应法律责任。</w:t>
      </w:r>
      <w:bookmarkEnd w:id="33"/>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第五条 知识产权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5.1受托方保证所提供的服务或其任何一部分均不会侵犯任何第三方的专利权、商标权或著作权等知识产权。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5.2任何第三方提出侵权指控，受托方须与第三方交涉并承担由此产生的一切责任、费用和经济赔偿。</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5.4成果版权：受托方本项目范围内的工作成果归委托方所有，受托方不能免费提供给除委托方外的其他单位或个人。如需提供，需经过委托方同意。如出现未经委托方同意提供给其他方的情况，每出现一次受托方需支付委托方5万元/次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5.5在本合同生效时已经存在并为各方合法拥有或使用的所有技术、资料和信息的知识产权，仍应属于其各自的原权利人所有或享有，另有约定的除外。</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第六条 保密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6.2保密信息指任何一方因履行本合同所知悉的任何以口头、书面、图表或电子形式存在的对方信息，包括并不限于：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6.2.1任何涉及对方过去、现在或将来的商业计划、规章制度、操作规程、处理手段、财务信息；</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6.2.2任何对方的技术措施、技术方案等；</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6.2.3任何对方的技术秘密或专有知识、文件 、报告、数据、客户软件、流程图、数据库、发明、知识、贸易秘密。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6.3受托方应根据委托方的要求签署相应的保密协议，保密协议与本条款存在不一致的，以保密协议为准。</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第七条  付款方式</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ascii="宋体" w:hAnsi="宋体" w:cs="黑体"/>
          <w:szCs w:val="24"/>
          <w:highlight w:val="none"/>
        </w:rPr>
        <w:t xml:space="preserve">种付款方式： </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p>
    <w:p>
      <w:pPr>
        <w:ind w:firstLine="420"/>
        <w:jc w:val="left"/>
        <w:spacing w:line="420" w:lineRule="exact"/>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九</w:t>
      </w:r>
      <w:r>
        <w:rPr>
          <w:rFonts w:ascii="宋体" w:hAnsi="宋体" w:cs="仿宋"/>
          <w:szCs w:val="24"/>
          <w:highlight w:val="none"/>
        </w:rPr>
        <w:t xml:space="preserve">十</w:t>
      </w:r>
      <w:r>
        <w:rPr>
          <w:rFonts w:hint="eastAsia" w:ascii="宋体" w:hAnsi="宋体" w:cs="仿宋"/>
          <w:szCs w:val="24"/>
          <w:highlight w:val="none"/>
        </w:rPr>
        <w:t xml:space="preserve">五</w:t>
      </w:r>
      <w:r>
        <w:rPr>
          <w:rFonts w:ascii="宋体" w:hAnsi="宋体" w:cs="仿宋"/>
          <w:szCs w:val="24"/>
          <w:highlight w:val="none"/>
        </w:rPr>
        <w:t xml:space="preserve">（</w:t>
      </w:r>
      <w:r>
        <w:rPr>
          <w:rFonts w:hint="eastAsia" w:ascii="宋体" w:hAnsi="宋体" w:cs="仿宋"/>
          <w:szCs w:val="24"/>
          <w:highlight w:val="none"/>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w:t>
      </w:r>
      <w:r>
        <w:rPr>
          <w:rFonts w:ascii="宋体" w:hAnsi="宋体" w:cs="仿宋"/>
          <w:szCs w:val="24"/>
          <w:highlight w:val="none"/>
        </w:rPr>
        <w:t xml:space="preserve">后，由甲方办理政府采购资金结算手续，经审核后支付给乙方。</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合同价款的百分之五（5%）即人民币（大写）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项目验收合格一年后</w:t>
      </w:r>
      <w:r>
        <w:rPr>
          <w:rFonts w:ascii="宋体" w:hAnsi="宋体" w:cs="仿宋"/>
          <w:szCs w:val="24"/>
          <w:highlight w:val="none"/>
        </w:rPr>
        <w:t xml:space="preserve">，由甲方办理政府采购资金结算手续，经审核后支付给乙方。</w:t>
      </w:r>
      <w:r>
        <w:rPr>
          <w:rFonts w:ascii="宋体" w:hAnsi="宋体" w:cs="黑体"/>
          <w:szCs w:val="24"/>
          <w:highlight w:val="none"/>
        </w:rPr>
        <w:t xml:space="preserve"> </w:t>
      </w:r>
      <w:r/>
    </w:p>
    <w:p>
      <w:pPr>
        <w:ind w:firstLine="422"/>
        <w:jc w:val="left"/>
        <w:spacing w:line="420" w:lineRule="exact"/>
        <w:rPr>
          <w:rFonts w:hint="eastAsia"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p>
    <w:p>
      <w:pPr>
        <w:ind w:firstLine="420"/>
        <w:jc w:val="left"/>
        <w:spacing w:line="420" w:lineRule="exact"/>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九</w:t>
      </w:r>
      <w:r>
        <w:rPr>
          <w:rFonts w:ascii="宋体" w:hAnsi="宋体" w:cs="仿宋"/>
          <w:szCs w:val="24"/>
          <w:highlight w:val="none"/>
        </w:rPr>
        <w:t xml:space="preserve">十</w:t>
      </w:r>
      <w:r>
        <w:rPr>
          <w:rFonts w:hint="eastAsia" w:ascii="宋体" w:hAnsi="宋体" w:cs="仿宋"/>
          <w:szCs w:val="24"/>
          <w:highlight w:val="none"/>
        </w:rPr>
        <w:t xml:space="preserve">五</w:t>
      </w:r>
      <w:r>
        <w:rPr>
          <w:rFonts w:ascii="宋体" w:hAnsi="宋体" w:cs="仿宋"/>
          <w:szCs w:val="24"/>
          <w:highlight w:val="none"/>
        </w:rPr>
        <w:t xml:space="preserve">（</w:t>
      </w:r>
      <w:r>
        <w:rPr>
          <w:rFonts w:hint="eastAsia" w:ascii="宋体" w:hAnsi="宋体" w:cs="仿宋"/>
          <w:szCs w:val="24"/>
          <w:highlight w:val="none"/>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w:t>
      </w:r>
      <w:r>
        <w:rPr>
          <w:rFonts w:ascii="宋体" w:hAnsi="宋体" w:cs="仿宋"/>
          <w:szCs w:val="24"/>
          <w:highlight w:val="none"/>
        </w:rPr>
        <w:t xml:space="preserve">后，由甲方办理政府采购资金结算手续，经审核后支付给乙方。</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合同价款的百分之五（5%）即人民币（大写）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项目验收合格一年后</w:t>
      </w:r>
      <w:r>
        <w:rPr>
          <w:rFonts w:ascii="宋体" w:hAnsi="宋体" w:cs="仿宋"/>
          <w:szCs w:val="24"/>
          <w:highlight w:val="none"/>
        </w:rPr>
        <w:t xml:space="preserve">，由甲方办理政府采购资金结算手续，经审核后支付给乙方。</w:t>
      </w:r>
      <w:r>
        <w:rPr>
          <w:rFonts w:ascii="宋体" w:hAnsi="宋体" w:cs="黑体"/>
          <w:szCs w:val="24"/>
          <w:highlight w:val="none"/>
        </w:rPr>
        <w:t xml:space="preserve"> </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第八条  履约保证金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本项目不收取履约保证金。</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第九条  验收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9.1服务期限： </w:t>
      </w:r>
      <w:r>
        <w:rPr>
          <w:rFonts w:hint="eastAsia" w:ascii="宋体" w:hAnsi="宋体" w:cs="宋体"/>
          <w:sz w:val="24"/>
          <w:szCs w:val="24"/>
          <w:highlight w:val="none"/>
          <w:u w:val="single"/>
        </w:rPr>
        <w:t xml:space="preserve">签订合同</w:t>
      </w:r>
      <w:r>
        <w:rPr>
          <w:rFonts w:hint="eastAsia" w:ascii="宋体" w:hAnsi="宋体" w:cs="宋体"/>
          <w:sz w:val="24"/>
          <w:szCs w:val="24"/>
          <w:highlight w:val="none"/>
        </w:rPr>
        <w:t xml:space="preserve"> 至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服务地点：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9.2 受托方应对提供的服务成果作出全面自查和整理，并列出清单，作为委托方验收和使用的服务条件依据，清单应随提供的服务成果交给委托方。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9.3验收时，委托方、受托方双方必须同时在场，受托方所提供的服务不符合合同内容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9.4委托方可以视项目规模或复杂情况要求受托方聘请专业人员参与验收，确保验收顺利进行。</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9.5如项目实施情况需要分阶段验收，则根据实际情况分阶段出具《验收报告》。</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9.6如果合同双方对《验收报告》有分歧，双方须于出现分歧后 3个工作日天内给对方书面声明，以陈述己方的理由及要求，并附有关证据。分歧应通过协商解决。</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第十条   项目管理服务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受托方要指定不少于一人全权全程负责本项目服务的落实，包括服务的咨询、执行和后续工作。</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项目负责人姓名：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第十一条 服务质量</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11.1受托方提供服务的质量保证期为自服务通过最终验收起</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个月。若国家有明确规定的质量保证期高于此质量保证期的，执行国家规定。</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11.2服务期内，受托方应提供相关服务支持。对委托方所反映的任何服务问题在</w:t>
      </w:r>
      <w:r>
        <w:rPr>
          <w:rFonts w:hint="eastAsia" w:ascii="宋体" w:hAnsi="宋体" w:cs="宋体"/>
          <w:sz w:val="24"/>
          <w:szCs w:val="24"/>
          <w:highlight w:val="none"/>
          <w:u w:val="single"/>
        </w:rPr>
        <w:t xml:space="preserve">24</w:t>
      </w:r>
      <w:r>
        <w:rPr>
          <w:rFonts w:hint="eastAsia" w:ascii="宋体" w:hAnsi="宋体" w:cs="宋体"/>
          <w:sz w:val="24"/>
          <w:szCs w:val="24"/>
          <w:highlight w:val="none"/>
        </w:rPr>
        <w:t xml:space="preserve">小时之内做出及时响应，在48小时之内赶到现场实地解决问题。若问题在</w:t>
      </w:r>
      <w:r>
        <w:rPr>
          <w:rFonts w:hint="eastAsia" w:ascii="宋体" w:hAnsi="宋体" w:cs="宋体"/>
          <w:sz w:val="24"/>
          <w:szCs w:val="24"/>
          <w:highlight w:val="none"/>
          <w:u w:val="single"/>
        </w:rPr>
        <w:t xml:space="preserve">2个</w:t>
      </w:r>
      <w:r>
        <w:rPr>
          <w:rFonts w:hint="eastAsia" w:ascii="宋体" w:hAnsi="宋体" w:cs="宋体"/>
          <w:sz w:val="24"/>
          <w:szCs w:val="24"/>
          <w:highlight w:val="none"/>
        </w:rPr>
        <w:t xml:space="preserve">工作日后仍无法解决，受托方应在</w:t>
      </w:r>
      <w:r>
        <w:rPr>
          <w:rFonts w:hint="eastAsia" w:ascii="宋体" w:hAnsi="宋体" w:cs="宋体"/>
          <w:sz w:val="24"/>
          <w:szCs w:val="24"/>
          <w:highlight w:val="none"/>
          <w:u w:val="single"/>
        </w:rPr>
        <w:t xml:space="preserve">5</w:t>
      </w:r>
      <w:r>
        <w:rPr>
          <w:rFonts w:hint="eastAsia" w:ascii="宋体" w:hAnsi="宋体" w:cs="宋体"/>
          <w:sz w:val="24"/>
          <w:szCs w:val="24"/>
          <w:highlight w:val="none"/>
        </w:rPr>
        <w:t xml:space="preserve">日内免费提供服务的补偿、替换方案，直至服务恢复正常。</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11.3受托方必须遵守委托方的有关管理制度、操作规程。对于受托方违规操作造成委托方损失的，由受托方按照本合同第十四条的约定承担赔偿责任。</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第十二条分包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受托方不得分包、转包其应履行的合同义务。委托方有权要求受托方支付违约金并解除合同。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第十三条合同的生效</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13.1本合同经委托方、受托方法定代表人或授权委托人签字并加盖公章或合同专用章后生效。</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13.2生效后，除《政府采购法》第49条、第50条第二款规定的情形外，委托方、受托方不得擅自变更、中止或终止合同。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第十四条违约责任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14.1受托方所交付服务成果不符合本合同规定的，委托方有权拒收，受托方在得到委托方通知之日起5个工作日内采取补救措施，逾期仍未采取有效措施的，委托方有权要求受托方赔偿因此造成的损失或扣留履约保证金；同时受托方应向委托方支付合同总价20％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14.2委托方无正当理由拒收服务，委托方应向受托方偿付拒付服务费用 1％的违约金。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14.3受托方无正当理由逾期交付服务的，每逾期1天，受托方向委托方偿付所涉项目金额的2%的违约金。如受托方逾期达30天，委托方有权解除合同，委托方解除合同的通知自到达受托方时生效。在此情况下，受托方给委托方造成的实际损失高于违约金的，对高出违约金的部分受托方应予以赔偿。</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14.4由于双方事前均不可预测的不可抗力的因素而造成工作不能在合同期限内完成的，工作时间顺延，受托方不承担违约责任。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14.5出现擅自变更项目成员的，受托方应向委托方承担该成员所在项目金额 5 %的违约金；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14.6在合同履行期间，受托方发生三次未在合同规定时间内完成工作任务的，委托方有权要求受托方支付违约金并解除合同。</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14.7受托方擅自转包、分包的，委托方有权单方解除合同，并要求受托方支付项目总金额 %的违约金并赔偿损失。</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14.8由于受托方提供的测绘成果资料质量不合格，没有通过主管部门审查，受托方应负责无偿给予补充完善使其达到质量合格并通过审查；若受托方无力补充完善，需另委托他单位时，受托方应承担全部测绘费用；或因测绘质量造成的重大经济损失或工程事故时，受托方应负法律责任和免收直接受损失部分测绘费外，并根据损失程度向委托方支付赔偿金，赔偿金由委托方、受托方商定但不超过本工程的合同金额。</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14.9其它未尽事宜，以《民法典》和《政府采购法》等有关法律法规规定为准，无相关规定的，双方协商解决。</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第十五条不可抗力</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15.1.双方中任何一方遭遇法律规定的不可抗力，致使合同履行受阻时，履行合同的期限应予延长，延长的期限应相当于不可抗力所影响的时间。</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15.2受事故影响的一方应在不可抗力的事故发生后10日内以书面形式通知另一方。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15.3未履行的部分是否继续履行、如何履行等问题，可由双方初步协商，并向主管部门和政府采购管理部门报告。</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15.4不可抗力使合同的某些内容有变更必要的， 双方应通过协商达成进一步履行合同的协议，因不可抗力致使合同不能履行的，合同终止。</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15.5确定为不可抗力原因造成的损失，免予承担责任。在合同终止情况下，对于已经履行的部分，予以结算服务费用。</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第十六条争议的解决方式</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16.1因服务质量问题发生争议的，应当邀请经双方认可的质量检测机构对服务进行鉴定。服务符合标准的，鉴定费由委托方承担；不符合质量标准的，鉴定费由受托方承担。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16.2在解释或者执行本合同的过程中发生争议时，双方应通过协商方式解决。</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16.3经协商不能解决的争议，双方可选择以下第</w:t>
      </w:r>
      <w:r>
        <w:rPr>
          <w:rFonts w:hint="eastAsia" w:ascii="宋体" w:hAnsi="宋体" w:cs="宋体"/>
          <w:sz w:val="24"/>
          <w:szCs w:val="24"/>
          <w:highlight w:val="none"/>
          <w:u w:val="single"/>
        </w:rPr>
        <w:t xml:space="preserve">16.3.2</w:t>
      </w:r>
      <w:r>
        <w:rPr>
          <w:rFonts w:hint="eastAsia" w:ascii="宋体" w:hAnsi="宋体" w:cs="宋体"/>
          <w:sz w:val="24"/>
          <w:szCs w:val="24"/>
          <w:highlight w:val="none"/>
        </w:rPr>
        <w:t xml:space="preserve">种方式解决：</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16.3.1向委托方住所地人民法院提起诉讼；</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16.3.2向徐州仲裁委员会申请仲裁。</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16.4在法院审理或仲裁期间，除有争议部分外，本合同其他部分可以履行的仍应按合同条款继续履行。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第十七条其他</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17.1本合同任何一方给另一方的通知，都应以书面形式发送，而另一方也应以书面形式确认并发送到对方明确的地址。</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17.2 委托方、受托方任何一方应当将其通讯联系方式及地址的任何变化书面通知另一方，否则以本合同约定通讯联系方式对本合同约定原地址的送达视为已经送达。</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17.3本合同一式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份，具有同等法律效力。买卖双方各执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17.4本合同一切税费由受托方承担。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17.5本合同中的“损失”的范围约定为包括并不限于守约方的直接损失、间接损失、律师费、诉讼费、调查取证费用、交通食宿费用等所有款项。 </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17.6本合同未尽事宜，委托方、受托方可以协商签订补充协议，所签订的补充合同与本合同具有同等法律效力。</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委托方：（公章）　　                                受托方：（公章）</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法定代表人                                 法定代表人</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或委托代表人（签字）：                               或委托代表人（签字）：</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签字日期：  年 月 日                                签字日期：  年 月 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31"/>
      <w:bookmarkEnd w:id="32"/>
      <w:r/>
    </w:p>
    <w:p>
      <w:pPr>
        <w:rPr>
          <w:highlight w:val="none"/>
        </w:rPr>
      </w:pPr>
      <w:r>
        <w:rPr>
          <w:highlight w:val="none"/>
        </w:rPr>
      </w:r>
      <w:r/>
    </w:p>
    <w:p>
      <w:pPr>
        <w:spacing w:line="360" w:lineRule="auto"/>
        <w:rPr>
          <w:rFonts w:ascii="Times New Roman" w:hAnsi="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sz w:val="24"/>
          <w:szCs w:val="20"/>
          <w:highlight w:val="none"/>
        </w:rPr>
      </w:r>
      <w:r/>
    </w:p>
    <w:p>
      <w:pPr>
        <w:pStyle w:val="920"/>
        <w:ind w:left="0" w:firstLine="0"/>
        <w:jc w:val="center"/>
        <w:spacing w:after="0" w:line="360" w:lineRule="auto"/>
        <w:widowControl w:val="off"/>
        <w:rPr>
          <w:rStyle w:val="1130"/>
          <w:rFonts w:hint="eastAsia" w:ascii="宋体" w:hAnsi="宋体" w:eastAsia="宋体"/>
          <w:color w:val="auto"/>
          <w:sz w:val="28"/>
          <w:szCs w:val="28"/>
          <w:highlight w:val="none"/>
        </w:rPr>
        <w:outlineLvl w:val="0"/>
      </w:pPr>
      <w:r/>
      <w:bookmarkStart w:id="34" w:name="_Toc13017"/>
      <w:r>
        <w:rPr>
          <w:rStyle w:val="1130"/>
          <w:rFonts w:ascii="宋体" w:hAnsi="宋体" w:eastAsia="宋体"/>
          <w:color w:val="auto"/>
          <w:sz w:val="28"/>
          <w:szCs w:val="28"/>
          <w:highlight w:val="none"/>
        </w:rPr>
        <w:t xml:space="preserve">第十</w:t>
      </w:r>
      <w:r>
        <w:rPr>
          <w:rStyle w:val="1130"/>
          <w:rFonts w:hint="eastAsia" w:ascii="宋体" w:hAnsi="宋体" w:eastAsia="宋体"/>
          <w:color w:val="auto"/>
          <w:sz w:val="28"/>
          <w:szCs w:val="28"/>
          <w:highlight w:val="none"/>
        </w:rPr>
        <w:t xml:space="preserve">一</w:t>
      </w:r>
      <w:r>
        <w:rPr>
          <w:rStyle w:val="1130"/>
          <w:rFonts w:ascii="宋体" w:hAnsi="宋体" w:eastAsia="宋体"/>
          <w:color w:val="auto"/>
          <w:sz w:val="28"/>
          <w:szCs w:val="28"/>
          <w:highlight w:val="none"/>
        </w:rPr>
        <w:t xml:space="preserve">章 代理服务收费标准</w:t>
      </w:r>
      <w:bookmarkEnd w:id="34"/>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《江苏省政府采购代理常规服务收费指导价》</w:t>
      </w:r>
      <w:r/>
    </w:p>
    <w:tbl>
      <w:tblPr>
        <w:tblStyle w:val="90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8"/>
        <w:gridCol w:w="3446"/>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881"/>
        <w:ind w:firstLine="505"/>
        <w:jc w:val="left"/>
        <w:spacing w:line="360" w:lineRule="auto"/>
        <w:widowControl w:val="off"/>
        <w:rPr>
          <w:rFonts w:hint="eastAsia" w:ascii="宋体" w:hAnsi="宋体"/>
          <w:spacing w:val="6"/>
          <w:sz w:val="21"/>
          <w:szCs w:val="16"/>
          <w:highlight w:val="none"/>
        </w:rPr>
      </w:pPr>
      <w:r>
        <w:rPr>
          <w:rFonts w:hint="eastAsia" w:ascii="宋体" w:hAnsi="宋体"/>
          <w:spacing w:val="6"/>
          <w:sz w:val="21"/>
          <w:szCs w:val="16"/>
          <w:highlight w:val="none"/>
        </w:rPr>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hint="eastAsia" w:ascii="宋体" w:hAnsi="宋体"/>
          <w:spacing w:val="6"/>
          <w:sz w:val="24"/>
          <w:highlight w:val="none"/>
        </w:rPr>
        <w:t xml:space="preserve">说明:</w:t>
      </w:r>
      <w:r/>
    </w:p>
    <w:p>
      <w:pPr>
        <w:ind w:firstLine="482"/>
        <w:spacing w:line="360" w:lineRule="auto"/>
        <w:widowControl w:val="off"/>
        <w:rPr>
          <w:rFonts w:hint="eastAsia" w:ascii="宋体" w:hAnsi="宋体"/>
          <w:sz w:val="24"/>
          <w:szCs w:val="24"/>
          <w:highlight w:val="none"/>
        </w:rPr>
      </w:pPr>
      <w:r>
        <w:rPr>
          <w:rStyle w:val="1130"/>
          <w:rFonts w:ascii="宋体" w:hAnsi="宋体"/>
          <w:spacing w:val="6"/>
          <w:sz w:val="24"/>
          <w:highlight w:val="none"/>
        </w:rPr>
        <w:t xml:space="preserve">1.</w:t>
      </w:r>
      <w:r>
        <w:rPr>
          <w:rFonts w:ascii="宋体" w:hAnsi="宋体"/>
          <w:sz w:val="24"/>
          <w:szCs w:val="24"/>
          <w:highlight w:val="none"/>
        </w:rPr>
        <w:t xml:space="preserve">本项目代理服务费由中标（成交）人支付，费用包含在投标报价中。具体如下：</w:t>
      </w:r>
      <w:r/>
    </w:p>
    <w:p>
      <w:pPr>
        <w:ind w:firstLine="482"/>
        <w:spacing w:line="360" w:lineRule="auto"/>
        <w:widowControl w:val="off"/>
        <w:rPr>
          <w:rFonts w:hint="eastAsia" w:ascii="宋体" w:hAnsi="宋体"/>
          <w:sz w:val="24"/>
          <w:szCs w:val="24"/>
          <w:highlight w:val="none"/>
        </w:rPr>
      </w:pPr>
      <w:r>
        <w:rPr>
          <w:rFonts w:ascii="宋体" w:hAnsi="宋体"/>
          <w:sz w:val="24"/>
          <w:szCs w:val="24"/>
          <w:highlight w:val="none"/>
        </w:rPr>
        <w:t xml:space="preserve">费用金额：本</w:t>
      </w:r>
      <w:r>
        <w:rPr>
          <w:rFonts w:hint="eastAsia" w:ascii="宋体" w:hAnsi="宋体"/>
          <w:sz w:val="24"/>
          <w:szCs w:val="24"/>
          <w:highlight w:val="none"/>
        </w:rPr>
        <w:t xml:space="preserve">项目</w:t>
      </w:r>
      <w:r>
        <w:rPr>
          <w:rFonts w:ascii="宋体" w:hAnsi="宋体"/>
          <w:sz w:val="24"/>
          <w:szCs w:val="24"/>
          <w:highlight w:val="none"/>
        </w:rPr>
        <w:t xml:space="preserve">招标代理费按</w:t>
      </w:r>
      <w:r>
        <w:rPr>
          <w:rFonts w:hint="eastAsia" w:ascii="宋体" w:hAnsi="宋体"/>
          <w:sz w:val="24"/>
          <w:szCs w:val="24"/>
          <w:highlight w:val="none"/>
        </w:rPr>
        <w:t xml:space="preserve">上表</w:t>
      </w:r>
      <w:r>
        <w:rPr>
          <w:rFonts w:ascii="宋体" w:hAnsi="宋体"/>
          <w:sz w:val="24"/>
          <w:szCs w:val="24"/>
          <w:highlight w:val="none"/>
        </w:rPr>
        <w:t xml:space="preserve">收费标准计取，由中标（成交）单位支付。此项费用含在投标报价中并不单独列支，投标人编制投标文件时考虑到投标报价中。</w:t>
      </w:r>
      <w:r/>
    </w:p>
    <w:p>
      <w:pPr>
        <w:pStyle w:val="881"/>
        <w:ind w:firstLine="504"/>
        <w:jc w:val="left"/>
        <w:spacing w:line="360" w:lineRule="auto"/>
        <w:widowControl w:val="off"/>
        <w:rPr>
          <w:rFonts w:hint="eastAsia" w:ascii="宋体" w:hAnsi="宋体"/>
          <w:sz w:val="24"/>
          <w:szCs w:val="24"/>
          <w:highlight w:val="none"/>
        </w:rPr>
      </w:pPr>
      <w:r>
        <w:rPr>
          <w:rFonts w:ascii="宋体" w:hAnsi="宋体"/>
          <w:sz w:val="24"/>
          <w:szCs w:val="24"/>
          <w:highlight w:val="none"/>
        </w:rPr>
        <w:t xml:space="preserve">支付时间：中标（成交）人在领取中标（成交）通知书前，向代理机构一次性付清。</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2.代理服务费按差额定率累进法计算。</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3.代理服务费基准金额(按差额定率累进法计算的)=中标金额(按差额定率累进法计算的)*费率(%)</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4.代理服务费应收取金额=代理服务费基准金额(按差额定率累进法计算的)的合计数。</w:t>
      </w:r>
      <w:r/>
    </w:p>
    <w:p>
      <w:pPr>
        <w:pStyle w:val="881"/>
        <w:ind w:firstLine="504"/>
        <w:jc w:val="left"/>
        <w:spacing w:line="360" w:lineRule="auto"/>
        <w:widowControl w:val="off"/>
        <w:rPr>
          <w:rStyle w:val="1130"/>
          <w:rFonts w:hint="eastAsia" w:ascii="宋体" w:hAnsi="宋体"/>
          <w:spacing w:val="6"/>
          <w:sz w:val="24"/>
          <w:highlight w:val="none"/>
        </w:rPr>
      </w:pPr>
      <w:r>
        <w:rPr>
          <w:rStyle w:val="1130"/>
          <w:rFonts w:ascii="宋体" w:hAnsi="宋体"/>
          <w:spacing w:val="6"/>
          <w:sz w:val="24"/>
          <w:highlight w:val="none"/>
        </w:rPr>
        <w:t xml:space="preserve">5.定点类等无金额或事先不能计算出价格总额的项目，按中标(成交)金额100万元计算。</w:t>
      </w:r>
      <w:r/>
    </w:p>
    <w:p>
      <w:pPr>
        <w:pStyle w:val="881"/>
        <w:ind w:firstLine="504"/>
        <w:jc w:val="left"/>
        <w:spacing w:line="360" w:lineRule="auto"/>
        <w:widowControl w:val="off"/>
        <w:rPr>
          <w:rFonts w:hint="eastAsia" w:ascii="宋体" w:hAnsi="宋体"/>
          <w:b/>
          <w:bCs/>
          <w:sz w:val="28"/>
          <w:szCs w:val="28"/>
          <w:highlight w:val="none"/>
        </w:rPr>
      </w:pPr>
      <w:r>
        <w:rPr>
          <w:rStyle w:val="1130"/>
          <w:rFonts w:ascii="宋体" w:hAnsi="宋体"/>
          <w:spacing w:val="6"/>
          <w:sz w:val="24"/>
          <w:highlight w:val="none"/>
        </w:rPr>
        <w:t xml:space="preserve">6.有分包(分标段)的按一个项目计算。</w:t>
      </w:r>
      <w:r/>
    </w:p>
    <w:p>
      <w:pPr>
        <w:pStyle w:val="885"/>
        <w:ind w:firstLine="562"/>
        <w:jc w:val="center"/>
        <w:rPr>
          <w:rFonts w:hint="eastAsia" w:ascii="宋体" w:hAnsi="宋体"/>
          <w:b/>
          <w:bCs/>
          <w:sz w:val="24"/>
          <w:highlight w:val="none"/>
        </w:rPr>
      </w:pPr>
      <w:r>
        <w:rPr>
          <w:rFonts w:hint="eastAsia" w:ascii="宋体" w:hAnsi="宋体"/>
          <w:b/>
          <w:bCs/>
          <w:sz w:val="28"/>
          <w:szCs w:val="28"/>
          <w:highlight w:val="none"/>
        </w:rPr>
        <w:t xml:space="preserve">（以下无正文）</w:t>
      </w:r>
      <w:bookmarkEnd w:id="35"/>
      <w:r/>
    </w:p>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微软雅黑">
    <w:panose1 w:val="020B0503020204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26"/>
      </w:rPr>
      <w:framePr w:wrap="around" w:vAnchor="text" w:hAnchor="margin" w:xAlign="right" w:y="1"/>
    </w:pPr>
    <w:r>
      <w:fldChar w:fldCharType="begin"/>
    </w:r>
    <w:r>
      <w:rPr>
        <w:rStyle w:val="1126"/>
      </w:rPr>
      <w:instrText xml:space="preserve">PAGE  </w:instrText>
    </w:r>
    <w:r>
      <w:fldChar w:fldCharType="separate"/>
    </w:r>
    <w:r>
      <w:rPr>
        <w:rStyle w:val="1126"/>
      </w:rPr>
      <w:t xml:space="preserve">19</w:t>
    </w:r>
    <w:r>
      <w:fldChar w:fldCharType="end"/>
    </w:r>
    <w:r/>
  </w:p>
  <w:p>
    <w:pPr>
      <w:pStyle w:val="111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tabs>
        <w:tab w:val="right" w:pos="4153" w:leader="none"/>
        <w:tab w:val="left" w:pos="8306" w:leader="underscore"/>
      </w:tabs>
      <w:rPr>
        <w:rStyle w:val="113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881"/>
      <w:rPr>
        <w:rStyle w:val="1130"/>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clear" w:pos="7143" w:leader="none"/>
        <w:tab w:val="right" w:pos="8306" w:leader="none"/>
        <w:tab w:val="clear" w:pos="14287" w:leader="none"/>
      </w:tabs>
      <w:rPr>
        <w:rFonts w:hint="eastAsia" w:ascii="微软雅黑" w:hAnsi="微软雅黑" w:eastAsia="微软雅黑" w:cs="微软雅黑"/>
      </w:rPr>
    </w:pPr>
    <w:r>
      <w:rPr>
        <w:rFonts w:hint="eastAsia"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right" w:pos="4153" w:leader="none"/>
        <w:tab w:val="left" w:pos="8306" w:leader="underscore"/>
      </w:tabs>
      <w:rPr>
        <w:rStyle w:val="1130"/>
        <w:sz w:val="18"/>
      </w:rPr>
    </w:pPr>
    <w:r>
      <w:rPr>
        <w:sz w:val="18"/>
      </w:rPr>
    </w:r>
    <w:r/>
  </w:p>
  <w:p>
    <w:pPr>
      <w:pStyle w:val="881"/>
      <w:rPr>
        <w:rStyle w:val="1130"/>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2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ascii="Times New Roman" w:hAnsi="Times New Roman" w:eastAsia="宋体" w:cs="Times New Roman"/>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0"/>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71"/>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72"/>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73"/>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74"/>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75"/>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77"/>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78"/>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semiHidden/>
    <w:unhideWhenUsed/>
  </w:style>
  <w:style w:type="table" w:styleId="869" w:default="1">
    <w:name w:val="Normal Table"/>
    <w:uiPriority w:val="99"/>
    <w:semiHidden/>
    <w:unhideWhenUsed/>
    <w:tblPr>
      <w:tblCellMar>
        <w:left w:w="108" w:type="dxa"/>
        <w:top w:w="0" w:type="dxa"/>
        <w:right w:w="108" w:type="dxa"/>
        <w:bottom w:w="0" w:type="dxa"/>
      </w:tblCellMar>
    </w:tblPr>
  </w:style>
  <w:style w:type="paragraph" w:styleId="870">
    <w:name w:val="Body Text First Indent 2"/>
    <w:basedOn w:val="871"/>
    <w:uiPriority w:val="99"/>
    <w:qFormat/>
    <w:pPr>
      <w:ind w:left="0" w:firstLine="420"/>
      <w:spacing w:after="0" w:line="360" w:lineRule="auto"/>
    </w:pPr>
    <w:rPr>
      <w:rFonts w:ascii="宋体" w:hAnsi="宋体"/>
    </w:rPr>
  </w:style>
  <w:style w:type="paragraph" w:styleId="871">
    <w:name w:val="Body Text Indent"/>
    <w:basedOn w:val="858"/>
    <w:link w:val="1237"/>
    <w:uiPriority w:val="0"/>
    <w:qFormat/>
    <w:pPr>
      <w:ind w:left="420"/>
      <w:spacing w:after="120"/>
    </w:pPr>
  </w:style>
  <w:style w:type="paragraph" w:styleId="872">
    <w:name w:val="toc 7"/>
    <w:basedOn w:val="858"/>
    <w:next w:val="858"/>
    <w:uiPriority w:val="39"/>
    <w:unhideWhenUsed/>
    <w:qFormat/>
    <w:pPr>
      <w:ind w:left="1701"/>
      <w:spacing w:after="57"/>
    </w:pPr>
  </w:style>
  <w:style w:type="paragraph" w:styleId="873">
    <w:name w:val="Normal Indent"/>
    <w:basedOn w:val="858"/>
    <w:uiPriority w:val="99"/>
    <w:qFormat/>
    <w:pPr>
      <w:ind w:firstLine="420"/>
      <w:jc w:val="left"/>
    </w:pPr>
    <w:rPr>
      <w:sz w:val="20"/>
    </w:rPr>
  </w:style>
  <w:style w:type="paragraph" w:styleId="874">
    <w:name w:val="Caption"/>
    <w:basedOn w:val="858"/>
    <w:next w:val="858"/>
    <w:uiPriority w:val="35"/>
    <w:semiHidden/>
    <w:unhideWhenUsed/>
    <w:qFormat/>
    <w:pPr>
      <w:spacing w:line="276" w:lineRule="auto"/>
    </w:pPr>
    <w:rPr>
      <w:b/>
      <w:bCs/>
      <w:color w:val="4f81bd"/>
      <w:sz w:val="18"/>
      <w:szCs w:val="18"/>
    </w:rPr>
  </w:style>
  <w:style w:type="paragraph" w:styleId="875">
    <w:name w:val="annotation text"/>
    <w:basedOn w:val="858"/>
    <w:link w:val="1232"/>
    <w:uiPriority w:val="99"/>
    <w:semiHidden/>
    <w:unhideWhenUsed/>
    <w:qFormat/>
    <w:pPr>
      <w:jc w:val="left"/>
    </w:pPr>
  </w:style>
  <w:style w:type="paragraph" w:styleId="876">
    <w:name w:val="Body Text"/>
    <w:basedOn w:val="858"/>
    <w:next w:val="877"/>
    <w:link w:val="1234"/>
    <w:uiPriority w:val="0"/>
    <w:qFormat/>
    <w:pPr>
      <w:jc w:val="left"/>
      <w:spacing w:after="120"/>
    </w:pPr>
    <w:rPr>
      <w:rFonts w:ascii="Times New Roman" w:hAnsi="Times New Roman"/>
      <w:sz w:val="20"/>
      <w:szCs w:val="20"/>
    </w:rPr>
  </w:style>
  <w:style w:type="paragraph" w:styleId="877" w:customStyle="1">
    <w:name w:val="一级条标题"/>
    <w:basedOn w:val="878"/>
    <w:next w:val="8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9" w:customStyle="1">
    <w:name w:val="段"/>
    <w:basedOn w:val="880"/>
    <w:next w:val="858"/>
    <w:uiPriority w:val="0"/>
    <w:qFormat/>
    <w:pPr>
      <w:ind w:firstLine="200"/>
    </w:pPr>
  </w:style>
  <w:style w:type="paragraph" w:styleId="880" w:customStyle="1">
    <w:name w:val="正文1"/>
    <w:basedOn w:val="881"/>
    <w:next w:val="882"/>
    <w:uiPriority w:val="0"/>
    <w:qFormat/>
    <w:pPr>
      <w:jc w:val="left"/>
      <w:spacing w:line="360" w:lineRule="atLeast"/>
    </w:pPr>
    <w:rPr>
      <w:rFonts w:ascii="宋体"/>
      <w:sz w:val="24"/>
    </w:rPr>
  </w:style>
  <w:style w:type="paragraph" w:styleId="881" w:customStyle="1">
    <w:name w:val="正文11"/>
    <w:next w:val="858"/>
    <w:link w:val="1213"/>
    <w:uiPriority w:val="0"/>
    <w:qFormat/>
    <w:pPr>
      <w:jc w:val="both"/>
    </w:pPr>
    <w:rPr>
      <w:rFonts w:ascii="Times New Roman" w:hAnsi="Times New Roman" w:eastAsia="宋体" w:cs="Times New Roman"/>
      <w:lang w:val="en-US" w:eastAsia="zh-CN" w:bidi="ar-SA"/>
    </w:rPr>
  </w:style>
  <w:style w:type="paragraph" w:styleId="882" w:customStyle="1">
    <w:name w:val="正文文本1"/>
    <w:basedOn w:val="883"/>
    <w:next w:val="877"/>
    <w:uiPriority w:val="0"/>
    <w:qFormat/>
    <w:rPr>
      <w:rFonts w:eastAsia="黑体"/>
      <w:b/>
      <w:bCs/>
      <w:spacing w:val="20"/>
      <w:sz w:val="56"/>
    </w:rPr>
  </w:style>
  <w:style w:type="paragraph" w:styleId="883" w:customStyle="1">
    <w:name w:val="正文13"/>
    <w:next w:val="884"/>
    <w:uiPriority w:val="0"/>
    <w:qFormat/>
    <w:pPr>
      <w:jc w:val="both"/>
      <w:widowControl w:val="off"/>
    </w:pPr>
    <w:rPr>
      <w:rFonts w:ascii="Times New Roman" w:hAnsi="Times New Roman" w:eastAsia="宋体" w:cs="Times New Roman"/>
      <w:sz w:val="21"/>
      <w:szCs w:val="24"/>
      <w:lang w:val="en-US" w:eastAsia="zh-CN" w:bidi="ar-SA"/>
    </w:rPr>
  </w:style>
  <w:style w:type="paragraph" w:styleId="884" w:customStyle="1">
    <w:name w:val="正文首行缩进1"/>
    <w:basedOn w:val="885"/>
    <w:link w:val="1123"/>
    <w:uiPriority w:val="0"/>
    <w:qFormat/>
    <w:pPr>
      <w:ind w:firstLine="420"/>
    </w:pPr>
  </w:style>
  <w:style w:type="paragraph" w:styleId="885" w:customStyle="1">
    <w:name w:val="正文文本11"/>
    <w:basedOn w:val="886"/>
    <w:next w:val="881"/>
    <w:link w:val="1109"/>
    <w:uiPriority w:val="0"/>
    <w:qFormat/>
    <w:pPr>
      <w:spacing w:after="120"/>
    </w:pPr>
  </w:style>
  <w:style w:type="paragraph" w:styleId="886" w:customStyle="1">
    <w:name w:val="正文112"/>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Block Text"/>
    <w:basedOn w:val="858"/>
    <w:uiPriority w:val="0"/>
    <w:qFormat/>
    <w:pPr>
      <w:ind w:left="256" w:right="6" w:firstLine="624"/>
    </w:pPr>
    <w:rPr>
      <w:rFonts w:eastAsia="仿宋_GB2312"/>
      <w:sz w:val="28"/>
      <w:szCs w:val="20"/>
    </w:rPr>
  </w:style>
  <w:style w:type="paragraph" w:styleId="888">
    <w:name w:val="toc 5"/>
    <w:basedOn w:val="858"/>
    <w:next w:val="858"/>
    <w:uiPriority w:val="39"/>
    <w:unhideWhenUsed/>
    <w:qFormat/>
    <w:pPr>
      <w:ind w:left="1134"/>
      <w:spacing w:after="57"/>
    </w:pPr>
  </w:style>
  <w:style w:type="paragraph" w:styleId="889">
    <w:name w:val="toc 3"/>
    <w:basedOn w:val="858"/>
    <w:next w:val="858"/>
    <w:uiPriority w:val="39"/>
    <w:unhideWhenUsed/>
    <w:qFormat/>
    <w:pPr>
      <w:ind w:left="567"/>
      <w:spacing w:after="57"/>
    </w:pPr>
  </w:style>
  <w:style w:type="paragraph" w:styleId="890">
    <w:name w:val="toc 8"/>
    <w:basedOn w:val="858"/>
    <w:next w:val="858"/>
    <w:uiPriority w:val="39"/>
    <w:unhideWhenUsed/>
    <w:qFormat/>
    <w:pPr>
      <w:ind w:left="1984"/>
      <w:spacing w:after="57"/>
    </w:pPr>
  </w:style>
  <w:style w:type="paragraph" w:styleId="891">
    <w:name w:val="endnote text"/>
    <w:basedOn w:val="858"/>
    <w:link w:val="1096"/>
    <w:uiPriority w:val="99"/>
    <w:semiHidden/>
    <w:unhideWhenUsed/>
    <w:qFormat/>
    <w:rPr>
      <w:sz w:val="20"/>
    </w:rPr>
  </w:style>
  <w:style w:type="paragraph" w:styleId="892">
    <w:name w:val="Balloon Text"/>
    <w:basedOn w:val="858"/>
    <w:link w:val="1235"/>
    <w:uiPriority w:val="99"/>
    <w:semiHidden/>
    <w:unhideWhenUsed/>
    <w:qFormat/>
    <w:rPr>
      <w:sz w:val="18"/>
      <w:szCs w:val="18"/>
    </w:rPr>
  </w:style>
  <w:style w:type="paragraph" w:styleId="893">
    <w:name w:val="Footer"/>
    <w:basedOn w:val="858"/>
    <w:link w:val="988"/>
    <w:uiPriority w:val="99"/>
    <w:unhideWhenUsed/>
    <w:qFormat/>
    <w:pPr>
      <w:tabs>
        <w:tab w:val="center" w:pos="7143" w:leader="none"/>
        <w:tab w:val="right" w:pos="14287" w:leader="none"/>
      </w:tabs>
    </w:pPr>
  </w:style>
  <w:style w:type="paragraph" w:styleId="894">
    <w:name w:val="envelope return"/>
    <w:basedOn w:val="858"/>
    <w:uiPriority w:val="0"/>
    <w:qFormat/>
    <w:rPr>
      <w:rFonts w:ascii="Arial" w:hAnsi="Arial"/>
    </w:rPr>
  </w:style>
  <w:style w:type="paragraph" w:styleId="895">
    <w:name w:val="Header"/>
    <w:basedOn w:val="858"/>
    <w:link w:val="986"/>
    <w:uiPriority w:val="99"/>
    <w:unhideWhenUsed/>
    <w:qFormat/>
    <w:pPr>
      <w:tabs>
        <w:tab w:val="center" w:pos="7143" w:leader="none"/>
        <w:tab w:val="right" w:pos="14287" w:leader="none"/>
      </w:tabs>
    </w:pPr>
  </w:style>
  <w:style w:type="paragraph" w:styleId="896">
    <w:name w:val="toc 1"/>
    <w:basedOn w:val="858"/>
    <w:next w:val="858"/>
    <w:uiPriority w:val="39"/>
    <w:unhideWhenUsed/>
    <w:qFormat/>
    <w:pPr>
      <w:spacing w:after="57"/>
    </w:pPr>
  </w:style>
  <w:style w:type="paragraph" w:styleId="897">
    <w:name w:val="toc 4"/>
    <w:basedOn w:val="858"/>
    <w:next w:val="858"/>
    <w:uiPriority w:val="39"/>
    <w:unhideWhenUsed/>
    <w:qFormat/>
    <w:pPr>
      <w:ind w:left="850"/>
      <w:spacing w:after="57"/>
    </w:pPr>
  </w:style>
  <w:style w:type="paragraph" w:styleId="898">
    <w:name w:val="Subtitle"/>
    <w:basedOn w:val="858"/>
    <w:next w:val="858"/>
    <w:link w:val="981"/>
    <w:uiPriority w:val="11"/>
    <w:qFormat/>
    <w:pPr>
      <w:spacing w:before="200" w:after="200"/>
    </w:pPr>
    <w:rPr>
      <w:sz w:val="24"/>
      <w:szCs w:val="24"/>
    </w:rPr>
  </w:style>
  <w:style w:type="paragraph" w:styleId="899">
    <w:name w:val="footnote text"/>
    <w:basedOn w:val="858"/>
    <w:link w:val="1095"/>
    <w:uiPriority w:val="99"/>
    <w:semiHidden/>
    <w:unhideWhenUsed/>
    <w:qFormat/>
    <w:pPr>
      <w:spacing w:after="40"/>
    </w:pPr>
    <w:rPr>
      <w:sz w:val="18"/>
    </w:rPr>
  </w:style>
  <w:style w:type="paragraph" w:styleId="900">
    <w:name w:val="toc 6"/>
    <w:basedOn w:val="858"/>
    <w:next w:val="858"/>
    <w:uiPriority w:val="39"/>
    <w:unhideWhenUsed/>
    <w:qFormat/>
    <w:pPr>
      <w:ind w:left="1417"/>
      <w:spacing w:after="57"/>
    </w:pPr>
  </w:style>
  <w:style w:type="paragraph" w:styleId="901">
    <w:name w:val="table of figures"/>
    <w:basedOn w:val="858"/>
    <w:next w:val="858"/>
    <w:uiPriority w:val="99"/>
    <w:unhideWhenUsed/>
    <w:qFormat/>
  </w:style>
  <w:style w:type="paragraph" w:styleId="902">
    <w:name w:val="toc 2"/>
    <w:basedOn w:val="858"/>
    <w:next w:val="858"/>
    <w:uiPriority w:val="39"/>
    <w:unhideWhenUsed/>
    <w:qFormat/>
    <w:pPr>
      <w:ind w:left="283"/>
      <w:spacing w:after="57"/>
    </w:pPr>
  </w:style>
  <w:style w:type="paragraph" w:styleId="903">
    <w:name w:val="toc 9"/>
    <w:basedOn w:val="858"/>
    <w:next w:val="858"/>
    <w:uiPriority w:val="39"/>
    <w:unhideWhenUsed/>
    <w:qFormat/>
    <w:pPr>
      <w:ind w:left="2268"/>
      <w:spacing w:after="57"/>
    </w:pPr>
  </w:style>
  <w:style w:type="paragraph" w:styleId="904">
    <w:name w:val="Normal (Web)"/>
    <w:basedOn w:val="858"/>
    <w:uiPriority w:val="99"/>
    <w:semiHidden/>
    <w:unhideWhenUsed/>
    <w:qFormat/>
    <w:rPr>
      <w:rFonts w:ascii="Times New Roman" w:hAnsi="Times New Roman"/>
      <w:sz w:val="24"/>
      <w:szCs w:val="24"/>
    </w:rPr>
  </w:style>
  <w:style w:type="paragraph" w:styleId="905">
    <w:name w:val="Title"/>
    <w:basedOn w:val="858"/>
    <w:next w:val="858"/>
    <w:link w:val="980"/>
    <w:uiPriority w:val="10"/>
    <w:qFormat/>
    <w:pPr>
      <w:contextualSpacing/>
      <w:spacing w:before="300" w:after="200"/>
    </w:pPr>
    <w:rPr>
      <w:sz w:val="48"/>
      <w:szCs w:val="48"/>
    </w:rPr>
  </w:style>
  <w:style w:type="paragraph" w:styleId="906">
    <w:name w:val="annotation subject"/>
    <w:basedOn w:val="875"/>
    <w:next w:val="875"/>
    <w:link w:val="1231"/>
    <w:uiPriority w:val="0"/>
    <w:qFormat/>
    <w:rPr>
      <w:rFonts w:ascii="Times New Roman" w:hAnsi="Times New Roman"/>
      <w:b/>
      <w:bCs/>
      <w:sz w:val="24"/>
      <w:szCs w:val="24"/>
    </w:rPr>
  </w:style>
  <w:style w:type="paragraph" w:styleId="907">
    <w:name w:val="Body Text First Indent"/>
    <w:basedOn w:val="876"/>
    <w:next w:val="870"/>
    <w:uiPriority w:val="0"/>
    <w:qFormat/>
    <w:pPr>
      <w:ind w:firstLine="200"/>
      <w:spacing w:line="360" w:lineRule="auto"/>
    </w:pPr>
    <w:rPr>
      <w:rFonts w:ascii="仿宋_GB2312" w:eastAsia="仿宋_GB2312"/>
      <w:sz w:val="30"/>
      <w:szCs w:val="30"/>
    </w:rPr>
  </w:style>
  <w:style w:type="table" w:styleId="90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endnote reference"/>
    <w:uiPriority w:val="99"/>
    <w:semiHidden/>
    <w:unhideWhenUsed/>
    <w:qFormat/>
    <w:rPr>
      <w:vertAlign w:val="superscript"/>
    </w:rPr>
  </w:style>
  <w:style w:type="character" w:styleId="910">
    <w:name w:val="Hyperlink"/>
    <w:uiPriority w:val="99"/>
    <w:unhideWhenUsed/>
    <w:qFormat/>
    <w:rPr>
      <w:color w:val="0000ff"/>
      <w:u w:val="single"/>
    </w:rPr>
  </w:style>
  <w:style w:type="character" w:styleId="911">
    <w:name w:val="annotation reference"/>
    <w:basedOn w:val="868"/>
    <w:uiPriority w:val="99"/>
    <w:semiHidden/>
    <w:unhideWhenUsed/>
    <w:qFormat/>
    <w:rPr>
      <w:sz w:val="21"/>
      <w:szCs w:val="21"/>
    </w:rPr>
  </w:style>
  <w:style w:type="character" w:styleId="912">
    <w:name w:val="footnote reference"/>
    <w:uiPriority w:val="99"/>
    <w:unhideWhenUsed/>
    <w:qFormat/>
    <w:rPr>
      <w:vertAlign w:val="superscript"/>
    </w:rPr>
  </w:style>
  <w:style w:type="paragraph" w:styleId="913" w:customStyle="1">
    <w:name w:val="文本块1"/>
    <w:basedOn w:val="914"/>
    <w:uiPriority w:val="0"/>
    <w:qFormat/>
    <w:pPr>
      <w:ind w:left="256" w:right="6" w:firstLine="624"/>
    </w:pPr>
    <w:rPr>
      <w:rFonts w:eastAsia="仿宋_GB2312"/>
      <w:sz w:val="28"/>
    </w:rPr>
  </w:style>
  <w:style w:type="paragraph" w:styleId="914" w:customStyle="1">
    <w:name w:val="正文12"/>
    <w:next w:val="882"/>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915" w:customStyle="1">
    <w:name w:val="正文111"/>
    <w:next w:val="884"/>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正文首行缩进11"/>
    <w:basedOn w:val="885"/>
    <w:next w:val="917"/>
    <w:uiPriority w:val="0"/>
    <w:qFormat/>
    <w:pPr>
      <w:ind w:firstLine="420"/>
    </w:pPr>
    <w:rPr>
      <w:rFonts w:ascii="仿宋_GB2312" w:eastAsia="仿宋_GB2312"/>
      <w:sz w:val="30"/>
      <w:szCs w:val="30"/>
    </w:rPr>
  </w:style>
  <w:style w:type="paragraph" w:styleId="917" w:customStyle="1">
    <w:name w:val="正文首行缩进 211"/>
    <w:basedOn w:val="918"/>
    <w:uiPriority w:val="0"/>
    <w:qFormat/>
    <w:pPr>
      <w:ind w:firstLine="420"/>
    </w:pPr>
    <w:rPr>
      <w:sz w:val="24"/>
    </w:rPr>
  </w:style>
  <w:style w:type="paragraph" w:styleId="918" w:customStyle="1">
    <w:name w:val="正文文本缩进11"/>
    <w:basedOn w:val="886"/>
    <w:next w:val="919"/>
    <w:uiPriority w:val="0"/>
    <w:qFormat/>
    <w:pPr>
      <w:ind w:firstLine="538"/>
    </w:pPr>
    <w:rPr>
      <w:sz w:val="28"/>
    </w:rPr>
  </w:style>
  <w:style w:type="paragraph" w:styleId="919" w:customStyle="1">
    <w:name w:val="寄信人地址11"/>
    <w:basedOn w:val="881"/>
    <w:uiPriority w:val="0"/>
    <w:qFormat/>
    <w:rPr>
      <w:rFonts w:ascii="Arial" w:hAnsi="Arial"/>
    </w:rPr>
  </w:style>
  <w:style w:type="paragraph" w:styleId="920" w:customStyle="1">
    <w:name w:val="正文首行缩进 21"/>
    <w:basedOn w:val="921"/>
    <w:next w:val="915"/>
    <w:uiPriority w:val="0"/>
    <w:qFormat/>
    <w:pPr>
      <w:ind w:firstLine="420"/>
    </w:pPr>
    <w:rPr>
      <w:rFonts w:ascii="仿宋_GB2312" w:eastAsia="仿宋_GB2312"/>
      <w:color w:val="ff6600"/>
      <w:sz w:val="21"/>
    </w:rPr>
  </w:style>
  <w:style w:type="paragraph" w:styleId="921" w:customStyle="1">
    <w:name w:val="正文文本缩进1"/>
    <w:basedOn w:val="881"/>
    <w:next w:val="922"/>
    <w:uiPriority w:val="0"/>
    <w:qFormat/>
    <w:pPr>
      <w:ind w:left="420"/>
      <w:spacing w:after="120"/>
    </w:pPr>
  </w:style>
  <w:style w:type="paragraph" w:styleId="922" w:customStyle="1">
    <w:name w:val="寄信人地址1"/>
    <w:basedOn w:val="881"/>
    <w:uiPriority w:val="0"/>
    <w:qFormat/>
    <w:rPr>
      <w:rFonts w:ascii="Arial" w:hAnsi="Arial"/>
    </w:rPr>
  </w:style>
  <w:style w:type="paragraph" w:styleId="923" w:customStyle="1">
    <w:name w:val="目录 11"/>
    <w:basedOn w:val="914"/>
    <w:next w:val="880"/>
    <w:uiPriority w:val="0"/>
    <w:qFormat/>
  </w:style>
  <w:style w:type="paragraph" w:styleId="924" w:customStyle="1">
    <w:name w:val="正文文本111"/>
    <w:basedOn w:val="914"/>
    <w:next w:val="914"/>
    <w:uiPriority w:val="0"/>
    <w:qFormat/>
  </w:style>
  <w:style w:type="paragraph" w:styleId="925" w:customStyle="1">
    <w:name w:val="正文文本缩进2"/>
    <w:basedOn w:val="858"/>
    <w:next w:val="926"/>
    <w:uiPriority w:val="99"/>
    <w:unhideWhenUsed/>
    <w:qFormat/>
    <w:pPr>
      <w:ind w:left="420"/>
      <w:spacing w:after="120"/>
    </w:pPr>
  </w:style>
  <w:style w:type="paragraph" w:styleId="926" w:customStyle="1">
    <w:name w:val="寄信人地址2"/>
    <w:basedOn w:val="858"/>
    <w:uiPriority w:val="0"/>
    <w:qFormat/>
    <w:rPr>
      <w:rFonts w:ascii="Arial" w:hAnsi="Arial"/>
    </w:rPr>
  </w:style>
  <w:style w:type="paragraph" w:styleId="927" w:customStyle="1">
    <w:name w:val="标题 21"/>
    <w:basedOn w:val="915"/>
    <w:next w:val="91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8" w:customStyle="1">
    <w:name w:val="脚注文本1"/>
    <w:basedOn w:val="914"/>
    <w:next w:val="929"/>
    <w:uiPriority w:val="0"/>
    <w:qFormat/>
    <w:rPr>
      <w:sz w:val="18"/>
      <w:szCs w:val="18"/>
    </w:rPr>
  </w:style>
  <w:style w:type="paragraph" w:styleId="929" w:customStyle="1">
    <w:name w:val="索引 51"/>
    <w:basedOn w:val="914"/>
    <w:next w:val="880"/>
    <w:uiPriority w:val="0"/>
    <w:qFormat/>
    <w:pPr>
      <w:ind w:left="798"/>
    </w:pPr>
  </w:style>
  <w:style w:type="paragraph" w:styleId="930"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31" w:customStyle="1">
    <w:name w:val="索引 41"/>
    <w:basedOn w:val="880"/>
    <w:next w:val="880"/>
    <w:uiPriority w:val="0"/>
    <w:unhideWhenUsed/>
    <w:qFormat/>
    <w:pPr>
      <w:ind w:left="600"/>
      <w:jc w:val="both"/>
    </w:pPr>
    <w:rPr>
      <w:rFonts w:ascii="Calibri"/>
      <w:sz w:val="22"/>
    </w:rPr>
  </w:style>
  <w:style w:type="table" w:styleId="932"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38" w:customStyle="1">
    <w:name w:val="网格表 2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39" w:customStyle="1">
    <w:name w:val="网格表 3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1"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2"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3"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4" w:customStyle="1">
    <w:name w:val="清单表 1 浅色1"/>
    <w:basedOn w:val="8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5" w:customStyle="1">
    <w:name w:val="清单表 21"/>
    <w:basedOn w:val="8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6"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8"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49" w:customStyle="1">
    <w:name w:val="清单表 6 彩色1"/>
    <w:basedOn w:val="8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0" w:customStyle="1">
    <w:name w:val="清单表 7 彩色1"/>
    <w:basedOn w:val="86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1" w:customStyle="1">
    <w:name w:val="TOC 标题1"/>
    <w:uiPriority w:val="39"/>
    <w:unhideWhenUsed/>
    <w:qFormat/>
    <w:rPr>
      <w:rFonts w:ascii="Times New Roman" w:hAnsi="Times New Roman" w:eastAsia="宋体" w:cs="Times New Roman"/>
      <w:lang w:val="en-US" w:eastAsia="zh-CN" w:bidi="ar-SA"/>
    </w:rPr>
  </w:style>
  <w:style w:type="character" w:styleId="952" w:customStyle="1">
    <w:name w:val="Heading 1 Char"/>
    <w:uiPriority w:val="9"/>
    <w:qFormat/>
    <w:rPr>
      <w:rFonts w:ascii="Arial" w:hAnsi="Arial" w:eastAsia="Arial" w:cs="Arial"/>
      <w:sz w:val="40"/>
      <w:szCs w:val="40"/>
    </w:rPr>
  </w:style>
  <w:style w:type="character" w:styleId="953" w:customStyle="1">
    <w:name w:val="Heading 2 Char"/>
    <w:uiPriority w:val="9"/>
    <w:qFormat/>
    <w:rPr>
      <w:rFonts w:ascii="Arial" w:hAnsi="Arial" w:eastAsia="Arial" w:cs="Arial"/>
      <w:sz w:val="34"/>
    </w:rPr>
  </w:style>
  <w:style w:type="character" w:styleId="954" w:customStyle="1">
    <w:name w:val="Heading 3 Char"/>
    <w:uiPriority w:val="9"/>
    <w:qFormat/>
    <w:rPr>
      <w:rFonts w:ascii="Arial" w:hAnsi="Arial" w:eastAsia="Arial" w:cs="Arial"/>
      <w:sz w:val="30"/>
      <w:szCs w:val="30"/>
    </w:rPr>
  </w:style>
  <w:style w:type="character" w:styleId="955" w:customStyle="1">
    <w:name w:val="Heading 4 Char"/>
    <w:uiPriority w:val="9"/>
    <w:qFormat/>
    <w:rPr>
      <w:rFonts w:ascii="Arial" w:hAnsi="Arial" w:eastAsia="Arial" w:cs="Arial"/>
      <w:b/>
      <w:bCs/>
      <w:sz w:val="26"/>
      <w:szCs w:val="26"/>
    </w:rPr>
  </w:style>
  <w:style w:type="character" w:styleId="956" w:customStyle="1">
    <w:name w:val="Heading 5 Char"/>
    <w:uiPriority w:val="9"/>
    <w:qFormat/>
    <w:rPr>
      <w:rFonts w:ascii="Arial" w:hAnsi="Arial" w:eastAsia="Arial" w:cs="Arial"/>
      <w:b/>
      <w:bCs/>
      <w:sz w:val="24"/>
      <w:szCs w:val="24"/>
    </w:rPr>
  </w:style>
  <w:style w:type="character" w:styleId="957" w:customStyle="1">
    <w:name w:val="Heading 6 Char"/>
    <w:uiPriority w:val="9"/>
    <w:qFormat/>
    <w:rPr>
      <w:rFonts w:ascii="Arial" w:hAnsi="Arial" w:eastAsia="Arial" w:cs="Arial"/>
      <w:b/>
      <w:bCs/>
      <w:sz w:val="22"/>
      <w:szCs w:val="22"/>
    </w:rPr>
  </w:style>
  <w:style w:type="character" w:styleId="958" w:customStyle="1">
    <w:name w:val="Heading 7 Char"/>
    <w:uiPriority w:val="9"/>
    <w:qFormat/>
    <w:rPr>
      <w:rFonts w:ascii="Arial" w:hAnsi="Arial" w:eastAsia="Arial" w:cs="Arial"/>
      <w:b/>
      <w:bCs/>
      <w:i/>
      <w:iCs/>
      <w:sz w:val="22"/>
      <w:szCs w:val="22"/>
    </w:rPr>
  </w:style>
  <w:style w:type="character" w:styleId="959" w:customStyle="1">
    <w:name w:val="Heading 8 Char"/>
    <w:uiPriority w:val="9"/>
    <w:qFormat/>
    <w:rPr>
      <w:rFonts w:ascii="Arial" w:hAnsi="Arial" w:eastAsia="Arial" w:cs="Arial"/>
      <w:i/>
      <w:iCs/>
      <w:sz w:val="22"/>
      <w:szCs w:val="22"/>
    </w:rPr>
  </w:style>
  <w:style w:type="character" w:styleId="960" w:customStyle="1">
    <w:name w:val="Heading 9 Char"/>
    <w:uiPriority w:val="9"/>
    <w:qFormat/>
    <w:rPr>
      <w:rFonts w:ascii="Arial" w:hAnsi="Arial" w:eastAsia="Arial" w:cs="Arial"/>
      <w:i/>
      <w:iCs/>
      <w:sz w:val="21"/>
      <w:szCs w:val="21"/>
    </w:rPr>
  </w:style>
  <w:style w:type="character" w:styleId="961" w:customStyle="1">
    <w:name w:val="Title Char"/>
    <w:uiPriority w:val="10"/>
    <w:qFormat/>
    <w:rPr>
      <w:sz w:val="48"/>
      <w:szCs w:val="48"/>
    </w:rPr>
  </w:style>
  <w:style w:type="character" w:styleId="962" w:customStyle="1">
    <w:name w:val="Subtitle Char"/>
    <w:uiPriority w:val="11"/>
    <w:qFormat/>
    <w:rPr>
      <w:sz w:val="24"/>
      <w:szCs w:val="24"/>
    </w:rPr>
  </w:style>
  <w:style w:type="character" w:styleId="963" w:customStyle="1">
    <w:name w:val="Quote Char"/>
    <w:uiPriority w:val="29"/>
    <w:qFormat/>
    <w:rPr>
      <w:i/>
    </w:rPr>
  </w:style>
  <w:style w:type="character" w:styleId="964" w:customStyle="1">
    <w:name w:val="Intense Quote Char"/>
    <w:uiPriority w:val="30"/>
    <w:qFormat/>
    <w:rPr>
      <w:i/>
    </w:rPr>
  </w:style>
  <w:style w:type="character" w:styleId="965" w:customStyle="1">
    <w:name w:val="Header Char"/>
    <w:basedOn w:val="868"/>
    <w:uiPriority w:val="99"/>
    <w:qFormat/>
  </w:style>
  <w:style w:type="character" w:styleId="966" w:customStyle="1">
    <w:name w:val="Caption Char"/>
    <w:uiPriority w:val="99"/>
    <w:qFormat/>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11"/>
    <w:uiPriority w:val="39"/>
    <w:unhideWhenUsed/>
    <w:qFormat/>
    <w:rPr>
      <w:rFonts w:ascii="Times New Roman" w:hAnsi="Times New Roman" w:eastAsia="宋体" w:cs="Times New Roman"/>
      <w:lang w:val="en-US" w:eastAsia="zh-CN" w:bidi="ar-SA"/>
    </w:rPr>
  </w:style>
  <w:style w:type="character" w:styleId="970" w:customStyle="1">
    <w:name w:val="标题 1 字符"/>
    <w:link w:val="859"/>
    <w:uiPriority w:val="9"/>
    <w:qFormat/>
    <w:rPr>
      <w:rFonts w:ascii="Arial" w:hAnsi="Arial" w:eastAsia="Arial" w:cs="Arial"/>
      <w:sz w:val="40"/>
      <w:szCs w:val="40"/>
    </w:rPr>
  </w:style>
  <w:style w:type="character" w:styleId="971" w:customStyle="1">
    <w:name w:val="标题 2 字符"/>
    <w:link w:val="860"/>
    <w:uiPriority w:val="9"/>
    <w:qFormat/>
    <w:rPr>
      <w:rFonts w:ascii="Arial" w:hAnsi="Arial" w:eastAsia="Arial" w:cs="Arial"/>
      <w:sz w:val="34"/>
    </w:rPr>
  </w:style>
  <w:style w:type="character" w:styleId="972" w:customStyle="1">
    <w:name w:val="标题 3 字符"/>
    <w:link w:val="861"/>
    <w:uiPriority w:val="9"/>
    <w:qFormat/>
    <w:rPr>
      <w:rFonts w:ascii="Arial" w:hAnsi="Arial" w:eastAsia="Arial" w:cs="Arial"/>
      <w:sz w:val="30"/>
      <w:szCs w:val="30"/>
    </w:rPr>
  </w:style>
  <w:style w:type="character" w:styleId="973" w:customStyle="1">
    <w:name w:val="标题 4 字符"/>
    <w:link w:val="862"/>
    <w:uiPriority w:val="9"/>
    <w:qFormat/>
    <w:rPr>
      <w:rFonts w:ascii="Arial" w:hAnsi="Arial" w:eastAsia="Arial" w:cs="Arial"/>
      <w:b/>
      <w:bCs/>
      <w:sz w:val="26"/>
      <w:szCs w:val="26"/>
    </w:rPr>
  </w:style>
  <w:style w:type="character" w:styleId="974" w:customStyle="1">
    <w:name w:val="标题 5 字符"/>
    <w:link w:val="863"/>
    <w:uiPriority w:val="9"/>
    <w:qFormat/>
    <w:rPr>
      <w:rFonts w:ascii="Arial" w:hAnsi="Arial" w:eastAsia="Arial" w:cs="Arial"/>
      <w:b/>
      <w:bCs/>
      <w:sz w:val="24"/>
      <w:szCs w:val="24"/>
    </w:rPr>
  </w:style>
  <w:style w:type="character" w:styleId="975" w:customStyle="1">
    <w:name w:val="标题 6 字符"/>
    <w:link w:val="864"/>
    <w:uiPriority w:val="9"/>
    <w:qFormat/>
    <w:rPr>
      <w:rFonts w:ascii="Arial" w:hAnsi="Arial" w:eastAsia="Arial" w:cs="Arial"/>
      <w:b/>
      <w:bCs/>
      <w:sz w:val="22"/>
      <w:szCs w:val="22"/>
    </w:rPr>
  </w:style>
  <w:style w:type="character" w:styleId="976" w:customStyle="1">
    <w:name w:val="标题 7 字符"/>
    <w:link w:val="865"/>
    <w:uiPriority w:val="9"/>
    <w:qFormat/>
    <w:rPr>
      <w:rFonts w:ascii="Arial" w:hAnsi="Arial" w:eastAsia="Arial" w:cs="Arial"/>
      <w:b/>
      <w:bCs/>
      <w:i/>
      <w:iCs/>
      <w:sz w:val="22"/>
      <w:szCs w:val="22"/>
    </w:rPr>
  </w:style>
  <w:style w:type="character" w:styleId="977" w:customStyle="1">
    <w:name w:val="标题 8 字符"/>
    <w:link w:val="866"/>
    <w:uiPriority w:val="9"/>
    <w:qFormat/>
    <w:rPr>
      <w:rFonts w:ascii="Arial" w:hAnsi="Arial" w:eastAsia="Arial" w:cs="Arial"/>
      <w:i/>
      <w:iCs/>
      <w:sz w:val="22"/>
      <w:szCs w:val="22"/>
    </w:rPr>
  </w:style>
  <w:style w:type="character" w:styleId="978" w:customStyle="1">
    <w:name w:val="标题 9 字符"/>
    <w:link w:val="867"/>
    <w:uiPriority w:val="9"/>
    <w:qFormat/>
    <w:rPr>
      <w:rFonts w:ascii="Arial" w:hAnsi="Arial" w:eastAsia="Arial" w:cs="Arial"/>
      <w:i/>
      <w:iCs/>
      <w:sz w:val="21"/>
      <w:szCs w:val="21"/>
    </w:rPr>
  </w:style>
  <w:style w:type="paragraph" w:styleId="979">
    <w:name w:val="No Spacing"/>
    <w:uiPriority w:val="1"/>
    <w:qFormat/>
    <w:rPr>
      <w:rFonts w:ascii="Times New Roman" w:hAnsi="Times New Roman" w:eastAsia="宋体" w:cs="Times New Roman"/>
      <w:lang w:val="en-US" w:eastAsia="zh-CN" w:bidi="ar-SA"/>
    </w:rPr>
  </w:style>
  <w:style w:type="character" w:styleId="980" w:customStyle="1">
    <w:name w:val="标题 字符"/>
    <w:link w:val="905"/>
    <w:uiPriority w:val="10"/>
    <w:qFormat/>
    <w:rPr>
      <w:sz w:val="48"/>
      <w:szCs w:val="48"/>
    </w:rPr>
  </w:style>
  <w:style w:type="character" w:styleId="981" w:customStyle="1">
    <w:name w:val="副标题 字符"/>
    <w:link w:val="898"/>
    <w:uiPriority w:val="11"/>
    <w:qFormat/>
    <w:rPr>
      <w:sz w:val="24"/>
      <w:szCs w:val="24"/>
    </w:rPr>
  </w:style>
  <w:style w:type="paragraph" w:styleId="982">
    <w:name w:val="Quote"/>
    <w:basedOn w:val="858"/>
    <w:next w:val="858"/>
    <w:link w:val="983"/>
    <w:uiPriority w:val="29"/>
    <w:qFormat/>
    <w:pPr>
      <w:ind w:left="720" w:right="720"/>
    </w:pPr>
    <w:rPr>
      <w:i/>
    </w:rPr>
  </w:style>
  <w:style w:type="character" w:styleId="983" w:customStyle="1">
    <w:name w:val="引用 字符"/>
    <w:link w:val="982"/>
    <w:uiPriority w:val="29"/>
    <w:qFormat/>
    <w:rPr>
      <w:i/>
    </w:rPr>
  </w:style>
  <w:style w:type="paragraph" w:styleId="984">
    <w:name w:val="Intense Quote"/>
    <w:basedOn w:val="858"/>
    <w:next w:val="858"/>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页眉 字符"/>
    <w:link w:val="895"/>
    <w:uiPriority w:val="99"/>
    <w:qFormat/>
  </w:style>
  <w:style w:type="character" w:styleId="987" w:customStyle="1">
    <w:name w:val="Footer Char"/>
    <w:uiPriority w:val="99"/>
    <w:qFormat/>
  </w:style>
  <w:style w:type="character" w:styleId="988" w:customStyle="1">
    <w:name w:val="页脚 字符"/>
    <w:link w:val="893"/>
    <w:uiPriority w:val="99"/>
    <w:qFormat/>
  </w:style>
  <w:style w:type="table" w:styleId="9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2" w:customStyle="1">
    <w:name w:val="List Table 1 Light - Accent 1"/>
    <w:uiPriority w:val="99"/>
    <w:qFormat/>
    <w:tblPr>
      <w:tblCellMar>
        <w:left w:w="0" w:type="dxa"/>
        <w:top w:w="0" w:type="dxa"/>
        <w:right w:w="0" w:type="dxa"/>
        <w:bottom w:w="0" w:type="dxa"/>
      </w:tblCellMar>
    </w:tblPr>
  </w:style>
  <w:style w:type="table" w:styleId="1033" w:customStyle="1">
    <w:name w:val="List Table 1 Light - Accent 2"/>
    <w:uiPriority w:val="99"/>
    <w:qFormat/>
    <w:tblPr>
      <w:tblCellMar>
        <w:left w:w="0" w:type="dxa"/>
        <w:top w:w="0" w:type="dxa"/>
        <w:right w:w="0" w:type="dxa"/>
        <w:bottom w:w="0" w:type="dxa"/>
      </w:tblCellMar>
    </w:tblPr>
  </w:style>
  <w:style w:type="table" w:styleId="1034" w:customStyle="1">
    <w:name w:val="List Table 1 Light - Accent 3"/>
    <w:uiPriority w:val="99"/>
    <w:qFormat/>
    <w:tblPr>
      <w:tblCellMar>
        <w:left w:w="0" w:type="dxa"/>
        <w:top w:w="0" w:type="dxa"/>
        <w:right w:w="0" w:type="dxa"/>
        <w:bottom w:w="0" w:type="dxa"/>
      </w:tblCellMar>
    </w:tblPr>
  </w:style>
  <w:style w:type="table" w:styleId="1035" w:customStyle="1">
    <w:name w:val="List Table 1 Light - Accent 4"/>
    <w:uiPriority w:val="99"/>
    <w:qFormat/>
    <w:tblPr>
      <w:tblCellMar>
        <w:left w:w="0" w:type="dxa"/>
        <w:top w:w="0" w:type="dxa"/>
        <w:right w:w="0" w:type="dxa"/>
        <w:bottom w:w="0" w:type="dxa"/>
      </w:tblCellMar>
    </w:tblPr>
  </w:style>
  <w:style w:type="table" w:styleId="1036" w:customStyle="1">
    <w:name w:val="List Table 1 Light - Accent 5"/>
    <w:uiPriority w:val="99"/>
    <w:qFormat/>
    <w:tblPr>
      <w:tblCellMar>
        <w:left w:w="0" w:type="dxa"/>
        <w:top w:w="0" w:type="dxa"/>
        <w:right w:w="0" w:type="dxa"/>
        <w:bottom w:w="0" w:type="dxa"/>
      </w:tblCellMar>
    </w:tblPr>
  </w:style>
  <w:style w:type="table" w:styleId="1037" w:customStyle="1">
    <w:name w:val="List Table 1 Light - Accent 6"/>
    <w:uiPriority w:val="99"/>
    <w:qFormat/>
    <w:tblPr>
      <w:tblCellMar>
        <w:left w:w="0" w:type="dxa"/>
        <w:top w:w="0" w:type="dxa"/>
        <w:right w:w="0" w:type="dxa"/>
        <w:bottom w:w="0" w:type="dxa"/>
      </w:tblCellMar>
    </w:tblPr>
  </w:style>
  <w:style w:type="table" w:styleId="10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5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5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4" w:customStyle="1">
    <w:name w:val="Lined - Accent"/>
    <w:uiPriority w:val="99"/>
    <w:qFormat/>
    <w:rPr>
      <w:color w:val="404040"/>
    </w:rPr>
    <w:tblPr>
      <w:tblCellMar>
        <w:left w:w="0" w:type="dxa"/>
        <w:top w:w="0" w:type="dxa"/>
        <w:right w:w="0" w:type="dxa"/>
        <w:bottom w:w="0" w:type="dxa"/>
      </w:tblCellMar>
    </w:tblPr>
  </w:style>
  <w:style w:type="table" w:styleId="1075" w:customStyle="1">
    <w:name w:val="Lined - Accent 1"/>
    <w:uiPriority w:val="99"/>
    <w:qFormat/>
    <w:rPr>
      <w:color w:val="404040"/>
    </w:rPr>
    <w:tblPr>
      <w:tblCellMar>
        <w:left w:w="0" w:type="dxa"/>
        <w:top w:w="0" w:type="dxa"/>
        <w:right w:w="0" w:type="dxa"/>
        <w:bottom w:w="0" w:type="dxa"/>
      </w:tblCellMar>
    </w:tblPr>
  </w:style>
  <w:style w:type="table" w:styleId="1076" w:customStyle="1">
    <w:name w:val="Lined - Accent 2"/>
    <w:uiPriority w:val="99"/>
    <w:qFormat/>
    <w:rPr>
      <w:color w:val="404040"/>
    </w:rPr>
    <w:tblPr>
      <w:tblCellMar>
        <w:left w:w="0" w:type="dxa"/>
        <w:top w:w="0" w:type="dxa"/>
        <w:right w:w="0" w:type="dxa"/>
        <w:bottom w:w="0" w:type="dxa"/>
      </w:tblCellMar>
    </w:tblPr>
  </w:style>
  <w:style w:type="table" w:styleId="1077" w:customStyle="1">
    <w:name w:val="Lined - Accent 3"/>
    <w:uiPriority w:val="99"/>
    <w:qFormat/>
    <w:rPr>
      <w:color w:val="404040"/>
    </w:rPr>
    <w:tblPr>
      <w:tblCellMar>
        <w:left w:w="0" w:type="dxa"/>
        <w:top w:w="0" w:type="dxa"/>
        <w:right w:w="0" w:type="dxa"/>
        <w:bottom w:w="0" w:type="dxa"/>
      </w:tblCellMar>
    </w:tblPr>
  </w:style>
  <w:style w:type="table" w:styleId="1078" w:customStyle="1">
    <w:name w:val="Lined - Accent 4"/>
    <w:uiPriority w:val="99"/>
    <w:qFormat/>
    <w:rPr>
      <w:color w:val="404040"/>
    </w:rPr>
    <w:tblPr>
      <w:tblCellMar>
        <w:left w:w="0" w:type="dxa"/>
        <w:top w:w="0" w:type="dxa"/>
        <w:right w:w="0" w:type="dxa"/>
        <w:bottom w:w="0" w:type="dxa"/>
      </w:tblCellMar>
    </w:tblPr>
  </w:style>
  <w:style w:type="table" w:styleId="1079" w:customStyle="1">
    <w:name w:val="Lined - Accent 5"/>
    <w:uiPriority w:val="99"/>
    <w:qFormat/>
    <w:rPr>
      <w:color w:val="404040"/>
    </w:rPr>
    <w:tblPr>
      <w:tblCellMar>
        <w:left w:w="0" w:type="dxa"/>
        <w:top w:w="0" w:type="dxa"/>
        <w:right w:w="0" w:type="dxa"/>
        <w:bottom w:w="0" w:type="dxa"/>
      </w:tblCellMar>
    </w:tblPr>
  </w:style>
  <w:style w:type="table" w:styleId="1080" w:customStyle="1">
    <w:name w:val="Lined - Accent 6"/>
    <w:uiPriority w:val="99"/>
    <w:qFormat/>
    <w:rPr>
      <w:color w:val="404040"/>
    </w:rPr>
    <w:tblPr>
      <w:tblCellMar>
        <w:left w:w="0" w:type="dxa"/>
        <w:top w:w="0" w:type="dxa"/>
        <w:right w:w="0" w:type="dxa"/>
        <w:bottom w:w="0" w:type="dxa"/>
      </w:tblCellMar>
    </w:tblPr>
  </w:style>
  <w:style w:type="table" w:styleId="10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5" w:customStyle="1">
    <w:name w:val="脚注文本 字符"/>
    <w:link w:val="899"/>
    <w:uiPriority w:val="99"/>
    <w:qFormat/>
    <w:rPr>
      <w:sz w:val="18"/>
    </w:rPr>
  </w:style>
  <w:style w:type="character" w:styleId="1096" w:customStyle="1">
    <w:name w:val="尾注文本 字符"/>
    <w:link w:val="891"/>
    <w:uiPriority w:val="99"/>
    <w:qFormat/>
    <w:rPr>
      <w:sz w:val="20"/>
    </w:rPr>
  </w:style>
  <w:style w:type="paragraph" w:styleId="1097" w:customStyle="1">
    <w:name w:val="TOC 标题11"/>
    <w:uiPriority w:val="39"/>
    <w:unhideWhenUsed/>
    <w:qFormat/>
    <w:rPr>
      <w:rFonts w:ascii="Times New Roman" w:hAnsi="Times New Roman" w:eastAsia="宋体" w:cs="Times New Roman"/>
      <w:lang w:val="en-US" w:eastAsia="zh-CN" w:bidi="ar-SA"/>
    </w:rPr>
  </w:style>
  <w:style w:type="paragraph" w:styleId="1098" w:customStyle="1">
    <w:name w:val="标题 11"/>
    <w:basedOn w:val="881"/>
    <w:next w:val="881"/>
    <w:link w:val="1104"/>
    <w:uiPriority w:val="0"/>
    <w:qFormat/>
    <w:pPr>
      <w:keepLines/>
      <w:keepNext/>
      <w:spacing w:before="340" w:after="330" w:line="578" w:lineRule="auto"/>
      <w:outlineLvl w:val="0"/>
    </w:pPr>
    <w:rPr>
      <w:b/>
      <w:bCs/>
      <w:sz w:val="44"/>
      <w:szCs w:val="44"/>
    </w:rPr>
  </w:style>
  <w:style w:type="paragraph" w:styleId="1099" w:customStyle="1">
    <w:name w:val="标题 211"/>
    <w:basedOn w:val="881"/>
    <w:next w:val="881"/>
    <w:link w:val="1105"/>
    <w:uiPriority w:val="0"/>
    <w:qFormat/>
    <w:pPr>
      <w:keepLines/>
      <w:keepNext/>
      <w:spacing w:before="260" w:after="260" w:line="416" w:lineRule="auto"/>
      <w:outlineLvl w:val="1"/>
    </w:pPr>
    <w:rPr>
      <w:rFonts w:ascii="Calibri Light" w:hAnsi="Calibri Light"/>
      <w:b/>
      <w:bCs/>
      <w:sz w:val="32"/>
      <w:szCs w:val="32"/>
    </w:rPr>
  </w:style>
  <w:style w:type="paragraph" w:styleId="1100" w:customStyle="1">
    <w:name w:val="标题 31"/>
    <w:basedOn w:val="881"/>
    <w:next w:val="881"/>
    <w:uiPriority w:val="0"/>
    <w:qFormat/>
    <w:pPr>
      <w:keepLines/>
      <w:keepNext/>
      <w:spacing w:line="360" w:lineRule="auto"/>
      <w:outlineLvl w:val="2"/>
    </w:pPr>
    <w:rPr>
      <w:rFonts w:eastAsia="黑体"/>
      <w:b/>
      <w:bCs/>
      <w:sz w:val="21"/>
      <w:szCs w:val="32"/>
    </w:rPr>
  </w:style>
  <w:style w:type="paragraph" w:styleId="1101" w:customStyle="1">
    <w:name w:val="标题 41"/>
    <w:basedOn w:val="881"/>
    <w:next w:val="881"/>
    <w:uiPriority w:val="0"/>
    <w:qFormat/>
    <w:pPr>
      <w:keepLines/>
      <w:keepNext/>
      <w:spacing w:line="360" w:lineRule="auto"/>
      <w:outlineLvl w:val="3"/>
    </w:pPr>
    <w:rPr>
      <w:rFonts w:ascii="Arial" w:hAnsi="Arial"/>
      <w:b/>
      <w:bCs/>
      <w:sz w:val="21"/>
      <w:szCs w:val="28"/>
    </w:rPr>
  </w:style>
  <w:style w:type="character" w:styleId="1102" w:customStyle="1">
    <w:name w:val="默认段落字体1"/>
    <w:uiPriority w:val="0"/>
    <w:qFormat/>
  </w:style>
  <w:style w:type="table" w:styleId="1103" w:customStyle="1">
    <w:name w:val="普通表格1"/>
    <w:uiPriority w:val="0"/>
    <w:qFormat/>
    <w:tblPr>
      <w:tblCellMar>
        <w:left w:w="0" w:type="dxa"/>
        <w:top w:w="0" w:type="dxa"/>
        <w:right w:w="0" w:type="dxa"/>
        <w:bottom w:w="0" w:type="dxa"/>
      </w:tblCellMar>
    </w:tblPr>
  </w:style>
  <w:style w:type="character" w:styleId="1104" w:customStyle="1">
    <w:name w:val="标题 1 Char"/>
    <w:link w:val="1098"/>
    <w:uiPriority w:val="0"/>
    <w:qFormat/>
    <w:rPr>
      <w:b/>
      <w:bCs/>
      <w:sz w:val="44"/>
      <w:szCs w:val="44"/>
    </w:rPr>
  </w:style>
  <w:style w:type="character" w:styleId="1105" w:customStyle="1">
    <w:name w:val="标题 2 Char"/>
    <w:link w:val="1099"/>
    <w:uiPriority w:val="0"/>
    <w:qFormat/>
    <w:rPr>
      <w:rFonts w:ascii="Calibri Light" w:hAnsi="Calibri Light" w:eastAsia="宋体"/>
      <w:b/>
      <w:bCs/>
      <w:sz w:val="32"/>
      <w:szCs w:val="32"/>
    </w:rPr>
  </w:style>
  <w:style w:type="paragraph" w:styleId="1106" w:customStyle="1">
    <w:name w:val="正文缩进1"/>
    <w:basedOn w:val="881"/>
    <w:uiPriority w:val="0"/>
    <w:qFormat/>
    <w:pPr>
      <w:ind w:firstLine="420"/>
    </w:pPr>
    <w:rPr>
      <w:sz w:val="21"/>
      <w:szCs w:val="21"/>
    </w:rPr>
  </w:style>
  <w:style w:type="paragraph" w:styleId="1107" w:customStyle="1">
    <w:name w:val="批注文字1"/>
    <w:basedOn w:val="881"/>
    <w:link w:val="1108"/>
    <w:uiPriority w:val="0"/>
    <w:semiHidden/>
    <w:qFormat/>
    <w:pPr>
      <w:jc w:val="left"/>
    </w:pPr>
    <w:rPr>
      <w:sz w:val="21"/>
    </w:rPr>
  </w:style>
  <w:style w:type="character" w:styleId="1108" w:customStyle="1">
    <w:name w:val="批注文字 Char"/>
    <w:link w:val="1107"/>
    <w:uiPriority w:val="0"/>
    <w:semiHidden/>
    <w:qFormat/>
    <w:rPr>
      <w:sz w:val="21"/>
    </w:rPr>
  </w:style>
  <w:style w:type="character" w:styleId="1109" w:customStyle="1">
    <w:name w:val="正文文本 Char"/>
    <w:link w:val="885"/>
    <w:uiPriority w:val="0"/>
    <w:qFormat/>
  </w:style>
  <w:style w:type="paragraph" w:styleId="1110" w:customStyle="1">
    <w:name w:val="日期1"/>
    <w:basedOn w:val="881"/>
    <w:next w:val="881"/>
    <w:link w:val="1111"/>
    <w:uiPriority w:val="0"/>
    <w:qFormat/>
    <w:pPr>
      <w:ind w:left="100"/>
    </w:pPr>
  </w:style>
  <w:style w:type="character" w:styleId="1111" w:customStyle="1">
    <w:name w:val="日期 Char"/>
    <w:link w:val="1110"/>
    <w:uiPriority w:val="0"/>
    <w:semiHidden/>
    <w:qFormat/>
    <w:rPr>
      <w:sz w:val="20"/>
    </w:rPr>
  </w:style>
  <w:style w:type="paragraph" w:styleId="1112" w:customStyle="1">
    <w:name w:val="批注框文本1"/>
    <w:basedOn w:val="881"/>
    <w:link w:val="1113"/>
    <w:uiPriority w:val="0"/>
    <w:qFormat/>
    <w:rPr>
      <w:sz w:val="18"/>
      <w:szCs w:val="18"/>
    </w:rPr>
  </w:style>
  <w:style w:type="character" w:styleId="1113" w:customStyle="1">
    <w:name w:val="批注框文本 Char"/>
    <w:link w:val="1112"/>
    <w:uiPriority w:val="0"/>
    <w:semiHidden/>
    <w:qFormat/>
    <w:rPr>
      <w:sz w:val="18"/>
      <w:szCs w:val="18"/>
    </w:rPr>
  </w:style>
  <w:style w:type="paragraph" w:styleId="1114" w:customStyle="1">
    <w:name w:val="页脚1"/>
    <w:basedOn w:val="881"/>
    <w:link w:val="1115"/>
    <w:uiPriority w:val="0"/>
    <w:qFormat/>
    <w:pPr>
      <w:jc w:val="left"/>
      <w:tabs>
        <w:tab w:val="right" w:pos="4153" w:leader="none"/>
        <w:tab w:val="left" w:pos="8306" w:leader="underscore"/>
      </w:tabs>
    </w:pPr>
    <w:rPr>
      <w:sz w:val="18"/>
    </w:rPr>
  </w:style>
  <w:style w:type="character" w:styleId="1115" w:customStyle="1">
    <w:name w:val="页脚 Char"/>
    <w:link w:val="1114"/>
    <w:uiPriority w:val="0"/>
    <w:qFormat/>
    <w:rPr>
      <w:sz w:val="18"/>
    </w:rPr>
  </w:style>
  <w:style w:type="paragraph" w:styleId="1116" w:customStyle="1">
    <w:name w:val="页眉1"/>
    <w:basedOn w:val="881"/>
    <w:link w:val="1117"/>
    <w:uiPriority w:val="0"/>
    <w:qFormat/>
    <w:pPr>
      <w:jc w:val="center"/>
      <w:tabs>
        <w:tab w:val="right" w:pos="4153" w:leader="none"/>
        <w:tab w:val="left" w:pos="8306" w:leader="underscore"/>
      </w:tabs>
      <w:pBdr>
        <w:bottom w:val="single" w:color="000000" w:sz="6" w:space="1"/>
      </w:pBdr>
    </w:pPr>
    <w:rPr>
      <w:sz w:val="18"/>
      <w:szCs w:val="18"/>
    </w:rPr>
  </w:style>
  <w:style w:type="character" w:styleId="1117" w:customStyle="1">
    <w:name w:val="页眉 Char"/>
    <w:link w:val="1116"/>
    <w:uiPriority w:val="0"/>
    <w:qFormat/>
    <w:rPr>
      <w:sz w:val="18"/>
      <w:szCs w:val="18"/>
    </w:rPr>
  </w:style>
  <w:style w:type="paragraph" w:styleId="1118" w:customStyle="1">
    <w:name w:val="副标题1"/>
    <w:basedOn w:val="881"/>
    <w:next w:val="88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19" w:customStyle="1">
    <w:name w:val="目录 21"/>
    <w:basedOn w:val="881"/>
    <w:next w:val="881"/>
    <w:uiPriority w:val="0"/>
    <w:qFormat/>
    <w:pPr>
      <w:ind w:left="420"/>
    </w:pPr>
  </w:style>
  <w:style w:type="paragraph" w:styleId="1120" w:customStyle="1">
    <w:name w:val="普通(网站)1"/>
    <w:basedOn w:val="881"/>
    <w:uiPriority w:val="0"/>
    <w:qFormat/>
    <w:pPr>
      <w:jc w:val="left"/>
      <w:spacing w:before="100" w:beforeAutospacing="1" w:after="100" w:afterAutospacing="1"/>
    </w:pPr>
    <w:rPr>
      <w:rFonts w:ascii="宋体" w:hAnsi="宋体"/>
      <w:sz w:val="24"/>
      <w:szCs w:val="24"/>
    </w:rPr>
  </w:style>
  <w:style w:type="paragraph" w:styleId="1121" w:customStyle="1">
    <w:name w:val="批注主题1"/>
    <w:basedOn w:val="1107"/>
    <w:next w:val="1107"/>
    <w:link w:val="1122"/>
    <w:uiPriority w:val="0"/>
    <w:qFormat/>
    <w:rPr>
      <w:b/>
      <w:bCs/>
    </w:rPr>
  </w:style>
  <w:style w:type="character" w:styleId="1122" w:customStyle="1">
    <w:name w:val="批注主题 Char"/>
    <w:link w:val="1121"/>
    <w:uiPriority w:val="0"/>
    <w:semiHidden/>
    <w:qFormat/>
    <w:rPr>
      <w:b/>
      <w:bCs/>
      <w:sz w:val="21"/>
    </w:rPr>
  </w:style>
  <w:style w:type="character" w:styleId="1123" w:customStyle="1">
    <w:name w:val="正文首行缩进 Char"/>
    <w:link w:val="884"/>
    <w:uiPriority w:val="0"/>
    <w:qFormat/>
    <w:rPr>
      <w:sz w:val="21"/>
    </w:rPr>
  </w:style>
  <w:style w:type="table" w:styleId="1124" w:customStyle="1">
    <w:name w:val="网格型1"/>
    <w:basedOn w:val="1103"/>
    <w:uiPriority w:val="0"/>
    <w:qFormat/>
    <w:pPr>
      <w:jc w:val="both"/>
      <w:widowControl w:val="off"/>
    </w:pPr>
    <w:tblPr/>
  </w:style>
  <w:style w:type="character" w:styleId="1125" w:customStyle="1">
    <w:name w:val="要点1"/>
    <w:uiPriority w:val="0"/>
    <w:qFormat/>
    <w:rPr>
      <w:b/>
      <w:sz w:val="21"/>
    </w:rPr>
  </w:style>
  <w:style w:type="character" w:styleId="1126" w:customStyle="1">
    <w:name w:val="页码1"/>
    <w:uiPriority w:val="0"/>
    <w:qFormat/>
  </w:style>
  <w:style w:type="character" w:styleId="1127" w:customStyle="1">
    <w:name w:val="强调1"/>
    <w:uiPriority w:val="0"/>
    <w:qFormat/>
    <w:rPr>
      <w:i/>
      <w:sz w:val="20"/>
    </w:rPr>
  </w:style>
  <w:style w:type="character" w:styleId="1128" w:customStyle="1">
    <w:name w:val="超链接1"/>
    <w:uiPriority w:val="0"/>
    <w:qFormat/>
    <w:rPr>
      <w:color w:val="0000ff"/>
      <w:sz w:val="20"/>
      <w:u w:val="single"/>
    </w:rPr>
  </w:style>
  <w:style w:type="character" w:styleId="1129" w:customStyle="1">
    <w:name w:val="批注引用1"/>
    <w:uiPriority w:val="0"/>
    <w:qFormat/>
    <w:rPr>
      <w:sz w:val="21"/>
      <w:szCs w:val="21"/>
    </w:rPr>
  </w:style>
  <w:style w:type="character" w:styleId="1130" w:customStyle="1">
    <w:name w:val="NormalCharacter"/>
    <w:uiPriority w:val="0"/>
    <w:semiHidden/>
    <w:qFormat/>
    <w:rPr>
      <w:lang w:val="en-US" w:eastAsia="zh-CN" w:bidi="ar-SA"/>
    </w:rPr>
  </w:style>
  <w:style w:type="character" w:styleId="1131" w:customStyle="1">
    <w:name w:val="UserStyle_19"/>
    <w:uiPriority w:val="0"/>
    <w:qFormat/>
    <w:rPr>
      <w:b/>
      <w:sz w:val="20"/>
    </w:rPr>
  </w:style>
  <w:style w:type="character" w:styleId="1132" w:customStyle="1">
    <w:name w:val="263"/>
    <w:uiPriority w:val="0"/>
    <w:qFormat/>
    <w:rPr>
      <w:b/>
      <w:color w:val="c0504d"/>
      <w:sz w:val="20"/>
      <w:u w:val="single"/>
    </w:rPr>
  </w:style>
  <w:style w:type="character" w:styleId="1133" w:customStyle="1">
    <w:name w:val="UserStyle_47"/>
    <w:uiPriority w:val="0"/>
    <w:qFormat/>
    <w:rPr>
      <w:sz w:val="20"/>
    </w:rPr>
  </w:style>
  <w:style w:type="character" w:styleId="1134" w:customStyle="1">
    <w:name w:val="UserStyle_43"/>
    <w:uiPriority w:val="0"/>
    <w:qFormat/>
    <w:rPr>
      <w:sz w:val="20"/>
    </w:rPr>
  </w:style>
  <w:style w:type="character" w:styleId="1135" w:customStyle="1">
    <w:name w:val="UserStyle_37"/>
    <w:uiPriority w:val="0"/>
    <w:qFormat/>
    <w:rPr>
      <w:b/>
      <w:sz w:val="20"/>
    </w:rPr>
  </w:style>
  <w:style w:type="character" w:styleId="1136" w:customStyle="1">
    <w:name w:val="UserStyle_70"/>
    <w:uiPriority w:val="0"/>
    <w:qFormat/>
    <w:rPr>
      <w:sz w:val="20"/>
    </w:rPr>
  </w:style>
  <w:style w:type="character" w:styleId="1137" w:customStyle="1">
    <w:name w:val="UserStyle_55"/>
    <w:uiPriority w:val="0"/>
    <w:qFormat/>
    <w:rPr>
      <w:sz w:val="20"/>
    </w:rPr>
  </w:style>
  <w:style w:type="character" w:styleId="1138" w:customStyle="1">
    <w:name w:val="UserStyle_0"/>
    <w:link w:val="1139"/>
    <w:uiPriority w:val="0"/>
    <w:semiHidden/>
    <w:qFormat/>
    <w:rPr>
      <w:rFonts w:ascii="Courier New" w:hAnsi="Courier New"/>
      <w:sz w:val="20"/>
    </w:rPr>
  </w:style>
  <w:style w:type="paragraph" w:styleId="1139" w:customStyle="1">
    <w:name w:val="HtmlPre"/>
    <w:basedOn w:val="881"/>
    <w:link w:val="1138"/>
    <w:uiPriority w:val="0"/>
    <w:qFormat/>
    <w:rPr>
      <w:rFonts w:ascii="Courier New" w:hAnsi="Courier New"/>
    </w:rPr>
  </w:style>
  <w:style w:type="character" w:styleId="1140" w:customStyle="1">
    <w:name w:val="UserStyle_18"/>
    <w:uiPriority w:val="0"/>
    <w:semiHidden/>
    <w:qFormat/>
    <w:rPr>
      <w:sz w:val="20"/>
    </w:rPr>
  </w:style>
  <w:style w:type="character" w:styleId="1141" w:customStyle="1">
    <w:name w:val="UserStyle_56"/>
    <w:uiPriority w:val="0"/>
    <w:qFormat/>
    <w:rPr>
      <w:sz w:val="20"/>
    </w:rPr>
  </w:style>
  <w:style w:type="character" w:styleId="1142" w:customStyle="1">
    <w:name w:val="262"/>
    <w:uiPriority w:val="0"/>
    <w:qFormat/>
    <w:rPr>
      <w:color w:val="c0504d"/>
      <w:sz w:val="20"/>
      <w:u w:val="single"/>
    </w:rPr>
  </w:style>
  <w:style w:type="character" w:styleId="1143" w:customStyle="1">
    <w:name w:val="UserStyle_46"/>
    <w:uiPriority w:val="0"/>
    <w:qFormat/>
    <w:rPr>
      <w:sz w:val="20"/>
    </w:rPr>
  </w:style>
  <w:style w:type="character" w:styleId="1144" w:customStyle="1">
    <w:name w:val="UserStyle_74"/>
    <w:uiPriority w:val="0"/>
    <w:qFormat/>
    <w:rPr>
      <w:b/>
      <w:sz w:val="20"/>
    </w:rPr>
  </w:style>
  <w:style w:type="character" w:styleId="1145" w:customStyle="1">
    <w:name w:val="UserStyle_71"/>
    <w:uiPriority w:val="0"/>
    <w:qFormat/>
    <w:rPr>
      <w:sz w:val="20"/>
    </w:rPr>
  </w:style>
  <w:style w:type="character" w:styleId="1146" w:customStyle="1">
    <w:name w:val="UserStyle_72"/>
    <w:uiPriority w:val="0"/>
    <w:qFormat/>
    <w:rPr>
      <w:sz w:val="20"/>
    </w:rPr>
  </w:style>
  <w:style w:type="character" w:styleId="1147" w:customStyle="1">
    <w:name w:val="UserStyle_7"/>
    <w:uiPriority w:val="0"/>
    <w:qFormat/>
    <w:rPr>
      <w:i/>
      <w:sz w:val="20"/>
    </w:rPr>
  </w:style>
  <w:style w:type="character" w:styleId="1148" w:customStyle="1">
    <w:name w:val="UserStyle_68"/>
    <w:uiPriority w:val="0"/>
    <w:qFormat/>
    <w:rPr>
      <w:sz w:val="20"/>
    </w:rPr>
  </w:style>
  <w:style w:type="character" w:styleId="1149" w:customStyle="1">
    <w:name w:val="UserStyle_25"/>
    <w:uiPriority w:val="0"/>
    <w:qFormat/>
    <w:rPr>
      <w:sz w:val="20"/>
    </w:rPr>
  </w:style>
  <w:style w:type="character" w:styleId="1150" w:customStyle="1">
    <w:name w:val="UserStyle_66"/>
    <w:uiPriority w:val="0"/>
    <w:qFormat/>
    <w:rPr>
      <w:sz w:val="20"/>
    </w:rPr>
  </w:style>
  <w:style w:type="character" w:styleId="1151" w:customStyle="1">
    <w:name w:val="UserStyle_38"/>
    <w:uiPriority w:val="0"/>
    <w:qFormat/>
    <w:rPr>
      <w:sz w:val="20"/>
    </w:rPr>
  </w:style>
  <w:style w:type="character" w:styleId="1152" w:customStyle="1">
    <w:name w:val="UserStyle_17"/>
    <w:uiPriority w:val="0"/>
    <w:qFormat/>
    <w:rPr>
      <w:sz w:val="20"/>
    </w:rPr>
  </w:style>
  <w:style w:type="character" w:styleId="1153" w:customStyle="1">
    <w:name w:val="UserStyle_33"/>
    <w:uiPriority w:val="0"/>
    <w:qFormat/>
    <w:rPr>
      <w:sz w:val="20"/>
    </w:rPr>
  </w:style>
  <w:style w:type="character" w:styleId="1154" w:customStyle="1">
    <w:name w:val="UserStyle_45"/>
    <w:uiPriority w:val="0"/>
    <w:qFormat/>
    <w:rPr>
      <w:b/>
      <w:sz w:val="20"/>
    </w:rPr>
  </w:style>
  <w:style w:type="character" w:styleId="1155" w:customStyle="1">
    <w:name w:val="UserStyle_57"/>
    <w:uiPriority w:val="0"/>
    <w:qFormat/>
    <w:rPr>
      <w:sz w:val="20"/>
    </w:rPr>
  </w:style>
  <w:style w:type="character" w:styleId="1156" w:customStyle="1">
    <w:name w:val="UserStyle_63"/>
    <w:uiPriority w:val="0"/>
    <w:qFormat/>
    <w:rPr>
      <w:sz w:val="20"/>
    </w:rPr>
  </w:style>
  <w:style w:type="character" w:styleId="1157" w:customStyle="1">
    <w:name w:val="UserStyle_75"/>
    <w:uiPriority w:val="0"/>
    <w:qFormat/>
    <w:rPr>
      <w:sz w:val="20"/>
    </w:rPr>
  </w:style>
  <w:style w:type="character" w:styleId="1158" w:customStyle="1">
    <w:name w:val="UserStyle_23"/>
    <w:uiPriority w:val="0"/>
    <w:qFormat/>
    <w:rPr>
      <w:color w:val="000000"/>
      <w:sz w:val="20"/>
    </w:rPr>
  </w:style>
  <w:style w:type="character" w:styleId="1159" w:customStyle="1">
    <w:name w:val="UserStyle_65"/>
    <w:uiPriority w:val="0"/>
    <w:qFormat/>
    <w:rPr>
      <w:sz w:val="20"/>
    </w:rPr>
  </w:style>
  <w:style w:type="character" w:styleId="1160" w:customStyle="1">
    <w:name w:val="UserStyle_24"/>
    <w:uiPriority w:val="0"/>
    <w:qFormat/>
    <w:rPr>
      <w:sz w:val="20"/>
    </w:rPr>
  </w:style>
  <w:style w:type="character" w:styleId="1161" w:customStyle="1">
    <w:name w:val="UserStyle_50"/>
    <w:uiPriority w:val="0"/>
    <w:qFormat/>
    <w:rPr>
      <w:sz w:val="20"/>
    </w:rPr>
  </w:style>
  <w:style w:type="character" w:styleId="1162" w:customStyle="1">
    <w:name w:val="UserStyle_44"/>
    <w:uiPriority w:val="0"/>
    <w:qFormat/>
    <w:rPr>
      <w:b/>
      <w:sz w:val="20"/>
    </w:rPr>
  </w:style>
  <w:style w:type="character" w:styleId="1163" w:customStyle="1">
    <w:name w:val="UserStyle_51"/>
    <w:uiPriority w:val="0"/>
    <w:qFormat/>
    <w:rPr>
      <w:sz w:val="20"/>
    </w:rPr>
  </w:style>
  <w:style w:type="character" w:styleId="1164" w:customStyle="1">
    <w:name w:val="UserStyle_4"/>
    <w:uiPriority w:val="0"/>
    <w:qFormat/>
    <w:rPr>
      <w:sz w:val="20"/>
    </w:rPr>
  </w:style>
  <w:style w:type="character" w:styleId="1165" w:customStyle="1">
    <w:name w:val="UserStyle_52"/>
    <w:uiPriority w:val="0"/>
    <w:semiHidden/>
    <w:qFormat/>
    <w:rPr>
      <w:sz w:val="20"/>
    </w:rPr>
  </w:style>
  <w:style w:type="character" w:styleId="1166" w:customStyle="1">
    <w:name w:val="UserStyle_3"/>
    <w:uiPriority w:val="0"/>
    <w:qFormat/>
    <w:rPr>
      <w:sz w:val="20"/>
    </w:rPr>
  </w:style>
  <w:style w:type="character" w:styleId="1167" w:customStyle="1">
    <w:name w:val="UserStyle_67"/>
    <w:uiPriority w:val="0"/>
    <w:qFormat/>
    <w:rPr>
      <w:b/>
      <w:sz w:val="20"/>
    </w:rPr>
  </w:style>
  <w:style w:type="character" w:styleId="1168" w:customStyle="1">
    <w:name w:val="UserStyle_61"/>
    <w:uiPriority w:val="0"/>
    <w:qFormat/>
    <w:rPr>
      <w:b/>
      <w:sz w:val="20"/>
    </w:rPr>
  </w:style>
  <w:style w:type="character" w:styleId="1169" w:customStyle="1">
    <w:name w:val="UserStyle_36"/>
    <w:uiPriority w:val="0"/>
    <w:qFormat/>
    <w:rPr>
      <w:b/>
      <w:sz w:val="20"/>
    </w:rPr>
  </w:style>
  <w:style w:type="character" w:styleId="1170" w:customStyle="1">
    <w:name w:val="260"/>
    <w:uiPriority w:val="0"/>
    <w:qFormat/>
    <w:rPr>
      <w:i/>
      <w:color w:val="000000"/>
      <w:sz w:val="21"/>
    </w:rPr>
  </w:style>
  <w:style w:type="character" w:styleId="1171" w:customStyle="1">
    <w:name w:val="PageNumber"/>
    <w:uiPriority w:val="0"/>
    <w:qFormat/>
    <w:rPr>
      <w:sz w:val="20"/>
    </w:rPr>
  </w:style>
  <w:style w:type="character" w:styleId="1172" w:customStyle="1">
    <w:name w:val="UserStyle_1"/>
    <w:uiPriority w:val="0"/>
    <w:qFormat/>
    <w:rPr>
      <w:sz w:val="20"/>
    </w:rPr>
  </w:style>
  <w:style w:type="character" w:styleId="1173" w:customStyle="1">
    <w:name w:val="UserStyle_64"/>
    <w:uiPriority w:val="0"/>
    <w:qFormat/>
    <w:rPr>
      <w:sz w:val="20"/>
    </w:rPr>
  </w:style>
  <w:style w:type="character" w:styleId="1174" w:customStyle="1">
    <w:name w:val="UserStyle_21"/>
    <w:uiPriority w:val="0"/>
    <w:qFormat/>
    <w:rPr>
      <w:sz w:val="20"/>
    </w:rPr>
  </w:style>
  <w:style w:type="character" w:styleId="1175" w:customStyle="1">
    <w:name w:val="UserStyle_9"/>
    <w:uiPriority w:val="0"/>
    <w:qFormat/>
    <w:rPr>
      <w:sz w:val="20"/>
    </w:rPr>
  </w:style>
  <w:style w:type="character" w:styleId="1176" w:customStyle="1">
    <w:name w:val="UserStyle_40"/>
    <w:uiPriority w:val="0"/>
    <w:qFormat/>
    <w:rPr>
      <w:b/>
      <w:sz w:val="20"/>
    </w:rPr>
  </w:style>
  <w:style w:type="character" w:styleId="1177" w:customStyle="1">
    <w:name w:val="UserStyle_73"/>
    <w:uiPriority w:val="0"/>
    <w:qFormat/>
    <w:rPr>
      <w:sz w:val="20"/>
    </w:rPr>
  </w:style>
  <w:style w:type="character" w:styleId="1178" w:customStyle="1">
    <w:name w:val="UserStyle_30"/>
    <w:uiPriority w:val="0"/>
    <w:qFormat/>
    <w:rPr>
      <w:sz w:val="20"/>
    </w:rPr>
  </w:style>
  <w:style w:type="character" w:styleId="1179" w:customStyle="1">
    <w:name w:val="UserStyle_69"/>
    <w:uiPriority w:val="0"/>
    <w:qFormat/>
    <w:rPr>
      <w:b/>
      <w:sz w:val="20"/>
    </w:rPr>
  </w:style>
  <w:style w:type="character" w:styleId="1180" w:customStyle="1">
    <w:name w:val="UserStyle_13"/>
    <w:uiPriority w:val="0"/>
    <w:qFormat/>
    <w:rPr>
      <w:b/>
      <w:sz w:val="20"/>
    </w:rPr>
  </w:style>
  <w:style w:type="character" w:styleId="1181" w:customStyle="1">
    <w:name w:val="UserStyle_14"/>
    <w:uiPriority w:val="0"/>
    <w:semiHidden/>
    <w:qFormat/>
    <w:rPr>
      <w:sz w:val="20"/>
    </w:rPr>
  </w:style>
  <w:style w:type="character" w:styleId="1182" w:customStyle="1">
    <w:name w:val="UserStyle_22"/>
    <w:uiPriority w:val="0"/>
    <w:qFormat/>
    <w:rPr>
      <w:color w:val="0000ff"/>
      <w:sz w:val="20"/>
      <w:u w:val="single"/>
    </w:rPr>
  </w:style>
  <w:style w:type="character" w:styleId="1183" w:customStyle="1">
    <w:name w:val="UserStyle_8"/>
    <w:uiPriority w:val="0"/>
    <w:qFormat/>
    <w:rPr>
      <w:sz w:val="20"/>
    </w:rPr>
  </w:style>
  <w:style w:type="character" w:styleId="1184" w:customStyle="1">
    <w:name w:val="UserStyle_6"/>
    <w:uiPriority w:val="0"/>
    <w:qFormat/>
    <w:rPr>
      <w:b/>
      <w:sz w:val="20"/>
    </w:rPr>
  </w:style>
  <w:style w:type="character" w:styleId="1185" w:customStyle="1">
    <w:name w:val="UserStyle_62"/>
    <w:uiPriority w:val="0"/>
    <w:qFormat/>
    <w:rPr>
      <w:color w:val="ffff00"/>
      <w:sz w:val="20"/>
    </w:rPr>
  </w:style>
  <w:style w:type="character" w:styleId="1186" w:customStyle="1">
    <w:name w:val="UserStyle_48"/>
    <w:uiPriority w:val="0"/>
    <w:qFormat/>
    <w:rPr>
      <w:sz w:val="20"/>
    </w:rPr>
  </w:style>
  <w:style w:type="character" w:styleId="1187" w:customStyle="1">
    <w:name w:val="UserStyle_15"/>
    <w:uiPriority w:val="0"/>
    <w:qFormat/>
    <w:rPr>
      <w:b/>
      <w:sz w:val="20"/>
    </w:rPr>
  </w:style>
  <w:style w:type="character" w:styleId="1188" w:customStyle="1">
    <w:name w:val="UserStyle_49"/>
    <w:uiPriority w:val="0"/>
    <w:qFormat/>
    <w:rPr>
      <w:sz w:val="20"/>
    </w:rPr>
  </w:style>
  <w:style w:type="character" w:styleId="1189" w:customStyle="1">
    <w:name w:val="UserStyle_11"/>
    <w:uiPriority w:val="0"/>
    <w:qFormat/>
    <w:rPr>
      <w:sz w:val="20"/>
    </w:rPr>
  </w:style>
  <w:style w:type="character" w:styleId="1190" w:customStyle="1">
    <w:name w:val="UserStyle_34"/>
    <w:uiPriority w:val="0"/>
    <w:qFormat/>
    <w:rPr>
      <w:b/>
      <w:sz w:val="20"/>
    </w:rPr>
  </w:style>
  <w:style w:type="character" w:styleId="1191" w:customStyle="1">
    <w:name w:val="UserStyle_29"/>
    <w:uiPriority w:val="0"/>
    <w:qFormat/>
    <w:rPr>
      <w:sz w:val="20"/>
    </w:rPr>
  </w:style>
  <w:style w:type="character" w:styleId="1192" w:customStyle="1">
    <w:name w:val="UserStyle_42"/>
    <w:uiPriority w:val="0"/>
    <w:qFormat/>
    <w:rPr>
      <w:sz w:val="20"/>
    </w:rPr>
  </w:style>
  <w:style w:type="character" w:styleId="1193" w:customStyle="1">
    <w:name w:val="UserStyle_39"/>
    <w:uiPriority w:val="0"/>
    <w:qFormat/>
    <w:rPr>
      <w:sz w:val="20"/>
    </w:rPr>
  </w:style>
  <w:style w:type="character" w:styleId="1194" w:customStyle="1">
    <w:name w:val="UserStyle_35"/>
    <w:uiPriority w:val="0"/>
    <w:qFormat/>
    <w:rPr>
      <w:sz w:val="20"/>
    </w:rPr>
  </w:style>
  <w:style w:type="character" w:styleId="1195" w:customStyle="1">
    <w:name w:val="UserStyle_5"/>
    <w:uiPriority w:val="0"/>
    <w:qFormat/>
    <w:rPr>
      <w:sz w:val="20"/>
    </w:rPr>
  </w:style>
  <w:style w:type="character" w:styleId="1196" w:customStyle="1">
    <w:name w:val="UserStyle_26"/>
    <w:uiPriority w:val="0"/>
    <w:qFormat/>
    <w:rPr>
      <w:sz w:val="20"/>
    </w:rPr>
  </w:style>
  <w:style w:type="character" w:styleId="1197" w:customStyle="1">
    <w:name w:val="264"/>
    <w:uiPriority w:val="0"/>
    <w:qFormat/>
    <w:rPr>
      <w:b/>
      <w:i/>
      <w:sz w:val="21"/>
    </w:rPr>
  </w:style>
  <w:style w:type="character" w:styleId="1198" w:customStyle="1">
    <w:name w:val="UserStyle_76"/>
    <w:uiPriority w:val="0"/>
    <w:qFormat/>
    <w:rPr>
      <w:b/>
      <w:sz w:val="20"/>
    </w:rPr>
  </w:style>
  <w:style w:type="character" w:styleId="1199" w:customStyle="1">
    <w:name w:val="UserStyle_10"/>
    <w:uiPriority w:val="0"/>
    <w:qFormat/>
    <w:rPr>
      <w:b/>
      <w:sz w:val="20"/>
    </w:rPr>
  </w:style>
  <w:style w:type="character" w:styleId="1200" w:customStyle="1">
    <w:name w:val="UserStyle_32"/>
    <w:uiPriority w:val="0"/>
    <w:qFormat/>
    <w:rPr>
      <w:i/>
      <w:sz w:val="20"/>
    </w:rPr>
  </w:style>
  <w:style w:type="character" w:styleId="1201" w:customStyle="1">
    <w:name w:val="UserStyle_53"/>
    <w:uiPriority w:val="0"/>
    <w:qFormat/>
    <w:rPr>
      <w:sz w:val="20"/>
    </w:rPr>
  </w:style>
  <w:style w:type="character" w:styleId="1202" w:customStyle="1">
    <w:name w:val="UserStyle_2"/>
    <w:uiPriority w:val="0"/>
    <w:qFormat/>
    <w:rPr>
      <w:sz w:val="20"/>
    </w:rPr>
  </w:style>
  <w:style w:type="character" w:styleId="1203" w:customStyle="1">
    <w:name w:val="UserStyle_58"/>
    <w:uiPriority w:val="0"/>
    <w:qFormat/>
    <w:rPr>
      <w:sz w:val="20"/>
    </w:rPr>
  </w:style>
  <w:style w:type="character" w:styleId="1204" w:customStyle="1">
    <w:name w:val="UserStyle_60"/>
    <w:uiPriority w:val="0"/>
    <w:qFormat/>
    <w:rPr>
      <w:sz w:val="20"/>
    </w:rPr>
  </w:style>
  <w:style w:type="character" w:styleId="1205" w:customStyle="1">
    <w:name w:val="UserStyle_54"/>
    <w:uiPriority w:val="0"/>
    <w:qFormat/>
    <w:rPr>
      <w:b/>
      <w:sz w:val="20"/>
    </w:rPr>
  </w:style>
  <w:style w:type="character" w:styleId="1206" w:customStyle="1">
    <w:name w:val="UserStyle_16"/>
    <w:uiPriority w:val="0"/>
    <w:qFormat/>
    <w:rPr>
      <w:sz w:val="20"/>
    </w:rPr>
  </w:style>
  <w:style w:type="character" w:styleId="1207" w:customStyle="1">
    <w:name w:val="UserStyle_59"/>
    <w:uiPriority w:val="0"/>
    <w:qFormat/>
    <w:rPr>
      <w:b/>
      <w:sz w:val="20"/>
    </w:rPr>
  </w:style>
  <w:style w:type="character" w:styleId="1208" w:customStyle="1">
    <w:name w:val="UserStyle_20"/>
    <w:uiPriority w:val="0"/>
    <w:semiHidden/>
    <w:qFormat/>
    <w:rPr>
      <w:sz w:val="20"/>
    </w:rPr>
  </w:style>
  <w:style w:type="character" w:styleId="1209" w:customStyle="1">
    <w:name w:val="UserStyle_31"/>
    <w:uiPriority w:val="0"/>
    <w:qFormat/>
    <w:rPr>
      <w:b/>
      <w:sz w:val="20"/>
    </w:rPr>
  </w:style>
  <w:style w:type="character" w:styleId="1210" w:customStyle="1">
    <w:name w:val="AnnotationReference"/>
    <w:uiPriority w:val="0"/>
    <w:qFormat/>
    <w:rPr>
      <w:sz w:val="20"/>
    </w:rPr>
  </w:style>
  <w:style w:type="character" w:styleId="1211" w:customStyle="1">
    <w:name w:val="UserStyle_12"/>
    <w:uiPriority w:val="0"/>
    <w:qFormat/>
    <w:rPr>
      <w:sz w:val="20"/>
    </w:rPr>
  </w:style>
  <w:style w:type="character" w:styleId="1212" w:customStyle="1">
    <w:name w:val="261"/>
    <w:uiPriority w:val="0"/>
    <w:qFormat/>
    <w:rPr>
      <w:i/>
      <w:color w:val="000000"/>
      <w:sz w:val="21"/>
    </w:rPr>
  </w:style>
  <w:style w:type="character" w:styleId="1213" w:customStyle="1">
    <w:name w:val="UserStyle_41"/>
    <w:link w:val="881"/>
    <w:uiPriority w:val="0"/>
    <w:qFormat/>
    <w:rPr>
      <w:sz w:val="20"/>
    </w:rPr>
  </w:style>
  <w:style w:type="paragraph" w:styleId="1214">
    <w:name w:val="List Paragraph"/>
    <w:basedOn w:val="881"/>
    <w:uiPriority w:val="0"/>
    <w:qFormat/>
    <w:pPr>
      <w:ind w:left="533" w:firstLine="600"/>
      <w:jc w:val="left"/>
      <w:spacing w:before="136"/>
      <w:widowControl w:val="off"/>
    </w:pPr>
    <w:rPr>
      <w:rFonts w:ascii="仿宋" w:hAnsi="仿宋" w:eastAsia="仿宋"/>
      <w:sz w:val="22"/>
      <w:szCs w:val="22"/>
    </w:rPr>
  </w:style>
  <w:style w:type="paragraph" w:styleId="1215" w:customStyle="1">
    <w:name w:val="179"/>
    <w:basedOn w:val="881"/>
    <w:uiPriority w:val="0"/>
    <w:qFormat/>
    <w:pPr>
      <w:ind w:firstLine="420"/>
    </w:pPr>
    <w:rPr>
      <w:sz w:val="21"/>
      <w:szCs w:val="22"/>
    </w:rPr>
  </w:style>
  <w:style w:type="paragraph" w:styleId="1216" w:customStyle="1">
    <w:name w:val="列出段落1"/>
    <w:basedOn w:val="881"/>
    <w:uiPriority w:val="0"/>
    <w:qFormat/>
    <w:pPr>
      <w:ind w:firstLine="420"/>
      <w:widowControl w:val="off"/>
    </w:pPr>
    <w:rPr>
      <w:sz w:val="21"/>
      <w:szCs w:val="24"/>
    </w:rPr>
  </w:style>
  <w:style w:type="paragraph" w:styleId="1217"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18" w:customStyle="1">
    <w:name w:val="UserStyle_77"/>
    <w:basedOn w:val="881"/>
    <w:uiPriority w:val="0"/>
    <w:qFormat/>
    <w:pPr>
      <w:ind w:firstLine="420"/>
      <w:spacing w:line="520" w:lineRule="exact"/>
    </w:pPr>
    <w:rPr>
      <w:color w:val="000000"/>
      <w:sz w:val="24"/>
      <w:szCs w:val="24"/>
    </w:rPr>
  </w:style>
  <w:style w:type="paragraph" w:styleId="1219"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0" w:customStyle="1">
    <w:name w:val="HtmlNormal"/>
    <w:basedOn w:val="881"/>
    <w:uiPriority w:val="0"/>
    <w:qFormat/>
    <w:rPr>
      <w:sz w:val="24"/>
      <w:szCs w:val="24"/>
    </w:rPr>
  </w:style>
  <w:style w:type="paragraph" w:styleId="1221" w:customStyle="1">
    <w:name w:val="Table Paragraph"/>
    <w:basedOn w:val="881"/>
    <w:uiPriority w:val="0"/>
    <w:qFormat/>
    <w:pPr>
      <w:jc w:val="left"/>
      <w:widowControl w:val="off"/>
    </w:pPr>
    <w:rPr>
      <w:rFonts w:ascii="仿宋" w:hAnsi="仿宋" w:eastAsia="仿宋"/>
      <w:sz w:val="22"/>
      <w:szCs w:val="22"/>
    </w:rPr>
  </w:style>
  <w:style w:type="paragraph" w:styleId="1222" w:customStyle="1">
    <w:name w:val="BlockQuote"/>
    <w:basedOn w:val="881"/>
    <w:uiPriority w:val="0"/>
    <w:qFormat/>
    <w:pPr>
      <w:ind w:left="256" w:right="6" w:firstLine="624"/>
    </w:pPr>
    <w:rPr>
      <w:rFonts w:eastAsia="仿宋_GB2312"/>
      <w:sz w:val="28"/>
    </w:rPr>
  </w:style>
  <w:style w:type="table" w:styleId="1223" w:customStyle="1">
    <w:name w:val="TableNormal"/>
    <w:uiPriority w:val="0"/>
    <w:semiHidden/>
    <w:qFormat/>
    <w:tblPr>
      <w:tblCellMar>
        <w:left w:w="0" w:type="dxa"/>
        <w:top w:w="0" w:type="dxa"/>
        <w:right w:w="0" w:type="dxa"/>
        <w:bottom w:w="0" w:type="dxa"/>
      </w:tblCellMar>
    </w:tblPr>
  </w:style>
  <w:style w:type="paragraph" w:styleId="1224" w:customStyle="1">
    <w:name w:val="TOC 标题2"/>
    <w:basedOn w:val="1098"/>
    <w:next w:val="881"/>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2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小标题 1"/>
    <w:basedOn w:val="881"/>
    <w:uiPriority w:val="0"/>
    <w:qFormat/>
    <w:pPr>
      <w:spacing w:line="360" w:lineRule="atLeast"/>
      <w:widowControl w:val="off"/>
    </w:pPr>
    <w:rPr>
      <w:rFonts w:ascii="文鼎粗黑" w:eastAsia="文鼎粗黑"/>
      <w:sz w:val="22"/>
    </w:rPr>
  </w:style>
  <w:style w:type="paragraph" w:styleId="1227" w:customStyle="1">
    <w:name w:val="文档正文"/>
    <w:basedOn w:val="881"/>
    <w:uiPriority w:val="0"/>
    <w:qFormat/>
    <w:pPr>
      <w:ind w:firstLine="567"/>
      <w:spacing w:line="312" w:lineRule="atLeast"/>
      <w:widowControl w:val="off"/>
    </w:pPr>
    <w:rPr>
      <w:rFonts w:ascii="长城仿宋" w:eastAsia="长城仿宋"/>
      <w:sz w:val="28"/>
    </w:rPr>
  </w:style>
  <w:style w:type="paragraph" w:styleId="1228" w:customStyle="1">
    <w:name w:val="[Normal]"/>
    <w:uiPriority w:val="0"/>
    <w:qFormat/>
    <w:rPr>
      <w:rFonts w:ascii="方正仿宋简体" w:hAnsi="方正仿宋简体" w:eastAsia="方正仿宋简体" w:cs="Times New Roman"/>
      <w:sz w:val="24"/>
      <w:szCs w:val="22"/>
      <w:lang w:val="zh-CN" w:eastAsia="zh-CN" w:bidi="ar-SA"/>
    </w:rPr>
  </w:style>
  <w:style w:type="paragraph" w:styleId="1229" w:customStyle="1">
    <w:name w:val="Body text|1"/>
    <w:basedOn w:val="881"/>
    <w:uiPriority w:val="0"/>
    <w:qFormat/>
    <w:pPr>
      <w:ind w:firstLine="360"/>
      <w:spacing w:line="425" w:lineRule="auto"/>
      <w:widowControl w:val="off"/>
    </w:pPr>
    <w:rPr>
      <w:rFonts w:ascii="宋体" w:hAnsi="宋体"/>
      <w:sz w:val="18"/>
      <w:szCs w:val="18"/>
      <w:lang w:val="zh-TW" w:eastAsia="zh-TW" w:bidi="zh-TW"/>
    </w:rPr>
  </w:style>
  <w:style w:type="character" w:styleId="1230" w:customStyle="1">
    <w:name w:val="未处理的提及1"/>
    <w:uiPriority w:val="99"/>
    <w:semiHidden/>
    <w:unhideWhenUsed/>
    <w:qFormat/>
    <w:rPr>
      <w:color w:val="605e5c"/>
      <w:shd w:val="clear" w:color="auto" w:fill="e1dfdd"/>
    </w:rPr>
  </w:style>
  <w:style w:type="character" w:styleId="1231" w:customStyle="1">
    <w:name w:val="批注主题 字符"/>
    <w:link w:val="906"/>
    <w:uiPriority w:val="0"/>
    <w:qFormat/>
    <w:rPr>
      <w:b/>
      <w:bCs/>
      <w:sz w:val="21"/>
      <w:szCs w:val="24"/>
    </w:rPr>
  </w:style>
  <w:style w:type="character" w:styleId="1232" w:customStyle="1">
    <w:name w:val="批注文字 字符"/>
    <w:link w:val="875"/>
    <w:uiPriority w:val="99"/>
    <w:semiHidden/>
    <w:qFormat/>
    <w:rPr>
      <w:rFonts w:ascii="Calibri" w:hAnsi="Calibri"/>
      <w:sz w:val="21"/>
      <w:szCs w:val="21"/>
    </w:rPr>
  </w:style>
  <w:style w:type="character" w:styleId="1233" w:customStyle="1">
    <w:name w:val="批注主题 字符1"/>
    <w:uiPriority w:val="99"/>
    <w:semiHidden/>
    <w:qFormat/>
    <w:rPr>
      <w:rFonts w:ascii="Calibri" w:hAnsi="Calibri"/>
      <w:b/>
      <w:bCs/>
      <w:sz w:val="21"/>
      <w:szCs w:val="21"/>
    </w:rPr>
  </w:style>
  <w:style w:type="character" w:styleId="1234" w:customStyle="1">
    <w:name w:val="正文文本 字符"/>
    <w:basedOn w:val="868"/>
    <w:link w:val="876"/>
    <w:uiPriority w:val="0"/>
    <w:qFormat/>
  </w:style>
  <w:style w:type="character" w:styleId="1235" w:customStyle="1">
    <w:name w:val="批注框文本 字符"/>
    <w:link w:val="892"/>
    <w:uiPriority w:val="99"/>
    <w:semiHidden/>
    <w:qFormat/>
    <w:rPr>
      <w:rFonts w:ascii="Calibri" w:hAnsi="Calibri"/>
      <w:sz w:val="18"/>
      <w:szCs w:val="18"/>
    </w:rPr>
  </w:style>
  <w:style w:type="paragraph" w:styleId="1236" w:customStyle="1">
    <w:name w:val="标题 212"/>
    <w:basedOn w:val="880"/>
    <w:next w:val="880"/>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37" w:customStyle="1">
    <w:name w:val="正文文本缩进 字符"/>
    <w:link w:val="871"/>
    <w:uiPriority w:val="0"/>
    <w:qFormat/>
    <w:rPr>
      <w:rFonts w:ascii="Calibri" w:hAnsi="Calibri"/>
      <w:sz w:val="21"/>
      <w:szCs w:val="21"/>
    </w:rPr>
  </w:style>
  <w:style w:type="table" w:styleId="1238"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39"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0"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1"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2" w:customStyle="1">
    <w:name w:val="无格式表格 311"/>
    <w:uiPriority w:val="99"/>
    <w:qFormat/>
    <w:tblPr>
      <w:tblCellMar>
        <w:left w:w="0" w:type="dxa"/>
        <w:top w:w="0" w:type="dxa"/>
        <w:right w:w="0" w:type="dxa"/>
        <w:bottom w:w="0" w:type="dxa"/>
      </w:tblCellMar>
    </w:tblPr>
  </w:style>
  <w:style w:type="table" w:styleId="1243" w:customStyle="1">
    <w:name w:val="无格式表格 411"/>
    <w:uiPriority w:val="99"/>
    <w:qFormat/>
    <w:tblPr>
      <w:tblCellMar>
        <w:left w:w="0" w:type="dxa"/>
        <w:top w:w="0" w:type="dxa"/>
        <w:right w:w="0" w:type="dxa"/>
        <w:bottom w:w="0" w:type="dxa"/>
      </w:tblCellMar>
    </w:tblPr>
  </w:style>
  <w:style w:type="table" w:styleId="1244" w:customStyle="1">
    <w:name w:val="无格式表格 511"/>
    <w:uiPriority w:val="99"/>
    <w:qFormat/>
    <w:tblPr>
      <w:tblCellMar>
        <w:left w:w="0" w:type="dxa"/>
        <w:top w:w="0" w:type="dxa"/>
        <w:right w:w="0" w:type="dxa"/>
        <w:bottom w:w="0" w:type="dxa"/>
      </w:tblCellMar>
    </w:tblPr>
  </w:style>
  <w:style w:type="table" w:styleId="1245"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6"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7"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8"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9"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0"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1"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2"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3"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4"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5"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6"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7"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8"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9"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0"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1"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2"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3"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4"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5"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6"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67"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68"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69"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0"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1"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2"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3"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4"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5"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6"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7"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8"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1"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2"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3"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4"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5"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6"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7"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8"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9"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0"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1"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2"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3"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4" w:customStyle="1">
    <w:name w:val="清单表 1 浅色11"/>
    <w:uiPriority w:val="99"/>
    <w:qFormat/>
    <w:tblPr>
      <w:tblCellMar>
        <w:left w:w="0" w:type="dxa"/>
        <w:top w:w="0" w:type="dxa"/>
        <w:right w:w="0" w:type="dxa"/>
        <w:bottom w:w="0" w:type="dxa"/>
      </w:tblCellMar>
    </w:tblPr>
  </w:style>
  <w:style w:type="table" w:styleId="1295" w:customStyle="1">
    <w:name w:val="List Table 1 Light - Accent 11"/>
    <w:uiPriority w:val="99"/>
    <w:qFormat/>
    <w:tblPr>
      <w:tblCellMar>
        <w:left w:w="0" w:type="dxa"/>
        <w:top w:w="0" w:type="dxa"/>
        <w:right w:w="0" w:type="dxa"/>
        <w:bottom w:w="0" w:type="dxa"/>
      </w:tblCellMar>
    </w:tblPr>
  </w:style>
  <w:style w:type="table" w:styleId="1296" w:customStyle="1">
    <w:name w:val="List Table 1 Light - Accent 21"/>
    <w:uiPriority w:val="99"/>
    <w:qFormat/>
    <w:tblPr>
      <w:tblCellMar>
        <w:left w:w="0" w:type="dxa"/>
        <w:top w:w="0" w:type="dxa"/>
        <w:right w:w="0" w:type="dxa"/>
        <w:bottom w:w="0" w:type="dxa"/>
      </w:tblCellMar>
    </w:tblPr>
  </w:style>
  <w:style w:type="table" w:styleId="1297" w:customStyle="1">
    <w:name w:val="List Table 1 Light - Accent 31"/>
    <w:uiPriority w:val="99"/>
    <w:qFormat/>
    <w:tblPr>
      <w:tblCellMar>
        <w:left w:w="0" w:type="dxa"/>
        <w:top w:w="0" w:type="dxa"/>
        <w:right w:w="0" w:type="dxa"/>
        <w:bottom w:w="0" w:type="dxa"/>
      </w:tblCellMar>
    </w:tblPr>
  </w:style>
  <w:style w:type="table" w:styleId="1298" w:customStyle="1">
    <w:name w:val="List Table 1 Light - Accent 41"/>
    <w:uiPriority w:val="99"/>
    <w:qFormat/>
    <w:tblPr>
      <w:tblCellMar>
        <w:left w:w="0" w:type="dxa"/>
        <w:top w:w="0" w:type="dxa"/>
        <w:right w:w="0" w:type="dxa"/>
        <w:bottom w:w="0" w:type="dxa"/>
      </w:tblCellMar>
    </w:tblPr>
  </w:style>
  <w:style w:type="table" w:styleId="1299" w:customStyle="1">
    <w:name w:val="List Table 1 Light - Accent 51"/>
    <w:uiPriority w:val="99"/>
    <w:qFormat/>
    <w:tblPr>
      <w:tblCellMar>
        <w:left w:w="0" w:type="dxa"/>
        <w:top w:w="0" w:type="dxa"/>
        <w:right w:w="0" w:type="dxa"/>
        <w:bottom w:w="0" w:type="dxa"/>
      </w:tblCellMar>
    </w:tblPr>
  </w:style>
  <w:style w:type="table" w:styleId="1300" w:customStyle="1">
    <w:name w:val="List Table 1 Light - Accent 61"/>
    <w:uiPriority w:val="99"/>
    <w:qFormat/>
    <w:tblPr>
      <w:tblCellMar>
        <w:left w:w="0" w:type="dxa"/>
        <w:top w:w="0" w:type="dxa"/>
        <w:right w:w="0" w:type="dxa"/>
        <w:bottom w:w="0" w:type="dxa"/>
      </w:tblCellMar>
    </w:tblPr>
  </w:style>
  <w:style w:type="table" w:styleId="1301"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2"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3"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4"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5"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6"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7"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08"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09"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0"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1"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2"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3"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4"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5"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16"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7"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18"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19"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0"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1"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2"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3"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4"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25"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26"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27"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28"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29"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0"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1"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2"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3"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4"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5"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36"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37"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38"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39"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0"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1"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2"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3" w:customStyle="1">
    <w:name w:val="Lined - Accent 11"/>
    <w:uiPriority w:val="99"/>
    <w:qFormat/>
    <w:rPr>
      <w:color w:val="404040"/>
    </w:rPr>
    <w:tblPr>
      <w:tblCellMar>
        <w:left w:w="0" w:type="dxa"/>
        <w:top w:w="0" w:type="dxa"/>
        <w:right w:w="0" w:type="dxa"/>
        <w:bottom w:w="0" w:type="dxa"/>
      </w:tblCellMar>
    </w:tblPr>
  </w:style>
  <w:style w:type="table" w:styleId="1344" w:customStyle="1">
    <w:name w:val="Lined - Accent 21"/>
    <w:uiPriority w:val="99"/>
    <w:qFormat/>
    <w:rPr>
      <w:color w:val="404040"/>
    </w:rPr>
    <w:tblPr>
      <w:tblCellMar>
        <w:left w:w="0" w:type="dxa"/>
        <w:top w:w="0" w:type="dxa"/>
        <w:right w:w="0" w:type="dxa"/>
        <w:bottom w:w="0" w:type="dxa"/>
      </w:tblCellMar>
    </w:tblPr>
  </w:style>
  <w:style w:type="table" w:styleId="1345" w:customStyle="1">
    <w:name w:val="Lined - Accent 31"/>
    <w:uiPriority w:val="99"/>
    <w:qFormat/>
    <w:rPr>
      <w:color w:val="404040"/>
    </w:rPr>
    <w:tblPr>
      <w:tblCellMar>
        <w:left w:w="0" w:type="dxa"/>
        <w:top w:w="0" w:type="dxa"/>
        <w:right w:w="0" w:type="dxa"/>
        <w:bottom w:w="0" w:type="dxa"/>
      </w:tblCellMar>
    </w:tblPr>
  </w:style>
  <w:style w:type="table" w:styleId="1346" w:customStyle="1">
    <w:name w:val="Lined - Accent 41"/>
    <w:uiPriority w:val="99"/>
    <w:qFormat/>
    <w:rPr>
      <w:color w:val="404040"/>
    </w:rPr>
    <w:tblPr>
      <w:tblCellMar>
        <w:left w:w="0" w:type="dxa"/>
        <w:top w:w="0" w:type="dxa"/>
        <w:right w:w="0" w:type="dxa"/>
        <w:bottom w:w="0" w:type="dxa"/>
      </w:tblCellMar>
    </w:tblPr>
  </w:style>
  <w:style w:type="table" w:styleId="1347" w:customStyle="1">
    <w:name w:val="Lined - Accent 51"/>
    <w:uiPriority w:val="99"/>
    <w:qFormat/>
    <w:rPr>
      <w:color w:val="404040"/>
    </w:rPr>
    <w:tblPr>
      <w:tblCellMar>
        <w:left w:w="0" w:type="dxa"/>
        <w:top w:w="0" w:type="dxa"/>
        <w:right w:w="0" w:type="dxa"/>
        <w:bottom w:w="0" w:type="dxa"/>
      </w:tblCellMar>
    </w:tblPr>
  </w:style>
  <w:style w:type="table" w:styleId="1348" w:customStyle="1">
    <w:name w:val="Lined - Accent 61"/>
    <w:uiPriority w:val="99"/>
    <w:qFormat/>
    <w:rPr>
      <w:color w:val="404040"/>
    </w:rPr>
    <w:tblPr>
      <w:tblCellMar>
        <w:left w:w="0" w:type="dxa"/>
        <w:top w:w="0" w:type="dxa"/>
        <w:right w:w="0" w:type="dxa"/>
        <w:bottom w:w="0" w:type="dxa"/>
      </w:tblCellMar>
    </w:tblPr>
  </w:style>
  <w:style w:type="table" w:styleId="1349"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0"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1"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2"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3"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4"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5"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6"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7"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8"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9"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0"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1"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2" w:customStyle="1">
    <w:name w:val="普通表格11"/>
    <w:uiPriority w:val="0"/>
    <w:qFormat/>
    <w:tblPr>
      <w:tblCellMar>
        <w:left w:w="0" w:type="dxa"/>
        <w:top w:w="0" w:type="dxa"/>
        <w:right w:w="0" w:type="dxa"/>
        <w:bottom w:w="0" w:type="dxa"/>
      </w:tblCellMar>
    </w:tblPr>
  </w:style>
  <w:style w:type="table" w:styleId="1363" w:customStyle="1">
    <w:name w:val="网格型11"/>
    <w:basedOn w:val="1103"/>
    <w:uiPriority w:val="0"/>
    <w:qFormat/>
    <w:pPr>
      <w:jc w:val="both"/>
      <w:widowControl w:val="off"/>
    </w:pPr>
    <w:tblPr/>
  </w:style>
  <w:style w:type="paragraph" w:styleId="1364" w:customStyle="1">
    <w:name w:val="列出段落2"/>
    <w:basedOn w:val="881"/>
    <w:uiPriority w:val="0"/>
    <w:qFormat/>
    <w:pPr>
      <w:ind w:firstLine="420"/>
      <w:widowControl w:val="off"/>
    </w:pPr>
    <w:rPr>
      <w:sz w:val="21"/>
      <w:szCs w:val="24"/>
    </w:rPr>
  </w:style>
  <w:style w:type="table" w:styleId="1365" w:customStyle="1">
    <w:name w:val="TableNormal1"/>
    <w:uiPriority w:val="0"/>
    <w:semiHidden/>
    <w:qFormat/>
    <w:tblPr>
      <w:tblCellMar>
        <w:left w:w="0" w:type="dxa"/>
        <w:top w:w="0" w:type="dxa"/>
        <w:right w:w="0" w:type="dxa"/>
        <w:bottom w:w="0" w:type="dxa"/>
      </w:tblCellMar>
    </w:tblPr>
  </w:style>
  <w:style w:type="paragraph" w:styleId="1366" w:customStyle="1">
    <w:name w:val="_Style 11"/>
    <w:uiPriority w:val="1"/>
    <w:qFormat/>
    <w:pPr>
      <w:jc w:val="both"/>
      <w:widowControl w:val="off"/>
    </w:pPr>
    <w:rPr>
      <w:rFonts w:ascii="宋体" w:hAnsi="宋体" w:eastAsia="宋体" w:cs="宋体"/>
      <w:sz w:val="21"/>
      <w:szCs w:val="22"/>
      <w:lang w:val="en-US" w:eastAsia="zh-CN" w:bidi="ar-SA"/>
    </w:rPr>
  </w:style>
  <w:style w:type="paragraph" w:styleId="1367" w:customStyle="1">
    <w:name w:val="Table Text"/>
    <w:basedOn w:val="858"/>
    <w:uiPriority w:val="0"/>
    <w:semiHidden/>
    <w:qFormat/>
    <w:rPr>
      <w:rFonts w:ascii="宋体" w:hAnsi="宋体" w:cs="宋体"/>
      <w:sz w:val="45"/>
      <w:szCs w:val="45"/>
      <w:lang w:eastAsia="en-US"/>
    </w:rPr>
  </w:style>
  <w:style w:type="paragraph" w:styleId="1368" w:customStyle="1">
    <w:name w:val="_Style 1"/>
    <w:basedOn w:val="858"/>
    <w:uiPriority w:val="0"/>
    <w:qFormat/>
    <w:pPr>
      <w:ind w:firstLine="420"/>
      <w:spacing w:line="360" w:lineRule="auto"/>
    </w:pPr>
    <w:rPr>
      <w:sz w:val="24"/>
      <w:szCs w:val="22"/>
    </w:rPr>
  </w:style>
  <w:style w:type="paragraph" w:styleId="1369"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7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蒋旭</cp:lastModifiedBy>
  <cp:revision>5</cp:revision>
  <dcterms:created xsi:type="dcterms:W3CDTF">2026-07-09T01:06:00Z</dcterms:created>
  <dcterms:modified xsi:type="dcterms:W3CDTF">2026-07-10T02:17:04Z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9D904B0DEB20473D95BAEC1D84DDA91F_13</vt:lpwstr>
  </property>
  <property fmtid="{D5CDD505-2E9C-101B-9397-08002B2CF9AE}" pid="4" name="KSOTemplateDocerSaveRecord">
    <vt:lpwstr>eyJoZGlkIjoiMzcwMzkwNjdkYjc5ZDc4MjA0NjlhMzJiMTZhMWRmZmEiLCJ1c2VySWQiOiI2NTE4OTM1MjkifQ==</vt:lpwstr>
  </property>
</Properties>
</file>