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Arial" w:hAnsi="Arial" w:cs="Arial"/>
          <w:b/>
          <w:color w:val="auto"/>
          <w:sz w:val="48"/>
          <w:szCs w:val="48"/>
          <w:highlight w:val="none"/>
        </w:rPr>
      </w:pPr>
      <w:r/>
      <w:bookmarkStart w:id="0" w:name="_Hlk77778371"/>
      <w:r/>
      <w:bookmarkStart w:id="1" w:name="_Hlk74841385"/>
      <w:r/>
      <w:r/>
    </w:p>
    <w:p>
      <w:pPr>
        <w:pStyle w:val="965"/>
        <w:rPr>
          <w:color w:val="auto"/>
          <w:highlight w:val="none"/>
        </w:rPr>
      </w:pPr>
      <w:r>
        <w:rPr>
          <w:color w:val="auto"/>
          <w:highlight w:val="none"/>
        </w:rPr>
      </w:r>
      <w:r/>
    </w:p>
    <w:p>
      <w:pPr>
        <w:pStyle w:val="965"/>
        <w:jc w:val="center"/>
        <w:rPr>
          <w:rFonts w:hint="eastAsia" w:ascii="Arial" w:hAnsi="Arial" w:eastAsia="黑体" w:cs="Arial"/>
          <w:b/>
          <w:bCs/>
          <w:color w:val="auto"/>
          <w:sz w:val="52"/>
          <w:szCs w:val="52"/>
          <w:highlight w:val="none"/>
          <w:lang w:eastAsia="zh-CN"/>
        </w:rPr>
      </w:pPr>
      <w:r>
        <w:rPr>
          <w:rFonts w:hint="eastAsia" w:ascii="Arial" w:hAnsi="Arial" w:eastAsia="黑体" w:cs="Arial"/>
          <w:b/>
          <w:bCs/>
          <w:color w:val="auto"/>
          <w:sz w:val="52"/>
          <w:szCs w:val="52"/>
          <w:highlight w:val="none"/>
          <w:lang w:eastAsia="zh-CN"/>
        </w:rPr>
        <w:t xml:space="preserve">南京医科大学江宁校区明达楼</w:t>
      </w:r>
      <w:r/>
    </w:p>
    <w:p>
      <w:pPr>
        <w:pStyle w:val="965"/>
        <w:jc w:val="center"/>
        <w:rPr>
          <w:rFonts w:hint="eastAsia" w:eastAsia="黑体"/>
          <w:color w:val="auto"/>
          <w:sz w:val="21"/>
          <w:szCs w:val="22"/>
          <w:highlight w:val="none"/>
          <w:lang w:eastAsia="zh-CN"/>
        </w:rPr>
      </w:pPr>
      <w:r>
        <w:rPr>
          <w:rFonts w:hint="eastAsia" w:ascii="Arial" w:hAnsi="Arial" w:eastAsia="黑体" w:cs="Arial"/>
          <w:b/>
          <w:bCs/>
          <w:color w:val="auto"/>
          <w:sz w:val="52"/>
          <w:szCs w:val="52"/>
          <w:highlight w:val="none"/>
          <w:lang w:eastAsia="zh-CN"/>
        </w:rPr>
        <w:t xml:space="preserve">教室课桌椅购置</w:t>
      </w:r>
      <w:r>
        <w:rPr>
          <w:rFonts w:hint="eastAsia" w:ascii="Arial" w:hAnsi="Arial" w:eastAsia="黑体" w:cs="Arial"/>
          <w:b/>
          <w:bCs/>
          <w:color w:val="auto"/>
          <w:sz w:val="52"/>
          <w:szCs w:val="52"/>
          <w:highlight w:val="none"/>
          <w:lang w:val="en-US" w:eastAsia="zh-CN"/>
        </w:rPr>
        <w:t xml:space="preserve">及安装</w:t>
      </w:r>
      <w:r>
        <w:rPr>
          <w:rFonts w:hint="eastAsia" w:ascii="Arial" w:hAnsi="Arial" w:eastAsia="黑体" w:cs="Arial"/>
          <w:b/>
          <w:bCs/>
          <w:color w:val="auto"/>
          <w:sz w:val="52"/>
          <w:szCs w:val="52"/>
          <w:highlight w:val="none"/>
          <w:lang w:eastAsia="zh-CN"/>
        </w:rPr>
        <w:t xml:space="preserve">项目</w:t>
      </w:r>
      <w:r/>
    </w:p>
    <w:p>
      <w:pPr>
        <w:jc w:val="center"/>
        <w:spacing w:line="360" w:lineRule="auto"/>
        <w:widowControl/>
        <w:rPr>
          <w:rFonts w:hint="eastAsia" w:ascii="Arial" w:hAnsi="宋体" w:cs="Arial"/>
          <w:b/>
          <w:color w:val="auto"/>
          <w:sz w:val="72"/>
          <w:szCs w:val="72"/>
          <w:highlight w:val="none"/>
        </w:rPr>
      </w:pPr>
      <w:r>
        <w:rPr>
          <w:rFonts w:hint="eastAsia" w:ascii="Arial" w:hAnsi="宋体" w:cs="Arial"/>
          <w:b/>
          <w:color w:val="auto"/>
          <w:sz w:val="72"/>
          <w:szCs w:val="72"/>
          <w:highlight w:val="none"/>
        </w:rPr>
      </w:r>
      <w:r/>
    </w:p>
    <w:p>
      <w:pPr>
        <w:pStyle w:val="917"/>
        <w:ind w:left="1260"/>
        <w:rPr>
          <w:color w:val="auto"/>
          <w:highlight w:val="none"/>
        </w:rPr>
      </w:pPr>
      <w:r>
        <w:rPr>
          <w:color w:val="auto"/>
          <w:highlight w:val="none"/>
        </w:rPr>
      </w:r>
      <w:r/>
    </w:p>
    <w:p>
      <w:pPr>
        <w:pStyle w:val="917"/>
        <w:ind w:left="1260"/>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widowControl/>
        <w:rPr>
          <w:rFonts w:ascii="Arial" w:hAnsi="Arial" w:cs="Arial"/>
          <w:b/>
          <w:color w:val="auto"/>
          <w:sz w:val="72"/>
          <w:szCs w:val="72"/>
          <w:highlight w:val="none"/>
        </w:rPr>
      </w:pPr>
      <w:r>
        <w:rPr>
          <w:rFonts w:hint="eastAsia" w:ascii="Arial" w:hAnsi="宋体" w:cs="Arial"/>
          <w:b/>
          <w:color w:val="auto"/>
          <w:sz w:val="72"/>
          <w:szCs w:val="72"/>
          <w:highlight w:val="none"/>
        </w:rPr>
        <w:t xml:space="preserve">采购</w:t>
      </w:r>
      <w:r>
        <w:rPr>
          <w:rFonts w:ascii="Arial" w:hAnsi="宋体" w:cs="Arial"/>
          <w:b/>
          <w:color w:val="auto"/>
          <w:sz w:val="72"/>
          <w:szCs w:val="72"/>
          <w:highlight w:val="none"/>
        </w:rPr>
        <w:t xml:space="preserve">文件</w:t>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hint="eastAsia" w:ascii="Arial" w:hAnsi="宋体" w:eastAsia="宋体" w:cs="Arial"/>
          <w:b/>
          <w:color w:val="auto"/>
          <w:sz w:val="40"/>
          <w:szCs w:val="40"/>
          <w:highlight w:val="none"/>
          <w:lang w:eastAsia="zh-CN"/>
        </w:rPr>
      </w:pPr>
      <w:r>
        <w:rPr>
          <w:rFonts w:hint="eastAsia" w:ascii="Arial" w:hAnsi="Arial" w:cs="Arial"/>
          <w:b/>
          <w:color w:val="auto"/>
          <w:sz w:val="32"/>
          <w:szCs w:val="32"/>
          <w:highlight w:val="none"/>
        </w:rPr>
        <w:t xml:space="preserve">项目编号：</w:t>
      </w:r>
      <w:r>
        <w:rPr>
          <w:rFonts w:hint="eastAsia" w:ascii="Arial" w:hAnsi="Arial" w:cs="Arial"/>
          <w:b/>
          <w:color w:val="auto"/>
          <w:sz w:val="32"/>
          <w:szCs w:val="32"/>
          <w:highlight w:val="none"/>
          <w:lang w:eastAsia="zh-CN"/>
        </w:rPr>
        <w:t xml:space="preserve">JSZC-320000-JCEC-G2026-0189</w:t>
      </w:r>
      <w:r/>
    </w:p>
    <w:p>
      <w:pPr>
        <w:jc w:val="center"/>
        <w:spacing w:line="360" w:lineRule="auto"/>
        <w:widowControl/>
        <w:rPr>
          <w:rFonts w:hint="eastAsia" w:ascii="Arial" w:hAnsi="宋体" w:cs="Arial"/>
          <w:b/>
          <w:color w:val="auto"/>
          <w:sz w:val="36"/>
          <w:szCs w:val="36"/>
          <w:highlight w:val="none"/>
        </w:rPr>
      </w:pPr>
      <w:r>
        <w:rPr>
          <w:rFonts w:hint="eastAsia" w:ascii="Arial" w:hAnsi="宋体" w:cs="Arial"/>
          <w:b/>
          <w:color w:val="auto"/>
          <w:sz w:val="36"/>
          <w:szCs w:val="36"/>
          <w:highlight w:val="none"/>
        </w:rPr>
      </w:r>
      <w:r/>
    </w:p>
    <w:p>
      <w:pPr>
        <w:jc w:val="center"/>
        <w:spacing w:line="360" w:lineRule="auto"/>
        <w:widowControl/>
        <w:rPr>
          <w:rFonts w:ascii="Arial" w:hAnsi="Arial" w:cs="Arial"/>
          <w:b/>
          <w:color w:val="auto"/>
          <w:sz w:val="28"/>
          <w:szCs w:val="28"/>
          <w:highlight w:val="none"/>
        </w:rPr>
      </w:pPr>
      <w:r>
        <w:rPr>
          <w:rFonts w:ascii="Arial" w:hAnsi="Arial" w:cs="Arial"/>
          <w:b/>
          <w:color w:val="auto"/>
          <w:sz w:val="28"/>
          <w:szCs w:val="28"/>
          <w:highlight w:val="none"/>
        </w:rPr>
      </w:r>
      <w:r/>
    </w:p>
    <w:p>
      <w:pPr>
        <w:spacing w:line="360" w:lineRule="auto"/>
        <w:shd w:val="clear" w:color="auto" w:fill="ffffff"/>
        <w:widowControl/>
        <w:rPr>
          <w:rFonts w:ascii="Arial" w:hAnsi="Arial" w:cs="Arial"/>
          <w:color w:val="auto"/>
          <w:sz w:val="32"/>
          <w:szCs w:val="32"/>
          <w:highlight w:val="none"/>
        </w:rPr>
      </w:pPr>
      <w:r>
        <w:rPr>
          <w:rFonts w:ascii="Arial" w:hAnsi="Arial" w:cs="Arial"/>
          <w:color w:val="auto"/>
          <w:sz w:val="32"/>
          <w:szCs w:val="32"/>
          <w:highlight w:val="none"/>
        </w:rPr>
        <w:t xml:space="preserve">  </w:t>
      </w:r>
      <w:r/>
    </w:p>
    <w:p>
      <w:pPr>
        <w:pStyle w:val="917"/>
        <w:ind w:left="1260"/>
        <w:rPr>
          <w:rFonts w:ascii="Arial" w:hAnsi="Arial" w:cs="Arial"/>
          <w:color w:val="auto"/>
          <w:sz w:val="32"/>
          <w:szCs w:val="32"/>
          <w:highlight w:val="none"/>
        </w:rPr>
      </w:pPr>
      <w:r>
        <w:rPr>
          <w:rFonts w:ascii="Arial" w:hAnsi="Arial" w:cs="Arial"/>
          <w:color w:val="auto"/>
          <w:sz w:val="32"/>
          <w:szCs w:val="32"/>
          <w:highlight w:val="none"/>
        </w:rPr>
      </w:r>
      <w:r/>
    </w:p>
    <w:p>
      <w:pPr>
        <w:pStyle w:val="917"/>
        <w:ind w:left="1260"/>
        <w:rPr>
          <w:color w:val="auto"/>
          <w:highlight w:val="none"/>
        </w:rPr>
      </w:pPr>
      <w:r>
        <w:rPr>
          <w:color w:val="auto"/>
          <w:highlight w:val="none"/>
        </w:rPr>
      </w:r>
      <w:r/>
    </w:p>
    <w:p>
      <w:pPr>
        <w:jc w:val="center"/>
        <w:spacing w:line="360" w:lineRule="auto"/>
        <w:widowControl/>
        <w:rPr>
          <w:rFonts w:ascii="Arial" w:hAnsi="Arial" w:cs="Arial"/>
          <w:b/>
          <w:color w:val="auto"/>
          <w:sz w:val="36"/>
          <w:szCs w:val="36"/>
          <w:highlight w:val="none"/>
        </w:rPr>
      </w:pPr>
      <w:r>
        <w:rPr>
          <w:rFonts w:ascii="Arial" w:hAnsi="Arial" w:cs="Arial"/>
          <w:b/>
          <w:color w:val="auto"/>
          <w:sz w:val="36"/>
          <w:szCs w:val="36"/>
          <w:highlight w:val="none"/>
        </w:rPr>
      </w:r>
      <w:r/>
    </w:p>
    <w:p>
      <w:pPr>
        <w:jc w:val="center"/>
        <w:spacing w:line="360" w:lineRule="auto"/>
        <w:widowControl/>
        <w:rPr>
          <w:rFonts w:ascii="Arial" w:hAnsi="Arial" w:cs="Arial"/>
          <w:b/>
          <w:color w:val="auto"/>
          <w:sz w:val="32"/>
          <w:szCs w:val="32"/>
          <w:highlight w:val="none"/>
        </w:rPr>
      </w:pPr>
      <w:r>
        <w:rPr>
          <w:rFonts w:hint="eastAsia" w:ascii="Arial" w:hAnsi="Arial" w:cs="Arial"/>
          <w:b/>
          <w:color w:val="auto"/>
          <w:sz w:val="32"/>
          <w:szCs w:val="32"/>
          <w:highlight w:val="none"/>
        </w:rPr>
        <w:t xml:space="preserve">采购人：南京医科大学</w:t>
      </w:r>
      <w:r/>
    </w:p>
    <w:p>
      <w:pPr>
        <w:jc w:val="center"/>
        <w:spacing w:line="360" w:lineRule="auto"/>
        <w:widowControl/>
        <w:rPr>
          <w:rFonts w:hint="eastAsia"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shd w:val="clear" w:color="auto" w:fill="ffffff"/>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202</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月</w:t>
      </w: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日</w:t>
      </w:r>
      <w:r/>
    </w:p>
    <w:p>
      <w:pPr>
        <w:jc w:val="center"/>
        <w:spacing w:line="360" w:lineRule="auto"/>
        <w:shd w:val="clear" w:color="auto" w:fill="ffffff"/>
        <w:widowControl/>
        <w:rPr>
          <w:rFonts w:ascii="Arial" w:hAnsi="Arial" w:cs="Arial"/>
          <w:b/>
          <w:color w:val="auto"/>
          <w:sz w:val="32"/>
          <w:szCs w:val="32"/>
          <w:highlight w:val="none"/>
        </w:rPr>
      </w:pPr>
      <w:r>
        <w:rPr>
          <w:rFonts w:ascii="Arial" w:hAnsi="Arial" w:cs="Arial"/>
          <w:b/>
          <w:color w:val="auto"/>
          <w:sz w:val="32"/>
          <w:szCs w:val="32"/>
          <w:highlight w:val="none"/>
        </w:rPr>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br w:type="page" w:clear="all"/>
      </w:r>
      <w:r/>
    </w:p>
    <w:p>
      <w:pPr>
        <w:pStyle w:val="1066"/>
        <w:jc w:val="center"/>
        <w:rPr>
          <w:rFonts w:ascii="Arial" w:hAnsi="Arial" w:cs="Arial"/>
          <w:color w:val="auto"/>
          <w:sz w:val="36"/>
          <w:szCs w:val="36"/>
          <w:highlight w:val="none"/>
        </w:rPr>
      </w:pPr>
      <w:r>
        <w:rPr>
          <w:rFonts w:ascii="Arial" w:hAnsi="宋体" w:cs="Arial"/>
          <w:color w:val="auto"/>
          <w:sz w:val="36"/>
          <w:szCs w:val="36"/>
          <w:highlight w:val="none"/>
          <w:lang w:val="zh-CN"/>
        </w:rPr>
        <w:t xml:space="preserve">目录</w:t>
      </w:r>
      <w:r/>
    </w:p>
    <w:p>
      <w:pPr>
        <w:pStyle w:val="929"/>
        <w:tabs>
          <w:tab w:val="right" w:pos="8296" w:leader="dot"/>
        </w:tabs>
        <w:rPr>
          <w:rFonts w:ascii="Arial" w:hAnsi="Arial" w:cs="Arial"/>
          <w:color w:val="auto"/>
          <w:sz w:val="28"/>
          <w:szCs w:val="28"/>
          <w:highlight w:val="none"/>
        </w:rPr>
      </w:pPr>
      <w:r>
        <w:rPr>
          <w:rFonts w:ascii="Arial" w:hAnsi="Arial" w:cs="Arial"/>
          <w:color w:val="auto"/>
          <w:sz w:val="28"/>
          <w:szCs w:val="28"/>
          <w:highlight w:val="none"/>
        </w:rPr>
      </w:r>
      <w:r/>
    </w:p>
    <w:p>
      <w:pPr>
        <w:pStyle w:val="929"/>
        <w:spacing w:line="480" w:lineRule="auto"/>
        <w:tabs>
          <w:tab w:val="right" w:pos="8299"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rPr>
          <w:color w:val="auto"/>
          <w:highlight w:val="none"/>
        </w:rPr>
        <w:fldChar w:fldCharType="begin"/>
      </w:r>
      <w:r>
        <w:rPr>
          <w:color w:val="auto"/>
          <w:highlight w:val="none"/>
        </w:rPr>
        <w:instrText xml:space="preserve"> HYPERLINK \l "_Toc12498" </w:instrText>
      </w:r>
      <w:r>
        <w:rPr>
          <w:color w:val="auto"/>
          <w:highlight w:val="none"/>
        </w:rPr>
        <w:fldChar w:fldCharType="separate"/>
      </w:r>
      <w:r>
        <w:rPr>
          <w:rFonts w:hint="eastAsia" w:ascii="宋体" w:hAnsi="宋体" w:cs="宋体"/>
          <w:color w:val="auto"/>
          <w:sz w:val="28"/>
          <w:szCs w:val="28"/>
          <w:highlight w:val="none"/>
        </w:rPr>
        <w:t xml:space="preserve">第一章 </w:t>
      </w:r>
      <w:r>
        <w:rPr>
          <w:rFonts w:hint="eastAsia" w:ascii="宋体" w:hAnsi="宋体" w:cs="宋体"/>
          <w:color w:val="auto"/>
          <w:sz w:val="28"/>
          <w:szCs w:val="28"/>
          <w:highlight w:val="none"/>
        </w:rPr>
        <w:t xml:space="preserve">采购公告</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_Toc12498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9"/>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"_Toc17613" </w:instrText>
      </w:r>
      <w:r>
        <w:rPr>
          <w:color w:val="auto"/>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fldChar w:fldCharType="end"/>
      </w:r>
      <w:r/>
    </w:p>
    <w:p>
      <w:pPr>
        <w:pStyle w:val="929"/>
        <w:spacing w:line="480" w:lineRule="auto"/>
        <w:tabs>
          <w:tab w:val="right" w:pos="8299"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"_Toc9740" </w:instrText>
      </w:r>
      <w:r>
        <w:rPr>
          <w:color w:val="auto"/>
          <w:highlight w:val="none"/>
        </w:rPr>
        <w:fldChar w:fldCharType="separate"/>
      </w:r>
      <w:r>
        <w:rPr>
          <w:rFonts w:hint="eastAsia" w:ascii="宋体" w:hAnsi="宋体" w:cs="宋体"/>
          <w:color w:val="auto"/>
          <w:sz w:val="28"/>
          <w:szCs w:val="28"/>
          <w:highlight w:val="none"/>
        </w:rPr>
        <w:t xml:space="preserve">第三章 评标标准</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1</w:t>
      </w:r>
      <w:r/>
    </w:p>
    <w:p>
      <w:pPr>
        <w:pStyle w:val="929"/>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"_Toc26668" </w:instrText>
      </w:r>
      <w:r>
        <w:rPr>
          <w:color w:val="auto"/>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_Toc26668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27</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929"/>
        <w:spacing w:line="480" w:lineRule="auto"/>
        <w:tabs>
          <w:tab w:val="right" w:pos="8299" w:leader="dot"/>
        </w:tabs>
        <w:rPr>
          <w:rFonts w:hint="eastAsia" w:ascii="宋体" w:hAnsi="宋体" w:eastAsia="宋体" w:cs="宋体"/>
          <w:color w:val="auto"/>
          <w:sz w:val="28"/>
          <w:szCs w:val="28"/>
          <w:highlight w:val="none"/>
          <w:lang w:val="en-US" w:eastAsia="zh-CN"/>
        </w:rPr>
      </w:pPr>
      <w:r>
        <w:rPr>
          <w:color w:val="auto"/>
          <w:highlight w:val="none"/>
        </w:rPr>
        <w:fldChar w:fldCharType="begin"/>
      </w:r>
      <w:r>
        <w:rPr>
          <w:color w:val="auto"/>
          <w:highlight w:val="none"/>
        </w:rPr>
        <w:instrText xml:space="preserve"> HYPERLINK \l "_Toc30691" </w:instrText>
      </w:r>
      <w:r>
        <w:rPr>
          <w:color w:val="auto"/>
          <w:highlight w:val="none"/>
        </w:rPr>
        <w:fldChar w:fldCharType="separate"/>
      </w:r>
      <w:r>
        <w:rPr>
          <w:rFonts w:hint="eastAsia" w:ascii="宋体" w:hAnsi="宋体" w:cs="宋体"/>
          <w:color w:val="auto"/>
          <w:sz w:val="28"/>
          <w:szCs w:val="28"/>
          <w:highlight w:val="none"/>
        </w:rPr>
        <w:t xml:space="preserve">第五章 合同主要条款及格式</w:t>
      </w:r>
      <w:r>
        <w:rPr>
          <w:rFonts w:hint="eastAsia" w:ascii="宋体" w:hAnsi="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w:t>
      </w:r>
      <w:r/>
    </w:p>
    <w:p>
      <w:pPr>
        <w:pStyle w:val="929"/>
        <w:spacing w:line="480" w:lineRule="auto"/>
        <w:tabs>
          <w:tab w:val="right" w:pos="8299" w:leader="dot"/>
        </w:tabs>
        <w:rPr>
          <w:rFonts w:hint="eastAsia" w:ascii="宋体" w:hAnsi="宋体" w:cs="宋体"/>
          <w:color w:val="auto"/>
          <w:sz w:val="28"/>
          <w:szCs w:val="28"/>
          <w:highlight w:val="none"/>
        </w:rPr>
      </w:pPr>
      <w:r>
        <w:rPr>
          <w:color w:val="auto"/>
          <w:highlight w:val="none"/>
        </w:rPr>
        <w:fldChar w:fldCharType="begin"/>
      </w:r>
      <w:r>
        <w:rPr>
          <w:color w:val="auto"/>
          <w:highlight w:val="none"/>
        </w:rPr>
        <w:instrText xml:space="preserve"> HYPERLINK \l "_Toc28523" </w:instrText>
      </w:r>
      <w:r>
        <w:rPr>
          <w:color w:val="auto"/>
          <w:highlight w:val="none"/>
        </w:rPr>
        <w:fldChar w:fldCharType="separate"/>
      </w:r>
      <w:r>
        <w:rPr>
          <w:rFonts w:hint="eastAsia" w:ascii="宋体" w:hAnsi="宋体" w:cs="宋体"/>
          <w:color w:val="auto"/>
          <w:sz w:val="28"/>
          <w:szCs w:val="28"/>
          <w:highlight w:val="none"/>
        </w:rPr>
        <w:t xml:space="preserve">第六章 附件</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_Toc28523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60</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480" w:lineRule="auto"/>
        <w:rPr>
          <w:rFonts w:ascii="Arial" w:hAnsi="Arial" w:cs="Arial"/>
          <w:color w:val="auto"/>
          <w:sz w:val="52"/>
          <w:szCs w:val="52"/>
          <w:highlight w:val="none"/>
        </w:rPr>
      </w:pPr>
      <w:r>
        <w:rPr>
          <w:rFonts w:hint="eastAsia" w:ascii="宋体" w:hAnsi="宋体" w:cs="宋体"/>
          <w:color w:val="auto"/>
          <w:sz w:val="28"/>
          <w:szCs w:val="28"/>
          <w:highlight w:val="none"/>
        </w:rPr>
        <w:fldChar w:fldCharType="end"/>
      </w:r>
      <w:r/>
    </w:p>
    <w:p>
      <w:pPr>
        <w:jc w:val="center"/>
        <w:spacing w:line="360" w:lineRule="auto"/>
        <w:shd w:val="clear" w:color="auto" w:fill="ffffff"/>
        <w:widowControl/>
        <w:rPr>
          <w:rFonts w:ascii="Arial" w:hAnsi="Arial" w:cs="Arial"/>
          <w:b/>
          <w:color w:val="auto"/>
          <w:sz w:val="36"/>
          <w:szCs w:val="36"/>
          <w:highlight w:val="none"/>
        </w:rPr>
      </w:pPr>
      <w:r>
        <w:rPr>
          <w:rFonts w:ascii="Arial" w:hAnsi="Arial" w:cs="Arial"/>
          <w:b/>
          <w:color w:val="auto"/>
          <w:sz w:val="36"/>
          <w:szCs w:val="36"/>
          <w:highlight w:val="none"/>
        </w:rPr>
      </w:r>
      <w:r/>
    </w:p>
    <w:p>
      <w:pPr>
        <w:pStyle w:val="895"/>
        <w:rPr>
          <w:rFonts w:ascii="Arial" w:hAnsi="Arial" w:cs="Arial"/>
          <w:color w:val="auto"/>
          <w:szCs w:val="21"/>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95"/>
        <w:rPr>
          <w:rFonts w:ascii="Arial" w:hAnsi="Arial" w:cs="Arial"/>
          <w:color w:val="auto"/>
          <w:szCs w:val="21"/>
          <w:highlight w:val="none"/>
        </w:rPr>
      </w:pPr>
      <w:r>
        <w:rPr>
          <w:rFonts w:hint="eastAsia" w:ascii="Arial" w:hAnsi="Arial" w:cs="Arial"/>
          <w:color w:val="auto"/>
          <w:sz w:val="36"/>
          <w:szCs w:val="36"/>
          <w:highlight w:val="none"/>
          <w:shd w:val="clear" w:color="auto" w:fill="ffffff"/>
        </w:rPr>
        <w:t xml:space="preserve"> </w:t>
      </w:r>
      <w:bookmarkStart w:id="3" w:name="_Toc12498"/>
      <w:r/>
      <w:bookmarkStart w:id="4" w:name="_Hlk85716974"/>
      <w:r>
        <w:rPr>
          <w:rFonts w:hint="eastAsia" w:ascii="Arial" w:cs="Arial"/>
          <w:color w:val="auto"/>
          <w:highlight w:val="none"/>
        </w:rPr>
        <w:t xml:space="preserve">采购</w:t>
      </w:r>
      <w:r>
        <w:rPr>
          <w:rFonts w:ascii="Arial" w:cs="Arial"/>
          <w:color w:val="auto"/>
          <w:highlight w:val="none"/>
        </w:rPr>
        <w:t xml:space="preserve">公告</w:t>
      </w:r>
      <w:bookmarkEnd w:id="2"/>
      <w:r/>
      <w:bookmarkEnd w:id="3"/>
      <w:r/>
      <w:bookmarkStart w:id="5" w:name="OLE_LINK6"/>
      <w:r/>
      <w:bookmarkStart w:id="6" w:name="OLE_LINK1"/>
      <w:r/>
      <w:bookmarkStart w:id="7" w:name="OLE_LINK7"/>
      <w:r/>
      <w:bookmarkStart w:id="8" w:name="OLE_LINK5"/>
      <w:r/>
      <w:bookmarkStart w:id="9" w:name="_Hlk74842529"/>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3"/>
      <w:r/>
      <w:bookmarkStart w:id="11" w:name="OLE_LINK4"/>
      <w:r/>
      <w:bookmarkStart w:id="12" w:name="OLE_LINK2"/>
      <w:r/>
      <w:bookmarkStart w:id="13" w:name="_Hlk74841176"/>
      <w:r>
        <w:rPr>
          <w:rFonts w:hint="eastAsia" w:ascii="Arial" w:hAnsi="Arial" w:cs="Arial"/>
          <w:color w:val="auto"/>
          <w:spacing w:val="8"/>
          <w:szCs w:val="21"/>
          <w:highlight w:val="none"/>
        </w:rPr>
        <w:t xml:space="preserve">项目概况</w:t>
      </w:r>
      <w:r/>
    </w:p>
    <w:p>
      <w:pPr>
        <w:ind w:firstLine="369"/>
        <w:spacing w:line="360" w:lineRule="auto"/>
        <w:shd w:val="clear" w:color="auto" w:fill="ffffff"/>
        <w:widowControl/>
        <w:rPr>
          <w:rFonts w:ascii="Arial" w:hAnsi="Arial" w:cs="Arial"/>
          <w:color w:val="auto"/>
          <w:spacing w:val="8"/>
          <w:szCs w:val="21"/>
          <w:highlight w:val="none"/>
        </w:rPr>
        <w:pBdr>
          <w:top w:val="single" w:color="auto" w:sz="4" w:space="1"/>
          <w:left w:val="single" w:color="auto" w:sz="4" w:space="4"/>
          <w:bottom w:val="single" w:color="auto" w:sz="4" w:space="1"/>
          <w:right w:val="single" w:color="auto" w:sz="4" w:space="4"/>
        </w:pBdr>
      </w:pPr>
      <w:r>
        <w:rPr>
          <w:rFonts w:ascii="Arial" w:hAnsi="Arial" w:cs="Arial"/>
          <w:color w:val="auto"/>
          <w:spacing w:val="8"/>
          <w:szCs w:val="21"/>
          <w:highlight w:val="none"/>
          <w:u w:val="single"/>
        </w:rPr>
        <w:t xml:space="preserve"> </w:t>
      </w:r>
      <w:r>
        <w:rPr>
          <w:rFonts w:hint="eastAsia" w:ascii="宋体" w:hAnsi="宋体" w:cs="Arial"/>
          <w:color w:val="auto"/>
          <w:szCs w:val="21"/>
          <w:highlight w:val="none"/>
          <w:u w:val="single"/>
          <w:lang w:eastAsia="zh-CN"/>
        </w:rPr>
        <w:t xml:space="preserve">南京医科大学江宁校区明达楼教室课桌椅购置及安装项目</w:t>
      </w:r>
      <w:r>
        <w:rPr>
          <w:rFonts w:hint="eastAsia" w:ascii="宋体" w:hAnsi="宋体" w:cs="Arial"/>
          <w:color w:val="auto"/>
          <w:szCs w:val="21"/>
          <w:highlight w:val="none"/>
          <w:u w:val="single"/>
        </w:rPr>
        <w:t xml:space="preserve"> </w:t>
      </w:r>
      <w:r>
        <w:rPr>
          <w:rFonts w:ascii="Arial" w:hAnsi="Arial" w:cs="Arial"/>
          <w:color w:val="auto"/>
          <w:spacing w:val="8"/>
          <w:szCs w:val="21"/>
          <w:highlight w:val="none"/>
        </w:rPr>
        <w:t xml:space="preserve">的潜在供应商应在</w:t>
      </w:r>
      <w:r>
        <w:rPr>
          <w:rFonts w:hint="eastAsia" w:ascii="宋体" w:hAnsi="宋体" w:cs="Arial"/>
          <w:color w:val="auto"/>
          <w:szCs w:val="21"/>
          <w:highlight w:val="none"/>
          <w:u w:val="single"/>
        </w:rPr>
        <w:t xml:space="preserve">江苏政府采购网</w:t>
      </w:r>
      <w:r>
        <w:rPr>
          <w:rFonts w:ascii="Arial" w:hAnsi="Arial" w:cs="Arial"/>
          <w:color w:val="auto"/>
          <w:spacing w:val="8"/>
          <w:szCs w:val="21"/>
          <w:highlight w:val="none"/>
        </w:rPr>
        <w:t xml:space="preserve">获取招标文件，并于</w:t>
      </w:r>
      <w:r>
        <w:rPr>
          <w:rFonts w:ascii="宋体" w:hAnsi="宋体" w:cs="Arial"/>
          <w:color w:val="auto"/>
          <w:szCs w:val="21"/>
          <w:highlight w:val="none"/>
          <w:u w:val="single"/>
        </w:rPr>
        <w:t xml:space="preserve">202</w:t>
      </w:r>
      <w:r>
        <w:rPr>
          <w:rFonts w:hint="eastAsia" w:ascii="宋体" w:hAnsi="宋体" w:cs="Arial"/>
          <w:color w:val="auto"/>
          <w:szCs w:val="21"/>
          <w:highlight w:val="none"/>
          <w:u w:val="single"/>
          <w:lang w:val="en-US" w:eastAsia="zh-CN"/>
        </w:rPr>
        <w:t xml:space="preserve">6</w:t>
      </w:r>
      <w:r>
        <w:rPr>
          <w:rFonts w:ascii="宋体" w:hAnsi="宋体" w:cs="Arial"/>
          <w:color w:val="auto"/>
          <w:szCs w:val="21"/>
          <w:highlight w:val="none"/>
          <w:u w:val="single"/>
        </w:rPr>
        <w:t xml:space="preserve">年</w:t>
      </w:r>
      <w:r>
        <w:rPr>
          <w:rFonts w:hint="eastAsia" w:ascii="宋体" w:hAnsi="宋体" w:cs="Arial"/>
          <w:color w:val="auto"/>
          <w:szCs w:val="21"/>
          <w:highlight w:val="none"/>
          <w:u w:val="single"/>
          <w:lang w:val="en-US" w:eastAsia="zh-CN"/>
        </w:rPr>
        <w:t xml:space="preserve">7</w:t>
      </w:r>
      <w:r>
        <w:rPr>
          <w:rFonts w:ascii="宋体" w:hAnsi="宋体" w:cs="Arial"/>
          <w:color w:val="auto"/>
          <w:szCs w:val="21"/>
          <w:highlight w:val="none"/>
          <w:u w:val="single"/>
        </w:rPr>
        <w:t xml:space="preserve">月</w:t>
      </w:r>
      <w:r>
        <w:rPr>
          <w:rFonts w:hint="eastAsia" w:ascii="宋体" w:hAnsi="宋体" w:cs="Arial"/>
          <w:color w:val="auto"/>
          <w:szCs w:val="21"/>
          <w:highlight w:val="none"/>
          <w:u w:val="single"/>
          <w:lang w:val="en-US" w:eastAsia="zh-CN"/>
        </w:rPr>
        <w:t xml:space="preserve">1</w:t>
      </w:r>
      <w:r>
        <w:rPr>
          <w:rFonts w:ascii="宋体" w:hAnsi="宋体" w:cs="Arial"/>
          <w:color w:val="auto"/>
          <w:szCs w:val="21"/>
          <w:highlight w:val="none"/>
          <w:u w:val="single"/>
        </w:rPr>
        <w:t xml:space="preserve">日</w:t>
      </w:r>
      <w:r>
        <w:rPr>
          <w:rFonts w:hint="eastAsia" w:ascii="宋体" w:hAnsi="宋体" w:cs="Arial"/>
          <w:color w:val="auto"/>
          <w:szCs w:val="21"/>
          <w:highlight w:val="none"/>
          <w:u w:val="single"/>
          <w:lang w:val="en-US" w:eastAsia="zh-CN"/>
        </w:rPr>
        <w:t xml:space="preserve">10</w:t>
      </w:r>
      <w:r>
        <w:rPr>
          <w:rFonts w:ascii="宋体" w:hAnsi="宋体" w:cs="Arial"/>
          <w:color w:val="auto"/>
          <w:szCs w:val="21"/>
          <w:highlight w:val="none"/>
          <w:u w:val="single"/>
        </w:rPr>
        <w:t xml:space="preserve">点</w:t>
      </w:r>
      <w:r>
        <w:rPr>
          <w:rFonts w:hint="eastAsia" w:ascii="宋体" w:hAnsi="宋体" w:cs="Arial"/>
          <w:color w:val="auto"/>
          <w:szCs w:val="21"/>
          <w:highlight w:val="none"/>
          <w:u w:val="single"/>
          <w:lang w:val="en-US" w:eastAsia="zh-CN"/>
        </w:rPr>
        <w:t xml:space="preserve">0</w:t>
      </w:r>
      <w:r>
        <w:rPr>
          <w:rFonts w:hint="eastAsia" w:ascii="宋体" w:hAnsi="宋体" w:cs="Arial"/>
          <w:color w:val="auto"/>
          <w:szCs w:val="21"/>
          <w:highlight w:val="none"/>
          <w:u w:val="single"/>
        </w:rPr>
        <w:t xml:space="preserve">0</w:t>
      </w:r>
      <w:r>
        <w:rPr>
          <w:rFonts w:ascii="宋体" w:hAnsi="宋体" w:cs="Arial"/>
          <w:color w:val="auto"/>
          <w:szCs w:val="21"/>
          <w:highlight w:val="none"/>
          <w:u w:val="single"/>
        </w:rPr>
        <w:t xml:space="preserve">分</w:t>
      </w:r>
      <w:r>
        <w:rPr>
          <w:rFonts w:ascii="Arial" w:hAnsi="Arial" w:cs="Arial"/>
          <w:color w:val="auto"/>
          <w:spacing w:val="8"/>
          <w:szCs w:val="21"/>
          <w:highlight w:val="none"/>
        </w:rPr>
        <w:t xml:space="preserve">（北京时间）前递交投标文件。</w:t>
      </w:r>
      <w:r/>
    </w:p>
    <w:p>
      <w:pPr>
        <w:pStyle w:val="968"/>
        <w:rPr>
          <w:color w:val="auto"/>
          <w:highlight w:val="none"/>
        </w:rPr>
      </w:pPr>
      <w:r>
        <w:rPr>
          <w:color w:val="auto"/>
          <w:highlight w:val="none"/>
        </w:rPr>
      </w:r>
      <w:r/>
    </w:p>
    <w:p>
      <w:pPr>
        <w:rPr>
          <w:color w:val="auto"/>
          <w:highlight w:val="none"/>
        </w:rPr>
      </w:pPr>
      <w:r>
        <w:rPr>
          <w:color w:val="auto"/>
          <w:highlight w:val="none"/>
        </w:rPr>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1.1项目编号：</w:t>
      </w:r>
      <w:r>
        <w:rPr>
          <w:rFonts w:hint="eastAsia" w:ascii="Arial" w:hAnsi="Arial" w:cs="Arial"/>
          <w:color w:val="auto"/>
          <w:spacing w:val="8"/>
          <w:szCs w:val="21"/>
          <w:highlight w:val="none"/>
          <w:lang w:eastAsia="zh-CN"/>
        </w:rPr>
        <w:t xml:space="preserve">JSZC-320000-JCEC-G2026-0189</w:t>
      </w:r>
      <w:r/>
    </w:p>
    <w:p>
      <w:pPr>
        <w:ind w:firstLine="452"/>
        <w:spacing w:line="360" w:lineRule="auto"/>
        <w:shd w:val="clear" w:color="auto" w:fill="ffffff" w:themeFill="background1"/>
        <w:widowControl/>
        <w:rPr>
          <w:rFonts w:hint="eastAsia" w:ascii="Arial" w:hAnsi="Arial" w:eastAsia="宋体" w:cs="Arial"/>
          <w:color w:val="auto"/>
          <w:spacing w:val="8"/>
          <w:szCs w:val="21"/>
          <w:highlight w:val="none"/>
          <w:lang w:eastAsia="zh-CN"/>
        </w:rPr>
      </w:pPr>
      <w:r>
        <w:rPr>
          <w:rFonts w:ascii="Arial" w:hAnsi="Arial" w:cs="Arial"/>
          <w:color w:val="auto"/>
          <w:spacing w:val="8"/>
          <w:szCs w:val="21"/>
          <w:highlight w:val="none"/>
        </w:rPr>
        <w:t xml:space="preserve">1.2项目名称：</w:t>
      </w:r>
      <w:r>
        <w:rPr>
          <w:rFonts w:hint="eastAsia" w:ascii="Arial" w:hAnsi="Arial" w:cs="Arial"/>
          <w:color w:val="auto"/>
          <w:spacing w:val="8"/>
          <w:szCs w:val="21"/>
          <w:highlight w:val="none"/>
          <w:lang w:eastAsia="zh-CN"/>
        </w:rPr>
        <w:t xml:space="preserve">南京医科大学江宁校区明达楼教室课桌椅购置及安装项目</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1.3预算金额</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162.0</w:t>
      </w:r>
      <w:r>
        <w:rPr>
          <w:rFonts w:hint="eastAsia" w:ascii="Arial" w:hAnsi="Arial" w:cs="Arial"/>
          <w:color w:val="auto"/>
          <w:spacing w:val="8"/>
          <w:szCs w:val="21"/>
          <w:highlight w:val="none"/>
        </w:rPr>
        <w:t xml:space="preserve">万元</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1.4最高限价：</w:t>
      </w:r>
      <w:r>
        <w:rPr>
          <w:rFonts w:hint="eastAsia" w:ascii="Arial" w:hAnsi="Arial" w:cs="Arial"/>
          <w:color w:val="auto"/>
          <w:spacing w:val="8"/>
          <w:szCs w:val="21"/>
          <w:highlight w:val="none"/>
        </w:rPr>
        <w:t xml:space="preserve">人民币</w:t>
      </w:r>
      <w:r>
        <w:rPr>
          <w:rFonts w:hint="eastAsia" w:ascii="Arial" w:hAnsi="Arial" w:cs="Arial"/>
          <w:color w:val="auto"/>
          <w:spacing w:val="8"/>
          <w:szCs w:val="21"/>
          <w:highlight w:val="none"/>
          <w:lang w:val="en-US" w:eastAsia="zh-CN"/>
        </w:rPr>
        <w:t xml:space="preserve">162.0</w:t>
      </w:r>
      <w:r>
        <w:rPr>
          <w:rFonts w:hint="eastAsia" w:ascii="Arial" w:hAnsi="Arial" w:cs="Arial"/>
          <w:color w:val="auto"/>
          <w:spacing w:val="8"/>
          <w:szCs w:val="21"/>
          <w:highlight w:val="none"/>
        </w:rPr>
        <w:t xml:space="preserve">万元</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1.5采购需求：</w:t>
      </w:r>
      <w:r>
        <w:rPr>
          <w:rFonts w:hint="eastAsia" w:ascii="Arial" w:hAnsi="Arial" w:cs="Arial"/>
          <w:color w:val="auto"/>
          <w:spacing w:val="8"/>
          <w:szCs w:val="21"/>
          <w:highlight w:val="none"/>
        </w:rPr>
        <w:t xml:space="preserve">南京医科大学共对1</w:t>
      </w:r>
      <w:r>
        <w:rPr>
          <w:rFonts w:hint="eastAsia" w:ascii="Arial" w:hAnsi="Arial"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间教室（2</w:t>
      </w:r>
      <w:r>
        <w:rPr>
          <w:rFonts w:hint="eastAsia" w:ascii="Arial" w:hAnsi="Arial" w:cs="Arial"/>
          <w:color w:val="auto"/>
          <w:spacing w:val="8"/>
          <w:szCs w:val="21"/>
          <w:highlight w:val="none"/>
          <w:lang w:val="en-US" w:eastAsia="zh-CN"/>
        </w:rPr>
        <w:t xml:space="preserve">860</w:t>
      </w:r>
      <w:r>
        <w:rPr>
          <w:rFonts w:hint="eastAsia" w:ascii="Arial" w:hAnsi="Arial" w:cs="Arial"/>
          <w:color w:val="auto"/>
          <w:spacing w:val="8"/>
          <w:szCs w:val="21"/>
          <w:highlight w:val="none"/>
        </w:rPr>
        <w:t xml:space="preserve">人位）进行课桌椅换新。具体服务需求详见采购文件 第四章 采购需求。</w:t>
      </w:r>
      <w:r/>
    </w:p>
    <w:p>
      <w:pPr>
        <w:pStyle w:val="920"/>
        <w:ind w:firstLine="452"/>
        <w:spacing w:line="360" w:lineRule="auto"/>
        <w:rPr>
          <w:rFonts w:hint="eastAsia" w:ascii="宋体" w:hAnsi="宋体" w:cs="宋体"/>
          <w:color w:val="auto"/>
          <w:szCs w:val="21"/>
          <w:highlight w:val="none"/>
        </w:rPr>
      </w:pPr>
      <w:r>
        <w:rPr>
          <w:rFonts w:ascii="Arial" w:hAnsi="Arial" w:cs="Arial"/>
          <w:color w:val="auto"/>
          <w:spacing w:val="8"/>
          <w:szCs w:val="21"/>
          <w:highlight w:val="none"/>
        </w:rPr>
        <w:t xml:space="preserve">1.6</w:t>
      </w:r>
      <w:r>
        <w:rPr>
          <w:rFonts w:hint="eastAsia" w:ascii="Arial" w:hAnsi="Arial" w:cs="Arial"/>
          <w:color w:val="auto"/>
          <w:spacing w:val="8"/>
          <w:szCs w:val="21"/>
          <w:highlight w:val="none"/>
        </w:rPr>
        <w:t xml:space="preserve">合同履行期限：</w:t>
      </w:r>
      <w:r>
        <w:rPr>
          <w:rFonts w:hint="eastAsia" w:ascii="宋体" w:hAnsi="宋体" w:cs="宋体"/>
          <w:color w:val="auto"/>
          <w:szCs w:val="21"/>
          <w:highlight w:val="none"/>
          <w:lang w:val="zh-CN"/>
        </w:rPr>
        <w:t xml:space="preserve">合同签订生效后60日内全部货物运抵现场，并安装、调试结束，验收合格，交付买方使用。</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1.7本项目标的所属行业：工业。</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1.8本项目</w:t>
      </w:r>
      <w:r>
        <w:rPr>
          <w:rFonts w:hint="eastAsia" w:ascii="Arial" w:hAnsi="Arial" w:cs="Arial"/>
          <w:b/>
          <w:bCs/>
          <w:color w:val="auto"/>
          <w:spacing w:val="8"/>
          <w:szCs w:val="21"/>
          <w:highlight w:val="none"/>
        </w:rPr>
        <w:t xml:space="preserve">非专门</w:t>
      </w:r>
      <w:r>
        <w:rPr>
          <w:rFonts w:hint="eastAsia" w:ascii="Arial" w:hAnsi="Arial" w:cs="Arial"/>
          <w:color w:val="auto"/>
          <w:spacing w:val="8"/>
          <w:szCs w:val="21"/>
          <w:highlight w:val="none"/>
        </w:rPr>
        <w:t xml:space="preserve">面向中小企业采购。</w:t>
      </w:r>
      <w:r/>
    </w:p>
    <w:p>
      <w:pPr>
        <w:ind w:firstLine="452"/>
        <w:spacing w:line="360" w:lineRule="auto"/>
        <w:shd w:val="clear" w:color="auto" w:fill="ffffff"/>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1.9本项目</w:t>
      </w:r>
      <w:r>
        <w:rPr>
          <w:rFonts w:hint="eastAsia" w:ascii="Arial" w:hAnsi="Arial" w:cs="Arial"/>
          <w:b/>
          <w:bCs/>
          <w:color w:val="auto"/>
          <w:spacing w:val="8"/>
          <w:szCs w:val="21"/>
          <w:highlight w:val="none"/>
          <w:lang w:val="en-US" w:eastAsia="zh-CN"/>
        </w:rPr>
        <w:t xml:space="preserve">不</w:t>
      </w:r>
      <w:r>
        <w:rPr>
          <w:rFonts w:hint="eastAsia" w:ascii="Arial" w:hAnsi="Arial" w:cs="Arial"/>
          <w:b/>
          <w:bCs/>
          <w:color w:val="auto"/>
          <w:spacing w:val="8"/>
          <w:szCs w:val="21"/>
          <w:highlight w:val="none"/>
        </w:rPr>
        <w:t xml:space="preserve">接受</w:t>
      </w:r>
      <w:r>
        <w:rPr>
          <w:rFonts w:hint="eastAsia" w:ascii="Arial" w:hAnsi="Arial" w:cs="Arial"/>
          <w:color w:val="auto"/>
          <w:spacing w:val="8"/>
          <w:szCs w:val="21"/>
          <w:highlight w:val="none"/>
        </w:rPr>
        <w:t xml:space="preserve">进口产品（注：本文件所称进口产品是指通过中国海关报关验放进入中国境内且产自关境外的产品）。</w:t>
      </w:r>
      <w:r/>
    </w:p>
    <w:p>
      <w:pPr>
        <w:ind w:firstLine="452"/>
        <w:spacing w:line="360" w:lineRule="auto"/>
        <w:shd w:val="clear" w:color="auto" w:fill="ffffff" w:themeFill="background1"/>
        <w:widowControl/>
        <w:rPr>
          <w:rFonts w:ascii="Arial" w:hAnsi="Arial" w:cs="Arial"/>
          <w:color w:val="auto"/>
          <w:spacing w:val="8"/>
          <w:szCs w:val="21"/>
          <w:highlight w:val="none"/>
        </w:rPr>
      </w:pPr>
      <w:r>
        <w:rPr>
          <w:rFonts w:hint="eastAsia" w:ascii="Arial" w:hAnsi="Arial" w:cs="Arial"/>
          <w:color w:val="auto"/>
          <w:spacing w:val="8"/>
          <w:szCs w:val="21"/>
          <w:highlight w:val="none"/>
        </w:rPr>
        <w:t xml:space="preserve">1.10本项目</w:t>
      </w:r>
      <w:r>
        <w:rPr>
          <w:rFonts w:hint="eastAsia" w:ascii="Arial" w:hAnsi="Arial" w:cs="Arial"/>
          <w:b/>
          <w:bCs/>
          <w:color w:val="auto"/>
          <w:spacing w:val="8"/>
          <w:szCs w:val="21"/>
          <w:highlight w:val="none"/>
        </w:rPr>
        <w:t xml:space="preserve">不接受</w:t>
      </w:r>
      <w:r>
        <w:rPr>
          <w:rFonts w:hint="eastAsia" w:ascii="Arial" w:hAnsi="Arial" w:cs="Arial"/>
          <w:color w:val="auto"/>
          <w:spacing w:val="8"/>
          <w:szCs w:val="21"/>
          <w:highlight w:val="none"/>
        </w:rPr>
        <w:t xml:space="preserve">联合体投标。</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2.1满足《中华人民共和国政府采购法》第二十二条规定；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（1）具有独立承担民事责任的能力</w:t>
      </w:r>
      <w:r>
        <w:rPr>
          <w:rFonts w:ascii="Arial" w:hAnsi="Arial" w:cs="Arial"/>
          <w:b/>
          <w:color w:val="auto"/>
          <w:szCs w:val="21"/>
          <w:highlight w:val="none"/>
        </w:rPr>
        <w:t xml:space="preserve">（提供法人或者其他组织的营业执照；供应商为自然人的提供其身份证）</w:t>
      </w:r>
      <w:r>
        <w:rPr>
          <w:rFonts w:ascii="Arial" w:hAnsi="Arial" w:cs="Arial"/>
          <w:bCs/>
          <w:color w:val="auto"/>
          <w:szCs w:val="21"/>
          <w:highlight w:val="none"/>
        </w:rPr>
        <w:t xml:space="preserve">； </w:t>
      </w:r>
      <w:r/>
    </w:p>
    <w:p>
      <w:pPr>
        <w:ind w:firstLine="424"/>
        <w:spacing w:line="360" w:lineRule="auto"/>
        <w:rPr>
          <w:rFonts w:hint="eastAsia" w:ascii="Arial" w:hAnsi="Arial" w:cs="Arial"/>
          <w:b/>
          <w:color w:val="auto"/>
          <w:szCs w:val="21"/>
          <w:highlight w:val="none"/>
          <w:lang w:eastAsia="zh-CN"/>
        </w:rPr>
      </w:pPr>
      <w:r>
        <w:rPr>
          <w:rFonts w:ascii="Arial" w:hAnsi="Arial" w:cs="Arial"/>
          <w:bCs/>
          <w:color w:val="auto"/>
          <w:szCs w:val="21"/>
          <w:highlight w:val="none"/>
        </w:rPr>
        <w:t xml:space="preserve">（2）具有良好的商业信誉和健全的财务会计制度</w:t>
      </w:r>
      <w:r>
        <w:rPr>
          <w:rFonts w:hint="eastAsia" w:ascii="Arial" w:hAnsi="Arial" w:cs="Arial"/>
          <w:b/>
          <w:color w:val="auto"/>
          <w:szCs w:val="21"/>
          <w:highlight w:val="none"/>
        </w:rPr>
        <w:t xml:space="preserve">（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rPr>
          <w:rFonts w:hint="eastAsia" w:ascii="Arial" w:hAnsi="Arial" w:cs="Arial"/>
          <w:b/>
          <w:color w:val="auto"/>
          <w:szCs w:val="21"/>
          <w:highlight w:val="none"/>
          <w:lang w:eastAsia="zh-CN"/>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（3）具有履行合同所必需的设备和专业技术能力</w:t>
      </w:r>
      <w:r>
        <w:rPr>
          <w:rFonts w:ascii="Arial" w:hAnsi="Arial" w:cs="Arial"/>
          <w:b/>
          <w:color w:val="auto"/>
          <w:szCs w:val="21"/>
          <w:highlight w:val="none"/>
        </w:rPr>
        <w:t xml:space="preserve">（供应商根据履行采购项目合同需要，提供履行合同所必需的设备和专业技术能力的证明材料</w:t>
      </w:r>
      <w:r>
        <w:rPr>
          <w:rFonts w:hint="eastAsia" w:ascii="Arial" w:hAnsi="Arial" w:cs="Arial"/>
          <w:b/>
          <w:color w:val="auto"/>
          <w:szCs w:val="21"/>
          <w:highlight w:val="none"/>
        </w:rPr>
        <w:t xml:space="preserve">或承诺书</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（4）有依法缴纳税收和社会保障资金的良好记录</w:t>
      </w:r>
      <w:r>
        <w:rPr>
          <w:rFonts w:ascii="Arial" w:hAnsi="Arial" w:cs="Arial"/>
          <w:b/>
          <w:color w:val="auto"/>
          <w:szCs w:val="21"/>
          <w:highlight w:val="none"/>
        </w:rPr>
        <w:t xml:space="preserve">（提供</w:t>
      </w:r>
      <w:r>
        <w:rPr>
          <w:rFonts w:hint="eastAsia" w:ascii="Arial" w:hAnsi="Arial" w:cs="Arial"/>
          <w:b/>
          <w:color w:val="auto"/>
          <w:szCs w:val="21"/>
          <w:highlight w:val="none"/>
        </w:rPr>
        <w:t xml:space="preserve">自投标截止时间前六个月内任意一个月份：①提供缴纳税收的凭证</w:t>
      </w:r>
      <w:r>
        <w:rPr>
          <w:rFonts w:ascii="Arial" w:hAnsi="Arial" w:cs="Arial"/>
          <w:b/>
          <w:color w:val="auto"/>
          <w:szCs w:val="21"/>
          <w:highlight w:val="none"/>
        </w:rPr>
        <w:t xml:space="preserve">；</w:t>
      </w:r>
      <w:r>
        <w:rPr>
          <w:rFonts w:hint="eastAsia" w:ascii="Arial" w:hAnsi="Arial" w:cs="Arial"/>
          <w:b/>
          <w:color w:val="auto"/>
          <w:szCs w:val="21"/>
          <w:highlight w:val="none"/>
        </w:rPr>
        <w:t xml:space="preserve">②</w:t>
      </w:r>
      <w:r>
        <w:rPr>
          <w:rFonts w:ascii="Arial" w:hAnsi="Arial" w:cs="Arial"/>
          <w:b/>
          <w:color w:val="auto"/>
          <w:szCs w:val="21"/>
          <w:highlight w:val="none"/>
        </w:rPr>
        <w:t xml:space="preserve">提供缴纳社会保险的凭据</w:t>
      </w:r>
      <w:r>
        <w:rPr>
          <w:rFonts w:hint="eastAsia" w:ascii="Arial" w:hAnsi="Arial" w:cs="Arial"/>
          <w:b/>
          <w:color w:val="auto"/>
          <w:szCs w:val="21"/>
          <w:highlight w:val="none"/>
        </w:rPr>
        <w:t xml:space="preserve">，依法享受免缴、缓缴的，提供证明材料</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（5）参加政府采购活动前三年内，在经营活动中没有重大违法记录</w:t>
      </w:r>
      <w:r>
        <w:rPr>
          <w:rFonts w:ascii="Arial" w:hAnsi="Arial" w:cs="Arial"/>
          <w:b/>
          <w:color w:val="auto"/>
          <w:szCs w:val="21"/>
          <w:highlight w:val="none"/>
        </w:rPr>
        <w:t xml:space="preserve">（提供承诺书</w:t>
      </w:r>
      <w:r>
        <w:rPr>
          <w:rFonts w:hint="eastAsia" w:ascii="Arial" w:hAnsi="Arial" w:cs="Arial"/>
          <w:b/>
          <w:color w:val="auto"/>
          <w:szCs w:val="21"/>
          <w:highlight w:val="none"/>
        </w:rPr>
        <w:t xml:space="preserve">原件</w:t>
      </w:r>
      <w:r>
        <w:rPr>
          <w:rFonts w:ascii="Arial" w:hAnsi="Arial" w:cs="Arial"/>
          <w:b/>
          <w:color w:val="auto"/>
          <w:szCs w:val="21"/>
          <w:highlight w:val="none"/>
        </w:rPr>
        <w:t xml:space="preserve">）</w:t>
      </w:r>
      <w:r>
        <w:rPr>
          <w:rFonts w:ascii="Arial" w:hAnsi="Arial" w:cs="Arial"/>
          <w:bCs/>
          <w:color w:val="auto"/>
          <w:szCs w:val="21"/>
          <w:highlight w:val="none"/>
        </w:rPr>
        <w:t xml:space="preserve">；</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（6）法律、行政法规规定的其他条件：无</w:t>
      </w:r>
      <w:r>
        <w:rPr>
          <w:rFonts w:hint="eastAsia" w:ascii="Arial" w:hAnsi="Arial" w:cs="Arial"/>
          <w:bCs/>
          <w:color w:val="auto"/>
          <w:szCs w:val="21"/>
          <w:highlight w:val="none"/>
        </w:rPr>
        <w:t xml:space="preserve">。</w:t>
      </w:r>
      <w:r/>
    </w:p>
    <w:p>
      <w:pPr>
        <w:ind w:firstLine="454"/>
        <w:spacing w:line="360" w:lineRule="auto"/>
        <w:shd w:val="clear" w:color="auto" w:fill="ffffff" w:themeFill="background1"/>
        <w:widowControl/>
        <w:rPr>
          <w:rFonts w:ascii="Arial" w:hAnsi="Arial" w:cs="Arial"/>
          <w:b/>
          <w:bCs/>
          <w:color w:val="auto"/>
          <w:spacing w:val="8"/>
          <w:szCs w:val="21"/>
          <w:highlight w:val="none"/>
        </w:rPr>
      </w:pPr>
      <w:r>
        <w:rPr>
          <w:rFonts w:ascii="Arial" w:hAnsi="Arial" w:cs="Arial"/>
          <w:b/>
          <w:bCs/>
          <w:color w:val="auto"/>
          <w:spacing w:val="8"/>
          <w:szCs w:val="21"/>
          <w:highlight w:val="none"/>
        </w:rPr>
        <w:t xml:space="preserve">2.2落实政府采购政策需满足的资格要求：</w:t>
      </w:r>
      <w:r>
        <w:rPr>
          <w:rFonts w:hint="eastAsia" w:ascii="Arial" w:hAnsi="Arial" w:cs="Arial"/>
          <w:b/>
          <w:bCs/>
          <w:color w:val="auto"/>
          <w:spacing w:val="8"/>
          <w:szCs w:val="21"/>
          <w:highlight w:val="none"/>
        </w:rPr>
        <w:t xml:space="preserve">无。</w:t>
      </w:r>
      <w:r/>
    </w:p>
    <w:p>
      <w:pPr>
        <w:ind w:firstLine="454"/>
        <w:spacing w:line="360" w:lineRule="auto"/>
        <w:rPr>
          <w:rFonts w:ascii="Arial" w:hAnsi="Arial" w:cs="Arial"/>
          <w:b/>
          <w:color w:val="auto"/>
          <w:spacing w:val="8"/>
          <w:szCs w:val="21"/>
          <w:highlight w:val="none"/>
        </w:rPr>
      </w:pPr>
      <w:r>
        <w:rPr>
          <w:rFonts w:ascii="Arial" w:hAnsi="Arial" w:cs="Arial"/>
          <w:b/>
          <w:color w:val="auto"/>
          <w:spacing w:val="8"/>
          <w:szCs w:val="21"/>
          <w:highlight w:val="none"/>
        </w:rPr>
        <w:t xml:space="preserve">2.3采购人根据采购项目的特殊要求规定的特定条件</w:t>
      </w:r>
      <w:r>
        <w:rPr>
          <w:rFonts w:hint="eastAsia" w:ascii="Arial" w:hAnsi="Arial" w:cs="Arial"/>
          <w:b/>
          <w:color w:val="auto"/>
          <w:spacing w:val="8"/>
          <w:szCs w:val="21"/>
          <w:highlight w:val="none"/>
          <w:lang w:eastAsia="zh-CN"/>
        </w:rPr>
        <w:t xml:space="preserve">：</w:t>
      </w:r>
      <w:r>
        <w:rPr>
          <w:rFonts w:hint="eastAsia" w:ascii="Arial" w:hAnsi="Arial" w:cs="Arial"/>
          <w:b/>
          <w:color w:val="auto"/>
          <w:spacing w:val="8"/>
          <w:szCs w:val="21"/>
          <w:highlight w:val="none"/>
          <w:lang w:val="en-US" w:eastAsia="zh-CN"/>
        </w:rPr>
        <w:t xml:space="preserve">无</w:t>
      </w:r>
      <w:r>
        <w:rPr>
          <w:rFonts w:hint="eastAsia" w:ascii="Arial" w:hAnsi="Arial" w:cs="Arial"/>
          <w:b/>
          <w:color w:val="auto"/>
          <w:spacing w:val="8"/>
          <w:szCs w:val="21"/>
          <w:highlight w:val="none"/>
        </w:rPr>
        <w:t xml:space="preserve">。</w:t>
      </w:r>
      <w:r/>
    </w:p>
    <w:p>
      <w:pPr>
        <w:ind w:firstLine="454"/>
        <w:spacing w:line="360" w:lineRule="auto"/>
        <w:rPr>
          <w:rFonts w:ascii="Arial" w:hAnsi="Arial" w:cs="Arial"/>
          <w:bCs/>
          <w:color w:val="auto"/>
          <w:szCs w:val="21"/>
          <w:highlight w:val="none"/>
        </w:rPr>
      </w:pPr>
      <w:r>
        <w:rPr>
          <w:rFonts w:ascii="Arial" w:hAnsi="Arial" w:cs="Arial"/>
          <w:b/>
          <w:color w:val="auto"/>
          <w:spacing w:val="8"/>
          <w:szCs w:val="21"/>
          <w:highlight w:val="none"/>
        </w:rPr>
        <w:t xml:space="preserve">2.4第2.1（5）条所称重大违法记录，</w:t>
      </w:r>
      <w:r>
        <w:rPr>
          <w:rFonts w:ascii="Arial" w:hAnsi="Arial" w:cs="Arial"/>
          <w:bCs/>
          <w:color w:val="auto"/>
          <w:szCs w:val="21"/>
          <w:highlight w:val="none"/>
        </w:rPr>
        <w:t xml:space="preserve">是指供应商因违法经营受到刑事处罚或者责令停产停业、吊销许可证或者执照、较大数额罚款等行政处罚。</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2.5 供应商在参加政府采购活动前3年内因违法经营被禁止在一定期限内参加政府采购活动，期限届满的，可以参加政府采购活动。</w:t>
      </w:r>
      <w:r/>
    </w:p>
    <w:p>
      <w:pPr>
        <w:ind w:firstLine="424"/>
        <w:spacing w:line="360" w:lineRule="auto"/>
        <w:rPr>
          <w:rFonts w:ascii="Arial" w:hAnsi="Arial" w:cs="Arial"/>
          <w:bCs/>
          <w:color w:val="auto"/>
          <w:szCs w:val="21"/>
          <w:highlight w:val="none"/>
        </w:rPr>
      </w:pPr>
      <w:r>
        <w:rPr>
          <w:rFonts w:ascii="Arial" w:hAnsi="Arial" w:cs="Arial"/>
          <w:bCs/>
          <w:color w:val="auto"/>
          <w:szCs w:val="21"/>
          <w:highlight w:val="none"/>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三、获取招标文件</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3.2地点：江苏政府采购网苏采云系统注册登记成功后系统内免费下载</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3.3方式：采用网上注册登记方式</w:t>
      </w:r>
      <w:r/>
    </w:p>
    <w:p>
      <w:pPr>
        <w:ind w:firstLine="424"/>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3.4售价：0.00元</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四、提交投标文件开始时间</w:t>
      </w:r>
      <w:r>
        <w:rPr>
          <w:rFonts w:hint="eastAsia" w:ascii="Arial" w:hAnsi="Arial" w:cs="Arial"/>
          <w:b/>
          <w:color w:val="auto"/>
          <w:spacing w:val="8"/>
          <w:sz w:val="24"/>
          <w:highlight w:val="none"/>
        </w:rPr>
        <w:t xml:space="preserve">、</w:t>
      </w:r>
      <w:r>
        <w:rPr>
          <w:rFonts w:ascii="Arial" w:hAnsi="Arial" w:cs="Arial"/>
          <w:b/>
          <w:color w:val="auto"/>
          <w:spacing w:val="8"/>
          <w:sz w:val="24"/>
          <w:highlight w:val="none"/>
        </w:rPr>
        <w:t xml:space="preserve">截止时间、地点和开标时间</w:t>
      </w:r>
      <w:r>
        <w:rPr>
          <w:rFonts w:hint="eastAsia" w:ascii="Arial" w:hAnsi="Arial" w:cs="Arial"/>
          <w:b/>
          <w:color w:val="auto"/>
          <w:spacing w:val="8"/>
          <w:sz w:val="24"/>
          <w:highlight w:val="none"/>
        </w:rPr>
        <w:t xml:space="preserve">、</w:t>
      </w:r>
      <w:r>
        <w:rPr>
          <w:rFonts w:ascii="Arial" w:hAnsi="Arial" w:cs="Arial"/>
          <w:b/>
          <w:color w:val="auto"/>
          <w:spacing w:val="8"/>
          <w:sz w:val="24"/>
          <w:highlight w:val="none"/>
        </w:rPr>
        <w:t xml:space="preserve">地点</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4.1提交投标文件截止时间、开标时间：2026年</w:t>
      </w:r>
      <w:r>
        <w:rPr>
          <w:rFonts w:hint="eastAsia" w:ascii="Arial" w:hAnsi="Arial" w:cs="Arial"/>
          <w:bCs/>
          <w:color w:val="auto"/>
          <w:szCs w:val="21"/>
          <w:highlight w:val="none"/>
          <w:lang w:val="en-US" w:eastAsia="zh-CN"/>
        </w:rPr>
        <w:t xml:space="preserve">7</w:t>
      </w:r>
      <w:r>
        <w:rPr>
          <w:rFonts w:hint="eastAsia" w:ascii="Arial" w:hAnsi="Arial" w:cs="Arial"/>
          <w:bCs/>
          <w:color w:val="auto"/>
          <w:szCs w:val="21"/>
          <w:highlight w:val="none"/>
        </w:rPr>
        <w:t xml:space="preserve">月</w:t>
      </w:r>
      <w:r>
        <w:rPr>
          <w:rFonts w:hint="eastAsia" w:ascii="Arial" w:hAnsi="Arial" w:cs="Arial"/>
          <w:bCs/>
          <w:color w:val="auto"/>
          <w:szCs w:val="21"/>
          <w:highlight w:val="none"/>
          <w:lang w:val="en-US" w:eastAsia="zh-CN"/>
        </w:rPr>
        <w:t xml:space="preserve">1</w:t>
      </w:r>
      <w:r>
        <w:rPr>
          <w:rFonts w:hint="eastAsia" w:ascii="Arial" w:hAnsi="Arial" w:cs="Arial"/>
          <w:bCs/>
          <w:color w:val="auto"/>
          <w:szCs w:val="21"/>
          <w:highlight w:val="none"/>
        </w:rPr>
        <w:t xml:space="preserve">日</w:t>
      </w:r>
      <w:r>
        <w:rPr>
          <w:rFonts w:hint="eastAsia" w:ascii="Arial" w:hAnsi="Arial" w:cs="Arial"/>
          <w:bCs/>
          <w:color w:val="auto"/>
          <w:szCs w:val="21"/>
          <w:highlight w:val="none"/>
          <w:lang w:val="en-US" w:eastAsia="zh-CN"/>
        </w:rPr>
        <w:t xml:space="preserve">10</w:t>
      </w:r>
      <w:r>
        <w:rPr>
          <w:rFonts w:hint="eastAsia" w:ascii="Arial" w:hAnsi="Arial" w:cs="Arial"/>
          <w:bCs/>
          <w:color w:val="auto"/>
          <w:szCs w:val="21"/>
          <w:highlight w:val="none"/>
        </w:rPr>
        <w:t xml:space="preserve">点</w:t>
      </w:r>
      <w:r>
        <w:rPr>
          <w:rFonts w:hint="eastAsia" w:ascii="Arial" w:hAnsi="Arial" w:cs="Arial"/>
          <w:bCs/>
          <w:color w:val="auto"/>
          <w:szCs w:val="21"/>
          <w:highlight w:val="none"/>
          <w:lang w:val="en-US" w:eastAsia="zh-CN"/>
        </w:rPr>
        <w:t xml:space="preserve">0</w:t>
      </w:r>
      <w:r>
        <w:rPr>
          <w:rFonts w:hint="eastAsia" w:ascii="Arial" w:hAnsi="Arial" w:cs="Arial"/>
          <w:bCs/>
          <w:color w:val="auto"/>
          <w:szCs w:val="21"/>
          <w:highlight w:val="none"/>
        </w:rPr>
        <w:t xml:space="preserve">0分（北京时间）</w:t>
      </w:r>
      <w:r/>
    </w:p>
    <w:p>
      <w:pPr>
        <w:ind w:firstLine="424"/>
        <w:spacing w:line="360" w:lineRule="auto"/>
        <w:rPr>
          <w:rFonts w:hint="eastAsia" w:ascii="Arial" w:hAnsi="Arial" w:cs="Arial"/>
          <w:bCs/>
          <w:color w:val="auto"/>
          <w:szCs w:val="21"/>
          <w:highlight w:val="none"/>
        </w:rPr>
      </w:pPr>
      <w:r>
        <w:rPr>
          <w:rFonts w:hint="eastAsia" w:ascii="Arial" w:hAnsi="Arial" w:cs="Arial"/>
          <w:bCs/>
          <w:color w:val="auto"/>
          <w:szCs w:val="21"/>
          <w:highlight w:val="none"/>
        </w:rPr>
        <w:t xml:space="preserve">4.2提交投标文件地点：江苏省政府采购管理交易系统（苏采云）（以下简称“苏采云”）（网址：http://jszfcg.jsczt.cn/）</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4.3开标地点：“苏采云”网上开标大厅。</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五、公告期限</w:t>
      </w:r>
      <w:r/>
    </w:p>
    <w:p>
      <w:pPr>
        <w:ind w:firstLine="370"/>
        <w:spacing w:line="360" w:lineRule="auto"/>
        <w:shd w:val="clear" w:color="auto" w:fill="ffffff" w:themeFill="background1"/>
        <w:widowControl/>
        <w:rPr>
          <w:rFonts w:ascii="Arial" w:hAnsi="Arial" w:cs="Arial"/>
          <w:color w:val="auto"/>
          <w:spacing w:val="8"/>
          <w:szCs w:val="21"/>
          <w:highlight w:val="none"/>
        </w:rPr>
      </w:pPr>
      <w:r>
        <w:rPr>
          <w:rFonts w:ascii="Arial" w:hAnsi="Arial" w:cs="Arial"/>
          <w:color w:val="auto"/>
          <w:spacing w:val="8"/>
          <w:szCs w:val="21"/>
          <w:highlight w:val="none"/>
        </w:rPr>
        <w:t xml:space="preserve">自本公告发布之日起5个工作日。</w:t>
      </w:r>
      <w:r/>
    </w:p>
    <w:p>
      <w:pPr>
        <w:spacing w:line="360" w:lineRule="auto"/>
        <w:shd w:val="clear" w:color="auto" w:fill="ffffff" w:themeFill="background1"/>
        <w:widowControl/>
        <w:rPr>
          <w:rFonts w:ascii="Arial" w:hAnsi="Arial" w:cs="Arial"/>
          <w:b/>
          <w:color w:val="auto"/>
          <w:spacing w:val="8"/>
          <w:sz w:val="24"/>
          <w:highlight w:val="none"/>
        </w:rPr>
        <w:outlineLvl w:val="1"/>
      </w:pPr>
      <w:r>
        <w:rPr>
          <w:rFonts w:ascii="Arial" w:hAnsi="Arial" w:cs="Arial"/>
          <w:b/>
          <w:color w:val="auto"/>
          <w:spacing w:val="8"/>
          <w:sz w:val="24"/>
          <w:highlight w:val="none"/>
        </w:rPr>
        <w:t xml:space="preserve">六、其他补充事宜</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6.1本项目在江苏政府采购网、中国政府采购网发布公告。</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6.2勘察现场或答疑地点：无。</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6.3获取文件方式补充：本项目采用网上注册登记方式。</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①潜在供应商访问电子招标响应交易平台的网络地址和方法：</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②潜在供应商访问“苏采云”系统的网络地址和方法：“苏采云”系统的网址：http：//jszfcg.jsczt.cn/。</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③“CA数字证书”的获取：</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响应供应商需办理“CA 数字证书”，CA办理指南及“苏采云”操作手册可至江苏省政府采购网―办事指南-资料下载中心下载。</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⑤采购人或采购代理机构将数据电文形式的采购文件加载至“苏采云”系统，供潜在供应商下载或者查阅。</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Arial" w:hAnsi="Arial" w:cs="Arial"/>
          <w:bCs/>
          <w:color w:val="auto"/>
          <w:szCs w:val="21"/>
          <w:highlight w:val="none"/>
          <w:lang w:val="zh-CN"/>
        </w:rPr>
      </w:pPr>
      <w:r>
        <w:rPr>
          <w:rFonts w:hint="eastAsia" w:ascii="Arial" w:hAnsi="Arial" w:cs="Arial"/>
          <w:bCs/>
          <w:color w:val="auto"/>
          <w:szCs w:val="21"/>
          <w:highlight w:val="none"/>
          <w:lang w:val="zh-CN"/>
        </w:rPr>
        <w:t xml:space="preserve">注：如潜在供应商未按上述要求操作，将自行承担所产生的风险。</w:t>
      </w:r>
      <w:r/>
    </w:p>
    <w:p>
      <w:pPr>
        <w:spacing w:line="360" w:lineRule="auto"/>
        <w:shd w:val="clear" w:color="auto" w:fill="ffffff" w:themeFill="background1"/>
        <w:widowControl/>
        <w:rPr>
          <w:rFonts w:ascii="Arial" w:hAnsi="Arial" w:cs="Arial"/>
          <w:b/>
          <w:color w:val="auto"/>
          <w:spacing w:val="8"/>
          <w:sz w:val="24"/>
          <w:highlight w:val="none"/>
        </w:rPr>
      </w:pPr>
      <w:r>
        <w:rPr>
          <w:rFonts w:ascii="Arial" w:hAnsi="Arial" w:cs="Arial"/>
          <w:b/>
          <w:color w:val="auto"/>
          <w:spacing w:val="8"/>
          <w:sz w:val="24"/>
          <w:highlight w:val="none"/>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7.1采购人信息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称：南京医科大学</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地址：南京市江宁区</w:t>
      </w:r>
      <w:r>
        <w:rPr>
          <w:rFonts w:hint="eastAsia" w:ascii="Arial" w:hAnsi="Arial" w:cs="Arial"/>
          <w:bCs/>
          <w:color w:val="auto"/>
          <w:szCs w:val="21"/>
          <w:highlight w:val="none"/>
          <w:lang w:val="zh-CN" w:eastAsia="zh-CN"/>
        </w:rPr>
        <w:t xml:space="preserve">天元东路</w:t>
      </w:r>
      <w:r>
        <w:rPr>
          <w:rFonts w:hint="eastAsia" w:ascii="Arial" w:hAnsi="Arial" w:cs="Arial"/>
          <w:bCs/>
          <w:color w:val="auto"/>
          <w:szCs w:val="21"/>
          <w:highlight w:val="none"/>
          <w:lang w:val="en-US" w:eastAsia="zh-CN"/>
        </w:rPr>
        <w:t xml:space="preserve">818</w:t>
      </w:r>
      <w:r>
        <w:rPr>
          <w:rFonts w:hint="eastAsia" w:ascii="Arial" w:hAnsi="Arial" w:cs="Arial"/>
          <w:bCs/>
          <w:color w:val="auto"/>
          <w:szCs w:val="21"/>
          <w:highlight w:val="none"/>
          <w:lang w:val="zh-CN"/>
        </w:rPr>
        <w:t xml:space="preserve">号南京医科大学江宁校区</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lang w:val="zh-CN" w:eastAsia="zh-CN"/>
        </w:rPr>
        <w:t xml:space="preserve">徐奕舒</w:t>
      </w:r>
      <w:r>
        <w:rPr>
          <w:rFonts w:hint="eastAsia" w:ascii="Arial" w:hAnsi="Arial" w:cs="Arial"/>
          <w:bCs/>
          <w:color w:val="auto"/>
          <w:szCs w:val="21"/>
          <w:highlight w:val="none"/>
          <w:lang w:val="zh-CN"/>
        </w:rPr>
        <w:t xml:space="preserve"> 025-86869284</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7.2采购代理机构信息</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名 称：江苏省设备成套股份有限公司</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地　址：南京市鼓楼区清江南路18号鼓楼创新广场10楼100</w:t>
      </w:r>
      <w:r>
        <w:rPr>
          <w:rFonts w:hint="eastAsia" w:ascii="Arial" w:hAnsi="Arial" w:cs="Arial"/>
          <w:bCs/>
          <w:color w:val="auto"/>
          <w:szCs w:val="21"/>
          <w:highlight w:val="none"/>
        </w:rPr>
        <w:t xml:space="preserve">1</w:t>
      </w:r>
      <w:r>
        <w:rPr>
          <w:rFonts w:hint="eastAsia" w:ascii="Arial" w:hAnsi="Arial" w:cs="Arial"/>
          <w:bCs/>
          <w:color w:val="auto"/>
          <w:szCs w:val="21"/>
          <w:highlight w:val="none"/>
          <w:lang w:val="zh-CN"/>
        </w:rPr>
        <w:t xml:space="preserve">室</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联系方式：</w:t>
      </w:r>
      <w:r>
        <w:rPr>
          <w:rFonts w:hint="eastAsia" w:ascii="Arial" w:hAnsi="Arial" w:cs="Arial"/>
          <w:bCs/>
          <w:color w:val="auto"/>
          <w:szCs w:val="21"/>
          <w:highlight w:val="none"/>
        </w:rPr>
        <w:t xml:space="preserve">古南明</w:t>
      </w:r>
      <w:r>
        <w:rPr>
          <w:rFonts w:hint="eastAsia" w:ascii="Arial" w:hAnsi="Arial" w:cs="Arial"/>
          <w:bCs/>
          <w:color w:val="auto"/>
          <w:szCs w:val="21"/>
          <w:highlight w:val="none"/>
          <w:lang w:val="zh-CN"/>
        </w:rPr>
        <w:t xml:space="preserve"> 025-</w:t>
      </w:r>
      <w:r>
        <w:rPr>
          <w:rFonts w:hint="eastAsia" w:ascii="Arial" w:hAnsi="Arial" w:cs="Arial"/>
          <w:bCs/>
          <w:color w:val="auto"/>
          <w:szCs w:val="21"/>
          <w:highlight w:val="none"/>
        </w:rPr>
        <w:t xml:space="preserve">83306855</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7.3项目联系方式</w:t>
      </w:r>
      <w:r/>
    </w:p>
    <w:p>
      <w:pPr>
        <w:ind w:firstLine="424"/>
        <w:spacing w:line="360" w:lineRule="auto"/>
        <w:rPr>
          <w:rFonts w:ascii="Arial" w:hAnsi="Arial" w:cs="Arial"/>
          <w:bCs/>
          <w:color w:val="auto"/>
          <w:szCs w:val="21"/>
          <w:highlight w:val="none"/>
          <w:lang w:val="zh-CN"/>
        </w:rPr>
      </w:pPr>
      <w:r>
        <w:rPr>
          <w:rFonts w:hint="eastAsia" w:ascii="Arial" w:hAnsi="Arial" w:cs="Arial"/>
          <w:bCs/>
          <w:color w:val="auto"/>
          <w:szCs w:val="21"/>
          <w:highlight w:val="none"/>
          <w:lang w:val="zh-CN"/>
        </w:rPr>
        <w:t xml:space="preserve">项目联系人：</w:t>
      </w:r>
      <w:r>
        <w:rPr>
          <w:rFonts w:hint="eastAsia" w:ascii="Arial" w:hAnsi="Arial" w:cs="Arial"/>
          <w:bCs/>
          <w:color w:val="auto"/>
          <w:szCs w:val="21"/>
          <w:highlight w:val="none"/>
        </w:rPr>
        <w:t xml:space="preserve">古南明</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lang w:val="zh-CN"/>
        </w:rPr>
        <w:t xml:space="preserve">电　话： 025-</w:t>
      </w:r>
      <w:r>
        <w:rPr>
          <w:rFonts w:hint="eastAsia" w:ascii="Arial" w:hAnsi="Arial" w:cs="Arial"/>
          <w:bCs/>
          <w:color w:val="auto"/>
          <w:szCs w:val="21"/>
          <w:highlight w:val="none"/>
        </w:rPr>
        <w:t xml:space="preserve">83306855</w:t>
      </w:r>
      <w:r/>
    </w:p>
    <w:p>
      <w:pPr>
        <w:ind w:firstLine="424"/>
        <w:spacing w:line="360" w:lineRule="auto"/>
        <w:rPr>
          <w:rFonts w:ascii="Arial" w:hAnsi="Arial" w:cs="Arial"/>
          <w:bCs/>
          <w:color w:val="auto"/>
          <w:szCs w:val="21"/>
          <w:highlight w:val="none"/>
        </w:rPr>
      </w:pPr>
      <w:r>
        <w:rPr>
          <w:rFonts w:hint="eastAsia" w:ascii="Arial" w:hAnsi="Arial" w:cs="Arial"/>
          <w:bCs/>
          <w:color w:val="auto"/>
          <w:szCs w:val="21"/>
          <w:highlight w:val="none"/>
        </w:rPr>
        <w:t xml:space="preserve">邮箱：gunm@jcec.cn</w:t>
      </w:r>
      <w:bookmarkEnd w:id="4"/>
      <w:r/>
      <w:bookmarkEnd w:id="9"/>
      <w:r/>
      <w:bookmarkEnd w:id="13"/>
      <w:r/>
      <w:r/>
    </w:p>
    <w:p>
      <w:pPr>
        <w:jc w:val="left"/>
        <w:widowControl/>
        <w:rPr>
          <w:rFonts w:ascii="Arial" w:hAnsi="Arial" w:cs="Arial"/>
          <w:color w:val="auto"/>
          <w:szCs w:val="21"/>
          <w:highlight w:val="none"/>
        </w:rPr>
      </w:pPr>
      <w:r>
        <w:rPr>
          <w:rFonts w:ascii="Arial" w:hAnsi="Arial" w:cs="Arial"/>
          <w:color w:val="auto"/>
          <w:szCs w:val="21"/>
          <w:highlight w:val="none"/>
        </w:rPr>
        <w:br w:type="page" w:clear="all"/>
      </w:r>
      <w:r/>
    </w:p>
    <w:p>
      <w:pPr>
        <w:pStyle w:val="895"/>
        <w:numPr>
          <w:ilvl w:val="0"/>
          <w:numId w:val="0"/>
        </w:numPr>
        <w:rPr>
          <w:rFonts w:ascii="Arial" w:hAnsi="Arial" w:cs="Arial"/>
          <w:color w:val="auto"/>
          <w:highlight w:val="none"/>
        </w:rPr>
      </w:pPr>
      <w:r/>
      <w:bookmarkStart w:id="14" w:name="_Toc17613"/>
      <w:r>
        <w:rPr>
          <w:rFonts w:ascii="Arial" w:cs="Arial"/>
          <w:color w:val="auto"/>
          <w:highlight w:val="none"/>
        </w:rPr>
        <w:t xml:space="preserve">第二章</w:t>
      </w:r>
      <w:bookmarkStart w:id="15" w:name="_Toc452625218"/>
      <w:r>
        <w:rPr>
          <w:rFonts w:hint="eastAsia" w:ascii="Arial" w:cs="Arial"/>
          <w:color w:val="auto"/>
          <w:highlight w:val="none"/>
        </w:rPr>
        <w:t xml:space="preserve"> </w:t>
      </w:r>
      <w:r>
        <w:rPr>
          <w:rFonts w:ascii="Arial" w:cs="Arial"/>
          <w:color w:val="auto"/>
          <w:highlight w:val="none"/>
        </w:rPr>
        <w:t xml:space="preserve">供应商须知</w:t>
      </w:r>
      <w:bookmarkEnd w:id="14"/>
      <w:r/>
      <w:bookmarkEnd w:id="15"/>
      <w:r/>
      <w:r/>
    </w:p>
    <w:p>
      <w:pPr>
        <w:ind w:firstLine="424"/>
        <w:spacing w:line="360" w:lineRule="auto"/>
        <w:shd w:val="clear" w:color="auto" w:fill="ffffff"/>
        <w:widowControl/>
        <w:rPr>
          <w:rFonts w:ascii="Arial" w:hAnsi="Arial" w:cs="Arial"/>
          <w:color w:val="auto"/>
          <w:szCs w:val="21"/>
          <w:highlight w:val="none"/>
        </w:rPr>
      </w:pPr>
      <w:r/>
      <w:bookmarkStart w:id="16" w:name="_Toc25340"/>
      <w:r/>
      <w:bookmarkStart w:id="17" w:name="_Toc481057145"/>
      <w:r>
        <w:rPr>
          <w:rFonts w:ascii="Arial" w:hAnsi="宋体" w:cs="Arial"/>
          <w:b/>
          <w:bCs/>
          <w:color w:val="auto"/>
          <w:szCs w:val="21"/>
          <w:highlight w:val="none"/>
        </w:rPr>
        <w:t xml:space="preserve">一、总</w:t>
      </w:r>
      <w:r>
        <w:rPr>
          <w:rFonts w:ascii="Arial" w:hAnsi="Arial" w:cs="Arial"/>
          <w:b/>
          <w:bCs/>
          <w:color w:val="auto"/>
          <w:szCs w:val="21"/>
          <w:highlight w:val="none"/>
        </w:rPr>
        <w:t xml:space="preserve"> </w:t>
      </w:r>
      <w:r>
        <w:rPr>
          <w:rFonts w:ascii="Arial" w:hAnsi="宋体" w:cs="Arial"/>
          <w:b/>
          <w:bCs/>
          <w:color w:val="auto"/>
          <w:szCs w:val="21"/>
          <w:highlight w:val="none"/>
        </w:rPr>
        <w:t xml:space="preserve">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w:t>
      </w:r>
      <w:r>
        <w:rPr>
          <w:rFonts w:ascii="Arial" w:hAnsi="宋体" w:cs="Arial"/>
          <w:b/>
          <w:bCs/>
          <w:color w:val="auto"/>
          <w:szCs w:val="21"/>
          <w:highlight w:val="none"/>
        </w:rPr>
        <w:t xml:space="preserve">、</w:t>
      </w:r>
      <w:r>
        <w:rPr>
          <w:rFonts w:hint="eastAsia" w:ascii="Arial" w:hAnsi="宋体" w:cs="Arial"/>
          <w:b/>
          <w:bCs/>
          <w:color w:val="auto"/>
          <w:szCs w:val="21"/>
          <w:highlight w:val="none"/>
        </w:rPr>
        <w:t xml:space="preserve">适用</w:t>
      </w:r>
      <w:r>
        <w:rPr>
          <w:rFonts w:ascii="Arial" w:hAnsi="宋体" w:cs="Arial"/>
          <w:b/>
          <w:bCs/>
          <w:color w:val="auto"/>
          <w:szCs w:val="21"/>
          <w:highlight w:val="none"/>
        </w:rPr>
        <w:t xml:space="preserve">法律</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w:t>
      </w:r>
      <w:r>
        <w:rPr>
          <w:rFonts w:ascii="Arial" w:hAnsi="宋体" w:cs="Arial"/>
          <w:color w:val="auto"/>
          <w:szCs w:val="21"/>
          <w:highlight w:val="none"/>
        </w:rPr>
        <w:t xml:space="preserve">本次招标</w:t>
      </w:r>
      <w:r>
        <w:rPr>
          <w:rFonts w:hint="eastAsia" w:ascii="Arial" w:hAnsi="宋体" w:cs="Arial"/>
          <w:color w:val="auto"/>
          <w:szCs w:val="21"/>
          <w:highlight w:val="none"/>
        </w:rPr>
        <w:t xml:space="preserve">适用</w:t>
      </w:r>
      <w:r>
        <w:rPr>
          <w:rFonts w:ascii="Arial" w:hAnsi="宋体" w:cs="Arial"/>
          <w:color w:val="auto"/>
          <w:szCs w:val="21"/>
          <w:highlight w:val="none"/>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ascii="Arial" w:hAnsi="宋体" w:cs="Arial"/>
          <w:b/>
          <w:bCs/>
          <w:color w:val="auto"/>
          <w:szCs w:val="21"/>
          <w:highlight w:val="none"/>
        </w:rPr>
        <w:t xml:space="preserve">、定义</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2.1</w:t>
      </w:r>
      <w:r>
        <w:rPr>
          <w:rFonts w:hint="eastAsia" w:ascii="Arial" w:hAnsi="Arial" w:cs="Arial"/>
          <w:color w:val="auto"/>
          <w:szCs w:val="21"/>
          <w:highlight w:val="none"/>
        </w:rPr>
        <w:t xml:space="preserve">“</w:t>
      </w:r>
      <w:r>
        <w:rPr>
          <w:rFonts w:ascii="Arial" w:hAnsi="宋体" w:cs="Arial"/>
          <w:color w:val="auto"/>
          <w:szCs w:val="21"/>
          <w:highlight w:val="none"/>
        </w:rPr>
        <w:t xml:space="preserve">采购人</w:t>
      </w:r>
      <w:r>
        <w:rPr>
          <w:rFonts w:hint="eastAsia" w:ascii="Arial" w:hAnsi="Arial" w:cs="Arial"/>
          <w:color w:val="auto"/>
          <w:szCs w:val="21"/>
          <w:highlight w:val="none"/>
        </w:rPr>
        <w:t xml:space="preserve">”</w:t>
      </w:r>
      <w:r>
        <w:rPr>
          <w:rFonts w:ascii="Arial" w:hAnsi="宋体" w:cs="Arial"/>
          <w:color w:val="auto"/>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2.2</w:t>
      </w:r>
      <w:r>
        <w:rPr>
          <w:rFonts w:hint="eastAsia" w:ascii="Arial" w:hAnsi="Arial"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（供应商）</w:t>
      </w:r>
      <w:r>
        <w:rPr>
          <w:rFonts w:hint="eastAsia" w:ascii="Arial" w:hAnsi="Arial" w:cs="Arial"/>
          <w:color w:val="auto"/>
          <w:szCs w:val="21"/>
          <w:highlight w:val="none"/>
        </w:rPr>
        <w:t xml:space="preserve">”</w:t>
      </w:r>
      <w:r>
        <w:rPr>
          <w:rFonts w:ascii="Arial" w:hAnsi="宋体" w:cs="Arial"/>
          <w:color w:val="auto"/>
          <w:szCs w:val="21"/>
          <w:highlight w:val="none"/>
        </w:rPr>
        <w:t xml:space="preserve">是指参加投标竞争，并符合招标文件规定资格条件的法人、其他组织或者自然人。</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2.3</w:t>
      </w:r>
      <w:r>
        <w:rPr>
          <w:rFonts w:hint="eastAsia" w:ascii="Arial" w:hAnsi="Arial" w:cs="Arial"/>
          <w:color w:val="auto"/>
          <w:szCs w:val="21"/>
          <w:highlight w:val="none"/>
        </w:rPr>
        <w:t xml:space="preserve">“</w:t>
      </w:r>
      <w:r>
        <w:rPr>
          <w:rFonts w:ascii="Arial" w:hAnsi="宋体" w:cs="Arial"/>
          <w:color w:val="auto"/>
          <w:szCs w:val="21"/>
          <w:highlight w:val="none"/>
        </w:rPr>
        <w:t xml:space="preserve">采购代理机构</w:t>
      </w:r>
      <w:r>
        <w:rPr>
          <w:rFonts w:hint="eastAsia" w:ascii="Arial" w:hAnsi="Arial" w:cs="Arial"/>
          <w:color w:val="auto"/>
          <w:szCs w:val="21"/>
          <w:highlight w:val="none"/>
        </w:rPr>
        <w:t xml:space="preserve">”</w:t>
      </w:r>
      <w:r>
        <w:rPr>
          <w:rFonts w:ascii="Arial" w:hAnsi="宋体" w:cs="Arial"/>
          <w:color w:val="auto"/>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2.4</w:t>
      </w:r>
      <w:r>
        <w:rPr>
          <w:rFonts w:hint="eastAsia" w:ascii="Arial" w:hAnsi="Arial" w:cs="Arial"/>
          <w:color w:val="auto"/>
          <w:szCs w:val="21"/>
          <w:highlight w:val="none"/>
        </w:rPr>
        <w:t xml:space="preserve">“</w:t>
      </w:r>
      <w:r>
        <w:rPr>
          <w:rFonts w:ascii="Arial" w:hAnsi="宋体" w:cs="Arial"/>
          <w:color w:val="auto"/>
          <w:szCs w:val="21"/>
          <w:highlight w:val="none"/>
        </w:rPr>
        <w:t xml:space="preserve">货物和服务</w:t>
      </w:r>
      <w:r>
        <w:rPr>
          <w:rFonts w:hint="eastAsia" w:ascii="Arial" w:hAnsi="Arial" w:cs="Arial"/>
          <w:color w:val="auto"/>
          <w:szCs w:val="21"/>
          <w:highlight w:val="none"/>
        </w:rPr>
        <w:t xml:space="preserve">”</w:t>
      </w:r>
      <w:r>
        <w:rPr>
          <w:rFonts w:ascii="Arial" w:hAnsi="宋体" w:cs="Arial"/>
          <w:color w:val="auto"/>
          <w:szCs w:val="21"/>
          <w:highlight w:val="none"/>
        </w:rPr>
        <w:t xml:space="preserve">指本招标文件中所述</w:t>
      </w:r>
      <w:r>
        <w:rPr>
          <w:rFonts w:ascii="Arial" w:hAnsi="宋体" w:cs="Arial"/>
          <w:bCs/>
          <w:color w:val="auto"/>
          <w:szCs w:val="21"/>
          <w:highlight w:val="none"/>
        </w:rPr>
        <w:t xml:space="preserve">产品</w:t>
      </w:r>
      <w:r>
        <w:rPr>
          <w:rFonts w:ascii="Arial" w:hAnsi="宋体" w:cs="Arial"/>
          <w:color w:val="auto"/>
          <w:szCs w:val="21"/>
          <w:highlight w:val="none"/>
        </w:rPr>
        <w:t xml:space="preserve">及相关服务。</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2.5</w:t>
      </w:r>
      <w:r>
        <w:rPr>
          <w:rFonts w:hint="eastAsia" w:ascii="Arial" w:hAnsi="Arial" w:cs="Arial"/>
          <w:color w:val="auto"/>
          <w:szCs w:val="21"/>
          <w:highlight w:val="none"/>
        </w:rPr>
        <w:t xml:space="preserve">“</w:t>
      </w:r>
      <w:r>
        <w:rPr>
          <w:rFonts w:ascii="Arial" w:hAnsi="宋体" w:cs="Arial"/>
          <w:color w:val="auto"/>
          <w:szCs w:val="21"/>
          <w:highlight w:val="none"/>
        </w:rPr>
        <w:t xml:space="preserve">用户或使用单位</w:t>
      </w:r>
      <w:r>
        <w:rPr>
          <w:rFonts w:hint="eastAsia" w:ascii="Arial" w:hAnsi="Arial" w:cs="Arial"/>
          <w:color w:val="auto"/>
          <w:szCs w:val="21"/>
          <w:highlight w:val="none"/>
        </w:rPr>
        <w:t xml:space="preserve">”</w:t>
      </w:r>
      <w:r>
        <w:rPr>
          <w:rFonts w:ascii="Arial" w:hAnsi="宋体" w:cs="Arial"/>
          <w:color w:val="auto"/>
          <w:szCs w:val="21"/>
          <w:highlight w:val="none"/>
        </w:rPr>
        <w:t xml:space="preserve">是指使用货物，接受服务的单位。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3</w:t>
      </w:r>
      <w:r>
        <w:rPr>
          <w:rFonts w:ascii="Arial" w:hAnsi="宋体" w:cs="Arial"/>
          <w:b/>
          <w:bCs/>
          <w:color w:val="auto"/>
          <w:szCs w:val="21"/>
          <w:highlight w:val="none"/>
        </w:rPr>
        <w:t xml:space="preserve">、政策功能</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3.6进口产品政策</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3.7本国产品支持政策</w:t>
      </w:r>
      <w:r/>
    </w:p>
    <w:p>
      <w:pPr>
        <w:ind w:firstLine="420"/>
        <w:spacing w:line="360" w:lineRule="auto"/>
        <w:shd w:val="clear" w:color="auto" w:fill="ffffff"/>
        <w:widowControl/>
        <w:rPr>
          <w:rFonts w:hint="eastAsia" w:ascii="Arial" w:hAnsi="Arial" w:cs="Arial"/>
          <w:color w:val="auto"/>
          <w:szCs w:val="21"/>
          <w:highlight w:val="none"/>
        </w:rPr>
      </w:pPr>
      <w:r>
        <w:rPr>
          <w:rFonts w:hint="eastAsia" w:ascii="Arial" w:hAnsi="Arial" w:cs="Arial"/>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3.8未按要求提供相关材料的，不享受相关政策</w:t>
      </w:r>
      <w:r>
        <w:rPr>
          <w:rFonts w:ascii="Arial" w:hAnsi="宋体" w:cs="Arial"/>
          <w:color w:val="auto"/>
          <w:szCs w:val="21"/>
          <w:highlight w:val="none"/>
        </w:rPr>
        <w:t xml:space="preserve">。</w:t>
      </w:r>
      <w:r/>
    </w:p>
    <w:p>
      <w:pPr>
        <w:ind w:firstLine="412"/>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二、招标文件构成</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4</w:t>
      </w:r>
      <w:r>
        <w:rPr>
          <w:rFonts w:ascii="Arial" w:hAnsi="宋体" w:cs="Arial"/>
          <w:b/>
          <w:bCs/>
          <w:color w:val="auto"/>
          <w:szCs w:val="21"/>
          <w:highlight w:val="none"/>
        </w:rPr>
        <w:t xml:space="preserve">、招标文件组成</w:t>
      </w:r>
      <w:r/>
    </w:p>
    <w:p>
      <w:pPr>
        <w:ind w:firstLine="420"/>
        <w:spacing w:line="360" w:lineRule="auto"/>
        <w:shd w:val="clear" w:color="auto" w:fill="ffffff"/>
        <w:widowControl/>
        <w:rPr>
          <w:rFonts w:hint="eastAsia" w:ascii="Arial" w:hAnsi="Arial" w:cs="Arial"/>
          <w:color w:val="auto"/>
          <w:szCs w:val="21"/>
          <w:highlight w:val="none"/>
        </w:rPr>
      </w:pPr>
      <w:r>
        <w:rPr>
          <w:rFonts w:ascii="Arial" w:hAnsi="Arial" w:cs="Arial"/>
          <w:color w:val="auto"/>
          <w:szCs w:val="21"/>
          <w:highlight w:val="none"/>
        </w:rPr>
        <w:t xml:space="preserve">4.1</w:t>
      </w:r>
      <w:r>
        <w:rPr>
          <w:rFonts w:hint="eastAsia" w:ascii="Arial" w:hAnsi="Arial" w:cs="Arial"/>
          <w:color w:val="auto"/>
          <w:szCs w:val="21"/>
          <w:highlight w:val="none"/>
        </w:rPr>
        <w:t xml:space="preserve">招标文件包括以下主要内容：</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（1）招标公告；</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（2）投标人须知；</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（3）评标标准；</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（4）采购需求；</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（5）合同主要条款及格式；</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（6）投标文件格式及附件。</w:t>
      </w:r>
      <w:r/>
    </w:p>
    <w:p>
      <w:pPr>
        <w:ind w:firstLine="420"/>
        <w:spacing w:line="360" w:lineRule="auto"/>
        <w:shd w:val="clear" w:color="auto" w:fill="ffffff"/>
        <w:widowControl/>
        <w:rPr>
          <w:rFonts w:ascii="Arial" w:hAnsi="Arial" w:cs="Arial"/>
          <w:color w:val="auto"/>
          <w:szCs w:val="21"/>
          <w:highlight w:val="none"/>
        </w:rPr>
      </w:pPr>
      <w:r>
        <w:rPr>
          <w:rFonts w:hint="eastAsia" w:ascii="Arial" w:hAnsi="宋体" w:cs="Arial"/>
          <w:color w:val="auto"/>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4.2</w:t>
      </w:r>
      <w:r>
        <w:rPr>
          <w:rFonts w:ascii="Arial" w:hAnsi="宋体" w:cs="Arial"/>
          <w:color w:val="auto"/>
          <w:szCs w:val="21"/>
          <w:highlight w:val="none"/>
        </w:rPr>
        <w:t xml:space="preserve">招标的最小单位是</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。招标货物数量及技术要求中未分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对要求提供的货物和服务不得部分投标；招标货物数量及技术要求中已经分</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的，可以以</w:t>
      </w:r>
      <w:r>
        <w:rPr>
          <w:rFonts w:hint="eastAsia" w:ascii="Arial" w:hAnsi="宋体" w:cs="Arial"/>
          <w:color w:val="auto"/>
          <w:szCs w:val="21"/>
          <w:highlight w:val="none"/>
          <w:lang w:val="en-US" w:eastAsia="zh-CN"/>
        </w:rPr>
        <w:t xml:space="preserve">包</w:t>
      </w:r>
      <w:r>
        <w:rPr>
          <w:rFonts w:ascii="Arial" w:hAnsi="宋体" w:cs="Arial"/>
          <w:color w:val="auto"/>
          <w:szCs w:val="21"/>
          <w:highlight w:val="none"/>
        </w:rPr>
        <w:t xml:space="preserve">为单位投标。</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4.3</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如果要求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按照招标文件规定提交备选投标方案的，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可以提交备选方案；否则，备选方案将被拒绝。</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4</w:t>
      </w:r>
      <w:r>
        <w:rPr>
          <w:rFonts w:ascii="Arial" w:hAnsi="Arial" w:cs="Arial"/>
          <w:color w:val="auto"/>
          <w:szCs w:val="21"/>
          <w:highlight w:val="none"/>
        </w:rPr>
        <w:t xml:space="preserve">.</w:t>
      </w:r>
      <w:r>
        <w:rPr>
          <w:rFonts w:hint="eastAsia" w:ascii="Arial" w:hAnsi="Arial" w:cs="Arial"/>
          <w:color w:val="auto"/>
          <w:szCs w:val="21"/>
          <w:highlight w:val="none"/>
        </w:rPr>
        <w:t xml:space="preserve">4</w:t>
      </w:r>
      <w:r>
        <w:rPr>
          <w:rFonts w:ascii="Arial" w:hAnsi="宋体" w:cs="Arial"/>
          <w:color w:val="auto"/>
          <w:szCs w:val="21"/>
          <w:highlight w:val="none"/>
        </w:rPr>
        <w:t xml:space="preserve">招标文件中要求的产品品牌或型号，是</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根据项目所要实现的功能推荐的品牌或型号，仅供</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参考，并不是限制条件。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5</w:t>
      </w:r>
      <w:r>
        <w:rPr>
          <w:rFonts w:ascii="Arial" w:hAnsi="宋体" w:cs="Arial"/>
          <w:b/>
          <w:bCs/>
          <w:color w:val="auto"/>
          <w:szCs w:val="21"/>
          <w:highlight w:val="none"/>
        </w:rPr>
        <w:t xml:space="preserve">、招标文件的澄清或者修改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5.1</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auto"/>
          <w:szCs w:val="21"/>
          <w:highlight w:val="none"/>
        </w:rPr>
        <w:t xml:space="preserve">。</w:t>
      </w:r>
      <w:r>
        <w:rPr>
          <w:rFonts w:ascii="Arial" w:hAnsi="宋体" w:cs="Arial"/>
          <w:color w:val="auto"/>
          <w:szCs w:val="21"/>
          <w:highlight w:val="none"/>
        </w:rPr>
        <w:t xml:space="preserve">澄清或者修改的内容为招标文件的组成部分。</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5.2</w:t>
      </w:r>
      <w:r>
        <w:rPr>
          <w:rFonts w:ascii="Arial" w:hAnsi="宋体" w:cs="Arial"/>
          <w:color w:val="auto"/>
          <w:szCs w:val="21"/>
          <w:highlight w:val="none"/>
        </w:rPr>
        <w:t xml:space="preserve">澄清或者修改的内容可能影响投标文件编制的，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应当在投标截止时间至少</w:t>
      </w:r>
      <w:r>
        <w:rPr>
          <w:rFonts w:ascii="Arial" w:hAnsi="Arial" w:cs="Arial"/>
          <w:color w:val="auto"/>
          <w:szCs w:val="21"/>
          <w:highlight w:val="none"/>
        </w:rPr>
        <w:t xml:space="preserve">15</w:t>
      </w:r>
      <w:r>
        <w:rPr>
          <w:rFonts w:ascii="Arial" w:hAnsi="宋体" w:cs="Arial"/>
          <w:color w:val="auto"/>
          <w:szCs w:val="21"/>
          <w:highlight w:val="none"/>
        </w:rPr>
        <w:t xml:space="preserve">日前，以书面形式通知所有获取招标文件的潜在</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；不足</w:t>
      </w:r>
      <w:r>
        <w:rPr>
          <w:rFonts w:ascii="Arial" w:hAnsi="Arial" w:cs="Arial"/>
          <w:color w:val="auto"/>
          <w:szCs w:val="21"/>
          <w:highlight w:val="none"/>
        </w:rPr>
        <w:t xml:space="preserve">15</w:t>
      </w:r>
      <w:r>
        <w:rPr>
          <w:rFonts w:ascii="Arial" w:hAnsi="宋体" w:cs="Arial"/>
          <w:color w:val="auto"/>
          <w:szCs w:val="21"/>
          <w:highlight w:val="none"/>
        </w:rPr>
        <w:t xml:space="preserve">日的，</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应当顺延提交投标文件的截止时间。</w:t>
      </w:r>
      <w:r/>
    </w:p>
    <w:p>
      <w:pPr>
        <w:ind w:firstLine="420"/>
        <w:spacing w:line="360" w:lineRule="auto"/>
        <w:shd w:val="clear" w:color="auto" w:fill="ffffff"/>
        <w:widowControl/>
        <w:rPr>
          <w:rFonts w:ascii="Arial" w:hAnsi="宋体" w:cs="Arial"/>
          <w:color w:val="auto"/>
          <w:szCs w:val="21"/>
          <w:highlight w:val="none"/>
        </w:rPr>
      </w:pPr>
      <w:r>
        <w:rPr>
          <w:rFonts w:hint="eastAsia" w:ascii="Arial" w:hAnsi="宋体" w:cs="Arial"/>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三、投标文件的编制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6</w:t>
      </w:r>
      <w:r>
        <w:rPr>
          <w:rFonts w:ascii="Arial" w:hAnsi="宋体" w:cs="Arial"/>
          <w:b/>
          <w:bCs/>
          <w:color w:val="auto"/>
          <w:szCs w:val="21"/>
          <w:highlight w:val="none"/>
        </w:rPr>
        <w:t xml:space="preserve">、投标文件的语言、计量单位、货币和编制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提交的投标文件、技术文件和资料，包括图纸中的说明，以及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与</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6.2</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所使用的计量单位应为国家法定计量单位。</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应用人民币报价。投标产品如果是进口产品的，应提供人民币与</w:t>
      </w:r>
      <w:r>
        <w:rPr>
          <w:rFonts w:ascii="Arial" w:hAnsi="宋体" w:cs="Arial"/>
          <w:b/>
          <w:bCs/>
          <w:color w:val="auto"/>
          <w:szCs w:val="21"/>
          <w:highlight w:val="none"/>
        </w:rPr>
        <w:t xml:space="preserve">外币之间的汇率。</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w:t>
      </w:r>
      <w:r>
        <w:rPr>
          <w:rFonts w:hint="eastAsia" w:ascii="Arial" w:hAnsi="Arial" w:cs="Arial"/>
          <w:color w:val="auto"/>
          <w:szCs w:val="21"/>
          <w:highlight w:val="none"/>
        </w:rPr>
        <w:t xml:space="preserve">4</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应在投标文件中写清相应的项目编号、项目名称、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全称、地址、电话、传真等。</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6.</w:t>
      </w:r>
      <w:r>
        <w:rPr>
          <w:rFonts w:hint="eastAsia" w:ascii="Arial" w:hAnsi="Arial" w:cs="Arial"/>
          <w:bCs/>
          <w:color w:val="auto"/>
          <w:szCs w:val="21"/>
          <w:highlight w:val="none"/>
          <w:lang w:val="en-US" w:eastAsia="zh-CN"/>
        </w:rPr>
        <w:t xml:space="preserve">5</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7、联合体投标</w:t>
      </w:r>
      <w:r>
        <w:rPr>
          <w:rFonts w:hint="eastAsia" w:ascii="Arial" w:hAnsi="Arial" w:cs="Arial"/>
          <w:b/>
          <w:bCs/>
          <w:color w:val="auto"/>
          <w:szCs w:val="21"/>
          <w:highlight w:val="none"/>
        </w:rPr>
        <w:t xml:space="preserve">（本项目不接受）</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7.1 两个以上的自然人、法人或者其他组织可以组成一个联合体，以一个</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的身份共同参加政府采购。</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7.2 联合体中有同类资质的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按照联合体分工承担相同工作的，按照资质等级较低的</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确定资质等级。</w:t>
      </w:r>
      <w:r/>
    </w:p>
    <w:p>
      <w:pPr>
        <w:ind w:firstLine="420"/>
        <w:spacing w:line="360" w:lineRule="auto"/>
        <w:shd w:val="clear" w:color="auto" w:fill="ffffff"/>
        <w:widowControl/>
        <w:rPr>
          <w:rFonts w:ascii="Arial" w:hAnsi="Arial" w:cs="Arial"/>
          <w:bCs/>
          <w:color w:val="auto"/>
          <w:szCs w:val="21"/>
          <w:highlight w:val="none"/>
        </w:rPr>
      </w:pPr>
      <w:r>
        <w:rPr>
          <w:rFonts w:ascii="Arial" w:hAnsi="Arial" w:cs="Arial"/>
          <w:bCs/>
          <w:color w:val="auto"/>
          <w:szCs w:val="21"/>
          <w:highlight w:val="none"/>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ascii="Arial" w:hAnsi="Arial" w:cs="Arial"/>
          <w:color w:val="auto"/>
          <w:szCs w:val="21"/>
          <w:highlight w:val="none"/>
        </w:rPr>
      </w:pPr>
      <w:r>
        <w:rPr>
          <w:rFonts w:ascii="Arial" w:hAnsi="Arial" w:cs="Arial"/>
          <w:bCs/>
          <w:color w:val="auto"/>
          <w:szCs w:val="21"/>
          <w:highlight w:val="none"/>
        </w:rPr>
        <w:t xml:space="preserve">7.4 以联合体形式参加政府采购活动的，联合体各方不得再单独参加或者与其他</w:t>
      </w:r>
      <w:r>
        <w:rPr>
          <w:rFonts w:hint="eastAsia" w:ascii="Arial" w:hAnsi="Arial" w:cs="Arial"/>
          <w:bCs/>
          <w:color w:val="auto"/>
          <w:szCs w:val="21"/>
          <w:highlight w:val="none"/>
        </w:rPr>
        <w:t xml:space="preserve">供应商</w:t>
      </w:r>
      <w:r>
        <w:rPr>
          <w:rFonts w:ascii="Arial" w:hAnsi="Arial" w:cs="Arial"/>
          <w:bCs/>
          <w:color w:val="auto"/>
          <w:szCs w:val="21"/>
          <w:highlight w:val="none"/>
        </w:rPr>
        <w:t xml:space="preserve">另外组成联合体参加同一合同项下的政府采购活动。</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8</w:t>
      </w:r>
      <w:r>
        <w:rPr>
          <w:rFonts w:ascii="Arial" w:hAnsi="宋体" w:cs="Arial"/>
          <w:b/>
          <w:bCs/>
          <w:color w:val="auto"/>
          <w:szCs w:val="21"/>
          <w:highlight w:val="none"/>
        </w:rPr>
        <w:t xml:space="preserve">、投标文件的组成</w:t>
      </w:r>
      <w:r/>
    </w:p>
    <w:p>
      <w:pPr>
        <w:ind w:firstLine="420"/>
        <w:jc w:val="left"/>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8.1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应当根据招标文件要求编制投标文件，投标文件应对招标文件提出的要求和条件作出实质性响应，并在《</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条款偏离表》和</w:t>
      </w:r>
      <w:r>
        <w:rPr>
          <w:rFonts w:hint="eastAsia" w:ascii="Arial" w:hAnsi="宋体" w:cs="Arial"/>
          <w:color w:val="auto"/>
          <w:szCs w:val="21"/>
          <w:highlight w:val="none"/>
        </w:rPr>
        <w:t xml:space="preserve">《技术条款偏离表》</w:t>
      </w:r>
      <w:r>
        <w:rPr>
          <w:rFonts w:ascii="Arial" w:hAnsi="宋体" w:cs="Arial"/>
          <w:color w:val="auto"/>
          <w:szCs w:val="21"/>
          <w:highlight w:val="none"/>
        </w:rPr>
        <w:t xml:space="preserve">等处逐条标明满足与否。</w:t>
      </w:r>
      <w:r>
        <w:rPr>
          <w:rFonts w:ascii="Arial" w:hAnsi="Arial" w:cs="Arial"/>
          <w:b/>
          <w:color w:val="auto"/>
          <w:szCs w:val="21"/>
          <w:highlight w:val="none"/>
        </w:rPr>
        <w:t xml:space="preserve">对带</w:t>
      </w:r>
      <w:r>
        <w:rPr>
          <w:rFonts w:ascii="Arial" w:hAnsi="Arial" w:cs="Arial"/>
          <w:b/>
          <w:bCs/>
          <w:color w:val="auto"/>
          <w:szCs w:val="21"/>
          <w:highlight w:val="none"/>
        </w:rPr>
        <w:t xml:space="preserve">星号（“</w:t>
      </w:r>
      <w:r>
        <w:rPr>
          <w:rFonts w:hint="eastAsia" w:ascii="宋体" w:hAnsi="宋体" w:cs="宋体"/>
          <w:color w:val="auto"/>
          <w:szCs w:val="21"/>
          <w:highlight w:val="none"/>
        </w:rPr>
        <w:t xml:space="preserve">★</w:t>
      </w:r>
      <w:r>
        <w:rPr>
          <w:rFonts w:ascii="Arial" w:hAnsi="Arial" w:cs="Arial"/>
          <w:b/>
          <w:bCs/>
          <w:color w:val="auto"/>
          <w:szCs w:val="21"/>
          <w:highlight w:val="none"/>
        </w:rPr>
        <w:t xml:space="preserve">”）的技术条款在投标文件中提供技术支持资料（如彩页、手册、检测报告等），</w:t>
      </w:r>
      <w:r>
        <w:rPr>
          <w:rFonts w:hint="eastAsia" w:ascii="Arial" w:hAnsi="Arial" w:cs="Arial"/>
          <w:b/>
          <w:bCs/>
          <w:color w:val="auto"/>
          <w:szCs w:val="21"/>
          <w:highlight w:val="none"/>
        </w:rPr>
        <w:t xml:space="preserve">具体以招标文件需求要求为准</w:t>
      </w:r>
      <w:r>
        <w:rPr>
          <w:rFonts w:hint="eastAsia" w:ascii="Arial" w:hAnsi="Arial" w:cs="Arial"/>
          <w:b/>
          <w:bCs/>
          <w:color w:val="auto"/>
          <w:szCs w:val="21"/>
          <w:highlight w:val="none"/>
          <w:lang w:eastAsia="zh-CN"/>
        </w:rPr>
        <w:t xml:space="preserve">，</w:t>
      </w:r>
      <w:r>
        <w:rPr>
          <w:rFonts w:ascii="Arial" w:hAnsi="Arial" w:cs="Arial"/>
          <w:b/>
          <w:bCs/>
          <w:color w:val="auto"/>
          <w:szCs w:val="21"/>
          <w:highlight w:val="none"/>
        </w:rPr>
        <w:t xml:space="preserve">未</w:t>
      </w:r>
      <w:r>
        <w:rPr>
          <w:rFonts w:hint="eastAsia" w:ascii="Arial" w:hAnsi="Arial" w:cs="Arial"/>
          <w:b/>
          <w:bCs/>
          <w:color w:val="auto"/>
          <w:szCs w:val="21"/>
          <w:highlight w:val="none"/>
          <w:lang w:val="en-US" w:eastAsia="zh-CN"/>
        </w:rPr>
        <w:t xml:space="preserve">按要求提供的</w:t>
      </w:r>
      <w:r>
        <w:rPr>
          <w:rFonts w:ascii="Arial" w:hAnsi="Arial" w:cs="Arial"/>
          <w:b/>
          <w:bCs/>
          <w:color w:val="auto"/>
          <w:szCs w:val="21"/>
          <w:highlight w:val="none"/>
        </w:rPr>
        <w:t xml:space="preserve">，视为未对招标文件实质性要求作出响应</w:t>
      </w:r>
      <w:r>
        <w:rPr>
          <w:rFonts w:hint="eastAsia" w:ascii="Arial" w:hAnsi="Arial" w:cs="Arial"/>
          <w:b/>
          <w:bCs/>
          <w:color w:val="auto"/>
          <w:szCs w:val="21"/>
          <w:highlight w:val="none"/>
        </w:rPr>
        <w:t xml:space="preserve">，</w:t>
      </w:r>
      <w:r>
        <w:rPr>
          <w:rFonts w:ascii="Arial" w:hAnsi="Arial" w:cs="Arial"/>
          <w:b/>
          <w:bCs/>
          <w:color w:val="auto"/>
          <w:szCs w:val="21"/>
          <w:highlight w:val="none"/>
        </w:rPr>
        <w:t xml:space="preserve">评审时不予认可。</w:t>
      </w:r>
      <w:r/>
    </w:p>
    <w:p>
      <w:pPr>
        <w:ind w:firstLine="420"/>
        <w:jc w:val="left"/>
        <w:spacing w:line="360" w:lineRule="auto"/>
        <w:shd w:val="clear" w:color="auto" w:fill="ffffff"/>
        <w:widowControl/>
        <w:rPr>
          <w:rFonts w:hint="eastAsia" w:ascii="Arial" w:hAnsi="宋体" w:cs="Arial"/>
          <w:color w:val="auto"/>
          <w:szCs w:val="21"/>
          <w:highlight w:val="none"/>
        </w:rPr>
      </w:pPr>
      <w:r>
        <w:rPr>
          <w:rFonts w:ascii="Arial" w:hAnsi="宋体" w:cs="Arial"/>
          <w:color w:val="auto"/>
          <w:szCs w:val="21"/>
          <w:highlight w:val="none"/>
        </w:rPr>
        <w:t xml:space="preserve">8.2 投标文件由商务、技术、价格以及其他部分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组成。</w:t>
      </w:r>
      <w:r>
        <w:rPr>
          <w:rFonts w:hint="eastAsia" w:ascii="Arial" w:hAnsi="宋体" w:cs="Arial"/>
          <w:color w:val="auto"/>
          <w:szCs w:val="21"/>
          <w:highlight w:val="none"/>
        </w:rPr>
        <w:t xml:space="preserve">投标文件</w:t>
      </w:r>
      <w:r>
        <w:rPr>
          <w:rFonts w:ascii="Arial" w:hAnsi="宋体" w:cs="Arial"/>
          <w:color w:val="auto"/>
          <w:szCs w:val="21"/>
          <w:highlight w:val="none"/>
        </w:rPr>
        <w:t xml:space="preserve">目录及有关格式按</w:t>
      </w:r>
      <w:r>
        <w:rPr>
          <w:rFonts w:hint="eastAsia" w:ascii="Arial" w:hAnsi="宋体" w:cs="Arial"/>
          <w:color w:val="auto"/>
          <w:szCs w:val="21"/>
          <w:highlight w:val="none"/>
        </w:rPr>
        <w:t xml:space="preserve">招标文件“第六章 投标文件格式及</w:t>
      </w:r>
      <w:r>
        <w:rPr>
          <w:rFonts w:ascii="Arial" w:hAnsi="宋体" w:cs="Arial"/>
          <w:color w:val="auto"/>
          <w:szCs w:val="21"/>
          <w:highlight w:val="none"/>
        </w:rPr>
        <w:t xml:space="preserve">附件</w:t>
      </w:r>
      <w:r>
        <w:rPr>
          <w:rFonts w:hint="eastAsia" w:ascii="Arial" w:hAnsi="宋体" w:cs="Arial"/>
          <w:color w:val="auto"/>
          <w:szCs w:val="21"/>
          <w:highlight w:val="none"/>
        </w:rPr>
        <w:t xml:space="preserve">”的</w:t>
      </w:r>
      <w:r>
        <w:rPr>
          <w:rFonts w:ascii="Arial" w:hAnsi="宋体" w:cs="Arial"/>
          <w:color w:val="auto"/>
          <w:szCs w:val="21"/>
          <w:highlight w:val="none"/>
        </w:rPr>
        <w:t xml:space="preserve">要求</w:t>
      </w:r>
      <w:r>
        <w:rPr>
          <w:rFonts w:hint="eastAsia" w:ascii="Arial" w:hAnsi="宋体" w:cs="Arial"/>
          <w:color w:val="auto"/>
          <w:szCs w:val="21"/>
          <w:highlight w:val="none"/>
        </w:rPr>
        <w:t xml:space="preserve">编制。</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9</w:t>
      </w:r>
      <w:r>
        <w:rPr>
          <w:rFonts w:ascii="Arial" w:hAnsi="宋体" w:cs="Arial"/>
          <w:b/>
          <w:bCs/>
          <w:color w:val="auto"/>
          <w:szCs w:val="21"/>
          <w:highlight w:val="none"/>
        </w:rPr>
        <w:t xml:space="preserve">、投标文件</w:t>
      </w:r>
      <w:r>
        <w:rPr>
          <w:rFonts w:hint="eastAsia" w:ascii="Arial" w:hAnsi="宋体" w:cs="Arial"/>
          <w:b/>
          <w:bCs/>
          <w:color w:val="auto"/>
          <w:szCs w:val="21"/>
          <w:highlight w:val="none"/>
        </w:rPr>
        <w:t xml:space="preserve">的</w:t>
      </w:r>
      <w:r>
        <w:rPr>
          <w:rFonts w:ascii="Arial" w:hAnsi="宋体" w:cs="Arial"/>
          <w:b/>
          <w:bCs/>
          <w:color w:val="auto"/>
          <w:szCs w:val="21"/>
          <w:highlight w:val="none"/>
        </w:rPr>
        <w:t xml:space="preserve">商务</w:t>
      </w:r>
      <w:r>
        <w:rPr>
          <w:rFonts w:hint="eastAsia" w:ascii="Arial" w:hAnsi="宋体" w:cs="Arial"/>
          <w:b/>
          <w:bCs/>
          <w:color w:val="auto"/>
          <w:szCs w:val="21"/>
          <w:highlight w:val="none"/>
        </w:rPr>
        <w:t xml:space="preserve">内容</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9.1</w:t>
      </w:r>
      <w:r>
        <w:rPr>
          <w:rFonts w:ascii="Arial" w:hAnsi="宋体" w:cs="Arial"/>
          <w:color w:val="auto"/>
          <w:szCs w:val="21"/>
          <w:highlight w:val="none"/>
        </w:rPr>
        <w:t xml:space="preserve">商务部分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有资格参加投标和中标后有能力履行合同的文件，这些文件应能满足招标的要求，包括但不限于下列文件（</w:t>
      </w:r>
      <w:r>
        <w:rPr>
          <w:rFonts w:ascii="Arial" w:hAnsi="宋体" w:cs="Arial"/>
          <w:b/>
          <w:color w:val="auto"/>
          <w:szCs w:val="21"/>
          <w:highlight w:val="none"/>
        </w:rPr>
        <w:t xml:space="preserve">（</w:t>
      </w:r>
      <w:r>
        <w:rPr>
          <w:rFonts w:ascii="Arial" w:hAnsi="Arial" w:cs="Arial"/>
          <w:b/>
          <w:color w:val="auto"/>
          <w:szCs w:val="21"/>
          <w:highlight w:val="none"/>
        </w:rPr>
        <w:t xml:space="preserve">1</w:t>
      </w:r>
      <w:r>
        <w:rPr>
          <w:rFonts w:ascii="Arial" w:hAnsi="宋体" w:cs="Arial"/>
          <w:b/>
          <w:color w:val="auto"/>
          <w:szCs w:val="21"/>
          <w:highlight w:val="none"/>
        </w:rPr>
        <w:t xml:space="preserve">）</w:t>
      </w:r>
      <w:r>
        <w:rPr>
          <w:rFonts w:ascii="Arial" w:hAnsi="Arial" w:cs="Arial"/>
          <w:b/>
          <w:color w:val="auto"/>
          <w:szCs w:val="21"/>
          <w:highlight w:val="none"/>
        </w:rPr>
        <w:t xml:space="preserve">-</w:t>
      </w:r>
      <w:r>
        <w:rPr>
          <w:rFonts w:ascii="Arial" w:hAnsi="宋体" w:cs="Arial"/>
          <w:b/>
          <w:color w:val="auto"/>
          <w:szCs w:val="21"/>
          <w:highlight w:val="none"/>
        </w:rPr>
        <w:t xml:space="preserve">（</w:t>
      </w:r>
      <w:r>
        <w:rPr>
          <w:rFonts w:hint="eastAsia" w:ascii="Arial" w:hAnsi="宋体" w:cs="Arial"/>
          <w:b/>
          <w:color w:val="auto"/>
          <w:szCs w:val="21"/>
          <w:highlight w:val="none"/>
          <w:lang w:val="en-US" w:eastAsia="zh-CN"/>
        </w:rPr>
        <w:t xml:space="preserve">4</w:t>
      </w:r>
      <w:r>
        <w:rPr>
          <w:rFonts w:ascii="Arial" w:hAnsi="宋体" w:cs="Arial"/>
          <w:b/>
          <w:color w:val="auto"/>
          <w:szCs w:val="21"/>
          <w:highlight w:val="none"/>
        </w:rPr>
        <w:t xml:space="preserve">）所述材料</w:t>
      </w:r>
      <w:r>
        <w:rPr>
          <w:rFonts w:hint="eastAsia" w:ascii="Arial" w:hAnsi="宋体" w:cs="Arial"/>
          <w:b/>
          <w:color w:val="auto"/>
          <w:szCs w:val="21"/>
          <w:highlight w:val="none"/>
        </w:rPr>
        <w:t xml:space="preserve">不得</w:t>
      </w:r>
      <w:r>
        <w:rPr>
          <w:rFonts w:ascii="Arial" w:hAnsi="宋体" w:cs="Arial"/>
          <w:b/>
          <w:color w:val="auto"/>
          <w:szCs w:val="21"/>
          <w:highlight w:val="none"/>
        </w:rPr>
        <w:t xml:space="preserve">有缺失或提供不全或不满足招标文件的实质性要求</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1</w:t>
      </w:r>
      <w:r>
        <w:rPr>
          <w:rFonts w:ascii="Arial" w:hAnsi="宋体" w:cs="Arial"/>
          <w:color w:val="auto"/>
          <w:szCs w:val="21"/>
          <w:highlight w:val="none"/>
        </w:rPr>
        <w:t xml:space="preserve">）投标函（</w:t>
      </w:r>
      <w:r>
        <w:rPr>
          <w:rFonts w:hint="eastAsia" w:ascii="Arial" w:hAnsi="宋体" w:cs="Arial"/>
          <w:color w:val="auto"/>
          <w:szCs w:val="21"/>
          <w:highlight w:val="none"/>
        </w:rPr>
        <w:t xml:space="preserve">投标申请及声明</w:t>
      </w:r>
      <w:r>
        <w:rPr>
          <w:rFonts w:ascii="Arial" w:hAnsi="宋体" w:cs="Arial"/>
          <w:color w:val="auto"/>
          <w:szCs w:val="21"/>
          <w:highlight w:val="none"/>
        </w:rPr>
        <w:t xml:space="preserve">）</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2</w:t>
      </w:r>
      <w:r>
        <w:rPr>
          <w:rFonts w:ascii="Arial" w:hAnsi="宋体" w:cs="Arial"/>
          <w:color w:val="auto"/>
          <w:szCs w:val="21"/>
          <w:highlight w:val="none"/>
        </w:rPr>
        <w:t xml:space="preserve">）</w:t>
      </w:r>
      <w:r>
        <w:rPr>
          <w:rFonts w:hint="eastAsia" w:ascii="Arial" w:hAnsi="宋体" w:cs="Arial"/>
          <w:color w:val="auto"/>
          <w:szCs w:val="21"/>
          <w:highlight w:val="none"/>
        </w:rPr>
        <w:t xml:space="preserve">法定代表人授权书</w:t>
      </w:r>
      <w:r>
        <w:rPr>
          <w:rFonts w:ascii="Arial" w:hAnsi="宋体" w:cs="Arial"/>
          <w:color w:val="auto"/>
          <w:szCs w:val="21"/>
          <w:highlight w:val="none"/>
        </w:rPr>
        <w:t xml:space="preserve">及委托代理人的身份证明文件的复印件</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rPr>
          <w:rFonts w:ascii="Arial" w:hAnsi="宋体" w:cs="Arial"/>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3</w:t>
      </w:r>
      <w:r>
        <w:rPr>
          <w:rFonts w:ascii="Arial" w:hAnsi="宋体" w:cs="Arial"/>
          <w:color w:val="auto"/>
          <w:szCs w:val="21"/>
          <w:highlight w:val="none"/>
        </w:rPr>
        <w:t xml:space="preserve">）</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资格资信证明文件：</w:t>
      </w:r>
      <w:r/>
    </w:p>
    <w:p>
      <w:pPr>
        <w:pStyle w:val="1051"/>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.1</w:t>
      </w:r>
      <w:r>
        <w:rPr>
          <w:rFonts w:ascii="Arial" w:hAnsi="宋体" w:cs="Arial"/>
          <w:bCs/>
          <w:color w:val="auto"/>
          <w:szCs w:val="21"/>
          <w:highlight w:val="none"/>
        </w:rPr>
        <w:t xml:space="preserve">《中华人民共和国政府采购法》规定的资格条件证明文件；</w:t>
      </w:r>
      <w:r/>
    </w:p>
    <w:p>
      <w:pPr>
        <w:pStyle w:val="1051"/>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2</w:t>
      </w:r>
      <w:r>
        <w:rPr>
          <w:rFonts w:ascii="Arial" w:hAnsi="Arial" w:cs="Arial"/>
          <w:color w:val="auto"/>
          <w:spacing w:val="8"/>
          <w:szCs w:val="21"/>
          <w:highlight w:val="none"/>
        </w:rPr>
        <w:t xml:space="preserve">落实政府采购政策需满足的资格要求</w:t>
      </w:r>
      <w:r>
        <w:rPr>
          <w:rFonts w:hint="eastAsia" w:ascii="Arial" w:hAnsi="Arial" w:cs="Arial"/>
          <w:color w:val="auto"/>
          <w:spacing w:val="8"/>
          <w:szCs w:val="21"/>
          <w:highlight w:val="none"/>
        </w:rPr>
        <w:t xml:space="preserve">；</w:t>
      </w:r>
      <w:r/>
    </w:p>
    <w:p>
      <w:pPr>
        <w:pStyle w:val="1051"/>
        <w:numPr>
          <w:ilvl w:val="1"/>
          <w:numId w:val="5"/>
        </w:numPr>
        <w:ind w:left="0" w:firstLine="367"/>
        <w:spacing w:line="360" w:lineRule="auto"/>
        <w:tabs>
          <w:tab w:val="left" w:pos="840" w:leader="none"/>
          <w:tab w:val="clear" w:pos="990" w:leader="none"/>
        </w:tabs>
        <w:rPr>
          <w:rFonts w:ascii="Arial" w:hAnsi="Arial" w:cs="Arial"/>
          <w:bCs/>
          <w:color w:val="auto"/>
          <w:szCs w:val="21"/>
          <w:highlight w:val="none"/>
        </w:rPr>
      </w:pPr>
      <w:r>
        <w:rPr>
          <w:rFonts w:ascii="Arial" w:hAnsi="宋体" w:cs="Arial"/>
          <w:bCs/>
          <w:color w:val="auto"/>
          <w:szCs w:val="21"/>
          <w:highlight w:val="none"/>
        </w:rPr>
        <w:t xml:space="preserve">第一章</w:t>
      </w:r>
      <w:r>
        <w:rPr>
          <w:rFonts w:hint="eastAsia" w:ascii="Arial" w:hAnsi="宋体" w:cs="Arial"/>
          <w:bCs/>
          <w:color w:val="auto"/>
          <w:szCs w:val="21"/>
          <w:highlight w:val="none"/>
        </w:rPr>
        <w:t xml:space="preserve">采购公告</w:t>
      </w:r>
      <w:r>
        <w:rPr>
          <w:rFonts w:ascii="Arial" w:hAnsi="宋体" w:cs="Arial"/>
          <w:bCs/>
          <w:color w:val="auto"/>
          <w:szCs w:val="21"/>
          <w:highlight w:val="none"/>
        </w:rPr>
        <w:t xml:space="preserve">中</w:t>
      </w:r>
      <w:r>
        <w:rPr>
          <w:rFonts w:ascii="Arial" w:hAnsi="Arial" w:cs="Arial"/>
          <w:bCs/>
          <w:color w:val="auto"/>
          <w:szCs w:val="21"/>
          <w:highlight w:val="none"/>
        </w:rPr>
        <w:t xml:space="preserve"> </w:t>
      </w:r>
      <w:r>
        <w:rPr>
          <w:rFonts w:hint="eastAsia" w:ascii="Arial" w:hAnsi="Arial" w:cs="Arial"/>
          <w:bCs/>
          <w:color w:val="auto"/>
          <w:szCs w:val="21"/>
          <w:highlight w:val="none"/>
        </w:rPr>
        <w:t xml:space="preserve">2</w:t>
      </w:r>
      <w:r>
        <w:rPr>
          <w:rFonts w:ascii="Arial" w:hAnsi="Arial" w:cs="Arial"/>
          <w:bCs/>
          <w:color w:val="auto"/>
          <w:szCs w:val="21"/>
          <w:highlight w:val="none"/>
        </w:rPr>
        <w:t xml:space="preserve">.</w:t>
      </w:r>
      <w:r>
        <w:rPr>
          <w:rFonts w:hint="eastAsia" w:ascii="Arial" w:hAnsi="Arial" w:cs="Arial"/>
          <w:bCs/>
          <w:color w:val="auto"/>
          <w:szCs w:val="21"/>
          <w:highlight w:val="none"/>
        </w:rPr>
        <w:t xml:space="preserve">3</w:t>
      </w:r>
      <w:r>
        <w:rPr>
          <w:rFonts w:ascii="Arial" w:hAnsi="Arial" w:cs="Arial"/>
          <w:bCs/>
          <w:color w:val="auto"/>
          <w:szCs w:val="21"/>
          <w:highlight w:val="none"/>
        </w:rPr>
        <w:t xml:space="preserve"> </w:t>
      </w:r>
      <w:r>
        <w:rPr>
          <w:rFonts w:ascii="Arial" w:hAnsi="宋体" w:cs="Arial"/>
          <w:bCs/>
          <w:color w:val="auto"/>
          <w:szCs w:val="21"/>
          <w:highlight w:val="none"/>
        </w:rPr>
        <w:t xml:space="preserve">采购人根据采购项目的特殊要求规定的特定条件证明文件</w:t>
      </w:r>
      <w:r>
        <w:rPr>
          <w:rFonts w:hint="eastAsia"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4</w:t>
      </w:r>
      <w:r>
        <w:rPr>
          <w:rFonts w:ascii="Arial" w:hAnsi="宋体" w:cs="Arial"/>
          <w:color w:val="auto"/>
          <w:szCs w:val="21"/>
          <w:highlight w:val="none"/>
        </w:rPr>
        <w:t xml:space="preserve">）开标一览表</w:t>
      </w:r>
      <w:r>
        <w:rPr>
          <w:rFonts w:hint="eastAsia" w:ascii="Arial" w:hAnsi="宋体" w:cs="Arial"/>
          <w:color w:val="auto"/>
          <w:szCs w:val="21"/>
          <w:highlight w:val="none"/>
        </w:rPr>
        <w:t xml:space="preserve">及附表</w:t>
      </w:r>
      <w:r>
        <w:rPr>
          <w:rFonts w:ascii="Arial" w:hAnsi="宋体" w:cs="Arial"/>
          <w:bCs/>
          <w:color w:val="auto"/>
          <w:szCs w:val="21"/>
          <w:highlight w:val="none"/>
        </w:rPr>
        <w:t xml:space="preserve">（</w:t>
      </w:r>
      <w:r>
        <w:rPr>
          <w:rFonts w:ascii="Arial" w:hAnsi="宋体" w:cs="Arial"/>
          <w:b/>
          <w:bCs/>
          <w:color w:val="auto"/>
          <w:szCs w:val="21"/>
          <w:highlight w:val="none"/>
        </w:rPr>
        <w:t xml:space="preserve">格式见</w:t>
      </w:r>
      <w:r>
        <w:rPr>
          <w:rFonts w:hint="eastAsia" w:ascii="Arial" w:hAnsi="宋体" w:cs="Arial"/>
          <w:b/>
          <w:bCs/>
          <w:color w:val="auto"/>
          <w:szCs w:val="21"/>
          <w:highlight w:val="none"/>
        </w:rPr>
        <w:t xml:space="preserve">第六章</w:t>
      </w:r>
      <w:r>
        <w:rPr>
          <w:rFonts w:ascii="Arial" w:hAnsi="宋体" w:cs="Arial"/>
          <w:bCs/>
          <w:color w:val="auto"/>
          <w:szCs w:val="21"/>
          <w:highlight w:val="none"/>
        </w:rPr>
        <w:t xml:space="preserve">）；</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ascii="Arial" w:hAnsi="Arial" w:cs="Arial"/>
          <w:color w:val="auto"/>
          <w:szCs w:val="21"/>
          <w:highlight w:val="none"/>
        </w:rPr>
        <w:t xml:space="preserve">5</w:t>
      </w:r>
      <w:r>
        <w:rPr>
          <w:rFonts w:ascii="Arial" w:hAnsi="宋体" w:cs="Arial"/>
          <w:color w:val="auto"/>
          <w:szCs w:val="21"/>
          <w:highlight w:val="none"/>
        </w:rPr>
        <w:t xml:space="preserve">）《</w:t>
      </w:r>
      <w:r>
        <w:rPr>
          <w:rFonts w:hint="eastAsia" w:ascii="Arial" w:hAnsi="宋体" w:cs="Arial"/>
          <w:color w:val="auto"/>
          <w:szCs w:val="21"/>
          <w:highlight w:val="none"/>
        </w:rPr>
        <w:t xml:space="preserve">商务</w:t>
      </w:r>
      <w:r>
        <w:rPr>
          <w:rFonts w:ascii="Arial" w:hAnsi="宋体" w:cs="Arial"/>
          <w:color w:val="auto"/>
          <w:szCs w:val="21"/>
          <w:highlight w:val="none"/>
        </w:rPr>
        <w:t xml:space="preserve">条款偏离表》；</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6</w:t>
      </w:r>
      <w:r>
        <w:rPr>
          <w:rFonts w:ascii="Arial" w:hAnsi="宋体" w:cs="Arial"/>
          <w:color w:val="auto"/>
          <w:szCs w:val="21"/>
          <w:highlight w:val="none"/>
        </w:rPr>
        <w:t xml:space="preserve">）第三章评标标准中对应的所需证明材料；</w:t>
      </w:r>
      <w:r/>
    </w:p>
    <w:p>
      <w:pPr>
        <w:ind w:firstLine="420"/>
        <w:jc w:val="left"/>
        <w:spacing w:line="360" w:lineRule="auto"/>
        <w:shd w:val="clear" w:color="auto" w:fill="ffffff"/>
        <w:widowControl/>
        <w:rPr>
          <w:rFonts w:ascii="Arial" w:hAnsi="Arial" w:cs="Arial"/>
          <w:color w:val="auto"/>
          <w:szCs w:val="21"/>
          <w:highlight w:val="none"/>
        </w:rPr>
      </w:pPr>
      <w:r>
        <w:rPr>
          <w:rFonts w:ascii="Arial" w:hAnsi="宋体" w:cs="Arial"/>
          <w:color w:val="auto"/>
          <w:szCs w:val="21"/>
          <w:highlight w:val="none"/>
        </w:rPr>
        <w:t xml:space="preserve">（</w:t>
      </w:r>
      <w:r>
        <w:rPr>
          <w:rFonts w:hint="eastAsia" w:ascii="Arial" w:hAnsi="Arial" w:cs="Arial"/>
          <w:color w:val="auto"/>
          <w:szCs w:val="21"/>
          <w:highlight w:val="none"/>
        </w:rPr>
        <w:t xml:space="preserve">7</w:t>
      </w:r>
      <w:r>
        <w:rPr>
          <w:rFonts w:ascii="Arial" w:hAnsi="宋体" w:cs="Arial"/>
          <w:color w:val="auto"/>
          <w:szCs w:val="21"/>
          <w:highlight w:val="none"/>
        </w:rPr>
        <w:t xml:space="preserve">）其它。</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10</w:t>
      </w:r>
      <w:r>
        <w:rPr>
          <w:rFonts w:ascii="Arial" w:hAnsi="宋体" w:cs="Arial"/>
          <w:b/>
          <w:bCs/>
          <w:color w:val="auto"/>
          <w:szCs w:val="21"/>
          <w:highlight w:val="none"/>
        </w:rPr>
        <w:t xml:space="preserve">、投标文件的技术</w:t>
      </w:r>
      <w:r>
        <w:rPr>
          <w:rFonts w:hint="eastAsia" w:ascii="Arial" w:hAnsi="宋体" w:cs="Arial"/>
          <w:b/>
          <w:bCs/>
          <w:color w:val="auto"/>
          <w:szCs w:val="21"/>
          <w:highlight w:val="none"/>
        </w:rPr>
        <w:t xml:space="preserve">内容</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技术部分</w:t>
      </w:r>
      <w:r>
        <w:rPr>
          <w:rFonts w:hint="eastAsia" w:ascii="Arial" w:hAnsi="宋体" w:cs="Arial"/>
          <w:color w:val="auto"/>
          <w:szCs w:val="21"/>
          <w:highlight w:val="none"/>
        </w:rPr>
        <w:t xml:space="preserve">内容</w:t>
      </w:r>
      <w:r>
        <w:rPr>
          <w:rFonts w:ascii="Arial" w:hAnsi="宋体" w:cs="Arial"/>
          <w:color w:val="auto"/>
          <w:szCs w:val="21"/>
          <w:highlight w:val="none"/>
          <w:lang w:val="zh-CN"/>
        </w:rPr>
        <w:t xml:space="preserve">是证明</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提供的货物和服务是合格的、并符合招标文件要求的证明文件，以及</w:t>
      </w:r>
      <w:r>
        <w:rPr>
          <w:rFonts w:ascii="Arial" w:hAnsi="宋体" w:cs="Arial"/>
          <w:color w:val="auto"/>
          <w:szCs w:val="21"/>
          <w:highlight w:val="none"/>
          <w:lang w:val="zh-CN"/>
        </w:rPr>
        <w:t xml:space="preserve">对货物和服务的详细说明，这些文件可以是文字资料、图纸</w:t>
      </w:r>
      <w:r>
        <w:rPr>
          <w:rFonts w:hint="eastAsia" w:ascii="Arial" w:hAnsi="宋体" w:cs="Arial"/>
          <w:color w:val="auto"/>
          <w:szCs w:val="21"/>
          <w:highlight w:val="none"/>
          <w:lang w:val="zh-CN"/>
        </w:rPr>
        <w:t xml:space="preserve">、</w:t>
      </w:r>
      <w:r>
        <w:rPr>
          <w:rFonts w:ascii="Arial" w:hAnsi="宋体" w:cs="Arial"/>
          <w:color w:val="auto"/>
          <w:szCs w:val="21"/>
          <w:highlight w:val="none"/>
          <w:lang w:val="zh-CN"/>
        </w:rPr>
        <w:t xml:space="preserve">数据</w:t>
      </w:r>
      <w:r>
        <w:rPr>
          <w:rFonts w:hint="eastAsia" w:ascii="Arial" w:hAnsi="宋体" w:cs="Arial"/>
          <w:color w:val="auto"/>
          <w:szCs w:val="21"/>
          <w:highlight w:val="none"/>
        </w:rPr>
        <w:t xml:space="preserve">或其他证明文件</w:t>
      </w:r>
      <w:r>
        <w:rPr>
          <w:rFonts w:ascii="Arial" w:hAnsi="宋体" w:cs="Arial"/>
          <w:color w:val="auto"/>
          <w:szCs w:val="21"/>
          <w:highlight w:val="none"/>
          <w:lang w:val="zh-CN"/>
        </w:rPr>
        <w:t xml:space="preserve">等。提供的货物和服务如与招标文件要求有不符之处，应说明其差别之所在。包括但不限于下</w:t>
      </w:r>
      <w:r>
        <w:rPr>
          <w:rFonts w:ascii="Arial" w:hAnsi="Arial" w:cs="Arial"/>
          <w:color w:val="auto"/>
          <w:szCs w:val="21"/>
          <w:highlight w:val="none"/>
          <w:lang w:val="zh-CN"/>
        </w:rPr>
        <w:t xml:space="preserve">列文件：</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1</w:t>
      </w:r>
      <w:r>
        <w:rPr>
          <w:rFonts w:ascii="Arial" w:hAnsi="宋体" w:cs="Arial"/>
          <w:color w:val="auto"/>
          <w:szCs w:val="21"/>
          <w:highlight w:val="none"/>
          <w:lang w:val="zh-CN"/>
        </w:rPr>
        <w:t xml:space="preserve">）技术说明或服务方案；</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2</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《技术条款偏离表》</w:t>
      </w:r>
      <w:r>
        <w:rPr>
          <w:rFonts w:ascii="Arial" w:hAnsi="宋体" w:cs="Arial"/>
          <w:color w:val="auto"/>
          <w:szCs w:val="21"/>
          <w:highlight w:val="none"/>
          <w:lang w:val="zh-CN"/>
        </w:rPr>
        <w:t xml:space="preserve">；</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3</w:t>
      </w:r>
      <w:r>
        <w:rPr>
          <w:rFonts w:ascii="Arial" w:hAnsi="宋体" w:cs="Arial"/>
          <w:color w:val="auto"/>
          <w:szCs w:val="21"/>
          <w:highlight w:val="none"/>
          <w:lang w:val="zh-CN"/>
        </w:rPr>
        <w:t xml:space="preserve">）服务承诺；</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4</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拟投入本项目的设备、人员情况一览表；</w:t>
      </w:r>
      <w:r/>
    </w:p>
    <w:p>
      <w:pPr>
        <w:ind w:firstLine="420"/>
        <w:jc w:val="left"/>
        <w:spacing w:line="360" w:lineRule="auto"/>
        <w:widowControl/>
        <w:rPr>
          <w:rFonts w:ascii="Arial" w:hAnsi="Arial" w:cs="Arial"/>
          <w:color w:val="auto"/>
          <w:szCs w:val="21"/>
          <w:highlight w:val="none"/>
          <w:lang w:val="zh-CN"/>
        </w:rPr>
      </w:pPr>
      <w:r>
        <w:rPr>
          <w:rFonts w:ascii="Arial" w:hAnsi="宋体" w:cs="Arial"/>
          <w:color w:val="auto"/>
          <w:szCs w:val="21"/>
          <w:highlight w:val="none"/>
          <w:lang w:val="zh-CN"/>
        </w:rPr>
        <w:t xml:space="preserve">（</w:t>
      </w:r>
      <w:r>
        <w:rPr>
          <w:rFonts w:ascii="Arial" w:hAnsi="Arial" w:cs="Arial"/>
          <w:color w:val="auto"/>
          <w:szCs w:val="21"/>
          <w:highlight w:val="none"/>
          <w:lang w:val="zh-CN"/>
        </w:rPr>
        <w:t xml:space="preserve">5</w:t>
      </w:r>
      <w:r>
        <w:rPr>
          <w:rFonts w:ascii="Arial" w:hAnsi="宋体" w:cs="Arial"/>
          <w:color w:val="auto"/>
          <w:szCs w:val="21"/>
          <w:highlight w:val="none"/>
          <w:lang w:val="zh-CN"/>
        </w:rPr>
        <w:t xml:space="preserve">）</w:t>
      </w:r>
      <w:r>
        <w:rPr>
          <w:rFonts w:hint="eastAsia" w:ascii="Arial" w:hAnsi="宋体" w:cs="Arial"/>
          <w:color w:val="auto"/>
          <w:szCs w:val="21"/>
          <w:highlight w:val="none"/>
          <w:lang w:val="zh-CN"/>
        </w:rPr>
        <w:t xml:space="preserve">供应商</w:t>
      </w:r>
      <w:r>
        <w:rPr>
          <w:rFonts w:ascii="Arial" w:hAnsi="宋体" w:cs="Arial"/>
          <w:color w:val="auto"/>
          <w:szCs w:val="21"/>
          <w:highlight w:val="none"/>
          <w:lang w:val="zh-CN"/>
        </w:rPr>
        <w:t xml:space="preserve">认为需要提供的其他技术资料。</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11</w:t>
      </w:r>
      <w:r>
        <w:rPr>
          <w:rFonts w:ascii="Arial" w:hAnsi="宋体" w:cs="Arial"/>
          <w:b/>
          <w:bCs/>
          <w:color w:val="auto"/>
          <w:szCs w:val="21"/>
          <w:highlight w:val="none"/>
        </w:rPr>
        <w:t xml:space="preserve">、投标文件的价格</w:t>
      </w:r>
      <w:r>
        <w:rPr>
          <w:rFonts w:hint="eastAsia" w:ascii="Arial" w:hAnsi="宋体" w:cs="Arial"/>
          <w:b/>
          <w:bCs/>
          <w:color w:val="auto"/>
          <w:szCs w:val="21"/>
          <w:highlight w:val="none"/>
        </w:rPr>
        <w:t xml:space="preserve">内容</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11.1</w:t>
      </w:r>
      <w:r>
        <w:rPr>
          <w:rFonts w:ascii="Arial" w:hAnsi="宋体" w:cs="Arial"/>
          <w:color w:val="auto"/>
          <w:szCs w:val="21"/>
          <w:highlight w:val="none"/>
        </w:rPr>
        <w:t xml:space="preserve">价格部分</w:t>
      </w:r>
      <w:r>
        <w:rPr>
          <w:rFonts w:hint="eastAsia" w:ascii="Arial" w:hAnsi="宋体" w:cs="Arial"/>
          <w:color w:val="auto"/>
          <w:szCs w:val="21"/>
          <w:highlight w:val="none"/>
        </w:rPr>
        <w:t xml:space="preserve">内容</w:t>
      </w:r>
      <w:r>
        <w:rPr>
          <w:rFonts w:ascii="Arial" w:hAnsi="宋体" w:cs="Arial"/>
          <w:color w:val="auto"/>
          <w:szCs w:val="21"/>
          <w:highlight w:val="none"/>
        </w:rPr>
        <w:t xml:space="preserve">是对采购标的价格构成的说明，招标文件如无特别说明，每一项货物及服务仅接受一个价格。</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11.2</w:t>
      </w:r>
      <w:r>
        <w:rPr>
          <w:rFonts w:ascii="Arial" w:hAnsi="宋体" w:cs="Arial"/>
          <w:color w:val="auto"/>
          <w:szCs w:val="21"/>
          <w:highlight w:val="none"/>
        </w:rPr>
        <w:t xml:space="preserve">报价应</w:t>
      </w:r>
      <w:r>
        <w:rPr>
          <w:rFonts w:hint="eastAsia" w:ascii="Arial" w:hAnsi="宋体" w:cs="Arial"/>
          <w:color w:val="auto"/>
          <w:szCs w:val="21"/>
          <w:highlight w:val="none"/>
        </w:rPr>
        <w:t xml:space="preserve">包含为履行本项目合同项下所有义务的全部含税</w:t>
      </w:r>
      <w:r>
        <w:rPr>
          <w:rFonts w:ascii="Arial" w:hAnsi="宋体" w:cs="Arial"/>
          <w:color w:val="auto"/>
          <w:szCs w:val="21"/>
          <w:highlight w:val="none"/>
        </w:rPr>
        <w:t xml:space="preserve">费用</w:t>
      </w:r>
      <w:r>
        <w:rPr>
          <w:rFonts w:hint="eastAsia" w:ascii="Arial" w:hAnsi="宋体" w:cs="Arial"/>
          <w:color w:val="auto"/>
          <w:szCs w:val="21"/>
          <w:highlight w:val="none"/>
        </w:rPr>
        <w:t xml:space="preserve">（包括但不限于</w:t>
      </w:r>
      <w:r>
        <w:rPr>
          <w:rFonts w:ascii="宋体" w:hAnsi="宋体" w:cs="宋体"/>
          <w:color w:val="auto"/>
          <w:szCs w:val="21"/>
          <w:highlight w:val="none"/>
        </w:rPr>
        <w:t xml:space="preserve">货物设计、制造、包装、仓储、运输装</w:t>
      </w:r>
      <w:r>
        <w:rPr>
          <w:rFonts w:hint="eastAsia" w:ascii="宋体" w:hAnsi="宋体" w:cs="宋体"/>
          <w:color w:val="auto"/>
          <w:szCs w:val="21"/>
          <w:highlight w:val="none"/>
          <w:lang w:val="en-US" w:eastAsia="zh-CN"/>
        </w:rPr>
        <w:t xml:space="preserve">卸</w:t>
      </w:r>
      <w:r>
        <w:rPr>
          <w:rFonts w:ascii="宋体" w:hAnsi="宋体" w:cs="宋体"/>
          <w:color w:val="auto"/>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auto"/>
          <w:szCs w:val="21"/>
          <w:highlight w:val="none"/>
        </w:rPr>
        <w:t xml:space="preserve">）</w:t>
      </w:r>
      <w:r>
        <w:rPr>
          <w:rFonts w:ascii="Arial" w:hAnsi="宋体" w:cs="Arial"/>
          <w:color w:val="auto"/>
          <w:szCs w:val="21"/>
          <w:highlight w:val="none"/>
          <w:lang w:val="zh-CN"/>
        </w:rPr>
        <w:t xml:space="preserve">，</w:t>
      </w:r>
      <w:r>
        <w:rPr>
          <w:rFonts w:ascii="Arial" w:hAnsi="宋体" w:cs="Arial"/>
          <w:bCs/>
          <w:color w:val="auto"/>
          <w:szCs w:val="21"/>
          <w:highlight w:val="none"/>
        </w:rPr>
        <w:t xml:space="preserve">以</w:t>
      </w:r>
      <w:r>
        <w:rPr>
          <w:rFonts w:ascii="Arial" w:hAnsi="宋体" w:cs="Arial"/>
          <w:color w:val="auto"/>
          <w:szCs w:val="21"/>
          <w:highlight w:val="none"/>
        </w:rPr>
        <w:t xml:space="preserve">及</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认为需要的其他费用等</w:t>
      </w:r>
      <w:r>
        <w:rPr>
          <w:rFonts w:ascii="Arial" w:hAnsi="宋体" w:cs="Arial"/>
          <w:b/>
          <w:color w:val="auto"/>
          <w:szCs w:val="21"/>
          <w:highlight w:val="none"/>
        </w:rPr>
        <w:t xml:space="preserve">。</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11.3</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的任何错漏、优惠、竞争性报价不得作为减轻责任、减少服务、增加收费、降低质量的理由。</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11.4</w:t>
      </w:r>
      <w:r>
        <w:rPr>
          <w:rFonts w:ascii="Arial" w:hAnsi="宋体" w:cs="Arial"/>
          <w:color w:val="auto"/>
          <w:szCs w:val="21"/>
          <w:highlight w:val="none"/>
        </w:rPr>
        <w:t xml:space="preserve">评标委员会认为</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的报价明显低于其他通过符合性审查的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的报价，有可能影响产品质量或者不能诚信履约的，应当要求其在评标现场合理的时间内提供书面说明，必要时提交相关证明材料；</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不能证明其报价合理性的，评标委员会应当将其作为</w:t>
      </w:r>
      <w:r>
        <w:rPr>
          <w:rFonts w:ascii="Arial" w:hAnsi="宋体" w:cs="Arial"/>
          <w:b/>
          <w:bCs/>
          <w:color w:val="auto"/>
          <w:szCs w:val="21"/>
          <w:highlight w:val="none"/>
        </w:rPr>
        <w:t xml:space="preserve">无效投标处理</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11.5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应在《开标一览表》《分项报价</w:t>
      </w:r>
      <w:r>
        <w:rPr>
          <w:rFonts w:hint="eastAsia" w:ascii="Arial" w:hAnsi="宋体" w:cs="Arial"/>
          <w:color w:val="auto"/>
          <w:szCs w:val="21"/>
          <w:highlight w:val="none"/>
        </w:rPr>
        <w:t xml:space="preserve">表</w:t>
      </w:r>
      <w:r>
        <w:rPr>
          <w:rFonts w:ascii="Arial" w:hAnsi="宋体" w:cs="Arial"/>
          <w:color w:val="auto"/>
          <w:szCs w:val="21"/>
          <w:highlight w:val="none"/>
        </w:rPr>
        <w:t xml:space="preserve">》等标明投标货物和服务的单价、总价以及分项报价</w:t>
      </w:r>
      <w:r>
        <w:rPr>
          <w:rFonts w:hint="eastAsia" w:ascii="Arial" w:hAnsi="宋体" w:cs="Arial"/>
          <w:color w:val="auto"/>
          <w:szCs w:val="21"/>
          <w:highlight w:val="none"/>
        </w:rPr>
        <w:t xml:space="preserve">等</w:t>
      </w:r>
      <w:r>
        <w:rPr>
          <w:rFonts w:ascii="Arial" w:hAnsi="宋体" w:cs="Arial"/>
          <w:color w:val="auto"/>
          <w:szCs w:val="21"/>
          <w:highlight w:val="none"/>
        </w:rPr>
        <w:t xml:space="preserve">。</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11.6本项目预算为：详见第一章。</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12</w:t>
      </w:r>
      <w:r>
        <w:rPr>
          <w:rFonts w:ascii="Arial" w:hAnsi="宋体" w:cs="Arial"/>
          <w:b/>
          <w:bCs/>
          <w:color w:val="auto"/>
          <w:szCs w:val="21"/>
          <w:highlight w:val="none"/>
        </w:rPr>
        <w:t xml:space="preserve">、投标文件的其他部分</w:t>
      </w:r>
      <w:r/>
    </w:p>
    <w:p>
      <w:pPr>
        <w:ind w:firstLine="420"/>
        <w:spacing w:line="360" w:lineRule="auto"/>
        <w:shd w:val="clear" w:color="auto" w:fill="ffffff"/>
        <w:widowControl/>
        <w:rPr>
          <w:rFonts w:ascii="Arial" w:hAnsi="宋体" w:cs="Arial"/>
          <w:color w:val="auto"/>
          <w:szCs w:val="21"/>
          <w:highlight w:val="none"/>
        </w:rPr>
      </w:pPr>
      <w:r>
        <w:rPr>
          <w:rFonts w:ascii="Arial" w:hAnsi="Arial" w:cs="Arial"/>
          <w:color w:val="auto"/>
          <w:szCs w:val="21"/>
          <w:highlight w:val="none"/>
        </w:rPr>
        <w:t xml:space="preserve">12.1 </w:t>
      </w:r>
      <w:r>
        <w:rPr>
          <w:rFonts w:ascii="Arial" w:hAnsi="宋体" w:cs="Arial"/>
          <w:color w:val="auto"/>
          <w:szCs w:val="21"/>
          <w:highlight w:val="none"/>
        </w:rPr>
        <w:t xml:space="preserve">其他部分由</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根据编制投标文件需要提供的其他相关文件组成。</w:t>
      </w:r>
      <w:r/>
    </w:p>
    <w:p>
      <w:pPr>
        <w:ind w:firstLine="420"/>
        <w:spacing w:line="360" w:lineRule="auto"/>
        <w:shd w:val="clear" w:color="auto"/>
        <w:widowControl/>
        <w:rPr>
          <w:rFonts w:ascii="Arial" w:hAnsi="宋体" w:cs="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lang w:val="en-US" w:eastAsia="zh-CN"/>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13</w:t>
      </w:r>
      <w:r>
        <w:rPr>
          <w:rFonts w:ascii="Arial" w:hAnsi="宋体" w:cs="Arial"/>
          <w:b/>
          <w:bCs/>
          <w:color w:val="auto"/>
          <w:szCs w:val="21"/>
          <w:highlight w:val="none"/>
        </w:rPr>
        <w:t xml:space="preserve">、投标保证金</w:t>
      </w:r>
      <w:r>
        <w:rPr>
          <w:rFonts w:hint="eastAsia" w:ascii="Arial" w:hAnsi="宋体" w:cs="Arial"/>
          <w:b/>
          <w:bCs/>
          <w:color w:val="auto"/>
          <w:szCs w:val="21"/>
          <w:highlight w:val="none"/>
        </w:rPr>
        <w:t xml:space="preserve">：</w:t>
      </w:r>
      <w:r>
        <w:rPr>
          <w:rFonts w:hint="eastAsia" w:ascii="宋体" w:hAnsi="宋体" w:cs="宋体"/>
          <w:b/>
          <w:bCs/>
          <w:color w:val="auto"/>
          <w:szCs w:val="21"/>
          <w:highlight w:val="none"/>
        </w:rPr>
        <w:t xml:space="preserve">（本项目无需缴纳投标保证金）</w:t>
      </w:r>
      <w:r/>
    </w:p>
    <w:p>
      <w:pPr>
        <w:ind w:firstLine="420"/>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14</w:t>
      </w:r>
      <w:r>
        <w:rPr>
          <w:rFonts w:ascii="Arial" w:hAnsi="宋体" w:cs="Arial"/>
          <w:b/>
          <w:bCs/>
          <w:color w:val="auto"/>
          <w:szCs w:val="21"/>
          <w:highlight w:val="none"/>
        </w:rPr>
        <w:t xml:space="preserve">、投标有效期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14.1 </w:t>
      </w:r>
      <w:r>
        <w:rPr>
          <w:rFonts w:ascii="Arial" w:hAnsi="宋体" w:cs="Arial"/>
          <w:color w:val="auto"/>
          <w:szCs w:val="21"/>
          <w:highlight w:val="none"/>
        </w:rPr>
        <w:t xml:space="preserve">自开标之日起</w:t>
      </w:r>
      <w:r>
        <w:rPr>
          <w:rFonts w:ascii="Arial" w:hAnsi="Arial" w:cs="Arial"/>
          <w:b/>
          <w:color w:val="auto"/>
          <w:szCs w:val="21"/>
          <w:highlight w:val="none"/>
        </w:rPr>
        <w:t xml:space="preserve">90</w:t>
      </w:r>
      <w:r>
        <w:rPr>
          <w:rFonts w:ascii="Arial" w:hAnsi="宋体" w:cs="Arial"/>
          <w:color w:val="auto"/>
          <w:szCs w:val="21"/>
          <w:highlight w:val="none"/>
        </w:rPr>
        <w:t xml:space="preserve">天内投标有效</w:t>
      </w:r>
      <w:r>
        <w:rPr>
          <w:rFonts w:ascii="Arial" w:hAnsi="宋体" w:cs="Arial"/>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14.2 </w:t>
      </w:r>
      <w:r>
        <w:rPr>
          <w:rFonts w:ascii="Arial" w:hAnsi="宋体" w:cs="Arial"/>
          <w:color w:val="auto"/>
          <w:szCs w:val="21"/>
          <w:highlight w:val="none"/>
        </w:rPr>
        <w:t xml:space="preserve">特殊情况下，在原投标有效期截止之前，</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可要求</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同意延长投标有效期，这种要求与答复均应以书面形式提交。</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可拒绝这种要求</w:t>
      </w:r>
      <w:r>
        <w:rPr>
          <w:rFonts w:hint="eastAsia" w:ascii="Arial" w:hAnsi="宋体" w:cs="Arial"/>
          <w:color w:val="auto"/>
          <w:szCs w:val="21"/>
          <w:highlight w:val="none"/>
        </w:rPr>
        <w:t xml:space="preserve">，</w:t>
      </w:r>
      <w:r>
        <w:rPr>
          <w:rFonts w:ascii="Arial" w:hAnsi="宋体" w:cs="Arial"/>
          <w:color w:val="auto"/>
          <w:szCs w:val="21"/>
          <w:highlight w:val="none"/>
        </w:rPr>
        <w:t xml:space="preserve">接受延长投标有效期的</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将不会要求和允许修正其投标。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15</w:t>
      </w:r>
      <w:r>
        <w:rPr>
          <w:rFonts w:ascii="Arial" w:hAnsi="宋体" w:cs="Arial"/>
          <w:b/>
          <w:bCs/>
          <w:color w:val="auto"/>
          <w:szCs w:val="21"/>
          <w:highlight w:val="none"/>
        </w:rPr>
        <w:t xml:space="preserve">、投标文件签署</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15.1 </w:t>
      </w:r>
      <w:r>
        <w:rPr>
          <w:rFonts w:hint="eastAsia" w:ascii="宋体" w:hAnsi="宋体" w:cs="宋体"/>
          <w:color w:val="auto"/>
          <w:szCs w:val="21"/>
          <w:highlight w:val="none"/>
        </w:rPr>
        <w:t xml:space="preserve">投标文件应按照招标文件要求加盖电子公章，否则视为无效投标。</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16</w:t>
      </w:r>
      <w:r>
        <w:rPr>
          <w:rFonts w:ascii="Arial" w:hAnsi="宋体" w:cs="Arial"/>
          <w:b/>
          <w:bCs/>
          <w:color w:val="auto"/>
          <w:szCs w:val="21"/>
          <w:highlight w:val="none"/>
        </w:rPr>
        <w:t xml:space="preserve">、投标费用</w:t>
      </w:r>
      <w:r/>
    </w:p>
    <w:p>
      <w:pPr>
        <w:ind w:firstLine="420"/>
        <w:spacing w:line="360" w:lineRule="auto"/>
        <w:shd w:val="clear" w:color="auto" w:fill="ffffff"/>
        <w:widowControl/>
        <w:rPr>
          <w:rFonts w:hint="eastAsia" w:ascii="Arial" w:hAnsi="宋体" w:cs="Arial"/>
          <w:color w:val="auto"/>
          <w:szCs w:val="21"/>
          <w:highlight w:val="none"/>
        </w:rPr>
      </w:pPr>
      <w:r>
        <w:rPr>
          <w:rFonts w:ascii="Arial" w:hAnsi="Arial" w:cs="Arial"/>
          <w:color w:val="auto"/>
          <w:szCs w:val="21"/>
          <w:highlight w:val="none"/>
        </w:rPr>
        <w:t xml:space="preserve">16.1 </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应承担所有与准备和参加投标有关的费用，无论</w:t>
      </w:r>
      <w:r>
        <w:rPr>
          <w:rFonts w:hint="eastAsia" w:ascii="Arial" w:hAnsi="宋体" w:cs="Arial"/>
          <w:color w:val="auto"/>
          <w:szCs w:val="21"/>
          <w:highlight w:val="none"/>
        </w:rPr>
        <w:t xml:space="preserve">招标</w:t>
      </w:r>
      <w:r>
        <w:rPr>
          <w:rFonts w:ascii="Arial" w:hAnsi="宋体" w:cs="Arial"/>
          <w:color w:val="auto"/>
          <w:szCs w:val="21"/>
          <w:highlight w:val="none"/>
        </w:rPr>
        <w:t xml:space="preserve">结果如何，</w:t>
      </w:r>
      <w:r>
        <w:rPr>
          <w:rFonts w:hint="eastAsia" w:ascii="Arial" w:hAnsi="宋体" w:cs="Arial"/>
          <w:color w:val="auto"/>
          <w:szCs w:val="21"/>
          <w:highlight w:val="none"/>
        </w:rPr>
        <w:t xml:space="preserve">采购代理机构</w:t>
      </w:r>
      <w:r>
        <w:rPr>
          <w:rFonts w:ascii="Arial" w:hAnsi="宋体" w:cs="Arial"/>
          <w:color w:val="auto"/>
          <w:szCs w:val="21"/>
          <w:highlight w:val="none"/>
        </w:rPr>
        <w:t xml:space="preserve">和</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在任何情况下均无义务和责任承担这些费用。</w:t>
      </w:r>
      <w:r/>
    </w:p>
    <w:p>
      <w:pPr>
        <w:ind w:firstLine="420"/>
        <w:spacing w:line="360" w:lineRule="auto"/>
        <w:shd w:val="clear" w:color="auto" w:fill="ffffff"/>
        <w:widowControl/>
        <w:rPr>
          <w:rFonts w:hint="eastAsia" w:ascii="Arial" w:hAnsi="宋体" w:cs="Arial"/>
          <w:b/>
          <w:bCs/>
          <w:color w:val="auto"/>
          <w:szCs w:val="21"/>
          <w:highlight w:val="none"/>
        </w:rPr>
      </w:pPr>
      <w:r>
        <w:rPr>
          <w:rFonts w:ascii="Arial" w:hAnsi="宋体" w:cs="Arial"/>
          <w:b/>
          <w:bCs/>
          <w:color w:val="auto"/>
          <w:szCs w:val="21"/>
          <w:highlight w:val="none"/>
        </w:rPr>
        <w:t xml:space="preserve">16.2 招标代理服务费</w:t>
      </w:r>
      <w:r>
        <w:rPr>
          <w:rFonts w:hint="eastAsia" w:ascii="Arial" w:hAnsi="宋体" w:cs="Arial"/>
          <w:b/>
          <w:bCs/>
          <w:color w:val="auto"/>
          <w:szCs w:val="21"/>
          <w:highlight w:val="none"/>
        </w:rPr>
        <w:t xml:space="preserve">：</w:t>
      </w:r>
      <w:r/>
    </w:p>
    <w:p>
      <w:pPr>
        <w:ind w:firstLine="420"/>
        <w:spacing w:line="360" w:lineRule="auto"/>
        <w:shd w:val="clear" w:color="auto" w:fill="ffffff"/>
        <w:widowControl/>
        <w:rPr>
          <w:rFonts w:hint="eastAsia" w:ascii="Arial" w:hAnsi="宋体" w:cs="Arial"/>
          <w:color w:val="auto"/>
          <w:szCs w:val="21"/>
          <w:highlight w:val="none"/>
        </w:rPr>
      </w:pPr>
      <w:r>
        <w:rPr>
          <w:rFonts w:hint="eastAsia" w:ascii="Arial" w:hAnsi="宋体" w:cs="Arial"/>
          <w:color w:val="auto"/>
          <w:szCs w:val="21"/>
          <w:highlight w:val="none"/>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四、投标文件的递交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17、投标文件的递交</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18、投标文件的解密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18.</w:t>
      </w:r>
      <w:r>
        <w:rPr>
          <w:rFonts w:hint="eastAsia" w:ascii="Arial" w:hAnsi="Arial" w:cs="Arial"/>
          <w:b/>
          <w:bCs/>
          <w:color w:val="auto"/>
          <w:szCs w:val="21"/>
          <w:highlight w:val="none"/>
          <w:lang w:val="en-US" w:eastAsia="zh-CN"/>
        </w:rPr>
        <w:t xml:space="preserve">2</w:t>
      </w:r>
      <w:r>
        <w:rPr>
          <w:rFonts w:hint="eastAsia" w:ascii="Arial" w:hAnsi="Arial" w:cs="Arial"/>
          <w:b/>
          <w:bCs/>
          <w:color w:val="auto"/>
          <w:szCs w:val="21"/>
          <w:highlight w:val="none"/>
        </w:rPr>
        <w:t xml:space="preserve">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19、投标文件的修改和撤回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Arial" w:hAnsi="Arial" w:cs="Arial"/>
          <w:color w:val="auto"/>
          <w:szCs w:val="21"/>
          <w:highlight w:val="none"/>
        </w:rPr>
      </w:pPr>
      <w:r>
        <w:rPr>
          <w:rFonts w:hint="eastAsia" w:ascii="Arial" w:hAnsi="Arial" w:cs="Arial"/>
          <w:b/>
          <w:bCs/>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20</w:t>
      </w:r>
      <w:r>
        <w:rPr>
          <w:rFonts w:ascii="Arial" w:hAnsi="宋体" w:cs="Arial"/>
          <w:b/>
          <w:bCs/>
          <w:color w:val="auto"/>
          <w:szCs w:val="21"/>
          <w:highlight w:val="none"/>
        </w:rPr>
        <w:t xml:space="preserve">、诚实信用</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20.1</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应当遵循公平竞争的原则，不得恶意串通，不得妨碍其他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的竞争行为，不得损害</w:t>
      </w:r>
      <w:r>
        <w:rPr>
          <w:rFonts w:hint="eastAsia" w:ascii="Arial" w:hAnsi="宋体" w:cs="Arial"/>
          <w:color w:val="auto"/>
          <w:szCs w:val="21"/>
          <w:highlight w:val="none"/>
        </w:rPr>
        <w:t xml:space="preserve">采购人</w:t>
      </w:r>
      <w:r>
        <w:rPr>
          <w:rFonts w:ascii="Arial" w:hAnsi="宋体" w:cs="Arial"/>
          <w:color w:val="auto"/>
          <w:szCs w:val="21"/>
          <w:highlight w:val="none"/>
        </w:rPr>
        <w:t xml:space="preserve">或者其他</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的合法权益。</w:t>
      </w:r>
      <w:r/>
    </w:p>
    <w:p>
      <w:pPr>
        <w:ind w:firstLine="420"/>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20.2</w:t>
      </w:r>
      <w:r>
        <w:rPr>
          <w:rFonts w:ascii="Arial" w:hAnsi="宋体" w:cs="Arial"/>
          <w:color w:val="auto"/>
          <w:szCs w:val="21"/>
          <w:highlight w:val="none"/>
        </w:rPr>
        <w:t xml:space="preserve">在评标过程中发现</w:t>
      </w:r>
      <w:r>
        <w:rPr>
          <w:rFonts w:hint="eastAsia" w:ascii="Arial" w:hAnsi="宋体" w:cs="Arial"/>
          <w:color w:val="auto"/>
          <w:szCs w:val="21"/>
          <w:highlight w:val="none"/>
        </w:rPr>
        <w:t xml:space="preserve">供应商</w:t>
      </w:r>
      <w:r>
        <w:rPr>
          <w:rFonts w:ascii="Arial" w:hAnsi="宋体" w:cs="Arial"/>
          <w:color w:val="auto"/>
          <w:szCs w:val="21"/>
          <w:highlight w:val="none"/>
        </w:rPr>
        <w:t xml:space="preserve">有上述情形的，评标委员会应当认定其投标无效。</w:t>
      </w:r>
      <w:r/>
    </w:p>
    <w:p>
      <w:pPr>
        <w:ind w:firstLine="420"/>
        <w:spacing w:line="360" w:lineRule="auto"/>
        <w:shd w:val="clear" w:color="auto" w:fill="ffffff"/>
        <w:widowControl/>
        <w:rPr>
          <w:rFonts w:ascii="Arial" w:hAnsi="Arial" w:cs="Arial"/>
          <w:color w:val="auto"/>
          <w:szCs w:val="21"/>
          <w:highlight w:val="none"/>
        </w:rPr>
      </w:pPr>
      <w:r>
        <w:rPr>
          <w:rFonts w:ascii="Arial" w:hAnsi="宋体" w:cs="Arial"/>
          <w:b/>
          <w:bCs/>
          <w:color w:val="auto"/>
          <w:szCs w:val="21"/>
          <w:highlight w:val="none"/>
        </w:rPr>
        <w:t xml:space="preserve">五、开标、评标与定标</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21.3投标人不足3家的，不得开标。</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shd w:val="clear" w:color="auto"/>
        <w:widowControl/>
        <w:rPr>
          <w:rFonts w:hint="eastAsia" w:ascii="Arial" w:hAnsi="宋体" w:cs="Arial"/>
          <w:color w:val="auto"/>
          <w:szCs w:val="21"/>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22、评标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 评标委员会</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22.1.1评标委员会负责具体评标事务，并独立履行下列职责：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（三）对投标文件进行比较和评价；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  评标程序</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bCs/>
          <w:color w:val="auto"/>
          <w:szCs w:val="21"/>
          <w:highlight w:val="none"/>
        </w:rPr>
        <w:t xml:space="preserve">22.2.1 投标文件的资格性检查。</w:t>
      </w:r>
      <w:r>
        <w:rPr>
          <w:rFonts w:hint="eastAsia" w:ascii="Arial" w:hAnsi="Arial" w:cs="Arial"/>
          <w:b w:val="0"/>
          <w:bCs w:val="0"/>
          <w:color w:val="auto"/>
          <w:szCs w:val="21"/>
          <w:highlight w:val="none"/>
        </w:rPr>
        <w:t xml:space="preserve">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Arial" w:hAnsi="Arial" w:cs="Arial"/>
          <w:b w:val="0"/>
          <w:bCs w:val="0"/>
          <w:color w:val="auto"/>
          <w:sz w:val="18"/>
          <w:szCs w:val="18"/>
          <w:highlight w:val="none"/>
        </w:rPr>
      </w:pPr>
      <w:r>
        <w:rPr>
          <w:rFonts w:hint="eastAsia" w:ascii="Arial" w:hAnsi="Arial" w:cs="Arial"/>
          <w:b/>
          <w:bCs/>
          <w:color w:val="auto"/>
          <w:szCs w:val="21"/>
          <w:highlight w:val="none"/>
        </w:rPr>
        <w:t xml:space="preserve">22.2.2投标文件的符合性审查。</w:t>
      </w:r>
      <w:r>
        <w:rPr>
          <w:rFonts w:hint="eastAsia" w:ascii="Arial" w:hAnsi="Arial" w:cs="Arial"/>
          <w:b w:val="0"/>
          <w:bCs w:val="0"/>
          <w:color w:val="auto"/>
          <w:szCs w:val="21"/>
          <w:highlight w:val="none"/>
        </w:rPr>
        <w:t xml:space="preserve">评标</w:t>
      </w:r>
      <w:r>
        <w:rPr>
          <w:rFonts w:hint="eastAsia" w:ascii="Arial" w:hAnsi="Arial" w:cs="Arial"/>
          <w:b w:val="0"/>
          <w:bCs w:val="0"/>
          <w:color w:val="auto"/>
          <w:sz w:val="18"/>
          <w:szCs w:val="18"/>
          <w:highlight w:val="none"/>
        </w:rPr>
        <w:t xml:space="preserve">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（1）同一投标人提交两个（含两个）以上不同的投标报价的；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（2）投标文件未按照招标文件要求加盖电子公章的；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（4）投标文件含有采购人不能接受的附加条件的；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（6）现行法律、法规、规章和招标文件规定的其他无效情形。</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22.2.2.3有下列情形之一的予以废标：</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（1）符合专业条件的投标人或者对招标文件作实质性响应的投标人不足三家的；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（2）出现影响采购公正的违法、违规行为的；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（3）投标人的报价均超过了采购预算，采购人不能支付的；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（4）因苏采云系统故障造成开标不成功的；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（5）因重大变故，采购任务取消的。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22.2.3澄清有关问题。</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评委会并非对每个投标人都做澄清要求。</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22.2.3.6评标委员会认为投标人的报价明显低于其他通过符合性审查投标人的报价，有可能影响产品质量或者不能诚信履约的，将要求其在评标现场合理的时间内提供书面说明，必要时提交相关证明材料；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Arial" w:hAnsi="Arial" w:cs="Arial"/>
          <w:b/>
          <w:bCs/>
          <w:color w:val="auto"/>
          <w:szCs w:val="21"/>
          <w:highlight w:val="none"/>
        </w:rPr>
        <w:t xml:space="preserve">投标人不能证明其报价合理性的，评标委员会将其作为无效投标处理。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22.2.5相同品牌产品的投标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非单一产品采购项目，确定核心产品的方法在招标文件技术需求中载明。多家供应商提供的核心产品品牌相同的，按前两款规定处理。</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22.3 评标方法和标准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评审因素，包括价格、技术、商务等。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评标总得分＝F1×A1＋F2×A2＋……＋Fn×An</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F1、F2……Fn分别为各项评审因素的得分；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A1、A2、……An 分别为各项评审因素所占的权重(A1＋A2＋……＋An＝1)。</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 评标委员会启动异常低价投标审查的情形和具体要求</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（3）投标报价低于本项目最高限价45%的，即投标报价&lt;本项目最高限价×45%；</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23、确定中标人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ascii="Arial" w:hAnsi="Arial" w:cs="Arial"/>
          <w:b w:val="0"/>
          <w:bCs w:val="0"/>
          <w:color w:val="auto"/>
          <w:szCs w:val="21"/>
          <w:highlight w:val="none"/>
          <w:lang w:eastAsia="zh-CN"/>
        </w:rPr>
        <w:t xml:space="preserve">，</w:t>
      </w:r>
      <w:r>
        <w:rPr>
          <w:rFonts w:hint="eastAsia" w:ascii="Arial" w:hAnsi="Arial" w:cs="Arial"/>
          <w:b w:val="0"/>
          <w:bCs w:val="0"/>
          <w:color w:val="auto"/>
          <w:szCs w:val="21"/>
          <w:highlight w:val="none"/>
        </w:rPr>
        <w:t xml:space="preserve">登录苏采云系统下载。</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23.5 所有投标文件不论中标与否，均不退回。</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24、编写评标报告</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25、评标过程的保密性</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六、签订合同</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26、签订合同</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val="0"/>
          <w:bCs w:val="0"/>
          <w:color w:val="auto"/>
          <w:szCs w:val="21"/>
          <w:highlight w:val="none"/>
        </w:rPr>
        <w:t xml:space="preserve">26.2除继续履行将损害国家利益和社会公众利益的，政府采购合同的双方当事人不得擅自变更、中止或者终止合同。</w:t>
      </w:r>
      <w:r>
        <w:rPr>
          <w:rFonts w:hint="eastAsia" w:ascii="Arial" w:hAnsi="Arial" w:cs="Arial"/>
          <w:b/>
          <w:bCs/>
          <w:color w:val="auto"/>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七、质疑和投诉</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27.3供应商认为采购文件、采购过程和中标结果使自己的合法权益受到损害的，可以在知道或者应知其权益受到损害之日起七个工作日内，</w:t>
      </w:r>
      <w:r>
        <w:rPr>
          <w:rFonts w:hint="eastAsia" w:ascii="Arial" w:hAnsi="Arial" w:cs="Arial"/>
          <w:b/>
          <w:bCs/>
          <w:color w:val="auto"/>
          <w:szCs w:val="21"/>
          <w:highlight w:val="none"/>
        </w:rPr>
        <w:t xml:space="preserve">以书面形式向采购人或采购代理机构提出质疑。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Arial" w:hAnsi="Arial" w:cs="Arial"/>
          <w:b/>
          <w:bCs/>
          <w:color w:val="auto"/>
          <w:szCs w:val="21"/>
          <w:highlight w:val="none"/>
        </w:rPr>
      </w:pPr>
      <w:r>
        <w:rPr>
          <w:rFonts w:hint="eastAsia" w:ascii="Arial" w:hAnsi="Arial" w:cs="Arial"/>
          <w:b/>
          <w:bCs/>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（二）质疑项目的名称、编号；</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（四）事实依据（具体条款）；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（五）必要的法律依据（具体条款）；</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（六）提出质疑的日期。</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Arial" w:hAnsi="Arial" w:cs="Arial"/>
          <w:b w:val="0"/>
          <w:bCs w:val="0"/>
          <w:color w:val="auto"/>
          <w:szCs w:val="21"/>
          <w:highlight w:val="none"/>
        </w:rPr>
      </w:pPr>
      <w:r>
        <w:rPr>
          <w:rFonts w:hint="eastAsia" w:ascii="Arial" w:hAnsi="Arial" w:cs="Arial"/>
          <w:b w:val="0"/>
          <w:bCs w:val="0"/>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Arial" w:hAnsi="Arial" w:cs="Arial"/>
          <w:b w:val="0"/>
          <w:bCs w:val="0"/>
          <w:color w:val="auto"/>
          <w:highlight w:val="none"/>
        </w:rPr>
      </w:pPr>
      <w:r>
        <w:rPr>
          <w:rFonts w:hint="eastAsia" w:ascii="Arial" w:hAnsi="Arial" w:cs="Arial"/>
          <w:b w:val="0"/>
          <w:bCs w:val="0"/>
          <w:color w:val="auto"/>
          <w:szCs w:val="21"/>
          <w:highlight w:val="none"/>
        </w:rPr>
        <w:t xml:space="preserve">27.</w:t>
      </w:r>
      <w:r>
        <w:rPr>
          <w:rFonts w:hint="eastAsia" w:ascii="Arial" w:hAnsi="Arial" w:cs="Arial"/>
          <w:b w:val="0"/>
          <w:bCs w:val="0"/>
          <w:color w:val="auto"/>
          <w:szCs w:val="21"/>
          <w:highlight w:val="none"/>
          <w:lang w:val="en-US" w:eastAsia="zh-CN"/>
        </w:rPr>
        <w:t xml:space="preserve">5</w:t>
      </w:r>
      <w:r>
        <w:rPr>
          <w:rFonts w:hint="eastAsia" w:ascii="Arial" w:hAnsi="Arial" w:cs="Arial"/>
          <w:b w:val="0"/>
          <w:bCs w:val="0"/>
          <w:color w:val="auto"/>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b/>
          <w:bCs/>
          <w:color w:val="auto"/>
          <w:szCs w:val="21"/>
          <w:highlight w:val="none"/>
        </w:rPr>
        <w:t xml:space="preserve">财政部门将依法予以处罚</w:t>
      </w:r>
      <w:r>
        <w:rPr>
          <w:rFonts w:hint="eastAsia" w:ascii="Arial" w:hAnsi="Arial" w:cs="Arial"/>
          <w:b w:val="0"/>
          <w:bCs w:val="0"/>
          <w:color w:val="auto"/>
          <w:szCs w:val="21"/>
          <w:highlight w:val="none"/>
        </w:rPr>
        <w:t xml:space="preserve">。</w:t>
      </w:r>
      <w:r/>
    </w:p>
    <w:p>
      <w:pPr>
        <w:ind w:firstLine="420"/>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hint="eastAsia"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spacing w:line="360" w:lineRule="auto"/>
        <w:rPr>
          <w:rFonts w:ascii="Arial" w:hAnsi="Arial" w:cs="Arial"/>
          <w:color w:val="auto"/>
          <w:szCs w:val="21"/>
          <w:highlight w:val="none"/>
        </w:rPr>
      </w:pPr>
      <w:r>
        <w:rPr>
          <w:rFonts w:hint="eastAsia" w:ascii="宋体" w:hAnsi="宋体" w:cs="宋体"/>
          <w:color w:val="auto"/>
          <w:szCs w:val="20"/>
          <w:highlight w:val="none"/>
        </w:rPr>
        <w:t xml:space="preserve">29.1本项目根据江苏省财政厅关于加强政府绿色采购有关事项的通知（苏财购</w:t>
      </w:r>
      <w:r>
        <w:rPr>
          <w:rFonts w:hint="eastAsia" w:ascii="宋体" w:hAnsi="宋体" w:cs="宋体"/>
          <w:color w:val="auto"/>
          <w:szCs w:val="21"/>
          <w:highlight w:val="none"/>
        </w:rPr>
        <w:t xml:space="preserve">〔2023〕65号</w:t>
      </w:r>
      <w:r>
        <w:rPr>
          <w:rFonts w:hint="eastAsia" w:ascii="宋体" w:hAnsi="宋体" w:cs="宋体"/>
          <w:color w:val="auto"/>
          <w:szCs w:val="20"/>
          <w:highlight w:val="none"/>
        </w:rPr>
        <w:t xml:space="preserve">）规定，执行绿色采购需求标准。</w:t>
      </w:r>
      <w:r/>
    </w:p>
    <w:p>
      <w:pPr>
        <w:rPr>
          <w:rFonts w:ascii="Arial" w:hAnsi="Arial" w:cs="Arial"/>
          <w:color w:val="auto"/>
          <w:highlight w:val="none"/>
        </w:rPr>
      </w:pPr>
      <w:r>
        <w:rPr>
          <w:rFonts w:hint="eastAsia" w:ascii="Arial" w:hAnsi="Arial" w:cs="Arial"/>
          <w:color w:val="auto"/>
          <w:highlight w:val="none"/>
        </w:rPr>
        <w:br w:type="page" w:clear="all"/>
      </w:r>
      <w:r/>
    </w:p>
    <w:p>
      <w:pPr>
        <w:pStyle w:val="895"/>
        <w:numPr>
          <w:ilvl w:val="0"/>
          <w:numId w:val="0"/>
        </w:numPr>
        <w:rPr>
          <w:rFonts w:ascii="Arial" w:hAnsi="Arial" w:cs="Arial"/>
          <w:color w:val="auto"/>
          <w:highlight w:val="none"/>
        </w:rPr>
      </w:pPr>
      <w:r/>
      <w:bookmarkStart w:id="18" w:name="_Toc9740"/>
      <w:r>
        <w:rPr>
          <w:rFonts w:hint="eastAsia" w:ascii="Arial" w:hAnsi="Arial" w:cs="Arial"/>
          <w:color w:val="auto"/>
          <w:highlight w:val="none"/>
        </w:rPr>
        <w:t xml:space="preserve">第三章 评标标准</w:t>
      </w:r>
      <w:bookmarkEnd w:id="16"/>
      <w:r/>
      <w:bookmarkEnd w:id="18"/>
      <w:r/>
      <w:bookmarkEnd w:id="17"/>
      <w:r/>
      <w:r/>
    </w:p>
    <w:p>
      <w:pPr>
        <w:ind w:left="420" w:firstLine="420"/>
        <w:spacing w:line="360" w:lineRule="auto"/>
        <w:tabs>
          <w:tab w:val="left" w:pos="960" w:leader="none"/>
        </w:tabs>
        <w:rPr>
          <w:rFonts w:hint="eastAsia" w:ascii="Arial" w:hAnsi="Arial" w:cs="Arial"/>
          <w:color w:val="auto"/>
          <w:highlight w:val="none"/>
        </w:rPr>
      </w:pPr>
      <w:r>
        <w:rPr>
          <w:rFonts w:hint="eastAsia" w:ascii="Arial" w:hAnsi="Arial" w:cs="Arial"/>
          <w:color w:val="auto"/>
          <w:highlight w:val="none"/>
        </w:rPr>
        <w:t xml:space="preserve">本项目采用综合评分法，评分统计方法采用百分制（满分</w:t>
      </w:r>
      <w:r>
        <w:rPr>
          <w:rFonts w:ascii="Arial" w:hAnsi="Arial" w:cs="Arial"/>
          <w:color w:val="auto"/>
          <w:highlight w:val="none"/>
        </w:rPr>
        <w:t xml:space="preserve">100</w:t>
      </w:r>
      <w:r>
        <w:rPr>
          <w:rFonts w:hint="eastAsia" w:ascii="Arial" w:hAnsi="Arial" w:cs="Arial"/>
          <w:color w:val="auto"/>
          <w:highlight w:val="none"/>
        </w:rPr>
        <w:t xml:space="preserve">分），将全部评委评分直接进行算术平均，小数点后保留</w:t>
      </w:r>
      <w:r>
        <w:rPr>
          <w:rFonts w:ascii="Arial" w:hAnsi="Arial" w:cs="Arial"/>
          <w:color w:val="auto"/>
          <w:highlight w:val="none"/>
        </w:rPr>
        <w:t xml:space="preserve">2</w:t>
      </w:r>
      <w:r>
        <w:rPr>
          <w:rFonts w:hint="eastAsia" w:ascii="Arial" w:hAnsi="Arial" w:cs="Arial"/>
          <w:color w:val="auto"/>
          <w:highlight w:val="none"/>
        </w:rPr>
        <w:t xml:space="preserve">位。按评审后得分由高到低顺序排列，得分相同的，按投标报价由低到高顺序排列，得分且投标报价相同的，按</w:t>
      </w:r>
      <w:r>
        <w:rPr>
          <w:rFonts w:hint="eastAsia" w:ascii="Arial" w:hAnsi="Arial" w:cs="Arial"/>
          <w:b/>
          <w:bCs/>
          <w:color w:val="auto"/>
          <w:highlight w:val="none"/>
        </w:rPr>
        <w:t xml:space="preserve">技术响应情况得分</w:t>
      </w:r>
      <w:r>
        <w:rPr>
          <w:rFonts w:hint="eastAsia" w:ascii="Arial" w:hAnsi="Arial" w:cs="Arial"/>
          <w:bCs/>
          <w:color w:val="auto"/>
          <w:highlight w:val="none"/>
        </w:rPr>
        <w:t xml:space="preserve">高低</w:t>
      </w:r>
      <w:r>
        <w:rPr>
          <w:rFonts w:hint="eastAsia" w:ascii="Arial" w:hAnsi="Arial" w:cs="Arial"/>
          <w:color w:val="auto"/>
          <w:highlight w:val="none"/>
        </w:rPr>
        <w:t xml:space="preserve">顺序排列，由评标委员会确定中标人。</w:t>
      </w:r>
      <w:r/>
    </w:p>
    <w:tbl>
      <w:tblPr>
        <w:tblStyle w:val="905"/>
        <w:tblW w:w="94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063"/>
        <w:gridCol w:w="6804"/>
        <w:gridCol w:w="816"/>
      </w:tblGrid>
      <w:tr>
        <w:trPr>
          <w:jc w:val="center"/>
          <w:trHeight w:val="454"/>
        </w:trPr>
        <w:tc>
          <w:tcPr>
            <w:tcW w:w="780" w:type="dxa"/>
            <w:vAlign w:val="center"/>
            <w:textDirection w:val="lrTb"/>
            <w:noWrap w:val="false"/>
          </w:tcPr>
          <w:p>
            <w:pPr>
              <w:spacing w:line="288" w:lineRule="auto"/>
              <w:rPr>
                <w:b/>
                <w:bCs/>
                <w:color w:val="auto"/>
                <w:szCs w:val="21"/>
                <w:highlight w:val="none"/>
              </w:rPr>
            </w:pPr>
            <w:r>
              <w:rPr>
                <w:rFonts w:hint="eastAsia"/>
                <w:b/>
                <w:bCs/>
                <w:color w:val="auto"/>
                <w:szCs w:val="21"/>
                <w:highlight w:val="none"/>
              </w:rPr>
              <w:t xml:space="preserve">项目</w:t>
            </w:r>
            <w:r/>
          </w:p>
        </w:tc>
        <w:tc>
          <w:tcPr>
            <w:tcW w:w="1063" w:type="dxa"/>
            <w:vAlign w:val="center"/>
            <w:textDirection w:val="lrTb"/>
            <w:noWrap w:val="false"/>
          </w:tcPr>
          <w:p>
            <w:pPr>
              <w:jc w:val="center"/>
              <w:spacing w:line="288" w:lineRule="auto"/>
              <w:rPr>
                <w:b/>
                <w:bCs/>
                <w:color w:val="auto"/>
                <w:szCs w:val="21"/>
                <w:highlight w:val="none"/>
              </w:rPr>
            </w:pPr>
            <w:r>
              <w:rPr>
                <w:b/>
                <w:bCs/>
                <w:color w:val="auto"/>
                <w:szCs w:val="21"/>
                <w:highlight w:val="none"/>
              </w:rPr>
              <w:t xml:space="preserve">评分因素</w:t>
            </w:r>
            <w:r/>
          </w:p>
        </w:tc>
        <w:tc>
          <w:tcPr>
            <w:tcW w:w="6804" w:type="dxa"/>
            <w:vAlign w:val="center"/>
            <w:textDirection w:val="lrTb"/>
            <w:noWrap w:val="false"/>
          </w:tcPr>
          <w:p>
            <w:pPr>
              <w:jc w:val="center"/>
              <w:spacing w:line="288" w:lineRule="auto"/>
              <w:rPr>
                <w:b/>
                <w:bCs/>
                <w:color w:val="auto"/>
                <w:szCs w:val="21"/>
                <w:highlight w:val="none"/>
              </w:rPr>
            </w:pPr>
            <w:r>
              <w:rPr>
                <w:b/>
                <w:bCs/>
                <w:color w:val="auto"/>
                <w:szCs w:val="21"/>
                <w:highlight w:val="none"/>
              </w:rPr>
              <w:t xml:space="preserve">评审标准</w:t>
            </w:r>
            <w:r/>
          </w:p>
        </w:tc>
        <w:tc>
          <w:tcPr>
            <w:tcW w:w="816" w:type="dxa"/>
            <w:vAlign w:val="center"/>
            <w:textDirection w:val="lrTb"/>
            <w:noWrap w:val="false"/>
          </w:tcPr>
          <w:p>
            <w:pPr>
              <w:jc w:val="center"/>
              <w:spacing w:line="288" w:lineRule="auto"/>
              <w:rPr>
                <w:b/>
                <w:bCs/>
                <w:color w:val="auto"/>
                <w:szCs w:val="21"/>
                <w:highlight w:val="none"/>
              </w:rPr>
            </w:pPr>
            <w:r>
              <w:rPr>
                <w:b/>
                <w:bCs/>
                <w:color w:val="auto"/>
                <w:szCs w:val="21"/>
                <w:highlight w:val="none"/>
              </w:rPr>
              <w:t xml:space="preserve">分值</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1.1</w:t>
            </w:r>
            <w:r/>
          </w:p>
        </w:tc>
        <w:tc>
          <w:tcPr>
            <w:tcW w:w="1063"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价格部分</w:t>
            </w:r>
            <w:r/>
          </w:p>
        </w:tc>
        <w:tc>
          <w:tcPr>
            <w:tcW w:w="6804" w:type="dxa"/>
            <w:vAlign w:val="center"/>
            <w:textDirection w:val="lrTb"/>
            <w:noWrap w:val="false"/>
          </w:tcPr>
          <w:p>
            <w:pPr>
              <w:rPr>
                <w:rFonts w:hint="eastAsia" w:ascii="宋体" w:hAnsi="宋体"/>
                <w:color w:val="auto"/>
                <w:szCs w:val="21"/>
                <w:highlight w:val="none"/>
              </w:rPr>
            </w:pPr>
            <w:r>
              <w:rPr>
                <w:rFonts w:ascii="宋体" w:hAnsi="宋体"/>
                <w:color w:val="auto"/>
                <w:szCs w:val="21"/>
                <w:highlight w:val="none"/>
              </w:rPr>
              <w:t xml:space="preserve">采用低价优先法计算，即满足招标文件要求且投标价格最低的投标报价为评标基准价，其价格分为满分。</w:t>
            </w:r>
            <w:r/>
          </w:p>
          <w:p>
            <w:pPr>
              <w:spacing w:line="288" w:lineRule="auto"/>
              <w:rPr>
                <w:color w:val="auto"/>
                <w:szCs w:val="21"/>
                <w:highlight w:val="none"/>
              </w:rPr>
            </w:pPr>
            <w:r>
              <w:rPr>
                <w:rFonts w:ascii="宋体" w:hAnsi="宋体"/>
                <w:color w:val="auto"/>
                <w:szCs w:val="21"/>
                <w:highlight w:val="none"/>
              </w:rPr>
              <w:t xml:space="preserve">其他投标人的价格分统一按照下列公式计算：投标报价得分=（评标基准价/投标报价）×</w:t>
            </w:r>
            <w:r>
              <w:rPr>
                <w:rFonts w:hint="eastAsia" w:ascii="宋体" w:hAnsi="宋体"/>
                <w:color w:val="auto"/>
                <w:szCs w:val="21"/>
                <w:highlight w:val="none"/>
              </w:rPr>
              <w:t xml:space="preserve">3</w:t>
            </w:r>
            <w:r>
              <w:rPr>
                <w:rFonts w:ascii="宋体" w:hAnsi="宋体"/>
                <w:color w:val="auto"/>
                <w:szCs w:val="21"/>
                <w:highlight w:val="none"/>
              </w:rPr>
              <w:t xml:space="preserve">0（小数点保留两位）</w:t>
            </w:r>
            <w:r/>
          </w:p>
        </w:tc>
        <w:tc>
          <w:tcPr>
            <w:tcW w:w="816"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30</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2.1</w:t>
            </w:r>
            <w:r/>
          </w:p>
        </w:tc>
        <w:tc>
          <w:tcPr>
            <w:tcW w:w="1063" w:type="dxa"/>
            <w:vAlign w:val="center"/>
            <w:textDirection w:val="lrTb"/>
            <w:noWrap w:val="false"/>
          </w:tcPr>
          <w:p>
            <w:pPr>
              <w:jc w:val="both"/>
              <w:spacing w:line="288" w:lineRule="auto"/>
              <w:rPr>
                <w:bCs/>
                <w:color w:val="auto"/>
                <w:szCs w:val="21"/>
                <w:highlight w:val="none"/>
              </w:rPr>
            </w:pPr>
            <w:r>
              <w:rPr>
                <w:rFonts w:hint="eastAsia"/>
                <w:bCs/>
                <w:color w:val="auto"/>
                <w:szCs w:val="21"/>
                <w:highlight w:val="none"/>
                <w:lang w:val="en-US" w:eastAsia="zh-CN"/>
              </w:rPr>
              <w:t xml:space="preserve">技术</w:t>
            </w:r>
            <w:r>
              <w:rPr>
                <w:rFonts w:hint="eastAsia"/>
                <w:bCs/>
                <w:color w:val="auto"/>
                <w:szCs w:val="21"/>
                <w:highlight w:val="none"/>
              </w:rPr>
              <w:t xml:space="preserve">响应</w:t>
            </w:r>
            <w:r/>
          </w:p>
        </w:tc>
        <w:tc>
          <w:tcPr>
            <w:tcW w:w="6804" w:type="dxa"/>
            <w:vAlign w:val="center"/>
            <w:textDirection w:val="lrTb"/>
            <w:noWrap w:val="false"/>
          </w:tcPr>
          <w:p>
            <w:pPr>
              <w:widowControl/>
              <w:rPr>
                <w:b/>
                <w:color w:val="auto"/>
                <w:szCs w:val="21"/>
                <w:highlight w:val="none"/>
              </w:rPr>
            </w:pPr>
            <w:r>
              <w:rPr>
                <w:rFonts w:hint="eastAsia" w:ascii="宋体" w:hAnsi="宋体" w:eastAsia="宋体" w:cs="宋体"/>
                <w:bCs/>
                <w:color w:val="auto"/>
                <w:sz w:val="21"/>
                <w:szCs w:val="21"/>
                <w:highlight w:val="none"/>
              </w:rPr>
              <w:t xml:space="preserve">投标产品对招标文件具体需求的响应程度：全部响应即满足招标文件第四章“</w:t>
            </w:r>
            <w:r>
              <w:rPr>
                <w:rFonts w:hint="eastAsia" w:ascii="宋体" w:hAnsi="宋体" w:eastAsia="宋体" w:cs="宋体"/>
                <w:bCs/>
                <w:color w:val="auto"/>
                <w:sz w:val="21"/>
                <w:szCs w:val="21"/>
                <w:highlight w:val="none"/>
                <w:lang w:val="en-US" w:eastAsia="zh-CN"/>
              </w:rPr>
              <w:t xml:space="preserve">二</w:t>
            </w:r>
            <w:r>
              <w:rPr>
                <w:rFonts w:hint="eastAsia" w:ascii="宋体" w:hAnsi="宋体" w:eastAsia="宋体" w:cs="宋体"/>
                <w:bCs/>
                <w:color w:val="auto"/>
                <w:sz w:val="21"/>
                <w:szCs w:val="21"/>
                <w:highlight w:val="none"/>
              </w:rPr>
              <w:t xml:space="preserve">、技术参数要求”的得</w:t>
            </w:r>
            <w:r>
              <w:rPr>
                <w:rFonts w:hint="eastAsia" w:ascii="宋体" w:hAnsi="宋体" w:cs="宋体"/>
                <w:bCs/>
                <w:color w:val="auto"/>
                <w:sz w:val="21"/>
                <w:szCs w:val="21"/>
                <w:highlight w:val="none"/>
                <w:lang w:val="en-US" w:eastAsia="zh-CN"/>
              </w:rPr>
              <w:t xml:space="preserve">22</w:t>
            </w:r>
            <w:r>
              <w:rPr>
                <w:rFonts w:hint="eastAsia" w:ascii="宋体" w:hAnsi="宋体" w:eastAsia="宋体" w:cs="楷体"/>
                <w:color w:val="auto"/>
                <w:sz w:val="21"/>
                <w:szCs w:val="22"/>
                <w:highlight w:val="none"/>
                <w:lang w:val="en-US" w:eastAsia="zh-CN" w:bidi="ar-SA"/>
              </w:rPr>
              <w:t xml:space="preserve">分。打▲号为重要指标，共</w:t>
            </w:r>
            <w:r>
              <w:rPr>
                <w:rFonts w:hint="eastAsia" w:ascii="宋体" w:hAnsi="宋体" w:cs="楷体"/>
                <w:color w:val="auto"/>
                <w:sz w:val="21"/>
                <w:szCs w:val="22"/>
                <w:highlight w:val="none"/>
                <w:lang w:val="en-US" w:eastAsia="zh-CN" w:bidi="ar-SA"/>
              </w:rPr>
              <w:t xml:space="preserve">20</w:t>
            </w:r>
            <w:r>
              <w:rPr>
                <w:rFonts w:hint="eastAsia" w:ascii="宋体" w:hAnsi="宋体" w:eastAsia="宋体" w:cs="楷体"/>
                <w:color w:val="auto"/>
                <w:sz w:val="21"/>
                <w:szCs w:val="22"/>
                <w:highlight w:val="none"/>
                <w:lang w:val="en-US" w:eastAsia="zh-CN" w:bidi="ar-SA"/>
              </w:rPr>
              <w:t xml:space="preserve">项，一共</w:t>
            </w:r>
            <w:r>
              <w:rPr>
                <w:rFonts w:hint="eastAsia" w:ascii="宋体" w:hAnsi="宋体" w:cs="楷体"/>
                <w:color w:val="auto"/>
                <w:sz w:val="21"/>
                <w:szCs w:val="22"/>
                <w:highlight w:val="none"/>
                <w:lang w:val="en-US" w:eastAsia="zh-CN" w:bidi="ar-SA"/>
              </w:rPr>
              <w:t xml:space="preserve">20</w:t>
            </w:r>
            <w:r>
              <w:rPr>
                <w:rFonts w:hint="eastAsia" w:ascii="宋体" w:hAnsi="宋体" w:eastAsia="宋体" w:cs="楷体"/>
                <w:color w:val="auto"/>
                <w:sz w:val="21"/>
                <w:szCs w:val="22"/>
                <w:highlight w:val="none"/>
                <w:lang w:val="en-US" w:eastAsia="zh-CN" w:bidi="ar-SA"/>
              </w:rPr>
              <w:t xml:space="preserve">分，有一项负偏离扣</w:t>
            </w:r>
            <w:r>
              <w:rPr>
                <w:rFonts w:hint="eastAsia" w:ascii="宋体" w:hAnsi="宋体" w:cs="楷体"/>
                <w:color w:val="auto"/>
                <w:sz w:val="21"/>
                <w:szCs w:val="22"/>
                <w:highlight w:val="none"/>
                <w:lang w:val="en-US" w:eastAsia="zh-CN" w:bidi="ar-SA"/>
              </w:rPr>
              <w:t xml:space="preserve">1</w:t>
            </w:r>
            <w:r>
              <w:rPr>
                <w:rFonts w:hint="eastAsia" w:ascii="宋体" w:hAnsi="宋体" w:eastAsia="宋体" w:cs="楷体"/>
                <w:color w:val="auto"/>
                <w:sz w:val="21"/>
                <w:szCs w:val="22"/>
                <w:highlight w:val="none"/>
                <w:lang w:val="en-US" w:eastAsia="zh-CN" w:bidi="ar-SA"/>
              </w:rPr>
              <w:t xml:space="preserve">分；其余指标共</w:t>
            </w:r>
            <w:r>
              <w:rPr>
                <w:rFonts w:hint="eastAsia" w:ascii="宋体" w:hAnsi="宋体" w:cs="楷体"/>
                <w:color w:val="auto"/>
                <w:sz w:val="21"/>
                <w:szCs w:val="22"/>
                <w:highlight w:val="none"/>
                <w:lang w:val="en-US" w:eastAsia="zh-CN" w:bidi="ar-SA"/>
              </w:rPr>
              <w:t xml:space="preserve">4</w:t>
            </w:r>
            <w:r>
              <w:rPr>
                <w:rFonts w:hint="eastAsia" w:ascii="宋体" w:hAnsi="宋体" w:eastAsia="宋体" w:cs="楷体"/>
                <w:color w:val="auto"/>
                <w:sz w:val="21"/>
                <w:szCs w:val="22"/>
                <w:highlight w:val="none"/>
                <w:lang w:val="en-US" w:eastAsia="zh-CN" w:bidi="ar-SA"/>
              </w:rPr>
              <w:t xml:space="preserve">项，一共</w:t>
            </w:r>
            <w:r>
              <w:rPr>
                <w:rFonts w:hint="eastAsia" w:ascii="宋体" w:hAnsi="宋体" w:cs="楷体"/>
                <w:color w:val="auto"/>
                <w:sz w:val="21"/>
                <w:szCs w:val="22"/>
                <w:highlight w:val="none"/>
                <w:lang w:val="en-US" w:eastAsia="zh-CN" w:bidi="ar-SA"/>
              </w:rPr>
              <w:t xml:space="preserve">2</w:t>
            </w:r>
            <w:r>
              <w:rPr>
                <w:rFonts w:hint="eastAsia" w:ascii="宋体" w:hAnsi="宋体" w:eastAsia="宋体" w:cs="楷体"/>
                <w:color w:val="auto"/>
                <w:sz w:val="21"/>
                <w:szCs w:val="22"/>
                <w:highlight w:val="none"/>
                <w:lang w:val="en-US" w:eastAsia="zh-CN" w:bidi="ar-SA"/>
              </w:rPr>
              <w:t xml:space="preserve">分，有一项负偏离扣</w:t>
            </w:r>
            <w:r>
              <w:rPr>
                <w:rFonts w:hint="eastAsia" w:ascii="宋体" w:hAnsi="宋体" w:cs="楷体"/>
                <w:color w:val="auto"/>
                <w:sz w:val="21"/>
                <w:szCs w:val="22"/>
                <w:highlight w:val="none"/>
                <w:lang w:val="en-US" w:eastAsia="zh-CN" w:bidi="ar-SA"/>
              </w:rPr>
              <w:t xml:space="preserve">0.5</w:t>
            </w:r>
            <w:r>
              <w:rPr>
                <w:rFonts w:hint="eastAsia" w:ascii="宋体" w:hAnsi="宋体" w:eastAsia="宋体" w:cs="楷体"/>
                <w:color w:val="auto"/>
                <w:sz w:val="21"/>
                <w:szCs w:val="22"/>
                <w:highlight w:val="none"/>
                <w:lang w:val="en-US" w:eastAsia="zh-CN" w:bidi="ar-SA"/>
              </w:rPr>
              <w:t xml:space="preserve">分；扣完为止。</w:t>
            </w:r>
            <w:r>
              <w:rPr>
                <w:rFonts w:hint="eastAsia" w:ascii="宋体" w:hAnsi="宋体" w:cs="宋体"/>
                <w:b/>
                <w:bCs/>
                <w:color w:val="auto"/>
                <w:szCs w:val="21"/>
                <w:highlight w:val="none"/>
              </w:rPr>
              <w:t xml:space="preserve">（投标人需在“技术</w:t>
            </w:r>
            <w:r>
              <w:rPr>
                <w:rFonts w:hint="eastAsia" w:ascii="宋体" w:hAnsi="宋体" w:cs="宋体"/>
                <w:b/>
                <w:bCs/>
                <w:color w:val="auto"/>
                <w:szCs w:val="21"/>
                <w:highlight w:val="none"/>
                <w:lang w:val="en-US" w:eastAsia="zh-CN"/>
              </w:rPr>
              <w:t xml:space="preserve">条款</w:t>
            </w:r>
            <w:r>
              <w:rPr>
                <w:rFonts w:hint="eastAsia" w:ascii="宋体" w:hAnsi="宋体" w:cs="宋体"/>
                <w:b/>
                <w:bCs/>
                <w:color w:val="auto"/>
                <w:szCs w:val="21"/>
                <w:highlight w:val="none"/>
              </w:rPr>
              <w:t xml:space="preserve">偏离表”中如实逐项填列</w:t>
            </w:r>
            <w:r>
              <w:rPr>
                <w:rFonts w:hint="eastAsia" w:ascii="宋体" w:hAnsi="宋体" w:cs="宋体"/>
                <w:b/>
                <w:bCs/>
                <w:color w:val="auto"/>
                <w:szCs w:val="21"/>
                <w:highlight w:val="none"/>
                <w:lang w:val="en-US" w:eastAsia="zh-CN"/>
              </w:rPr>
              <w:t xml:space="preserve">所投产品的每项参数</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未填列的</w:t>
            </w:r>
            <w:r>
              <w:rPr>
                <w:rFonts w:hint="eastAsia" w:ascii="宋体" w:hAnsi="宋体" w:cs="宋体"/>
                <w:b/>
                <w:bCs/>
                <w:color w:val="auto"/>
                <w:szCs w:val="21"/>
                <w:highlight w:val="none"/>
              </w:rPr>
              <w:t xml:space="preserve">评标委员会有权按负偏离处理</w:t>
            </w:r>
            <w:r>
              <w:rPr>
                <w:rFonts w:hint="eastAsia" w:ascii="宋体" w:hAnsi="宋体" w:cs="宋体"/>
                <w:b/>
                <w:bCs/>
                <w:color w:val="auto"/>
                <w:szCs w:val="21"/>
                <w:highlight w:val="none"/>
                <w:lang w:eastAsia="zh-CN"/>
              </w:rPr>
              <w:t xml:space="preserve">。标注</w:t>
            </w:r>
            <w:r>
              <w:rPr>
                <w:rFonts w:hint="eastAsia" w:ascii="宋体" w:hAnsi="宋体" w:cs="宋体"/>
                <w:b/>
                <w:bCs/>
                <w:color w:val="auto"/>
                <w:szCs w:val="21"/>
                <w:highlight w:val="none"/>
                <w:lang w:val="en-US" w:eastAsia="zh-CN"/>
              </w:rPr>
              <w:t xml:space="preserve">★</w:t>
            </w:r>
            <w:r>
              <w:rPr>
                <w:rFonts w:hint="eastAsia" w:ascii="宋体" w:hAnsi="宋体" w:cs="宋体"/>
                <w:b/>
                <w:bCs/>
                <w:color w:val="auto"/>
                <w:szCs w:val="21"/>
                <w:highlight w:val="none"/>
                <w:lang w:eastAsia="zh-CN"/>
              </w:rPr>
              <w:t xml:space="preserve">条款为实质性要求条款，投标人响应内容不满足要求的，评标委员会应当否决其投标</w:t>
            </w:r>
            <w:r>
              <w:rPr>
                <w:rFonts w:hint="eastAsia" w:ascii="宋体" w:hAnsi="宋体" w:cs="宋体"/>
                <w:b/>
                <w:bCs/>
                <w:color w:val="auto"/>
                <w:szCs w:val="21"/>
                <w:highlight w:val="none"/>
              </w:rPr>
              <w:t xml:space="preserve">）</w:t>
            </w:r>
            <w:r/>
          </w:p>
        </w:tc>
        <w:tc>
          <w:tcPr>
            <w:tcW w:w="816"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22</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2.2</w:t>
            </w:r>
            <w:r/>
          </w:p>
        </w:tc>
        <w:tc>
          <w:tcPr>
            <w:tcW w:w="1063" w:type="dxa"/>
            <w:vAlign w:val="center"/>
            <w:textDirection w:val="lrTb"/>
            <w:noWrap w:val="false"/>
          </w:tcPr>
          <w:p>
            <w:pPr>
              <w:jc w:val="center"/>
              <w:spacing w:line="288" w:lineRule="auto"/>
              <w:rPr>
                <w:rFonts w:hint="eastAsia"/>
                <w:bCs/>
                <w:color w:val="auto"/>
                <w:szCs w:val="21"/>
                <w:highlight w:val="none"/>
              </w:rPr>
            </w:pPr>
            <w:r>
              <w:rPr>
                <w:rFonts w:hint="eastAsia"/>
                <w:bCs/>
                <w:color w:val="auto"/>
                <w:szCs w:val="21"/>
                <w:highlight w:val="none"/>
              </w:rPr>
              <w:t xml:space="preserve">原材料</w:t>
            </w:r>
            <w:r/>
          </w:p>
          <w:p>
            <w:pPr>
              <w:jc w:val="center"/>
              <w:spacing w:line="288" w:lineRule="auto"/>
              <w:rPr>
                <w:rFonts w:hint="eastAsia" w:eastAsia="宋体"/>
                <w:bCs/>
                <w:color w:val="auto"/>
                <w:szCs w:val="21"/>
                <w:highlight w:val="none"/>
                <w:lang w:val="en-US" w:eastAsia="zh-CN"/>
              </w:rPr>
            </w:pPr>
            <w:r>
              <w:rPr>
                <w:rFonts w:hint="eastAsia"/>
                <w:bCs/>
                <w:color w:val="auto"/>
                <w:szCs w:val="21"/>
                <w:highlight w:val="none"/>
              </w:rPr>
              <w:t xml:space="preserve">检测</w:t>
            </w:r>
            <w:r>
              <w:rPr>
                <w:rFonts w:hint="eastAsia"/>
                <w:bCs/>
                <w:color w:val="auto"/>
                <w:szCs w:val="21"/>
                <w:highlight w:val="none"/>
                <w:lang w:val="en-US" w:eastAsia="zh-CN"/>
              </w:rPr>
              <w:t xml:space="preserve">报告</w:t>
            </w:r>
            <w:r/>
          </w:p>
        </w:tc>
        <w:tc>
          <w:tcPr>
            <w:tcW w:w="6804" w:type="dxa"/>
            <w:vAlign w:val="center"/>
            <w:textDirection w:val="lrTb"/>
            <w:noWrap w:val="false"/>
          </w:tcPr>
          <w:p>
            <w:pPr>
              <w:spacing w:line="288"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投标人或</w:t>
            </w:r>
            <w:r>
              <w:rPr>
                <w:rFonts w:ascii="宋体" w:hAnsi="宋体" w:eastAsia="宋体" w:cs="宋体"/>
                <w:color w:val="auto"/>
                <w:sz w:val="21"/>
                <w:szCs w:val="21"/>
                <w:highlight w:val="none"/>
              </w:rPr>
              <w:t xml:space="preserve">所投产品制造商</w:t>
            </w:r>
            <w:r>
              <w:rPr>
                <w:rFonts w:hint="eastAsia" w:ascii="宋体" w:hAnsi="宋体" w:eastAsia="宋体" w:cs="宋体"/>
                <w:color w:val="auto"/>
                <w:sz w:val="21"/>
                <w:szCs w:val="21"/>
                <w:highlight w:val="none"/>
                <w:lang w:eastAsia="zh-CN"/>
              </w:rPr>
              <w:t xml:space="preserve">带</w:t>
            </w:r>
            <w:r>
              <w:rPr>
                <w:rFonts w:ascii="宋体" w:hAnsi="宋体" w:eastAsia="宋体" w:cs="宋体"/>
                <w:color w:val="auto"/>
                <w:sz w:val="21"/>
                <w:szCs w:val="21"/>
                <w:highlight w:val="none"/>
              </w:rPr>
              <w:t xml:space="preserve">CMA标志的</w:t>
            </w:r>
            <w:r>
              <w:rPr>
                <w:rFonts w:hint="eastAsia" w:ascii="宋体" w:hAnsi="宋体" w:eastAsia="宋体" w:cs="宋体"/>
                <w:color w:val="auto"/>
                <w:sz w:val="21"/>
                <w:szCs w:val="21"/>
                <w:highlight w:val="none"/>
                <w:lang w:eastAsia="zh-CN"/>
              </w:rPr>
              <w:t xml:space="preserve">现行标准的</w:t>
            </w:r>
            <w:r>
              <w:rPr>
                <w:rFonts w:hint="eastAsia" w:ascii="宋体" w:hAnsi="宋体" w:cs="宋体"/>
                <w:color w:val="auto"/>
                <w:sz w:val="21"/>
                <w:szCs w:val="21"/>
                <w:highlight w:val="none"/>
                <w:lang w:val="en-US" w:eastAsia="zh-CN"/>
              </w:rPr>
              <w:t xml:space="preserve">原材料</w:t>
            </w:r>
            <w:r>
              <w:rPr>
                <w:rFonts w:ascii="宋体" w:hAnsi="宋体" w:eastAsia="宋体" w:cs="宋体"/>
                <w:color w:val="auto"/>
                <w:sz w:val="21"/>
                <w:szCs w:val="21"/>
                <w:highlight w:val="none"/>
              </w:rPr>
              <w:t xml:space="preserve">抽样检测报告</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rPr>
              <w:t xml:space="preserve">每有1项得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分，满分</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分。（需提供检测报告复印件，检测报告上必须有二维码或者</w:t>
            </w:r>
            <w:r>
              <w:rPr>
                <w:rFonts w:hint="eastAsia" w:ascii="宋体" w:hAnsi="宋体" w:eastAsia="宋体" w:cs="宋体"/>
                <w:color w:val="auto"/>
                <w:sz w:val="21"/>
                <w:szCs w:val="21"/>
                <w:highlight w:val="none"/>
                <w:lang w:val="en-US" w:eastAsia="zh-CN"/>
              </w:rPr>
              <w:t xml:space="preserve">出证机构</w:t>
            </w:r>
            <w:r>
              <w:rPr>
                <w:rFonts w:hint="eastAsia" w:ascii="宋体" w:hAnsi="宋体" w:eastAsia="宋体" w:cs="宋体"/>
                <w:color w:val="auto"/>
                <w:sz w:val="21"/>
                <w:szCs w:val="21"/>
                <w:highlight w:val="none"/>
              </w:rPr>
              <w:t xml:space="preserve">电话查询真伪，否则不得分</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中标后原件备查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同一物品描述不同的亦可</w:t>
            </w:r>
            <w:r>
              <w:rPr>
                <w:rFonts w:hint="eastAsia" w:ascii="宋体" w:hAnsi="宋体" w:eastAsia="宋体" w:cs="宋体"/>
                <w:color w:val="auto"/>
                <w:sz w:val="21"/>
                <w:szCs w:val="21"/>
                <w:highlight w:val="none"/>
              </w:rPr>
              <w:t xml:space="preserve">）</w:t>
            </w:r>
            <w:r/>
          </w:p>
          <w:p>
            <w:pPr>
              <w:numPr>
                <w:ilvl w:val="0"/>
                <w:numId w:val="6"/>
              </w:numPr>
              <w:spacing w:line="288" w:lineRule="auto"/>
              <w:rPr>
                <w:rFonts w:hint="eastAsia" w:ascii="宋体" w:hAnsi="宋体" w:eastAsia="宋体" w:cs="宋体"/>
                <w:color w:val="auto"/>
                <w:sz w:val="21"/>
                <w:szCs w:val="21"/>
                <w:highlight w:val="none"/>
              </w:rPr>
            </w:pPr>
            <w:r>
              <w:rPr>
                <w:rFonts w:hint="eastAsia"/>
                <w:b/>
                <w:bCs w:val="0"/>
                <w:color w:val="auto"/>
                <w:szCs w:val="21"/>
                <w:highlight w:val="none"/>
                <w:lang w:eastAsia="zh-CN"/>
              </w:rPr>
              <w:t xml:space="preserve">铝合金站脚</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ascii="宋体" w:hAnsi="宋体" w:cs="宋体"/>
                <w:color w:val="auto"/>
                <w:sz w:val="21"/>
                <w:szCs w:val="21"/>
                <w:highlight w:val="none"/>
                <w:lang w:val="en-US" w:eastAsia="zh-CN"/>
              </w:rPr>
              <w:t xml:space="preserve">耐腐蚀</w:t>
            </w:r>
            <w:r>
              <w:rPr>
                <w:rFonts w:hint="eastAsia"/>
                <w:bCs/>
                <w:color w:val="auto"/>
                <w:szCs w:val="21"/>
                <w:highlight w:val="none"/>
              </w:rPr>
              <w:t xml:space="preserve">试验、力学性能、</w:t>
            </w:r>
            <w:r>
              <w:rPr>
                <w:rFonts w:hint="eastAsia"/>
                <w:bCs/>
                <w:color w:val="auto"/>
                <w:szCs w:val="21"/>
                <w:highlight w:val="none"/>
                <w:lang w:val="en-US" w:eastAsia="zh-CN"/>
              </w:rPr>
              <w:t xml:space="preserve">环境属性</w:t>
            </w:r>
            <w:r>
              <w:rPr>
                <w:rFonts w:hint="eastAsia"/>
                <w:bCs/>
                <w:color w:val="auto"/>
                <w:szCs w:val="21"/>
                <w:highlight w:val="none"/>
              </w:rPr>
              <w:t xml:space="preserve">。</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numPr>
                <w:ilvl w:val="0"/>
                <w:numId w:val="0"/>
              </w:numPr>
              <w:spacing w:line="288" w:lineRule="auto"/>
              <w:rPr>
                <w:rFonts w:hint="eastAsia"/>
                <w:bCs/>
                <w:color w:val="auto"/>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2</w:t>
            </w:r>
            <w:r>
              <w:rPr>
                <w:rFonts w:hint="eastAsia"/>
                <w:bCs/>
                <w:color w:val="auto"/>
                <w:szCs w:val="21"/>
                <w:highlight w:val="none"/>
              </w:rPr>
              <w:t xml:space="preserve">）</w:t>
            </w:r>
            <w:r>
              <w:rPr>
                <w:rFonts w:hint="eastAsia"/>
                <w:b/>
                <w:bCs w:val="0"/>
                <w:color w:val="auto"/>
                <w:szCs w:val="21"/>
                <w:highlight w:val="none"/>
                <w:lang w:eastAsia="zh-CN"/>
              </w:rPr>
              <w:t xml:space="preserve">防火板</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bCs/>
                <w:color w:val="auto"/>
                <w:szCs w:val="21"/>
                <w:highlight w:val="none"/>
              </w:rPr>
              <w:t xml:space="preserve">甲醛释放量、含水率、表面胶合强度、表面耐划痕性能、品质属性、理化性能。</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spacing w:line="288" w:lineRule="auto"/>
              <w:rPr>
                <w:rFonts w:hint="eastAsia" w:ascii="宋体" w:hAnsi="宋体" w:eastAsia="宋体" w:cs="宋体"/>
                <w:color w:val="auto"/>
                <w:sz w:val="21"/>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3</w:t>
            </w:r>
            <w:r>
              <w:rPr>
                <w:rFonts w:hint="eastAsia"/>
                <w:bCs/>
                <w:color w:val="auto"/>
                <w:szCs w:val="21"/>
                <w:highlight w:val="none"/>
              </w:rPr>
              <w:t xml:space="preserve">）</w:t>
            </w:r>
            <w:r>
              <w:rPr>
                <w:rFonts w:hint="eastAsia"/>
                <w:b/>
                <w:bCs w:val="0"/>
                <w:color w:val="auto"/>
                <w:szCs w:val="21"/>
                <w:highlight w:val="none"/>
                <w:lang w:val="en-US" w:eastAsia="zh-CN"/>
              </w:rPr>
              <w:t xml:space="preserve">座</w:t>
            </w:r>
            <w:r>
              <w:rPr>
                <w:rFonts w:hint="eastAsia"/>
                <w:b/>
                <w:bCs w:val="0"/>
                <w:color w:val="auto"/>
                <w:szCs w:val="21"/>
                <w:highlight w:val="none"/>
                <w:lang w:eastAsia="zh-CN"/>
              </w:rPr>
              <w:t xml:space="preserve">板</w:t>
            </w:r>
            <w:r>
              <w:rPr>
                <w:rFonts w:hint="eastAsia" w:ascii="宋体" w:hAnsi="宋体" w:eastAsia="宋体" w:cs="宋体"/>
                <w:color w:val="auto"/>
                <w:sz w:val="21"/>
                <w:szCs w:val="21"/>
                <w:highlight w:val="none"/>
              </w:rPr>
              <w:t xml:space="preserve">，检测内容至少包括：</w:t>
            </w:r>
            <w:r>
              <w:rPr>
                <w:rFonts w:hint="eastAsia" w:ascii="宋体" w:hAnsi="宋体" w:cs="宋体"/>
                <w:color w:val="auto"/>
                <w:sz w:val="21"/>
                <w:szCs w:val="21"/>
                <w:highlight w:val="none"/>
                <w:lang w:val="en-US" w:eastAsia="zh-CN"/>
              </w:rPr>
              <w:t xml:space="preserve">甲醛释放量</w:t>
            </w:r>
            <w:r>
              <w:rPr>
                <w:rFonts w:hint="eastAsia" w:ascii="宋体" w:hAnsi="宋体" w:eastAsia="宋体" w:cs="宋体"/>
                <w:color w:val="auto"/>
                <w:sz w:val="21"/>
                <w:szCs w:val="21"/>
                <w:highlight w:val="none"/>
              </w:rPr>
              <w:t xml:space="preserve">、理化性能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环境属性</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jc w:val="left"/>
              <w:spacing w:line="240" w:lineRule="auto"/>
              <w:widowControl/>
              <w:rPr>
                <w:rFonts w:hint="eastAsia" w:ascii="宋体" w:hAnsi="宋体" w:eastAsia="宋体" w:cs="宋体"/>
                <w:color w:val="auto"/>
                <w:sz w:val="21"/>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4</w:t>
            </w:r>
            <w:r>
              <w:rPr>
                <w:rFonts w:hint="eastAsia"/>
                <w:bCs/>
                <w:color w:val="auto"/>
                <w:szCs w:val="21"/>
                <w:highlight w:val="none"/>
              </w:rPr>
              <w:t xml:space="preserve">）</w:t>
            </w:r>
            <w:r>
              <w:rPr>
                <w:rFonts w:hint="eastAsia"/>
                <w:b/>
                <w:bCs w:val="0"/>
                <w:color w:val="auto"/>
                <w:szCs w:val="21"/>
                <w:highlight w:val="none"/>
                <w:lang w:val="en-US" w:eastAsia="zh-CN"/>
              </w:rPr>
              <w:t xml:space="preserve">回位结构</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ascii="宋体" w:hAnsi="宋体" w:cs="宋体"/>
                <w:color w:val="auto"/>
                <w:sz w:val="21"/>
                <w:szCs w:val="21"/>
                <w:highlight w:val="none"/>
                <w:lang w:val="en-US" w:eastAsia="zh-CN"/>
              </w:rPr>
              <w:t xml:space="preserve">安全要求、外观性能</w:t>
            </w:r>
            <w:r>
              <w:rPr>
                <w:rFonts w:hint="eastAsia"/>
                <w:bCs/>
                <w:color w:val="auto"/>
                <w:szCs w:val="21"/>
                <w:highlight w:val="none"/>
                <w:lang w:val="en-US" w:eastAsia="zh-CN"/>
              </w:rPr>
              <w:t xml:space="preserve">、理化性能、力学性能</w:t>
            </w:r>
            <w:r>
              <w:rPr>
                <w:rFonts w:hint="eastAsia"/>
                <w:bCs/>
                <w:color w:val="auto"/>
                <w:szCs w:val="21"/>
                <w:highlight w:val="none"/>
              </w:rPr>
              <w:t xml:space="preserve">。</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p>
            <w:pPr>
              <w:jc w:val="left"/>
              <w:spacing w:line="240" w:lineRule="auto"/>
              <w:widowControl/>
              <w:rPr>
                <w:rFonts w:hint="eastAsia" w:ascii="宋体" w:hAnsi="宋体" w:eastAsia="宋体" w:cs="宋体"/>
                <w:color w:val="auto"/>
                <w:sz w:val="21"/>
                <w:szCs w:val="21"/>
                <w:highlight w:val="none"/>
              </w:rPr>
            </w:pPr>
            <w:r>
              <w:rPr>
                <w:rFonts w:hint="eastAsia"/>
                <w:bCs/>
                <w:color w:val="auto"/>
                <w:szCs w:val="21"/>
                <w:highlight w:val="none"/>
              </w:rPr>
              <w:t xml:space="preserve">（</w:t>
            </w:r>
            <w:r>
              <w:rPr>
                <w:rFonts w:hint="eastAsia"/>
                <w:bCs/>
                <w:color w:val="auto"/>
                <w:szCs w:val="21"/>
                <w:highlight w:val="none"/>
                <w:lang w:val="en-US" w:eastAsia="zh-CN"/>
              </w:rPr>
              <w:t xml:space="preserve">5</w:t>
            </w:r>
            <w:r>
              <w:rPr>
                <w:rFonts w:hint="eastAsia"/>
                <w:bCs/>
                <w:color w:val="auto"/>
                <w:szCs w:val="21"/>
                <w:highlight w:val="none"/>
              </w:rPr>
              <w:t xml:space="preserve">）</w:t>
            </w:r>
            <w:r>
              <w:rPr>
                <w:rFonts w:hint="eastAsia"/>
                <w:b/>
                <w:bCs w:val="0"/>
                <w:color w:val="auto"/>
                <w:szCs w:val="21"/>
                <w:highlight w:val="none"/>
                <w:lang w:val="en-US" w:eastAsia="zh-CN"/>
              </w:rPr>
              <w:t xml:space="preserve">地爆螺丝</w:t>
            </w:r>
            <w:r>
              <w:rPr>
                <w:rFonts w:hint="eastAsia"/>
                <w:bCs/>
                <w:color w:val="auto"/>
                <w:szCs w:val="21"/>
                <w:highlight w:val="none"/>
                <w:lang w:eastAsia="zh-CN"/>
              </w:rPr>
              <w:t xml:space="preserve">，</w:t>
            </w:r>
            <w:r>
              <w:rPr>
                <w:rFonts w:hint="eastAsia" w:ascii="宋体" w:hAnsi="宋体" w:eastAsia="宋体" w:cs="宋体"/>
                <w:color w:val="auto"/>
                <w:sz w:val="21"/>
                <w:szCs w:val="21"/>
                <w:highlight w:val="none"/>
              </w:rPr>
              <w:t xml:space="preserve">检测内容至少包括：</w:t>
            </w:r>
            <w:r>
              <w:rPr>
                <w:rFonts w:hint="eastAsia"/>
                <w:bCs/>
                <w:color w:val="auto"/>
                <w:szCs w:val="21"/>
                <w:highlight w:val="none"/>
                <w:lang w:val="en-US" w:eastAsia="zh-CN"/>
              </w:rPr>
              <w:t xml:space="preserve">理化性能、二氧化硫腐蚀试验</w:t>
            </w:r>
            <w:r>
              <w:rPr>
                <w:rFonts w:hint="eastAsia"/>
                <w:bCs/>
                <w:color w:val="auto"/>
                <w:szCs w:val="21"/>
                <w:highlight w:val="none"/>
              </w:rPr>
              <w:t xml:space="preserve">。</w:t>
            </w:r>
            <w:r>
              <w:rPr>
                <w:rFonts w:hint="eastAsia" w:ascii="宋体" w:hAnsi="宋体" w:eastAsia="宋体" w:cs="宋体"/>
                <w:color w:val="auto"/>
                <w:sz w:val="21"/>
                <w:szCs w:val="21"/>
                <w:highlight w:val="none"/>
              </w:rPr>
              <w:t xml:space="preserve">提供全部符合要求的检测报告得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分，未提供的不得分。</w:t>
            </w:r>
            <w:r/>
          </w:p>
        </w:tc>
        <w:tc>
          <w:tcPr>
            <w:tcW w:w="816"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5</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2.3</w:t>
            </w:r>
            <w:r/>
          </w:p>
        </w:tc>
        <w:tc>
          <w:tcPr>
            <w:tcW w:w="1063" w:type="dxa"/>
            <w:vAlign w:val="center"/>
            <w:textDirection w:val="lrTb"/>
            <w:noWrap w:val="false"/>
          </w:tcPr>
          <w:p>
            <w:pPr>
              <w:jc w:val="center"/>
              <w:spacing w:line="288" w:lineRule="auto"/>
              <w:rPr>
                <w:rFonts w:hint="eastAsia"/>
                <w:bCs/>
                <w:color w:val="auto"/>
                <w:szCs w:val="21"/>
                <w:highlight w:val="none"/>
              </w:rPr>
            </w:pPr>
            <w:r>
              <w:rPr>
                <w:rFonts w:hint="eastAsia"/>
                <w:bCs/>
                <w:color w:val="auto"/>
                <w:szCs w:val="21"/>
                <w:highlight w:val="none"/>
                <w:lang w:val="en-US" w:eastAsia="zh-CN"/>
              </w:rPr>
              <w:t xml:space="preserve">生产</w:t>
            </w:r>
            <w:r>
              <w:rPr>
                <w:rFonts w:hint="eastAsia"/>
                <w:bCs/>
                <w:color w:val="auto"/>
                <w:szCs w:val="21"/>
                <w:highlight w:val="none"/>
              </w:rPr>
              <w:t xml:space="preserve">实施</w:t>
            </w:r>
            <w:r/>
          </w:p>
          <w:p>
            <w:pPr>
              <w:jc w:val="center"/>
              <w:spacing w:line="288" w:lineRule="auto"/>
              <w:rPr>
                <w:rFonts w:hint="eastAsia"/>
                <w:bCs/>
                <w:color w:val="auto"/>
                <w:szCs w:val="21"/>
                <w:highlight w:val="none"/>
              </w:rPr>
            </w:pPr>
            <w:r>
              <w:rPr>
                <w:rFonts w:hint="eastAsia"/>
                <w:bCs/>
                <w:color w:val="auto"/>
                <w:szCs w:val="21"/>
                <w:highlight w:val="none"/>
              </w:rPr>
              <w:t xml:space="preserve">方案</w:t>
            </w:r>
            <w:r/>
          </w:p>
        </w:tc>
        <w:tc>
          <w:tcPr>
            <w:tcW w:w="6804" w:type="dxa"/>
            <w:vAlign w:val="center"/>
            <w:textDirection w:val="lrTb"/>
            <w:noWrap w:val="false"/>
          </w:tcPr>
          <w:p>
            <w:pPr>
              <w:spacing w:line="288" w:lineRule="auto"/>
              <w:rPr>
                <w:rFonts w:hint="eastAsia"/>
                <w:color w:val="auto"/>
                <w:szCs w:val="21"/>
                <w:highlight w:val="none"/>
              </w:rPr>
            </w:pPr>
            <w:r>
              <w:rPr>
                <w:rFonts w:hint="eastAsia"/>
                <w:color w:val="auto"/>
                <w:szCs w:val="21"/>
                <w:highlight w:val="none"/>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spacing w:line="288" w:lineRule="auto"/>
              <w:rPr>
                <w:rFonts w:hint="eastAsia"/>
                <w:color w:val="auto"/>
                <w:szCs w:val="21"/>
                <w:highlight w:val="none"/>
              </w:rPr>
            </w:pPr>
            <w:r>
              <w:rPr>
                <w:rFonts w:hint="eastAsia"/>
                <w:color w:val="auto"/>
                <w:szCs w:val="21"/>
                <w:highlight w:val="none"/>
              </w:rPr>
              <w:t xml:space="preserve">1）生产计划安排科学详实、生产工艺流程规范完善、拟投入设备充足且适配，三者衔接顺畅、安排合理得当，完全符合招标文件要求，能够全面保障项目顺利实施得6分；</w:t>
            </w:r>
            <w:r/>
          </w:p>
          <w:p>
            <w:pPr>
              <w:spacing w:line="288" w:lineRule="auto"/>
              <w:rPr>
                <w:rFonts w:hint="eastAsia"/>
                <w:color w:val="auto"/>
                <w:szCs w:val="21"/>
                <w:highlight w:val="none"/>
              </w:rPr>
            </w:pPr>
            <w:r>
              <w:rPr>
                <w:rFonts w:hint="eastAsia"/>
                <w:color w:val="auto"/>
                <w:szCs w:val="21"/>
                <w:highlight w:val="none"/>
              </w:rPr>
              <w:t xml:space="preserve">2）生产计划安排基本合理、生产工艺流程基本完整、拟投入设备基本适配，能够基本满足招标文件要求，生产过程基本可控，可保障项目基本顺利实施得3分；</w:t>
            </w:r>
            <w:r/>
          </w:p>
          <w:p>
            <w:pPr>
              <w:spacing w:line="288" w:lineRule="auto"/>
              <w:rPr>
                <w:rFonts w:hint="eastAsia"/>
                <w:color w:val="auto"/>
                <w:szCs w:val="21"/>
                <w:highlight w:val="none"/>
              </w:rPr>
            </w:pPr>
            <w:r>
              <w:rPr>
                <w:rFonts w:hint="eastAsia"/>
                <w:color w:val="auto"/>
                <w:szCs w:val="21"/>
                <w:highlight w:val="none"/>
              </w:rPr>
              <w:t xml:space="preserve">3）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1分；</w:t>
            </w:r>
            <w:r/>
          </w:p>
          <w:p>
            <w:pPr>
              <w:spacing w:line="288" w:lineRule="auto"/>
              <w:rPr>
                <w:rFonts w:hint="eastAsia" w:ascii="宋体" w:hAnsi="宋体"/>
                <w:color w:val="auto"/>
                <w:szCs w:val="21"/>
                <w:highlight w:val="none"/>
              </w:rPr>
            </w:pPr>
            <w:r>
              <w:rPr>
                <w:rFonts w:hint="eastAsia"/>
                <w:color w:val="auto"/>
                <w:szCs w:val="21"/>
                <w:highlight w:val="none"/>
              </w:rPr>
              <w:t xml:space="preserve">4）未提供的不得分。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6</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2.4</w:t>
            </w:r>
            <w:r/>
          </w:p>
        </w:tc>
        <w:tc>
          <w:tcPr>
            <w:tcW w:w="1063" w:type="dxa"/>
            <w:vAlign w:val="center"/>
            <w:textDirection w:val="lrTb"/>
            <w:noWrap w:val="false"/>
          </w:tcPr>
          <w:p>
            <w:pPr>
              <w:jc w:val="center"/>
              <w:spacing w:line="288" w:lineRule="auto"/>
              <w:rPr>
                <w:rFonts w:hint="eastAsia"/>
                <w:bCs/>
                <w:color w:val="auto"/>
                <w:szCs w:val="21"/>
                <w:highlight w:val="none"/>
              </w:rPr>
            </w:pPr>
            <w:r>
              <w:rPr>
                <w:color w:val="auto"/>
                <w:szCs w:val="21"/>
                <w:highlight w:val="none"/>
                <w:lang w:bidi="ar"/>
              </w:rPr>
              <w:t xml:space="preserve">质量保</w:t>
            </w:r>
            <w:r>
              <w:rPr>
                <w:rFonts w:hint="eastAsia"/>
                <w:color w:val="auto"/>
                <w:szCs w:val="21"/>
                <w:highlight w:val="none"/>
                <w:lang w:eastAsia="zh-CN" w:bidi="ar"/>
              </w:rPr>
              <w:t xml:space="preserve">证</w:t>
            </w:r>
            <w:r>
              <w:rPr>
                <w:color w:val="auto"/>
                <w:szCs w:val="21"/>
                <w:highlight w:val="none"/>
                <w:lang w:bidi="ar"/>
              </w:rPr>
              <w:t xml:space="preserve">方案</w:t>
            </w:r>
            <w:r/>
          </w:p>
        </w:tc>
        <w:tc>
          <w:tcPr>
            <w:tcW w:w="6804" w:type="dxa"/>
            <w:vAlign w:val="center"/>
            <w:textDirection w:val="lrTb"/>
            <w:noWrap w:val="false"/>
          </w:tcPr>
          <w:p>
            <w:pPr>
              <w:pStyle w:val="1187"/>
              <w:ind w:firstLine="0"/>
              <w:spacing w:line="240" w:lineRule="auto"/>
              <w:rPr>
                <w:color w:val="auto"/>
                <w:sz w:val="21"/>
                <w:szCs w:val="21"/>
                <w:highlight w:val="none"/>
              </w:rPr>
            </w:pPr>
            <w:r>
              <w:rPr>
                <w:rFonts w:hint="eastAsia"/>
                <w:color w:val="auto"/>
                <w:sz w:val="21"/>
                <w:szCs w:val="21"/>
                <w:highlight w:val="none"/>
              </w:rPr>
              <w:t xml:space="preserve">供应商应根据招标文件要求提供具体详实的项目产品质量保证方案：包括原材料采购质量方案，产品质量目标的设定，以及产品质量检测方案；方案需全面详实、安排合理得当、保证项目的顺利实施</w:t>
            </w:r>
            <w:r>
              <w:rPr>
                <w:rFonts w:hint="eastAsia"/>
                <w:color w:val="auto"/>
                <w:sz w:val="21"/>
                <w:szCs w:val="21"/>
                <w:highlight w:val="none"/>
                <w:lang w:eastAsia="zh-CN"/>
              </w:rPr>
              <w:t xml:space="preserve">，</w:t>
            </w:r>
            <w:r>
              <w:rPr>
                <w:rFonts w:hint="eastAsia"/>
                <w:color w:val="auto"/>
                <w:sz w:val="21"/>
                <w:szCs w:val="21"/>
                <w:highlight w:val="none"/>
              </w:rPr>
              <w:t xml:space="preserve">以上每项内容逐条阐述。</w:t>
            </w:r>
            <w:r/>
          </w:p>
          <w:p>
            <w:pPr>
              <w:pStyle w:val="1187"/>
              <w:ind w:firstLine="0"/>
              <w:spacing w:line="240" w:lineRule="auto"/>
              <w:rPr>
                <w:rFonts w:hint="default" w:eastAsia="宋体"/>
                <w:color w:val="auto"/>
                <w:sz w:val="21"/>
                <w:szCs w:val="21"/>
                <w:highlight w:val="none"/>
                <w:lang w:val="en-US" w:eastAsia="zh-CN"/>
              </w:rPr>
            </w:pPr>
            <w:r>
              <w:rPr>
                <w:rFonts w:hint="eastAsia"/>
                <w:color w:val="auto"/>
                <w:sz w:val="21"/>
                <w:szCs w:val="21"/>
                <w:highlight w:val="none"/>
              </w:rPr>
              <w:t xml:space="preserve">1）原材料采购质量管控、产品质量目标设定、产品质量检测方案内容全面详实、条款完整；严格依据招标文件规定及国家相关标准执行，流程规范、安排合理、闭环管控；覆盖全流程管控、可追溯建立原材料进场、生产过程、成品出厂三级全流程质量检测体系，检测依据严格执行招标文件及国家现行标准规范。建立检测记录归档、问题溯源，逻辑严谨、贴合项目实际，能充分保障项目顺利实施</w:t>
            </w:r>
            <w:r>
              <w:rPr>
                <w:rFonts w:hint="eastAsia"/>
                <w:color w:val="auto"/>
                <w:sz w:val="21"/>
                <w:szCs w:val="21"/>
                <w:highlight w:val="none"/>
                <w:lang w:val="en-US" w:eastAsia="zh-CN"/>
              </w:rPr>
              <w:t xml:space="preserve">得6分；</w:t>
            </w:r>
            <w:r/>
          </w:p>
          <w:p>
            <w:pPr>
              <w:pStyle w:val="1187"/>
              <w:ind w:firstLine="0"/>
              <w:spacing w:line="240" w:lineRule="auto"/>
              <w:rPr>
                <w:rFonts w:hint="default"/>
                <w:color w:val="auto"/>
                <w:sz w:val="21"/>
                <w:szCs w:val="21"/>
                <w:highlight w:val="none"/>
                <w:lang w:val="en-US" w:eastAsia="zh-CN"/>
              </w:rPr>
            </w:pPr>
            <w:r>
              <w:rPr>
                <w:rFonts w:hint="eastAsia"/>
                <w:color w:val="auto"/>
                <w:sz w:val="21"/>
                <w:szCs w:val="21"/>
                <w:highlight w:val="none"/>
                <w:lang w:val="en-US" w:eastAsia="zh-CN"/>
              </w:rPr>
              <w:t xml:space="preserve">2）原材料采购、质量目标、质量检测内容基本完整；有基础管控流程与检测要求，基本遵循招标文件及国家规范；具备常规进场检测、库存管理，可满足项目基础质量需求，流程完善、缺乏精细化管控得3分；</w:t>
            </w:r>
            <w:r/>
          </w:p>
          <w:p>
            <w:pPr>
              <w:pStyle w:val="1187"/>
              <w:ind w:firstLine="0"/>
              <w:spacing w:line="24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3)仅覆盖原材料采购质量管控、产品质量目标设定、产品质量检测三项基础内容中的部分内容，内容完整性较差；管控流程、检测规则简单笼统，仅提及基础管控方向，未明确具体执行流程、检测标准与实施细节，无全流程管控体系，问题溯源机制；管控不成体系、无闭环管理，质量保障能力薄弱得1分；</w:t>
            </w:r>
            <w:r/>
          </w:p>
          <w:p>
            <w:pPr>
              <w:spacing w:line="288" w:lineRule="auto"/>
              <w:rPr>
                <w:rFonts w:hint="eastAsia"/>
                <w:bCs/>
                <w:color w:val="auto"/>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）未提供的不得分。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6</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2.5</w:t>
            </w:r>
            <w:r/>
          </w:p>
        </w:tc>
        <w:tc>
          <w:tcPr>
            <w:tcW w:w="1063" w:type="dxa"/>
            <w:vAlign w:val="center"/>
            <w:textDirection w:val="lrTb"/>
            <w:noWrap w:val="false"/>
          </w:tcPr>
          <w:p>
            <w:pPr>
              <w:jc w:val="center"/>
              <w:spacing w:line="288" w:lineRule="auto"/>
              <w:rPr>
                <w:rFonts w:hint="eastAsia"/>
                <w:bCs/>
                <w:color w:val="auto"/>
                <w:szCs w:val="21"/>
                <w:highlight w:val="none"/>
              </w:rPr>
            </w:pPr>
            <w:r>
              <w:rPr>
                <w:rFonts w:hint="eastAsia"/>
                <w:bCs/>
                <w:color w:val="auto"/>
                <w:szCs w:val="21"/>
                <w:highlight w:val="none"/>
              </w:rPr>
              <w:t xml:space="preserve">售后</w:t>
            </w:r>
            <w:r>
              <w:rPr>
                <w:rFonts w:hint="eastAsia"/>
                <w:bCs/>
                <w:color w:val="auto"/>
                <w:szCs w:val="21"/>
                <w:highlight w:val="none"/>
                <w:lang w:val="en-US" w:eastAsia="zh-CN"/>
              </w:rPr>
              <w:t xml:space="preserve">服务</w:t>
            </w:r>
            <w:r>
              <w:rPr>
                <w:rFonts w:hint="eastAsia"/>
                <w:bCs/>
                <w:color w:val="auto"/>
                <w:szCs w:val="21"/>
                <w:highlight w:val="none"/>
              </w:rPr>
              <w:t xml:space="preserve">方案</w:t>
            </w:r>
            <w:r/>
          </w:p>
        </w:tc>
        <w:tc>
          <w:tcPr>
            <w:tcW w:w="6804" w:type="dxa"/>
            <w:vAlign w:val="center"/>
            <w:textDirection w:val="lrTb"/>
            <w:noWrap w:val="false"/>
          </w:tcPr>
          <w:p>
            <w:pPr>
              <w:spacing w:line="288" w:lineRule="auto"/>
              <w:rPr>
                <w:rFonts w:hint="eastAsia"/>
                <w:bCs/>
                <w:color w:val="auto"/>
                <w:szCs w:val="21"/>
                <w:highlight w:val="none"/>
              </w:rPr>
            </w:pPr>
            <w:r>
              <w:rPr>
                <w:rFonts w:hint="eastAsia"/>
                <w:bCs/>
                <w:color w:val="auto"/>
                <w:szCs w:val="21"/>
                <w:highlight w:val="none"/>
              </w:rPr>
              <w:t xml:space="preserve">供应商应根据招标文件要求提供具体详实的售后服务方案：包括：1.售后服务响应时间；2.售后服务体系；3.故障解决方案；4.人员保障方案。以上每项内容逐条阐述。</w:t>
            </w:r>
            <w:r/>
          </w:p>
          <w:p>
            <w:pPr>
              <w:spacing w:line="288" w:lineRule="auto"/>
              <w:rPr>
                <w:rFonts w:hint="eastAsia"/>
                <w:bCs/>
                <w:color w:val="auto"/>
                <w:szCs w:val="21"/>
                <w:highlight w:val="none"/>
              </w:rPr>
            </w:pPr>
            <w:r>
              <w:rPr>
                <w:rFonts w:hint="eastAsia"/>
                <w:bCs/>
                <w:color w:val="auto"/>
                <w:szCs w:val="21"/>
                <w:highlight w:val="none"/>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bCs/>
                <w:color w:val="auto"/>
                <w:szCs w:val="21"/>
                <w:highlight w:val="none"/>
                <w:lang w:eastAsia="zh-CN"/>
              </w:rPr>
              <w:t xml:space="preserve">6</w:t>
            </w:r>
            <w:r>
              <w:rPr>
                <w:rFonts w:hint="eastAsia"/>
                <w:bCs/>
                <w:color w:val="auto"/>
                <w:szCs w:val="21"/>
                <w:highlight w:val="none"/>
              </w:rPr>
              <w:t xml:space="preserve">分；</w:t>
            </w:r>
            <w:r/>
          </w:p>
          <w:p>
            <w:pPr>
              <w:spacing w:line="288" w:lineRule="auto"/>
              <w:rPr>
                <w:rFonts w:hint="eastAsia"/>
                <w:bCs/>
                <w:color w:val="auto"/>
                <w:szCs w:val="21"/>
                <w:highlight w:val="none"/>
              </w:rPr>
            </w:pPr>
            <w:r>
              <w:rPr>
                <w:rFonts w:hint="eastAsia"/>
                <w:bCs/>
                <w:color w:val="auto"/>
                <w:szCs w:val="21"/>
                <w:highlight w:val="none"/>
              </w:rPr>
              <w:t xml:space="preserve">2）售后有明确响应时间，基本符合要求，响应效率基本可行；售后体系基本完整，有基础分工，流程较简单。有基础解决方案，可处理常见故障，效率一般。有基础保障人员，人员专业配置基本满足需求的得3分；</w:t>
            </w:r>
            <w:r/>
          </w:p>
          <w:p>
            <w:pPr>
              <w:spacing w:line="288" w:lineRule="auto"/>
              <w:rPr>
                <w:rFonts w:hint="eastAsia"/>
                <w:bCs/>
                <w:color w:val="auto"/>
                <w:szCs w:val="21"/>
                <w:highlight w:val="none"/>
              </w:rPr>
            </w:pPr>
            <w:r>
              <w:rPr>
                <w:rFonts w:hint="eastAsia"/>
                <w:bCs/>
                <w:color w:val="auto"/>
                <w:szCs w:val="21"/>
                <w:highlight w:val="none"/>
              </w:rPr>
              <w:t xml:space="preserve">3）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1分；</w:t>
            </w:r>
            <w:r/>
          </w:p>
          <w:p>
            <w:pPr>
              <w:spacing w:line="288" w:lineRule="auto"/>
              <w:rPr>
                <w:rFonts w:hint="eastAsia"/>
                <w:bCs/>
                <w:color w:val="auto"/>
                <w:szCs w:val="21"/>
                <w:highlight w:val="none"/>
              </w:rPr>
            </w:pPr>
            <w:r>
              <w:rPr>
                <w:rFonts w:hint="eastAsia"/>
                <w:bCs/>
                <w:color w:val="auto"/>
                <w:szCs w:val="21"/>
                <w:highlight w:val="none"/>
              </w:rPr>
              <w:t xml:space="preserve">4）未提供的不得分。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6</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2.6</w:t>
            </w:r>
            <w:r/>
          </w:p>
        </w:tc>
        <w:tc>
          <w:tcPr>
            <w:tcW w:w="1063" w:type="dxa"/>
            <w:vAlign w:val="center"/>
            <w:textDirection w:val="lrTb"/>
            <w:noWrap w:val="false"/>
          </w:tcPr>
          <w:p>
            <w:pPr>
              <w:jc w:val="center"/>
              <w:spacing w:line="288" w:lineRule="auto"/>
              <w:rPr>
                <w:rFonts w:hint="eastAsia" w:eastAsia="宋体"/>
                <w:color w:val="auto"/>
                <w:szCs w:val="21"/>
                <w:highlight w:val="none"/>
                <w:lang w:val="en-US" w:eastAsia="zh-CN"/>
              </w:rPr>
            </w:pPr>
            <w:r>
              <w:rPr>
                <w:rFonts w:hint="eastAsia"/>
                <w:color w:val="auto"/>
                <w:szCs w:val="21"/>
                <w:highlight w:val="none"/>
              </w:rPr>
              <w:t xml:space="preserve">样品</w:t>
            </w:r>
            <w:r>
              <w:rPr>
                <w:rFonts w:hint="eastAsia"/>
                <w:color w:val="auto"/>
                <w:szCs w:val="21"/>
                <w:highlight w:val="none"/>
                <w:lang w:val="en-US" w:eastAsia="zh-CN"/>
              </w:rPr>
              <w:t xml:space="preserve">展示</w:t>
            </w:r>
            <w:r/>
          </w:p>
        </w:tc>
        <w:tc>
          <w:tcPr>
            <w:tcW w:w="6804" w:type="dxa"/>
            <w:vAlign w:val="center"/>
            <w:textDirection w:val="lrTb"/>
            <w:noWrap w:val="false"/>
          </w:tcPr>
          <w:p>
            <w:pPr>
              <w:spacing w:line="288" w:lineRule="auto"/>
              <w:rPr>
                <w:rFonts w:hint="eastAsia"/>
                <w:bCs/>
                <w:color w:val="auto"/>
                <w:szCs w:val="21"/>
                <w:highlight w:val="none"/>
              </w:rPr>
            </w:pPr>
            <w:r>
              <w:rPr>
                <w:rFonts w:hint="eastAsia"/>
                <w:bCs/>
                <w:color w:val="auto"/>
                <w:szCs w:val="21"/>
                <w:highlight w:val="none"/>
              </w:rPr>
              <w:t xml:space="preserve">评标委员会在投标人提供的符合招标文件技术参数、材质要求的前提下，根据综合比较打分。</w:t>
            </w:r>
            <w:r/>
          </w:p>
          <w:p>
            <w:pPr>
              <w:spacing w:line="288" w:lineRule="auto"/>
              <w:rPr>
                <w:bCs/>
                <w:color w:val="auto"/>
                <w:szCs w:val="21"/>
                <w:highlight w:val="none"/>
              </w:rPr>
            </w:pPr>
            <w:r>
              <w:rPr>
                <w:rFonts w:hint="eastAsia"/>
                <w:bCs/>
                <w:color w:val="auto"/>
                <w:szCs w:val="21"/>
                <w:highlight w:val="none"/>
              </w:rPr>
              <w:t xml:space="preserve">（1）样品的外观和造型：（</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外观和造型等方面优于招标文件要求的得</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满足招标文件要求的得2分；</w:t>
            </w:r>
            <w:r/>
          </w:p>
          <w:p>
            <w:pPr>
              <w:spacing w:line="288" w:lineRule="auto"/>
              <w:rPr>
                <w:rFonts w:hint="eastAsia"/>
                <w:bCs/>
                <w:color w:val="auto"/>
                <w:szCs w:val="21"/>
                <w:highlight w:val="none"/>
              </w:rPr>
            </w:pPr>
            <w:r>
              <w:rPr>
                <w:rFonts w:hint="eastAsia"/>
                <w:bCs/>
                <w:color w:val="auto"/>
                <w:szCs w:val="21"/>
                <w:highlight w:val="none"/>
              </w:rPr>
              <w:t xml:space="preserve">不满足或样品递交不全或未按照招标文件要求递交样品的不得分。</w:t>
            </w:r>
            <w:r/>
          </w:p>
          <w:p>
            <w:pPr>
              <w:spacing w:line="288" w:lineRule="auto"/>
              <w:rPr>
                <w:bCs/>
                <w:color w:val="auto"/>
                <w:szCs w:val="21"/>
                <w:highlight w:val="none"/>
              </w:rPr>
            </w:pPr>
            <w:r>
              <w:rPr>
                <w:rFonts w:hint="eastAsia"/>
                <w:bCs/>
                <w:color w:val="auto"/>
                <w:szCs w:val="21"/>
                <w:highlight w:val="none"/>
              </w:rPr>
              <w:t xml:space="preserve">（2）样品的工艺和细节处理：（</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材质、工艺、细节等方面优于招标文件要求的得</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满足招标文件要求的得2分；</w:t>
            </w:r>
            <w:r/>
          </w:p>
          <w:p>
            <w:pPr>
              <w:spacing w:line="288" w:lineRule="auto"/>
              <w:rPr>
                <w:rFonts w:hint="eastAsia"/>
                <w:bCs/>
                <w:color w:val="auto"/>
                <w:szCs w:val="21"/>
                <w:highlight w:val="none"/>
              </w:rPr>
            </w:pPr>
            <w:r>
              <w:rPr>
                <w:rFonts w:hint="eastAsia"/>
                <w:bCs/>
                <w:color w:val="auto"/>
                <w:szCs w:val="21"/>
                <w:highlight w:val="none"/>
              </w:rPr>
              <w:t xml:space="preserve">不满足或样品递交不全或未按照招标文件要求递交样品的不得分。</w:t>
            </w:r>
            <w:r/>
          </w:p>
          <w:p>
            <w:pPr>
              <w:spacing w:line="288" w:lineRule="auto"/>
              <w:rPr>
                <w:bCs/>
                <w:color w:val="auto"/>
                <w:szCs w:val="21"/>
                <w:highlight w:val="none"/>
              </w:rPr>
            </w:pPr>
            <w:r>
              <w:rPr>
                <w:rFonts w:hint="eastAsia"/>
                <w:bCs/>
                <w:color w:val="auto"/>
                <w:szCs w:val="21"/>
                <w:highlight w:val="none"/>
              </w:rPr>
              <w:t xml:space="preserve">（3）</w:t>
            </w:r>
            <w:r>
              <w:rPr>
                <w:rFonts w:hint="eastAsia"/>
                <w:bCs/>
                <w:color w:val="auto"/>
                <w:szCs w:val="21"/>
                <w:highlight w:val="none"/>
                <w:lang w:val="en-US" w:eastAsia="zh-CN"/>
              </w:rPr>
              <w:t xml:space="preserve">样品</w:t>
            </w:r>
            <w:r>
              <w:rPr>
                <w:rFonts w:hint="eastAsia"/>
                <w:bCs/>
                <w:color w:val="auto"/>
                <w:szCs w:val="21"/>
                <w:highlight w:val="none"/>
              </w:rPr>
              <w:t xml:space="preserve">的功能性</w:t>
            </w:r>
            <w:r>
              <w:rPr>
                <w:rFonts w:hint="eastAsia"/>
                <w:bCs/>
                <w:color w:val="auto"/>
                <w:szCs w:val="21"/>
                <w:highlight w:val="none"/>
                <w:lang w:val="en-US" w:eastAsia="zh-CN"/>
              </w:rPr>
              <w:t xml:space="preserve">和</w:t>
            </w:r>
            <w:r>
              <w:rPr>
                <w:rFonts w:hint="eastAsia"/>
                <w:bCs/>
                <w:color w:val="auto"/>
                <w:szCs w:val="21"/>
                <w:highlight w:val="none"/>
              </w:rPr>
              <w:t xml:space="preserve">舒适性等方面综合评价打分。（</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优于招标文件要求的得</w:t>
            </w:r>
            <w:r>
              <w:rPr>
                <w:rFonts w:hint="eastAsia"/>
                <w:bCs/>
                <w:color w:val="auto"/>
                <w:szCs w:val="21"/>
                <w:highlight w:val="none"/>
                <w:lang w:val="en-US" w:eastAsia="zh-CN"/>
              </w:rPr>
              <w:t xml:space="preserve">4</w:t>
            </w:r>
            <w:r>
              <w:rPr>
                <w:rFonts w:hint="eastAsia"/>
                <w:bCs/>
                <w:color w:val="auto"/>
                <w:szCs w:val="21"/>
                <w:highlight w:val="none"/>
              </w:rPr>
              <w:t xml:space="preserve">分；</w:t>
            </w:r>
            <w:r/>
          </w:p>
          <w:p>
            <w:pPr>
              <w:spacing w:line="288" w:lineRule="auto"/>
              <w:rPr>
                <w:bCs/>
                <w:color w:val="auto"/>
                <w:szCs w:val="21"/>
                <w:highlight w:val="none"/>
              </w:rPr>
            </w:pPr>
            <w:r>
              <w:rPr>
                <w:rFonts w:hint="eastAsia"/>
                <w:bCs/>
                <w:color w:val="auto"/>
                <w:szCs w:val="21"/>
                <w:highlight w:val="none"/>
              </w:rPr>
              <w:t xml:space="preserve">满足招标文件要求的得2分；</w:t>
            </w:r>
            <w:r/>
          </w:p>
          <w:p>
            <w:pPr>
              <w:spacing w:line="288" w:lineRule="auto"/>
              <w:rPr>
                <w:bCs/>
                <w:color w:val="auto"/>
                <w:szCs w:val="21"/>
                <w:highlight w:val="none"/>
              </w:rPr>
            </w:pPr>
            <w:r>
              <w:rPr>
                <w:rFonts w:hint="eastAsia"/>
                <w:bCs/>
                <w:color w:val="auto"/>
                <w:szCs w:val="21"/>
                <w:highlight w:val="none"/>
              </w:rPr>
              <w:t xml:space="preserve">不满足或样品递交不全或未按照招标文件要求递交样品的不得分。</w:t>
            </w:r>
            <w:r/>
          </w:p>
        </w:tc>
        <w:tc>
          <w:tcPr>
            <w:tcW w:w="816"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12</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3.1</w:t>
            </w:r>
            <w:r/>
          </w:p>
        </w:tc>
        <w:tc>
          <w:tcPr>
            <w:tcW w:w="1063" w:type="dxa"/>
            <w:vAlign w:val="center"/>
            <w:textDirection w:val="lrTb"/>
            <w:noWrap w:val="false"/>
          </w:tcPr>
          <w:p>
            <w:pPr>
              <w:jc w:val="center"/>
              <w:spacing w:line="288" w:lineRule="auto"/>
              <w:rPr>
                <w:rFonts w:hint="eastAsia" w:eastAsia="宋体"/>
                <w:color w:val="auto"/>
                <w:szCs w:val="21"/>
                <w:highlight w:val="none"/>
                <w:lang w:val="en-US" w:eastAsia="zh-CN"/>
              </w:rPr>
            </w:pPr>
            <w:r>
              <w:rPr>
                <w:rFonts w:hint="eastAsia"/>
                <w:color w:val="auto"/>
                <w:szCs w:val="21"/>
                <w:highlight w:val="none"/>
              </w:rPr>
              <w:t xml:space="preserve">企业</w:t>
            </w:r>
            <w:r>
              <w:rPr>
                <w:rFonts w:hint="eastAsia"/>
                <w:color w:val="auto"/>
                <w:szCs w:val="21"/>
                <w:highlight w:val="none"/>
                <w:lang w:val="en-US" w:eastAsia="zh-CN"/>
              </w:rPr>
              <w:t xml:space="preserve">资质</w:t>
            </w:r>
            <w:r/>
          </w:p>
        </w:tc>
        <w:tc>
          <w:tcPr>
            <w:tcW w:w="6804" w:type="dxa"/>
            <w:vAlign w:val="center"/>
            <w:textDirection w:val="lrTb"/>
            <w:noWrap w:val="false"/>
          </w:tcPr>
          <w:p>
            <w:pPr>
              <w:numPr>
                <w:ilvl w:val="0"/>
                <w:numId w:val="0"/>
              </w:numPr>
              <w:jc w:val="left"/>
              <w:keepLines w:val="0"/>
              <w:keepNext w:val="0"/>
              <w:spacing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投标人或</w:t>
            </w:r>
            <w:r>
              <w:rPr>
                <w:rFonts w:hint="eastAsia" w:ascii="宋体" w:hAnsi="宋体" w:eastAsia="宋体" w:cs="宋体"/>
                <w:color w:val="auto"/>
                <w:sz w:val="21"/>
                <w:szCs w:val="21"/>
                <w:highlight w:val="none"/>
                <w:lang w:val="en-US" w:eastAsia="zh-CN"/>
              </w:rPr>
              <w:t xml:space="preserve">所投产品制造商有效期内的家具产品有害物质限量认证证书，得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分。(提供有效证书扫描件或证书在全国认证认可信息公共服务平台http://cx.cnca.cn/的有效性查询截图，否则不得分。)</w:t>
            </w:r>
            <w:r/>
          </w:p>
          <w:p>
            <w:pPr>
              <w:numPr>
                <w:ilvl w:val="0"/>
                <w:numId w:val="0"/>
              </w:numPr>
              <w:jc w:val="left"/>
              <w:keepLines w:val="0"/>
              <w:keepNext w:val="0"/>
              <w:spacing w:line="240" w:lineRule="auto"/>
              <w:widowControl/>
              <w:rPr>
                <w:rFonts w:hint="default" w:ascii="宋体" w:hAnsi="宋体" w:cs="宋体"/>
                <w:b w:val="0"/>
                <w:bCs/>
                <w:color w:val="ff0000"/>
                <w:sz w:val="21"/>
                <w:szCs w:val="21"/>
                <w:highlight w:val="none"/>
              </w:rPr>
              <w:suppressLineNumbers w:val="0"/>
            </w:pPr>
            <w:r>
              <w:rPr>
                <w:rFonts w:hint="eastAsia" w:ascii="宋体" w:hAnsi="宋体" w:cs="宋体"/>
                <w:color w:val="ff0000"/>
                <w:sz w:val="21"/>
                <w:szCs w:val="21"/>
                <w:highlight w:val="none"/>
                <w:lang w:val="en-US" w:eastAsia="zh-CN"/>
              </w:rPr>
              <w:t xml:space="preserve">2</w:t>
            </w:r>
            <w:r>
              <w:rPr>
                <w:rFonts w:hint="eastAsia" w:ascii="宋体" w:hAnsi="宋体" w:eastAsia="宋体" w:cs="宋体"/>
                <w:color w:val="ff0000"/>
                <w:sz w:val="21"/>
                <w:szCs w:val="21"/>
                <w:highlight w:val="none"/>
                <w:lang w:val="en-US" w:eastAsia="zh-CN"/>
              </w:rPr>
              <w:t xml:space="preserve">.提供</w:t>
            </w:r>
            <w:r>
              <w:rPr>
                <w:rFonts w:hint="eastAsia" w:ascii="宋体" w:hAnsi="宋体" w:cs="宋体"/>
                <w:color w:val="ff0000"/>
                <w:sz w:val="21"/>
                <w:szCs w:val="21"/>
                <w:highlight w:val="none"/>
                <w:lang w:val="en-US" w:eastAsia="zh-CN"/>
              </w:rPr>
              <w:t xml:space="preserve">投标人或</w:t>
            </w:r>
            <w:r>
              <w:rPr>
                <w:rFonts w:hint="eastAsia" w:ascii="宋体" w:hAnsi="宋体" w:eastAsia="宋体" w:cs="宋体"/>
                <w:color w:val="ff0000"/>
                <w:sz w:val="21"/>
                <w:szCs w:val="21"/>
                <w:highlight w:val="none"/>
                <w:lang w:val="en-US" w:eastAsia="zh-CN"/>
              </w:rPr>
              <w:t xml:space="preserve">所投产品制造商有效期内的家具产品防火阻燃认证证书，得</w:t>
            </w:r>
            <w:r>
              <w:rPr>
                <w:rFonts w:hint="eastAsia" w:ascii="宋体" w:hAnsi="宋体" w:cs="宋体"/>
                <w:color w:val="ff0000"/>
                <w:sz w:val="21"/>
                <w:szCs w:val="21"/>
                <w:highlight w:val="none"/>
                <w:lang w:val="en-US" w:eastAsia="zh-CN"/>
              </w:rPr>
              <w:t xml:space="preserve">1</w:t>
            </w:r>
            <w:r>
              <w:rPr>
                <w:rFonts w:hint="eastAsia" w:ascii="宋体" w:hAnsi="宋体" w:eastAsia="宋体" w:cs="宋体"/>
                <w:color w:val="ff0000"/>
                <w:sz w:val="21"/>
                <w:szCs w:val="21"/>
                <w:highlight w:val="none"/>
                <w:lang w:val="en-US" w:eastAsia="zh-CN"/>
              </w:rPr>
              <w:t xml:space="preserve">分。(提供有效证书扫描件或证书在全国认证认可信息公共服务平台http://cx.cnca.cn/的有效性查询截图，否则不得分。)</w:t>
            </w:r>
            <w:r>
              <w:rPr>
                <w:color w:val="ff0000"/>
              </w:rP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2</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3.2</w:t>
            </w:r>
            <w:r/>
          </w:p>
        </w:tc>
        <w:tc>
          <w:tcPr>
            <w:tcW w:w="1063"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业绩</w:t>
            </w:r>
            <w:r/>
          </w:p>
        </w:tc>
        <w:tc>
          <w:tcPr>
            <w:tcW w:w="6804" w:type="dxa"/>
            <w:vAlign w:val="center"/>
            <w:textDirection w:val="lrTb"/>
            <w:noWrap w:val="false"/>
          </w:tcPr>
          <w:p>
            <w:pPr>
              <w:pStyle w:val="1182"/>
              <w:ind w:left="0"/>
              <w:spacing w:line="288" w:lineRule="auto"/>
              <w:rPr>
                <w:rFonts w:ascii="Times New Roman"/>
                <w:b w:val="0"/>
                <w:bCs/>
                <w:color w:val="auto"/>
                <w:position w:val="0"/>
                <w:sz w:val="21"/>
                <w:szCs w:val="21"/>
                <w:highlight w:val="none"/>
              </w:rPr>
            </w:pPr>
            <w:r>
              <w:rPr>
                <w:rFonts w:hint="eastAsia" w:ascii="Times New Roman"/>
                <w:b w:val="0"/>
                <w:bCs/>
                <w:color w:val="auto"/>
                <w:position w:val="0"/>
                <w:sz w:val="21"/>
                <w:szCs w:val="21"/>
                <w:highlight w:val="none"/>
              </w:rPr>
              <w:t xml:space="preserve">投标人提供自202</w:t>
            </w:r>
            <w:r>
              <w:rPr>
                <w:rFonts w:hint="eastAsia" w:ascii="Times New Roman"/>
                <w:b w:val="0"/>
                <w:bCs/>
                <w:color w:val="auto"/>
                <w:position w:val="0"/>
                <w:sz w:val="21"/>
                <w:szCs w:val="21"/>
                <w:highlight w:val="none"/>
                <w:lang w:val="en-US" w:eastAsia="zh-CN"/>
              </w:rPr>
              <w:t xml:space="preserve">3</w:t>
            </w:r>
            <w:r>
              <w:rPr>
                <w:rFonts w:hint="eastAsia" w:ascii="Times New Roman"/>
                <w:b w:val="0"/>
                <w:bCs/>
                <w:color w:val="auto"/>
                <w:position w:val="0"/>
                <w:sz w:val="21"/>
                <w:szCs w:val="21"/>
                <w:highlight w:val="none"/>
              </w:rPr>
              <w:t xml:space="preserve">年1月1日（以合同签订时间为准）至投标截止日前类似项目销售业绩，每提供1份有效业绩得1分，最高得</w:t>
            </w:r>
            <w:r>
              <w:rPr>
                <w:rFonts w:hint="eastAsia" w:ascii="Times New Roman"/>
                <w:b w:val="0"/>
                <w:bCs/>
                <w:color w:val="auto"/>
                <w:position w:val="0"/>
                <w:sz w:val="21"/>
                <w:szCs w:val="21"/>
                <w:highlight w:val="none"/>
                <w:lang w:val="en-US" w:eastAsia="zh-CN"/>
              </w:rPr>
              <w:t xml:space="preserve">3</w:t>
            </w:r>
            <w:r>
              <w:rPr>
                <w:rFonts w:hint="eastAsia" w:ascii="Times New Roman"/>
                <w:b w:val="0"/>
                <w:bCs/>
                <w:color w:val="auto"/>
                <w:position w:val="0"/>
                <w:sz w:val="21"/>
                <w:szCs w:val="21"/>
                <w:highlight w:val="none"/>
              </w:rPr>
              <w:t xml:space="preserve">分。</w:t>
            </w:r>
            <w:r>
              <w:rPr>
                <w:rFonts w:hint="eastAsia" w:ascii="Times New Roman"/>
                <w:b w:val="0"/>
                <w:bCs/>
                <w:color w:val="auto"/>
                <w:position w:val="0"/>
                <w:sz w:val="21"/>
                <w:szCs w:val="21"/>
                <w:highlight w:val="none"/>
                <w:lang w:eastAsia="zh-CN"/>
              </w:rPr>
              <w:t xml:space="preserve">（</w:t>
            </w:r>
            <w:r>
              <w:rPr>
                <w:rFonts w:hint="eastAsia" w:ascii="Times New Roman"/>
                <w:b w:val="0"/>
                <w:bCs/>
                <w:color w:val="auto"/>
                <w:position w:val="0"/>
                <w:sz w:val="21"/>
                <w:szCs w:val="21"/>
                <w:highlight w:val="none"/>
              </w:rPr>
              <w:t xml:space="preserve">提供有效合同复印件，合同页须清晰可见相应内容。</w:t>
            </w:r>
            <w:r>
              <w:rPr>
                <w:rFonts w:hint="eastAsia" w:ascii="Times New Roman"/>
                <w:b w:val="0"/>
                <w:bCs/>
                <w:color w:val="auto"/>
                <w:position w:val="0"/>
                <w:sz w:val="21"/>
                <w:szCs w:val="21"/>
                <w:highlight w:val="none"/>
                <w:lang w:eastAsia="zh-CN"/>
              </w:rPr>
              <w:t xml:space="preserve">）</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3</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3.3</w:t>
            </w:r>
            <w:r/>
          </w:p>
        </w:tc>
        <w:tc>
          <w:tcPr>
            <w:shd w:val="clear" w:color="auto" w:fill="auto"/>
            <w:tcW w:w="1063" w:type="dxa"/>
            <w:vAlign w:val="center"/>
            <w:textDirection w:val="lrTb"/>
            <w:noWrap w:val="false"/>
          </w:tcPr>
          <w:p>
            <w:pPr>
              <w:jc w:val="center"/>
              <w:spacing w:line="288" w:lineRule="auto"/>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 xml:space="preserve">质保期</w:t>
            </w:r>
            <w:r/>
          </w:p>
        </w:tc>
        <w:tc>
          <w:tcPr>
            <w:shd w:val="clear" w:color="auto" w:fill="auto"/>
            <w:tcW w:w="6804" w:type="dxa"/>
            <w:vAlign w:val="center"/>
            <w:textDirection w:val="lrTb"/>
            <w:noWrap w:val="false"/>
          </w:tcPr>
          <w:p>
            <w:pPr>
              <w:pStyle w:val="1182"/>
              <w:ind w:left="0"/>
              <w:spacing w:line="288" w:lineRule="auto"/>
              <w:rPr>
                <w:rFonts w:hint="default" w:ascii="Times New Roman" w:hAnsi="Times New Roman" w:eastAsia="宋体" w:cs="Times New Roman"/>
                <w:b w:val="0"/>
                <w:bCs/>
                <w:color w:val="auto"/>
                <w:position w:val="0"/>
                <w:sz w:val="21"/>
                <w:szCs w:val="21"/>
                <w:highlight w:val="none"/>
                <w:lang w:val="en-US" w:eastAsia="zh-CN" w:bidi="ar-SA"/>
              </w:rPr>
            </w:pPr>
            <w:r>
              <w:rPr>
                <w:rFonts w:hint="eastAsia" w:ascii="Times New Roman"/>
                <w:b w:val="0"/>
                <w:bCs/>
                <w:color w:val="auto"/>
                <w:position w:val="0"/>
                <w:sz w:val="21"/>
                <w:szCs w:val="21"/>
                <w:highlight w:val="none"/>
              </w:rPr>
              <w:t xml:space="preserve">提供产品</w:t>
            </w:r>
            <w:r>
              <w:rPr>
                <w:rFonts w:hint="eastAsia" w:ascii="Times New Roman"/>
                <w:b w:val="0"/>
                <w:bCs/>
                <w:color w:val="auto"/>
                <w:position w:val="0"/>
                <w:sz w:val="21"/>
                <w:szCs w:val="21"/>
                <w:highlight w:val="none"/>
                <w:lang w:val="en-US" w:eastAsia="zh-CN"/>
              </w:rPr>
              <w:t xml:space="preserve">5</w:t>
            </w:r>
            <w:r>
              <w:rPr>
                <w:rFonts w:hint="eastAsia" w:ascii="Times New Roman"/>
                <w:b w:val="0"/>
                <w:bCs/>
                <w:color w:val="auto"/>
                <w:position w:val="0"/>
                <w:sz w:val="21"/>
                <w:szCs w:val="21"/>
                <w:highlight w:val="none"/>
              </w:rPr>
              <w:t xml:space="preserve">年质量保证期（质保期内免费维修，不能维修免费更换），在此基础上，质保期每延长1年加1分，最高得3分。</w:t>
            </w:r>
            <w:r>
              <w:rPr>
                <w:rFonts w:hint="eastAsia" w:ascii="Times New Roman"/>
                <w:b w:val="0"/>
                <w:bCs/>
                <w:color w:val="auto"/>
                <w:position w:val="0"/>
                <w:sz w:val="21"/>
                <w:szCs w:val="21"/>
                <w:highlight w:val="none"/>
                <w:lang w:eastAsia="zh-CN"/>
              </w:rPr>
              <w:t xml:space="preserve">（</w:t>
            </w:r>
            <w:r>
              <w:rPr>
                <w:rFonts w:hint="eastAsia" w:ascii="Times New Roman"/>
                <w:b w:val="0"/>
                <w:bCs/>
                <w:color w:val="auto"/>
                <w:position w:val="0"/>
                <w:sz w:val="21"/>
                <w:szCs w:val="21"/>
                <w:highlight w:val="none"/>
              </w:rPr>
              <w:t xml:space="preserve">需提供承诺书并加盖公章。</w:t>
            </w:r>
            <w:r>
              <w:rPr>
                <w:rFonts w:hint="eastAsia" w:ascii="Times New Roman"/>
                <w:b w:val="0"/>
                <w:bCs/>
                <w:color w:val="auto"/>
                <w:position w:val="0"/>
                <w:sz w:val="21"/>
                <w:szCs w:val="21"/>
                <w:highlight w:val="none"/>
                <w:lang w:eastAsia="zh-CN"/>
              </w:rPr>
              <w:t xml:space="preserve">）</w:t>
            </w:r>
            <w:r/>
          </w:p>
        </w:tc>
        <w:tc>
          <w:tcPr>
            <w:tcW w:w="816" w:type="dxa"/>
            <w:vAlign w:val="center"/>
            <w:textDirection w:val="lrTb"/>
            <w:noWrap w:val="false"/>
          </w:tcPr>
          <w:p>
            <w:pPr>
              <w:jc w:val="center"/>
              <w:spacing w:line="288" w:lineRule="auto"/>
              <w:rPr>
                <w:color w:val="auto"/>
                <w:szCs w:val="21"/>
                <w:highlight w:val="none"/>
              </w:rPr>
            </w:pPr>
            <w:r>
              <w:rPr>
                <w:rFonts w:hint="eastAsia"/>
                <w:color w:val="auto"/>
                <w:szCs w:val="21"/>
                <w:highlight w:val="none"/>
              </w:rPr>
              <w:t xml:space="preserve">3</w:t>
            </w:r>
            <w:r/>
          </w:p>
        </w:tc>
      </w:tr>
      <w:tr>
        <w:trPr>
          <w:jc w:val="center"/>
          <w:trHeight w:val="454"/>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3.4</w:t>
            </w:r>
            <w:r/>
          </w:p>
        </w:tc>
        <w:tc>
          <w:tcPr>
            <w:shd w:val="clear" w:color="auto" w:fill="auto"/>
            <w:tcW w:w="1063"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机器设备</w:t>
            </w:r>
            <w:r/>
          </w:p>
        </w:tc>
        <w:tc>
          <w:tcPr>
            <w:shd w:val="clear" w:color="auto" w:fill="auto"/>
            <w:tcW w:w="6804" w:type="dxa"/>
            <w:vAlign w:val="center"/>
            <w:textDirection w:val="lrTb"/>
            <w:noWrap w:val="false"/>
          </w:tcPr>
          <w:p>
            <w:pPr>
              <w:pStyle w:val="1182"/>
              <w:ind w:left="0"/>
              <w:spacing w:line="288" w:lineRule="auto"/>
              <w:rPr>
                <w:rFonts w:hint="eastAsia" w:ascii="Times New Roman"/>
                <w:b w:val="0"/>
                <w:bCs/>
                <w:color w:val="auto"/>
                <w:position w:val="0"/>
                <w:sz w:val="21"/>
                <w:szCs w:val="21"/>
                <w:highlight w:val="none"/>
              </w:rPr>
            </w:pPr>
            <w:r>
              <w:rPr>
                <w:rFonts w:hint="eastAsia" w:ascii="Times New Roman"/>
                <w:b w:val="0"/>
                <w:bCs/>
                <w:color w:val="auto"/>
                <w:position w:val="0"/>
                <w:sz w:val="21"/>
                <w:szCs w:val="21"/>
                <w:highlight w:val="none"/>
              </w:rPr>
              <w:t xml:space="preserve">提供所投产品制造商的生产设备：</w:t>
            </w:r>
            <w:r>
              <w:rPr>
                <w:rFonts w:hint="eastAsia" w:ascii="Times New Roman"/>
                <w:b w:val="0"/>
                <w:bCs/>
                <w:color w:val="auto"/>
                <w:position w:val="0"/>
                <w:sz w:val="21"/>
                <w:szCs w:val="21"/>
                <w:highlight w:val="none"/>
                <w:lang w:eastAsia="zh-CN"/>
              </w:rPr>
              <w:t xml:space="preserve">裁切机、封边机</w:t>
            </w:r>
            <w:r>
              <w:rPr>
                <w:rFonts w:hint="eastAsia" w:ascii="Times New Roman"/>
                <w:b w:val="0"/>
                <w:bCs/>
                <w:color w:val="auto"/>
                <w:position w:val="0"/>
                <w:sz w:val="21"/>
                <w:szCs w:val="21"/>
                <w:highlight w:val="none"/>
              </w:rPr>
              <w:t xml:space="preserve">、</w:t>
            </w:r>
            <w:r>
              <w:rPr>
                <w:rFonts w:hint="eastAsia" w:ascii="Times New Roman"/>
                <w:b w:val="0"/>
                <w:bCs/>
                <w:color w:val="auto"/>
                <w:position w:val="0"/>
                <w:sz w:val="21"/>
                <w:szCs w:val="21"/>
                <w:highlight w:val="none"/>
                <w:lang w:eastAsia="zh-CN"/>
              </w:rPr>
              <w:t xml:space="preserve">钻孔机</w:t>
            </w:r>
            <w:r>
              <w:rPr>
                <w:rFonts w:hint="eastAsia" w:ascii="Times New Roman"/>
                <w:b w:val="0"/>
                <w:bCs/>
                <w:color w:val="auto"/>
                <w:position w:val="0"/>
                <w:sz w:val="21"/>
                <w:szCs w:val="21"/>
                <w:highlight w:val="none"/>
              </w:rPr>
              <w:t xml:space="preserve">、</w:t>
            </w:r>
            <w:r>
              <w:rPr>
                <w:rFonts w:hint="eastAsia" w:ascii="Times New Roman"/>
                <w:b w:val="0"/>
                <w:bCs/>
                <w:color w:val="auto"/>
                <w:position w:val="0"/>
                <w:sz w:val="21"/>
                <w:szCs w:val="21"/>
                <w:highlight w:val="none"/>
                <w:lang w:eastAsia="zh-CN"/>
              </w:rPr>
              <w:t xml:space="preserve">涂装生产线、冷式压铸机、喷雾</w:t>
            </w:r>
            <w:r>
              <w:rPr>
                <w:rFonts w:hint="eastAsia" w:ascii="Times New Roman"/>
                <w:b w:val="0"/>
                <w:bCs/>
                <w:color w:val="auto"/>
                <w:position w:val="0"/>
                <w:sz w:val="21"/>
                <w:szCs w:val="21"/>
                <w:highlight w:val="none"/>
                <w:lang w:val="en-US" w:eastAsia="zh-CN"/>
              </w:rPr>
              <w:t xml:space="preserve">设备</w:t>
            </w:r>
            <w:r>
              <w:rPr>
                <w:rFonts w:hint="eastAsia" w:ascii="Times New Roman"/>
                <w:b w:val="0"/>
                <w:bCs/>
                <w:color w:val="auto"/>
                <w:position w:val="0"/>
                <w:sz w:val="21"/>
                <w:szCs w:val="21"/>
                <w:highlight w:val="none"/>
                <w:lang w:eastAsia="zh-CN"/>
              </w:rPr>
              <w:t xml:space="preserve">的购买设备的发票</w:t>
            </w:r>
            <w:r>
              <w:rPr>
                <w:rFonts w:hint="eastAsia" w:ascii="Times New Roman"/>
                <w:b w:val="0"/>
                <w:bCs/>
                <w:color w:val="auto"/>
                <w:position w:val="0"/>
                <w:sz w:val="21"/>
                <w:szCs w:val="21"/>
                <w:highlight w:val="none"/>
              </w:rPr>
              <w:t xml:space="preserve">，每提供一种设备得</w:t>
            </w:r>
            <w:r>
              <w:rPr>
                <w:rFonts w:hint="eastAsia" w:ascii="Times New Roman"/>
                <w:b w:val="0"/>
                <w:bCs/>
                <w:color w:val="auto"/>
                <w:position w:val="0"/>
                <w:sz w:val="21"/>
                <w:szCs w:val="21"/>
                <w:highlight w:val="none"/>
                <w:lang w:val="en-US" w:eastAsia="zh-CN"/>
              </w:rPr>
              <w:t xml:space="preserve">0.5</w:t>
            </w:r>
            <w:r>
              <w:rPr>
                <w:rFonts w:hint="eastAsia" w:ascii="Times New Roman"/>
                <w:b w:val="0"/>
                <w:bCs/>
                <w:color w:val="auto"/>
                <w:position w:val="0"/>
                <w:sz w:val="21"/>
                <w:szCs w:val="21"/>
                <w:highlight w:val="none"/>
              </w:rPr>
              <w:t xml:space="preserve">分，最高得</w:t>
            </w:r>
            <w:r>
              <w:rPr>
                <w:rFonts w:hint="eastAsia" w:ascii="Times New Roman"/>
                <w:b w:val="0"/>
                <w:bCs/>
                <w:color w:val="auto"/>
                <w:position w:val="0"/>
                <w:sz w:val="21"/>
                <w:szCs w:val="21"/>
                <w:highlight w:val="none"/>
                <w:lang w:val="en-US" w:eastAsia="zh-CN"/>
              </w:rPr>
              <w:t xml:space="preserve">3</w:t>
            </w:r>
            <w:r>
              <w:rPr>
                <w:rFonts w:hint="eastAsia" w:ascii="Times New Roman"/>
                <w:b w:val="0"/>
                <w:bCs/>
                <w:color w:val="auto"/>
                <w:position w:val="0"/>
                <w:sz w:val="21"/>
                <w:szCs w:val="21"/>
                <w:highlight w:val="none"/>
              </w:rPr>
              <w:t xml:space="preserve">分。（如设备名称与评分要求不一致，需提供设备具备相同功能的证明材料，否则不得分。同一设备描述不同的亦可，同类设备不重复计分</w:t>
            </w:r>
            <w:r>
              <w:rPr>
                <w:rFonts w:hint="eastAsia" w:ascii="Times New Roman"/>
                <w:b w:val="0"/>
                <w:bCs/>
                <w:color w:val="auto"/>
                <w:position w:val="0"/>
                <w:sz w:val="21"/>
                <w:szCs w:val="21"/>
                <w:highlight w:val="none"/>
                <w:lang w:eastAsia="zh-CN"/>
              </w:rPr>
              <w:t xml:space="preserve">。</w:t>
            </w:r>
            <w:r>
              <w:rPr>
                <w:rFonts w:hint="eastAsia" w:ascii="Times New Roman"/>
                <w:b w:val="0"/>
                <w:bCs/>
                <w:color w:val="auto"/>
                <w:position w:val="0"/>
                <w:sz w:val="21"/>
                <w:szCs w:val="21"/>
                <w:highlight w:val="none"/>
              </w:rPr>
              <w:t xml:space="preserve">）</w:t>
            </w:r>
            <w:r/>
          </w:p>
        </w:tc>
        <w:tc>
          <w:tcPr>
            <w:tcW w:w="816" w:type="dxa"/>
            <w:vAlign w:val="center"/>
            <w:textDirection w:val="lrTb"/>
            <w:noWrap w:val="false"/>
          </w:tcPr>
          <w:p>
            <w:pPr>
              <w:jc w:val="center"/>
              <w:spacing w:line="288" w:lineRule="auto"/>
              <w:rPr>
                <w:rFonts w:hint="eastAsia" w:eastAsia="宋体"/>
                <w:color w:val="auto"/>
                <w:szCs w:val="21"/>
                <w:highlight w:val="none"/>
                <w:lang w:val="en-US" w:eastAsia="zh-CN"/>
              </w:rPr>
            </w:pPr>
            <w:r>
              <w:rPr>
                <w:rFonts w:hint="eastAsia"/>
                <w:color w:val="auto"/>
                <w:szCs w:val="21"/>
                <w:highlight w:val="none"/>
                <w:lang w:val="en-US" w:eastAsia="zh-CN"/>
              </w:rPr>
              <w:t xml:space="preserve">3</w:t>
            </w:r>
            <w:r/>
          </w:p>
        </w:tc>
      </w:tr>
      <w:tr>
        <w:trPr>
          <w:jc w:val="center"/>
          <w:trHeight w:val="2246"/>
        </w:trPr>
        <w:tc>
          <w:tcPr>
            <w:tcW w:w="780" w:type="dxa"/>
            <w:vAlign w:val="center"/>
            <w:textDirection w:val="lrTb"/>
            <w:noWrap w:val="false"/>
          </w:tcPr>
          <w:p>
            <w:pPr>
              <w:jc w:val="center"/>
              <w:spacing w:line="288" w:lineRule="auto"/>
              <w:rPr>
                <w:rFonts w:hint="default" w:eastAsia="宋体"/>
                <w:color w:val="auto"/>
                <w:szCs w:val="21"/>
                <w:highlight w:val="none"/>
                <w:lang w:val="en-US" w:eastAsia="zh-CN"/>
              </w:rPr>
            </w:pPr>
            <w:r>
              <w:rPr>
                <w:rFonts w:hint="eastAsia"/>
                <w:color w:val="auto"/>
                <w:szCs w:val="21"/>
                <w:highlight w:val="none"/>
                <w:lang w:val="en-US" w:eastAsia="zh-CN"/>
              </w:rPr>
              <w:t xml:space="preserve">3.5</w:t>
            </w:r>
            <w:r/>
          </w:p>
        </w:tc>
        <w:tc>
          <w:tcPr>
            <w:tcW w:w="1063" w:type="dxa"/>
            <w:vAlign w:val="center"/>
            <w:textDirection w:val="lrTb"/>
            <w:noWrap w:val="false"/>
          </w:tcPr>
          <w:p>
            <w:pPr>
              <w:jc w:val="center"/>
              <w:spacing w:line="288" w:lineRule="auto"/>
              <w:rPr>
                <w:rFonts w:hint="eastAsia"/>
                <w:color w:val="auto"/>
                <w:szCs w:val="21"/>
                <w:highlight w:val="none"/>
              </w:rPr>
            </w:pPr>
            <w:r>
              <w:rPr>
                <w:rFonts w:hint="eastAsia"/>
                <w:color w:val="auto"/>
                <w:szCs w:val="21"/>
                <w:highlight w:val="none"/>
              </w:rPr>
              <w:t xml:space="preserve">节能环保</w:t>
            </w:r>
            <w:r/>
          </w:p>
        </w:tc>
        <w:tc>
          <w:tcPr>
            <w:tcW w:w="6804" w:type="dxa"/>
            <w:vAlign w:val="center"/>
            <w:textDirection w:val="lrTb"/>
            <w:noWrap w:val="false"/>
          </w:tcPr>
          <w:p>
            <w:pPr>
              <w:numPr>
                <w:ilvl w:val="0"/>
                <w:numId w:val="0"/>
              </w:numPr>
              <w:jc w:val="left"/>
              <w:keepLines w:val="0"/>
              <w:keepNext w:val="0"/>
              <w:pageBreakBefore w:val="0"/>
              <w:spacing w:before="160" w:after="10" w:line="240" w:lineRule="auto"/>
              <w:widowControl/>
              <w:rPr>
                <w:rFonts w:hint="eastAsia" w:ascii="宋体" w:hAnsi="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numPr>
                <w:ilvl w:val="0"/>
                <w:numId w:val="0"/>
              </w:numPr>
              <w:jc w:val="left"/>
              <w:keepLines w:val="0"/>
              <w:keepNext w:val="0"/>
              <w:spacing w:line="240" w:lineRule="auto"/>
              <w:widowControl/>
              <w:rPr>
                <w:b w:val="0"/>
                <w:bCs/>
                <w:color w:val="auto"/>
                <w:sz w:val="21"/>
                <w:szCs w:val="21"/>
                <w:highlight w:val="none"/>
              </w:rPr>
              <w:suppressLineNumbers w:val="0"/>
            </w:pPr>
            <w:r>
              <w:rPr>
                <w:rFonts w:hint="eastAsia" w:ascii="宋体" w:hAnsi="宋体" w:cs="宋体"/>
                <w:color w:val="auto"/>
                <w:sz w:val="21"/>
                <w:szCs w:val="21"/>
                <w:highlight w:val="none"/>
                <w:lang w:val="en-US" w:eastAsia="zh-CN"/>
              </w:rPr>
              <w:t xml:space="preserve">2.投标产品属于财政部、生态环境部公布的“环境标志产品品目清单”范围内的，投标人提供国家确定的认证机构出具的、处于有效期内的该投标产品环境标志产品认证证书复印件的，得1分。</w:t>
            </w:r>
            <w:r/>
          </w:p>
        </w:tc>
        <w:tc>
          <w:tcPr>
            <w:tcW w:w="816" w:type="dxa"/>
            <w:vAlign w:val="center"/>
            <w:textDirection w:val="lrTb"/>
            <w:noWrap w:val="false"/>
          </w:tcPr>
          <w:p>
            <w:pPr>
              <w:jc w:val="center"/>
              <w:spacing w:line="288" w:lineRule="auto"/>
              <w:rPr>
                <w:rFonts w:hint="eastAsia" w:eastAsia="宋体"/>
                <w:color w:val="auto"/>
                <w:szCs w:val="21"/>
                <w:highlight w:val="none"/>
                <w:lang w:eastAsia="zh-CN"/>
              </w:rPr>
            </w:pPr>
            <w:r>
              <w:rPr>
                <w:rFonts w:hint="eastAsia"/>
                <w:color w:val="auto"/>
                <w:szCs w:val="21"/>
                <w:highlight w:val="none"/>
                <w:lang w:val="en-US" w:eastAsia="zh-CN"/>
              </w:rPr>
              <w:t xml:space="preserve">2</w:t>
            </w:r>
            <w:r/>
          </w:p>
        </w:tc>
      </w:tr>
      <w:tr>
        <w:trPr>
          <w:jc w:val="center"/>
          <w:trHeight w:val="557"/>
        </w:trPr>
        <w:tc>
          <w:tcPr>
            <w:gridSpan w:val="2"/>
            <w:shd w:val="clear" w:color="auto" w:fill="auto"/>
            <w:tcW w:w="1843"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合计</w:t>
            </w:r>
            <w:r/>
          </w:p>
        </w:tc>
        <w:tc>
          <w:tcPr>
            <w:shd w:val="clear" w:color="auto" w:fill="auto"/>
            <w:tcW w:w="6804"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816" w:type="dxa"/>
            <w:vAlign w:val="center"/>
            <w:textDirection w:val="lrTb"/>
            <w:noWrap w:val="false"/>
          </w:tcPr>
          <w:p>
            <w:pPr>
              <w:jc w:val="center"/>
              <w:spacing w:line="288" w:lineRule="auto"/>
              <w:rPr>
                <w:rFonts w:hint="eastAsia"/>
                <w:color w:val="auto"/>
                <w:szCs w:val="21"/>
                <w:highlight w:val="none"/>
                <w:lang w:val="en-US" w:eastAsia="zh-CN"/>
              </w:rPr>
            </w:pPr>
            <w:r>
              <w:rPr>
                <w:rFonts w:hint="eastAsia" w:ascii="宋体" w:hAnsi="宋体" w:eastAsia="宋体" w:cs="宋体"/>
                <w:b/>
                <w:bCs/>
                <w:color w:val="auto"/>
                <w:sz w:val="21"/>
                <w:szCs w:val="21"/>
                <w:highlight w:val="none"/>
              </w:rPr>
              <w:t xml:space="preserve">100分</w:t>
            </w:r>
            <w:r/>
          </w:p>
        </w:tc>
      </w:tr>
    </w:tbl>
    <w:p>
      <w:pPr>
        <w:spacing w:line="360" w:lineRule="auto"/>
        <w:tabs>
          <w:tab w:val="left" w:pos="960" w:leader="none"/>
        </w:tabs>
        <w:rPr>
          <w:rFonts w:ascii="Arial" w:hAnsi="Arial" w:cs="Arial"/>
          <w:color w:val="auto"/>
          <w:highlight w:val="none"/>
        </w:rPr>
      </w:pPr>
      <w:r>
        <w:rPr>
          <w:rFonts w:ascii="Arial" w:hAnsi="Arial" w:cs="Arial"/>
          <w:color w:val="auto"/>
          <w:highlight w:val="none"/>
        </w:rPr>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说明：</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1.所有认证、证明和业绩均以有效清晰的证明文件的复印件为依据，原件备查。</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2.小微企业价格扣除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3.监狱和戒毒企业的价格扣除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3.1 本项目对监狱和戒毒企业，给予10%的价格扣除，用扣除后的价格参与评审。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3.2 监狱企业需提供由省级以上监狱管理局、戒毒管理局（含新疆生产建设兵团）出具的属于监狱企业的证明文件。</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3.3 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4.残疾人福利性单位的价格扣除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4.1 本项目对残疾人福利性单位，给予10%的价格扣除，用扣除后的价格参与评审。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4.2 残疾人福利性单位需提供《残疾人福利性单位声明函》</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4.3 残疾人福利性单位标准请参照《关于促进残疾人就业政府采购政策的通知》（财库〔2017〕141号）。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5. 监狱企业、残疾人福利性单位属于小型、微型企业的，不重复享受政策。</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6.本国产品的价格扣除</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6.1</w:t>
      </w:r>
      <w:r>
        <w:rPr>
          <w:rFonts w:hint="eastAsia" w:ascii="宋体" w:hAnsi="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rPr>
        <w:t xml:space="preserve">本国产品标准、本国产品标准的适用范围、对本国产品的支持政策等详见《国务院办公厅关于在政府采购中实施本国产品标准及相关政策的通知》（国办发〔2025〕34号）。</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6.2</w:t>
      </w:r>
      <w:r>
        <w:rPr>
          <w:rFonts w:hint="eastAsia" w:ascii="宋体" w:hAnsi="宋体" w:cs="宋体"/>
          <w:b w:val="0"/>
          <w:bCs/>
          <w:color w:val="auto"/>
          <w:sz w:val="21"/>
          <w:szCs w:val="21"/>
          <w:highlight w:val="none"/>
          <w:lang w:val="en-US" w:eastAsia="zh-CN"/>
        </w:rPr>
        <w:t xml:space="preserve"> </w:t>
      </w:r>
      <w:r>
        <w:rPr>
          <w:rFonts w:hint="eastAsia" w:ascii="宋体" w:hAnsi="宋体" w:cs="宋体"/>
          <w:b w:val="0"/>
          <w:bCs/>
          <w:color w:val="auto"/>
          <w:sz w:val="21"/>
          <w:szCs w:val="21"/>
          <w:highlight w:val="none"/>
        </w:rPr>
        <w:t xml:space="preserve">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widowControl/>
        <w:rPr>
          <w:rFonts w:ascii="Arial" w:hAnsi="Arial" w:cs="Arial"/>
          <w:b/>
          <w:color w:val="auto"/>
          <w:sz w:val="22"/>
          <w:szCs w:val="28"/>
          <w:highlight w:val="none"/>
        </w:rPr>
      </w:pPr>
      <w:r>
        <w:rPr>
          <w:rFonts w:ascii="Arial" w:hAnsi="Arial" w:cs="Arial"/>
          <w:b/>
          <w:color w:val="auto"/>
          <w:sz w:val="22"/>
          <w:szCs w:val="28"/>
          <w:highlight w:val="none"/>
        </w:rPr>
        <w:br w:type="page" w:clear="all"/>
      </w:r>
      <w:r/>
    </w:p>
    <w:p>
      <w:pPr>
        <w:pStyle w:val="895"/>
        <w:numPr>
          <w:ilvl w:val="0"/>
          <w:numId w:val="0"/>
        </w:numPr>
        <w:rPr>
          <w:rFonts w:ascii="Arial" w:hAnsi="Arial" w:cs="Arial"/>
          <w:color w:val="auto"/>
          <w:highlight w:val="none"/>
        </w:rPr>
      </w:pPr>
      <w:r/>
      <w:bookmarkStart w:id="19" w:name="_Toc26668"/>
      <w:r>
        <w:rPr>
          <w:rFonts w:ascii="Arial" w:hAnsi="Arial" w:cs="Arial"/>
          <w:color w:val="auto"/>
          <w:highlight w:val="none"/>
        </w:rPr>
        <w:t xml:space="preserve">第四章</w:t>
      </w:r>
      <w:r>
        <w:rPr>
          <w:rFonts w:hint="eastAsia" w:ascii="Arial" w:hAnsi="Arial" w:cs="Arial"/>
          <w:color w:val="auto"/>
          <w:highlight w:val="none"/>
        </w:rPr>
        <w:t xml:space="preserve"> </w:t>
      </w:r>
      <w:r>
        <w:rPr>
          <w:rFonts w:ascii="Arial" w:hAnsi="Arial" w:cs="Arial"/>
          <w:color w:val="auto"/>
          <w:highlight w:val="none"/>
        </w:rPr>
        <w:t xml:space="preserve">采购需求</w:t>
      </w:r>
      <w:bookmarkEnd w:id="19"/>
      <w:r/>
      <w:r/>
    </w:p>
    <w:p>
      <w:pPr>
        <w:ind w:firstLine="422"/>
        <w:spacing w:line="360" w:lineRule="auto"/>
        <w:rPr>
          <w:rFonts w:hint="eastAsia" w:ascii="宋体" w:hAnsi="宋体" w:cs="宋体"/>
          <w:b/>
          <w:color w:val="auto"/>
          <w:szCs w:val="21"/>
          <w:highlight w:val="none"/>
        </w:rPr>
      </w:pPr>
      <w:r/>
      <w:bookmarkStart w:id="20" w:name="_Toc3932"/>
      <w:r/>
      <w:bookmarkStart w:id="21" w:name="_Toc27315"/>
      <w:r/>
      <w:bookmarkStart w:id="22" w:name="_Toc481057147"/>
      <w:r>
        <w:rPr>
          <w:rFonts w:hint="eastAsia" w:ascii="宋体" w:hAnsi="宋体" w:cs="宋体"/>
          <w:b/>
          <w:color w:val="auto"/>
          <w:szCs w:val="21"/>
          <w:highlight w:val="none"/>
        </w:rPr>
        <w:t xml:space="preserve">一、项目</w:t>
      </w:r>
      <w:bookmarkEnd w:id="20"/>
      <w:r>
        <w:rPr>
          <w:rFonts w:hint="eastAsia" w:ascii="宋体" w:hAnsi="宋体" w:cs="宋体"/>
          <w:b/>
          <w:color w:val="auto"/>
          <w:szCs w:val="21"/>
          <w:highlight w:val="none"/>
        </w:rPr>
        <w:t xml:space="preserve">概述</w:t>
      </w:r>
      <w:bookmarkEnd w:id="21"/>
      <w:r/>
      <w:bookmarkStart w:id="23" w:name="_Toc311"/>
      <w:r/>
      <w:bookmarkStart w:id="24" w:name="_Toc32119"/>
      <w:r/>
      <w:bookmarkStart w:id="25" w:name="_Toc4968"/>
      <w:r/>
      <w:bookmarkStart w:id="26" w:name="_Toc18449"/>
      <w:r/>
      <w:r/>
    </w:p>
    <w:p>
      <w:pPr>
        <w:pStyle w:val="968"/>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南京医科大学</w:t>
      </w:r>
      <w:r>
        <w:rPr>
          <w:rFonts w:hint="eastAsia" w:ascii="Arial" w:hAnsi="Arial" w:cs="Arial"/>
          <w:color w:val="auto"/>
          <w:spacing w:val="8"/>
          <w:szCs w:val="21"/>
          <w:highlight w:val="none"/>
        </w:rPr>
        <w:t xml:space="preserve">共对1</w:t>
      </w:r>
      <w:r>
        <w:rPr>
          <w:rFonts w:hint="eastAsia" w:ascii="Arial" w:hAnsi="Arial" w:cs="Arial"/>
          <w:color w:val="auto"/>
          <w:spacing w:val="8"/>
          <w:szCs w:val="21"/>
          <w:highlight w:val="none"/>
          <w:lang w:val="en-US" w:eastAsia="zh-CN"/>
        </w:rPr>
        <w:t xml:space="preserve">9</w:t>
      </w:r>
      <w:r>
        <w:rPr>
          <w:rFonts w:hint="eastAsia" w:ascii="Arial" w:hAnsi="Arial" w:cs="Arial"/>
          <w:color w:val="auto"/>
          <w:spacing w:val="8"/>
          <w:szCs w:val="21"/>
          <w:highlight w:val="none"/>
        </w:rPr>
        <w:t xml:space="preserve">间教室（2</w:t>
      </w:r>
      <w:r>
        <w:rPr>
          <w:rFonts w:hint="eastAsia" w:ascii="Arial" w:hAnsi="Arial" w:cs="Arial"/>
          <w:color w:val="auto"/>
          <w:spacing w:val="8"/>
          <w:szCs w:val="21"/>
          <w:highlight w:val="none"/>
          <w:lang w:val="en-US" w:eastAsia="zh-CN"/>
        </w:rPr>
        <w:t xml:space="preserve">860</w:t>
      </w:r>
      <w:r>
        <w:rPr>
          <w:rFonts w:hint="eastAsia" w:ascii="Arial" w:hAnsi="Arial" w:cs="Arial"/>
          <w:color w:val="auto"/>
          <w:spacing w:val="8"/>
          <w:szCs w:val="21"/>
          <w:highlight w:val="none"/>
        </w:rPr>
        <w:t xml:space="preserve">人位）进行课桌椅换新</w:t>
      </w:r>
      <w:r>
        <w:rPr>
          <w:rFonts w:hint="eastAsia" w:ascii="宋体" w:hAnsi="宋体" w:cs="宋体"/>
          <w:color w:val="auto"/>
          <w:szCs w:val="21"/>
          <w:highlight w:val="none"/>
        </w:rPr>
        <w:t xml:space="preserve">，需采购如下</w:t>
      </w:r>
      <w:r>
        <w:rPr>
          <w:rFonts w:hint="eastAsia" w:ascii="宋体" w:hAnsi="宋体" w:cs="宋体"/>
          <w:color w:val="auto"/>
          <w:szCs w:val="21"/>
          <w:highlight w:val="none"/>
          <w:lang w:val="en-US" w:eastAsia="zh-CN"/>
        </w:rPr>
        <w:t xml:space="preserve">家具</w:t>
      </w:r>
      <w:r/>
    </w:p>
    <w:tbl>
      <w:tblPr>
        <w:tblStyle w:val="905"/>
        <w:tblpPr w:horzAnchor="page" w:tblpX="1937" w:vertAnchor="text" w:tblpY="389" w:leftFromText="180" w:topFromText="0" w:rightFromText="180" w:bottomFromText="0"/>
        <w:tblW w:w="82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50"/>
        <w:gridCol w:w="1465"/>
        <w:gridCol w:w="2153"/>
        <w:gridCol w:w="1167"/>
        <w:gridCol w:w="1069"/>
        <w:gridCol w:w="1695"/>
      </w:tblGrid>
      <w:tr>
        <w:trPr>
          <w:trHeight w:val="618"/>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cs="宋体"/>
                <w:b/>
                <w:bCs/>
                <w:i w:val="0"/>
                <w:iCs w:val="0"/>
                <w:color w:val="auto"/>
                <w:sz w:val="20"/>
                <w:szCs w:val="20"/>
                <w:highlight w:val="none"/>
                <w:u w:val="none"/>
                <w:lang w:val="en-US" w:eastAsia="zh-CN" w:bidi="ar"/>
              </w:rPr>
              <w:t xml:space="preserve">教室号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bCs/>
                <w:color w:val="auto"/>
                <w:szCs w:val="21"/>
                <w:highlight w:val="none"/>
              </w:rPr>
              <w:t xml:space="preserve">最高限价</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K115</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K117</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K118</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K120</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K209</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K211</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K213</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K215</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K217</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rPr>
              <w:t xml:space="preserve">/</w:t>
            </w:r>
            <w:r/>
          </w:p>
        </w:tc>
      </w:tr>
      <w:tr>
        <w:trPr>
          <w:trHeight w:val="496"/>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K218</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K222</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K224</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K226</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K413</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rPr>
                <w:rFonts w:hint="eastAsia" w:ascii="宋体" w:hAnsi="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K418</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K420</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color w:val="auto"/>
                <w:sz w:val="20"/>
                <w:szCs w:val="20"/>
                <w:highlight w:val="none"/>
              </w:rPr>
              <w:t xml:space="preserve">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K309</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装插座固定课桌椅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K311</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装插座固定课桌椅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K313</w:t>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t xml:space="preserve">装插座固定课桌椅</w:t>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eastAsia" w:ascii="宋体" w:hAnsi="宋体" w:cs="宋体"/>
                <w:i w:val="0"/>
                <w:iCs w:val="0"/>
                <w:color w:val="auto"/>
                <w:sz w:val="20"/>
                <w:szCs w:val="20"/>
                <w:highlight w:val="none"/>
                <w:u w:val="none"/>
                <w:lang w:eastAsia="zh-CN"/>
              </w:rPr>
              <w:suppressLineNumbers w:val="0"/>
            </w:pPr>
            <w:r>
              <w:rPr>
                <w:rFonts w:hint="eastAsia" w:ascii="宋体" w:hAnsi="宋体" w:cs="宋体"/>
                <w:i w:val="0"/>
                <w:iCs w:val="0"/>
                <w:color w:val="auto"/>
                <w:sz w:val="20"/>
                <w:szCs w:val="20"/>
                <w:highlight w:val="none"/>
                <w:u w:val="none"/>
                <w:lang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w:t>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14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2153" w:type="dxa"/>
            <w:vAlign w:val="center"/>
            <w:textDirection w:val="lrTb"/>
            <w:noWrap w:val="false"/>
          </w:tcPr>
          <w:p>
            <w:pPr>
              <w:jc w:val="center"/>
              <w:keepLines w:val="0"/>
              <w:keepNext w:val="0"/>
              <w:widowControl/>
              <w:rPr>
                <w:rFonts w:hint="eastAsia" w:ascii="宋体" w:hAnsi="宋体"/>
                <w:color w:val="auto"/>
                <w:sz w:val="20"/>
                <w:szCs w:val="20"/>
                <w:highlight w:val="none"/>
              </w:rPr>
              <w:suppressLineNumbers w:val="0"/>
            </w:pPr>
            <w:r>
              <w:rPr>
                <w:rFonts w:hint="eastAsia" w:ascii="宋体" w:hAnsi="宋体"/>
                <w:color w:val="auto"/>
                <w:sz w:val="20"/>
                <w:szCs w:val="20"/>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1167" w:type="dxa"/>
            <w:vAlign w:val="center"/>
            <w:textDirection w:val="lrTb"/>
            <w:noWrap w:val="false"/>
          </w:tcPr>
          <w:p>
            <w:pPr>
              <w:ind w:left="0" w:right="0" w:firstLine="0"/>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none" w:color="000000" w:sz="4" w:space="0"/>
            </w:tcBorders>
            <w:tcW w:w="1069" w:type="dxa"/>
            <w:vAlign w:val="center"/>
            <w:textDirection w:val="lrTb"/>
            <w:noWrap w:val="false"/>
          </w:tcPr>
          <w:p>
            <w:pPr>
              <w:jc w:val="center"/>
              <w:keepLines w:val="0"/>
              <w:keepNext w:val="0"/>
              <w:widowControl/>
              <w:rPr>
                <w:rFonts w:hint="default" w:ascii="宋体" w:hAnsi="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人位</w:t>
            </w:r>
            <w:r/>
          </w:p>
        </w:tc>
        <w:tc>
          <w:tcPr>
            <w:shd w:val="clear" w:color="auto" w:fill="auto"/>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jc w:val="center"/>
              <w:keepLines w:val="0"/>
              <w:keepNext w:val="0"/>
              <w:widowControl/>
              <w:rPr>
                <w:rFonts w:hint="default" w:ascii="宋体" w:hAnsi="宋体" w:eastAsia="宋体" w:cs="宋体"/>
                <w:i w:val="0"/>
                <w:iCs w:val="0"/>
                <w:color w:val="auto"/>
                <w:sz w:val="20"/>
                <w:szCs w:val="20"/>
                <w:highlight w:val="none"/>
                <w:u w:val="none"/>
                <w:lang w:val="en-US" w:eastAsia="zh-CN"/>
              </w:rPr>
              <w:suppressLineNumbers w:val="0"/>
            </w:pPr>
            <w:r>
              <w:rPr>
                <w:rFonts w:hint="eastAsia" w:ascii="宋体" w:hAnsi="宋体" w:cs="宋体"/>
                <w:i w:val="0"/>
                <w:iCs w:val="0"/>
                <w:color w:val="auto"/>
                <w:sz w:val="20"/>
                <w:szCs w:val="20"/>
                <w:highlight w:val="none"/>
                <w:u w:val="none"/>
                <w:lang w:val="en-US" w:eastAsia="zh-CN"/>
              </w:rPr>
              <w:t xml:space="preserve">162.0万元</w:t>
            </w:r>
            <w:r/>
          </w:p>
        </w:tc>
      </w:tr>
    </w:tbl>
    <w:p>
      <w:pPr>
        <w:pStyle w:val="968"/>
        <w:ind w:left="0" w:firstLine="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bookmarkEnd w:id="23"/>
      <w:r/>
      <w:bookmarkEnd w:id="24"/>
      <w:r/>
      <w:r/>
    </w:p>
    <w:p>
      <w:pPr>
        <w:pStyle w:val="1178"/>
        <w:numPr>
          <w:ilvl w:val="0"/>
          <w:numId w:val="0"/>
        </w:numPr>
        <w:jc w:val="both"/>
        <w:spacing w:after="0" w:line="360" w:lineRule="auto"/>
        <w:rPr>
          <w:rFonts w:hint="eastAsia" w:ascii="宋体" w:hAnsi="宋体" w:cs="宋体"/>
          <w:color w:val="auto"/>
          <w:sz w:val="21"/>
          <w:szCs w:val="21"/>
          <w:highlight w:val="none"/>
        </w:rPr>
        <w:outlineLvl w:val="9"/>
      </w:pPr>
      <w:r/>
      <w:bookmarkStart w:id="27" w:name="OLE_LINK12"/>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361"/>
        <w:spacing w:line="360" w:lineRule="auto"/>
        <w:tabs>
          <w:tab w:val="left" w:pos="851" w:leader="none"/>
          <w:tab w:val="left" w:pos="1276" w:leader="none"/>
          <w:tab w:val="left" w:pos="1418" w:leader="none"/>
        </w:tabs>
        <w:rPr>
          <w:rFonts w:ascii="宋体" w:hAnsi="宋体" w:cs="宋体"/>
          <w:b/>
          <w:color w:val="auto"/>
          <w:sz w:val="18"/>
          <w:szCs w:val="18"/>
          <w:highlight w:val="none"/>
        </w:rPr>
      </w:pPr>
      <w:r>
        <w:rPr>
          <w:rFonts w:hint="eastAsia" w:ascii="宋体" w:hAnsi="宋体" w:cs="宋体"/>
          <w:b/>
          <w:color w:val="auto"/>
          <w:sz w:val="18"/>
          <w:szCs w:val="18"/>
          <w:highlight w:val="none"/>
          <w:lang w:val="en-US" w:eastAsia="zh-CN"/>
        </w:rPr>
        <w:t xml:space="preserve">固定课</w:t>
      </w:r>
      <w:r>
        <w:rPr>
          <w:rFonts w:hint="eastAsia" w:ascii="宋体" w:hAnsi="宋体" w:cs="宋体"/>
          <w:b/>
          <w:color w:val="auto"/>
          <w:sz w:val="18"/>
          <w:szCs w:val="18"/>
          <w:highlight w:val="none"/>
        </w:rPr>
        <w:t xml:space="preserve">桌椅类型及数量：</w:t>
      </w:r>
      <w:r/>
    </w:p>
    <w:tbl>
      <w:tblPr>
        <w:tblStyle w:val="905"/>
        <w:tblW w:w="44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21"/>
        <w:gridCol w:w="1425"/>
        <w:gridCol w:w="1342"/>
        <w:gridCol w:w="1320"/>
        <w:gridCol w:w="1320"/>
      </w:tblGrid>
      <w:tr>
        <w:trPr>
          <w:jc w:val="center"/>
          <w:trHeight w:val="687"/>
        </w:trPr>
        <w:tc>
          <w:tcPr>
            <w:tcW w:w="1455" w:type="pct"/>
            <w:textDirection w:val="lrTb"/>
            <w:noWrap w:val="false"/>
          </w:tcPr>
          <w:p>
            <w:pPr>
              <w:pStyle w:val="914"/>
              <w:ind w:firstLine="623"/>
              <w:rPr>
                <w:color w:val="auto"/>
                <w:sz w:val="18"/>
                <w:szCs w:val="18"/>
                <w:highlight w:val="none"/>
              </w:rPr>
            </w:pPr>
            <w:r>
              <w:rPr>
                <w:color w:val="auto"/>
                <w:sz w:val="18"/>
                <w:szCs w:val="18"/>
                <w:highlight w:val="none"/>
              </w:rPr>
              <w:t xml:space="preserve">名称</w:t>
            </w:r>
            <w:r/>
          </w:p>
          <w:p>
            <w:pPr>
              <w:pStyle w:val="914"/>
              <w:rPr>
                <w:color w:val="auto"/>
                <w:sz w:val="18"/>
                <w:szCs w:val="18"/>
                <w:highlight w:val="none"/>
              </w:rPr>
            </w:pPr>
            <w:r>
              <w:rPr>
                <w:color w:val="auto"/>
                <w:sz w:val="18"/>
                <w:szCs w:val="18"/>
                <w:highlight w:val="none"/>
              </w:rPr>
              <w:t xml:space="preserve">类型</w:t>
            </w:r>
            <w:r/>
          </w:p>
        </w:tc>
        <w:tc>
          <w:tcPr>
            <w:tcW w:w="934" w:type="pct"/>
            <w:vAlign w:val="center"/>
            <w:textDirection w:val="lrTb"/>
            <w:noWrap w:val="false"/>
          </w:tcPr>
          <w:p>
            <w:pPr>
              <w:pStyle w:val="914"/>
              <w:jc w:val="center"/>
              <w:rPr>
                <w:rFonts w:hint="default" w:eastAsia="幼圆"/>
                <w:color w:val="auto"/>
                <w:sz w:val="18"/>
                <w:szCs w:val="18"/>
                <w:highlight w:val="none"/>
                <w:lang w:val="en-US" w:eastAsia="zh-CN"/>
              </w:rPr>
            </w:pPr>
            <w:r>
              <w:rPr>
                <w:color w:val="auto"/>
                <w:sz w:val="18"/>
                <w:szCs w:val="18"/>
                <w:highlight w:val="none"/>
              </w:rPr>
              <w:t xml:space="preserve">前排</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c>
          <w:tcPr>
            <w:tcW w:w="879" w:type="pct"/>
            <w:vAlign w:val="center"/>
            <w:textDirection w:val="lrTb"/>
            <w:noWrap w:val="false"/>
          </w:tcPr>
          <w:p>
            <w:pPr>
              <w:pStyle w:val="914"/>
              <w:jc w:val="center"/>
              <w:rPr>
                <w:color w:val="auto"/>
                <w:sz w:val="18"/>
                <w:szCs w:val="18"/>
                <w:highlight w:val="none"/>
              </w:rPr>
            </w:pPr>
            <w:r>
              <w:rPr>
                <w:color w:val="auto"/>
                <w:sz w:val="18"/>
                <w:szCs w:val="18"/>
                <w:highlight w:val="none"/>
              </w:rPr>
              <w:t xml:space="preserve">中排</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c>
          <w:tcPr>
            <w:tcW w:w="865" w:type="pct"/>
            <w:vAlign w:val="center"/>
            <w:textDirection w:val="lrTb"/>
            <w:noWrap w:val="false"/>
          </w:tcPr>
          <w:p>
            <w:pPr>
              <w:pStyle w:val="914"/>
              <w:jc w:val="center"/>
              <w:rPr>
                <w:color w:val="auto"/>
                <w:sz w:val="18"/>
                <w:szCs w:val="18"/>
                <w:highlight w:val="none"/>
              </w:rPr>
            </w:pPr>
            <w:r>
              <w:rPr>
                <w:color w:val="auto"/>
                <w:sz w:val="18"/>
                <w:szCs w:val="18"/>
                <w:highlight w:val="none"/>
              </w:rPr>
              <w:t xml:space="preserve">后排</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c>
          <w:tcPr>
            <w:tcW w:w="865" w:type="pct"/>
            <w:vAlign w:val="center"/>
            <w:textDirection w:val="lrTb"/>
            <w:noWrap w:val="false"/>
          </w:tcPr>
          <w:p>
            <w:pPr>
              <w:pStyle w:val="914"/>
              <w:jc w:val="center"/>
              <w:rPr>
                <w:rFonts w:hint="eastAsia" w:eastAsia="幼圆"/>
                <w:color w:val="auto"/>
                <w:sz w:val="18"/>
                <w:szCs w:val="18"/>
                <w:highlight w:val="none"/>
                <w:lang w:val="en-US" w:eastAsia="zh-CN"/>
              </w:rPr>
            </w:pPr>
            <w:r>
              <w:rPr>
                <w:rFonts w:hint="eastAsia"/>
                <w:color w:val="auto"/>
                <w:sz w:val="18"/>
                <w:szCs w:val="18"/>
                <w:highlight w:val="none"/>
                <w:lang w:val="en-US" w:eastAsia="zh-CN"/>
              </w:rPr>
              <w:t xml:space="preserve">合计</w:t>
            </w:r>
            <w:r>
              <w:rPr>
                <w:rFonts w:hint="eastAsia"/>
                <w:color w:val="auto"/>
                <w:sz w:val="18"/>
                <w:szCs w:val="18"/>
                <w:highlight w:val="none"/>
                <w:lang w:eastAsia="zh-CN"/>
              </w:rPr>
              <w:t xml:space="preserve">（</w:t>
            </w:r>
            <w:r>
              <w:rPr>
                <w:rFonts w:hint="eastAsia"/>
                <w:color w:val="auto"/>
                <w:sz w:val="18"/>
                <w:szCs w:val="18"/>
                <w:highlight w:val="none"/>
                <w:lang w:val="en-US" w:eastAsia="zh-CN"/>
              </w:rPr>
              <w:t xml:space="preserve">人位）</w:t>
            </w:r>
            <w:r/>
          </w:p>
        </w:tc>
      </w:tr>
      <w:tr>
        <w:trPr>
          <w:jc w:val="center"/>
          <w:trHeight w:val="391"/>
        </w:trPr>
        <w:tc>
          <w:tcPr>
            <w:tcW w:w="1455" w:type="pct"/>
            <w:textDirection w:val="lrTb"/>
            <w:noWrap w:val="false"/>
          </w:tcPr>
          <w:p>
            <w:pPr>
              <w:pStyle w:val="914"/>
              <w:jc w:val="center"/>
              <w:rPr>
                <w:color w:val="auto"/>
                <w:sz w:val="18"/>
                <w:szCs w:val="18"/>
                <w:highlight w:val="none"/>
              </w:rPr>
            </w:pPr>
            <w:r>
              <w:rPr>
                <w:rFonts w:hint="eastAsia"/>
                <w:color w:val="auto"/>
                <w:sz w:val="18"/>
                <w:szCs w:val="18"/>
                <w:highlight w:val="none"/>
                <w:lang w:val="en-US" w:eastAsia="zh-CN"/>
              </w:rPr>
              <w:t xml:space="preserve">固定课桌椅</w:t>
            </w:r>
            <w:r/>
          </w:p>
        </w:tc>
        <w:tc>
          <w:tcPr>
            <w:tcW w:w="934"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226</w:t>
            </w:r>
            <w:r/>
          </w:p>
        </w:tc>
        <w:tc>
          <w:tcPr>
            <w:tcW w:w="879"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2078</w:t>
            </w:r>
            <w:r/>
          </w:p>
        </w:tc>
        <w:tc>
          <w:tcPr>
            <w:tcW w:w="865"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226</w:t>
            </w:r>
            <w:r/>
          </w:p>
        </w:tc>
        <w:tc>
          <w:tcPr>
            <w:tcW w:w="865" w:type="pct"/>
            <w:textDirection w:val="lrTb"/>
            <w:noWrap w:val="false"/>
          </w:tcPr>
          <w:p>
            <w:pPr>
              <w:pStyle w:val="914"/>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2533</w:t>
            </w:r>
            <w:r/>
          </w:p>
        </w:tc>
      </w:tr>
      <w:tr>
        <w:trPr>
          <w:jc w:val="center"/>
          <w:trHeight w:val="404"/>
        </w:trPr>
        <w:tc>
          <w:tcPr>
            <w:tcW w:w="1455" w:type="pct"/>
            <w:textDirection w:val="lrTb"/>
            <w:noWrap w:val="false"/>
          </w:tcPr>
          <w:p>
            <w:pPr>
              <w:pStyle w:val="914"/>
              <w:jc w:val="center"/>
              <w:rPr>
                <w:color w:val="auto"/>
                <w:sz w:val="18"/>
                <w:szCs w:val="18"/>
                <w:highlight w:val="none"/>
              </w:rPr>
            </w:pPr>
            <w:r>
              <w:rPr>
                <w:rFonts w:hint="eastAsia"/>
                <w:color w:val="auto"/>
                <w:sz w:val="18"/>
                <w:szCs w:val="18"/>
                <w:highlight w:val="none"/>
                <w:lang w:val="en-US" w:eastAsia="zh-CN"/>
              </w:rPr>
              <w:t xml:space="preserve">装插座固定课桌椅</w:t>
            </w:r>
            <w:r/>
          </w:p>
        </w:tc>
        <w:tc>
          <w:tcPr>
            <w:tcW w:w="934"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35</w:t>
            </w:r>
            <w:r/>
          </w:p>
        </w:tc>
        <w:tc>
          <w:tcPr>
            <w:tcW w:w="879" w:type="pct"/>
            <w:textDirection w:val="lrTb"/>
            <w:noWrap w:val="false"/>
          </w:tcPr>
          <w:p>
            <w:pPr>
              <w:pStyle w:val="914"/>
              <w:jc w:val="center"/>
              <w:rPr>
                <w:rFonts w:hint="default" w:eastAsia="宋体"/>
                <w:color w:val="auto"/>
                <w:sz w:val="18"/>
                <w:szCs w:val="18"/>
                <w:highlight w:val="none"/>
                <w:lang w:val="en-US" w:eastAsia="zh-CN"/>
              </w:rPr>
            </w:pPr>
            <w:r>
              <w:rPr>
                <w:rFonts w:hint="eastAsia"/>
                <w:color w:val="auto"/>
                <w:sz w:val="18"/>
                <w:szCs w:val="18"/>
                <w:highlight w:val="none"/>
                <w:lang w:val="en-US" w:eastAsia="zh-CN"/>
              </w:rPr>
              <w:t xml:space="preserve">256</w:t>
            </w:r>
            <w:r/>
          </w:p>
        </w:tc>
        <w:tc>
          <w:tcPr>
            <w:tcW w:w="865" w:type="pct"/>
            <w:textDirection w:val="lrTb"/>
            <w:noWrap w:val="false"/>
          </w:tcPr>
          <w:p>
            <w:pPr>
              <w:pStyle w:val="914"/>
              <w:jc w:val="center"/>
              <w:rPr>
                <w:rFonts w:hint="default" w:eastAsia="幼圆"/>
                <w:color w:val="auto"/>
                <w:sz w:val="18"/>
                <w:szCs w:val="18"/>
                <w:highlight w:val="none"/>
                <w:lang w:val="en-US" w:eastAsia="zh-CN"/>
              </w:rPr>
            </w:pPr>
            <w:r>
              <w:rPr>
                <w:rFonts w:hint="eastAsia"/>
                <w:color w:val="auto"/>
                <w:sz w:val="18"/>
                <w:szCs w:val="18"/>
                <w:highlight w:val="none"/>
                <w:lang w:val="en-US" w:eastAsia="zh-CN"/>
              </w:rPr>
              <w:t xml:space="preserve">39</w:t>
            </w:r>
            <w:r/>
          </w:p>
        </w:tc>
        <w:tc>
          <w:tcPr>
            <w:tcW w:w="865" w:type="pct"/>
            <w:textDirection w:val="lrTb"/>
            <w:noWrap w:val="false"/>
          </w:tcPr>
          <w:p>
            <w:pPr>
              <w:pStyle w:val="914"/>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330</w:t>
            </w:r>
            <w:r/>
          </w:p>
        </w:tc>
      </w:tr>
      <w:tr>
        <w:trPr>
          <w:jc w:val="center"/>
          <w:trHeight w:val="381"/>
        </w:trPr>
        <w:tc>
          <w:tcPr>
            <w:tcW w:w="1455" w:type="pct"/>
            <w:textDirection w:val="lrTb"/>
            <w:noWrap w:val="false"/>
          </w:tcPr>
          <w:p>
            <w:pPr>
              <w:pStyle w:val="914"/>
              <w:jc w:val="center"/>
              <w:rPr>
                <w:color w:val="auto"/>
                <w:sz w:val="18"/>
                <w:szCs w:val="18"/>
                <w:highlight w:val="none"/>
              </w:rPr>
            </w:pPr>
            <w:r>
              <w:rPr>
                <w:color w:val="auto"/>
                <w:sz w:val="18"/>
                <w:szCs w:val="18"/>
                <w:highlight w:val="none"/>
              </w:rPr>
              <w:t xml:space="preserve">合计</w:t>
            </w:r>
            <w:r/>
          </w:p>
        </w:tc>
        <w:tc>
          <w:tcPr>
            <w:tcW w:w="934"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261</w:t>
            </w:r>
            <w:r/>
          </w:p>
        </w:tc>
        <w:tc>
          <w:tcPr>
            <w:tcW w:w="879"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2334</w:t>
            </w:r>
            <w:r/>
          </w:p>
        </w:tc>
        <w:tc>
          <w:tcPr>
            <w:tcW w:w="865" w:type="pct"/>
            <w:textDirection w:val="lrTb"/>
            <w:noWrap w:val="false"/>
          </w:tcPr>
          <w:p>
            <w:pPr>
              <w:pStyle w:val="914"/>
              <w:ind w:firstLine="361"/>
              <w:jc w:val="both"/>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265</w:t>
            </w:r>
            <w:r/>
          </w:p>
        </w:tc>
        <w:tc>
          <w:tcPr>
            <w:tcW w:w="865" w:type="pct"/>
            <w:textDirection w:val="lrTb"/>
            <w:noWrap w:val="false"/>
          </w:tcPr>
          <w:p>
            <w:pPr>
              <w:pStyle w:val="914"/>
              <w:jc w:val="center"/>
              <w:rPr>
                <w:rFonts w:hint="default"/>
                <w:color w:val="auto"/>
                <w:sz w:val="18"/>
                <w:szCs w:val="18"/>
                <w:highlight w:val="none"/>
                <w:lang w:val="en-US" w:eastAsia="zh-CN"/>
              </w:rPr>
            </w:pPr>
            <w:r>
              <w:rPr>
                <w:rFonts w:hint="eastAsia"/>
                <w:color w:val="auto"/>
                <w:sz w:val="18"/>
                <w:szCs w:val="18"/>
                <w:highlight w:val="none"/>
                <w:lang w:val="en-US" w:eastAsia="zh-CN"/>
              </w:rPr>
              <w:t xml:space="preserve">2860</w:t>
            </w:r>
            <w:r/>
          </w:p>
        </w:tc>
      </w:tr>
    </w:tbl>
    <w:p>
      <w:pPr>
        <w:pStyle w:val="933"/>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361"/>
        <w:spacing w:line="360" w:lineRule="auto"/>
        <w:tabs>
          <w:tab w:val="left" w:pos="851" w:leader="none"/>
          <w:tab w:val="left" w:pos="1276" w:leader="none"/>
          <w:tab w:val="left" w:pos="1418" w:leader="none"/>
        </w:tabs>
        <w:rPr>
          <w:rFonts w:hint="eastAsia" w:ascii="宋体" w:hAnsi="宋体" w:cs="宋体"/>
          <w:b/>
          <w:color w:val="auto"/>
          <w:sz w:val="18"/>
          <w:szCs w:val="18"/>
          <w:highlight w:val="none"/>
        </w:rPr>
      </w:pPr>
      <w:r>
        <w:rPr>
          <w:rFonts w:hint="eastAsia" w:ascii="宋体" w:hAnsi="宋体" w:cs="宋体"/>
          <w:b/>
          <w:color w:val="auto"/>
          <w:sz w:val="18"/>
          <w:szCs w:val="18"/>
          <w:highlight w:val="none"/>
          <w:lang w:val="en-US" w:eastAsia="zh-CN"/>
        </w:rPr>
        <w:t xml:space="preserve">电源配件</w:t>
      </w:r>
      <w:r>
        <w:rPr>
          <w:rFonts w:hint="eastAsia" w:ascii="宋体" w:hAnsi="宋体" w:cs="宋体"/>
          <w:b/>
          <w:color w:val="auto"/>
          <w:sz w:val="18"/>
          <w:szCs w:val="18"/>
          <w:highlight w:val="none"/>
        </w:rPr>
        <w:t xml:space="preserve">类型及数量：</w:t>
      </w:r>
      <w:r/>
    </w:p>
    <w:tbl>
      <w:tblPr>
        <w:tblStyle w:val="905"/>
        <w:tblW w:w="45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71"/>
        <w:gridCol w:w="1761"/>
        <w:gridCol w:w="2784"/>
      </w:tblGrid>
      <w:tr>
        <w:trPr>
          <w:jc w:val="center"/>
          <w:trHeight w:val="687"/>
        </w:trPr>
        <w:tc>
          <w:tcPr>
            <w:tcW w:w="2054" w:type="pct"/>
            <w:textDirection w:val="lrTb"/>
            <w:noWrap w:val="false"/>
          </w:tcPr>
          <w:p>
            <w:pPr>
              <w:pStyle w:val="914"/>
              <w:ind w:firstLine="623"/>
              <w:rPr>
                <w:color w:val="auto"/>
                <w:sz w:val="18"/>
                <w:szCs w:val="18"/>
                <w:highlight w:val="none"/>
              </w:rPr>
            </w:pPr>
            <w:r>
              <w:rPr>
                <w:color w:val="auto"/>
                <w:sz w:val="18"/>
                <w:szCs w:val="18"/>
                <w:highlight w:val="none"/>
              </w:rPr>
              <w:t xml:space="preserve">名称</w:t>
            </w:r>
            <w:r/>
          </w:p>
          <w:p>
            <w:pPr>
              <w:pStyle w:val="914"/>
              <w:rPr>
                <w:color w:val="auto"/>
                <w:sz w:val="18"/>
                <w:szCs w:val="18"/>
                <w:highlight w:val="none"/>
              </w:rPr>
            </w:pPr>
            <w:r>
              <w:rPr>
                <w:color w:val="auto"/>
                <w:sz w:val="18"/>
                <w:szCs w:val="18"/>
                <w:highlight w:val="none"/>
              </w:rPr>
              <w:t xml:space="preserve">类型</w:t>
            </w:r>
            <w:r/>
          </w:p>
        </w:tc>
        <w:tc>
          <w:tcPr>
            <w:tcW w:w="1141" w:type="pct"/>
            <w:vAlign w:val="center"/>
            <w:textDirection w:val="lrTb"/>
            <w:noWrap w:val="false"/>
          </w:tcPr>
          <w:p>
            <w:pPr>
              <w:pStyle w:val="914"/>
              <w:jc w:val="center"/>
              <w:rPr>
                <w:rFonts w:hint="eastAsia" w:eastAsia="幼圆"/>
                <w:color w:val="auto"/>
                <w:sz w:val="18"/>
                <w:szCs w:val="18"/>
                <w:highlight w:val="none"/>
                <w:lang w:val="en-US" w:eastAsia="zh-CN"/>
              </w:rPr>
            </w:pPr>
            <w:r>
              <w:rPr>
                <w:rFonts w:hint="eastAsia"/>
                <w:color w:val="auto"/>
                <w:sz w:val="18"/>
                <w:szCs w:val="18"/>
                <w:highlight w:val="none"/>
                <w:lang w:val="en-US" w:eastAsia="zh-CN"/>
              </w:rPr>
              <w:t xml:space="preserve">单位</w:t>
            </w:r>
            <w:r/>
          </w:p>
        </w:tc>
        <w:tc>
          <w:tcPr>
            <w:tcW w:w="1803" w:type="pct"/>
            <w:vAlign w:val="center"/>
            <w:textDirection w:val="lrTb"/>
            <w:noWrap w:val="false"/>
          </w:tcPr>
          <w:p>
            <w:pPr>
              <w:pStyle w:val="914"/>
              <w:jc w:val="center"/>
              <w:rPr>
                <w:rFonts w:hint="eastAsia" w:eastAsia="幼圆"/>
                <w:color w:val="auto"/>
                <w:sz w:val="18"/>
                <w:szCs w:val="18"/>
                <w:highlight w:val="none"/>
                <w:lang w:val="en-US" w:eastAsia="zh-CN"/>
              </w:rPr>
            </w:pPr>
            <w:r>
              <w:rPr>
                <w:rFonts w:hint="eastAsia"/>
                <w:color w:val="auto"/>
                <w:sz w:val="18"/>
                <w:szCs w:val="18"/>
                <w:highlight w:val="none"/>
                <w:lang w:val="en-US" w:eastAsia="zh-CN"/>
              </w:rPr>
              <w:t xml:space="preserve">数量</w:t>
            </w:r>
            <w:r/>
          </w:p>
        </w:tc>
      </w:tr>
      <w:tr>
        <w:trPr>
          <w:jc w:val="center"/>
          <w:trHeight w:val="393"/>
        </w:trPr>
        <w:tc>
          <w:tcPr>
            <w:tcW w:w="2054" w:type="pct"/>
            <w:textDirection w:val="lrTb"/>
            <w:noWrap w:val="false"/>
          </w:tcPr>
          <w:p>
            <w:pPr>
              <w:pStyle w:val="914"/>
              <w:jc w:val="center"/>
              <w:rPr>
                <w:color w:val="auto"/>
                <w:sz w:val="18"/>
                <w:szCs w:val="18"/>
                <w:highlight w:val="none"/>
              </w:rPr>
            </w:pPr>
            <w:r>
              <w:rPr>
                <w:rFonts w:hint="eastAsia"/>
                <w:color w:val="auto"/>
                <w:sz w:val="18"/>
                <w:szCs w:val="18"/>
                <w:highlight w:val="none"/>
                <w:lang w:val="en-US" w:eastAsia="zh-CN"/>
              </w:rPr>
              <w:t xml:space="preserve">（2插+2USB口）多功能插座</w:t>
            </w:r>
            <w:r/>
          </w:p>
        </w:tc>
        <w:tc>
          <w:tcPr>
            <w:tcW w:w="1141"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个</w:t>
            </w:r>
            <w:r/>
          </w:p>
        </w:tc>
        <w:tc>
          <w:tcPr>
            <w:tcW w:w="1803"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51</w:t>
            </w:r>
            <w:r/>
          </w:p>
        </w:tc>
      </w:tr>
      <w:tr>
        <w:trPr>
          <w:jc w:val="center"/>
          <w:trHeight w:val="404"/>
        </w:trPr>
        <w:tc>
          <w:tcPr>
            <w:tcW w:w="2054" w:type="pct"/>
            <w:textDirection w:val="lrTb"/>
            <w:noWrap w:val="false"/>
          </w:tcPr>
          <w:p>
            <w:pPr>
              <w:pStyle w:val="914"/>
              <w:jc w:val="center"/>
              <w:rPr>
                <w:rFonts w:hint="default" w:eastAsia="幼圆"/>
                <w:color w:val="auto"/>
                <w:sz w:val="18"/>
                <w:szCs w:val="18"/>
                <w:highlight w:val="none"/>
                <w:lang w:val="en-US" w:eastAsia="zh-CN"/>
              </w:rPr>
            </w:pPr>
            <w:r>
              <w:rPr>
                <w:rFonts w:hint="eastAsia"/>
                <w:color w:val="auto"/>
                <w:sz w:val="18"/>
                <w:szCs w:val="18"/>
                <w:highlight w:val="none"/>
                <w:lang w:val="en-US" w:eastAsia="zh-CN"/>
              </w:rPr>
              <w:t xml:space="preserve">电线+塑料线管</w:t>
            </w:r>
            <w:r/>
          </w:p>
        </w:tc>
        <w:tc>
          <w:tcPr>
            <w:tcW w:w="1141"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米</w:t>
            </w:r>
            <w:r/>
          </w:p>
        </w:tc>
        <w:tc>
          <w:tcPr>
            <w:tcW w:w="1803" w:type="pct"/>
            <w:textDirection w:val="lrTb"/>
            <w:noWrap w:val="false"/>
          </w:tcPr>
          <w:p>
            <w:pPr>
              <w:pStyle w:val="914"/>
              <w:jc w:val="center"/>
              <w:rPr>
                <w:rFonts w:hint="default" w:eastAsia="宋体"/>
                <w:color w:val="auto"/>
                <w:sz w:val="18"/>
                <w:szCs w:val="18"/>
                <w:highlight w:val="none"/>
                <w:lang w:val="en-US" w:eastAsia="zh-CN"/>
              </w:rPr>
            </w:pPr>
            <w:r>
              <w:rPr>
                <w:rFonts w:hint="eastAsia" w:eastAsia="宋体"/>
                <w:color w:val="auto"/>
                <w:sz w:val="18"/>
                <w:szCs w:val="18"/>
                <w:highlight w:val="none"/>
                <w:lang w:val="en-US" w:eastAsia="zh-CN"/>
              </w:rPr>
              <w:t xml:space="preserve">100</w:t>
            </w:r>
            <w:r/>
          </w:p>
        </w:tc>
      </w:tr>
      <w:tr>
        <w:trPr>
          <w:jc w:val="center"/>
          <w:trHeight w:val="381"/>
        </w:trPr>
        <w:tc>
          <w:tcPr>
            <w:tcW w:w="2054" w:type="pct"/>
            <w:textDirection w:val="lrTb"/>
            <w:noWrap w:val="false"/>
          </w:tcPr>
          <w:p>
            <w:pPr>
              <w:pStyle w:val="914"/>
              <w:jc w:val="center"/>
              <w:rPr>
                <w:color w:val="auto"/>
                <w:sz w:val="18"/>
                <w:szCs w:val="18"/>
                <w:highlight w:val="none"/>
              </w:rPr>
            </w:pPr>
            <w:r>
              <w:rPr>
                <w:color w:val="auto"/>
                <w:sz w:val="18"/>
                <w:szCs w:val="18"/>
                <w:highlight w:val="none"/>
              </w:rPr>
              <w:t xml:space="preserve">合计</w:t>
            </w:r>
            <w:r/>
          </w:p>
        </w:tc>
        <w:tc>
          <w:tcPr>
            <w:tcW w:w="1141" w:type="pct"/>
            <w:textDirection w:val="lrTb"/>
            <w:noWrap w:val="false"/>
          </w:tcPr>
          <w:p>
            <w:pPr>
              <w:pStyle w:val="914"/>
              <w:jc w:val="center"/>
              <w:rPr>
                <w:rFonts w:hint="default" w:eastAsia="宋体"/>
                <w:color w:val="auto"/>
                <w:sz w:val="18"/>
                <w:szCs w:val="18"/>
                <w:highlight w:val="none"/>
                <w:lang w:val="en-US" w:eastAsia="zh-CN"/>
              </w:rPr>
            </w:pPr>
            <w:r>
              <w:rPr>
                <w:rFonts w:hint="default" w:eastAsia="宋体"/>
                <w:color w:val="auto"/>
                <w:sz w:val="18"/>
                <w:szCs w:val="18"/>
                <w:highlight w:val="none"/>
                <w:lang w:val="en-US" w:eastAsia="zh-CN"/>
              </w:rPr>
            </w:r>
            <w:r/>
          </w:p>
        </w:tc>
        <w:tc>
          <w:tcPr>
            <w:tcW w:w="1803" w:type="pct"/>
            <w:textDirection w:val="lrTb"/>
            <w:noWrap w:val="false"/>
          </w:tcPr>
          <w:p>
            <w:pPr>
              <w:pStyle w:val="914"/>
              <w:jc w:val="center"/>
              <w:rPr>
                <w:rFonts w:hint="default" w:eastAsia="宋体"/>
                <w:color w:val="auto"/>
                <w:sz w:val="18"/>
                <w:szCs w:val="18"/>
                <w:highlight w:val="none"/>
                <w:lang w:val="en-US" w:eastAsia="zh-CN"/>
              </w:rPr>
            </w:pPr>
            <w:r>
              <w:rPr>
                <w:rFonts w:hint="default" w:eastAsia="宋体"/>
                <w:color w:val="auto"/>
                <w:sz w:val="18"/>
                <w:szCs w:val="18"/>
                <w:highlight w:val="none"/>
                <w:lang w:val="en-US" w:eastAsia="zh-CN"/>
              </w:rPr>
            </w:r>
            <w:r/>
          </w:p>
        </w:tc>
      </w:tr>
    </w:tbl>
    <w:p>
      <w:pPr>
        <w:pStyle w:val="933"/>
        <w:rPr>
          <w:color w:val="auto"/>
          <w:highlight w:val="none"/>
        </w:rPr>
      </w:pPr>
      <w:r>
        <w:rPr>
          <w:color w:val="auto"/>
          <w:highlight w:val="none"/>
        </w:rPr>
      </w:r>
      <w:r/>
    </w:p>
    <w:p>
      <w:pPr>
        <w:pStyle w:val="933"/>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3"/>
        <w:ind w:left="0" w:firstLine="0"/>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33"/>
        <w:ind w:left="0" w:firstLine="0"/>
        <w:rPr>
          <w:rFonts w:hint="eastAsia" w:ascii="宋体" w:hAnsi="宋体" w:cs="宋体"/>
          <w:color w:val="auto"/>
          <w:sz w:val="21"/>
          <w:szCs w:val="21"/>
          <w:highlight w:val="none"/>
        </w:rPr>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宋体" w:hAnsi="宋体" w:cs="宋体"/>
          <w:color w:val="auto"/>
          <w:sz w:val="21"/>
          <w:szCs w:val="21"/>
          <w:highlight w:val="none"/>
        </w:rPr>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二、技术</w:t>
      </w:r>
      <w:r>
        <w:rPr>
          <w:rFonts w:hint="eastAsia" w:ascii="宋体" w:hAnsi="宋体" w:cs="宋体"/>
          <w:color w:val="auto"/>
          <w:sz w:val="21"/>
          <w:szCs w:val="21"/>
          <w:highlight w:val="none"/>
          <w:lang w:val="en-US" w:eastAsia="zh-CN"/>
        </w:rPr>
        <w:t xml:space="preserve">参数</w:t>
      </w:r>
      <w:r>
        <w:rPr>
          <w:rFonts w:hint="eastAsia" w:ascii="宋体" w:hAnsi="宋体" w:cs="宋体"/>
          <w:color w:val="auto"/>
          <w:sz w:val="21"/>
          <w:szCs w:val="21"/>
          <w:highlight w:val="none"/>
        </w:rPr>
        <w:t xml:space="preserve">要求</w:t>
      </w:r>
      <w:bookmarkEnd w:id="25"/>
      <w:r/>
      <w:bookmarkEnd w:id="26"/>
      <w:r/>
      <w:bookmarkStart w:id="28" w:name="_Toc29315"/>
      <w:r/>
      <w:bookmarkStart w:id="29" w:name="_Toc2652"/>
      <w:r/>
      <w:bookmarkStart w:id="30" w:name="_Toc9991"/>
      <w:r/>
      <w:bookmarkEnd w:id="27"/>
      <w:r/>
      <w:r/>
    </w:p>
    <w:tbl>
      <w:tblPr>
        <w:tblStyle w:val="905"/>
        <w:tblW w:w="5069" w:type="pct"/>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
        <w:gridCol w:w="972"/>
        <w:gridCol w:w="1055"/>
        <w:gridCol w:w="2526"/>
        <w:gridCol w:w="9174"/>
      </w:tblGrid>
      <w:tr>
        <w:trPr>
          <w:trHeight w:val="422"/>
        </w:trPr>
        <w:tc>
          <w:tcPr>
            <w:tcW w:w="223" w:type="pct"/>
            <w:vAlign w:val="center"/>
            <w:textDirection w:val="lrTb"/>
            <w:noWrap w:val="false"/>
          </w:tcPr>
          <w:p>
            <w:pPr>
              <w:jc w:val="center"/>
              <w:spacing w:line="400" w:lineRule="exact"/>
              <w:rPr>
                <w:rFonts w:ascii="宋体" w:hAnsi="宋体"/>
                <w:b/>
                <w:color w:val="auto"/>
                <w:szCs w:val="21"/>
                <w:highlight w:val="none"/>
              </w:rPr>
            </w:pPr>
            <w:r>
              <w:rPr>
                <w:rFonts w:hint="eastAsia" w:ascii="宋体" w:hAnsi="宋体"/>
                <w:b/>
                <w:color w:val="auto"/>
                <w:szCs w:val="21"/>
                <w:highlight w:val="none"/>
              </w:rPr>
              <w:t xml:space="preserve">序号</w:t>
            </w:r>
            <w:r/>
          </w:p>
        </w:tc>
        <w:tc>
          <w:tcPr>
            <w:tcW w:w="338" w:type="pct"/>
            <w:vAlign w:val="center"/>
            <w:textDirection w:val="lrTb"/>
            <w:noWrap w:val="false"/>
          </w:tcPr>
          <w:p>
            <w:pPr>
              <w:jc w:val="center"/>
              <w:spacing w:line="400" w:lineRule="exact"/>
              <w:rPr>
                <w:rFonts w:ascii="宋体" w:hAnsi="宋体"/>
                <w:b/>
                <w:color w:val="auto"/>
                <w:szCs w:val="21"/>
                <w:highlight w:val="none"/>
              </w:rPr>
            </w:pPr>
            <w:r>
              <w:rPr>
                <w:rFonts w:hint="eastAsia" w:ascii="宋体" w:hAnsi="宋体"/>
                <w:b/>
                <w:color w:val="auto"/>
                <w:szCs w:val="21"/>
                <w:highlight w:val="none"/>
              </w:rPr>
              <w:t xml:space="preserve">名称</w:t>
            </w:r>
            <w:r/>
          </w:p>
        </w:tc>
        <w:tc>
          <w:tcPr>
            <w:tcW w:w="367" w:type="pct"/>
            <w:vAlign w:val="center"/>
            <w:textDirection w:val="lrTb"/>
            <w:noWrap w:val="false"/>
          </w:tcPr>
          <w:p>
            <w:pPr>
              <w:jc w:val="center"/>
              <w:spacing w:line="240" w:lineRule="auto"/>
              <w:rPr>
                <w:rFonts w:hint="eastAsia" w:ascii="宋体" w:hAnsi="宋体"/>
                <w:b/>
                <w:color w:val="auto"/>
                <w:szCs w:val="21"/>
                <w:highlight w:val="none"/>
              </w:rPr>
            </w:pPr>
            <w:r>
              <w:rPr>
                <w:rFonts w:hint="eastAsia" w:ascii="宋体" w:hAnsi="宋体"/>
                <w:b/>
                <w:color w:val="auto"/>
                <w:szCs w:val="21"/>
                <w:highlight w:val="none"/>
              </w:rPr>
              <w:t xml:space="preserve">尺寸</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mm）</w:t>
            </w:r>
            <w:r/>
          </w:p>
        </w:tc>
        <w:tc>
          <w:tcPr>
            <w:tcW w:w="878" w:type="pct"/>
            <w:vAlign w:val="center"/>
            <w:textDirection w:val="lrTb"/>
            <w:noWrap w:val="false"/>
          </w:tcPr>
          <w:p>
            <w:pPr>
              <w:jc w:val="center"/>
              <w:spacing w:line="40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图片</w:t>
            </w:r>
            <w:r/>
          </w:p>
        </w:tc>
        <w:tc>
          <w:tcPr>
            <w:tcW w:w="3192" w:type="pct"/>
            <w:vAlign w:val="center"/>
            <w:textDirection w:val="lrTb"/>
            <w:noWrap w:val="false"/>
          </w:tcPr>
          <w:p>
            <w:pPr>
              <w:jc w:val="center"/>
              <w:spacing w:line="400" w:lineRule="exact"/>
              <w:rPr>
                <w:rFonts w:ascii="宋体" w:hAnsi="宋体"/>
                <w:b/>
                <w:bCs/>
                <w:color w:val="auto"/>
                <w:szCs w:val="21"/>
                <w:highlight w:val="none"/>
              </w:rPr>
            </w:pPr>
            <w:r>
              <w:rPr>
                <w:rFonts w:hint="eastAsia" w:ascii="宋体" w:hAnsi="宋体" w:cs="宋体"/>
                <w:b/>
                <w:bCs/>
                <w:color w:val="auto"/>
                <w:szCs w:val="21"/>
                <w:highlight w:val="none"/>
                <w:lang w:bidi="ar"/>
              </w:rPr>
              <w:t xml:space="preserve">功能、性能、配置要求</w:t>
            </w:r>
            <w:r/>
          </w:p>
        </w:tc>
      </w:tr>
      <w:tr>
        <w:trPr>
          <w:trHeight w:val="4717"/>
        </w:trPr>
        <w:tc>
          <w:tcPr>
            <w:tcW w:w="223"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W w:w="338" w:type="pct"/>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固定</w:t>
            </w:r>
            <w:r>
              <w:rPr>
                <w:rFonts w:hint="eastAsia" w:ascii="宋体" w:hAnsi="宋体"/>
                <w:color w:val="auto"/>
                <w:szCs w:val="21"/>
                <w:highlight w:val="none"/>
              </w:rPr>
              <w:t xml:space="preserve">课桌</w:t>
            </w:r>
            <w:r>
              <w:rPr>
                <w:rFonts w:hint="eastAsia" w:ascii="宋体" w:hAnsi="宋体"/>
                <w:color w:val="auto"/>
                <w:szCs w:val="21"/>
                <w:highlight w:val="none"/>
                <w:lang w:val="en-US" w:eastAsia="zh-CN"/>
              </w:rPr>
              <w:t xml:space="preserve">椅</w:t>
            </w:r>
            <w:r/>
          </w:p>
        </w:tc>
        <w:tc>
          <w:tcPr>
            <w:tcW w:w="367" w:type="pct"/>
            <w:vAlign w:val="center"/>
            <w:textDirection w:val="lrTb"/>
            <w:noWrap w:val="false"/>
          </w:tcPr>
          <w:p>
            <w:pPr>
              <w:jc w:val="cente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详见图纸</w:t>
            </w:r>
            <w:r/>
          </w:p>
        </w:tc>
        <w:tc>
          <w:tcPr>
            <w:tcW w:w="878" w:type="pct"/>
            <w:vAlign w:val="center"/>
            <w:textDirection w:val="lrTb"/>
            <w:noWrap w:val="false"/>
          </w:tcPr>
          <w:p>
            <w:pPr>
              <w:jc w:val="center"/>
              <w:spacing w:line="400" w:lineRule="exact"/>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1905</wp:posOffset>
                      </wp:positionH>
                      <wp:positionV relativeFrom="paragraph">
                        <wp:posOffset>-332105</wp:posOffset>
                      </wp:positionV>
                      <wp:extent cx="1463040" cy="822960"/>
                      <wp:effectExtent l="0" t="0" r="0" b="0"/>
                      <wp:wrapSquare wrapText="bothSides"/>
                      <wp:docPr id="3" name="图片 5" descr="db55d919bbf3b7ebecf7177e4fb032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db55d919bbf3b7ebecf7177e4fb0327d"/>
                              <pic:cNvPicPr>
                                <a:picLocks noChangeAspect="1"/>
                              </pic:cNvPicPr>
                              <pic:nvPr/>
                            </pic:nvPicPr>
                            <pic:blipFill>
                              <a:blip r:embed="rId14"/>
                              <a:stretch/>
                            </pic:blipFill>
                            <pic:spPr bwMode="auto">
                              <a:xfrm>
                                <a:off x="0" y="0"/>
                                <a:ext cx="1463040" cy="822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1pt;mso-position-horizontal:absolute;mso-position-vertical-relative:text;margin-top:-26.1pt;mso-position-vertical:absolute;width:115.2pt;height:64.8pt;mso-wrap-distance-left:9.0pt;mso-wrap-distance-top:0.0pt;mso-wrap-distance-right:9.0pt;mso-wrap-distance-bottom:0.0pt;" stroked="false">
                      <v:path textboxrect="0,0,0,0"/>
                      <w10:wrap type="square"/>
                      <v:imagedata r:id="rId14" o:title=""/>
                    </v:shape>
                  </w:pict>
                </mc:Fallback>
              </mc:AlternateContent>
            </w:r>
            <w:r/>
          </w:p>
        </w:tc>
        <w:tc>
          <w:tcPr>
            <w:tcW w:w="3192" w:type="pct"/>
            <w:vAlign w:val="center"/>
            <w:textDirection w:val="lrTb"/>
            <w:noWrap w:val="false"/>
          </w:tcPr>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多层板，饰面采用防火板。规格：长420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mm，宽390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15mm</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背板：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w:t>
            </w:r>
            <w:r>
              <w:rPr>
                <w:rFonts w:hint="eastAsia"/>
                <w:color w:val="auto"/>
                <w:sz w:val="21"/>
                <w:szCs w:val="21"/>
                <w:highlight w:val="none"/>
              </w:rPr>
              <w:t xml:space="preserve">宽</w:t>
            </w:r>
            <w:r>
              <w:rPr>
                <w:rFonts w:hint="eastAsia"/>
                <w:color w:val="auto"/>
                <w:sz w:val="21"/>
                <w:szCs w:val="21"/>
                <w:highlight w:val="none"/>
                <w:lang w:val="en-US" w:eastAsia="zh-CN"/>
              </w:rPr>
              <w:t xml:space="preserve">40</w:t>
            </w:r>
            <w:r>
              <w:rPr>
                <w:rFonts w:hint="eastAsia"/>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1</w:t>
            </w:r>
            <w:r>
              <w:rPr>
                <w:rFonts w:hint="eastAsia"/>
                <w:color w:val="auto"/>
                <w:sz w:val="21"/>
                <w:szCs w:val="21"/>
                <w:highlight w:val="none"/>
              </w:rPr>
              <w:t xml:space="preserve">5</w:t>
            </w:r>
            <w:r>
              <w:rPr>
                <w:color w:val="auto"/>
                <w:sz w:val="21"/>
                <w:szCs w:val="21"/>
                <w:highlight w:val="none"/>
              </w:rPr>
              <w:t xml:space="preserve">mm</w:t>
            </w:r>
            <w:r>
              <w:rPr>
                <w:rFonts w:hint="eastAsia"/>
                <w:color w:val="auto"/>
                <w:sz w:val="21"/>
                <w:szCs w:val="21"/>
                <w:highlight w:val="none"/>
              </w:rPr>
              <w:t xml:space="preserve">，外侧PVC封边</w:t>
            </w:r>
            <w:r>
              <w:rPr>
                <w:rFonts w:hint="eastAsia"/>
                <w:color w:val="auto"/>
                <w:sz w:val="21"/>
                <w:szCs w:val="21"/>
                <w:highlight w:val="none"/>
                <w:lang w:eastAsia="zh-CN"/>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桌</w:t>
            </w:r>
            <w:r>
              <w:rPr>
                <w:b/>
                <w:bCs/>
                <w:color w:val="auto"/>
                <w:sz w:val="21"/>
                <w:szCs w:val="21"/>
                <w:highlight w:val="none"/>
              </w:rPr>
              <w:t xml:space="preserve">面板：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多层板，饰面采用防火板。规格：宽</w:t>
            </w:r>
            <w:r>
              <w:rPr>
                <w:rFonts w:hint="eastAsia"/>
                <w:color w:val="auto"/>
                <w:sz w:val="21"/>
                <w:szCs w:val="21"/>
                <w:highlight w:val="none"/>
                <w:lang w:val="en-US" w:eastAsia="zh-CN"/>
              </w:rPr>
              <w:t xml:space="preserve">4</w:t>
            </w:r>
            <w:r>
              <w:rPr>
                <w:color w:val="auto"/>
                <w:sz w:val="21"/>
                <w:szCs w:val="21"/>
                <w:highlight w:val="none"/>
              </w:rPr>
              <w:t xml:space="preserve">00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25mm，近人端采用半圆边设计</w:t>
            </w:r>
            <w:r>
              <w:rPr>
                <w:rFonts w:hint="eastAsia"/>
                <w:color w:val="auto"/>
                <w:sz w:val="21"/>
                <w:szCs w:val="21"/>
                <w:highlight w:val="none"/>
              </w:rPr>
              <w:t xml:space="preserve">，外侧PVC封边</w:t>
            </w:r>
            <w:r>
              <w:rPr>
                <w:rFonts w:eastAsia="宋体"/>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横梁：</w:t>
            </w:r>
            <w:r>
              <w:rPr>
                <w:color w:val="auto"/>
                <w:sz w:val="21"/>
                <w:szCs w:val="21"/>
                <w:highlight w:val="none"/>
              </w:rPr>
              <w:t xml:space="preserve">采用</w:t>
            </w:r>
            <w:r>
              <w:rPr>
                <w:rFonts w:hint="eastAsia"/>
                <w:color w:val="auto"/>
                <w:sz w:val="21"/>
                <w:szCs w:val="21"/>
                <w:highlight w:val="none"/>
                <w:lang w:val="en-US" w:eastAsia="zh-CN"/>
              </w:rPr>
              <w:t xml:space="preserve">横截面尺寸不低于</w:t>
            </w:r>
            <w:r>
              <w:rPr>
                <w:color w:val="auto"/>
                <w:sz w:val="21"/>
                <w:szCs w:val="21"/>
                <w:highlight w:val="none"/>
              </w:rPr>
              <w:t xml:space="preserve">80*40</w:t>
            </w:r>
            <w:r>
              <w:rPr>
                <w:rFonts w:hint="eastAsia"/>
                <w:color w:val="auto"/>
                <w:sz w:val="21"/>
                <w:szCs w:val="21"/>
                <w:highlight w:val="none"/>
                <w:lang w:val="en-US" w:eastAsia="zh-CN"/>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2mm矩形管，表面经防锈、防污、淋化、静电喷涂处理。</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座装饰盖：</w:t>
            </w:r>
            <w:r>
              <w:rPr>
                <w:color w:val="auto"/>
                <w:sz w:val="21"/>
                <w:szCs w:val="21"/>
                <w:highlight w:val="none"/>
              </w:rPr>
              <w:t xml:space="preserve">采用优质</w:t>
            </w:r>
            <w:r>
              <w:rPr>
                <w:rFonts w:hint="eastAsia"/>
                <w:color w:val="auto"/>
                <w:sz w:val="21"/>
                <w:szCs w:val="21"/>
                <w:highlight w:val="none"/>
              </w:rPr>
              <w:t xml:space="preserve">PP</w:t>
            </w:r>
            <w:r>
              <w:rPr>
                <w:color w:val="auto"/>
                <w:sz w:val="21"/>
                <w:szCs w:val="21"/>
                <w:highlight w:val="none"/>
              </w:rPr>
              <w:t xml:space="preserve">材料，一体成型，</w:t>
            </w:r>
            <w:r>
              <w:rPr>
                <w:rFonts w:hint="eastAsia"/>
                <w:color w:val="auto"/>
                <w:sz w:val="21"/>
                <w:szCs w:val="21"/>
                <w:highlight w:val="none"/>
              </w:rPr>
              <w:t xml:space="preserve">长240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壁厚不低于2.5mm，表面平整光滑无螺丝孔位外漏</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座回位结构：</w:t>
            </w:r>
            <w:r>
              <w:rPr>
                <w:color w:val="auto"/>
                <w:sz w:val="21"/>
                <w:szCs w:val="21"/>
                <w:highlight w:val="none"/>
              </w:rPr>
              <w:t xml:space="preserve">采用</w:t>
            </w:r>
            <w:r>
              <w:rPr>
                <w:rFonts w:hint="eastAsia"/>
                <w:color w:val="auto"/>
                <w:sz w:val="21"/>
                <w:szCs w:val="21"/>
                <w:highlight w:val="none"/>
              </w:rPr>
              <w:t xml:space="preserve">阻尼</w:t>
            </w:r>
            <w:r>
              <w:rPr>
                <w:color w:val="auto"/>
                <w:sz w:val="21"/>
                <w:szCs w:val="21"/>
                <w:highlight w:val="none"/>
              </w:rPr>
              <w:t xml:space="preserve">慢回位结构。结构</w:t>
            </w:r>
            <w:r>
              <w:rPr>
                <w:rFonts w:hint="eastAsia"/>
                <w:color w:val="auto"/>
                <w:sz w:val="21"/>
                <w:szCs w:val="21"/>
                <w:highlight w:val="none"/>
                <w:lang w:val="en-US" w:eastAsia="zh-CN"/>
              </w:rPr>
              <w:t xml:space="preserve">由</w:t>
            </w:r>
            <w:r>
              <w:rPr>
                <w:color w:val="auto"/>
                <w:sz w:val="21"/>
                <w:szCs w:val="21"/>
                <w:highlight w:val="none"/>
              </w:rPr>
              <w:t xml:space="preserve">上座架、下座架组合而成。上座架采用</w:t>
            </w:r>
            <w:r>
              <w:rPr>
                <w:rFonts w:hint="eastAsia"/>
                <w:color w:val="auto"/>
                <w:sz w:val="21"/>
                <w:szCs w:val="21"/>
                <w:highlight w:val="none"/>
                <w:lang w:val="en-US" w:eastAsia="zh-CN"/>
              </w:rPr>
              <w:t xml:space="preserve">不低于</w:t>
            </w:r>
            <w:r>
              <w:rPr>
                <w:rFonts w:hint="eastAsia"/>
                <w:color w:val="auto"/>
                <w:sz w:val="21"/>
                <w:szCs w:val="21"/>
                <w:highlight w:val="none"/>
              </w:rPr>
              <w:t xml:space="preserve">3</w:t>
            </w:r>
            <w:r>
              <w:rPr>
                <w:color w:val="auto"/>
                <w:sz w:val="21"/>
                <w:szCs w:val="21"/>
                <w:highlight w:val="none"/>
              </w:rPr>
              <w:t xml:space="preserve">mm厚冷轧钢板冲压成型，</w:t>
            </w:r>
            <w:r>
              <w:rPr>
                <w:rFonts w:hint="eastAsia"/>
                <w:color w:val="auto"/>
                <w:sz w:val="21"/>
                <w:szCs w:val="21"/>
                <w:highlight w:val="none"/>
              </w:rPr>
              <w:t xml:space="preserve">长235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mm，宽180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mm，上</w:t>
            </w:r>
            <w:r>
              <w:rPr>
                <w:color w:val="auto"/>
                <w:sz w:val="21"/>
                <w:szCs w:val="21"/>
                <w:highlight w:val="none"/>
              </w:rPr>
              <w:t xml:space="preserve">座架设有</w:t>
            </w:r>
            <w:r>
              <w:rPr>
                <w:rFonts w:hint="eastAsia"/>
                <w:color w:val="auto"/>
                <w:sz w:val="21"/>
                <w:szCs w:val="21"/>
                <w:highlight w:val="none"/>
                <w:lang w:val="en-US" w:eastAsia="zh-CN"/>
              </w:rPr>
              <w:t xml:space="preserve">厚度不低于</w:t>
            </w:r>
            <w:r>
              <w:rPr>
                <w:rFonts w:hint="eastAsia"/>
                <w:color w:val="auto"/>
                <w:sz w:val="21"/>
                <w:szCs w:val="21"/>
                <w:highlight w:val="none"/>
              </w:rPr>
              <w:t xml:space="preserve">8</w:t>
            </w:r>
            <w:r>
              <w:rPr>
                <w:color w:val="auto"/>
                <w:sz w:val="21"/>
                <w:szCs w:val="21"/>
                <w:highlight w:val="none"/>
              </w:rPr>
              <w:t xml:space="preserve">mm</w:t>
            </w:r>
            <w:r>
              <w:rPr>
                <w:rFonts w:hint="eastAsia"/>
                <w:color w:val="auto"/>
                <w:sz w:val="21"/>
                <w:szCs w:val="21"/>
                <w:highlight w:val="none"/>
                <w:lang w:eastAsia="zh-CN"/>
              </w:rPr>
              <w:t xml:space="preserve">，</w:t>
            </w:r>
            <w:r>
              <w:rPr>
                <w:color w:val="auto"/>
                <w:sz w:val="21"/>
                <w:szCs w:val="21"/>
                <w:highlight w:val="none"/>
              </w:rPr>
              <w:t xml:space="preserve">长度</w:t>
            </w:r>
            <w:r>
              <w:rPr>
                <w:rFonts w:hint="eastAsia"/>
                <w:color w:val="auto"/>
                <w:sz w:val="21"/>
                <w:szCs w:val="21"/>
                <w:highlight w:val="none"/>
                <w:lang w:val="en-US" w:eastAsia="zh-CN"/>
              </w:rPr>
              <w:t xml:space="preserve">不低于</w:t>
            </w:r>
            <w:r>
              <w:rPr>
                <w:color w:val="auto"/>
                <w:sz w:val="21"/>
                <w:szCs w:val="21"/>
                <w:highlight w:val="none"/>
              </w:rPr>
              <w:t xml:space="preserve">110mm方钢</w:t>
            </w:r>
            <w:r>
              <w:rPr>
                <w:rFonts w:hint="eastAsia"/>
                <w:color w:val="auto"/>
                <w:sz w:val="21"/>
                <w:szCs w:val="21"/>
                <w:highlight w:val="none"/>
              </w:rPr>
              <w:t xml:space="preserve">，</w:t>
            </w:r>
            <w:r>
              <w:rPr>
                <w:color w:val="auto"/>
                <w:sz w:val="21"/>
                <w:szCs w:val="21"/>
                <w:highlight w:val="none"/>
              </w:rPr>
              <w:t xml:space="preserve">下座架采用</w:t>
            </w:r>
            <w:r>
              <w:rPr>
                <w:rFonts w:hint="eastAsia"/>
                <w:color w:val="auto"/>
                <w:sz w:val="21"/>
                <w:szCs w:val="21"/>
                <w:highlight w:val="none"/>
              </w:rPr>
              <w:t xml:space="preserve">宽度</w:t>
            </w:r>
            <w:r>
              <w:rPr>
                <w:rFonts w:hint="eastAsia"/>
                <w:color w:val="auto"/>
                <w:sz w:val="21"/>
                <w:szCs w:val="21"/>
                <w:highlight w:val="none"/>
                <w:lang w:val="en-US" w:eastAsia="zh-CN"/>
              </w:rPr>
              <w:t xml:space="preserve">不低于</w:t>
            </w:r>
            <w:r>
              <w:rPr>
                <w:rFonts w:hint="eastAsia"/>
                <w:color w:val="auto"/>
                <w:sz w:val="21"/>
                <w:szCs w:val="21"/>
                <w:highlight w:val="none"/>
              </w:rPr>
              <w:t xml:space="preserve">97.5mm，</w:t>
            </w:r>
            <w:r>
              <w:rPr>
                <w:rFonts w:hint="eastAsia"/>
                <w:color w:val="auto"/>
                <w:sz w:val="21"/>
                <w:szCs w:val="21"/>
                <w:highlight w:val="none"/>
                <w:lang w:val="en-US" w:eastAsia="zh-CN"/>
              </w:rPr>
              <w:t xml:space="preserve">厚度不低于5</w:t>
            </w:r>
            <w:r>
              <w:rPr>
                <w:color w:val="auto"/>
                <w:sz w:val="21"/>
                <w:szCs w:val="21"/>
                <w:highlight w:val="none"/>
              </w:rPr>
              <w:t xml:space="preserve">mm钢板一次冲压成型</w:t>
            </w:r>
            <w:r>
              <w:rPr>
                <w:rFonts w:hint="eastAsia"/>
                <w:color w:val="auto"/>
                <w:sz w:val="21"/>
                <w:szCs w:val="21"/>
                <w:highlight w:val="none"/>
              </w:rPr>
              <w:t xml:space="preserve">并横向焊接</w:t>
            </w:r>
            <w:r>
              <w:rPr>
                <w:rFonts w:hint="eastAsia"/>
                <w:color w:val="auto"/>
                <w:sz w:val="21"/>
                <w:szCs w:val="21"/>
                <w:highlight w:val="none"/>
                <w:lang w:val="en-US" w:eastAsia="zh-CN"/>
              </w:rPr>
              <w:t xml:space="preserve">不低于</w:t>
            </w:r>
            <w:r>
              <w:rPr>
                <w:rFonts w:hint="eastAsia"/>
                <w:color w:val="auto"/>
                <w:sz w:val="21"/>
                <w:szCs w:val="21"/>
                <w:highlight w:val="none"/>
              </w:rPr>
              <w:t xml:space="preserve">6mm圆钢加强。</w:t>
            </w:r>
            <w:r>
              <w:rPr>
                <w:color w:val="auto"/>
                <w:sz w:val="21"/>
                <w:szCs w:val="21"/>
                <w:highlight w:val="none"/>
              </w:rPr>
              <w:t xml:space="preserve">产品表面经 防锈、防污、淋化、静电喷涂处理</w:t>
            </w:r>
            <w:r>
              <w:rPr>
                <w:rFonts w:hint="eastAsia"/>
                <w:color w:val="auto"/>
                <w:sz w:val="21"/>
                <w:szCs w:val="21"/>
                <w:highlight w:val="none"/>
              </w:rPr>
              <w:t xml:space="preserve">。</w:t>
            </w:r>
            <w:r/>
          </w:p>
          <w:p>
            <w:pPr>
              <w:rPr>
                <w:color w:val="auto"/>
                <w:sz w:val="21"/>
                <w:szCs w:val="21"/>
                <w:highlight w:val="none"/>
              </w:rPr>
            </w:pPr>
            <w:r>
              <w:rPr>
                <w:b/>
                <w:bCs/>
                <w:color w:val="auto"/>
                <w:sz w:val="21"/>
                <w:szCs w:val="21"/>
                <w:highlight w:val="none"/>
              </w:rPr>
              <w:t xml:space="preserve">书网：</w:t>
            </w:r>
            <w:r>
              <w:rPr>
                <w:color w:val="auto"/>
                <w:sz w:val="21"/>
                <w:szCs w:val="21"/>
                <w:highlight w:val="none"/>
              </w:rPr>
              <w:t xml:space="preserve">采用优质</w:t>
            </w:r>
            <w:r>
              <w:rPr>
                <w:rFonts w:hint="eastAsia"/>
                <w:color w:val="auto"/>
                <w:sz w:val="21"/>
                <w:szCs w:val="21"/>
                <w:highlight w:val="none"/>
              </w:rPr>
              <w:t xml:space="preserve">直径</w:t>
            </w:r>
            <w:r>
              <w:rPr>
                <w:rFonts w:hint="eastAsia"/>
                <w:color w:val="auto"/>
                <w:sz w:val="21"/>
                <w:szCs w:val="21"/>
                <w:highlight w:val="none"/>
                <w:lang w:val="en-US" w:eastAsia="zh-CN"/>
              </w:rPr>
              <w:t xml:space="preserve">不低于</w:t>
            </w:r>
            <w:r>
              <w:rPr>
                <w:rFonts w:hint="eastAsia"/>
                <w:color w:val="auto"/>
                <w:sz w:val="21"/>
                <w:szCs w:val="21"/>
                <w:highlight w:val="none"/>
              </w:rPr>
              <w:t xml:space="preserve">3mm</w:t>
            </w:r>
            <w:r>
              <w:rPr>
                <w:color w:val="auto"/>
                <w:sz w:val="21"/>
                <w:szCs w:val="21"/>
                <w:highlight w:val="none"/>
              </w:rPr>
              <w:t xml:space="preserve">圆钢，弯折后焊接成型，表面再经防锈静电喷涂处理，实用牢固，承受力大。</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b/>
                <w:bCs/>
                <w:color w:val="auto"/>
                <w:sz w:val="21"/>
                <w:szCs w:val="21"/>
                <w:highlight w:val="none"/>
              </w:rPr>
              <w:t xml:space="preserve">站脚：</w:t>
            </w:r>
            <w:r>
              <w:rPr>
                <w:color w:val="auto"/>
                <w:sz w:val="21"/>
                <w:szCs w:val="21"/>
                <w:highlight w:val="none"/>
              </w:rPr>
              <w:t xml:space="preserve">采用</w:t>
            </w:r>
            <w:r>
              <w:rPr>
                <w:rFonts w:hint="eastAsia"/>
                <w:b w:val="0"/>
                <w:bCs w:val="0"/>
                <w:color w:val="auto"/>
                <w:sz w:val="21"/>
                <w:szCs w:val="21"/>
                <w:highlight w:val="none"/>
              </w:rPr>
              <w:t xml:space="preserve">铝合金</w:t>
            </w:r>
            <w:r>
              <w:rPr>
                <w:rFonts w:hint="eastAsia"/>
                <w:color w:val="auto"/>
                <w:sz w:val="21"/>
                <w:szCs w:val="21"/>
                <w:highlight w:val="none"/>
              </w:rPr>
              <w:t xml:space="preserve">材料</w:t>
            </w:r>
            <w:r>
              <w:rPr>
                <w:rFonts w:hint="eastAsia"/>
                <w:b w:val="0"/>
                <w:bCs w:val="0"/>
                <w:color w:val="auto"/>
                <w:sz w:val="21"/>
                <w:szCs w:val="21"/>
                <w:highlight w:val="none"/>
              </w:rPr>
              <w:t xml:space="preserve">一体压铸成型，宽度40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高度</w:t>
            </w:r>
            <w:r>
              <w:rPr>
                <w:rFonts w:hint="eastAsia"/>
                <w:b w:val="0"/>
                <w:bCs w:val="0"/>
                <w:color w:val="auto"/>
                <w:sz w:val="21"/>
                <w:szCs w:val="21"/>
                <w:highlight w:val="none"/>
                <w:lang w:val="en-US" w:eastAsia="zh-CN"/>
              </w:rPr>
              <w:t xml:space="preserve">680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mm，壁厚不低于4mm，底脚长度230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mm，由两颗膨胀螺栓固定，固定孔距1</w:t>
            </w:r>
            <w:r>
              <w:rPr>
                <w:b w:val="0"/>
                <w:bCs w:val="0"/>
                <w:color w:val="auto"/>
                <w:sz w:val="21"/>
                <w:szCs w:val="21"/>
                <w:highlight w:val="none"/>
              </w:rPr>
              <w:t xml:space="preserve">9</w:t>
            </w:r>
            <w:r>
              <w:rPr>
                <w:rFonts w:hint="eastAsia"/>
                <w:b w:val="0"/>
                <w:bCs w:val="0"/>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mm，且只外露一个螺丝孔位并用塑料盖密封，另一螺丝孔位隐藏不外露</w:t>
            </w:r>
            <w:r>
              <w:rPr>
                <w:b w:val="0"/>
                <w:bCs w:val="0"/>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升降支撑架</w:t>
            </w:r>
            <w:r>
              <w:rPr>
                <w:rFonts w:hint="eastAsia" w:ascii="宋体" w:hAnsi="宋体" w:cs="宋体"/>
                <w:b/>
                <w:bCs/>
                <w:color w:val="auto"/>
                <w:szCs w:val="21"/>
                <w:highlight w:val="none"/>
                <w:lang w:bidi="ar"/>
              </w:rPr>
              <w:t xml:space="preserve">：</w:t>
            </w:r>
            <w:r>
              <w:rPr>
                <w:color w:val="auto"/>
                <w:sz w:val="21"/>
                <w:szCs w:val="21"/>
                <w:highlight w:val="none"/>
              </w:rPr>
              <w:t xml:space="preserve">采用</w:t>
            </w:r>
            <w:r>
              <w:rPr>
                <w:rFonts w:hint="eastAsia"/>
                <w:color w:val="auto"/>
                <w:sz w:val="21"/>
                <w:szCs w:val="21"/>
                <w:highlight w:val="none"/>
              </w:rPr>
              <w:t xml:space="preserve">铝合金材料一体压铸成型，</w:t>
            </w:r>
            <w:r>
              <w:rPr>
                <w:rFonts w:hint="eastAsia"/>
                <w:color w:val="auto"/>
                <w:sz w:val="21"/>
                <w:szCs w:val="21"/>
                <w:highlight w:val="none"/>
                <w:lang w:val="en-US" w:eastAsia="zh-CN"/>
              </w:rPr>
              <w:t xml:space="preserve">桌面板支撑面长230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lang w:val="en-US" w:eastAsia="zh-CN"/>
              </w:rPr>
              <w:t xml:space="preserve">mm</w:t>
            </w:r>
            <w:r>
              <w:rPr>
                <w:rFonts w:hint="eastAsia"/>
                <w:color w:val="auto"/>
                <w:sz w:val="21"/>
                <w:szCs w:val="21"/>
                <w:highlight w:val="none"/>
              </w:rPr>
              <w:t xml:space="preserve">，</w:t>
            </w:r>
            <w:r>
              <w:rPr>
                <w:rFonts w:hint="eastAsia"/>
                <w:color w:val="auto"/>
                <w:sz w:val="21"/>
                <w:szCs w:val="21"/>
                <w:highlight w:val="none"/>
                <w:lang w:val="en-US" w:eastAsia="zh-CN"/>
              </w:rPr>
              <w:t xml:space="preserve">靠背固定面长250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高度</w:t>
            </w:r>
            <w:r>
              <w:rPr>
                <w:rFonts w:hint="eastAsia"/>
                <w:color w:val="auto"/>
                <w:sz w:val="21"/>
                <w:szCs w:val="21"/>
                <w:highlight w:val="none"/>
                <w:lang w:val="en-US" w:eastAsia="zh-CN"/>
              </w:rPr>
              <w:t xml:space="preserve">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mm，壁厚不低于4mm，</w:t>
            </w:r>
            <w:r>
              <w:rPr>
                <w:rFonts w:eastAsia="宋体"/>
                <w:color w:val="auto"/>
                <w:sz w:val="21"/>
                <w:szCs w:val="21"/>
                <w:highlight w:val="none"/>
              </w:rPr>
              <w:t xml:space="preserve">支撑架</w:t>
            </w:r>
            <w:r>
              <w:rPr>
                <w:rFonts w:hint="eastAsia" w:eastAsia="宋体"/>
                <w:color w:val="auto"/>
                <w:sz w:val="21"/>
                <w:szCs w:val="21"/>
                <w:highlight w:val="none"/>
                <w:lang w:val="en-US" w:eastAsia="zh-CN"/>
              </w:rPr>
              <w:t xml:space="preserve">可根据场地阶梯高度需求进行上下调</w:t>
            </w:r>
            <w:r>
              <w:rPr>
                <w:rFonts w:hint="eastAsia"/>
                <w:color w:val="auto"/>
                <w:sz w:val="21"/>
                <w:szCs w:val="21"/>
                <w:highlight w:val="none"/>
                <w:lang w:val="en-US" w:eastAsia="zh-CN"/>
              </w:rPr>
              <w:t xml:space="preserve">节，最大可调节长度不低于150mm</w:t>
            </w:r>
            <w:r>
              <w:rPr>
                <w:color w:val="auto"/>
                <w:sz w:val="21"/>
                <w:szCs w:val="21"/>
                <w:highlight w:val="none"/>
              </w:rPr>
              <w:t xml:space="preserve">。</w:t>
            </w:r>
            <w:r/>
          </w:p>
          <w:p>
            <w:pPr>
              <w:pStyle w:val="1183"/>
              <w:ind w:firstLine="0"/>
              <w:spacing w:line="400" w:lineRule="exact"/>
              <w:rPr>
                <w:rFonts w:ascii="宋体" w:hAnsi="宋体" w:cs="宋体"/>
                <w:color w:val="auto"/>
                <w:szCs w:val="21"/>
                <w:highlight w:val="none"/>
              </w:rPr>
            </w:pPr>
            <w:r>
              <w:rPr>
                <w:rFonts w:hint="eastAsia" w:ascii="宋体" w:hAnsi="宋体" w:eastAsia="宋体" w:cs="宋体"/>
                <w:color w:val="auto"/>
                <w:szCs w:val="21"/>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-26035</wp:posOffset>
                      </wp:positionH>
                      <wp:positionV relativeFrom="paragraph">
                        <wp:posOffset>68580</wp:posOffset>
                      </wp:positionV>
                      <wp:extent cx="5716270" cy="2244090"/>
                      <wp:effectExtent l="0" t="0" r="13970" b="11430"/>
                      <wp:wrapNone/>
                      <wp:docPr id="4" name="图片 2" descr="98aefc1942eb3a5681ceb0b1809d9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8aefc1942eb3a5681ceb0b1809d9978"/>
                              <pic:cNvPicPr>
                                <a:picLocks noChangeAspect="1"/>
                              </pic:cNvPicPr>
                              <pic:nvPr/>
                            </pic:nvPicPr>
                            <pic:blipFill>
                              <a:blip r:embed="rId15"/>
                              <a:stretch/>
                            </pic:blipFill>
                            <pic:spPr bwMode="auto">
                              <a:xfrm>
                                <a:off x="0" y="0"/>
                                <a:ext cx="5716269" cy="22440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2.0pt;mso-position-horizontal:absolute;mso-position-vertical-relative:text;margin-top:5.4pt;mso-position-vertical:absolute;width:450.1pt;height:176.7pt;mso-wrap-distance-left:9.0pt;mso-wrap-distance-top:0.0pt;mso-wrap-distance-right:9.0pt;mso-wrap-distance-bottom:0.0pt;" stroked="false">
                      <v:path textboxrect="0,0,0,0"/>
                      <v:imagedata r:id="rId15" o:title=""/>
                    </v:shape>
                  </w:pict>
                </mc:Fallback>
              </mc:AlternateContent>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pStyle w:val="1183"/>
              <w:ind w:firstLine="0"/>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6596"/>
        </w:trPr>
        <w:tc>
          <w:tcPr>
            <w:tcW w:w="223" w:type="pct"/>
            <w:vAlign w:val="center"/>
            <w:textDirection w:val="lrTb"/>
            <w:noWrap w:val="false"/>
          </w:tcPr>
          <w:p>
            <w:pPr>
              <w:jc w:val="center"/>
              <w:spacing w:line="40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w:t>
            </w:r>
            <w:r/>
          </w:p>
        </w:tc>
        <w:tc>
          <w:tcPr>
            <w:tcW w:w="338" w:type="pct"/>
            <w:vAlign w:val="center"/>
            <w:textDirection w:val="lrTb"/>
            <w:noWrap w:val="false"/>
          </w:tcPr>
          <w:p>
            <w:pPr>
              <w:jc w:val="cente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装插座固定</w:t>
            </w:r>
            <w:r>
              <w:rPr>
                <w:rFonts w:hint="eastAsia" w:ascii="宋体" w:hAnsi="宋体"/>
                <w:color w:val="auto"/>
                <w:szCs w:val="21"/>
                <w:highlight w:val="none"/>
              </w:rPr>
              <w:t xml:space="preserve">课桌</w:t>
            </w:r>
            <w:r>
              <w:rPr>
                <w:rFonts w:hint="eastAsia" w:ascii="宋体" w:hAnsi="宋体"/>
                <w:color w:val="auto"/>
                <w:szCs w:val="21"/>
                <w:highlight w:val="none"/>
                <w:lang w:val="en-US" w:eastAsia="zh-CN"/>
              </w:rPr>
              <w:t xml:space="preserve">椅</w:t>
            </w:r>
            <w:r/>
          </w:p>
        </w:tc>
        <w:tc>
          <w:tcPr>
            <w:tcW w:w="367" w:type="pct"/>
            <w:vAlign w:val="center"/>
            <w:textDirection w:val="lrTb"/>
            <w:noWrap w:val="false"/>
          </w:tcPr>
          <w:p>
            <w:pPr>
              <w:jc w:val="cente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详见图纸</w:t>
            </w:r>
            <w:r/>
          </w:p>
        </w:tc>
        <w:tc>
          <w:tcPr>
            <w:tcW w:w="878" w:type="pct"/>
            <w:vAlign w:val="center"/>
            <w:textDirection w:val="lrTb"/>
            <w:noWrap w:val="false"/>
          </w:tcPr>
          <w:p>
            <w:pPr>
              <w:jc w:val="center"/>
              <w:spacing w:line="400" w:lineRule="exact"/>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wp:posOffset>
                      </wp:positionH>
                      <wp:positionV relativeFrom="paragraph">
                        <wp:posOffset>-332105</wp:posOffset>
                      </wp:positionV>
                      <wp:extent cx="1463040" cy="822960"/>
                      <wp:effectExtent l="0" t="0" r="0" b="0"/>
                      <wp:wrapSquare wrapText="bothSides"/>
                      <wp:docPr id="5" name="图片 1" descr="7e495161ea61a8242ca0e04bab695b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7e495161ea61a8242ca0e04bab695b60"/>
                              <pic:cNvPicPr>
                                <a:picLocks noChangeAspect="1"/>
                              </pic:cNvPicPr>
                              <pic:nvPr/>
                            </pic:nvPicPr>
                            <pic:blipFill>
                              <a:blip r:embed="rId16"/>
                              <a:stretch/>
                            </pic:blipFill>
                            <pic:spPr bwMode="auto">
                              <a:xfrm>
                                <a:off x="0" y="0"/>
                                <a:ext cx="1463040" cy="8229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0.1pt;mso-position-horizontal:absolute;mso-position-vertical-relative:text;margin-top:-26.1pt;mso-position-vertical:absolute;width:115.2pt;height:64.8pt;mso-wrap-distance-left:9.0pt;mso-wrap-distance-top:0.0pt;mso-wrap-distance-right:9.0pt;mso-wrap-distance-bottom:0.0pt;" stroked="false">
                      <v:path textboxrect="0,0,0,0"/>
                      <w10:wrap type="square"/>
                      <v:imagedata r:id="rId16" o:title=""/>
                    </v:shape>
                  </w:pict>
                </mc:Fallback>
              </mc:AlternateContent>
            </w:r>
            <w:r/>
          </w:p>
        </w:tc>
        <w:tc>
          <w:tcPr>
            <w:tcW w:w="3192" w:type="pct"/>
            <w:vAlign w:val="center"/>
            <w:textDirection w:val="lrTb"/>
            <w:noWrap w:val="false"/>
          </w:tcPr>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多层板，饰面采用防火板。规格：长420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mm，宽390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15mm</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背板：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w:t>
            </w:r>
            <w:r>
              <w:rPr>
                <w:rFonts w:hint="eastAsia"/>
                <w:color w:val="auto"/>
                <w:sz w:val="21"/>
                <w:szCs w:val="21"/>
                <w:highlight w:val="none"/>
              </w:rPr>
              <w:t xml:space="preserve">宽</w:t>
            </w:r>
            <w:r>
              <w:rPr>
                <w:rFonts w:hint="eastAsia"/>
                <w:color w:val="auto"/>
                <w:sz w:val="21"/>
                <w:szCs w:val="21"/>
                <w:highlight w:val="none"/>
                <w:lang w:val="en-US" w:eastAsia="zh-CN"/>
              </w:rPr>
              <w:t xml:space="preserve">40</w:t>
            </w:r>
            <w:r>
              <w:rPr>
                <w:rFonts w:hint="eastAsia"/>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1</w:t>
            </w:r>
            <w:r>
              <w:rPr>
                <w:rFonts w:hint="eastAsia"/>
                <w:color w:val="auto"/>
                <w:sz w:val="21"/>
                <w:szCs w:val="21"/>
                <w:highlight w:val="none"/>
              </w:rPr>
              <w:t xml:space="preserve">5</w:t>
            </w:r>
            <w:r>
              <w:rPr>
                <w:color w:val="auto"/>
                <w:sz w:val="21"/>
                <w:szCs w:val="21"/>
                <w:highlight w:val="none"/>
              </w:rPr>
              <w:t xml:space="preserve">mm</w:t>
            </w:r>
            <w:r>
              <w:rPr>
                <w:rFonts w:hint="eastAsia"/>
                <w:color w:val="auto"/>
                <w:sz w:val="21"/>
                <w:szCs w:val="21"/>
                <w:highlight w:val="none"/>
              </w:rPr>
              <w:t xml:space="preserve">，外侧PVC封边</w:t>
            </w:r>
            <w:r>
              <w:rPr>
                <w:rFonts w:hint="eastAsia"/>
                <w:color w:val="auto"/>
                <w:sz w:val="21"/>
                <w:szCs w:val="21"/>
                <w:highlight w:val="none"/>
                <w:lang w:eastAsia="zh-CN"/>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桌</w:t>
            </w:r>
            <w:r>
              <w:rPr>
                <w:b/>
                <w:bCs/>
                <w:color w:val="auto"/>
                <w:sz w:val="21"/>
                <w:szCs w:val="21"/>
                <w:highlight w:val="none"/>
              </w:rPr>
              <w:t xml:space="preserve">面板：</w:t>
            </w:r>
            <w:r>
              <w:rPr>
                <w:color w:val="auto"/>
                <w:sz w:val="21"/>
                <w:szCs w:val="21"/>
                <w:highlight w:val="none"/>
              </w:rPr>
              <w:t xml:space="preserve">采用</w:t>
            </w:r>
            <w:r>
              <w:rPr>
                <w:rFonts w:hint="eastAsia"/>
                <w:color w:val="auto"/>
                <w:sz w:val="21"/>
                <w:szCs w:val="21"/>
                <w:highlight w:val="none"/>
                <w:lang w:val="en-US" w:eastAsia="zh-CN"/>
              </w:rPr>
              <w:t xml:space="preserve">实木</w:t>
            </w:r>
            <w:r>
              <w:rPr>
                <w:color w:val="auto"/>
                <w:sz w:val="21"/>
                <w:szCs w:val="21"/>
                <w:highlight w:val="none"/>
              </w:rPr>
              <w:t xml:space="preserve">多层板，饰面采用防火板。规格：宽</w:t>
            </w:r>
            <w:r>
              <w:rPr>
                <w:rFonts w:hint="eastAsia"/>
                <w:color w:val="auto"/>
                <w:sz w:val="21"/>
                <w:szCs w:val="21"/>
                <w:highlight w:val="none"/>
                <w:lang w:val="en-US" w:eastAsia="zh-CN"/>
              </w:rPr>
              <w:t xml:space="preserve">38</w:t>
            </w:r>
            <w:r>
              <w:rPr>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color w:val="auto"/>
                <w:sz w:val="21"/>
                <w:szCs w:val="21"/>
                <w:highlight w:val="none"/>
              </w:rPr>
              <w:t xml:space="preserve">mm，厚度</w:t>
            </w:r>
            <w:r>
              <w:rPr>
                <w:rFonts w:hint="eastAsia"/>
                <w:color w:val="auto"/>
                <w:sz w:val="21"/>
                <w:szCs w:val="21"/>
                <w:highlight w:val="none"/>
                <w:lang w:val="en-US" w:eastAsia="zh-CN"/>
              </w:rPr>
              <w:t xml:space="preserve">不低于</w:t>
            </w:r>
            <w:r>
              <w:rPr>
                <w:color w:val="auto"/>
                <w:sz w:val="21"/>
                <w:szCs w:val="21"/>
                <w:highlight w:val="none"/>
              </w:rPr>
              <w:t xml:space="preserve">25mm，近人端采用半圆边设计</w:t>
            </w:r>
            <w:r>
              <w:rPr>
                <w:rFonts w:hint="eastAsia"/>
                <w:color w:val="auto"/>
                <w:sz w:val="21"/>
                <w:szCs w:val="21"/>
                <w:highlight w:val="none"/>
              </w:rPr>
              <w:t xml:space="preserve">，外侧PVC封边</w:t>
            </w:r>
            <w:r>
              <w:rPr>
                <w:rFonts w:eastAsia="宋体"/>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横梁：</w:t>
            </w:r>
            <w:r>
              <w:rPr>
                <w:color w:val="auto"/>
                <w:sz w:val="21"/>
                <w:szCs w:val="21"/>
                <w:highlight w:val="none"/>
              </w:rPr>
              <w:t xml:space="preserve">采用</w:t>
            </w:r>
            <w:r>
              <w:rPr>
                <w:rFonts w:hint="eastAsia"/>
                <w:color w:val="auto"/>
                <w:sz w:val="21"/>
                <w:szCs w:val="21"/>
                <w:highlight w:val="none"/>
                <w:lang w:val="en-US" w:eastAsia="zh-CN"/>
              </w:rPr>
              <w:t xml:space="preserve">横截面尺寸不低于</w:t>
            </w:r>
            <w:r>
              <w:rPr>
                <w:color w:val="auto"/>
                <w:sz w:val="21"/>
                <w:szCs w:val="21"/>
                <w:highlight w:val="none"/>
              </w:rPr>
              <w:t xml:space="preserve">80*40</w:t>
            </w:r>
            <w:r>
              <w:rPr>
                <w:rFonts w:hint="eastAsia"/>
                <w:color w:val="auto"/>
                <w:sz w:val="21"/>
                <w:szCs w:val="21"/>
                <w:highlight w:val="none"/>
                <w:lang w:val="en-US" w:eastAsia="zh-CN"/>
              </w:rPr>
              <w:t xml:space="preserve">mm</w:t>
            </w:r>
            <w:r>
              <w:rPr>
                <w:color w:val="auto"/>
                <w:sz w:val="21"/>
                <w:szCs w:val="21"/>
                <w:highlight w:val="none"/>
              </w:rPr>
              <w:t xml:space="preserve">厚度</w:t>
            </w:r>
            <w:r>
              <w:rPr>
                <w:rFonts w:hint="eastAsia"/>
                <w:color w:val="auto"/>
                <w:sz w:val="21"/>
                <w:szCs w:val="21"/>
                <w:highlight w:val="none"/>
                <w:lang w:val="en-US" w:eastAsia="zh-CN"/>
              </w:rPr>
              <w:t xml:space="preserve">不低于</w:t>
            </w:r>
            <w:r>
              <w:rPr>
                <w:color w:val="auto"/>
                <w:sz w:val="21"/>
                <w:szCs w:val="21"/>
                <w:highlight w:val="none"/>
              </w:rPr>
              <w:t xml:space="preserve">2mm矩形管，表面经防锈、防污、淋化、静电喷涂处理。</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座装饰盖：</w:t>
            </w:r>
            <w:r>
              <w:rPr>
                <w:color w:val="auto"/>
                <w:sz w:val="21"/>
                <w:szCs w:val="21"/>
                <w:highlight w:val="none"/>
              </w:rPr>
              <w:t xml:space="preserve">采用优质</w:t>
            </w:r>
            <w:r>
              <w:rPr>
                <w:rFonts w:hint="eastAsia"/>
                <w:color w:val="auto"/>
                <w:sz w:val="21"/>
                <w:szCs w:val="21"/>
                <w:highlight w:val="none"/>
              </w:rPr>
              <w:t xml:space="preserve">PP</w:t>
            </w:r>
            <w:r>
              <w:rPr>
                <w:color w:val="auto"/>
                <w:sz w:val="21"/>
                <w:szCs w:val="21"/>
                <w:highlight w:val="none"/>
              </w:rPr>
              <w:t xml:space="preserve">材料，一体成型，</w:t>
            </w:r>
            <w:r>
              <w:rPr>
                <w:rFonts w:hint="eastAsia"/>
                <w:color w:val="auto"/>
                <w:sz w:val="21"/>
                <w:szCs w:val="21"/>
                <w:highlight w:val="none"/>
              </w:rPr>
              <w:t xml:space="preserve">长240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color w:val="auto"/>
                <w:sz w:val="21"/>
                <w:szCs w:val="21"/>
                <w:highlight w:val="none"/>
              </w:rPr>
              <w:t xml:space="preserve">壁厚不低于2.5mm，表面平整光滑无螺丝孔位外漏</w:t>
            </w:r>
            <w:r>
              <w:rPr>
                <w:rFonts w:hint="eastAsia"/>
                <w:color w:val="auto"/>
                <w:sz w:val="21"/>
                <w:szCs w:val="21"/>
                <w:highlight w:val="none"/>
              </w:rPr>
              <w:t xml:space="preserve">。</w:t>
            </w:r>
            <w:r/>
          </w:p>
          <w:p>
            <w:pPr>
              <w:rPr>
                <w:color w:val="auto"/>
                <w:sz w:val="21"/>
                <w:szCs w:val="21"/>
                <w:highlight w:val="none"/>
              </w:rPr>
            </w:pPr>
            <w:r>
              <w:rPr>
                <w:rFonts w:hint="eastAsia" w:ascii="宋体" w:hAnsi="宋体" w:cs="宋体"/>
                <w:b/>
                <w:bCs/>
                <w:color w:val="auto"/>
                <w:szCs w:val="21"/>
                <w:highlight w:val="none"/>
                <w:lang w:bidi="ar"/>
              </w:rPr>
              <w:t xml:space="preserve">▲</w:t>
            </w:r>
            <w:r>
              <w:rPr>
                <w:b/>
                <w:bCs/>
                <w:color w:val="auto"/>
                <w:sz w:val="21"/>
                <w:szCs w:val="21"/>
                <w:highlight w:val="none"/>
              </w:rPr>
              <w:t xml:space="preserve">座回位结构：</w:t>
            </w:r>
            <w:r>
              <w:rPr>
                <w:color w:val="auto"/>
                <w:sz w:val="21"/>
                <w:szCs w:val="21"/>
                <w:highlight w:val="none"/>
              </w:rPr>
              <w:t xml:space="preserve">采用</w:t>
            </w:r>
            <w:r>
              <w:rPr>
                <w:rFonts w:hint="eastAsia"/>
                <w:color w:val="auto"/>
                <w:sz w:val="21"/>
                <w:szCs w:val="21"/>
                <w:highlight w:val="none"/>
              </w:rPr>
              <w:t xml:space="preserve">阻尼</w:t>
            </w:r>
            <w:r>
              <w:rPr>
                <w:color w:val="auto"/>
                <w:sz w:val="21"/>
                <w:szCs w:val="21"/>
                <w:highlight w:val="none"/>
              </w:rPr>
              <w:t xml:space="preserve">慢回位结构。结构</w:t>
            </w:r>
            <w:r>
              <w:rPr>
                <w:rFonts w:hint="eastAsia"/>
                <w:color w:val="auto"/>
                <w:sz w:val="21"/>
                <w:szCs w:val="21"/>
                <w:highlight w:val="none"/>
                <w:lang w:val="en-US" w:eastAsia="zh-CN"/>
              </w:rPr>
              <w:t xml:space="preserve">由</w:t>
            </w:r>
            <w:r>
              <w:rPr>
                <w:color w:val="auto"/>
                <w:sz w:val="21"/>
                <w:szCs w:val="21"/>
                <w:highlight w:val="none"/>
              </w:rPr>
              <w:t xml:space="preserve">上座架、下座架组合而成。上座架采用</w:t>
            </w:r>
            <w:r>
              <w:rPr>
                <w:rFonts w:hint="eastAsia"/>
                <w:color w:val="auto"/>
                <w:sz w:val="21"/>
                <w:szCs w:val="21"/>
                <w:highlight w:val="none"/>
                <w:lang w:val="en-US" w:eastAsia="zh-CN"/>
              </w:rPr>
              <w:t xml:space="preserve">不低于</w:t>
            </w:r>
            <w:r>
              <w:rPr>
                <w:rFonts w:hint="eastAsia"/>
                <w:color w:val="auto"/>
                <w:sz w:val="21"/>
                <w:szCs w:val="21"/>
                <w:highlight w:val="none"/>
              </w:rPr>
              <w:t xml:space="preserve">3</w:t>
            </w:r>
            <w:r>
              <w:rPr>
                <w:color w:val="auto"/>
                <w:sz w:val="21"/>
                <w:szCs w:val="21"/>
                <w:highlight w:val="none"/>
              </w:rPr>
              <w:t xml:space="preserve">mm厚冷轧钢板冲压成型，</w:t>
            </w:r>
            <w:r>
              <w:rPr>
                <w:rFonts w:hint="eastAsia"/>
                <w:color w:val="auto"/>
                <w:sz w:val="21"/>
                <w:szCs w:val="21"/>
                <w:highlight w:val="none"/>
              </w:rPr>
              <w:t xml:space="preserve">长235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mm，宽180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mm，上</w:t>
            </w:r>
            <w:r>
              <w:rPr>
                <w:color w:val="auto"/>
                <w:sz w:val="21"/>
                <w:szCs w:val="21"/>
                <w:highlight w:val="none"/>
              </w:rPr>
              <w:t xml:space="preserve">座架设有</w:t>
            </w:r>
            <w:r>
              <w:rPr>
                <w:rFonts w:hint="eastAsia"/>
                <w:color w:val="auto"/>
                <w:sz w:val="21"/>
                <w:szCs w:val="21"/>
                <w:highlight w:val="none"/>
                <w:lang w:val="en-US" w:eastAsia="zh-CN"/>
              </w:rPr>
              <w:t xml:space="preserve">厚度不低于</w:t>
            </w:r>
            <w:r>
              <w:rPr>
                <w:rFonts w:hint="eastAsia"/>
                <w:color w:val="auto"/>
                <w:sz w:val="21"/>
                <w:szCs w:val="21"/>
                <w:highlight w:val="none"/>
              </w:rPr>
              <w:t xml:space="preserve">8</w:t>
            </w:r>
            <w:r>
              <w:rPr>
                <w:color w:val="auto"/>
                <w:sz w:val="21"/>
                <w:szCs w:val="21"/>
                <w:highlight w:val="none"/>
              </w:rPr>
              <w:t xml:space="preserve">mm</w:t>
            </w:r>
            <w:r>
              <w:rPr>
                <w:rFonts w:hint="eastAsia"/>
                <w:color w:val="auto"/>
                <w:sz w:val="21"/>
                <w:szCs w:val="21"/>
                <w:highlight w:val="none"/>
                <w:lang w:eastAsia="zh-CN"/>
              </w:rPr>
              <w:t xml:space="preserve">，</w:t>
            </w:r>
            <w:r>
              <w:rPr>
                <w:color w:val="auto"/>
                <w:sz w:val="21"/>
                <w:szCs w:val="21"/>
                <w:highlight w:val="none"/>
              </w:rPr>
              <w:t xml:space="preserve">长度</w:t>
            </w:r>
            <w:r>
              <w:rPr>
                <w:rFonts w:hint="eastAsia"/>
                <w:color w:val="auto"/>
                <w:sz w:val="21"/>
                <w:szCs w:val="21"/>
                <w:highlight w:val="none"/>
                <w:lang w:val="en-US" w:eastAsia="zh-CN"/>
              </w:rPr>
              <w:t xml:space="preserve">不低于</w:t>
            </w:r>
            <w:r>
              <w:rPr>
                <w:color w:val="auto"/>
                <w:sz w:val="21"/>
                <w:szCs w:val="21"/>
                <w:highlight w:val="none"/>
              </w:rPr>
              <w:t xml:space="preserve">110mm方钢</w:t>
            </w:r>
            <w:r>
              <w:rPr>
                <w:rFonts w:hint="eastAsia"/>
                <w:color w:val="auto"/>
                <w:sz w:val="21"/>
                <w:szCs w:val="21"/>
                <w:highlight w:val="none"/>
              </w:rPr>
              <w:t xml:space="preserve">，</w:t>
            </w:r>
            <w:r>
              <w:rPr>
                <w:color w:val="auto"/>
                <w:sz w:val="21"/>
                <w:szCs w:val="21"/>
                <w:highlight w:val="none"/>
              </w:rPr>
              <w:t xml:space="preserve">下座架采用</w:t>
            </w:r>
            <w:r>
              <w:rPr>
                <w:rFonts w:hint="eastAsia"/>
                <w:color w:val="auto"/>
                <w:sz w:val="21"/>
                <w:szCs w:val="21"/>
                <w:highlight w:val="none"/>
              </w:rPr>
              <w:t xml:space="preserve">宽度</w:t>
            </w:r>
            <w:r>
              <w:rPr>
                <w:rFonts w:hint="eastAsia"/>
                <w:color w:val="auto"/>
                <w:sz w:val="21"/>
                <w:szCs w:val="21"/>
                <w:highlight w:val="none"/>
                <w:lang w:val="en-US" w:eastAsia="zh-CN"/>
              </w:rPr>
              <w:t xml:space="preserve">不低于</w:t>
            </w:r>
            <w:r>
              <w:rPr>
                <w:rFonts w:hint="eastAsia"/>
                <w:color w:val="auto"/>
                <w:sz w:val="21"/>
                <w:szCs w:val="21"/>
                <w:highlight w:val="none"/>
              </w:rPr>
              <w:t xml:space="preserve">97.5mm，</w:t>
            </w:r>
            <w:r>
              <w:rPr>
                <w:rFonts w:hint="eastAsia"/>
                <w:color w:val="auto"/>
                <w:sz w:val="21"/>
                <w:szCs w:val="21"/>
                <w:highlight w:val="none"/>
                <w:lang w:val="en-US" w:eastAsia="zh-CN"/>
              </w:rPr>
              <w:t xml:space="preserve">厚度不低于5</w:t>
            </w:r>
            <w:r>
              <w:rPr>
                <w:color w:val="auto"/>
                <w:sz w:val="21"/>
                <w:szCs w:val="21"/>
                <w:highlight w:val="none"/>
              </w:rPr>
              <w:t xml:space="preserve">mm钢板一次冲压成型</w:t>
            </w:r>
            <w:r>
              <w:rPr>
                <w:rFonts w:hint="eastAsia"/>
                <w:color w:val="auto"/>
                <w:sz w:val="21"/>
                <w:szCs w:val="21"/>
                <w:highlight w:val="none"/>
              </w:rPr>
              <w:t xml:space="preserve">并横向焊接</w:t>
            </w:r>
            <w:r>
              <w:rPr>
                <w:rFonts w:hint="eastAsia"/>
                <w:color w:val="auto"/>
                <w:sz w:val="21"/>
                <w:szCs w:val="21"/>
                <w:highlight w:val="none"/>
                <w:lang w:val="en-US" w:eastAsia="zh-CN"/>
              </w:rPr>
              <w:t xml:space="preserve">不低于</w:t>
            </w:r>
            <w:r>
              <w:rPr>
                <w:rFonts w:hint="eastAsia"/>
                <w:color w:val="auto"/>
                <w:sz w:val="21"/>
                <w:szCs w:val="21"/>
                <w:highlight w:val="none"/>
              </w:rPr>
              <w:t xml:space="preserve">6mm圆钢加强。</w:t>
            </w:r>
            <w:r>
              <w:rPr>
                <w:color w:val="auto"/>
                <w:sz w:val="21"/>
                <w:szCs w:val="21"/>
                <w:highlight w:val="none"/>
              </w:rPr>
              <w:t xml:space="preserve">产品表面经 防锈、防污、淋化、静电喷涂处理</w:t>
            </w:r>
            <w:r>
              <w:rPr>
                <w:rFonts w:hint="eastAsia"/>
                <w:color w:val="auto"/>
                <w:sz w:val="21"/>
                <w:szCs w:val="21"/>
                <w:highlight w:val="none"/>
              </w:rPr>
              <w:t xml:space="preserve">。</w:t>
            </w:r>
            <w:r/>
          </w:p>
          <w:p>
            <w:pPr>
              <w:rPr>
                <w:color w:val="auto"/>
                <w:sz w:val="21"/>
                <w:szCs w:val="21"/>
                <w:highlight w:val="none"/>
              </w:rPr>
            </w:pPr>
            <w:r>
              <w:rPr>
                <w:b/>
                <w:bCs/>
                <w:color w:val="auto"/>
                <w:sz w:val="21"/>
                <w:szCs w:val="21"/>
                <w:highlight w:val="none"/>
              </w:rPr>
              <w:t xml:space="preserve">书网：</w:t>
            </w:r>
            <w:r>
              <w:rPr>
                <w:color w:val="auto"/>
                <w:sz w:val="21"/>
                <w:szCs w:val="21"/>
                <w:highlight w:val="none"/>
              </w:rPr>
              <w:t xml:space="preserve">采用优质</w:t>
            </w:r>
            <w:r>
              <w:rPr>
                <w:rFonts w:hint="eastAsia"/>
                <w:color w:val="auto"/>
                <w:sz w:val="21"/>
                <w:szCs w:val="21"/>
                <w:highlight w:val="none"/>
              </w:rPr>
              <w:t xml:space="preserve">直径</w:t>
            </w:r>
            <w:r>
              <w:rPr>
                <w:rFonts w:hint="eastAsia"/>
                <w:color w:val="auto"/>
                <w:sz w:val="21"/>
                <w:szCs w:val="21"/>
                <w:highlight w:val="none"/>
                <w:lang w:val="en-US" w:eastAsia="zh-CN"/>
              </w:rPr>
              <w:t xml:space="preserve">不低于</w:t>
            </w:r>
            <w:r>
              <w:rPr>
                <w:rFonts w:hint="eastAsia"/>
                <w:color w:val="auto"/>
                <w:sz w:val="21"/>
                <w:szCs w:val="21"/>
                <w:highlight w:val="none"/>
              </w:rPr>
              <w:t xml:space="preserve">3mm</w:t>
            </w:r>
            <w:r>
              <w:rPr>
                <w:color w:val="auto"/>
                <w:sz w:val="21"/>
                <w:szCs w:val="21"/>
                <w:highlight w:val="none"/>
              </w:rPr>
              <w:t xml:space="preserve">圆钢，弯折后焊接成型，表面再经防锈静电喷涂处理，实用牢固，承受力大。</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b/>
                <w:bCs/>
                <w:color w:val="auto"/>
                <w:sz w:val="21"/>
                <w:szCs w:val="21"/>
                <w:highlight w:val="none"/>
              </w:rPr>
              <w:t xml:space="preserve">站脚：</w:t>
            </w:r>
            <w:r>
              <w:rPr>
                <w:color w:val="auto"/>
                <w:sz w:val="21"/>
                <w:szCs w:val="21"/>
                <w:highlight w:val="none"/>
              </w:rPr>
              <w:t xml:space="preserve">采用</w:t>
            </w:r>
            <w:r>
              <w:rPr>
                <w:rFonts w:hint="eastAsia"/>
                <w:b w:val="0"/>
                <w:bCs w:val="0"/>
                <w:color w:val="auto"/>
                <w:sz w:val="21"/>
                <w:szCs w:val="21"/>
                <w:highlight w:val="none"/>
              </w:rPr>
              <w:t xml:space="preserve">铝合金</w:t>
            </w:r>
            <w:r>
              <w:rPr>
                <w:rFonts w:hint="eastAsia"/>
                <w:color w:val="auto"/>
                <w:sz w:val="21"/>
                <w:szCs w:val="21"/>
                <w:highlight w:val="none"/>
              </w:rPr>
              <w:t xml:space="preserve">材料</w:t>
            </w:r>
            <w:r>
              <w:rPr>
                <w:rFonts w:hint="eastAsia"/>
                <w:b w:val="0"/>
                <w:bCs w:val="0"/>
                <w:color w:val="auto"/>
                <w:sz w:val="21"/>
                <w:szCs w:val="21"/>
                <w:highlight w:val="none"/>
              </w:rPr>
              <w:t xml:space="preserve">一体压铸成型，宽度40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w:t>
            </w:r>
            <w:r>
              <w:rPr>
                <w:rFonts w:hint="eastAsia"/>
                <w:b w:val="0"/>
                <w:bCs w:val="0"/>
                <w:color w:val="auto"/>
                <w:sz w:val="21"/>
                <w:szCs w:val="21"/>
                <w:highlight w:val="none"/>
                <w:lang w:eastAsia="zh-CN"/>
              </w:rPr>
              <w:t xml:space="preserve">，</w:t>
            </w:r>
            <w:r>
              <w:rPr>
                <w:rFonts w:hint="eastAsia"/>
                <w:b w:val="0"/>
                <w:bCs w:val="0"/>
                <w:color w:val="auto"/>
                <w:sz w:val="21"/>
                <w:szCs w:val="21"/>
                <w:highlight w:val="none"/>
              </w:rPr>
              <w:t xml:space="preserve">高度</w:t>
            </w:r>
            <w:r>
              <w:rPr>
                <w:rFonts w:hint="eastAsia"/>
                <w:b w:val="0"/>
                <w:bCs w:val="0"/>
                <w:color w:val="auto"/>
                <w:sz w:val="21"/>
                <w:szCs w:val="21"/>
                <w:highlight w:val="none"/>
                <w:lang w:val="en-US" w:eastAsia="zh-CN"/>
              </w:rPr>
              <w:t xml:space="preserve">680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mm，壁厚不低于4mm，底脚长度230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mm，由两颗膨胀螺栓固定，固定孔距1</w:t>
            </w:r>
            <w:r>
              <w:rPr>
                <w:b w:val="0"/>
                <w:bCs w:val="0"/>
                <w:color w:val="auto"/>
                <w:sz w:val="21"/>
                <w:szCs w:val="21"/>
                <w:highlight w:val="none"/>
              </w:rPr>
              <w:t xml:space="preserve">9</w:t>
            </w:r>
            <w:r>
              <w:rPr>
                <w:rFonts w:hint="eastAsia"/>
                <w:b w:val="0"/>
                <w:bCs w:val="0"/>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b w:val="0"/>
                <w:bCs w:val="0"/>
                <w:color w:val="auto"/>
                <w:sz w:val="21"/>
                <w:szCs w:val="21"/>
                <w:highlight w:val="none"/>
              </w:rPr>
              <w:t xml:space="preserve">mm，且只外露一个螺丝孔位并用塑料盖密封，另一螺丝孔位隐藏不外露</w:t>
            </w:r>
            <w:r>
              <w:rPr>
                <w:b w:val="0"/>
                <w:bCs w:val="0"/>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升降支撑架</w:t>
            </w:r>
            <w:r>
              <w:rPr>
                <w:rFonts w:hint="eastAsia" w:ascii="宋体" w:hAnsi="宋体" w:cs="宋体"/>
                <w:b/>
                <w:bCs/>
                <w:color w:val="auto"/>
                <w:szCs w:val="21"/>
                <w:highlight w:val="none"/>
                <w:lang w:bidi="ar"/>
              </w:rPr>
              <w:t xml:space="preserve">：</w:t>
            </w:r>
            <w:r>
              <w:rPr>
                <w:color w:val="auto"/>
                <w:sz w:val="21"/>
                <w:szCs w:val="21"/>
                <w:highlight w:val="none"/>
              </w:rPr>
              <w:t xml:space="preserve">采用</w:t>
            </w:r>
            <w:r>
              <w:rPr>
                <w:rFonts w:hint="eastAsia"/>
                <w:color w:val="auto"/>
                <w:sz w:val="21"/>
                <w:szCs w:val="21"/>
                <w:highlight w:val="none"/>
              </w:rPr>
              <w:t xml:space="preserve">铝合金材料一体压铸成型，</w:t>
            </w:r>
            <w:r>
              <w:rPr>
                <w:rFonts w:hint="eastAsia"/>
                <w:color w:val="auto"/>
                <w:sz w:val="21"/>
                <w:szCs w:val="21"/>
                <w:highlight w:val="none"/>
                <w:lang w:val="en-US" w:eastAsia="zh-CN"/>
              </w:rPr>
              <w:t xml:space="preserve">桌面板支撑面长230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lang w:val="en-US" w:eastAsia="zh-CN"/>
              </w:rPr>
              <w:t xml:space="preserve">mm</w:t>
            </w:r>
            <w:r>
              <w:rPr>
                <w:rFonts w:hint="eastAsia"/>
                <w:color w:val="auto"/>
                <w:sz w:val="21"/>
                <w:szCs w:val="21"/>
                <w:highlight w:val="none"/>
              </w:rPr>
              <w:t xml:space="preserve">，</w:t>
            </w:r>
            <w:r>
              <w:rPr>
                <w:rFonts w:hint="eastAsia"/>
                <w:color w:val="auto"/>
                <w:sz w:val="21"/>
                <w:szCs w:val="21"/>
                <w:highlight w:val="none"/>
                <w:lang w:val="en-US" w:eastAsia="zh-CN"/>
              </w:rPr>
              <w:t xml:space="preserve">靠背固定面长250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w:t>
            </w:r>
            <w:r>
              <w:rPr>
                <w:rFonts w:hint="eastAsia"/>
                <w:color w:val="auto"/>
                <w:sz w:val="21"/>
                <w:szCs w:val="21"/>
                <w:highlight w:val="none"/>
                <w:lang w:eastAsia="zh-CN"/>
              </w:rPr>
              <w:t xml:space="preserve">，</w:t>
            </w:r>
            <w:r>
              <w:rPr>
                <w:rFonts w:hint="eastAsia"/>
                <w:color w:val="auto"/>
                <w:sz w:val="21"/>
                <w:szCs w:val="21"/>
                <w:highlight w:val="none"/>
              </w:rPr>
              <w:t xml:space="preserve">高度</w:t>
            </w:r>
            <w:r>
              <w:rPr>
                <w:rFonts w:hint="eastAsia"/>
                <w:color w:val="auto"/>
                <w:sz w:val="21"/>
                <w:szCs w:val="21"/>
                <w:highlight w:val="none"/>
                <w:lang w:val="en-US" w:eastAsia="zh-CN"/>
              </w:rPr>
              <w:t xml:space="preserve">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color w:val="auto"/>
                <w:sz w:val="21"/>
                <w:szCs w:val="21"/>
                <w:highlight w:val="none"/>
              </w:rPr>
              <w:t xml:space="preserve">mm，壁厚不低于4mm，</w:t>
            </w:r>
            <w:r>
              <w:rPr>
                <w:rFonts w:eastAsia="宋体"/>
                <w:color w:val="auto"/>
                <w:sz w:val="21"/>
                <w:szCs w:val="21"/>
                <w:highlight w:val="none"/>
              </w:rPr>
              <w:t xml:space="preserve">支撑架</w:t>
            </w:r>
            <w:r>
              <w:rPr>
                <w:rFonts w:hint="eastAsia" w:eastAsia="宋体"/>
                <w:color w:val="auto"/>
                <w:sz w:val="21"/>
                <w:szCs w:val="21"/>
                <w:highlight w:val="none"/>
                <w:lang w:val="en-US" w:eastAsia="zh-CN"/>
              </w:rPr>
              <w:t xml:space="preserve">可根据场地阶梯高度需求进行上下调</w:t>
            </w:r>
            <w:r>
              <w:rPr>
                <w:rFonts w:hint="eastAsia"/>
                <w:color w:val="auto"/>
                <w:sz w:val="21"/>
                <w:szCs w:val="21"/>
                <w:highlight w:val="none"/>
                <w:lang w:val="en-US" w:eastAsia="zh-CN"/>
              </w:rPr>
              <w:t xml:space="preserve">节，最大可调节长度不低于150mm</w:t>
            </w:r>
            <w:r>
              <w:rPr>
                <w:color w:val="auto"/>
                <w:sz w:val="21"/>
                <w:szCs w:val="21"/>
                <w:highlight w:val="none"/>
              </w:rPr>
              <w:t xml:space="preserve">。</w:t>
            </w:r>
            <w:r/>
          </w:p>
          <w:p>
            <w:pPr>
              <w:rPr>
                <w:rFonts w:hint="eastAsia"/>
                <w:color w:val="auto"/>
                <w:highlight w:val="none"/>
                <w:lang w:val="en-US" w:eastAsia="zh-CN"/>
              </w:rPr>
            </w:pPr>
            <w:r>
              <w:rPr>
                <w:color w:val="auto"/>
                <w:highlight w:val="none"/>
              </w:rPr>
              <mc:AlternateContent>
                <mc:Choice Requires="wpg">
                  <w:drawing>
                    <wp:inline xmlns:wp="http://schemas.openxmlformats.org/drawingml/2006/wordprocessingDrawing" distT="0" distB="0" distL="0" distR="0">
                      <wp:extent cx="5687060" cy="2132965"/>
                      <wp:effectExtent l="0" t="0" r="12700" b="63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7"/>
                              <a:srcRect l="0" t="14854" r="0" b="0"/>
                              <a:stretch/>
                            </pic:blipFill>
                            <pic:spPr bwMode="auto">
                              <a:xfrm>
                                <a:off x="0" y="0"/>
                                <a:ext cx="5687060" cy="213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47.8pt;height:167.9pt;mso-wrap-distance-left:0.0pt;mso-wrap-distance-top:0.0pt;mso-wrap-distance-right:0.0pt;mso-wrap-distance-bottom:0.0pt;" stroked="f">
                      <v:path textboxrect="0,0,0,0"/>
                      <v:imagedata r:id="rId17" o:title=""/>
                    </v:shape>
                  </w:pict>
                </mc:Fallback>
              </mc:AlternateContent>
            </w:r>
            <w:r/>
          </w:p>
          <w:p>
            <w:pPr>
              <w:jc w:val="left"/>
              <w:tabs>
                <w:tab w:val="left" w:pos="1204" w:leader="none"/>
              </w:tabs>
              <w:rPr>
                <w:rFonts w:hint="eastAsia"/>
                <w:color w:val="auto"/>
                <w:highlight w:val="none"/>
                <w:lang w:val="en-US" w:eastAsia="zh-CN"/>
              </w:rPr>
            </w:pP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2613025" cy="2019300"/>
                      <wp:effectExtent l="0" t="0" r="8255"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8"/>
                              <a:stretch/>
                            </pic:blipFill>
                            <pic:spPr bwMode="auto">
                              <a:xfrm>
                                <a:off x="0" y="0"/>
                                <a:ext cx="2613025" cy="2019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05.8pt;height:159.0pt;mso-wrap-distance-left:0.0pt;mso-wrap-distance-top:0.0pt;mso-wrap-distance-right:0.0pt;mso-wrap-distance-bottom:0.0pt;" stroked="f">
                      <v:path textboxrect="0,0,0,0"/>
                      <v:imagedata r:id="rId18" o:title=""/>
                    </v:shape>
                  </w:pict>
                </mc:Fallback>
              </mc:AlternateContent>
            </w:r>
            <w:r/>
          </w:p>
        </w:tc>
      </w:tr>
      <w:tr>
        <w:trPr>
          <w:trHeight w:val="3577"/>
        </w:trPr>
        <w:tc>
          <w:tcPr>
            <w:tcW w:w="223" w:type="pct"/>
            <w:vAlign w:val="center"/>
            <w:textDirection w:val="lrTb"/>
            <w:noWrap w:val="false"/>
          </w:tcPr>
          <w:p>
            <w:pPr>
              <w:jc w:val="center"/>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3</w:t>
            </w:r>
            <w:r/>
          </w:p>
        </w:tc>
        <w:tc>
          <w:tcPr>
            <w:tcW w:w="338" w:type="pct"/>
            <w:vAlign w:val="center"/>
            <w:textDirection w:val="lrTb"/>
            <w:noWrap w:val="false"/>
          </w:tcPr>
          <w:p>
            <w:pPr>
              <w:jc w:val="center"/>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多功能插座</w:t>
            </w:r>
            <w:r/>
          </w:p>
        </w:tc>
        <w:tc>
          <w:tcPr>
            <w:tcW w:w="367" w:type="pct"/>
            <w:vAlign w:val="center"/>
            <w:textDirection w:val="lrTb"/>
            <w:noWrap w:val="false"/>
          </w:tcPr>
          <w:p>
            <w:pPr>
              <w:jc w:val="center"/>
              <w:spacing w:line="400" w:lineRule="exac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 xml:space="preserve">详见参数</w:t>
            </w:r>
            <w:r/>
          </w:p>
        </w:tc>
        <w:tc>
          <w:tcPr>
            <w:tcW w:w="878" w:type="pct"/>
            <w:vAlign w:val="center"/>
            <w:textDirection w:val="lrTb"/>
            <w:noWrap w:val="false"/>
          </w:tcPr>
          <w:p>
            <w:pPr>
              <w:jc w:val="both"/>
              <w:spacing w:line="400" w:lineRule="exact"/>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-30480</wp:posOffset>
                      </wp:positionH>
                      <wp:positionV relativeFrom="paragraph">
                        <wp:posOffset>184150</wp:posOffset>
                      </wp:positionV>
                      <wp:extent cx="1474470" cy="483870"/>
                      <wp:effectExtent l="0" t="0" r="0" b="0"/>
                      <wp:wrapSquare wrapText="bothSides"/>
                      <wp:docPr id="8" name="图片 6" descr="c07b157ff60649f29e72c5affeab6d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07b157ff60649f29e72c5affeab6d54"/>
                              <pic:cNvPicPr>
                                <a:picLocks noChangeAspect="1"/>
                              </pic:cNvPicPr>
                              <pic:nvPr/>
                            </pic:nvPicPr>
                            <pic:blipFill>
                              <a:blip r:embed="rId19"/>
                              <a:srcRect l="25921" t="44409" r="24144" b="31438"/>
                              <a:stretch/>
                            </pic:blipFill>
                            <pic:spPr bwMode="auto">
                              <a:xfrm>
                                <a:off x="0" y="0"/>
                                <a:ext cx="1474470" cy="4838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text;margin-left:-2.4pt;mso-position-horizontal:absolute;mso-position-vertical-relative:text;margin-top:14.5pt;mso-position-vertical:absolute;width:116.1pt;height:38.1pt;mso-wrap-distance-left:9.0pt;mso-wrap-distance-top:0.0pt;mso-wrap-distance-right:9.0pt;mso-wrap-distance-bottom:0.0pt;" stroked="false">
                      <v:path textboxrect="0,0,0,0"/>
                      <w10:wrap type="square"/>
                      <v:imagedata r:id="rId19" o:title=""/>
                    </v:shape>
                  </w:pict>
                </mc:Fallback>
              </mc:AlternateContent>
            </w:r>
            <w:r/>
          </w:p>
        </w:tc>
        <w:tc>
          <w:tcPr>
            <w:tcW w:w="3192" w:type="pct"/>
            <w:vAlign w:val="center"/>
            <w:textDirection w:val="lrTb"/>
            <w:noWrap w:val="false"/>
          </w:tcPr>
          <w:p>
            <w:pPr>
              <w:ind w:firstLine="211"/>
              <w:spacing w:line="360" w:lineRule="auto"/>
              <w:rPr>
                <w:rFonts w:hint="default"/>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（1）必须有国家3C认证，插座上印有3C标识、功率参数和生产厂商等国家3C规定的基本信息；</w:t>
            </w:r>
            <w:r/>
          </w:p>
          <w:p>
            <w:pPr>
              <w:ind w:firstLine="211"/>
              <w:spacing w:line="360" w:lineRule="auto"/>
              <w:rPr>
                <w:rFonts w:hint="eastAsia"/>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（2）插座尺寸为258</w:t>
            </w:r>
            <w:r>
              <w:rPr>
                <w:rFonts w:hint="eastAsia" w:asciiTheme="minorHAnsi" w:hAnsiTheme="minorHAnsi" w:eastAsiaTheme="minorEastAsia" w:cstheme="minorBidi"/>
                <w:color w:val="auto"/>
                <w:sz w:val="21"/>
                <w:szCs w:val="24"/>
                <w:highlight w:val="none"/>
                <w:lang w:val="en-US" w:eastAsia="zh-CN" w:bidi="ar-SA"/>
              </w:rPr>
              <w:t xml:space="preserve">*60*28mm</w:t>
            </w:r>
            <w:r>
              <w:rPr>
                <w:rFonts w:hint="eastAsia"/>
                <w:color w:val="auto"/>
                <w:highlight w:val="none"/>
                <w:lang w:val="en-US" w:eastAsia="zh-CN"/>
              </w:rPr>
              <w:t xml:space="preserve">，开孔尺寸为</w:t>
            </w:r>
            <w:r>
              <w:rPr>
                <w:rFonts w:hint="eastAsia" w:cstheme="minorBidi"/>
                <w:color w:val="auto"/>
                <w:sz w:val="21"/>
                <w:szCs w:val="24"/>
                <w:highlight w:val="none"/>
                <w:lang w:val="en-US" w:eastAsia="zh-CN" w:bidi="ar-SA"/>
              </w:rPr>
              <w:t xml:space="preserve">233</w:t>
            </w:r>
            <w:r>
              <w:rPr>
                <w:rFonts w:hint="eastAsia" w:asciiTheme="minorHAnsi" w:hAnsiTheme="minorHAnsi" w:eastAsiaTheme="minorEastAsia" w:cstheme="minorBidi"/>
                <w:color w:val="auto"/>
                <w:sz w:val="21"/>
                <w:szCs w:val="24"/>
                <w:highlight w:val="none"/>
                <w:lang w:val="en-US" w:eastAsia="zh-CN" w:bidi="ar-SA"/>
              </w:rPr>
              <w:t xml:space="preserve">*51mm</w:t>
            </w:r>
            <w:r>
              <w:rPr>
                <w:rFonts w:hint="eastAsia"/>
                <w:color w:val="auto"/>
                <w:highlight w:val="none"/>
                <w:lang w:val="en-US" w:eastAsia="zh-CN"/>
              </w:rPr>
              <w:t xml:space="preserve">；</w:t>
            </w:r>
            <w:r>
              <w:rPr>
                <w:rFonts w:hint="eastAsia" w:ascii="Calibri" w:hAnsi="Calibri" w:eastAsia="宋体" w:cs="Times New Roman"/>
                <w:color w:val="auto"/>
                <w:highlight w:val="none"/>
                <w:lang w:eastAsia="zh-CN"/>
              </w:rPr>
              <w:t xml:space="preserve">（</w:t>
            </w:r>
            <w:r>
              <w:rPr>
                <w:rFonts w:hint="eastAsia" w:ascii="宋体" w:hAnsi="宋体" w:cs="宋体"/>
                <w:color w:val="auto"/>
                <w:sz w:val="21"/>
                <w:szCs w:val="22"/>
                <w:highlight w:val="none"/>
                <w:lang w:val="en-US" w:eastAsia="zh-CN"/>
              </w:rPr>
              <w:t xml:space="preserve">外观尺寸偏差范围允许</w:t>
            </w:r>
            <w:r>
              <w:rPr>
                <w:rFonts w:hint="eastAsia" w:ascii="宋体" w:hAnsi="宋体" w:eastAsia="宋体" w:cs="宋体"/>
                <w:color w:val="auto"/>
                <w:sz w:val="21"/>
                <w:szCs w:val="21"/>
                <w:highlight w:val="none"/>
                <w:lang w:val="en-US" w:eastAsia="zh-CN" w:bidi="ar-SA"/>
              </w:rPr>
              <w:t xml:space="preserve">±3mm</w:t>
            </w:r>
            <w:r>
              <w:rPr>
                <w:rFonts w:hint="eastAsia" w:ascii="宋体" w:hAnsi="宋体" w:cs="宋体"/>
                <w:color w:val="auto"/>
                <w:sz w:val="21"/>
                <w:szCs w:val="22"/>
                <w:highlight w:val="none"/>
                <w:lang w:eastAsia="zh-CN"/>
              </w:rPr>
              <w:t xml:space="preserve">）</w:t>
            </w:r>
            <w:r/>
          </w:p>
          <w:p>
            <w:pPr>
              <w:ind w:firstLine="211"/>
              <w:spacing w:line="360" w:lineRule="auto"/>
              <w:rPr>
                <w:rFonts w:hint="eastAsia"/>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（3）插座带有电源总控开关和工作指示灯，通电亮灯、断电熄灯；</w:t>
            </w:r>
            <w:r/>
          </w:p>
          <w:p>
            <w:pPr>
              <w:ind w:firstLine="211"/>
              <w:spacing w:line="360" w:lineRule="auto"/>
              <w:rPr>
                <w:rFonts w:hint="eastAsia"/>
                <w:color w:val="auto"/>
                <w:highlight w:val="none"/>
                <w:lang w:val="en-US" w:eastAsia="zh-CN"/>
              </w:rPr>
            </w:pPr>
            <w:r>
              <w:rPr>
                <w:rFonts w:hint="eastAsia" w:ascii="宋体" w:hAnsi="宋体" w:cs="宋体"/>
                <w:b/>
                <w:bCs/>
                <w:color w:val="auto"/>
                <w:szCs w:val="21"/>
                <w:highlight w:val="none"/>
                <w:lang w:bidi="ar"/>
              </w:rPr>
              <w:t xml:space="preserve">▲</w:t>
            </w:r>
            <w:r>
              <w:rPr>
                <w:rFonts w:hint="eastAsia"/>
                <w:color w:val="auto"/>
                <w:highlight w:val="none"/>
                <w:lang w:val="en-US" w:eastAsia="zh-CN"/>
              </w:rPr>
              <w:t xml:space="preserve">（4）插座配有2个USB充电模块，2个国标五扁孔插座模块；</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（5）插座额定电压 AC 250V~，额定功率不低于2500W MAX；</w:t>
            </w:r>
            <w:r/>
          </w:p>
          <w:p>
            <w:pPr>
              <w:ind w:firstLine="420"/>
              <w:spacing w:line="360" w:lineRule="auto"/>
              <w:rPr>
                <w:rFonts w:hint="eastAsia" w:ascii="宋体" w:hAnsi="宋体"/>
                <w:color w:val="auto"/>
                <w:szCs w:val="21"/>
                <w:highlight w:val="none"/>
              </w:rPr>
            </w:pPr>
            <w:r>
              <w:rPr>
                <w:rFonts w:hint="eastAsia"/>
                <w:color w:val="auto"/>
                <w:highlight w:val="none"/>
                <w:lang w:val="en-US" w:eastAsia="zh-CN"/>
              </w:rPr>
              <w:t xml:space="preserve">（6）材质为 PC+ABS 阻燃合金，阻燃等级不低于UL94 V-0 级。</w:t>
            </w:r>
            <w:r/>
          </w:p>
        </w:tc>
      </w:tr>
    </w:tbl>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1、考虑</w:t>
      </w:r>
      <w:r>
        <w:rPr>
          <w:rFonts w:hint="eastAsia" w:ascii="宋体" w:hAnsi="宋体" w:eastAsia="宋体" w:cs="宋体"/>
          <w:b/>
          <w:bCs/>
          <w:color w:val="auto"/>
          <w:sz w:val="24"/>
          <w:szCs w:val="24"/>
          <w:highlight w:val="none"/>
          <w:lang w:val="en-US" w:eastAsia="zh-CN"/>
        </w:rPr>
        <w:t xml:space="preserve">图纸和实际施工现场可能</w:t>
      </w:r>
      <w:r>
        <w:rPr>
          <w:rFonts w:hint="eastAsia" w:ascii="宋体" w:hAnsi="宋体" w:eastAsia="宋体" w:cs="宋体"/>
          <w:b/>
          <w:bCs/>
          <w:color w:val="auto"/>
          <w:sz w:val="24"/>
          <w:szCs w:val="24"/>
          <w:highlight w:val="none"/>
        </w:rPr>
        <w:t xml:space="preserve">存在</w:t>
      </w:r>
      <w:r>
        <w:rPr>
          <w:rFonts w:hint="eastAsia" w:ascii="宋体" w:hAnsi="宋体" w:eastAsia="宋体" w:cs="宋体"/>
          <w:b/>
          <w:bCs/>
          <w:color w:val="auto"/>
          <w:sz w:val="24"/>
          <w:szCs w:val="24"/>
          <w:highlight w:val="none"/>
          <w:lang w:val="en-US" w:eastAsia="zh-CN"/>
        </w:rPr>
        <w:t xml:space="preserve">差异</w:t>
      </w:r>
      <w:r>
        <w:rPr>
          <w:rFonts w:hint="eastAsia" w:ascii="宋体" w:hAnsi="宋体" w:eastAsia="宋体" w:cs="宋体"/>
          <w:b/>
          <w:bCs/>
          <w:color w:val="auto"/>
          <w:sz w:val="24"/>
          <w:szCs w:val="24"/>
          <w:highlight w:val="none"/>
        </w:rPr>
        <w:t xml:space="preserve">等原因，供应商中标后</w:t>
      </w:r>
      <w:r>
        <w:rPr>
          <w:rFonts w:hint="eastAsia" w:ascii="宋体" w:hAnsi="宋体" w:cs="宋体"/>
          <w:b/>
          <w:bCs/>
          <w:color w:val="auto"/>
          <w:sz w:val="24"/>
          <w:szCs w:val="24"/>
          <w:highlight w:val="none"/>
          <w:lang w:val="en-US" w:eastAsia="zh-CN"/>
        </w:rPr>
        <w:t xml:space="preserve">须</w:t>
      </w:r>
      <w:r>
        <w:rPr>
          <w:rFonts w:hint="eastAsia" w:ascii="宋体" w:hAnsi="宋体" w:eastAsia="宋体" w:cs="宋体"/>
          <w:b/>
          <w:bCs/>
          <w:color w:val="auto"/>
          <w:sz w:val="24"/>
          <w:szCs w:val="24"/>
          <w:highlight w:val="none"/>
        </w:rPr>
        <w:t xml:space="preserve">在制作前逐一房间现场测量。所有需要优化设计的项目方案须经</w:t>
      </w:r>
      <w:r>
        <w:rPr>
          <w:rFonts w:hint="eastAsia" w:ascii="宋体" w:hAnsi="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rPr>
        <w:t xml:space="preserve">确认后实施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最终数量按优化方案后的实际数量结算</w:t>
      </w:r>
      <w:r>
        <w:rPr>
          <w:rFonts w:hint="eastAsia" w:ascii="宋体" w:hAnsi="宋体" w:eastAsia="宋体" w:cs="宋体"/>
          <w:b/>
          <w:bCs/>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本招标文件中涉及家具内部需要走线的产品，走线所需的</w:t>
      </w:r>
      <w:r>
        <w:rPr>
          <w:rFonts w:hint="eastAsia" w:ascii="宋体" w:hAnsi="宋体" w:cs="宋体"/>
          <w:b/>
          <w:bCs/>
          <w:color w:val="auto"/>
          <w:sz w:val="24"/>
          <w:szCs w:val="24"/>
          <w:highlight w:val="none"/>
          <w:lang w:val="en-US" w:eastAsia="zh-CN"/>
        </w:rPr>
        <w:t xml:space="preserve">电</w:t>
      </w:r>
      <w:r>
        <w:rPr>
          <w:rFonts w:hint="eastAsia" w:ascii="宋体" w:hAnsi="宋体" w:eastAsia="宋体" w:cs="宋体"/>
          <w:b/>
          <w:bCs/>
          <w:color w:val="auto"/>
          <w:sz w:val="24"/>
          <w:szCs w:val="24"/>
          <w:highlight w:val="none"/>
          <w:lang w:val="en-US" w:eastAsia="zh-CN"/>
        </w:rPr>
        <w:t xml:space="preserve">线、</w:t>
      </w:r>
      <w:r>
        <w:rPr>
          <w:rFonts w:hint="eastAsia" w:ascii="宋体" w:hAnsi="宋体" w:cs="宋体"/>
          <w:b/>
          <w:bCs/>
          <w:color w:val="auto"/>
          <w:sz w:val="24"/>
          <w:szCs w:val="24"/>
          <w:highlight w:val="none"/>
          <w:lang w:val="en-US" w:eastAsia="zh-CN"/>
        </w:rPr>
        <w:t xml:space="preserve">线管</w:t>
      </w:r>
      <w:r>
        <w:rPr>
          <w:rFonts w:hint="eastAsia" w:ascii="宋体" w:hAnsi="宋体" w:eastAsia="宋体" w:cs="宋体"/>
          <w:b/>
          <w:bCs/>
          <w:color w:val="auto"/>
          <w:sz w:val="24"/>
          <w:szCs w:val="24"/>
          <w:highlight w:val="none"/>
          <w:lang w:val="en-US" w:eastAsia="zh-CN"/>
        </w:rPr>
        <w:t xml:space="preserve">及施工由</w:t>
      </w:r>
      <w:r>
        <w:rPr>
          <w:rFonts w:hint="eastAsia" w:ascii="宋体" w:hAnsi="宋体" w:cs="宋体"/>
          <w:b/>
          <w:bCs/>
          <w:color w:val="auto"/>
          <w:sz w:val="24"/>
          <w:szCs w:val="24"/>
          <w:highlight w:val="none"/>
          <w:lang w:val="en-US" w:eastAsia="zh-CN"/>
        </w:rPr>
        <w:t xml:space="preserve">中标供应商</w:t>
      </w:r>
      <w:r>
        <w:rPr>
          <w:rFonts w:hint="eastAsia" w:ascii="宋体" w:hAnsi="宋体" w:eastAsia="宋体" w:cs="宋体"/>
          <w:b/>
          <w:bCs/>
          <w:color w:val="auto"/>
          <w:sz w:val="24"/>
          <w:szCs w:val="24"/>
          <w:highlight w:val="none"/>
          <w:lang w:val="en-US" w:eastAsia="zh-CN"/>
        </w:rPr>
        <w:t xml:space="preserve">完成，涉及到的费用</w:t>
      </w:r>
      <w:r>
        <w:rPr>
          <w:rFonts w:hint="eastAsia" w:ascii="宋体" w:hAnsi="宋体" w:cs="宋体"/>
          <w:b/>
          <w:bCs/>
          <w:color w:val="auto"/>
          <w:sz w:val="24"/>
          <w:szCs w:val="24"/>
          <w:highlight w:val="none"/>
          <w:lang w:val="en-US" w:eastAsia="zh-CN"/>
        </w:rPr>
        <w:t xml:space="preserve">均</w:t>
      </w:r>
      <w:r>
        <w:rPr>
          <w:rFonts w:hint="eastAsia" w:ascii="宋体" w:hAnsi="宋体" w:eastAsia="宋体" w:cs="宋体"/>
          <w:b/>
          <w:bCs/>
          <w:color w:val="auto"/>
          <w:sz w:val="24"/>
          <w:szCs w:val="24"/>
          <w:highlight w:val="none"/>
          <w:lang w:val="en-US" w:eastAsia="zh-CN"/>
        </w:rPr>
        <w:t xml:space="preserve">包含在</w:t>
      </w:r>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lang w:val="en-US" w:eastAsia="zh-CN"/>
        </w:rPr>
        <w:t xml:space="preserve">报价中，且线材品质不低于内装线材标准。</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en-US" w:eastAsia="zh-CN"/>
        </w:rPr>
        <w:sectPr>
          <w:footnotePr/>
          <w:endnotePr/>
          <w:type w:val="nextPage"/>
          <w:pgSz w:w="16838" w:h="11905" w:orient="landscape"/>
          <w:pgMar w:top="1803" w:right="1440" w:bottom="1803" w:left="1440" w:header="850" w:footer="992" w:gutter="0"/>
          <w:cols w:num="1" w:sep="0" w:space="0" w:equalWidth="1"/>
          <w:docGrid w:linePitch="360"/>
          <w:titlePg/>
        </w:sectPr>
      </w:pPr>
      <w:r>
        <w:rPr>
          <w:rFonts w:hint="eastAsia" w:ascii="宋体" w:hAnsi="宋体" w:eastAsia="宋体" w:cs="宋体"/>
          <w:color w:val="auto"/>
          <w:sz w:val="21"/>
          <w:szCs w:val="21"/>
          <w:highlight w:val="none"/>
          <w:lang w:val="en-US" w:eastAsia="zh-CN"/>
        </w:rPr>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三、有关要求：</w:t>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一</w:t>
      </w:r>
      <w:r>
        <w:rPr>
          <w:rFonts w:hint="eastAsia" w:ascii="宋体" w:hAnsi="宋体" w:cs="宋体"/>
          <w:color w:val="auto"/>
          <w:sz w:val="21"/>
          <w:szCs w:val="21"/>
          <w:highlight w:val="none"/>
        </w:rPr>
        <w:t xml:space="preserve">）项目实施要求</w:t>
      </w:r>
      <w:r/>
    </w:p>
    <w:p>
      <w:pPr>
        <w:ind w:firstLine="819"/>
        <w:spacing w:line="360" w:lineRule="auto"/>
        <w:rPr>
          <w:rFonts w:hint="eastAsia" w:ascii="宋体" w:hAnsi="宋体" w:cs="宋体"/>
          <w:color w:val="auto"/>
          <w:szCs w:val="21"/>
          <w:highlight w:val="none"/>
          <w:lang w:val="zh-CN" w:eastAsia="zh-CN"/>
        </w:rPr>
      </w:pPr>
      <w:r>
        <w:rPr>
          <w:rFonts w:hint="eastAsia" w:ascii="宋体" w:hAnsi="宋体" w:eastAsia="宋体" w:cs="宋体"/>
          <w:b/>
          <w:bCs/>
          <w:color w:val="auto"/>
          <w:spacing w:val="-3"/>
          <w:sz w:val="21"/>
          <w:szCs w:val="21"/>
          <w:highlight w:val="none"/>
          <w:u w:val="none"/>
        </w:rPr>
        <w:t xml:space="preserve">★</w:t>
      </w:r>
      <w:r>
        <w:rPr>
          <w:rFonts w:hint="eastAsia" w:ascii="宋体" w:hAnsi="宋体" w:cs="宋体"/>
          <w:color w:val="auto"/>
          <w:szCs w:val="21"/>
          <w:highlight w:val="none"/>
          <w:lang w:val="en-US" w:eastAsia="zh-CN"/>
        </w:rPr>
        <w:t xml:space="preserve">项目生产实施供货要求</w:t>
      </w:r>
      <w:r>
        <w:rPr>
          <w:rFonts w:hint="eastAsia" w:ascii="宋体" w:hAnsi="宋体" w:cs="宋体"/>
          <w:color w:val="auto"/>
          <w:szCs w:val="21"/>
          <w:highlight w:val="none"/>
          <w:lang w:val="zh-CN" w:eastAsia="zh-CN"/>
        </w:rPr>
        <w:t xml:space="preserve">：</w:t>
      </w:r>
      <w:r/>
    </w:p>
    <w:p>
      <w:pPr>
        <w:ind w:firstLine="482"/>
        <w:spacing w:line="360" w:lineRule="auto"/>
        <w:rPr>
          <w:rFonts w:hint="eastAsia" w:ascii="宋体" w:hAnsi="宋体" w:cs="宋体"/>
          <w:color w:val="auto"/>
          <w:szCs w:val="21"/>
          <w:highlight w:val="none"/>
          <w:lang w:val="zh-CN"/>
        </w:rPr>
      </w:pPr>
      <w:r>
        <w:rPr>
          <w:rFonts w:hint="eastAsia" w:ascii="宋体" w:hAnsi="宋体" w:eastAsia="宋体" w:cs="宋体"/>
          <w:b/>
          <w:bCs/>
          <w:i/>
          <w:iCs/>
          <w:color w:val="auto"/>
          <w:sz w:val="24"/>
          <w:szCs w:val="24"/>
          <w:highlight w:val="none"/>
          <w:u w:val="single"/>
          <w:lang w:val="zh-CN"/>
        </w:rPr>
        <w:t xml:space="preserve">1、交货期：合同签订生效后 60 日内全部货物运抵现场，完成全部货物安装、调试，安装过程中须</w:t>
      </w:r>
      <w:r>
        <w:rPr>
          <w:rFonts w:hint="eastAsia" w:ascii="宋体" w:hAnsi="宋体" w:cs="宋体"/>
          <w:b/>
          <w:bCs/>
          <w:i/>
          <w:iCs/>
          <w:color w:val="auto"/>
          <w:sz w:val="24"/>
          <w:szCs w:val="24"/>
          <w:highlight w:val="none"/>
          <w:u w:val="single"/>
          <w:lang w:val="zh-CN"/>
        </w:rPr>
        <w:t xml:space="preserve">根据校方具体安排分批进场安装</w:t>
      </w:r>
      <w:r>
        <w:rPr>
          <w:rFonts w:hint="eastAsia" w:ascii="宋体" w:hAnsi="宋体" w:eastAsia="宋体" w:cs="宋体"/>
          <w:b/>
          <w:bCs/>
          <w:i/>
          <w:iCs/>
          <w:color w:val="auto"/>
          <w:sz w:val="24"/>
          <w:szCs w:val="24"/>
          <w:highlight w:val="none"/>
          <w:u w:val="single"/>
          <w:lang w:val="zh-CN"/>
        </w:rPr>
        <w:t xml:space="preserve">，验收合格后交付买方使用。（投标人须提供承诺书并加盖投标人公章，未提供的评标委员将否决其投标）</w:t>
      </w:r>
      <w:r>
        <w:rPr>
          <w:rFonts w:hint="eastAsia" w:ascii="宋体" w:hAnsi="宋体" w:eastAsia="宋体" w:cs="宋体"/>
          <w:b/>
          <w:bCs/>
          <w:i/>
          <w:iCs/>
          <w:color w:val="auto"/>
          <w:sz w:val="24"/>
          <w:szCs w:val="24"/>
          <w:highlight w:val="none"/>
          <w:u w:val="single"/>
          <w:lang w:val="en-US"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2、交货方式：中标人在采购方指定地点交货，完成安装、调试。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3、交货地点：南京医科大学指定地点。</w:t>
      </w:r>
      <w:r/>
    </w:p>
    <w:p>
      <w:pPr>
        <w:ind w:firstLine="840"/>
        <w:spacing w:line="360" w:lineRule="auto"/>
        <w:rPr>
          <w:rFonts w:hint="eastAsia" w:ascii="宋体" w:hAnsi="宋体" w:cs="Times New Roman"/>
          <w:color w:val="auto"/>
          <w:sz w:val="24"/>
          <w:szCs w:val="24"/>
          <w:highlight w:val="none"/>
          <w:lang w:val="en-US" w:eastAsia="zh-CN"/>
        </w:rPr>
      </w:pPr>
      <w:r>
        <w:rPr>
          <w:rFonts w:hint="eastAsia" w:ascii="宋体" w:hAnsi="宋体" w:cs="宋体"/>
          <w:color w:val="auto"/>
          <w:szCs w:val="21"/>
          <w:highlight w:val="none"/>
          <w:lang w:val="en-US" w:eastAsia="zh-CN"/>
        </w:rPr>
        <w:t xml:space="preserve">实施方案：a.设计、生产制造的方案（实施方案应包括原材料采购方案、生产实施方案、进度计划、质量保证，还包括中标后设计并生产样品，待采购人择优确认后，方可批量生产产品等。b.产品运输、安装的方案（包括安装人员、时间、顺序的规划等）。方案需全面详实、安排合理得当、满足本次采购的要求、保证项目的顺利实施。</w:t>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rPr>
        <w:t xml:space="preserve">）售后服务</w:t>
      </w:r>
      <w:r>
        <w:rPr>
          <w:rFonts w:hint="eastAsia" w:ascii="宋体" w:hAnsi="宋体" w:cs="宋体"/>
          <w:color w:val="auto"/>
          <w:sz w:val="21"/>
          <w:szCs w:val="21"/>
          <w:highlight w:val="none"/>
          <w:lang w:val="en-US" w:eastAsia="zh-CN"/>
        </w:rPr>
        <w:t xml:space="preserve">及质量</w:t>
      </w:r>
      <w:r>
        <w:rPr>
          <w:rFonts w:hint="eastAsia" w:ascii="宋体" w:hAnsi="宋体" w:cs="宋体"/>
          <w:color w:val="auto"/>
          <w:sz w:val="21"/>
          <w:szCs w:val="21"/>
          <w:highlight w:val="none"/>
        </w:rPr>
        <w:t xml:space="preserve">要求</w:t>
      </w:r>
      <w:r/>
    </w:p>
    <w:p>
      <w:pPr>
        <w:ind w:firstLine="420"/>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）投标</w:t>
      </w:r>
      <w:r>
        <w:rPr>
          <w:rFonts w:hint="eastAsia" w:ascii="宋体" w:hAnsi="宋体" w:cs="宋体"/>
          <w:color w:val="auto"/>
          <w:szCs w:val="21"/>
          <w:highlight w:val="none"/>
          <w:lang w:val="en-US" w:eastAsia="zh-CN"/>
        </w:rPr>
        <w:t xml:space="preserve">人</w:t>
      </w:r>
      <w:r>
        <w:rPr>
          <w:rFonts w:hint="eastAsia" w:ascii="宋体" w:hAnsi="宋体" w:cs="宋体"/>
          <w:color w:val="auto"/>
          <w:szCs w:val="21"/>
          <w:highlight w:val="none"/>
          <w:lang w:val="zh-CN"/>
        </w:rPr>
        <w:t xml:space="preserve">在投标时，须针对本项目提交售后服务方案（格式自拟），内容至少包括服务内容、故障解决方案、响应时间、技术人员保障和服务电话等内容</w:t>
      </w:r>
      <w:r>
        <w:rPr>
          <w:rFonts w:hint="eastAsia" w:ascii="宋体" w:hAnsi="宋体" w:cs="宋体"/>
          <w:color w:val="auto"/>
          <w:szCs w:val="21"/>
          <w:highlight w:val="none"/>
          <w:lang w:val="zh-CN" w:eastAsia="zh-CN"/>
        </w:rPr>
        <w:t xml:space="preserve">。</w:t>
      </w:r>
      <w:r/>
    </w:p>
    <w:p>
      <w:pPr>
        <w:ind w:firstLine="480"/>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i/>
          <w:iCs/>
          <w:color w:val="auto"/>
          <w:sz w:val="24"/>
          <w:szCs w:val="24"/>
          <w:highlight w:val="none"/>
          <w:u w:val="single"/>
          <w:lang w:val="zh-CN"/>
        </w:rPr>
        <w:t xml:space="preserve">质保期：提供产品</w:t>
      </w:r>
      <w:r>
        <w:rPr>
          <w:rFonts w:hint="eastAsia" w:ascii="宋体" w:hAnsi="宋体" w:eastAsia="宋体" w:cs="宋体"/>
          <w:b/>
          <w:bCs/>
          <w:i/>
          <w:iCs/>
          <w:color w:val="auto"/>
          <w:sz w:val="24"/>
          <w:szCs w:val="24"/>
          <w:highlight w:val="none"/>
          <w:u w:val="single"/>
          <w:lang w:val="en-US" w:eastAsia="zh-CN"/>
        </w:rPr>
        <w:t xml:space="preserve">5</w:t>
      </w:r>
      <w:r>
        <w:rPr>
          <w:rFonts w:hint="eastAsia" w:ascii="宋体" w:hAnsi="宋体" w:eastAsia="宋体" w:cs="宋体"/>
          <w:b/>
          <w:bCs/>
          <w:i/>
          <w:iCs/>
          <w:color w:val="auto"/>
          <w:sz w:val="24"/>
          <w:szCs w:val="24"/>
          <w:highlight w:val="none"/>
          <w:u w:val="single"/>
          <w:lang w:val="zh-CN"/>
        </w:rPr>
        <w:t xml:space="preserve">年质量保证期（质保期内免费维修，不能维修免费更换）</w:t>
      </w:r>
      <w:r>
        <w:rPr>
          <w:rFonts w:hint="eastAsia" w:ascii="宋体" w:hAnsi="宋体" w:eastAsia="宋体" w:cs="宋体"/>
          <w:b/>
          <w:bCs/>
          <w:i/>
          <w:iCs/>
          <w:color w:val="auto"/>
          <w:sz w:val="24"/>
          <w:szCs w:val="24"/>
          <w:highlight w:val="none"/>
          <w:u w:val="single"/>
        </w:rPr>
        <w:t xml:space="preserve">（</w:t>
      </w:r>
      <w:r>
        <w:rPr>
          <w:rFonts w:hint="eastAsia" w:ascii="宋体" w:hAnsi="宋体" w:eastAsia="宋体" w:cs="宋体"/>
          <w:b/>
          <w:bCs/>
          <w:i/>
          <w:iCs/>
          <w:color w:val="auto"/>
          <w:sz w:val="24"/>
          <w:szCs w:val="24"/>
          <w:highlight w:val="none"/>
          <w:u w:val="single"/>
          <w:lang w:val="en-US" w:eastAsia="zh-CN"/>
        </w:rPr>
        <w:t xml:space="preserve">投标人须提供承诺书并加盖投标人公章，未提供的评标委员将否决其投标</w:t>
      </w:r>
      <w:r>
        <w:rPr>
          <w:rFonts w:hint="eastAsia" w:ascii="宋体" w:hAnsi="宋体" w:eastAsia="宋体" w:cs="宋体"/>
          <w:b/>
          <w:bCs/>
          <w:i/>
          <w:iCs/>
          <w:color w:val="auto"/>
          <w:sz w:val="24"/>
          <w:szCs w:val="24"/>
          <w:highlight w:val="none"/>
          <w:u w:val="single"/>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（2）供应商应根据招标文件要求提供具体详实的项目产品质量保证方案：包括原材料采购质量方案，产品质量目标的设定，以及产品质量检测方案；方案需全面详实、安排合理得当、保证项目的顺利实施。</w:t>
      </w:r>
      <w:r/>
    </w:p>
    <w:p>
      <w:pPr>
        <w:ind w:firstLine="420"/>
        <w:keepLines w:val="0"/>
        <w:keepNext w:val="0"/>
        <w:pageBreakBefore w:val="0"/>
        <w:spacing w:line="360" w:lineRule="auto"/>
        <w:widowControl w:val="off"/>
        <w:rPr>
          <w:rFonts w:hint="eastAsia" w:ascii="宋体" w:hAnsi="宋体" w:cs="宋体"/>
          <w:color w:val="auto"/>
          <w:szCs w:val="21"/>
          <w:highlight w:val="none"/>
          <w:lang w:val="zh-CN" w:eastAsia="zh-CN"/>
        </w:rPr>
      </w:pPr>
      <w:r>
        <w:rPr>
          <w:rFonts w:hint="eastAsia" w:ascii="宋体" w:hAnsi="宋体" w:cs="宋体"/>
          <w:color w:val="auto"/>
          <w:szCs w:val="21"/>
          <w:highlight w:val="none"/>
          <w:lang w:val="en-US" w:eastAsia="zh-CN"/>
        </w:rPr>
        <w:t xml:space="preserve">（3）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ascii="宋体" w:hAnsi="宋体" w:cs="宋体"/>
          <w:color w:val="auto"/>
          <w:szCs w:val="21"/>
          <w:highlight w:val="none"/>
          <w:lang w:val="en-US" w:eastAsia="zh-CN"/>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pStyle w:val="1178"/>
        <w:numPr>
          <w:ilvl w:val="0"/>
          <w:numId w:val="0"/>
        </w:numPr>
        <w:ind w:firstLine="422"/>
        <w:jc w:val="both"/>
        <w:spacing w:after="0"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）验收要求</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由此产生的相应损失，所有产品均应符合环保要求。</w:t>
      </w:r>
      <w:r/>
    </w:p>
    <w:p>
      <w:pPr>
        <w:pStyle w:val="1178"/>
        <w:numPr>
          <w:ilvl w:val="0"/>
          <w:numId w:val="0"/>
        </w:numPr>
        <w:ind w:firstLine="422"/>
        <w:jc w:val="both"/>
        <w:spacing w:after="0" w:line="360" w:lineRule="auto"/>
        <w:rPr>
          <w:rFonts w:hint="eastAsia" w:ascii="宋体" w:hAnsi="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（四）货款支付</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经采购人安装结束且验收合格后，中标人应按实结算价的9</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%向采购人申请支付；待设备正常使用满</w:t>
      </w:r>
      <w:r>
        <w:rPr>
          <w:rFonts w:hint="eastAsia" w:ascii="宋体" w:hAnsi="宋体"/>
          <w:bCs/>
          <w:color w:val="auto"/>
          <w:szCs w:val="21"/>
          <w:highlight w:val="none"/>
          <w:lang w:val="en-US" w:eastAsia="zh-CN"/>
        </w:rPr>
        <w:t xml:space="preserve">12</w:t>
      </w:r>
      <w:r>
        <w:rPr>
          <w:rFonts w:hint="eastAsia" w:ascii="宋体" w:hAnsi="宋体"/>
          <w:bCs/>
          <w:color w:val="auto"/>
          <w:szCs w:val="21"/>
          <w:highlight w:val="none"/>
        </w:rPr>
        <w:t xml:space="preserve">个月后，中标人必须提供全额发票，采购人无息支付剩余</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%的按实结算价尾款。</w:t>
      </w:r>
      <w:bookmarkEnd w:id="28"/>
      <w:r/>
      <w:bookmarkEnd w:id="29"/>
      <w:r/>
      <w:bookmarkEnd w:id="30"/>
      <w:r/>
      <w:r/>
    </w:p>
    <w:p>
      <w:pPr>
        <w:pStyle w:val="1178"/>
        <w:numPr>
          <w:ilvl w:val="0"/>
          <w:numId w:val="0"/>
        </w:numPr>
        <w:ind w:firstLine="422"/>
        <w:jc w:val="both"/>
        <w:spacing w:after="0" w:line="360" w:lineRule="auto"/>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lang w:val="en-US" w:eastAsia="zh-CN"/>
        </w:rPr>
        <w:t xml:space="preserve">投标样品</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rPr>
        <w:t xml:space="preserve">样品</w:t>
      </w:r>
      <w:r>
        <w:rPr>
          <w:rFonts w:hint="eastAsia" w:ascii="宋体" w:hAnsi="宋体" w:eastAsia="宋体" w:cs="宋体"/>
          <w:b/>
          <w:bCs w:val="0"/>
          <w:color w:val="auto"/>
          <w:sz w:val="21"/>
          <w:szCs w:val="21"/>
          <w:highlight w:val="none"/>
          <w:lang w:val="en-US" w:eastAsia="zh-CN"/>
        </w:rPr>
        <w:t xml:space="preserve">名称：装插座固定课桌椅一组（两人位）</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座板：</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实木</w:t>
      </w:r>
      <w:r>
        <w:rPr>
          <w:rFonts w:hint="eastAsia" w:ascii="宋体" w:hAnsi="宋体" w:eastAsia="宋体" w:cs="宋体"/>
          <w:color w:val="auto"/>
          <w:sz w:val="21"/>
          <w:szCs w:val="21"/>
          <w:highlight w:val="none"/>
        </w:rPr>
        <w:t xml:space="preserve">多层板，饰面采用防火板。规格：长420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mm，宽390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15mm。</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背板：</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实木</w:t>
      </w:r>
      <w:r>
        <w:rPr>
          <w:rFonts w:hint="eastAsia" w:ascii="宋体" w:hAnsi="宋体" w:eastAsia="宋体" w:cs="宋体"/>
          <w:color w:val="auto"/>
          <w:sz w:val="21"/>
          <w:szCs w:val="21"/>
          <w:highlight w:val="none"/>
        </w:rPr>
        <w:t xml:space="preserve">多层板，饰面采用防火板。规格：宽</w:t>
      </w:r>
      <w:r>
        <w:rPr>
          <w:rFonts w:hint="eastAsia" w:ascii="宋体" w:hAnsi="宋体" w:eastAsia="宋体" w:cs="宋体"/>
          <w:color w:val="auto"/>
          <w:sz w:val="21"/>
          <w:szCs w:val="21"/>
          <w:highlight w:val="none"/>
          <w:lang w:val="en-US" w:eastAsia="zh-CN"/>
        </w:rPr>
        <w:t xml:space="preserve">40</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15mm，外侧PVC封边</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Cs w:val="21"/>
          <w:highlight w:val="none"/>
          <w:lang w:val="en-US" w:eastAsia="zh-CN" w:bidi="ar"/>
        </w:rPr>
        <w:t xml:space="preserve">桌</w:t>
      </w:r>
      <w:r>
        <w:rPr>
          <w:rFonts w:hint="eastAsia" w:ascii="宋体" w:hAnsi="宋体" w:eastAsia="宋体" w:cs="宋体"/>
          <w:b/>
          <w:bCs/>
          <w:color w:val="auto"/>
          <w:sz w:val="21"/>
          <w:szCs w:val="21"/>
          <w:highlight w:val="none"/>
        </w:rPr>
        <w:t xml:space="preserve">面板：</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实木</w:t>
      </w:r>
      <w:r>
        <w:rPr>
          <w:rFonts w:hint="eastAsia" w:ascii="宋体" w:hAnsi="宋体" w:eastAsia="宋体" w:cs="宋体"/>
          <w:color w:val="auto"/>
          <w:sz w:val="21"/>
          <w:szCs w:val="21"/>
          <w:highlight w:val="none"/>
        </w:rPr>
        <w:t xml:space="preserve">多层板，饰面采用防火板。规格：宽</w:t>
      </w:r>
      <w:r>
        <w:rPr>
          <w:rFonts w:hint="eastAsia" w:ascii="宋体" w:hAnsi="宋体" w:eastAsia="宋体" w:cs="宋体"/>
          <w:color w:val="auto"/>
          <w:sz w:val="21"/>
          <w:szCs w:val="21"/>
          <w:highlight w:val="none"/>
          <w:lang w:val="en-US" w:eastAsia="zh-CN"/>
        </w:rPr>
        <w:t xml:space="preserve">38</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25mm，近人端采用半圆边设计，外侧PVC封边。</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横梁：</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横截面尺寸不低于</w:t>
      </w:r>
      <w:r>
        <w:rPr>
          <w:rFonts w:hint="eastAsia" w:ascii="宋体" w:hAnsi="宋体" w:eastAsia="宋体" w:cs="宋体"/>
          <w:color w:val="auto"/>
          <w:sz w:val="21"/>
          <w:szCs w:val="21"/>
          <w:highlight w:val="none"/>
        </w:rPr>
        <w:t xml:space="preserve">80*40</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z w:val="21"/>
          <w:szCs w:val="21"/>
          <w:highlight w:val="none"/>
        </w:rPr>
        <w:t xml:space="preserve">厚度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2mm矩形管，表面经防锈、防污、淋化、静电喷涂处理。</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座装饰盖：</w:t>
      </w:r>
      <w:r>
        <w:rPr>
          <w:rFonts w:hint="eastAsia" w:ascii="宋体" w:hAnsi="宋体" w:eastAsia="宋体" w:cs="宋体"/>
          <w:color w:val="auto"/>
          <w:sz w:val="21"/>
          <w:szCs w:val="21"/>
          <w:highlight w:val="none"/>
        </w:rPr>
        <w:t xml:space="preserve">采用优质PP材料，一体成型，长240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mm，宽240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mm，壁厚不低于2.5mm，表面平整光滑无螺丝孔位外漏。</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座回位结构：</w:t>
      </w:r>
      <w:r>
        <w:rPr>
          <w:rFonts w:hint="eastAsia" w:ascii="宋体" w:hAnsi="宋体" w:eastAsia="宋体" w:cs="宋体"/>
          <w:color w:val="auto"/>
          <w:sz w:val="21"/>
          <w:szCs w:val="21"/>
          <w:highlight w:val="none"/>
        </w:rPr>
        <w:t xml:space="preserve">采用阻尼慢回位结构。结构</w:t>
      </w:r>
      <w:r>
        <w:rPr>
          <w:rFonts w:hint="eastAsia" w:ascii="宋体" w:hAnsi="宋体" w:eastAsia="宋体" w:cs="宋体"/>
          <w:color w:val="auto"/>
          <w:sz w:val="21"/>
          <w:szCs w:val="21"/>
          <w:highlight w:val="none"/>
          <w:lang w:val="en-US" w:eastAsia="zh-CN"/>
        </w:rPr>
        <w:t xml:space="preserve">由</w:t>
      </w:r>
      <w:r>
        <w:rPr>
          <w:rFonts w:hint="eastAsia" w:ascii="宋体" w:hAnsi="宋体" w:eastAsia="宋体" w:cs="宋体"/>
          <w:color w:val="auto"/>
          <w:sz w:val="21"/>
          <w:szCs w:val="21"/>
          <w:highlight w:val="none"/>
        </w:rPr>
        <w:t xml:space="preserve">上座架、下座架组合而成。上座架采用</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3mm厚冷轧钢板冲压成型，长235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mm，宽180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mm，上座架设有</w:t>
      </w:r>
      <w:r>
        <w:rPr>
          <w:rFonts w:hint="eastAsia" w:ascii="宋体" w:hAnsi="宋体" w:eastAsia="宋体" w:cs="宋体"/>
          <w:color w:val="auto"/>
          <w:sz w:val="21"/>
          <w:szCs w:val="21"/>
          <w:highlight w:val="none"/>
          <w:lang w:val="en-US" w:eastAsia="zh-CN"/>
        </w:rPr>
        <w:t xml:space="preserve">厚度不低于</w:t>
      </w:r>
      <w:r>
        <w:rPr>
          <w:rFonts w:hint="eastAsia" w:ascii="宋体" w:hAnsi="宋体" w:eastAsia="宋体" w:cs="宋体"/>
          <w:color w:val="auto"/>
          <w:sz w:val="21"/>
          <w:szCs w:val="21"/>
          <w:highlight w:val="none"/>
        </w:rPr>
        <w:t xml:space="preserve">8mm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长度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110mm方钢，下座架采用宽度</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97.5mm，</w:t>
      </w:r>
      <w:r>
        <w:rPr>
          <w:rFonts w:hint="eastAsia" w:ascii="宋体" w:hAnsi="宋体" w:eastAsia="宋体" w:cs="宋体"/>
          <w:color w:val="auto"/>
          <w:sz w:val="21"/>
          <w:szCs w:val="21"/>
          <w:highlight w:val="none"/>
          <w:lang w:val="en-US" w:eastAsia="zh-CN"/>
        </w:rPr>
        <w:t xml:space="preserve">厚度不低于5</w:t>
      </w:r>
      <w:r>
        <w:rPr>
          <w:rFonts w:hint="eastAsia" w:ascii="宋体" w:hAnsi="宋体" w:eastAsia="宋体" w:cs="宋体"/>
          <w:color w:val="auto"/>
          <w:sz w:val="21"/>
          <w:szCs w:val="21"/>
          <w:highlight w:val="none"/>
        </w:rPr>
        <w:t xml:space="preserve">mm钢板一次冲压成型并横向焊接</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6mm圆钢加强。产品表面经 防锈、防污、淋化、静电喷涂处理。</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书网：</w:t>
      </w:r>
      <w:r>
        <w:rPr>
          <w:rFonts w:hint="eastAsia" w:ascii="宋体" w:hAnsi="宋体" w:eastAsia="宋体" w:cs="宋体"/>
          <w:color w:val="auto"/>
          <w:sz w:val="21"/>
          <w:szCs w:val="21"/>
          <w:highlight w:val="none"/>
        </w:rPr>
        <w:t xml:space="preserve">采用优质直径</w:t>
      </w:r>
      <w:r>
        <w:rPr>
          <w:rFonts w:hint="eastAsia" w:ascii="宋体" w:hAnsi="宋体" w:eastAsia="宋体" w:cs="宋体"/>
          <w:color w:val="auto"/>
          <w:sz w:val="21"/>
          <w:szCs w:val="21"/>
          <w:highlight w:val="none"/>
          <w:lang w:val="en-US" w:eastAsia="zh-CN"/>
        </w:rPr>
        <w:t xml:space="preserve">不低于</w:t>
      </w:r>
      <w:r>
        <w:rPr>
          <w:rFonts w:hint="eastAsia" w:ascii="宋体" w:hAnsi="宋体" w:eastAsia="宋体" w:cs="宋体"/>
          <w:color w:val="auto"/>
          <w:sz w:val="21"/>
          <w:szCs w:val="21"/>
          <w:highlight w:val="none"/>
        </w:rPr>
        <w:t xml:space="preserve">3mm圆钢，弯折后焊接成型，表面再经防锈静电喷涂处理，实用牢固，承受力大。</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 w:val="21"/>
          <w:szCs w:val="21"/>
          <w:highlight w:val="none"/>
        </w:rPr>
        <w:t xml:space="preserve">站脚：</w:t>
      </w:r>
      <w:r>
        <w:rPr>
          <w:rFonts w:hint="eastAsia" w:ascii="宋体" w:hAnsi="宋体" w:eastAsia="宋体" w:cs="宋体"/>
          <w:color w:val="auto"/>
          <w:sz w:val="21"/>
          <w:szCs w:val="21"/>
          <w:highlight w:val="none"/>
        </w:rPr>
        <w:t xml:space="preserve">采用</w:t>
      </w:r>
      <w:r>
        <w:rPr>
          <w:rFonts w:hint="eastAsia" w:ascii="宋体" w:hAnsi="宋体" w:eastAsia="宋体" w:cs="宋体"/>
          <w:b w:val="0"/>
          <w:bCs w:val="0"/>
          <w:color w:val="auto"/>
          <w:sz w:val="21"/>
          <w:szCs w:val="21"/>
          <w:highlight w:val="none"/>
        </w:rPr>
        <w:t xml:space="preserve">铝合金</w:t>
      </w:r>
      <w:r>
        <w:rPr>
          <w:rFonts w:hint="eastAsia" w:ascii="宋体" w:hAnsi="宋体" w:eastAsia="宋体" w:cs="宋体"/>
          <w:color w:val="auto"/>
          <w:sz w:val="21"/>
          <w:szCs w:val="21"/>
          <w:highlight w:val="none"/>
        </w:rPr>
        <w:t xml:space="preserve">材料</w:t>
      </w:r>
      <w:r>
        <w:rPr>
          <w:rFonts w:hint="eastAsia" w:ascii="宋体" w:hAnsi="宋体" w:eastAsia="宋体" w:cs="宋体"/>
          <w:b w:val="0"/>
          <w:bCs w:val="0"/>
          <w:color w:val="auto"/>
          <w:sz w:val="21"/>
          <w:szCs w:val="21"/>
          <w:highlight w:val="none"/>
        </w:rPr>
        <w:t xml:space="preserve">一体压铸成型，宽度40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高度</w:t>
      </w:r>
      <w:r>
        <w:rPr>
          <w:rFonts w:hint="eastAsia" w:ascii="宋体" w:hAnsi="宋体" w:eastAsia="宋体" w:cs="宋体"/>
          <w:b w:val="0"/>
          <w:bCs w:val="0"/>
          <w:color w:val="auto"/>
          <w:sz w:val="21"/>
          <w:szCs w:val="21"/>
          <w:highlight w:val="none"/>
          <w:lang w:val="en-US" w:eastAsia="zh-CN"/>
        </w:rPr>
        <w:t xml:space="preserve">680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mm，壁厚不低于4mm，底脚长度230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mm，由两颗膨胀螺栓固定，固定孔距190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mm，且只外露一个螺丝孔位并用塑料盖密封，另一螺丝孔位隐藏不外露。</w:t>
      </w:r>
      <w:r/>
    </w:p>
    <w:p>
      <w:pPr>
        <w:ind w:firstLine="422"/>
        <w:keepLines w:val="0"/>
        <w:keepNext w:val="0"/>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b/>
          <w:bCs/>
          <w:color w:val="auto"/>
          <w:szCs w:val="21"/>
          <w:highlight w:val="none"/>
          <w:lang w:val="en-US" w:eastAsia="zh-CN" w:bidi="ar"/>
        </w:rPr>
        <w:t xml:space="preserve">升降支撑架</w:t>
      </w:r>
      <w:r>
        <w:rPr>
          <w:rFonts w:hint="eastAsia" w:ascii="宋体" w:hAnsi="宋体" w:eastAsia="宋体" w:cs="宋体"/>
          <w:b/>
          <w:bCs/>
          <w:color w:val="auto"/>
          <w:szCs w:val="21"/>
          <w:highlight w:val="none"/>
          <w:lang w:bidi="ar"/>
        </w:rPr>
        <w:t xml:space="preserve">：</w:t>
      </w:r>
      <w:r>
        <w:rPr>
          <w:rFonts w:hint="eastAsia" w:ascii="宋体" w:hAnsi="宋体" w:eastAsia="宋体" w:cs="宋体"/>
          <w:color w:val="auto"/>
          <w:sz w:val="21"/>
          <w:szCs w:val="21"/>
          <w:highlight w:val="none"/>
        </w:rPr>
        <w:t xml:space="preserve">采用铝合金材料一体压铸成型，</w:t>
      </w:r>
      <w:r>
        <w:rPr>
          <w:rFonts w:hint="eastAsia" w:ascii="宋体" w:hAnsi="宋体" w:eastAsia="宋体" w:cs="宋体"/>
          <w:color w:val="auto"/>
          <w:sz w:val="21"/>
          <w:szCs w:val="21"/>
          <w:highlight w:val="none"/>
          <w:lang w:val="en-US" w:eastAsia="zh-CN"/>
        </w:rPr>
        <w:t xml:space="preserve">桌面板支撑面长230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mm</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靠背固定面长250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宽度40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高度</w:t>
      </w:r>
      <w:r>
        <w:rPr>
          <w:rFonts w:hint="eastAsia" w:ascii="宋体" w:hAnsi="宋体" w:eastAsia="宋体" w:cs="宋体"/>
          <w:color w:val="auto"/>
          <w:sz w:val="21"/>
          <w:szCs w:val="21"/>
          <w:highlight w:val="none"/>
          <w:lang w:val="en-US" w:eastAsia="zh-CN"/>
        </w:rPr>
        <w:t xml:space="preserve">250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mm，壁厚不低于4mm，支撑架</w:t>
      </w:r>
      <w:r>
        <w:rPr>
          <w:rFonts w:hint="eastAsia" w:ascii="宋体" w:hAnsi="宋体" w:eastAsia="宋体" w:cs="宋体"/>
          <w:color w:val="auto"/>
          <w:sz w:val="21"/>
          <w:szCs w:val="21"/>
          <w:highlight w:val="none"/>
          <w:lang w:val="en-US" w:eastAsia="zh-CN"/>
        </w:rPr>
        <w:t xml:space="preserve">可根据场地阶梯高度需求进行上下调节，最大可调节长度不低于150mm</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多功能插座：</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（1）必须有国家3C认证，插座上印有3C标识、功率参数和生产厂商等国家3C规定的基本信息；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（2）插座尺寸为258*60*28mm，开孔尺寸为233*51mm；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外观尺寸偏差范围允许±3mm</w:t>
      </w:r>
      <w:r>
        <w:rPr>
          <w:rFonts w:hint="eastAsia" w:ascii="宋体" w:hAnsi="宋体" w:eastAsia="宋体" w:cs="宋体"/>
          <w:color w:val="auto"/>
          <w:sz w:val="21"/>
          <w:szCs w:val="21"/>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（3）插座带有电源总控开关和工作指示灯，通电亮灯、断电熄灯；</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（4）插座配有2个USB充电模块，2个国标五扁孔插座模块；</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（5）插座额定电压 AC 250V~，额定功率不低于2500W MAX；</w:t>
      </w:r>
      <w:r/>
    </w:p>
    <w:p>
      <w:pPr>
        <w:ind w:firstLine="420"/>
        <w:keepLines w:val="0"/>
        <w:keepNext w:val="0"/>
        <w:pageBreakBefore w:val="0"/>
        <w:spacing w:line="360" w:lineRule="auto"/>
        <w:rPr>
          <w:rFonts w:hint="eastAsia" w:ascii="宋体" w:hAnsi="宋体" w:eastAsia="宋体" w:cs="宋体"/>
          <w:color w:val="auto"/>
          <w:highlight w:val="none"/>
          <w:lang w:val="en-US" w:eastAsia="zh-CN"/>
        </w:rPr>
        <w:outlineLvl w:val="9"/>
      </w:pPr>
      <w:r>
        <w:rPr>
          <w:rFonts w:hint="eastAsia" w:ascii="宋体" w:hAnsi="宋体" w:eastAsia="宋体" w:cs="宋体"/>
          <w:color w:val="auto"/>
          <w:sz w:val="21"/>
          <w:szCs w:val="21"/>
          <w:highlight w:val="none"/>
          <w:lang w:val="en-US" w:eastAsia="zh-CN"/>
        </w:rPr>
        <w:t xml:space="preserve">（6）材质为 PC+ABS 阻燃合金，阻燃等级不低于UL94 V-0 级</w:t>
      </w:r>
      <w:r>
        <w:rPr>
          <w:rFonts w:hint="eastAsia" w:ascii="宋体" w:hAnsi="宋体" w:eastAsia="宋体" w:cs="宋体"/>
          <w:color w:val="auto"/>
          <w:highlight w:val="none"/>
          <w:lang w:val="en-US" w:eastAsia="zh-CN"/>
        </w:rPr>
        <w:t xml:space="preserve">。</w:t>
      </w:r>
      <w:r/>
    </w:p>
    <w:p>
      <w:pPr>
        <w:ind w:firstLine="422"/>
        <w:keepLines w:val="0"/>
        <w:keepNext w:val="0"/>
        <w:pageBreakBefore w:val="0"/>
        <w:spacing w:line="360" w:lineRule="auto"/>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2、样品要求：</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①样品表面涂层应光滑均匀，色泽一致，无流挂、疙瘩、皱皮等缺陷。</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②样品材质、规格、工艺应符合技术参数要求。</w:t>
      </w:r>
      <w:r/>
    </w:p>
    <w:p>
      <w:pPr>
        <w:ind w:firstLine="420"/>
        <w:keepLines w:val="0"/>
        <w:keepNext w:val="0"/>
        <w:pageBreakBefore w:val="0"/>
        <w:spacing w:line="360" w:lineRule="auto"/>
        <w:rPr>
          <w:rFonts w:hint="eastAsia" w:ascii="宋体" w:hAnsi="宋体" w:eastAsia="宋体" w:cs="宋体"/>
          <w:b w:val="0"/>
          <w:bCs/>
          <w:color w:val="auto"/>
          <w:sz w:val="21"/>
          <w:szCs w:val="21"/>
          <w:highlight w:val="none"/>
          <w:lang w:val="en-US" w:eastAsia="zh-CN"/>
        </w:rPr>
        <w:outlineLvl w:val="9"/>
      </w:pPr>
      <w:r>
        <w:rPr>
          <w:rFonts w:hint="eastAsia" w:ascii="宋体" w:hAnsi="宋体" w:eastAsia="宋体" w:cs="宋体"/>
          <w:b w:val="0"/>
          <w:bCs/>
          <w:color w:val="auto"/>
          <w:sz w:val="21"/>
          <w:szCs w:val="21"/>
          <w:highlight w:val="none"/>
          <w:lang w:val="en-US" w:eastAsia="zh-CN"/>
        </w:rPr>
        <w:t xml:space="preserve">③样品结构应设计合理，稳固性好，安全性能有保障。</w:t>
      </w:r>
      <w:r/>
    </w:p>
    <w:p>
      <w:pPr>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3、样品管理：</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3.1</w:t>
      </w:r>
      <w:r>
        <w:rPr>
          <w:rFonts w:hint="eastAsia" w:ascii="宋体" w:hAnsi="宋体" w:eastAsia="宋体" w:cs="宋体"/>
          <w:b/>
          <w:bCs w:val="0"/>
          <w:color w:val="auto"/>
          <w:sz w:val="21"/>
          <w:szCs w:val="21"/>
          <w:highlight w:val="none"/>
          <w:lang w:val="en-US" w:eastAsia="zh-CN"/>
        </w:rPr>
        <w:t xml:space="preserve">样品接收时间、地点及要求：</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（1）样品递交时间：2026年</w:t>
      </w:r>
      <w:r>
        <w:rPr>
          <w:rFonts w:hint="eastAsia" w:ascii="宋体" w:hAnsi="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月</w:t>
      </w:r>
      <w:r>
        <w:rPr>
          <w:rFonts w:hint="eastAsia" w:ascii="宋体" w:hAnsi="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val="en-US" w:eastAsia="zh-CN"/>
        </w:rPr>
        <w:t xml:space="preserve">日</w:t>
      </w:r>
      <w:r>
        <w:rPr>
          <w:rFonts w:hint="eastAsia" w:ascii="宋体" w:hAnsi="宋体" w:cs="宋体"/>
          <w:b/>
          <w:bCs w:val="0"/>
          <w:color w:val="auto"/>
          <w:sz w:val="21"/>
          <w:szCs w:val="21"/>
          <w:highlight w:val="none"/>
          <w:lang w:val="en-US" w:eastAsia="zh-CN"/>
        </w:rPr>
        <w:t xml:space="preserve">9</w:t>
      </w:r>
      <w:r>
        <w:rPr>
          <w:rFonts w:hint="eastAsia" w:ascii="宋体" w:hAnsi="宋体" w:eastAsia="宋体" w:cs="宋体"/>
          <w:b/>
          <w:bCs w:val="0"/>
          <w:color w:val="auto"/>
          <w:sz w:val="21"/>
          <w:szCs w:val="21"/>
          <w:highlight w:val="none"/>
          <w:lang w:val="en-US" w:eastAsia="zh-CN"/>
        </w:rPr>
        <w:t xml:space="preserve">：00-2026年</w:t>
      </w:r>
      <w:r>
        <w:rPr>
          <w:rFonts w:hint="eastAsia" w:ascii="宋体" w:hAnsi="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月</w:t>
      </w:r>
      <w:r>
        <w:rPr>
          <w:rFonts w:hint="eastAsia" w:ascii="宋体" w:hAnsi="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val="en-US" w:eastAsia="zh-CN"/>
        </w:rPr>
        <w:t xml:space="preserve">日</w:t>
      </w:r>
      <w:r>
        <w:rPr>
          <w:rFonts w:hint="eastAsia" w:ascii="宋体" w:hAnsi="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lang w:val="en-US" w:eastAsia="zh-CN"/>
        </w:rPr>
        <w:t xml:space="preserve">：00，在此期间之前样品由投标人自行保管。</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（2）递交地点：南京市鼓楼区清江南路18号鼓楼创新广场D栋11楼</w:t>
      </w:r>
      <w:r>
        <w:rPr>
          <w:rFonts w:hint="eastAsia" w:ascii="宋体" w:hAnsi="宋体" w:cs="宋体"/>
          <w:b/>
          <w:bCs w:val="0"/>
          <w:color w:val="auto"/>
          <w:sz w:val="21"/>
          <w:szCs w:val="21"/>
          <w:highlight w:val="none"/>
          <w:lang w:val="en-US" w:eastAsia="zh-CN"/>
        </w:rPr>
        <w:t xml:space="preserve">前台</w:t>
      </w:r>
      <w:r>
        <w:rPr>
          <w:rFonts w:hint="eastAsia" w:ascii="宋体" w:hAnsi="宋体" w:eastAsia="宋体" w:cs="宋体"/>
          <w:b/>
          <w:bCs w:val="0"/>
          <w:color w:val="auto"/>
          <w:sz w:val="21"/>
          <w:szCs w:val="21"/>
          <w:highlight w:val="none"/>
          <w:lang w:val="en-US" w:eastAsia="zh-CN"/>
        </w:rPr>
        <w:t xml:space="preserve">。供应商需自行规划样品安装时间，2026年</w:t>
      </w:r>
      <w:r>
        <w:rPr>
          <w:rFonts w:hint="eastAsia" w:ascii="宋体" w:hAnsi="宋体" w:cs="宋体"/>
          <w:b/>
          <w:bCs w:val="0"/>
          <w:color w:val="auto"/>
          <w:sz w:val="21"/>
          <w:szCs w:val="21"/>
          <w:highlight w:val="none"/>
          <w:lang w:val="en-US" w:eastAsia="zh-CN"/>
        </w:rPr>
        <w:t xml:space="preserve">7</w:t>
      </w:r>
      <w:r>
        <w:rPr>
          <w:rFonts w:hint="eastAsia" w:ascii="宋体" w:hAnsi="宋体" w:eastAsia="宋体" w:cs="宋体"/>
          <w:b/>
          <w:bCs w:val="0"/>
          <w:color w:val="auto"/>
          <w:sz w:val="21"/>
          <w:szCs w:val="21"/>
          <w:highlight w:val="none"/>
          <w:lang w:val="en-US" w:eastAsia="zh-CN"/>
        </w:rPr>
        <w:t xml:space="preserve">月</w:t>
      </w:r>
      <w:r>
        <w:rPr>
          <w:rFonts w:hint="eastAsia" w:ascii="宋体" w:hAnsi="宋体" w:cs="宋体"/>
          <w:b/>
          <w:bCs w:val="0"/>
          <w:color w:val="auto"/>
          <w:sz w:val="21"/>
          <w:szCs w:val="21"/>
          <w:highlight w:val="none"/>
          <w:lang w:val="en-US" w:eastAsia="zh-CN"/>
        </w:rPr>
        <w:t xml:space="preserve">1</w:t>
      </w:r>
      <w:r>
        <w:rPr>
          <w:rFonts w:hint="eastAsia" w:ascii="宋体" w:hAnsi="宋体" w:eastAsia="宋体" w:cs="宋体"/>
          <w:b/>
          <w:bCs w:val="0"/>
          <w:color w:val="auto"/>
          <w:sz w:val="21"/>
          <w:szCs w:val="21"/>
          <w:highlight w:val="none"/>
          <w:lang w:val="en-US" w:eastAsia="zh-CN"/>
        </w:rPr>
        <w:t xml:space="preserve">日</w:t>
      </w:r>
      <w:r>
        <w:rPr>
          <w:rFonts w:hint="eastAsia" w:ascii="宋体" w:hAnsi="宋体" w:cs="宋体"/>
          <w:b/>
          <w:bCs w:val="0"/>
          <w:color w:val="auto"/>
          <w:sz w:val="21"/>
          <w:szCs w:val="21"/>
          <w:highlight w:val="none"/>
          <w:lang w:val="en-US" w:eastAsia="zh-CN"/>
        </w:rPr>
        <w:t xml:space="preserve">10</w:t>
      </w:r>
      <w:r>
        <w:rPr>
          <w:rFonts w:hint="eastAsia" w:ascii="宋体" w:hAnsi="宋体" w:eastAsia="宋体" w:cs="宋体"/>
          <w:b/>
          <w:bCs w:val="0"/>
          <w:color w:val="auto"/>
          <w:sz w:val="21"/>
          <w:szCs w:val="21"/>
          <w:highlight w:val="none"/>
          <w:lang w:val="en-US" w:eastAsia="zh-CN"/>
        </w:rPr>
        <w:t xml:space="preserve">:00后，无论样品是否安装完毕，样品递送人员及安装人员等所有投标人相关人员均必须全部离场。</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（3）样品接收人/退还人：</w:t>
      </w:r>
      <w:r>
        <w:rPr>
          <w:rFonts w:hint="eastAsia" w:ascii="宋体" w:hAnsi="宋体" w:cs="宋体"/>
          <w:b/>
          <w:bCs w:val="0"/>
          <w:color w:val="auto"/>
          <w:sz w:val="21"/>
          <w:szCs w:val="21"/>
          <w:highlight w:val="none"/>
          <w:lang w:val="en-US" w:eastAsia="zh-CN"/>
        </w:rPr>
        <w:t xml:space="preserve">古南明</w:t>
      </w:r>
      <w:r>
        <w:rPr>
          <w:rFonts w:hint="eastAsia" w:ascii="宋体" w:hAnsi="宋体" w:eastAsia="宋体" w:cs="宋体"/>
          <w:b/>
          <w:bCs w:val="0"/>
          <w:color w:val="auto"/>
          <w:sz w:val="21"/>
          <w:szCs w:val="21"/>
          <w:highlight w:val="none"/>
          <w:lang w:val="en-US" w:eastAsia="zh-CN"/>
        </w:rPr>
        <w:t xml:space="preserve">；联系方式：</w:t>
      </w:r>
      <w:r>
        <w:rPr>
          <w:rFonts w:hint="eastAsia" w:ascii="宋体" w:hAnsi="宋体" w:cs="宋体"/>
          <w:b/>
          <w:bCs w:val="0"/>
          <w:color w:val="auto"/>
          <w:sz w:val="21"/>
          <w:szCs w:val="21"/>
          <w:highlight w:val="none"/>
          <w:lang w:val="en-US" w:eastAsia="zh-CN"/>
        </w:rPr>
        <w:t xml:space="preserve">025-83306855</w:t>
      </w:r>
      <w:r>
        <w:rPr>
          <w:rFonts w:hint="eastAsia" w:ascii="宋体" w:hAnsi="宋体" w:eastAsia="宋体" w:cs="宋体"/>
          <w:b/>
          <w:bCs w:val="0"/>
          <w:color w:val="auto"/>
          <w:sz w:val="21"/>
          <w:szCs w:val="21"/>
          <w:highlight w:val="none"/>
          <w:lang w:val="en-US" w:eastAsia="zh-CN"/>
        </w:rPr>
        <w:t xml:space="preserve">。</w:t>
      </w:r>
      <w:bookmarkStart w:id="33" w:name="_GoBack"/>
      <w:r/>
      <w:bookmarkEnd w:id="33"/>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4）各供应商应同时提交加盖供应商公章的纸张（A4）密封在小信封中并将小信封粘贴在样品上，供应商递交的样品上及小信封外不得显示投标人名称及其他明显能识别投标人的标识，未按要求提交小信封、样品显示供应商名称及有其他明显能识别供应商的标识的，一律视为未提交样品。</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（5）供应商递交/取回样品时将进行登记，并由样品递交人/取回人签字确认。</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（6）供应商递交样品时应服从现场工作人员要求，按要求递交样品并签到，不得翻看他人样品及进行拍照。代理机构不接收在样品递交截止时间后递交的样品。</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（7）所有样品的制作、包装、运输等费用由供应商自行承担。</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cs="宋体"/>
          <w:b/>
          <w:bCs w:val="0"/>
          <w:color w:val="auto"/>
          <w:sz w:val="21"/>
          <w:szCs w:val="21"/>
          <w:highlight w:val="none"/>
          <w:lang w:val="en-US" w:eastAsia="zh-CN"/>
        </w:rPr>
        <w:t xml:space="preserve">3.2</w:t>
      </w:r>
      <w:r>
        <w:rPr>
          <w:rFonts w:hint="eastAsia" w:ascii="宋体" w:hAnsi="宋体" w:eastAsia="宋体" w:cs="宋体"/>
          <w:b/>
          <w:bCs w:val="0"/>
          <w:color w:val="auto"/>
          <w:sz w:val="21"/>
          <w:szCs w:val="21"/>
          <w:highlight w:val="none"/>
          <w:lang w:val="en-US" w:eastAsia="zh-CN"/>
        </w:rPr>
        <w:t xml:space="preserve">样品的退还：</w:t>
      </w:r>
      <w:r/>
    </w:p>
    <w:p>
      <w:pPr>
        <w:ind w:firstLine="422"/>
        <w:jc w:val="both"/>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中标供应商递交的样品由采购人负责保管、封存并作为履约验收的依据，不再退还中标供应商。未中标供应商递交的样品在采购结果公告期结束后2个工作日内，由采购代理机构通知未中标供应商自行取回，逾期未取回，视同供应商放弃样品所有权，由采购人、采购代理机构自行处置。</w:t>
      </w:r>
      <w:r/>
    </w:p>
    <w:p>
      <w:pPr>
        <w:spacing w:line="500" w:lineRule="exact"/>
        <w:rPr>
          <w:rFonts w:ascii="宋体" w:hAnsi="宋体" w:cs="宋体"/>
          <w:b/>
          <w:color w:val="auto"/>
          <w:szCs w:val="21"/>
          <w:highlight w:val="none"/>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、其他技术、服务要求：</w:t>
      </w:r>
      <w:r/>
    </w:p>
    <w:p>
      <w:pPr>
        <w:spacing w:line="520" w:lineRule="exact"/>
        <w:rPr>
          <w:b/>
          <w:bCs/>
          <w:color w:val="auto"/>
          <w:highlight w:val="none"/>
        </w:rPr>
      </w:pPr>
      <w:r>
        <w:rPr>
          <w:rFonts w:hint="eastAsia" w:ascii="宋体" w:hAnsi="宋体" w:cs="宋体"/>
          <w:b/>
          <w:color w:val="auto"/>
          <w:szCs w:val="21"/>
          <w:highlight w:val="none"/>
        </w:rPr>
        <w:t xml:space="preserve">（一）</w:t>
      </w:r>
      <w:r>
        <w:rPr>
          <w:rFonts w:hint="eastAsia"/>
          <w:b/>
          <w:bCs/>
          <w:color w:val="auto"/>
          <w:highlight w:val="none"/>
        </w:rPr>
        <w:t xml:space="preserve">实施方案</w:t>
      </w:r>
      <w:r/>
    </w:p>
    <w:p>
      <w:pPr>
        <w:ind w:firstLine="480"/>
        <w:spacing w:line="52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eastAsia="zh-CN"/>
        </w:rPr>
        <w:t xml:space="preserve">、</w:t>
      </w:r>
      <w:r>
        <w:rPr>
          <w:color w:val="auto"/>
          <w:highlight w:val="none"/>
        </w:rPr>
        <w:t xml:space="preserve">供应商应具备本项目相关领域的实施经验，能够提供专业技术团队及高质量服务。</w:t>
      </w:r>
      <w:r/>
    </w:p>
    <w:p>
      <w:pPr>
        <w:ind w:firstLine="480"/>
        <w:spacing w:line="520" w:lineRule="exact"/>
        <w:rPr>
          <w:rFonts w:ascii="宋体" w:hAnsi="宋体" w:cs="宋体"/>
          <w:bCs/>
          <w:color w:val="auto"/>
          <w:szCs w:val="21"/>
          <w:highlight w:val="none"/>
        </w:rPr>
      </w:pPr>
      <w:r>
        <w:rPr>
          <w:rFonts w:hint="eastAsia"/>
          <w:color w:val="auto"/>
          <w:szCs w:val="21"/>
          <w:highlight w:val="none"/>
        </w:rPr>
        <w:t xml:space="preserve">2</w:t>
      </w:r>
      <w:r>
        <w:rPr>
          <w:rFonts w:hint="eastAsia"/>
          <w:color w:val="auto"/>
          <w:szCs w:val="21"/>
          <w:highlight w:val="none"/>
          <w:lang w:eastAsia="zh-CN"/>
        </w:rPr>
        <w:t xml:space="preserve">、</w:t>
      </w:r>
      <w:r>
        <w:rPr>
          <w:rFonts w:hint="eastAsia"/>
          <w:color w:val="auto"/>
          <w:szCs w:val="21"/>
          <w:highlight w:val="none"/>
        </w:rPr>
        <w:t xml:space="preserve">供应商应根据招标文件要求提供具体详实的产品实施方案：包括生产计划安排，生产工艺流程，拟投入的设备情况：</w:t>
      </w:r>
      <w:r>
        <w:rPr>
          <w:rFonts w:hint="eastAsia" w:ascii="宋体" w:hAnsi="宋体" w:cs="宋体"/>
          <w:bCs/>
          <w:color w:val="auto"/>
          <w:szCs w:val="21"/>
          <w:highlight w:val="none"/>
        </w:rPr>
        <w:t xml:space="preserve">结合项目总工期要求，分阶段制定详细计划，明确各阶段时间节点、任务目标、责任分工，确保生产全流程有序推进结合本项目产品特性及招标文件要求，制定科学、规范、高效的生产工艺流程，明确各环节操作标准、技术要求及质量控制点，确保生产出的产品符合项目需求，为保障生产顺利实施，确保产品质量及生产效率，本项目拟投入充足、专业的生产设备、检验设备及辅助设备，所有设备均符合项目生产技术要求，性能稳定、运行良好，且配备专业操作人员及维护人员。</w:t>
      </w:r>
      <w:r/>
    </w:p>
    <w:p>
      <w:pPr>
        <w:ind w:firstLine="480"/>
        <w:spacing w:line="52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eastAsia="zh-CN"/>
        </w:rPr>
        <w:t xml:space="preserve">、</w:t>
      </w:r>
      <w:r>
        <w:rPr>
          <w:color w:val="auto"/>
          <w:highlight w:val="none"/>
        </w:rPr>
        <w:t xml:space="preserve">供应商</w:t>
      </w:r>
      <w:r>
        <w:rPr>
          <w:rFonts w:hint="eastAsia"/>
          <w:color w:val="auto"/>
          <w:highlight w:val="none"/>
        </w:rPr>
        <w:t xml:space="preserve">应严格按照合同约定的时间和地点完成货物交付，承担全部运输、装卸及相关费用，并对运输途中的风险负责。</w:t>
      </w:r>
      <w:r>
        <w:rPr>
          <w:color w:val="auto"/>
          <w:highlight w:val="none"/>
        </w:rPr>
        <w:t xml:space="preserve">供应商</w:t>
      </w:r>
      <w:r>
        <w:rPr>
          <w:rFonts w:hint="eastAsia"/>
          <w:color w:val="auto"/>
          <w:highlight w:val="none"/>
        </w:rPr>
        <w:t xml:space="preserve">须自行组织货物安装调试，确保符合技术规范及验收标准，并承担由此产生的一切费用。同时，</w:t>
      </w:r>
      <w:r>
        <w:rPr>
          <w:color w:val="auto"/>
          <w:highlight w:val="none"/>
        </w:rPr>
        <w:t xml:space="preserve">供应商</w:t>
      </w:r>
      <w:r>
        <w:rPr>
          <w:rFonts w:hint="eastAsia"/>
          <w:color w:val="auto"/>
          <w:highlight w:val="none"/>
        </w:rPr>
        <w:t xml:space="preserve">需制定详细的项目实施方案，包括但不限于生产计划、供货安排、安装调试流程（含人员配置、技术规范及安全措施）、进度管理（明确关键节点及延误应对方案）、现场管理要求以及突发事件应急预案，确保项目顺利实施。因</w:t>
      </w:r>
      <w:r>
        <w:rPr>
          <w:color w:val="auto"/>
          <w:highlight w:val="none"/>
        </w:rPr>
        <w:t xml:space="preserve">供应商</w:t>
      </w:r>
      <w:r>
        <w:rPr>
          <w:rFonts w:hint="eastAsia"/>
          <w:color w:val="auto"/>
          <w:highlight w:val="none"/>
        </w:rPr>
        <w:t xml:space="preserve">原因导致的工期延误或质量问题，</w:t>
      </w:r>
      <w:r>
        <w:rPr>
          <w:color w:val="auto"/>
          <w:highlight w:val="none"/>
        </w:rPr>
        <w:t xml:space="preserve">供应商</w:t>
      </w:r>
      <w:r>
        <w:rPr>
          <w:rFonts w:hint="eastAsia"/>
          <w:color w:val="auto"/>
          <w:highlight w:val="none"/>
        </w:rPr>
        <w:t xml:space="preserve">应承担相应违约责任</w:t>
      </w:r>
      <w:r>
        <w:rPr>
          <w:color w:val="auto"/>
          <w:highlight w:val="none"/>
        </w:rPr>
        <w:t xml:space="preserve">。</w:t>
      </w:r>
      <w:r/>
    </w:p>
    <w:p>
      <w:pPr>
        <w:spacing w:line="520" w:lineRule="exact"/>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r>
      <w:r/>
    </w:p>
    <w:p>
      <w:pPr>
        <w:spacing w:line="520" w:lineRule="exact"/>
        <w:rPr>
          <w:rFonts w:ascii="宋体" w:hAnsi="宋体" w:cs="宋体"/>
          <w:bCs/>
          <w:color w:val="auto"/>
          <w:szCs w:val="21"/>
          <w:highlight w:val="none"/>
        </w:rPr>
      </w:pPr>
      <w:r>
        <w:rPr>
          <w:rFonts w:hint="eastAsia" w:ascii="Times New Roman" w:hAnsi="Times New Roman" w:eastAsia="宋体" w:cs="Times New Roman"/>
          <w:b/>
          <w:bCs/>
          <w:color w:val="auto"/>
          <w:highlight w:val="none"/>
          <w:lang w:eastAsia="zh-CN"/>
        </w:rPr>
        <w:t xml:space="preserve">（</w:t>
      </w:r>
      <w:r>
        <w:rPr>
          <w:rFonts w:hint="eastAsia" w:cs="Times New Roman"/>
          <w:b/>
          <w:bCs/>
          <w:color w:val="auto"/>
          <w:highlight w:val="none"/>
          <w:lang w:val="en-US" w:eastAsia="zh-CN"/>
        </w:rPr>
        <w:t xml:space="preserve">二</w:t>
      </w:r>
      <w:r>
        <w:rPr>
          <w:rFonts w:hint="eastAsia" w:ascii="Times New Roman" w:hAnsi="Times New Roman" w:eastAsia="宋体" w:cs="Times New Roman"/>
          <w:b/>
          <w:bCs/>
          <w:color w:val="auto"/>
          <w:highlight w:val="none"/>
          <w:lang w:eastAsia="zh-CN"/>
        </w:rPr>
        <w:t xml:space="preserve">）</w:t>
      </w:r>
      <w:r>
        <w:rPr>
          <w:rFonts w:hint="eastAsia" w:ascii="宋体" w:hAnsi="宋体" w:cs="宋体"/>
          <w:b/>
          <w:color w:val="auto"/>
          <w:szCs w:val="21"/>
          <w:highlight w:val="none"/>
        </w:rPr>
        <w:t xml:space="preserve">质量保证方案</w:t>
      </w:r>
      <w:r/>
    </w:p>
    <w:p>
      <w:pPr>
        <w:ind w:firstLine="480"/>
        <w:spacing w:line="520" w:lineRule="exact"/>
        <w:rPr>
          <w:color w:val="auto"/>
          <w:highlight w:val="none"/>
        </w:rPr>
      </w:pPr>
      <w:r>
        <w:rPr>
          <w:rFonts w:hint="eastAsia"/>
          <w:color w:val="auto"/>
          <w:highlight w:val="none"/>
        </w:rPr>
        <w:t xml:space="preserve">1</w:t>
      </w:r>
      <w:r>
        <w:rPr>
          <w:rFonts w:hint="eastAsia"/>
          <w:color w:val="auto"/>
          <w:highlight w:val="none"/>
          <w:lang w:eastAsia="zh-CN"/>
        </w:rPr>
        <w:t xml:space="preserve">、</w:t>
      </w:r>
      <w:r>
        <w:rPr>
          <w:rFonts w:hint="eastAsia"/>
          <w:color w:val="auto"/>
          <w:highlight w:val="none"/>
        </w:rPr>
        <w:t xml:space="preserve">供应商需要提供质量保证方案需包括原材料采购质量方案，产品质量目标的设定，以及产品质量检测方案；方案需全面详实、安排合理得当、满足本次采购的要求、保证项目的顺利实施。</w:t>
      </w:r>
      <w:r/>
    </w:p>
    <w:p>
      <w:pPr>
        <w:ind w:firstLine="480"/>
        <w:spacing w:line="520" w:lineRule="exact"/>
        <w:rPr>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供应商建立全流程原材料采购质量管控体系，确保采购环节可追溯、可管控。建立原材料库存管控机制，确保原材料、成品质量始终符合项目产品生产要求。结合本项目招标文件技术要求、行业规范及项目实际工况，设定量</w:t>
      </w:r>
      <w:r>
        <w:rPr>
          <w:rFonts w:hint="eastAsia"/>
          <w:color w:val="auto"/>
          <w:highlight w:val="none"/>
        </w:rPr>
        <w:t xml:space="preserve">化、可考核、可落地的产品质量总体目标及分项指标，目标清晰明确、贴合项目实际需求。建立质量目标全过程跟踪、统计、分析与考核机制，对生产、出厂、交付各环节质量指标实行常态化管控，出现偏差及时制定整改措施、闭环整改，以既定质量目标为导向统筹全流程质量管控，保障项目供货及实施全过程质量可控、稳定达标。建立全流程质量检测体系，检测依据严格执行招标文件及国家现行标准规范。建立检测记录归档、问题溯源、整改复盘机制，对检测发现的质量隐患及时处置、举一反三，持续优化生产及检测工艺，确保交付产品质量稳定可靠、符合项目使用要求。</w:t>
      </w:r>
      <w:r/>
    </w:p>
    <w:p>
      <w:pPr>
        <w:spacing w:line="520" w:lineRule="exact"/>
        <w:rPr>
          <w:rFonts w:hint="eastAsia" w:ascii="Times New Roman" w:hAnsi="Times New Roman" w:eastAsia="宋体" w:cs="Times New Roman"/>
          <w:b/>
          <w:bCs/>
          <w:color w:val="auto"/>
          <w:highlight w:val="none"/>
          <w:lang w:eastAsia="zh-CN"/>
        </w:rPr>
      </w:pPr>
      <w:r>
        <w:rPr>
          <w:rFonts w:hint="eastAsia" w:ascii="Times New Roman" w:hAnsi="Times New Roman" w:eastAsia="宋体" w:cs="Times New Roman"/>
          <w:b/>
          <w:bCs/>
          <w:color w:val="auto"/>
          <w:highlight w:val="none"/>
          <w:lang w:eastAsia="zh-CN"/>
        </w:rPr>
      </w:r>
      <w:r/>
    </w:p>
    <w:p>
      <w:pPr>
        <w:spacing w:line="520" w:lineRule="exact"/>
        <w:rPr>
          <w:rFonts w:ascii="宋体" w:hAnsi="宋体" w:cs="宋体"/>
          <w:b/>
          <w:bCs/>
          <w:color w:val="auto"/>
          <w:szCs w:val="21"/>
          <w:highlight w:val="none"/>
        </w:rPr>
      </w:pPr>
      <w:r>
        <w:rPr>
          <w:rFonts w:hint="eastAsia" w:ascii="Times New Roman" w:hAnsi="Times New Roman" w:eastAsia="宋体" w:cs="Times New Roman"/>
          <w:b/>
          <w:bCs/>
          <w:color w:val="auto"/>
          <w:highlight w:val="none"/>
          <w:lang w:eastAsia="zh-CN"/>
        </w:rPr>
        <w:t xml:space="preserve">（</w:t>
      </w:r>
      <w:r>
        <w:rPr>
          <w:rFonts w:hint="eastAsia" w:cs="Times New Roman"/>
          <w:b/>
          <w:bCs/>
          <w:color w:val="auto"/>
          <w:highlight w:val="none"/>
          <w:lang w:val="en-US" w:eastAsia="zh-CN"/>
        </w:rPr>
        <w:t xml:space="preserve">三</w:t>
      </w:r>
      <w:r>
        <w:rPr>
          <w:rFonts w:hint="eastAsia" w:ascii="Times New Roman" w:hAnsi="Times New Roman" w:eastAsia="宋体" w:cs="Times New Roman"/>
          <w:b/>
          <w:bCs/>
          <w:color w:val="auto"/>
          <w:highlight w:val="none"/>
          <w:lang w:eastAsia="zh-CN"/>
        </w:rPr>
        <w:t xml:space="preserve">）</w:t>
      </w:r>
      <w:r>
        <w:rPr>
          <w:rFonts w:hint="eastAsia" w:ascii="宋体" w:hAnsi="宋体" w:cs="宋体"/>
          <w:b/>
          <w:bCs/>
          <w:color w:val="auto"/>
          <w:szCs w:val="21"/>
          <w:highlight w:val="none"/>
        </w:rPr>
        <w:t xml:space="preserve">售后服务要求</w:t>
      </w:r>
      <w:r/>
    </w:p>
    <w:p>
      <w:pPr>
        <w:ind w:firstLine="480"/>
        <w:spacing w:line="520" w:lineRule="exact"/>
        <w:rPr>
          <w:rFonts w:hint="eastAsia" w:ascii="宋体" w:hAnsi="宋体" w:eastAsia="宋体" w:cs="宋体"/>
          <w:bCs/>
          <w:color w:val="auto"/>
          <w:szCs w:val="21"/>
          <w:highlight w:val="none"/>
        </w:rPr>
      </w:pPr>
      <w:r>
        <w:rPr>
          <w:rFonts w:hint="eastAsia" w:ascii="宋体" w:hAnsi="宋体" w:cs="宋体"/>
          <w:bCs/>
          <w:color w:val="auto"/>
          <w:szCs w:val="21"/>
          <w:highlight w:val="none"/>
        </w:rPr>
        <w:t xml:space="preserve">供应商提交售后服务承诺</w:t>
      </w:r>
      <w:r>
        <w:rPr>
          <w:rFonts w:hint="eastAsia" w:ascii="宋体" w:hAnsi="宋体" w:cs="宋体"/>
          <w:b w:val="0"/>
          <w:bCs/>
          <w:color w:val="auto"/>
          <w:szCs w:val="21"/>
          <w:highlight w:val="none"/>
        </w:rPr>
        <w:t xml:space="preserve">。须承诺以下内容：“为所供产品提供终身维护服务及不低于</w:t>
      </w:r>
      <w:r>
        <w:rPr>
          <w:rFonts w:hint="eastAsia" w:ascii="宋体" w:hAnsi="宋体" w:cs="宋体"/>
          <w:b w:val="0"/>
          <w:bCs/>
          <w:color w:val="auto"/>
          <w:szCs w:val="21"/>
          <w:highlight w:val="none"/>
          <w:lang w:val="en-US" w:eastAsia="zh-CN"/>
        </w:rPr>
        <w:t xml:space="preserve">招标文件规定的</w:t>
      </w:r>
      <w:r>
        <w:rPr>
          <w:rFonts w:hint="eastAsia" w:ascii="宋体" w:hAnsi="宋体" w:cs="宋体"/>
          <w:b w:val="0"/>
          <w:bCs/>
          <w:color w:val="auto"/>
          <w:szCs w:val="21"/>
          <w:highlight w:val="none"/>
        </w:rPr>
        <w:t xml:space="preserve">免费质保服务（国家有相关质保规定优于本合同约定质保期的按国家相关规定执行）。在质保期内，一旦发生质量问题，中标供应商保证在接到通知后的</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rPr>
        <w:t xml:space="preserve">小时内进行响应，并在1</w:t>
      </w:r>
      <w:r>
        <w:rPr>
          <w:rFonts w:hint="eastAsia" w:ascii="宋体" w:hAnsi="宋体" w:eastAsia="宋体" w:cs="宋体"/>
          <w:b w:val="0"/>
          <w:bCs/>
          <w:color w:val="auto"/>
          <w:szCs w:val="21"/>
          <w:highlight w:val="none"/>
        </w:rPr>
        <w:t xml:space="preserve">2小时内组织人员到现场进行检修，确因产品本身质量问题的，将组织原厂人员进行维修、更换或退货处理，费用由中标供应商负责。产品出现故障48小时不能修复的，免费提供同等功能的产品供采购人使用，直至故障修复。质保期满后，能根据采购人要求提供充足的备品、备件。”上述承诺须提供承诺书，并加盖投标供应商公章。</w:t>
      </w:r>
      <w:r>
        <w:rPr>
          <w:rFonts w:hint="eastAsia" w:ascii="宋体" w:hAnsi="宋体" w:eastAsia="宋体" w:cs="宋体"/>
          <w:b/>
          <w:bCs w:val="0"/>
          <w:color w:val="auto"/>
          <w:szCs w:val="21"/>
          <w:highlight w:val="none"/>
        </w:rPr>
        <w:t xml:space="preserve">上述承诺须提供承诺书，并加盖投标供应商公章</w:t>
      </w:r>
      <w:r>
        <w:rPr>
          <w:rFonts w:hint="eastAsia" w:ascii="宋体" w:hAnsi="宋体" w:cs="宋体"/>
          <w:b/>
          <w:bCs w:val="0"/>
          <w:color w:val="auto"/>
          <w:szCs w:val="21"/>
          <w:highlight w:val="none"/>
          <w:lang w:eastAsia="zh-CN"/>
        </w:rPr>
        <w:t xml:space="preserve">，</w:t>
      </w:r>
      <w:r>
        <w:rPr>
          <w:rFonts w:hint="eastAsia" w:ascii="宋体" w:hAnsi="宋体" w:cs="宋体"/>
          <w:b/>
          <w:bCs w:val="0"/>
          <w:color w:val="auto"/>
          <w:szCs w:val="21"/>
          <w:highlight w:val="none"/>
          <w:lang w:val="en-US" w:eastAsia="zh-CN"/>
        </w:rPr>
        <w:t xml:space="preserve">如</w:t>
      </w:r>
      <w:r>
        <w:rPr>
          <w:rFonts w:hint="eastAsia" w:ascii="宋体" w:hAnsi="宋体" w:eastAsia="宋体" w:cs="宋体"/>
          <w:b/>
          <w:bCs w:val="0"/>
          <w:color w:val="auto"/>
          <w:szCs w:val="21"/>
          <w:highlight w:val="none"/>
        </w:rPr>
        <w:t xml:space="preserve">不提供</w:t>
      </w:r>
      <w:r>
        <w:rPr>
          <w:rFonts w:hint="eastAsia" w:ascii="宋体" w:hAnsi="宋体" w:cs="宋体"/>
          <w:b/>
          <w:bCs w:val="0"/>
          <w:color w:val="auto"/>
          <w:szCs w:val="21"/>
          <w:highlight w:val="none"/>
          <w:lang w:val="en-US" w:eastAsia="zh-CN"/>
        </w:rPr>
        <w:t xml:space="preserve">则</w:t>
      </w:r>
      <w:r>
        <w:rPr>
          <w:rFonts w:hint="eastAsia" w:ascii="宋体" w:hAnsi="宋体" w:eastAsia="宋体" w:cs="宋体"/>
          <w:b/>
          <w:bCs w:val="0"/>
          <w:color w:val="auto"/>
          <w:szCs w:val="21"/>
          <w:highlight w:val="none"/>
        </w:rPr>
        <w:t xml:space="preserve">按照无效投标处理</w:t>
      </w:r>
      <w:r>
        <w:rPr>
          <w:rFonts w:hint="eastAsia" w:ascii="宋体" w:hAnsi="宋体" w:cs="宋体"/>
          <w:b/>
          <w:bCs w:val="0"/>
          <w:color w:val="auto"/>
          <w:szCs w:val="21"/>
          <w:highlight w:val="none"/>
          <w:lang w:eastAsia="zh-CN"/>
        </w:rPr>
        <w:t xml:space="preserve">。</w:t>
      </w:r>
      <w:r>
        <w:rPr>
          <w:rFonts w:hint="eastAsia" w:ascii="宋体" w:hAnsi="宋体" w:eastAsia="宋体" w:cs="宋体"/>
          <w:bCs/>
          <w:color w:val="auto"/>
          <w:szCs w:val="21"/>
          <w:highlight w:val="none"/>
        </w:rPr>
        <w:t xml:space="preserve">投标供应商能提供其他更优质的服务，可在服务承诺中自行提供。</w:t>
      </w:r>
      <w:r/>
    </w:p>
    <w:p>
      <w:pPr>
        <w:ind w:firstLine="480"/>
        <w:spacing w:line="520" w:lineRule="exact"/>
        <w:rPr>
          <w:rFonts w:ascii="宋体" w:hAnsi="宋体" w:cs="宋体"/>
          <w:bCs/>
          <w:color w:val="auto"/>
          <w:szCs w:val="21"/>
          <w:highlight w:val="none"/>
        </w:rPr>
      </w:pPr>
      <w:r>
        <w:rPr>
          <w:rFonts w:hint="eastAsia" w:ascii="宋体" w:hAnsi="宋体" w:eastAsia="宋体" w:cs="宋体"/>
          <w:bCs/>
          <w:color w:val="auto"/>
          <w:szCs w:val="21"/>
          <w:highlight w:val="none"/>
        </w:rPr>
        <w:t xml:space="preserve">供应商需提供售后服务方案。需包括售后服务体系，服务内容，响应时间，售后服务人员安排。</w:t>
      </w:r>
      <w:r>
        <w:rPr>
          <w:rFonts w:hint="eastAsia" w:ascii="宋体" w:hAnsi="宋体" w:cs="宋体"/>
          <w:bCs/>
          <w:color w:val="auto"/>
          <w:szCs w:val="21"/>
          <w:highlight w:val="none"/>
        </w:rPr>
        <w:t xml:space="preserve">服务方案应科学合理、具备针对性，并指定专门的售后服务人员，确保供应商中标后提供的各项售后服务能满足招标文件要求。</w:t>
      </w:r>
      <w:r/>
    </w:p>
    <w:p>
      <w:pPr>
        <w:ind w:firstLine="0"/>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ind w:firstLine="0"/>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ind w:firstLine="0"/>
        <w:jc w:val="both"/>
        <w:keepLines w:val="0"/>
        <w:keepNext w:val="0"/>
        <w:pageBreakBefore w:val="0"/>
        <w:spacing w:line="360" w:lineRule="auto"/>
        <w:widowControl w:val="off"/>
        <w:rPr>
          <w:rFonts w:hint="eastAsia"/>
          <w:color w:val="auto"/>
          <w:highlight w:val="none"/>
        </w:rPr>
        <w:outlineLvl w:val="9"/>
      </w:pPr>
      <w:r>
        <w:rPr>
          <w:rFonts w:hint="eastAsia"/>
          <w:color w:val="auto"/>
          <w:highlight w:val="none"/>
        </w:rPr>
      </w:r>
      <w:r/>
    </w:p>
    <w:p>
      <w:pPr>
        <w:ind w:firstLine="0"/>
        <w:jc w:val="center"/>
        <w:keepLines w:val="0"/>
        <w:keepNext w:val="0"/>
        <w:pageBreakBefore w:val="0"/>
        <w:spacing w:line="360" w:lineRule="auto"/>
        <w:widowControl w:val="off"/>
        <w:rPr>
          <w:color w:val="auto"/>
          <w:highlight w:val="none"/>
        </w:rPr>
        <w:outlineLvl w:val="0"/>
      </w:pPr>
      <w:r>
        <w:rPr>
          <w:rFonts w:hint="eastAsia"/>
          <w:color w:val="auto"/>
          <w:highlight w:val="none"/>
        </w:rPr>
        <w:br w:type="page" w:clear="all"/>
      </w:r>
      <w:bookmarkStart w:id="31" w:name="_Toc30691"/>
      <w:r>
        <w:rPr>
          <w:rFonts w:hint="eastAsia" w:ascii="Arial" w:hAnsi="Arial" w:eastAsia="宋体" w:cs="Arial"/>
          <w:b/>
          <w:bCs/>
          <w:color w:val="auto"/>
          <w:sz w:val="32"/>
          <w:szCs w:val="44"/>
          <w:highlight w:val="none"/>
          <w:lang w:val="en-US" w:eastAsia="zh-CN" w:bidi="ar-SA"/>
        </w:rPr>
        <w:t xml:space="preserve">第五章 </w:t>
      </w:r>
      <w:r>
        <w:rPr>
          <w:rFonts w:ascii="Arial" w:hAnsi="Arial" w:eastAsia="宋体" w:cs="Arial"/>
          <w:b/>
          <w:bCs/>
          <w:color w:val="auto"/>
          <w:sz w:val="32"/>
          <w:szCs w:val="44"/>
          <w:highlight w:val="none"/>
          <w:lang w:val="en-US" w:eastAsia="zh-CN" w:bidi="ar-SA"/>
        </w:rPr>
        <w:t xml:space="preserve">合同主要条款及格式</w:t>
      </w:r>
      <w:bookmarkEnd w:id="22"/>
      <w:r/>
      <w:bookmarkEnd w:id="31"/>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 </w:t>
      </w:r>
      <w:r/>
    </w:p>
    <w:p>
      <w:pPr>
        <w:jc w:val="center"/>
        <w:widowControl w:val="off"/>
        <w:rPr>
          <w:rFonts w:hint="default" w:ascii="宋体" w:hAnsi="宋体" w:eastAsia="宋体" w:cs="宋体"/>
          <w:b/>
          <w:bCs/>
          <w:color w:val="auto"/>
          <w:spacing w:val="-20"/>
          <w:sz w:val="32"/>
          <w:szCs w:val="32"/>
          <w:highlight w:val="none"/>
          <w:lang w:val="en-US" w:eastAsia="en-US" w:bidi="ar-SA"/>
        </w:rPr>
      </w:pPr>
      <w:r>
        <w:rPr>
          <w:rFonts w:hint="default" w:ascii="宋体" w:hAnsi="宋体" w:eastAsia="宋体" w:cs="宋体"/>
          <w:b/>
          <w:bCs/>
          <w:color w:val="auto"/>
          <w:spacing w:val="-20"/>
          <w:sz w:val="32"/>
          <w:szCs w:val="32"/>
          <w:highlight w:val="none"/>
          <w:lang w:val="en-US" w:eastAsia="en-US" w:bidi="ar-SA"/>
        </w:rPr>
      </w:r>
      <w:r/>
    </w:p>
    <w:p>
      <w:pPr>
        <w:jc w:val="center"/>
        <w:widowControl w:val="off"/>
        <w:rPr>
          <w:rFonts w:hint="default" w:ascii="宋体" w:hAnsi="宋体" w:eastAsia="宋体" w:cs="宋体"/>
          <w:b/>
          <w:bCs/>
          <w:color w:val="auto"/>
          <w:spacing w:val="-20"/>
          <w:sz w:val="32"/>
          <w:szCs w:val="32"/>
          <w:highlight w:val="none"/>
          <w:lang w:val="en-US" w:eastAsia="en-US" w:bidi="ar-SA"/>
        </w:rPr>
      </w:pPr>
      <w:r>
        <w:rPr>
          <w:rFonts w:hint="eastAsia" w:ascii="宋体" w:hAnsi="宋体" w:eastAsia="宋体" w:cs="宋体"/>
          <w:b/>
          <w:bCs/>
          <w:color w:val="auto"/>
          <w:spacing w:val="-20"/>
          <w:sz w:val="32"/>
          <w:szCs w:val="32"/>
          <w:highlight w:val="none"/>
          <w:lang w:val="en-US" w:eastAsia="en-US" w:bidi="ar-SA"/>
        </w:rPr>
        <w:t xml:space="preserve">财政部 政府采购货物买卖合同（试行）</w:t>
      </w:r>
      <w:r/>
    </w:p>
    <w:p>
      <w:pPr>
        <w:jc w:val="center"/>
        <w:widowControl w:val="off"/>
        <w:rPr>
          <w:rFonts w:hint="default" w:ascii="宋体" w:hAnsi="宋体" w:eastAsia="宋体" w:cs="宋体"/>
          <w:b/>
          <w:bCs/>
          <w:color w:val="auto"/>
          <w:spacing w:val="-20"/>
          <w:sz w:val="32"/>
          <w:szCs w:val="32"/>
          <w:highlight w:val="none"/>
          <w:lang w:val="en-US" w:eastAsia="en-US" w:bidi="ar-SA"/>
        </w:rPr>
      </w:pPr>
      <w:r>
        <w:rPr>
          <w:rFonts w:hint="eastAsia" w:ascii="宋体" w:hAnsi="宋体" w:eastAsia="宋体" w:cs="宋体"/>
          <w:b/>
          <w:bCs/>
          <w:color w:val="auto"/>
          <w:spacing w:val="-20"/>
          <w:sz w:val="32"/>
          <w:szCs w:val="32"/>
          <w:highlight w:val="none"/>
          <w:lang w:val="en-US" w:eastAsia="en-US" w:bidi="ar-SA"/>
        </w:rPr>
        <w:t xml:space="preserve">范    本</w:t>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rPr>
          <w:rFonts w:hint="default" w:ascii="宋体" w:hAnsi="宋体" w:cs="宋体"/>
          <w:b/>
          <w:bCs/>
          <w:color w:val="auto"/>
          <w:spacing w:val="-20"/>
          <w:sz w:val="40"/>
          <w:szCs w:val="40"/>
          <w:highlight w:val="none"/>
        </w:rPr>
      </w:pPr>
      <w:r>
        <w:rPr>
          <w:rFonts w:hint="default" w:ascii="宋体" w:hAnsi="宋体" w:cs="宋体"/>
          <w:b/>
          <w:bCs/>
          <w:color w:val="auto"/>
          <w:spacing w:val="-20"/>
          <w:sz w:val="40"/>
          <w:szCs w:val="40"/>
          <w:highlight w:val="none"/>
        </w:rPr>
      </w:r>
      <w:r/>
    </w:p>
    <w:p>
      <w:pPr>
        <w:ind w:left="420"/>
        <w:spacing w:line="360" w:lineRule="auto"/>
        <w:rPr>
          <w:rFonts w:hint="default"/>
          <w:color w:val="auto"/>
          <w:sz w:val="28"/>
          <w:szCs w:val="28"/>
          <w:highlight w:val="none"/>
        </w:rPr>
      </w:pPr>
      <w:r>
        <w:rPr>
          <w:rFonts w:hint="eastAsia" w:ascii="宋体" w:hAnsi="宋体" w:cs="宋体"/>
          <w:color w:val="auto"/>
          <w:sz w:val="28"/>
          <w:szCs w:val="28"/>
          <w:highlight w:val="none"/>
        </w:rPr>
        <w:t xml:space="preserve">项目名称：</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u w:val="single"/>
        </w:rPr>
      </w:pPr>
      <w:r>
        <w:rPr>
          <w:rFonts w:hint="eastAsia"/>
          <w:color w:val="auto"/>
          <w:sz w:val="28"/>
          <w:szCs w:val="28"/>
          <w:highlight w:val="none"/>
        </w:rPr>
        <w:t xml:space="preserve">合同编号：</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rPr>
      </w:pPr>
      <w:r>
        <w:rPr>
          <w:rFonts w:hint="eastAsia"/>
          <w:color w:val="auto"/>
          <w:sz w:val="28"/>
          <w:szCs w:val="28"/>
          <w:highlight w:val="none"/>
        </w:rPr>
        <w:t xml:space="preserve">甲    方：</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u w:val="single"/>
        </w:rPr>
      </w:pPr>
      <w:r>
        <w:rPr>
          <w:rFonts w:hint="eastAsia"/>
          <w:color w:val="auto"/>
          <w:sz w:val="28"/>
          <w:szCs w:val="28"/>
          <w:highlight w:val="none"/>
        </w:rPr>
        <w:t xml:space="preserve">乙    方：</w:t>
      </w:r>
      <w:r>
        <w:rPr>
          <w:rFonts w:hint="eastAsia"/>
          <w:color w:val="auto"/>
          <w:sz w:val="28"/>
          <w:szCs w:val="28"/>
          <w:highlight w:val="none"/>
          <w:u w:val="single"/>
        </w:rPr>
        <w:t xml:space="preserve">                             </w:t>
      </w:r>
      <w:r/>
    </w:p>
    <w:p>
      <w:pPr>
        <w:ind w:left="420"/>
        <w:spacing w:line="360" w:lineRule="auto"/>
        <w:rPr>
          <w:rFonts w:hint="default"/>
          <w:color w:val="auto"/>
          <w:sz w:val="28"/>
          <w:szCs w:val="28"/>
          <w:highlight w:val="none"/>
        </w:rPr>
      </w:pPr>
      <w:r>
        <w:rPr>
          <w:rFonts w:hint="eastAsia"/>
          <w:color w:val="auto"/>
          <w:sz w:val="28"/>
          <w:szCs w:val="28"/>
          <w:highlight w:val="none"/>
        </w:rPr>
        <w:t xml:space="preserve">签订时间：</w:t>
      </w:r>
      <w:r>
        <w:rPr>
          <w:rFonts w:hint="eastAsia"/>
          <w:color w:val="auto"/>
          <w:sz w:val="28"/>
          <w:szCs w:val="28"/>
          <w:highlight w:val="none"/>
          <w:u w:val="single"/>
        </w:rPr>
        <w:t xml:space="preserve">      </w:t>
      </w:r>
      <w:r>
        <w:rPr>
          <w:rFonts w:hint="default"/>
          <w:color w:val="auto"/>
          <w:sz w:val="28"/>
          <w:szCs w:val="28"/>
          <w:highlight w:val="none"/>
          <w:u w:val="single"/>
        </w:rPr>
        <w:t xml:space="preserve">           </w:t>
      </w:r>
      <w:r>
        <w:rPr>
          <w:rFonts w:hint="eastAsia"/>
          <w:color w:val="auto"/>
          <w:sz w:val="28"/>
          <w:szCs w:val="28"/>
          <w:highlight w:val="none"/>
          <w:u w:val="single"/>
        </w:rPr>
        <w:t xml:space="preserve">            </w:t>
      </w:r>
      <w:r/>
    </w:p>
    <w:p>
      <w:pPr>
        <w:rPr>
          <w:rFonts w:hint="default"/>
          <w:color w:val="auto"/>
          <w:szCs w:val="22"/>
          <w:highlight w:val="none"/>
        </w:rPr>
      </w:pPr>
      <w:r>
        <w:rPr>
          <w:rFonts w:hint="default"/>
          <w:color w:val="auto"/>
          <w:szCs w:val="22"/>
          <w:highlight w:val="none"/>
        </w:rPr>
      </w:r>
      <w:r/>
    </w:p>
    <w:p>
      <w:pPr>
        <w:rPr>
          <w:rFonts w:hint="default" w:eastAsia="黑体"/>
          <w:color w:val="auto"/>
          <w:sz w:val="44"/>
          <w:szCs w:val="44"/>
          <w:highlight w:val="none"/>
        </w:rPr>
      </w:pPr>
      <w:r>
        <w:rPr>
          <w:rFonts w:hint="default" w:eastAsia="黑体"/>
          <w:color w:val="auto"/>
          <w:sz w:val="44"/>
          <w:szCs w:val="44"/>
          <w:highlight w:val="none"/>
        </w:rPr>
        <w:br w:type="page" w:clear="all"/>
      </w:r>
      <w:r/>
    </w:p>
    <w:p>
      <w:pPr>
        <w:jc w:val="center"/>
        <w:rPr>
          <w:rFonts w:hint="default" w:ascii="宋体" w:hAnsi="宋体"/>
          <w:color w:val="auto"/>
          <w:sz w:val="32"/>
          <w:szCs w:val="32"/>
          <w:highlight w:val="none"/>
        </w:rPr>
      </w:pPr>
      <w:r>
        <w:rPr>
          <w:rFonts w:hint="eastAsia" w:ascii="宋体" w:hAnsi="宋体"/>
          <w:color w:val="auto"/>
          <w:sz w:val="32"/>
          <w:szCs w:val="32"/>
          <w:highlight w:val="none"/>
        </w:rPr>
        <w:t xml:space="preserve">使 用 说 明</w:t>
      </w:r>
      <w:r/>
    </w:p>
    <w:p>
      <w:pPr>
        <w:ind w:firstLine="640"/>
        <w:rPr>
          <w:rFonts w:hint="default" w:ascii="仿宋_GB2312" w:hAnsi="仿宋_GB2312" w:eastAsia="仿宋_GB2312" w:cs="仿宋_GB2312"/>
          <w:color w:val="auto"/>
          <w:sz w:val="32"/>
          <w:szCs w:val="32"/>
          <w:highlight w:val="none"/>
        </w:rPr>
      </w:pPr>
      <w:r>
        <w:rPr>
          <w:rFonts w:hint="default" w:ascii="仿宋_GB2312" w:hAnsi="仿宋_GB2312" w:eastAsia="仿宋_GB2312" w:cs="仿宋_GB2312"/>
          <w:color w:val="auto"/>
          <w:sz w:val="32"/>
          <w:szCs w:val="32"/>
          <w:highlight w:val="none"/>
        </w:rPr>
      </w:r>
      <w:r/>
    </w:p>
    <w:p>
      <w:pPr>
        <w:ind w:firstLine="560"/>
        <w:rPr>
          <w:rFonts w:hint="default" w:ascii="宋体" w:hAnsi="宋体" w:cs="仿宋_GB2312"/>
          <w:color w:val="auto"/>
          <w:sz w:val="28"/>
          <w:szCs w:val="28"/>
          <w:highlight w:val="none"/>
        </w:rPr>
      </w:pPr>
      <w:r>
        <w:rPr>
          <w:rFonts w:hint="eastAsia" w:ascii="宋体" w:hAnsi="宋体" w:cs="仿宋_GB2312"/>
          <w:color w:val="auto"/>
          <w:sz w:val="28"/>
          <w:szCs w:val="28"/>
          <w:highlight w:val="none"/>
        </w:rPr>
        <w:t xml:space="preserve">1.本合同标准文本适用于购买现成货物的采购项目，不包括需要供应商定制开发、创新研发的货物采购项目。</w:t>
      </w:r>
      <w:r/>
    </w:p>
    <w:p>
      <w:pPr>
        <w:rPr>
          <w:rFonts w:hint="default" w:ascii="宋体" w:hAnsi="宋体"/>
          <w:color w:val="auto"/>
          <w:sz w:val="28"/>
          <w:szCs w:val="28"/>
          <w:highlight w:val="none"/>
        </w:rPr>
      </w:pPr>
      <w:r>
        <w:rPr>
          <w:rFonts w:hint="eastAsia" w:ascii="宋体" w:hAnsi="宋体"/>
          <w:color w:val="auto"/>
          <w:sz w:val="28"/>
          <w:szCs w:val="28"/>
          <w:highlight w:val="none"/>
        </w:rPr>
        <w:t xml:space="preserve">   </w:t>
      </w:r>
      <w:r>
        <w:rPr>
          <w:rFonts w:hint="default" w:ascii="宋体" w:hAnsi="宋体"/>
          <w:color w:val="auto"/>
          <w:sz w:val="28"/>
          <w:szCs w:val="28"/>
          <w:highlight w:val="none"/>
        </w:rPr>
        <w:t xml:space="preserve"> </w:t>
      </w:r>
      <w:r>
        <w:rPr>
          <w:rFonts w:hint="eastAsia" w:ascii="宋体" w:hAnsi="宋体" w:cs="仿宋_GB2312"/>
          <w:color w:val="auto"/>
          <w:sz w:val="28"/>
          <w:szCs w:val="28"/>
          <w:highlight w:val="none"/>
        </w:rPr>
        <w:t xml:space="preserve">2.本合同标准文本为政府采购货物买卖合同编制提供参考，可以结合采购项目具体情况，对文本作必要的调整修订后使用。</w:t>
      </w:r>
      <w:r/>
    </w:p>
    <w:p>
      <w:pPr>
        <w:ind w:firstLine="560"/>
        <w:rPr>
          <w:rFonts w:hint="default" w:ascii="宋体" w:hAnsi="宋体" w:cs="仿宋_GB2312"/>
          <w:color w:val="auto"/>
          <w:sz w:val="28"/>
          <w:szCs w:val="28"/>
          <w:highlight w:val="none"/>
        </w:rPr>
      </w:pPr>
      <w:r>
        <w:rPr>
          <w:rFonts w:hint="eastAsia" w:ascii="宋体" w:hAnsi="宋体" w:cs="仿宋_GB2312"/>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highlight w:val="none"/>
        </w:rPr>
      </w:r>
      <w:r/>
    </w:p>
    <w:p>
      <w:pPr>
        <w:spacing w:line="400" w:lineRule="exact"/>
        <w:rPr>
          <w:rFonts w:hint="default" w:ascii="黑体" w:hAnsi="黑体" w:eastAsia="黑体"/>
          <w:color w:val="auto"/>
          <w:sz w:val="28"/>
          <w:szCs w:val="28"/>
          <w:highlight w:val="none"/>
        </w:rPr>
        <w:outlineLvl w:val="9"/>
      </w:pPr>
      <w:r>
        <w:rPr>
          <w:rFonts w:hint="default" w:ascii="黑体" w:hAnsi="黑体" w:eastAsia="黑体"/>
          <w:color w:val="auto"/>
          <w:sz w:val="28"/>
          <w:szCs w:val="28"/>
          <w:highlight w:val="none"/>
        </w:rPr>
      </w:r>
      <w:r/>
    </w:p>
    <w:p>
      <w:pPr>
        <w:jc w:val="center"/>
        <w:keepLines/>
        <w:keepNext/>
        <w:pageBreakBefore w:val="0"/>
        <w:spacing w:before="360" w:after="200" w:line="400" w:lineRule="exact"/>
        <w:widowControl w:val="off"/>
        <w:rPr>
          <w:rFonts w:hint="default" w:ascii="黑体" w:hAnsi="华文中宋" w:eastAsia="黑体" w:cs="Times New Roman"/>
          <w:b w:val="0"/>
          <w:bCs w:val="0"/>
          <w:color w:val="auto"/>
          <w:sz w:val="28"/>
          <w:szCs w:val="28"/>
          <w:highlight w:val="none"/>
          <w:lang w:val="en-US" w:eastAsia="en-US" w:bidi="ar-SA"/>
        </w:rPr>
        <w:outlineLvl w:val="9"/>
      </w:pPr>
      <w:r>
        <w:rPr>
          <w:rFonts w:hint="eastAsia" w:ascii="黑体" w:hAnsi="黑体" w:eastAsia="黑体" w:cs="Times New Roman"/>
          <w:b w:val="0"/>
          <w:bCs w:val="0"/>
          <w:color w:val="auto"/>
          <w:sz w:val="28"/>
          <w:szCs w:val="28"/>
          <w:highlight w:val="none"/>
          <w:lang w:val="en-US" w:eastAsia="en-US" w:bidi="ar-SA"/>
        </w:rPr>
        <w:t xml:space="preserve">第一节 </w:t>
      </w:r>
      <w:r>
        <w:rPr>
          <w:rFonts w:hint="eastAsia" w:ascii="黑体" w:hAnsi="华文中宋" w:eastAsia="黑体" w:cs="Times New Roman"/>
          <w:b w:val="0"/>
          <w:bCs w:val="0"/>
          <w:color w:val="auto"/>
          <w:sz w:val="28"/>
          <w:szCs w:val="28"/>
          <w:highlight w:val="none"/>
          <w:lang w:val="en-US" w:eastAsia="en-US" w:bidi="ar-SA"/>
        </w:rPr>
        <w:t xml:space="preserve">政府采购合同协议书</w:t>
      </w:r>
      <w:r/>
    </w:p>
    <w:p>
      <w:pPr>
        <w:spacing w:line="400" w:lineRule="exact"/>
        <w:rPr>
          <w:rFonts w:hint="default" w:ascii="黑体" w:hAnsi="华文中宋" w:eastAsia="黑体"/>
          <w:b w:val="0"/>
          <w:bCs w:val="0"/>
          <w:color w:val="auto"/>
          <w:sz w:val="28"/>
          <w:szCs w:val="28"/>
          <w:highlight w:val="none"/>
        </w:rPr>
        <w:outlineLvl w:val="9"/>
      </w:pPr>
      <w:r>
        <w:rPr>
          <w:rFonts w:hint="default" w:ascii="黑体" w:hAnsi="华文中宋" w:eastAsia="黑体"/>
          <w:b w:val="0"/>
          <w:bCs w:val="0"/>
          <w:color w:val="auto"/>
          <w:sz w:val="28"/>
          <w:szCs w:val="28"/>
          <w:highlight w:val="none"/>
        </w:rPr>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甲方（全称）：</w:t>
      </w:r>
      <w:r>
        <w:rPr>
          <w:rFonts w:hint="eastAsia" w:ascii="宋体" w:hAnsi="宋体"/>
          <w:color w:val="auto"/>
          <w:szCs w:val="21"/>
          <w:highlight w:val="none"/>
          <w:u w:val="single"/>
        </w:rPr>
        <w:t xml:space="preserve">南京医科大学</w:t>
      </w:r>
      <w:r>
        <w:rPr>
          <w:rFonts w:hint="eastAsia" w:ascii="宋体" w:hAnsi="宋体"/>
          <w:color w:val="auto"/>
          <w:szCs w:val="21"/>
          <w:highlight w:val="none"/>
        </w:rPr>
        <w:t xml:space="preserve">（采购人、受采购人委托签订合同的单位或采购文件约定的合同甲方）</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乙方（全称）：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（供应商）</w:t>
      </w:r>
      <w:r/>
    </w:p>
    <w:p>
      <w:pPr>
        <w:spacing w:line="400" w:lineRule="exact"/>
        <w:rPr>
          <w:rFonts w:hint="default"/>
          <w:color w:val="auto"/>
          <w:szCs w:val="22"/>
          <w:highlight w:val="none"/>
        </w:rPr>
      </w:pPr>
      <w:r>
        <w:rPr>
          <w:rFonts w:hint="default"/>
          <w:color w:val="auto"/>
          <w:szCs w:val="22"/>
          <w:highlight w:val="none"/>
        </w:rPr>
      </w:r>
      <w:r/>
    </w:p>
    <w:p>
      <w:pPr>
        <w:ind w:left="0" w:firstLine="420"/>
        <w:jc w:val="both"/>
        <w:spacing w:after="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项目信息</w:t>
      </w:r>
      <w:r/>
    </w:p>
    <w:p>
      <w:pPr>
        <w:numPr>
          <w:ilvl w:val="0"/>
          <w:numId w:val="8"/>
        </w:numPr>
        <w:ind w:left="0" w:firstLine="420"/>
        <w:jc w:val="both"/>
        <w:spacing w:after="0" w:line="400" w:lineRule="exact"/>
        <w:widowControl w:val="off"/>
        <w:rPr>
          <w:rFonts w:hint="default"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采购项目名称：</w:t>
      </w:r>
      <w:r>
        <w:rPr>
          <w:rFonts w:hint="eastAsia" w:ascii="宋体" w:hAnsi="宋体" w:cs="Times New Roman"/>
          <w:color w:val="auto"/>
          <w:sz w:val="21"/>
          <w:szCs w:val="21"/>
          <w:highlight w:val="none"/>
          <w:u w:val="single"/>
          <w:lang w:val="en-US" w:eastAsia="zh-CN" w:bidi="ar-SA"/>
        </w:rPr>
        <w:t xml:space="preserve">南京医科大学江宁校区明达楼教室课桌椅购置及安装项目</w:t>
      </w:r>
      <w:r/>
    </w:p>
    <w:p>
      <w:pPr>
        <w:ind w:left="0"/>
        <w:jc w:val="both"/>
        <w:spacing w:after="0" w:line="400" w:lineRule="exact"/>
        <w:widowControl w:val="off"/>
        <w:tabs>
          <w:tab w:val="left" w:pos="999" w:leader="none"/>
        </w:tabs>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采购项目编号：</w:t>
      </w:r>
      <w:r>
        <w:rPr>
          <w:rFonts w:hint="default" w:ascii="宋体" w:hAnsi="宋体" w:eastAsia="宋体" w:cs="Times New Roman"/>
          <w:color w:val="auto"/>
          <w:sz w:val="21"/>
          <w:szCs w:val="21"/>
          <w:highlight w:val="none"/>
          <w:u w:val="single"/>
          <w:lang w:val="en-US" w:eastAsia="zh-CN" w:bidi="ar-SA"/>
        </w:rPr>
        <w:t xml:space="preserve">                                          </w:t>
      </w:r>
      <w:r/>
    </w:p>
    <w:p>
      <w:pPr>
        <w:ind w:left="0" w:firstLine="420"/>
        <w:jc w:val="both"/>
        <w:spacing w:after="0" w:line="400" w:lineRule="exact"/>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（2）采购计划编号：</w:t>
      </w:r>
      <w:r>
        <w:rPr>
          <w:rFonts w:hint="default"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u w:val="single"/>
          <w:lang w:val="en-US" w:eastAsia="zh-CN" w:bidi="ar-SA"/>
        </w:rPr>
        <w:t xml:space="preserve">     </w:t>
      </w:r>
      <w:r>
        <w:rPr>
          <w:rFonts w:hint="default" w:ascii="宋体" w:hAnsi="宋体" w:eastAsia="宋体" w:cs="Times New Roman"/>
          <w:color w:val="auto"/>
          <w:sz w:val="21"/>
          <w:szCs w:val="21"/>
          <w:highlight w:val="none"/>
          <w:lang w:val="en-US" w:eastAsia="zh-CN" w:bidi="ar-SA"/>
        </w:rPr>
        <w:t xml:space="preserve"> </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（3）项目内容：</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     采购标的及数量（台/套</w:t>
      </w:r>
      <w:r>
        <w:rPr>
          <w:rFonts w:hint="default" w:ascii="宋体" w:hAnsi="宋体"/>
          <w:color w:val="auto"/>
          <w:szCs w:val="21"/>
          <w:highlight w:val="none"/>
          <w:lang w:val="en"/>
        </w:rPr>
        <w:t xml:space="preserve">/</w:t>
      </w:r>
      <w:r>
        <w:rPr>
          <w:rFonts w:hint="eastAsia" w:ascii="宋体" w:hAnsi="宋体"/>
          <w:color w:val="auto"/>
          <w:szCs w:val="21"/>
          <w:highlight w:val="none"/>
          <w:lang w:val="en"/>
        </w:rPr>
        <w:t xml:space="preserve">个</w:t>
      </w:r>
      <w:r>
        <w:rPr>
          <w:rFonts w:hint="default" w:ascii="宋体" w:hAnsi="宋体"/>
          <w:color w:val="auto"/>
          <w:szCs w:val="21"/>
          <w:highlight w:val="none"/>
          <w:lang w:val="en"/>
        </w:rPr>
        <w:t xml:space="preserve">/</w:t>
      </w:r>
      <w:r>
        <w:rPr>
          <w:rFonts w:hint="eastAsia" w:ascii="宋体" w:hAnsi="宋体"/>
          <w:color w:val="auto"/>
          <w:szCs w:val="21"/>
          <w:highlight w:val="none"/>
          <w:lang w:val="en"/>
        </w:rPr>
        <w:t xml:space="preserve">架</w:t>
      </w:r>
      <w:r>
        <w:rPr>
          <w:rFonts w:hint="default" w:ascii="宋体" w:hAnsi="宋体"/>
          <w:color w:val="auto"/>
          <w:szCs w:val="21"/>
          <w:highlight w:val="none"/>
          <w:lang w:val="en"/>
        </w:rPr>
        <w:t xml:space="preserve">/</w:t>
      </w:r>
      <w:r>
        <w:rPr>
          <w:rFonts w:hint="eastAsia" w:ascii="宋体" w:hAnsi="宋体"/>
          <w:color w:val="auto"/>
          <w:szCs w:val="21"/>
          <w:highlight w:val="none"/>
          <w:lang w:val="en"/>
        </w:rPr>
        <w:t xml:space="preserve">组等</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exact"/>
        <w:rPr>
          <w:rFonts w:hint="default" w:ascii="宋体" w:hAnsi="宋体" w:cs="宋体"/>
          <w:color w:val="auto"/>
          <w:szCs w:val="21"/>
          <w:highlight w:val="none"/>
          <w:lang w:val="en"/>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品牌：</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lang w:val="en"/>
        </w:rPr>
        <w:t xml:space="preserve">     </w:t>
      </w:r>
      <w:r>
        <w:rPr>
          <w:rFonts w:hint="eastAsia" w:ascii="宋体" w:hAnsi="宋体" w:cs="宋体"/>
          <w:color w:val="auto"/>
          <w:szCs w:val="21"/>
          <w:highlight w:val="none"/>
        </w:rPr>
        <w:t xml:space="preserve">规格型号：</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p>
    <w:p>
      <w:pPr>
        <w:ind w:firstLine="945"/>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采购标的的技术要求、商务要求具体见附件。</w:t>
      </w:r>
      <w:r/>
    </w:p>
    <w:p>
      <w:pPr>
        <w:ind w:firstLine="945"/>
        <w:spacing w:line="400" w:lineRule="exact"/>
        <w:rPr>
          <w:rFonts w:hint="default" w:ascii="宋体" w:hAnsi="宋体" w:cs="宋体"/>
          <w:color w:val="auto"/>
          <w:szCs w:val="21"/>
          <w:highlight w:val="none"/>
        </w:rPr>
      </w:pPr>
      <w:r>
        <w:rPr>
          <w:rFonts w:hint="eastAsia" w:ascii="汉仪书宋二S" w:hAnsi="汉仪书宋二S" w:eastAsia="汉仪书宋二S" w:cs="汉仪书宋二S"/>
          <w:color w:val="auto"/>
          <w:szCs w:val="21"/>
          <w:highlight w:val="none"/>
        </w:rPr>
        <w:t xml:space="preserve">①</w:t>
      </w:r>
      <w:r>
        <w:rPr>
          <w:rFonts w:hint="eastAsia" w:ascii="宋体" w:hAnsi="宋体" w:cs="宋体"/>
          <w:color w:val="auto"/>
          <w:szCs w:val="21"/>
          <w:highlight w:val="none"/>
        </w:rPr>
        <w:t xml:space="preserve">涉及信息类产品，请填写该产品关键部件的品牌、型号：</w:t>
      </w:r>
      <w:r/>
    </w:p>
    <w:p>
      <w:pPr>
        <w:ind w:firstLine="420"/>
        <w:spacing w:line="400" w:lineRule="exact"/>
        <w:rPr>
          <w:rFonts w:hint="default" w:ascii="宋体" w:hAnsi="宋体" w:cs="宋体"/>
          <w:color w:val="auto"/>
          <w:szCs w:val="21"/>
          <w:highlight w:val="none"/>
          <w:u w:val="single"/>
        </w:rPr>
      </w:pPr>
      <w:r>
        <w:rPr>
          <w:rFonts w:hint="eastAsia" w:ascii="宋体" w:hAnsi="宋体" w:cs="宋体"/>
          <w:color w:val="auto"/>
          <w:szCs w:val="21"/>
          <w:highlight w:val="none"/>
        </w:rPr>
        <w:t xml:space="preserve">     标的名称：</w:t>
      </w:r>
      <w:r>
        <w:rPr>
          <w:rFonts w:hint="eastAsia" w:ascii="宋体" w:hAnsi="宋体" w:cs="宋体"/>
          <w:color w:val="auto"/>
          <w:szCs w:val="21"/>
          <w:highlight w:val="none"/>
          <w:u w:val="single"/>
        </w:rPr>
        <w:t xml:space="preserve">      </w:t>
      </w:r>
      <w:r>
        <w:rPr>
          <w:rFonts w:hint="default" w:ascii="宋体" w:hAnsi="宋体" w:cs="宋体"/>
          <w:color w:val="auto"/>
          <w:szCs w:val="21"/>
          <w:highlight w:val="none"/>
          <w:u w:val="single"/>
          <w:lang w:val="en"/>
        </w:rPr>
        <w:t xml:space="preserve">               </w:t>
      </w:r>
      <w:r>
        <w:rPr>
          <w:rFonts w:hint="eastAsia" w:ascii="宋体" w:hAnsi="宋体" w:cs="宋体"/>
          <w:color w:val="auto"/>
          <w:szCs w:val="21"/>
          <w:highlight w:val="none"/>
          <w:u w:val="single"/>
        </w:rPr>
        <w:t xml:space="preserve">    </w:t>
      </w:r>
      <w:r/>
    </w:p>
    <w:p>
      <w:pPr>
        <w:ind w:firstLine="420"/>
        <w:spacing w:line="400" w:lineRule="exact"/>
        <w:rPr>
          <w:rFonts w:hint="default" w:ascii="宋体" w:hAnsi="宋体" w:cs="宋体"/>
          <w:color w:val="auto"/>
          <w:szCs w:val="21"/>
          <w:highlight w:val="none"/>
        </w:rPr>
      </w:pPr>
      <w:r>
        <w:rPr>
          <w:rFonts w:hint="eastAsia" w:ascii="宋体" w:hAnsi="宋体" w:cs="宋体"/>
          <w:color w:val="auto"/>
          <w:szCs w:val="21"/>
          <w:highlight w:val="none"/>
        </w:rPr>
        <w:t xml:space="preserve">     关键部件：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型号：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型号：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关键部件：</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品牌：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型号：</w:t>
      </w:r>
      <w:r>
        <w:rPr>
          <w:rFonts w:hint="eastAsia" w:ascii="宋体" w:hAnsi="宋体" w:eastAsia="宋体" w:cs="宋体"/>
          <w:color w:val="auto"/>
          <w:sz w:val="21"/>
          <w:szCs w:val="21"/>
          <w:highlight w:val="none"/>
          <w:u w:val="single"/>
          <w:lang w:val="en-US" w:eastAsia="zh-CN" w:bidi="ar-SA"/>
        </w:rPr>
        <w:t xml:space="preserve">       </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eastAsia" w:ascii="汉仪书宋二S" w:hAnsi="汉仪书宋二S" w:eastAsia="汉仪书宋二S" w:cs="汉仪书宋二S"/>
          <w:color w:val="auto"/>
          <w:sz w:val="21"/>
          <w:szCs w:val="21"/>
          <w:highlight w:val="none"/>
          <w:lang w:val="en-US" w:eastAsia="zh-CN" w:bidi="ar-SA"/>
        </w:rPr>
        <w:t xml:space="preserve">②</w:t>
      </w:r>
      <w:r>
        <w:rPr>
          <w:rFonts w:hint="eastAsia" w:ascii="宋体" w:hAnsi="宋体" w:eastAsia="宋体" w:cs="宋体"/>
          <w:color w:val="auto"/>
          <w:sz w:val="21"/>
          <w:szCs w:val="21"/>
          <w:highlight w:val="none"/>
          <w:lang w:val="en-US" w:eastAsia="zh-CN" w:bidi="ar-SA"/>
        </w:rPr>
        <w:t xml:space="preserve">涉及车辆采购，请填写是否属于新能源汽车：</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是，《政府采购品目分类目录》底级品目名称：</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数量：</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金额：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否</w:t>
      </w:r>
      <w:r/>
    </w:p>
    <w:p>
      <w:pPr>
        <w:ind w:firstLine="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w:t>
      </w:r>
      <w:r>
        <w:rPr>
          <w:rFonts w:hint="default" w:ascii="宋体" w:hAnsi="宋体" w:eastAsia="宋体" w:cs="宋体"/>
          <w:color w:val="auto"/>
          <w:sz w:val="21"/>
          <w:szCs w:val="21"/>
          <w:highlight w:val="none"/>
          <w:lang w:val="en" w:eastAsia="zh-CN" w:bidi="ar-SA"/>
        </w:rPr>
        <w:t xml:space="preserve">4</w:t>
      </w:r>
      <w:r>
        <w:rPr>
          <w:rFonts w:hint="eastAsia" w:ascii="宋体" w:hAnsi="宋体" w:eastAsia="宋体" w:cs="宋体"/>
          <w:color w:val="auto"/>
          <w:sz w:val="21"/>
          <w:szCs w:val="21"/>
          <w:highlight w:val="none"/>
          <w:lang w:val="en-US" w:eastAsia="zh-CN" w:bidi="ar-SA"/>
        </w:rPr>
        <w:t xml:space="preserve">）政府采购组织形式：</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政府集中采购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部门集中采购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分散采购</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 w:eastAsia="zh-CN" w:bidi="ar-SA"/>
        </w:rPr>
        <w:t xml:space="preserve">5</w:t>
      </w:r>
      <w:r>
        <w:rPr>
          <w:rFonts w:hint="eastAsia" w:ascii="宋体" w:hAnsi="宋体" w:eastAsia="宋体" w:cs="宋体"/>
          <w:color w:val="auto"/>
          <w:sz w:val="21"/>
          <w:szCs w:val="21"/>
          <w:highlight w:val="none"/>
          <w:lang w:val="en-US" w:eastAsia="zh-CN" w:bidi="ar-SA"/>
        </w:rPr>
        <w:t xml:space="preserve">）政府采购方式：</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公开招标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邀请招标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竞争性谈判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竞争性磋商</w:t>
      </w:r>
      <w:r/>
    </w:p>
    <w:p>
      <w:pPr>
        <w:ind w:firstLine="420"/>
        <w:spacing w:line="400" w:lineRule="exact"/>
        <w:rPr>
          <w:rFonts w:hint="default" w:ascii="宋体" w:hAnsi="宋体" w:eastAsia="宋体" w:cs="宋体"/>
          <w:color w:val="auto"/>
          <w:sz w:val="21"/>
          <w:szCs w:val="21"/>
          <w:highlight w:val="none"/>
          <w:u w:val="single"/>
          <w:lang w:val="en-US" w:eastAsia="zh-CN" w:bidi="ar-SA"/>
        </w:rPr>
      </w:pPr>
      <w:r>
        <w:rPr>
          <w:rFonts w:hint="eastAsia" w:ascii="宋体" w:hAnsi="宋体" w:eastAsia="华文楷体" w:cs="宋体"/>
          <w:color w:val="auto"/>
          <w:sz w:val="22"/>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询价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单一来源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框架协议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其他：</w:t>
      </w:r>
      <w:r>
        <w:rPr>
          <w:rFonts w:hint="eastAsia" w:ascii="宋体" w:hAnsi="宋体" w:eastAsia="宋体" w:cs="宋体"/>
          <w:color w:val="auto"/>
          <w:sz w:val="21"/>
          <w:szCs w:val="21"/>
          <w:highlight w:val="none"/>
          <w:u w:val="single"/>
          <w:lang w:val="en-US" w:eastAsia="zh-CN" w:bidi="ar-SA"/>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（注：在框架协议采购的第二阶段，可选择使用该合同文本）</w:t>
      </w:r>
      <w:r/>
    </w:p>
    <w:p>
      <w:pPr>
        <w:ind w:firstLine="220"/>
        <w:spacing w:line="400" w:lineRule="exact"/>
        <w:rPr>
          <w:rFonts w:hint="default" w:ascii="宋体" w:hAnsi="宋体" w:eastAsia="宋体" w:cs="Times New Roman"/>
          <w:color w:val="auto"/>
          <w:sz w:val="21"/>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 （</w:t>
      </w:r>
      <w:r>
        <w:rPr>
          <w:rFonts w:hint="default" w:ascii="宋体" w:hAnsi="宋体" w:eastAsia="华文楷体" w:cs="华文楷体"/>
          <w:color w:val="auto"/>
          <w:sz w:val="22"/>
          <w:szCs w:val="21"/>
          <w:highlight w:val="none"/>
          <w:lang w:val="en" w:eastAsia="zh-CN" w:bidi="ar-SA"/>
        </w:rPr>
        <w:t xml:space="preserve">6</w:t>
      </w:r>
      <w:r>
        <w:rPr>
          <w:rFonts w:hint="eastAsia" w:ascii="宋体" w:hAnsi="宋体" w:eastAsia="华文楷体" w:cs="华文楷体"/>
          <w:color w:val="auto"/>
          <w:sz w:val="22"/>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中标（成交）采购标的制造商是否为中小企业：</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p>
    <w:p>
      <w:pPr>
        <w:spacing w:line="400" w:lineRule="exact"/>
        <w:rPr>
          <w:rFonts w:hint="default" w:ascii="宋体" w:hAnsi="宋体"/>
          <w:iCs/>
          <w:color w:val="auto"/>
          <w:szCs w:val="21"/>
          <w:highlight w:val="none"/>
        </w:rPr>
      </w:pPr>
      <w:r>
        <w:rPr>
          <w:rFonts w:hint="eastAsia" w:ascii="宋体" w:hAnsi="宋体"/>
          <w:color w:val="auto"/>
          <w:szCs w:val="21"/>
          <w:highlight w:val="none"/>
        </w:rPr>
        <w:t xml:space="preserve">        本合同是否为专门面向中小企业的采购合同（中小企业预留合同）：</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default" w:ascii="宋体" w:hAnsi="宋体"/>
          <w:iCs/>
          <w:color w:val="auto"/>
          <w:szCs w:val="21"/>
          <w:highlight w:val="none"/>
        </w:rPr>
      </w:pPr>
      <w:r>
        <w:rPr>
          <w:rFonts w:hint="eastAsia"/>
          <w:color w:val="auto"/>
          <w:szCs w:val="22"/>
          <w:highlight w:val="none"/>
        </w:rPr>
        <w:t xml:space="preserve">        若本项目不专门面向中小企业采购，是否给予小微企业评审优惠：</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default" w:ascii="宋体" w:hAnsi="宋体"/>
          <w:iCs/>
          <w:color w:val="auto"/>
          <w:szCs w:val="21"/>
          <w:highlight w:val="none"/>
        </w:rPr>
      </w:pPr>
      <w:r>
        <w:rPr>
          <w:rFonts w:hint="eastAsia"/>
          <w:color w:val="auto"/>
          <w:szCs w:val="22"/>
          <w:highlight w:val="none"/>
        </w:rPr>
        <w:t xml:space="preserve">        中标（成交）采购标的制造商是否为残疾人福利性单位：</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spacing w:line="400" w:lineRule="exact"/>
        <w:rPr>
          <w:rFonts w:hint="default"/>
          <w:color w:val="auto"/>
          <w:szCs w:val="22"/>
          <w:highlight w:val="none"/>
        </w:rPr>
      </w:pPr>
      <w:r>
        <w:rPr>
          <w:rFonts w:hint="eastAsia"/>
          <w:color w:val="auto"/>
          <w:szCs w:val="22"/>
          <w:highlight w:val="none"/>
        </w:rPr>
        <w:t xml:space="preserve">        中标（成交）采购标的制造商是否为监狱企业：</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w:t>
      </w:r>
      <w:r>
        <w:rPr>
          <w:rFonts w:hint="default" w:ascii="宋体" w:hAnsi="宋体"/>
          <w:color w:val="auto"/>
          <w:szCs w:val="21"/>
          <w:highlight w:val="none"/>
          <w:lang w:val="en"/>
        </w:rPr>
        <w:t xml:space="preserve">7</w:t>
      </w:r>
      <w:r>
        <w:rPr>
          <w:rFonts w:hint="eastAsia" w:ascii="宋体" w:hAnsi="宋体"/>
          <w:color w:val="auto"/>
          <w:szCs w:val="21"/>
          <w:highlight w:val="none"/>
        </w:rPr>
        <w:t xml:space="preserve">）合同是否分包：</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40"/>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分包主要内容：</w:t>
      </w:r>
      <w:r>
        <w:rPr>
          <w:rFonts w:hint="eastAsia" w:ascii="宋体" w:hAnsi="宋体"/>
          <w:color w:val="auto"/>
          <w:szCs w:val="21"/>
          <w:highlight w:val="none"/>
          <w:u w:val="single"/>
        </w:rPr>
        <w:t xml:space="preserve">                                            </w:t>
      </w:r>
      <w:r/>
    </w:p>
    <w:p>
      <w:pPr>
        <w:ind w:firstLine="840"/>
        <w:spacing w:line="400" w:lineRule="exact"/>
        <w:rPr>
          <w:rFonts w:hint="default" w:ascii="宋体" w:hAnsi="宋体"/>
          <w:color w:val="auto"/>
          <w:szCs w:val="21"/>
          <w:highlight w:val="none"/>
        </w:rPr>
      </w:pPr>
      <w:r>
        <w:rPr>
          <w:rFonts w:hint="eastAsia" w:ascii="宋体" w:hAnsi="宋体"/>
          <w:color w:val="auto"/>
          <w:szCs w:val="21"/>
          <w:highlight w:val="none"/>
        </w:rPr>
        <w:t xml:space="preserve"> 分包供应商/制造商名称（如供应商和制造商不同，请分别填写）：</w:t>
      </w:r>
      <w:r/>
    </w:p>
    <w:p>
      <w:pPr>
        <w:ind w:firstLine="840"/>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p>
    <w:p>
      <w:pPr>
        <w:ind w:firstLine="840"/>
        <w:spacing w:line="400" w:lineRule="exact"/>
        <w:rPr>
          <w:rFonts w:hint="default" w:ascii="宋体" w:hAnsi="宋体"/>
          <w:color w:val="auto"/>
          <w:szCs w:val="21"/>
          <w:highlight w:val="none"/>
        </w:rPr>
      </w:pPr>
      <w:r>
        <w:rPr>
          <w:rFonts w:hint="eastAsia" w:ascii="宋体" w:hAnsi="宋体"/>
          <w:color w:val="auto"/>
          <w:szCs w:val="21"/>
          <w:highlight w:val="none"/>
        </w:rPr>
        <w:t xml:space="preserve"> 分包供应商/制造商类型（如果供应商和制造商不同，只填写制造商类型）：</w:t>
      </w:r>
      <w:r/>
    </w:p>
    <w:p>
      <w:pPr>
        <w:ind w:firstLine="840"/>
        <w:spacing w:line="400" w:lineRule="exact"/>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大型企业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中型企业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小微型企业  </w:t>
      </w:r>
      <w:r/>
    </w:p>
    <w:p>
      <w:pPr>
        <w:ind w:firstLine="840"/>
        <w:spacing w:line="400" w:lineRule="exact"/>
        <w:rPr>
          <w:rFonts w:hint="default" w:eastAsia="华文楷体"/>
          <w:color w:val="auto"/>
          <w:szCs w:val="22"/>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残疾人福利性单位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监狱企业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p>
    <w:p>
      <w:pPr>
        <w:spacing w:line="400" w:lineRule="exact"/>
        <w:rPr>
          <w:rFonts w:hint="default" w:ascii="宋体" w:hAnsi="宋体" w:cs="宋体"/>
          <w:iCs/>
          <w:color w:val="auto"/>
          <w:szCs w:val="21"/>
          <w:highlight w:val="none"/>
        </w:rPr>
      </w:pPr>
      <w:r>
        <w:rPr>
          <w:rFonts w:hint="eastAsia" w:ascii="宋体" w:hAnsi="宋体"/>
          <w:color w:val="auto"/>
          <w:szCs w:val="21"/>
          <w:highlight w:val="none"/>
        </w:rPr>
        <w:t xml:space="preserve">    </w:t>
      </w:r>
      <w:r>
        <w:rPr>
          <w:rFonts w:hint="eastAsia" w:ascii="宋体" w:hAnsi="宋体" w:cs="宋体"/>
          <w:color w:val="auto"/>
          <w:szCs w:val="21"/>
          <w:highlight w:val="none"/>
        </w:rPr>
        <w:t xml:space="preserve">（</w:t>
      </w:r>
      <w:r>
        <w:rPr>
          <w:rFonts w:hint="default" w:ascii="宋体" w:hAnsi="宋体" w:cs="宋体"/>
          <w:color w:val="auto"/>
          <w:szCs w:val="21"/>
          <w:highlight w:val="none"/>
          <w:lang w:val="en"/>
        </w:rPr>
        <w:t xml:space="preserve">8</w:t>
      </w:r>
      <w:r>
        <w:rPr>
          <w:rFonts w:hint="eastAsia" w:ascii="宋体" w:hAnsi="宋体" w:cs="宋体"/>
          <w:color w:val="auto"/>
          <w:szCs w:val="21"/>
          <w:highlight w:val="none"/>
        </w:rPr>
        <w:t xml:space="preserve">）中标（成交）供应商是否为外商投资企业：</w:t>
      </w:r>
      <w:r>
        <w:rPr>
          <w:rFonts w:hint="default"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是       </w:t>
      </w:r>
      <w:r>
        <w:rPr>
          <w:rFonts w:hint="default" w:ascii="Wingdings" w:hAnsi="Wingdings" w:eastAsia="Wingdings" w:cs="Wingdings"/>
          <w:iCs/>
          <w:color w:val="auto"/>
          <w:szCs w:val="21"/>
          <w:highlight w:val="none"/>
        </w:rPr>
        <w:t xml:space="preserve">¨</w:t>
      </w:r>
      <w:r>
        <w:rPr>
          <w:rFonts w:hint="eastAsia" w:ascii="宋体" w:hAnsi="宋体" w:cs="宋体"/>
          <w:iCs/>
          <w:color w:val="auto"/>
          <w:szCs w:val="21"/>
          <w:highlight w:val="none"/>
        </w:rPr>
        <w:t xml:space="preserve">否</w:t>
      </w:r>
      <w:r/>
    </w:p>
    <w:p>
      <w:pPr>
        <w:ind w:firstLine="420"/>
        <w:spacing w:line="400" w:lineRule="exact"/>
        <w:tabs>
          <w:tab w:val="left" w:pos="1340" w:leader="none"/>
        </w:tabs>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     外商投资企业类型：</w:t>
      </w:r>
      <w:r>
        <w:rPr>
          <w:rFonts w:hint="default" w:ascii="Wingdings" w:hAnsi="Wingdings" w:eastAsia="Wingdings" w:cs="Wingdings"/>
          <w:i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全部由外国投资者投资  </w:t>
      </w:r>
      <w:r>
        <w:rPr>
          <w:rFonts w:hint="default" w:ascii="Wingdings" w:hAnsi="Wingdings" w:eastAsia="Wingdings" w:cs="Wingdings"/>
          <w:iCs/>
          <w:color w:val="auto"/>
          <w:sz w:val="21"/>
          <w:szCs w:val="21"/>
          <w:highlight w:val="none"/>
          <w:lang w:val="en-US" w:eastAsia="zh-CN" w:bidi="ar-SA"/>
        </w:rPr>
        <w:t xml:space="preserve">¨</w:t>
      </w:r>
      <w:r>
        <w:rPr>
          <w:rFonts w:hint="eastAsia" w:ascii="宋体" w:hAnsi="宋体" w:eastAsia="宋体" w:cs="宋体"/>
          <w:iCs/>
          <w:color w:val="auto"/>
          <w:sz w:val="21"/>
          <w:szCs w:val="21"/>
          <w:highlight w:val="none"/>
          <w:lang w:val="en-US" w:eastAsia="zh-CN" w:bidi="ar-SA"/>
        </w:rPr>
        <w:t xml:space="preserve">部分由外国投资者投资</w:t>
      </w:r>
      <w:r/>
    </w:p>
    <w:p>
      <w:pPr>
        <w:ind w:firstLine="420"/>
        <w:spacing w:line="400" w:lineRule="exact"/>
        <w:rPr>
          <w:rFonts w:hint="default" w:ascii="宋体" w:hAnsi="宋体" w:cs="宋体"/>
          <w:color w:val="auto"/>
          <w:szCs w:val="21"/>
          <w:highlight w:val="none"/>
        </w:rPr>
      </w:pPr>
      <w:r>
        <w:rPr>
          <w:rFonts w:hint="eastAsia" w:ascii="宋体" w:hAnsi="宋体" w:cs="宋体"/>
          <w:color w:val="auto"/>
          <w:szCs w:val="21"/>
          <w:highlight w:val="none"/>
        </w:rPr>
        <w:t xml:space="preserve">（</w:t>
      </w:r>
      <w:r>
        <w:rPr>
          <w:rFonts w:hint="default" w:ascii="宋体" w:hAnsi="宋体" w:cs="宋体"/>
          <w:color w:val="auto"/>
          <w:szCs w:val="21"/>
          <w:highlight w:val="none"/>
          <w:lang w:val="en"/>
        </w:rPr>
        <w:t xml:space="preserve">9</w:t>
      </w:r>
      <w:r>
        <w:rPr>
          <w:rFonts w:hint="eastAsia" w:ascii="宋体" w:hAnsi="宋体" w:cs="宋体"/>
          <w:color w:val="auto"/>
          <w:szCs w:val="21"/>
          <w:highlight w:val="none"/>
        </w:rPr>
        <w:t xml:space="preserve">）是否涉及进口产品：</w:t>
      </w:r>
      <w:r/>
    </w:p>
    <w:p>
      <w:pPr>
        <w:ind w:firstLine="840"/>
        <w:spacing w:line="400" w:lineRule="exact"/>
        <w:rPr>
          <w:rFonts w:hint="default" w:ascii="宋体" w:hAnsi="宋体" w:cs="宋体"/>
          <w:color w:val="auto"/>
          <w:szCs w:val="21"/>
          <w:highlight w:val="none"/>
          <w:u w:val="single"/>
        </w:rPr>
      </w:pPr>
      <w:r>
        <w:rPr>
          <w:rFonts w:hint="eastAsia" w:ascii="宋体" w:hAnsi="宋体" w:cs="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是，《政府采购品目分类目录》底级品目名称：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金额：</w:t>
      </w:r>
      <w:r>
        <w:rPr>
          <w:rFonts w:hint="eastAsia" w:ascii="宋体" w:hAnsi="宋体" w:cs="宋体"/>
          <w:color w:val="auto"/>
          <w:szCs w:val="21"/>
          <w:highlight w:val="none"/>
          <w:u w:val="single"/>
        </w:rPr>
        <w:t xml:space="preserve">        </w:t>
      </w:r>
      <w:r/>
    </w:p>
    <w:p>
      <w:pPr>
        <w:ind w:firstLine="840"/>
        <w:spacing w:line="400" w:lineRule="exact"/>
        <w:rPr>
          <w:rFonts w:hint="default" w:ascii="宋体" w:hAnsi="宋体"/>
          <w:color w:val="auto"/>
          <w:szCs w:val="21"/>
          <w:highlight w:val="none"/>
        </w:rPr>
      </w:pPr>
      <w:r>
        <w:rPr>
          <w:rFonts w:hint="eastAsia" w:ascii="宋体" w:hAnsi="宋体" w:cs="宋体"/>
          <w:color w:val="auto"/>
          <w:szCs w:val="21"/>
          <w:highlight w:val="none"/>
        </w:rPr>
        <w:t xml:space="preserve"> 国别：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品牌：</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规格型号：</w:t>
      </w:r>
      <w:r>
        <w:rPr>
          <w:rFonts w:hint="eastAsia" w:ascii="宋体" w:hAnsi="宋体" w:cs="宋体"/>
          <w:color w:val="auto"/>
          <w:szCs w:val="21"/>
          <w:highlight w:val="none"/>
          <w:u w:val="single"/>
        </w:rPr>
        <w:t xml:space="preserve">        </w:t>
      </w:r>
      <w:r>
        <w:rPr>
          <w:rFonts w:hint="eastAsia" w:ascii="宋体" w:hAnsi="宋体"/>
          <w:color w:val="auto"/>
          <w:szCs w:val="21"/>
          <w:highlight w:val="none"/>
        </w:rPr>
        <w:t xml:space="preserve">      </w:t>
      </w:r>
      <w:r/>
    </w:p>
    <w:p>
      <w:pPr>
        <w:ind w:firstLine="840"/>
        <w:spacing w:line="400" w:lineRule="exact"/>
        <w:rPr>
          <w:rFonts w:hint="default" w:ascii="宋体" w:hAnsi="宋体"/>
          <w:color w:val="auto"/>
          <w:szCs w:val="21"/>
          <w:highlight w:val="none"/>
        </w:rPr>
      </w:pPr>
      <w:r>
        <w:rPr>
          <w:rFonts w:hint="eastAsia" w:ascii="宋体" w:hAnsi="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default" w:ascii="宋体" w:hAnsi="宋体"/>
          <w:color w:val="auto"/>
          <w:szCs w:val="21"/>
          <w:highlight w:val="none"/>
        </w:rPr>
      </w:pPr>
      <w:r>
        <w:rPr>
          <w:rFonts w:hint="eastAsia" w:ascii="宋体" w:hAnsi="宋体"/>
          <w:color w:val="auto"/>
          <w:szCs w:val="21"/>
          <w:highlight w:val="none"/>
        </w:rPr>
        <w:t xml:space="preserve">    （1</w:t>
      </w:r>
      <w:r>
        <w:rPr>
          <w:rFonts w:hint="default" w:ascii="宋体" w:hAnsi="宋体"/>
          <w:color w:val="auto"/>
          <w:szCs w:val="21"/>
          <w:highlight w:val="none"/>
          <w:lang w:val="en"/>
        </w:rPr>
        <w:t xml:space="preserve">0</w:t>
      </w:r>
      <w:r>
        <w:rPr>
          <w:rFonts w:hint="eastAsia" w:ascii="宋体" w:hAnsi="宋体"/>
          <w:color w:val="auto"/>
          <w:szCs w:val="21"/>
          <w:highlight w:val="none"/>
        </w:rPr>
        <w:t xml:space="preserve">）是否涉及节能产品：</w:t>
      </w:r>
      <w:r/>
    </w:p>
    <w:p>
      <w:pPr>
        <w:spacing w:line="400" w:lineRule="exact"/>
        <w:tabs>
          <w:tab w:val="left" w:pos="740" w:leader="none"/>
        </w:tabs>
        <w:rPr>
          <w:rFonts w:hint="default" w:ascii="宋体" w:hAnsi="宋体"/>
          <w:iCs/>
          <w:color w:val="auto"/>
          <w:szCs w:val="21"/>
          <w:highlight w:val="none"/>
        </w:rPr>
      </w:pPr>
      <w:r>
        <w:rPr>
          <w:rFonts w:hint="eastAsia" w:ascii="宋体" w:hAnsi="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是，《节能产品政府采购品目清单》的底级品目名称：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宋体" w:hAnsi="宋体"/>
          <w:iCs/>
          <w:color w:val="auto"/>
          <w:szCs w:val="21"/>
          <w:highlight w:val="none"/>
        </w:rPr>
        <w:t xml:space="preserve">       </w:t>
      </w: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default" w:ascii="宋体" w:hAnsi="宋体"/>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spacing w:line="400" w:lineRule="exact"/>
        <w:tabs>
          <w:tab w:val="left" w:pos="740" w:leader="none"/>
        </w:tabs>
        <w:rPr>
          <w:rFonts w:hint="default" w:ascii="宋体" w:hAnsi="宋体"/>
          <w:color w:val="auto"/>
          <w:szCs w:val="21"/>
          <w:highlight w:val="none"/>
        </w:rPr>
      </w:pPr>
      <w:r>
        <w:rPr>
          <w:rFonts w:hint="eastAsia" w:ascii="宋体" w:hAnsi="宋体"/>
          <w:color w:val="auto"/>
          <w:szCs w:val="21"/>
          <w:highlight w:val="none"/>
        </w:rPr>
        <w:t xml:space="preserve">          是否涉及环境标志产品：</w:t>
      </w:r>
      <w:r/>
    </w:p>
    <w:p>
      <w:pPr>
        <w:spacing w:line="400" w:lineRule="exact"/>
        <w:tabs>
          <w:tab w:val="left" w:pos="740" w:leader="none"/>
        </w:tabs>
        <w:rPr>
          <w:rFonts w:hint="default" w:ascii="宋体" w:hAnsi="宋体"/>
          <w:color w:val="auto"/>
          <w:szCs w:val="21"/>
          <w:highlight w:val="none"/>
        </w:rPr>
      </w:pPr>
      <w:r>
        <w:rPr>
          <w:rFonts w:hint="eastAsia" w:ascii="宋体" w:hAnsi="宋体"/>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是，《环境标志产品政府采购品目清单》的底级品目名称：</w:t>
      </w:r>
      <w:r>
        <w:rPr>
          <w:rFonts w:hint="eastAsia" w:ascii="宋体" w:hAnsi="宋体"/>
          <w:color w:val="auto"/>
          <w:szCs w:val="21"/>
          <w:highlight w:val="none"/>
          <w:u w:val="single"/>
        </w:rPr>
        <w:t xml:space="preserve">         </w:t>
      </w:r>
      <w:r>
        <w:rPr>
          <w:rFonts w:hint="eastAsia" w:ascii="宋体" w:hAnsi="宋体"/>
          <w:iCs/>
          <w:color w:val="auto"/>
          <w:szCs w:val="21"/>
          <w:highlight w:val="none"/>
        </w:rPr>
        <w:t xml:space="preserve"> </w:t>
      </w:r>
      <w:r/>
    </w:p>
    <w:p>
      <w:pPr>
        <w:spacing w:line="400" w:lineRule="exact"/>
        <w:tabs>
          <w:tab w:val="left" w:pos="740" w:leader="none"/>
        </w:tabs>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spacing w:line="400" w:lineRule="exact"/>
        <w:tabs>
          <w:tab w:val="left" w:pos="740" w:leader="none"/>
        </w:tabs>
        <w:rPr>
          <w:rFonts w:hint="default" w:ascii="宋体" w:hAnsi="宋体"/>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w:t>
      </w:r>
      <w:r/>
    </w:p>
    <w:p>
      <w:pPr>
        <w:ind w:firstLine="0"/>
        <w:spacing w:line="400" w:lineRule="exact"/>
        <w:rPr>
          <w:rFonts w:hint="default" w:ascii="宋体" w:hAnsi="宋体" w:eastAsia="宋体" w:cs="Times New Roman"/>
          <w:color w:val="auto"/>
          <w:sz w:val="21"/>
          <w:szCs w:val="21"/>
          <w:highlight w:val="none"/>
          <w:lang w:val="en-US" w:eastAsia="zh-CN" w:bidi="ar-SA"/>
        </w:rPr>
      </w:pPr>
      <w:r>
        <w:rPr>
          <w:rFonts w:hint="eastAsia" w:ascii="宋体" w:hAnsi="宋体" w:eastAsia="华文楷体" w:cs="华文楷体"/>
          <w:color w:val="auto"/>
          <w:sz w:val="21"/>
          <w:szCs w:val="21"/>
          <w:highlight w:val="non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是否涉及绿色产品： </w:t>
      </w:r>
      <w:r/>
    </w:p>
    <w:p>
      <w:pPr>
        <w:ind w:firstLine="420"/>
        <w:spacing w:line="400" w:lineRule="exact"/>
        <w:rPr>
          <w:rFonts w:hint="default" w:ascii="宋体" w:hAnsi="宋体" w:eastAsia="宋体" w:cs="华文楷体"/>
          <w:color w:val="auto"/>
          <w:sz w:val="22"/>
          <w:szCs w:val="21"/>
          <w:highlight w:val="none"/>
          <w:u w:val="single"/>
          <w:lang w:val="en-US" w:eastAsia="zh-CN" w:bidi="ar-SA"/>
        </w:rPr>
      </w:pPr>
      <w:r>
        <w:rPr>
          <w:rFonts w:hint="eastAsia" w:ascii="宋体" w:hAnsi="宋体" w:eastAsia="宋体" w:cs="Times New Roman"/>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是，绿色产品政府采购相关政策确定的底级品目名称：</w:t>
      </w:r>
      <w:r>
        <w:rPr>
          <w:rFonts w:hint="eastAsia" w:ascii="宋体" w:hAnsi="宋体" w:eastAsia="宋体" w:cs="华文楷体"/>
          <w:color w:val="auto"/>
          <w:sz w:val="22"/>
          <w:szCs w:val="21"/>
          <w:highlight w:val="none"/>
          <w:u w:val="single"/>
          <w:lang w:val="en-US" w:eastAsia="zh-CN" w:bidi="ar-SA"/>
        </w:rPr>
        <w:t xml:space="preserve">         </w:t>
      </w:r>
      <w:r/>
    </w:p>
    <w:p>
      <w:pPr>
        <w:spacing w:line="400" w:lineRule="exact"/>
        <w:tabs>
          <w:tab w:val="left" w:pos="740" w:leader="none"/>
        </w:tabs>
        <w:rPr>
          <w:rFonts w:hint="default" w:ascii="宋体" w:hAnsi="宋体"/>
          <w:iCs/>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强制采购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优先采购    </w:t>
      </w:r>
      <w:r/>
    </w:p>
    <w:p>
      <w:pPr>
        <w:ind w:firstLine="420"/>
        <w:spacing w:line="400" w:lineRule="exact"/>
        <w:rPr>
          <w:rFonts w:hint="default" w:ascii="宋体" w:hAnsi="宋体" w:eastAsia="华文楷体" w:cs="华文楷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否</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（1</w:t>
      </w:r>
      <w:r>
        <w:rPr>
          <w:rFonts w:hint="default" w:ascii="宋体" w:hAnsi="宋体"/>
          <w:color w:val="auto"/>
          <w:szCs w:val="21"/>
          <w:highlight w:val="none"/>
          <w:lang w:val="en"/>
        </w:rPr>
        <w:t xml:space="preserve">1</w:t>
      </w:r>
      <w:r>
        <w:rPr>
          <w:rFonts w:hint="eastAsia" w:ascii="宋体" w:hAnsi="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default" w:ascii="宋体" w:hAnsi="宋体"/>
          <w:color w:val="auto"/>
          <w:szCs w:val="21"/>
          <w:highlight w:val="non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否      </w:t>
      </w: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不涉及</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合同金额</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大写：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分包金额（如有）小写：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u w:val="single"/>
        </w:rPr>
      </w:pPr>
      <w:r>
        <w:rPr>
          <w:rFonts w:hint="eastAsia" w:ascii="宋体" w:hAnsi="宋体"/>
          <w:color w:val="auto"/>
          <w:szCs w:val="21"/>
          <w:highlight w:val="none"/>
        </w:rPr>
        <w:t xml:space="preserve">                     </w:t>
      </w:r>
      <w:r>
        <w:rPr>
          <w:rFonts w:hint="default" w:ascii="宋体" w:hAnsi="宋体"/>
          <w:color w:val="auto"/>
          <w:szCs w:val="21"/>
          <w:highlight w:val="none"/>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（注：固定单价合同应填写单价和最高限价）</w:t>
      </w:r>
      <w:r/>
    </w:p>
    <w:p>
      <w:pPr>
        <w:spacing w:line="400" w:lineRule="exact"/>
        <w:rPr>
          <w:rFonts w:hint="default" w:ascii="宋体" w:hAnsi="宋体"/>
          <w:color w:val="auto"/>
          <w:szCs w:val="21"/>
          <w:highlight w:val="none"/>
        </w:rPr>
      </w:pPr>
      <w:r>
        <w:rPr>
          <w:rFonts w:hint="eastAsia" w:ascii="宋体" w:hAnsi="宋体"/>
          <w:color w:val="auto"/>
          <w:szCs w:val="21"/>
          <w:highlight w:val="none"/>
        </w:rPr>
        <w:t xml:space="preserve">    （2）合同定价方式（采用组合定价方式的，可以勾选多项）：</w:t>
      </w:r>
      <w:r/>
    </w:p>
    <w:p>
      <w:pPr>
        <w:ind w:firstLine="420"/>
        <w:spacing w:line="400" w:lineRule="exact"/>
        <w:rPr>
          <w:rFonts w:hint="default" w:ascii="宋体" w:hAnsi="宋体"/>
          <w:color w:val="auto"/>
          <w:szCs w:val="21"/>
          <w:highlight w:val="none"/>
        </w:rPr>
      </w:pPr>
      <w:r>
        <w:rPr>
          <w:rFonts w:hint="eastAsia" w:ascii="宋体" w:hAnsi="宋体"/>
          <w:iCs/>
          <w:color w:val="auto"/>
          <w:szCs w:val="21"/>
          <w:highlight w:val="none"/>
        </w:rPr>
        <w:t xml:space="preserve">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固定总价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固定单价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固定费率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成本补偿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绩效激励 </w:t>
      </w:r>
      <w:r>
        <w:rPr>
          <w:rFonts w:hint="default"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其他</w:t>
      </w:r>
      <w:r>
        <w:rPr>
          <w:rFonts w:hint="eastAsia" w:ascii="宋体" w:hAnsi="宋体"/>
          <w:color w:val="auto"/>
          <w:szCs w:val="21"/>
          <w:highlight w:val="none"/>
          <w:u w:val="single"/>
        </w:rPr>
        <w:t xml:space="preserve">       </w:t>
      </w:r>
      <w:r/>
    </w:p>
    <w:p>
      <w:pPr>
        <w:contextualSpacing/>
        <w:ind w:left="0" w:firstLine="420"/>
        <w:jc w:val="left"/>
        <w:spacing w:line="400" w:lineRule="exact"/>
        <w:widowControl/>
        <w:rPr>
          <w:rFonts w:hint="default" w:ascii="Calibri" w:hAnsi="Calibri" w:eastAsia="宋体" w:cs="Times New Roman"/>
          <w:color w:val="auto"/>
          <w:sz w:val="21"/>
          <w:szCs w:val="21"/>
          <w:highlight w:val="none"/>
          <w:lang w:val="en-US" w:eastAsia="zh-CN" w:bidi="en-US"/>
        </w:rPr>
      </w:pPr>
      <w:r>
        <w:rPr>
          <w:rFonts w:hint="eastAsia" w:ascii="宋体" w:hAnsi="宋体" w:eastAsia="宋体" w:cs="Times New Roman"/>
          <w:color w:val="auto"/>
          <w:sz w:val="21"/>
          <w:szCs w:val="21"/>
          <w:highlight w:val="none"/>
          <w:lang w:val="en-US" w:eastAsia="zh-CN" w:bidi="en-US"/>
        </w:rPr>
        <w:t xml:space="preserve">（3）付款方式（按项目实际勾选填写）：</w:t>
      </w:r>
      <w:r/>
    </w:p>
    <w:p>
      <w:pPr>
        <w:ind w:firstLine="630"/>
        <w:spacing w:line="400" w:lineRule="exact"/>
        <w:rPr>
          <w:rFonts w:hint="default" w:ascii="宋体" w:hAnsi="宋体"/>
          <w:color w:val="auto"/>
          <w:szCs w:val="21"/>
          <w:highlight w:val="none"/>
          <w:u w:val="singl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全额付款：</w:t>
      </w:r>
      <w:r>
        <w:rPr>
          <w:rFonts w:hint="eastAsia" w:ascii="宋体" w:hAnsi="宋体"/>
          <w:color w:val="auto"/>
          <w:szCs w:val="21"/>
          <w:highlight w:val="none"/>
          <w:u w:val="single"/>
        </w:rPr>
        <w:t xml:space="preserve">  （应明确一次性支付合同款项的条件）                    </w:t>
      </w:r>
      <w:r/>
    </w:p>
    <w:p>
      <w:pPr>
        <w:ind w:firstLine="630"/>
        <w:spacing w:line="400" w:lineRule="exact"/>
        <w:rPr>
          <w:rFonts w:hint="default"/>
          <w:color w:val="auto"/>
          <w:szCs w:val="22"/>
          <w:highlight w:val="non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spacing w:before="120" w:after="120"/>
        <w:rPr>
          <w:rFonts w:hint="default" w:ascii="宋体" w:hAnsi="宋体" w:cs="Courier New"/>
          <w:bCs/>
          <w:color w:val="auto"/>
          <w:sz w:val="24"/>
          <w:szCs w:val="24"/>
          <w:highlight w:val="none"/>
        </w:rPr>
      </w:pPr>
      <w:r>
        <w:rPr>
          <w:rFonts w:hint="default" w:ascii="宋体" w:hAnsi="宋体" w:cs="Courier New"/>
          <w:bCs/>
          <w:color w:val="auto"/>
          <w:sz w:val="24"/>
          <w:szCs w:val="24"/>
          <w:highlight w:val="none"/>
        </w:rPr>
      </w:r>
      <w:r/>
    </w:p>
    <w:p>
      <w:pPr>
        <w:ind w:firstLine="630"/>
        <w:spacing w:line="400" w:lineRule="exact"/>
        <w:rPr>
          <w:rFonts w:hint="default" w:ascii="宋体" w:hAnsi="宋体"/>
          <w:color w:val="auto"/>
          <w:szCs w:val="21"/>
          <w:highlight w:val="none"/>
          <w:u w:val="singl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成本补偿：</w:t>
      </w:r>
      <w:r>
        <w:rPr>
          <w:rFonts w:hint="eastAsia" w:ascii="宋体" w:hAnsi="宋体"/>
          <w:color w:val="auto"/>
          <w:szCs w:val="21"/>
          <w:highlight w:val="none"/>
          <w:u w:val="single"/>
        </w:rPr>
        <w:t xml:space="preserve">      （应明确按照成本补偿方式的支付方式和支付条件）   </w:t>
      </w:r>
      <w:r/>
    </w:p>
    <w:p>
      <w:pPr>
        <w:ind w:firstLine="630"/>
        <w:spacing w:line="400" w:lineRule="exact"/>
        <w:rPr>
          <w:rFonts w:hint="default" w:ascii="宋体" w:hAnsi="宋体"/>
          <w:color w:val="auto"/>
          <w:szCs w:val="21"/>
          <w:highlight w:val="none"/>
          <w:u w:val="single"/>
        </w:rPr>
      </w:pPr>
      <w:r>
        <w:rPr>
          <w:rFonts w:hint="default" w:ascii="Wingdings" w:hAnsi="Wingdings" w:eastAsia="Wingdings" w:cs="Wingdings"/>
          <w:color w:val="auto"/>
          <w:szCs w:val="21"/>
          <w:highlight w:val="none"/>
        </w:rPr>
        <w:t xml:space="preserve">¨</w:t>
      </w:r>
      <w:r>
        <w:rPr>
          <w:rFonts w:hint="eastAsia" w:ascii="宋体" w:hAnsi="宋体"/>
          <w:color w:val="auto"/>
          <w:szCs w:val="21"/>
          <w:highlight w:val="none"/>
        </w:rPr>
        <w:t xml:space="preserve">绩效激励：</w:t>
      </w:r>
      <w:r>
        <w:rPr>
          <w:rFonts w:hint="eastAsia" w:ascii="宋体" w:hAnsi="宋体"/>
          <w:color w:val="auto"/>
          <w:szCs w:val="21"/>
          <w:highlight w:val="none"/>
          <w:u w:val="single"/>
        </w:rPr>
        <w:t xml:space="preserve">      （应明确按照绩效激励方式的支付方式和支付条件）   </w:t>
      </w:r>
      <w:r/>
    </w:p>
    <w:p>
      <w:pPr>
        <w:numPr>
          <w:ilvl w:val="0"/>
          <w:numId w:val="7"/>
        </w:numPr>
        <w:ind w:firstLine="422"/>
        <w:spacing w:line="400" w:lineRule="exact"/>
        <w:rPr>
          <w:rFonts w:hint="default"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20"/>
        <w:spacing w:line="400" w:lineRule="exact"/>
        <w:rPr>
          <w:rFonts w:hint="default"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rPr>
          <w:rFonts w:hint="default" w:ascii="宋体" w:hAnsi="宋体" w:cs="宋体"/>
          <w:color w:val="auto"/>
          <w:szCs w:val="21"/>
          <w:highlight w:val="none"/>
          <w:u w:val="single"/>
        </w:rPr>
      </w:pPr>
      <w:r>
        <w:rPr>
          <w:rFonts w:hint="eastAsia" w:ascii="宋体" w:hAnsi="宋体" w:cs="宋体"/>
          <w:color w:val="auto"/>
          <w:szCs w:val="21"/>
          <w:highlight w:val="none"/>
        </w:rPr>
        <w:t xml:space="preserve">（2）履约地点</w:t>
      </w:r>
      <w:r>
        <w:rPr>
          <w:rFonts w:hint="eastAsia" w:ascii="宋体" w:hAnsi="宋体" w:cs="宋体"/>
          <w:bCs/>
          <w:color w:val="auto"/>
          <w:szCs w:val="21"/>
          <w:highlight w:val="none"/>
        </w:rPr>
        <w:t xml:space="preserve">：</w:t>
      </w:r>
      <w:r>
        <w:rPr>
          <w:rFonts w:hint="eastAsia" w:ascii="宋体" w:hAnsi="宋体" w:cs="宋体"/>
          <w:color w:val="auto"/>
          <w:szCs w:val="21"/>
          <w:highlight w:val="none"/>
          <w:u w:val="single"/>
        </w:rPr>
        <w:t xml:space="preserve">                             </w:t>
      </w:r>
      <w:r/>
    </w:p>
    <w:p>
      <w:pPr>
        <w:ind w:firstLine="420"/>
        <w:spacing w:line="400" w:lineRule="exact"/>
        <w:rPr>
          <w:rFonts w:hint="default" w:ascii="宋体" w:hAnsi="宋体" w:cs="宋体"/>
          <w:color w:val="auto"/>
          <w:szCs w:val="21"/>
          <w:highlight w:val="none"/>
        </w:rPr>
      </w:pPr>
      <w:r>
        <w:rPr>
          <w:rFonts w:hint="eastAsia" w:ascii="宋体" w:hAnsi="宋体" w:cs="宋体"/>
          <w:bCs/>
          <w:color w:val="auto"/>
          <w:szCs w:val="21"/>
          <w:highlight w:val="none"/>
        </w:rPr>
        <w:t xml:space="preserve">（3）履约担保：</w:t>
      </w:r>
      <w:r>
        <w:rPr>
          <w:rFonts w:hint="eastAsia" w:ascii="宋体" w:hAnsi="宋体" w:cs="宋体"/>
          <w:color w:val="auto"/>
          <w:szCs w:val="22"/>
          <w:highlight w:val="none"/>
        </w:rPr>
        <w:t xml:space="preserve">是否收取履约保证金：</w:t>
      </w:r>
      <w:r>
        <w:rPr>
          <w:rFonts w:hint="default"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cs="宋体"/>
          <w:color w:val="auto"/>
          <w:szCs w:val="21"/>
          <w:highlight w:val="none"/>
        </w:rPr>
        <w:t xml:space="preserve">否</w:t>
      </w:r>
      <w:r/>
    </w:p>
    <w:p>
      <w:pPr>
        <w:ind w:firstLine="44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华文楷体" w:cs="宋体"/>
          <w:bCs/>
          <w:color w:val="auto"/>
          <w:sz w:val="22"/>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收取履约保证金形式：</w:t>
      </w:r>
      <w:r>
        <w:rPr>
          <w:rFonts w:hint="eastAsia" w:ascii="宋体" w:hAnsi="宋体" w:eastAsia="宋体" w:cs="宋体"/>
          <w:bCs/>
          <w:color w:val="auto"/>
          <w:sz w:val="21"/>
          <w:szCs w:val="21"/>
          <w:highlight w:val="none"/>
          <w:u w:val="single"/>
          <w:lang w:val="en-US" w:eastAsia="zh-CN" w:bidi="ar-SA"/>
        </w:rPr>
        <w:t xml:space="preserve">                            </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收取履约保证金金额：</w:t>
      </w:r>
      <w:r>
        <w:rPr>
          <w:rFonts w:hint="eastAsia" w:ascii="宋体" w:hAnsi="宋体" w:eastAsia="宋体" w:cs="宋体"/>
          <w:bCs/>
          <w:color w:val="auto"/>
          <w:sz w:val="21"/>
          <w:szCs w:val="21"/>
          <w:highlight w:val="none"/>
          <w:u w:val="single"/>
          <w:lang w:val="en-US" w:eastAsia="zh-CN" w:bidi="ar-SA"/>
        </w:rPr>
        <w:t xml:space="preserve">                            </w:t>
      </w:r>
      <w:r/>
    </w:p>
    <w:p>
      <w:pPr>
        <w:ind w:firstLine="420"/>
        <w:spacing w:line="400" w:lineRule="exact"/>
        <w:rPr>
          <w:rFonts w:hint="default" w:ascii="宋体" w:hAnsi="宋体" w:cs="宋体"/>
          <w:color w:val="auto"/>
          <w:szCs w:val="22"/>
          <w:highlight w:val="none"/>
        </w:rPr>
      </w:pPr>
      <w:r>
        <w:rPr>
          <w:rFonts w:hint="eastAsia" w:ascii="宋体" w:hAnsi="宋体" w:cs="宋体"/>
          <w:bCs/>
          <w:color w:val="auto"/>
          <w:szCs w:val="21"/>
          <w:highlight w:val="none"/>
        </w:rPr>
        <w:t xml:space="preserve"> 履约担保期限：</w:t>
      </w:r>
      <w:r>
        <w:rPr>
          <w:rFonts w:hint="eastAsia" w:ascii="宋体" w:hAnsi="宋体" w:cs="宋体"/>
          <w:bCs/>
          <w:color w:val="auto"/>
          <w:szCs w:val="21"/>
          <w:highlight w:val="none"/>
          <w:u w:val="single"/>
        </w:rPr>
        <w:t xml:space="preserve">                                  </w:t>
      </w:r>
      <w:r/>
    </w:p>
    <w:p>
      <w:pPr>
        <w:ind w:firstLine="420"/>
        <w:spacing w:line="400" w:lineRule="exact"/>
        <w:rPr>
          <w:rFonts w:hint="default" w:ascii="宋体" w:hAnsi="宋体" w:cs="宋体"/>
          <w:bCs/>
          <w:color w:val="auto"/>
          <w:szCs w:val="21"/>
          <w:highlight w:val="none"/>
        </w:rPr>
      </w:pPr>
      <w:r>
        <w:rPr>
          <w:rFonts w:hint="eastAsia" w:ascii="宋体" w:hAnsi="宋体" w:cs="宋体"/>
          <w:bCs/>
          <w:color w:val="auto"/>
          <w:szCs w:val="21"/>
          <w:highlight w:val="none"/>
        </w:rPr>
        <w:t xml:space="preserve">（4）分期履行要求：</w:t>
      </w:r>
      <w:r>
        <w:rPr>
          <w:rFonts w:hint="eastAsia" w:ascii="宋体" w:hAnsi="宋体" w:cs="宋体"/>
          <w:bCs/>
          <w:color w:val="auto"/>
          <w:szCs w:val="21"/>
          <w:highlight w:val="none"/>
          <w:u w:val="single"/>
        </w:rPr>
        <w:t xml:space="preserve">                                                        </w:t>
      </w:r>
      <w:r/>
    </w:p>
    <w:p>
      <w:pPr>
        <w:ind w:firstLine="420"/>
        <w:spacing w:line="400" w:lineRule="exact"/>
        <w:rPr>
          <w:rFonts w:hint="default" w:ascii="宋体" w:hAnsi="宋体" w:cs="宋体"/>
          <w:color w:val="auto"/>
          <w:szCs w:val="21"/>
          <w:highlight w:val="none"/>
          <w:u w:val="single"/>
        </w:rPr>
      </w:pPr>
      <w:r>
        <w:rPr>
          <w:rFonts w:hint="eastAsia" w:ascii="宋体" w:hAnsi="宋体" w:cs="宋体"/>
          <w:bCs/>
          <w:color w:val="auto"/>
          <w:szCs w:val="21"/>
          <w:highlight w:val="none"/>
        </w:rPr>
        <w:t xml:space="preserve">（5）风险处置措施和替代方案：</w:t>
      </w:r>
      <w:r>
        <w:rPr>
          <w:rFonts w:hint="eastAsia" w:ascii="宋体" w:hAnsi="宋体" w:cs="宋体"/>
          <w:color w:val="auto"/>
          <w:szCs w:val="21"/>
          <w:highlight w:val="none"/>
          <w:u w:val="single"/>
        </w:rPr>
        <w:t xml:space="preserve">                                                </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9"/>
        </w:numPr>
        <w:ind w:firstLine="420"/>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验收组织方式：</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自行组织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委托第三方组织</w:t>
      </w:r>
      <w:r/>
    </w:p>
    <w:p>
      <w:pPr>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     验收主体：</w:t>
      </w:r>
      <w:r>
        <w:rPr>
          <w:rFonts w:hint="eastAsia" w:ascii="宋体" w:hAnsi="宋体"/>
          <w:bCs/>
          <w:color w:val="auto"/>
          <w:szCs w:val="21"/>
          <w:highlight w:val="none"/>
          <w:u w:val="single"/>
        </w:rPr>
        <w:t xml:space="preserve">                  </w:t>
      </w:r>
      <w:r/>
    </w:p>
    <w:p>
      <w:pPr>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     是否邀请本项目的其他供应商参加验收：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是否邀请专家参加验收：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是否邀请服务对象参加验收：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是否邀请第三方检测机构参加验收：</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是否进行抽查检测：</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是，抽查比例：</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是否存在破坏性检测：</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是，</w:t>
      </w:r>
      <w:r>
        <w:rPr>
          <w:rFonts w:hint="eastAsia" w:ascii="宋体" w:hAnsi="宋体"/>
          <w:bCs/>
          <w:color w:val="auto"/>
          <w:szCs w:val="21"/>
          <w:highlight w:val="none"/>
          <w:u w:val="single"/>
        </w:rPr>
        <w:t xml:space="preserve">（应明确对被破坏的检测产品的处理方式）</w:t>
      </w:r>
      <w:r/>
    </w:p>
    <w:p>
      <w:pPr>
        <w:ind w:firstLine="525"/>
        <w:spacing w:line="400" w:lineRule="exact"/>
        <w:rPr>
          <w:rFonts w:hint="default" w:ascii="宋体" w:hAnsi="宋体"/>
          <w:bCs/>
          <w:color w:val="auto"/>
          <w:szCs w:val="21"/>
          <w:highlight w:val="none"/>
        </w:rPr>
      </w:pP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否</w:t>
      </w:r>
      <w:r/>
    </w:p>
    <w:p>
      <w:pPr>
        <w:ind w:firstLine="525"/>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验收组织的其他事项：</w:t>
      </w:r>
      <w:r>
        <w:rPr>
          <w:rFonts w:hint="eastAsia" w:ascii="宋体" w:hAnsi="宋体"/>
          <w:bCs/>
          <w:color w:val="auto"/>
          <w:szCs w:val="21"/>
          <w:highlight w:val="none"/>
          <w:u w:val="single"/>
        </w:rPr>
        <w:t xml:space="preserve">                </w:t>
      </w:r>
      <w:r/>
    </w:p>
    <w:p>
      <w:pPr>
        <w:ind w:firstLine="420"/>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（2）履约验收时间：</w:t>
      </w:r>
      <w:r>
        <w:rPr>
          <w:rFonts w:hint="eastAsia" w:ascii="宋体" w:hAnsi="宋体"/>
          <w:bCs/>
          <w:color w:val="auto"/>
          <w:szCs w:val="21"/>
          <w:highlight w:val="none"/>
          <w:u w:val="single"/>
        </w:rPr>
        <w:t xml:space="preserve">（计划于何时验收/供应商提出验收申请之日起   日内组织验收） </w:t>
      </w:r>
      <w:r/>
    </w:p>
    <w:p>
      <w:pPr>
        <w:ind w:firstLine="420"/>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（3）履约验收方式：</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一次性验收         </w:t>
      </w:r>
      <w:r/>
    </w:p>
    <w:p>
      <w:pPr>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                       </w:t>
      </w:r>
      <w:r>
        <w:rPr>
          <w:rFonts w:hint="default" w:ascii="Wingdings" w:hAnsi="Wingdings" w:eastAsia="Wingdings" w:cs="Wingdings"/>
          <w:color w:val="auto"/>
          <w:szCs w:val="21"/>
          <w:highlight w:val="none"/>
        </w:rPr>
        <w:t xml:space="preserve">¨</w:t>
      </w:r>
      <w:r>
        <w:rPr>
          <w:rFonts w:hint="eastAsia" w:ascii="宋体" w:hAnsi="宋体"/>
          <w:bCs/>
          <w:color w:val="auto"/>
          <w:szCs w:val="21"/>
          <w:highlight w:val="none"/>
        </w:rPr>
        <w:t xml:space="preserve">分期/分项验收：</w:t>
      </w:r>
      <w:r>
        <w:rPr>
          <w:rFonts w:hint="eastAsia" w:ascii="宋体" w:hAnsi="宋体"/>
          <w:bCs/>
          <w:color w:val="auto"/>
          <w:szCs w:val="21"/>
          <w:highlight w:val="none"/>
          <w:u w:val="single"/>
        </w:rPr>
        <w:t xml:space="preserve"> （应明确分期</w:t>
      </w:r>
      <w:r>
        <w:rPr>
          <w:rFonts w:hint="default" w:ascii="宋体" w:hAnsi="宋体"/>
          <w:bCs/>
          <w:color w:val="auto"/>
          <w:szCs w:val="21"/>
          <w:highlight w:val="none"/>
          <w:u w:val="single"/>
          <w:lang w:val="en"/>
        </w:rPr>
        <w:t xml:space="preserve">/</w:t>
      </w:r>
      <w:r>
        <w:rPr>
          <w:rFonts w:hint="eastAsia" w:ascii="宋体" w:hAnsi="宋体"/>
          <w:bCs/>
          <w:color w:val="auto"/>
          <w:szCs w:val="21"/>
          <w:highlight w:val="none"/>
          <w:u w:val="single"/>
          <w:lang w:val="en"/>
        </w:rPr>
        <w:t xml:space="preserve">分项验收的工作安排</w:t>
      </w:r>
      <w:r>
        <w:rPr>
          <w:rFonts w:hint="eastAsia" w:ascii="宋体" w:hAnsi="宋体"/>
          <w:bCs/>
          <w:color w:val="auto"/>
          <w:szCs w:val="21"/>
          <w:highlight w:val="none"/>
          <w:u w:val="single"/>
        </w:rPr>
        <w:t xml:space="preserve">）  </w:t>
      </w:r>
      <w:r/>
    </w:p>
    <w:p>
      <w:pPr>
        <w:ind w:firstLine="420"/>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（4）履约验收程序：</w:t>
      </w:r>
      <w:r>
        <w:rPr>
          <w:rFonts w:hint="eastAsia" w:ascii="宋体" w:hAnsi="宋体"/>
          <w:bCs/>
          <w:color w:val="auto"/>
          <w:szCs w:val="21"/>
          <w:highlight w:val="none"/>
          <w:u w:val="single"/>
        </w:rPr>
        <w:t xml:space="preserve">                                         </w:t>
      </w:r>
      <w:r/>
    </w:p>
    <w:p>
      <w:pPr>
        <w:ind w:firstLine="420"/>
        <w:spacing w:line="400" w:lineRule="exact"/>
        <w:rPr>
          <w:rFonts w:hint="eastAsia" w:ascii="宋体" w:hAnsi="宋体"/>
          <w:bCs/>
          <w:color w:val="auto"/>
          <w:szCs w:val="21"/>
          <w:highlight w:val="none"/>
          <w:u w:val="single"/>
        </w:rPr>
      </w:pPr>
      <w:r>
        <w:rPr>
          <w:rFonts w:hint="eastAsia" w:ascii="宋体" w:hAnsi="宋体"/>
          <w:bCs/>
          <w:color w:val="auto"/>
          <w:szCs w:val="21"/>
          <w:highlight w:val="none"/>
        </w:rPr>
        <w:t xml:space="preserve">（5）履约验收的内容：</w:t>
      </w:r>
      <w:r>
        <w:rPr>
          <w:rFonts w:hint="eastAsia" w:ascii="宋体" w:hAnsi="宋体"/>
          <w:bCs/>
          <w:color w:val="auto"/>
          <w:szCs w:val="21"/>
          <w:highlight w:val="none"/>
          <w:u w:val="single"/>
        </w:rPr>
        <w:t xml:space="preserve">详见招标文件第四章采购需求（应当包括每一项技术和商务要求的履约情况，特别是落实政府采购扶持中小企业，支持绿色发展和乡村振兴等政策情况） </w:t>
      </w:r>
      <w:r/>
    </w:p>
    <w:p>
      <w:pPr>
        <w:ind w:firstLine="420"/>
        <w:spacing w:line="400" w:lineRule="exact"/>
        <w:rPr>
          <w:rFonts w:hint="default" w:ascii="宋体" w:hAnsi="宋体"/>
          <w:bCs/>
          <w:color w:val="auto"/>
          <w:szCs w:val="21"/>
          <w:highlight w:val="none"/>
          <w:u w:val="single"/>
        </w:rPr>
      </w:pPr>
      <w:r>
        <w:rPr>
          <w:rFonts w:hint="eastAsia" w:ascii="宋体" w:hAnsi="宋体"/>
          <w:bCs/>
          <w:color w:val="auto"/>
          <w:szCs w:val="21"/>
          <w:highlight w:val="none"/>
        </w:rPr>
        <w:t xml:space="preserve">（6）履约验收标准：</w:t>
      </w:r>
      <w:r>
        <w:rPr>
          <w:rFonts w:hint="eastAsia" w:ascii="宋体" w:hAnsi="宋体"/>
          <w:bCs/>
          <w:color w:val="auto"/>
          <w:szCs w:val="21"/>
          <w:highlight w:val="none"/>
          <w:u w:val="single"/>
        </w:rPr>
        <w:t xml:space="preserve">详见招标文件第四章采购需求</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（7）是否以采购活动中供应商提供的样品作为参考：</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是  </w:t>
      </w:r>
      <w:r>
        <w:rPr>
          <w:rFonts w:hint="default" w:ascii="Wingdings" w:hAnsi="Wingdings" w:eastAsia="Wingdings" w:cs="Wingdings"/>
          <w:color w:val="auto"/>
          <w:sz w:val="21"/>
          <w:szCs w:val="21"/>
          <w:highlight w:val="none"/>
          <w:lang w:val="en-US" w:eastAsia="zh-CN" w:bidi="ar-SA"/>
        </w:rPr>
        <w:t xml:space="preserve">¨</w:t>
      </w:r>
      <w:r>
        <w:rPr>
          <w:rFonts w:hint="eastAsia" w:ascii="宋体" w:hAnsi="宋体" w:eastAsia="宋体" w:cs="宋体"/>
          <w:bCs/>
          <w:color w:val="auto"/>
          <w:sz w:val="21"/>
          <w:szCs w:val="21"/>
          <w:highlight w:val="none"/>
          <w:lang w:val="en-US" w:eastAsia="zh-CN" w:bidi="ar-SA"/>
        </w:rPr>
        <w:t xml:space="preserve">否</w:t>
      </w:r>
      <w:r/>
    </w:p>
    <w:p>
      <w:pPr>
        <w:ind w:firstLine="420"/>
        <w:spacing w:line="400" w:lineRule="exact"/>
        <w:rPr>
          <w:rFonts w:hint="default" w:ascii="宋体" w:hAnsi="宋体" w:cs="宋体"/>
          <w:bCs/>
          <w:color w:val="auto"/>
          <w:szCs w:val="21"/>
          <w:highlight w:val="none"/>
          <w:u w:val="single"/>
        </w:rPr>
      </w:pPr>
      <w:r>
        <w:rPr>
          <w:rFonts w:hint="eastAsia" w:ascii="宋体" w:hAnsi="宋体" w:cs="宋体"/>
          <w:bCs/>
          <w:color w:val="auto"/>
          <w:szCs w:val="21"/>
          <w:highlight w:val="none"/>
        </w:rPr>
        <w:t xml:space="preserve">（8）履约验收其他事项：</w:t>
      </w:r>
      <w:r>
        <w:rPr>
          <w:rFonts w:hint="eastAsia" w:ascii="宋体" w:hAnsi="宋体" w:cs="宋体"/>
          <w:bCs/>
          <w:color w:val="auto"/>
          <w:szCs w:val="21"/>
          <w:highlight w:val="none"/>
          <w:u w:val="single"/>
        </w:rPr>
        <w:t xml:space="preserve">      （产权过户登记等）          </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组成合同的文件</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本协议书与下列文件一起构成合同文件，如下述文件之间有任何抵触、矛盾或歧义，应按以下顺序解释：</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（1）政府采购合同协议书及其变更、补充协议</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（2）政府采购合同专用条款</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（3）政府采购合同通用条款</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（4）中标（成交）通知书</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（5）投标（响应）文件</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（6）采购文件</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（7）有关技术文件，图纸</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（8）国家法律、行政法规和规章制度规定或合同约定的作为合同组成部分的其他文件</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合同生效</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7"/>
        </w:numPr>
        <w:ind w:firstLine="422"/>
        <w:spacing w:line="400" w:lineRule="exact"/>
        <w:rPr>
          <w:rFonts w:hint="default" w:ascii="宋体" w:hAnsi="宋体"/>
          <w:b/>
          <w:color w:val="auto"/>
          <w:szCs w:val="21"/>
          <w:highlight w:val="none"/>
        </w:rPr>
      </w:pPr>
      <w:r>
        <w:rPr>
          <w:rFonts w:hint="eastAsia" w:ascii="宋体" w:hAnsi="宋体"/>
          <w:b/>
          <w:color w:val="auto"/>
          <w:szCs w:val="21"/>
          <w:highlight w:val="none"/>
        </w:rPr>
        <w:t xml:space="preserve">合同份数</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hint="default"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rFonts w:hint="default"/>
          <w:color w:val="auto"/>
          <w:szCs w:val="22"/>
          <w:highlight w:val="none"/>
        </w:rPr>
      </w:pPr>
      <w:r>
        <w:rPr>
          <w:rFonts w:hint="eastAsia" w:ascii="宋体" w:hAnsi="宋体"/>
          <w:color w:val="auto"/>
          <w:szCs w:val="21"/>
          <w:highlight w:val="none"/>
        </w:rPr>
        <w:t xml:space="preserve">附件：具体标的及其技术要求和商务要求、联合协议、分包意向协议等</w:t>
      </w:r>
      <w:r/>
    </w:p>
    <w:p>
      <w:pPr>
        <w:spacing w:line="400" w:lineRule="exact"/>
        <w:rPr>
          <w:rFonts w:hint="default" w:ascii="宋体" w:hAnsi="宋体"/>
          <w:b w:val="0"/>
          <w:bCs w:val="0"/>
          <w:color w:val="auto"/>
          <w:sz w:val="21"/>
          <w:szCs w:val="21"/>
          <w:highlight w:val="none"/>
        </w:rPr>
        <w:outlineLvl w:val="9"/>
      </w:pPr>
      <w:r>
        <w:rPr>
          <w:rFonts w:hint="default"/>
          <w:color w:val="auto"/>
          <w:szCs w:val="22"/>
          <w:highlight w:val="none"/>
          <w:lang w:val="en"/>
        </w:rPr>
        <w:t xml:space="preserve">   </w:t>
      </w:r>
      <w:r/>
    </w:p>
    <w:tbl>
      <w:tblPr>
        <w:tblStyle w:val="905"/>
        <w:tblpPr w:horzAnchor="page" w:tblpX="1782" w:vertAnchor="text" w:tblpY="316" w:leftFromText="180" w:topFromText="0" w:rightFromText="180" w:bottomFromText="0"/>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2445"/>
        <w:gridCol w:w="2006"/>
        <w:gridCol w:w="2147"/>
      </w:tblGrid>
      <w:tr>
        <w:trPr>
          <w:trHeight w:val="490"/>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default"/>
                <w:color w:val="auto"/>
                <w:szCs w:val="22"/>
                <w:highlight w:val="none"/>
              </w:rPr>
            </w:pPr>
            <w:r>
              <w:rPr>
                <w:rFonts w:hint="default"/>
                <w:color w:val="auto"/>
                <w:szCs w:val="21"/>
                <w:highlight w:val="none"/>
              </w:rPr>
              <w:t xml:space="preserve">甲方</w:t>
            </w:r>
            <w:r>
              <w:rPr>
                <w:rFonts w:hint="eastAsia"/>
                <w:color w:val="auto"/>
                <w:szCs w:val="21"/>
                <w:highlight w:val="none"/>
              </w:rPr>
              <w:t xml:space="preserve">（采购人</w:t>
            </w:r>
            <w:r>
              <w:rPr>
                <w:rFonts w:hint="eastAsia" w:ascii="宋体" w:hAnsi="宋体"/>
                <w:color w:val="auto"/>
                <w:szCs w:val="21"/>
                <w:highlight w:val="none"/>
              </w:rPr>
              <w:t xml:space="preserve">、受采购人委托签订合同的单位或</w:t>
            </w:r>
            <w:r>
              <w:rPr>
                <w:rFonts w:hint="eastAsia"/>
                <w:color w:val="auto"/>
                <w:szCs w:val="21"/>
                <w:highlight w:val="none"/>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default"/>
                <w:color w:val="auto"/>
                <w:szCs w:val="22"/>
                <w:highlight w:val="none"/>
              </w:rPr>
            </w:pPr>
            <w:r>
              <w:rPr>
                <w:rFonts w:hint="default"/>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单位名称</w:t>
            </w:r>
            <w:r>
              <w:rPr>
                <w:rFonts w:hint="eastAsia"/>
                <w:color w:val="auto"/>
                <w:szCs w:val="21"/>
                <w:highlight w:val="none"/>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法定代表人</w:t>
            </w:r>
            <w:r/>
          </w:p>
          <w:p>
            <w:pPr>
              <w:ind w:firstLine="100"/>
              <w:jc w:val="center"/>
              <w:spacing w:line="300" w:lineRule="exact"/>
              <w:rPr>
                <w:rFonts w:hint="default"/>
                <w:color w:val="auto"/>
                <w:szCs w:val="21"/>
                <w:highlight w:val="none"/>
              </w:rPr>
            </w:pPr>
            <w:r>
              <w:rPr>
                <w:rFonts w:hint="eastAsia"/>
                <w:color w:val="auto"/>
                <w:szCs w:val="21"/>
                <w:highlight w:val="none"/>
              </w:rPr>
              <w:t xml:space="preserve">或其</w:t>
            </w:r>
            <w:r>
              <w:rPr>
                <w:rFonts w:hint="default"/>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法定代表人</w:t>
            </w:r>
            <w:r/>
          </w:p>
          <w:p>
            <w:pPr>
              <w:jc w:val="center"/>
              <w:spacing w:line="300" w:lineRule="exact"/>
              <w:rPr>
                <w:rFonts w:hint="default"/>
                <w:color w:val="auto"/>
                <w:szCs w:val="21"/>
                <w:highlight w:val="none"/>
              </w:rPr>
            </w:pPr>
            <w:r>
              <w:rPr>
                <w:rFonts w:hint="eastAsia"/>
                <w:color w:val="auto"/>
                <w:szCs w:val="21"/>
                <w:highlight w:val="none"/>
              </w:rPr>
              <w:t xml:space="preserve">或其</w:t>
            </w:r>
            <w:r>
              <w:rPr>
                <w:rFonts w:hint="default"/>
                <w:color w:val="auto"/>
                <w:szCs w:val="21"/>
                <w:highlight w:val="none"/>
              </w:rPr>
              <w:t xml:space="preserve">委托代理人</w:t>
            </w:r>
            <w:r>
              <w:rPr>
                <w:rFonts w:hint="eastAsia"/>
                <w:color w:val="auto"/>
                <w:szCs w:val="21"/>
                <w:highlight w:val="none"/>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住  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default"/>
                <w:color w:val="auto"/>
                <w:szCs w:val="21"/>
                <w:highlight w:val="none"/>
              </w:rPr>
            </w:pPr>
            <w:r>
              <w:rPr>
                <w:rFonts w:hint="default"/>
                <w:color w:val="auto"/>
                <w:szCs w:val="21"/>
                <w:highlight w:val="none"/>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exact"/>
              <w:rPr>
                <w:rFonts w:hint="default"/>
                <w:color w:val="auto"/>
                <w:spacing w:val="20"/>
                <w:szCs w:val="21"/>
                <w:highlight w:val="none"/>
              </w:rPr>
            </w:pPr>
            <w:r>
              <w:rPr>
                <w:rFonts w:hint="default"/>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ind w:left="0"/>
              <w:jc w:val="left"/>
              <w:spacing w:before="156" w:after="0" w:line="360" w:lineRule="auto"/>
              <w:widowControl w:val="off"/>
              <w:rPr>
                <w:rFonts w:hint="default" w:ascii="Times New Roman" w:hAnsi="Times New Roman" w:eastAsia="宋体" w:cs="Times New Roman"/>
                <w:color w:val="auto"/>
                <w:spacing w:val="20"/>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注：涉及联合体或其他合同主体的信息应按上表格式加列。</w:t>
            </w:r>
            <w:r/>
          </w:p>
        </w:tc>
      </w:tr>
    </w:tbl>
    <w:p>
      <w:pPr>
        <w:contextualSpacing/>
        <w:ind w:left="720"/>
        <w:jc w:val="left"/>
        <w:widowControl/>
        <w:rPr>
          <w:rFonts w:hint="default" w:ascii="Calibri" w:hAnsi="Calibri" w:eastAsia="宋体" w:cs="Times New Roman"/>
          <w:color w:val="auto"/>
          <w:sz w:val="24"/>
          <w:szCs w:val="24"/>
          <w:highlight w:val="none"/>
          <w:lang w:val="en-US" w:eastAsia="zh-CN" w:bidi="en-US"/>
        </w:rPr>
      </w:pPr>
      <w:r>
        <w:rPr>
          <w:rFonts w:hint="default" w:ascii="Calibri" w:hAnsi="Calibri" w:eastAsia="宋体" w:cs="Times New Roman"/>
          <w:color w:val="auto"/>
          <w:sz w:val="24"/>
          <w:szCs w:val="24"/>
          <w:highlight w:val="none"/>
          <w:lang w:val="en-US" w:eastAsia="zh-CN" w:bidi="en-US"/>
        </w:rPr>
      </w:r>
      <w:r/>
    </w:p>
    <w:p>
      <w:pPr>
        <w:jc w:val="center"/>
        <w:keepLines/>
        <w:keepNext/>
        <w:pageBreakBefore w:val="0"/>
        <w:spacing w:before="156" w:after="260" w:line="416" w:lineRule="auto"/>
        <w:widowControl w:val="off"/>
        <w:rPr>
          <w:rFonts w:hint="default" w:ascii="黑体" w:hAnsi="黑体" w:eastAsia="黑体" w:cs="Times New Roman"/>
          <w:b/>
          <w:bCs/>
          <w:color w:val="auto"/>
          <w:sz w:val="28"/>
          <w:szCs w:val="28"/>
          <w:highlight w:val="none"/>
          <w:lang w:val="en-US" w:eastAsia="en-US" w:bidi="ar-SA"/>
        </w:rPr>
        <w:outlineLvl w:val="9"/>
      </w:pPr>
      <w:r>
        <w:rPr>
          <w:rFonts w:hint="default" w:ascii="宋体" w:hAnsi="宋体" w:eastAsia="幼圆" w:cs="Times New Roman"/>
          <w:b/>
          <w:bCs/>
          <w:color w:val="auto"/>
          <w:sz w:val="21"/>
          <w:szCs w:val="21"/>
          <w:highlight w:val="none"/>
          <w:u w:val="single"/>
          <w:lang w:val="en-US" w:eastAsia="en-US" w:bidi="ar-SA"/>
        </w:rPr>
        <w:br w:type="page" w:clear="all"/>
      </w:r>
      <w:r>
        <w:rPr>
          <w:rFonts w:hint="eastAsia" w:ascii="黑体" w:hAnsi="黑体" w:eastAsia="黑体" w:cs="Times New Roman"/>
          <w:b w:val="0"/>
          <w:bCs w:val="0"/>
          <w:color w:val="auto"/>
          <w:sz w:val="28"/>
          <w:szCs w:val="28"/>
          <w:highlight w:val="none"/>
          <w:lang w:val="en-US" w:eastAsia="en-US" w:bidi="ar-SA"/>
        </w:rPr>
        <w:t xml:space="preserve">第二节 政府采购合同通用条款</w:t>
      </w:r>
      <w:r/>
    </w:p>
    <w:p>
      <w:pPr>
        <w:jc w:val="left"/>
        <w:spacing w:line="400" w:lineRule="exact"/>
        <w:tabs>
          <w:tab w:val="left" w:pos="8820" w:leader="none"/>
          <w:tab w:val="left" w:pos="9345" w:leader="none"/>
          <w:tab w:val="left" w:pos="9765" w:leader="none"/>
        </w:tabs>
        <w:rPr>
          <w:rFonts w:hint="default" w:ascii="宋体" w:hAnsi="宋体"/>
          <w:b/>
          <w:bCs/>
          <w:color w:val="auto"/>
          <w:sz w:val="24"/>
          <w:szCs w:val="22"/>
          <w:highlight w:val="none"/>
        </w:rPr>
      </w:pPr>
      <w:r>
        <w:rPr>
          <w:rFonts w:hint="eastAsia" w:ascii="宋体" w:hAnsi="宋体"/>
          <w:b/>
          <w:color w:val="auto"/>
          <w:sz w:val="24"/>
          <w:szCs w:val="22"/>
          <w:highlight w:val="none"/>
        </w:rPr>
        <w:t xml:space="preserve">1. </w:t>
      </w:r>
      <w:r>
        <w:rPr>
          <w:rFonts w:hint="eastAsia" w:ascii="宋体" w:hAnsi="宋体"/>
          <w:b/>
          <w:bCs/>
          <w:color w:val="auto"/>
          <w:sz w:val="24"/>
          <w:szCs w:val="22"/>
          <w:highlight w:val="none"/>
        </w:rPr>
        <w:t xml:space="preserve">定义</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1.1合同当事人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cs="宋体"/>
          <w:bCs/>
          <w:color w:val="auto"/>
          <w:szCs w:val="21"/>
          <w:highlight w:val="none"/>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cs="宋体"/>
          <w:bCs/>
          <w:color w:val="auto"/>
          <w:szCs w:val="21"/>
          <w:highlight w:val="none"/>
        </w:rPr>
        <w:t xml:space="preserve">合同当事人意思表示达成一致的任何协议，包括签署的</w:t>
      </w:r>
      <w:r>
        <w:rPr>
          <w:rFonts w:hint="eastAsia" w:ascii="宋体" w:hAnsi="宋体"/>
          <w:color w:val="auto"/>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highlight w:val="none"/>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（3）“货物”系指乙方根据本合同规定须向甲方提供的各种形态和种类的物品，包括原材料、设备、产品（包括软件）及相关的其备品备件、工具、手册及</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技术资料和材料等。</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（4）“相关服务”系指根据合同规定，乙方应提供的与货物有关的技术、管理和</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服务，包括但不限于：管理和质量保证、运输、保险、检验、现场准备、安装、集成、调试、培训、维修、废弃处置、技术支持等以及合同中规定乙方应承担的</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ind w:firstLine="420"/>
        <w:jc w:val="left"/>
        <w:spacing w:line="400" w:lineRule="exact"/>
        <w:tabs>
          <w:tab w:val="left" w:pos="570" w:leader="none"/>
          <w:tab w:val="left" w:pos="9240" w:leader="none"/>
          <w:tab w:val="left" w:pos="9555" w:leader="none"/>
        </w:tabs>
        <w:rPr>
          <w:rFonts w:hint="default" w:ascii="宋体" w:hAnsi="宋体"/>
          <w:color w:val="auto"/>
          <w:szCs w:val="21"/>
          <w:highlight w:val="none"/>
        </w:rPr>
      </w:pPr>
      <w:r>
        <w:rPr>
          <w:rFonts w:hint="eastAsia" w:ascii="宋体" w:hAnsi="宋体"/>
          <w:color w:val="auto"/>
          <w:szCs w:val="21"/>
          <w:highlight w:val="none"/>
        </w:rPr>
        <w:t xml:space="preserve">（7）其他术语解释，见【</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w:t>
      </w:r>
      <w:r/>
    </w:p>
    <w:p>
      <w:pPr>
        <w:numPr>
          <w:ilvl w:val="0"/>
          <w:numId w:val="10"/>
        </w:numPr>
        <w:jc w:val="left"/>
        <w:spacing w:line="400" w:lineRule="exact"/>
        <w:rPr>
          <w:rFonts w:hint="default" w:ascii="宋体" w:hAnsi="宋体"/>
          <w:b/>
          <w:bCs/>
          <w:color w:val="auto"/>
          <w:sz w:val="24"/>
          <w:szCs w:val="22"/>
          <w:highlight w:val="none"/>
        </w:rPr>
      </w:pPr>
      <w:r>
        <w:rPr>
          <w:rFonts w:hint="eastAsia" w:ascii="宋体" w:hAnsi="宋体"/>
          <w:b/>
          <w:color w:val="auto"/>
          <w:sz w:val="24"/>
          <w:szCs w:val="22"/>
          <w:highlight w:val="none"/>
        </w:rPr>
        <w:t xml:space="preserve">合同标的及金额</w:t>
      </w:r>
      <w:r/>
    </w:p>
    <w:p>
      <w:pPr>
        <w:ind w:firstLine="420"/>
        <w:jc w:val="left"/>
        <w:spacing w:line="400" w:lineRule="exact"/>
        <w:rPr>
          <w:rFonts w:hint="default" w:ascii="宋体" w:hAnsi="宋体"/>
          <w:b/>
          <w:bCs/>
          <w:i/>
          <w:iCs/>
          <w:color w:val="auto"/>
          <w:szCs w:val="21"/>
          <w:highlight w:val="none"/>
        </w:rPr>
      </w:pPr>
      <w:r>
        <w:rPr>
          <w:rFonts w:hint="eastAsia" w:ascii="宋体" w:hAnsi="宋体"/>
          <w:color w:val="auto"/>
          <w:szCs w:val="21"/>
          <w:highlight w:val="none"/>
        </w:rPr>
        <w:t xml:space="preserve">2.1 合同标的及金额应与中标（成交）结果一致。乙方为履行本合同而发生的所有费用均应包含在合同价款中，甲方不再另行支付</w:t>
      </w:r>
      <w:r>
        <w:rPr>
          <w:rFonts w:hint="default" w:ascii="宋体" w:hAnsi="宋体"/>
          <w:color w:val="auto"/>
          <w:szCs w:val="21"/>
          <w:highlight w:val="none"/>
          <w:lang w:val="en"/>
        </w:rPr>
        <w:t xml:space="preserve">其他</w:t>
      </w:r>
      <w:r>
        <w:rPr>
          <w:rFonts w:hint="eastAsia" w:ascii="宋体" w:hAnsi="宋体"/>
          <w:color w:val="auto"/>
          <w:szCs w:val="21"/>
          <w:highlight w:val="none"/>
        </w:rPr>
        <w:t xml:space="preserve">任何费用。</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3. 履行合同的时间、地点和方式</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3.1 </w:t>
      </w:r>
      <w:r>
        <w:rPr>
          <w:rFonts w:hint="eastAsia" w:ascii="宋体" w:hAnsi="宋体" w:cs="宋体"/>
          <w:color w:val="auto"/>
          <w:szCs w:val="21"/>
          <w:highlight w:val="none"/>
        </w:rPr>
        <w:t xml:space="preserve">乙方应当在约定的时间、地点，按照约定方式履行合同。</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4. 甲方的权利和义务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4.1</w:t>
      </w:r>
      <w:r>
        <w:rPr>
          <w:rFonts w:hint="default" w:ascii="宋体" w:hAnsi="宋体"/>
          <w:color w:val="auto"/>
          <w:szCs w:val="21"/>
          <w:highlight w:val="none"/>
        </w:rPr>
        <w:t xml:space="preserve"> 签署合同后，甲方</w:t>
      </w:r>
      <w:r>
        <w:rPr>
          <w:rFonts w:hint="eastAsia" w:ascii="宋体" w:hAnsi="宋体"/>
          <w:color w:val="auto"/>
          <w:szCs w:val="21"/>
          <w:highlight w:val="none"/>
        </w:rPr>
        <w:t xml:space="preserve">应</w:t>
      </w:r>
      <w:r>
        <w:rPr>
          <w:rFonts w:hint="default"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hint="default" w:ascii="宋体" w:hAnsi="宋体"/>
          <w:color w:val="auto"/>
          <w:szCs w:val="21"/>
          <w:highlight w:val="none"/>
        </w:rPr>
        <w:t xml:space="preserve">，负责与本合同有关的事务。</w:t>
      </w:r>
      <w:r>
        <w:rPr>
          <w:rFonts w:hint="eastAsia" w:ascii="宋体" w:hAnsi="宋体"/>
          <w:color w:val="auto"/>
          <w:szCs w:val="21"/>
          <w:highlight w:val="none"/>
        </w:rPr>
        <w:t xml:space="preserve">甲方有权对乙方的履约行为进行检查，并</w:t>
      </w:r>
      <w:r>
        <w:rPr>
          <w:rFonts w:hint="default" w:ascii="宋体" w:hAnsi="宋体"/>
          <w:color w:val="auto"/>
          <w:szCs w:val="21"/>
          <w:highlight w:val="none"/>
        </w:rPr>
        <w:t xml:space="preserve">及时确认乙方提交的事项</w:t>
      </w:r>
      <w:r>
        <w:rPr>
          <w:rFonts w:hint="eastAsia" w:ascii="宋体" w:hAnsi="宋体"/>
          <w:color w:val="auto"/>
          <w:szCs w:val="21"/>
          <w:highlight w:val="none"/>
        </w:rPr>
        <w:t xml:space="preserve">。甲方应当</w:t>
      </w:r>
      <w:r>
        <w:rPr>
          <w:rFonts w:hint="default" w:ascii="宋体" w:hAnsi="宋体"/>
          <w:color w:val="auto"/>
          <w:szCs w:val="21"/>
          <w:highlight w:val="none"/>
        </w:rPr>
        <w:t xml:space="preserve">配合乙方完成</w:t>
      </w:r>
      <w:r>
        <w:rPr>
          <w:rFonts w:hint="eastAsia" w:ascii="宋体" w:hAnsi="宋体"/>
          <w:color w:val="auto"/>
          <w:szCs w:val="21"/>
          <w:highlight w:val="none"/>
        </w:rPr>
        <w:t xml:space="preserve">相关项目</w:t>
      </w:r>
      <w:r>
        <w:rPr>
          <w:rFonts w:hint="default" w:ascii="宋体" w:hAnsi="宋体"/>
          <w:color w:val="auto"/>
          <w:szCs w:val="21"/>
          <w:highlight w:val="none"/>
        </w:rPr>
        <w:t xml:space="preserve">实施工作。</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4.2 </w:t>
      </w:r>
      <w:r>
        <w:rPr>
          <w:rFonts w:hint="default" w:ascii="宋体" w:hAnsi="宋体"/>
          <w:color w:val="auto"/>
          <w:szCs w:val="21"/>
          <w:highlight w:val="none"/>
        </w:rPr>
        <w:t xml:space="preserve">甲方有权要求乙方按时提交各阶段有关</w:t>
      </w:r>
      <w:r>
        <w:rPr>
          <w:rFonts w:hint="eastAsia" w:ascii="宋体" w:hAnsi="宋体"/>
          <w:color w:val="auto"/>
          <w:szCs w:val="21"/>
          <w:highlight w:val="none"/>
        </w:rPr>
        <w:t xml:space="preserve">安排计划</w:t>
      </w:r>
      <w:r>
        <w:rPr>
          <w:rFonts w:hint="default" w:ascii="宋体" w:hAnsi="宋体"/>
          <w:color w:val="auto"/>
          <w:szCs w:val="21"/>
          <w:highlight w:val="none"/>
        </w:rPr>
        <w:t xml:space="preserve">，并有权</w:t>
      </w:r>
      <w:r>
        <w:rPr>
          <w:rFonts w:hint="eastAsia" w:ascii="宋体" w:hAnsi="宋体"/>
          <w:color w:val="auto"/>
          <w:szCs w:val="21"/>
          <w:highlight w:val="none"/>
        </w:rPr>
        <w:t xml:space="preserve">定期核对乙方提供货物数量、规格、质量等内容。甲方</w:t>
      </w:r>
      <w:r>
        <w:rPr>
          <w:rFonts w:hint="default" w:ascii="宋体" w:hAnsi="宋体"/>
          <w:color w:val="auto"/>
          <w:szCs w:val="21"/>
          <w:highlight w:val="none"/>
        </w:rPr>
        <w:t xml:space="preserve">有权督促乙方工作并要求乙方</w:t>
      </w:r>
      <w:r>
        <w:rPr>
          <w:rFonts w:hint="eastAsia" w:ascii="宋体" w:hAnsi="宋体"/>
          <w:color w:val="auto"/>
          <w:szCs w:val="21"/>
          <w:highlight w:val="none"/>
        </w:rPr>
        <w:t xml:space="preserve">更</w:t>
      </w:r>
      <w:r>
        <w:rPr>
          <w:rFonts w:hint="default" w:ascii="宋体" w:hAnsi="宋体"/>
          <w:color w:val="auto"/>
          <w:szCs w:val="21"/>
          <w:highlight w:val="none"/>
        </w:rPr>
        <w:t xml:space="preserve">换不符合要求的</w:t>
      </w:r>
      <w:r>
        <w:rPr>
          <w:rFonts w:hint="eastAsia" w:ascii="宋体" w:hAnsi="宋体"/>
          <w:color w:val="auto"/>
          <w:szCs w:val="21"/>
          <w:highlight w:val="none"/>
        </w:rPr>
        <w:t xml:space="preserve">货物</w:t>
      </w:r>
      <w:r>
        <w:rPr>
          <w:rFonts w:hint="default" w:ascii="宋体" w:hAnsi="宋体"/>
          <w:color w:val="auto"/>
          <w:szCs w:val="21"/>
          <w:highlight w:val="none"/>
        </w:rPr>
        <w:t xml:space="preserve">。</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w:t>
      </w:r>
      <w:r>
        <w:rPr>
          <w:rFonts w:hint="default" w:ascii="宋体" w:hAnsi="宋体"/>
          <w:color w:val="auto"/>
          <w:szCs w:val="21"/>
          <w:highlight w:val="none"/>
        </w:rPr>
        <w:t xml:space="preserve">3</w:t>
      </w:r>
      <w:r>
        <w:rPr>
          <w:rFonts w:hint="eastAsia" w:ascii="宋体" w:hAnsi="宋体"/>
          <w:color w:val="auto"/>
          <w:szCs w:val="21"/>
          <w:highlight w:val="none"/>
        </w:rPr>
        <w:t xml:space="preserve"> </w:t>
      </w:r>
      <w:r>
        <w:rPr>
          <w:rFonts w:hint="default" w:ascii="宋体" w:hAnsi="宋体"/>
          <w:color w:val="auto"/>
          <w:szCs w:val="21"/>
          <w:highlight w:val="none"/>
        </w:rPr>
        <w:t xml:space="preserve">甲方</w:t>
      </w:r>
      <w:r>
        <w:rPr>
          <w:rFonts w:hint="eastAsia" w:ascii="宋体" w:hAnsi="宋体"/>
          <w:color w:val="auto"/>
          <w:szCs w:val="21"/>
          <w:highlight w:val="none"/>
        </w:rPr>
        <w:t xml:space="preserve">有权要求乙方对缺陷部分予以修复，并按合同约定享有货物保修及其他合同约定的权利。</w:t>
      </w:r>
      <w:r/>
    </w:p>
    <w:p>
      <w:pPr>
        <w:ind w:firstLine="420"/>
        <w:spacing w:line="400" w:lineRule="exact"/>
        <w:rPr>
          <w:rFonts w:hint="default" w:eastAsia="华文楷体"/>
          <w:color w:val="auto"/>
          <w:szCs w:val="22"/>
          <w:highlight w:val="none"/>
        </w:rPr>
      </w:pPr>
      <w:r>
        <w:rPr>
          <w:rFonts w:hint="default" w:ascii="宋体" w:hAnsi="宋体"/>
          <w:color w:val="auto"/>
          <w:szCs w:val="21"/>
          <w:highlight w:val="none"/>
        </w:rPr>
        <w:t xml:space="preserve">4.4 甲方应当按照合同约定及时对交付的货物进行验收</w:t>
      </w:r>
      <w:r>
        <w:rPr>
          <w:rFonts w:hint="eastAsia" w:ascii="宋体" w:hAnsi="宋体"/>
          <w:color w:val="auto"/>
          <w:szCs w:val="21"/>
          <w:highlight w:val="none"/>
        </w:rPr>
        <w:t xml:space="preserve">，</w:t>
      </w:r>
      <w:r>
        <w:rPr>
          <w:rFonts w:hint="eastAsia" w:ascii="宋体" w:hAnsi="宋体" w:cs="宋体"/>
          <w:color w:val="auto"/>
          <w:szCs w:val="21"/>
          <w:highlight w:val="none"/>
        </w:rPr>
        <w:t xml:space="preserve">未</w:t>
      </w:r>
      <w:r>
        <w:rPr>
          <w:rFonts w:hint="eastAsia" w:ascii="宋体" w:hAnsi="宋体"/>
          <w:color w:val="auto"/>
          <w:szCs w:val="21"/>
          <w:highlight w:val="none"/>
        </w:rPr>
        <w:t xml:space="preserve">在</w:t>
      </w:r>
      <w:r>
        <w:rPr>
          <w:rFonts w:hint="eastAsia" w:ascii="宋体" w:hAnsi="宋体" w:cs="宋体"/>
          <w:b/>
          <w:bCs/>
          <w:color w:val="auto"/>
          <w:szCs w:val="21"/>
          <w:highlight w:val="none"/>
        </w:rPr>
        <w:t xml:space="preserve">【政府采购合同专用条款】</w:t>
      </w:r>
      <w:r>
        <w:rPr>
          <w:rFonts w:hint="eastAsia" w:ascii="宋体" w:hAnsi="宋体" w:cs="宋体"/>
          <w:color w:val="auto"/>
          <w:szCs w:val="21"/>
          <w:highlight w:val="none"/>
        </w:rPr>
        <w:t xml:space="preserve">约定的期限内对乙方履约提出任何异议或者向乙方作出任何说明的，</w:t>
      </w:r>
      <w:r>
        <w:rPr>
          <w:rFonts w:hint="eastAsia" w:ascii="宋体" w:hAnsi="宋体"/>
          <w:color w:val="auto"/>
          <w:szCs w:val="21"/>
          <w:highlight w:val="none"/>
        </w:rPr>
        <w:t xml:space="preserve">视为验收通过。</w:t>
      </w:r>
      <w:r/>
    </w:p>
    <w:p>
      <w:pPr>
        <w:ind w:firstLine="420"/>
        <w:jc w:val="left"/>
        <w:spacing w:line="400" w:lineRule="exact"/>
        <w:rPr>
          <w:rFonts w:hint="default" w:ascii="宋体" w:hAnsi="宋体"/>
          <w:color w:val="auto"/>
          <w:szCs w:val="21"/>
          <w:highlight w:val="none"/>
        </w:rPr>
      </w:pPr>
      <w:r>
        <w:rPr>
          <w:rFonts w:hint="default" w:ascii="宋体" w:hAnsi="宋体"/>
          <w:color w:val="auto"/>
          <w:szCs w:val="21"/>
          <w:highlight w:val="none"/>
        </w:rPr>
        <w:t xml:space="preserve">4</w:t>
      </w:r>
      <w:r>
        <w:rPr>
          <w:rFonts w:hint="eastAsia" w:ascii="宋体" w:hAnsi="宋体"/>
          <w:color w:val="auto"/>
          <w:szCs w:val="21"/>
          <w:highlight w:val="none"/>
        </w:rPr>
        <w:t xml:space="preserve">.</w:t>
      </w:r>
      <w:r>
        <w:rPr>
          <w:rFonts w:hint="default" w:ascii="宋体" w:hAnsi="宋体"/>
          <w:color w:val="auto"/>
          <w:szCs w:val="21"/>
          <w:highlight w:val="none"/>
        </w:rPr>
        <w:t xml:space="preserve">5 </w:t>
      </w:r>
      <w:r>
        <w:rPr>
          <w:rFonts w:hint="eastAsia" w:ascii="宋体" w:hAnsi="宋体"/>
          <w:color w:val="auto"/>
          <w:szCs w:val="21"/>
          <w:highlight w:val="none"/>
        </w:rPr>
        <w:t xml:space="preserve">甲方应当根据合同约定及时向乙方支付合同价款</w:t>
      </w:r>
      <w:r>
        <w:rPr>
          <w:rFonts w:hint="default" w:ascii="宋体" w:hAnsi="宋体"/>
          <w:color w:val="auto"/>
          <w:szCs w:val="21"/>
          <w:highlight w:val="none"/>
        </w:rPr>
        <w:t xml:space="preserve">，不得以内部人员变更、履行内部付款流程等为由，拒绝或迟延支付。</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4.6</w:t>
      </w:r>
      <w:r>
        <w:rPr>
          <w:rFonts w:hint="default" w:ascii="宋体" w:hAnsi="宋体"/>
          <w:color w:val="auto"/>
          <w:szCs w:val="21"/>
          <w:highlight w:val="none"/>
        </w:rPr>
        <w:t xml:space="preserve"> </w:t>
      </w:r>
      <w:r>
        <w:rPr>
          <w:rFonts w:hint="eastAsia" w:ascii="宋体" w:hAnsi="宋体"/>
          <w:color w:val="auto"/>
          <w:szCs w:val="21"/>
          <w:highlight w:val="none"/>
        </w:rPr>
        <w:t xml:space="preserve">国家法律法规规定及</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约定应由甲方承担的其他义务和责任。</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5. 乙方的权利和义务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5.1 </w:t>
      </w:r>
      <w:r>
        <w:rPr>
          <w:rFonts w:hint="default" w:ascii="宋体" w:hAnsi="宋体"/>
          <w:color w:val="auto"/>
          <w:szCs w:val="21"/>
          <w:highlight w:val="none"/>
        </w:rPr>
        <w:t xml:space="preserve">签署合同后，乙方</w:t>
      </w:r>
      <w:r>
        <w:rPr>
          <w:rFonts w:hint="eastAsia" w:ascii="宋体" w:hAnsi="宋体"/>
          <w:color w:val="auto"/>
          <w:szCs w:val="21"/>
          <w:highlight w:val="none"/>
        </w:rPr>
        <w:t xml:space="preserve">应</w:t>
      </w:r>
      <w:r>
        <w:rPr>
          <w:rFonts w:hint="default" w:ascii="宋体" w:hAnsi="宋体"/>
          <w:color w:val="auto"/>
          <w:szCs w:val="21"/>
          <w:highlight w:val="none"/>
        </w:rPr>
        <w:t xml:space="preserve">确定</w:t>
      </w:r>
      <w:r>
        <w:rPr>
          <w:rFonts w:hint="eastAsia" w:ascii="宋体" w:hAnsi="宋体"/>
          <w:color w:val="auto"/>
          <w:szCs w:val="21"/>
          <w:highlight w:val="none"/>
        </w:rPr>
        <w:t xml:space="preserve">项目负责人（或项目联系人）</w:t>
      </w:r>
      <w:r>
        <w:rPr>
          <w:rFonts w:hint="default" w:ascii="宋体" w:hAnsi="宋体"/>
          <w:color w:val="auto"/>
          <w:szCs w:val="21"/>
          <w:highlight w:val="none"/>
        </w:rPr>
        <w:t xml:space="preserve">，负责与本合同有关的事务。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w:t>
      </w:r>
      <w:r>
        <w:rPr>
          <w:rFonts w:hint="default" w:ascii="宋体" w:hAnsi="宋体"/>
          <w:color w:val="auto"/>
          <w:szCs w:val="21"/>
          <w:highlight w:val="none"/>
        </w:rPr>
        <w:t xml:space="preserve">2 乙方应按照合同要求</w:t>
      </w:r>
      <w:r>
        <w:rPr>
          <w:rFonts w:hint="eastAsia" w:ascii="宋体" w:hAnsi="宋体"/>
          <w:color w:val="auto"/>
          <w:szCs w:val="21"/>
          <w:highlight w:val="none"/>
        </w:rPr>
        <w:t xml:space="preserve">履约</w:t>
      </w:r>
      <w:r>
        <w:rPr>
          <w:rFonts w:hint="default" w:ascii="宋体" w:hAnsi="宋体"/>
          <w:color w:val="auto"/>
          <w:szCs w:val="21"/>
          <w:highlight w:val="none"/>
        </w:rPr>
        <w:t xml:space="preserve">，充分合理安排，确保</w:t>
      </w:r>
      <w:r>
        <w:rPr>
          <w:rFonts w:hint="eastAsia" w:ascii="宋体" w:hAnsi="宋体"/>
          <w:color w:val="auto"/>
          <w:szCs w:val="21"/>
          <w:highlight w:val="none"/>
        </w:rPr>
        <w:t xml:space="preserve">提供的货物及相关服务符合合同有关</w:t>
      </w:r>
      <w:r>
        <w:rPr>
          <w:rFonts w:hint="default" w:ascii="宋体" w:hAnsi="宋体"/>
          <w:color w:val="auto"/>
          <w:szCs w:val="21"/>
          <w:highlight w:val="none"/>
        </w:rPr>
        <w:t xml:space="preserve">要求</w:t>
      </w:r>
      <w:r>
        <w:rPr>
          <w:rFonts w:hint="eastAsia" w:ascii="宋体" w:hAnsi="宋体"/>
          <w:color w:val="auto"/>
          <w:szCs w:val="21"/>
          <w:highlight w:val="none"/>
        </w:rPr>
        <w:t xml:space="preserve">。接受项目行业管理部门及政府有关部门的指导，配合甲方的履约检查及验收，并</w:t>
      </w:r>
      <w:r>
        <w:rPr>
          <w:rFonts w:hint="default" w:ascii="宋体" w:hAnsi="宋体"/>
          <w:color w:val="auto"/>
          <w:szCs w:val="21"/>
          <w:highlight w:val="none"/>
        </w:rPr>
        <w:t xml:space="preserve">负责项目实施过程中的所有协调工作。</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w:t>
      </w:r>
      <w:r>
        <w:rPr>
          <w:rFonts w:hint="default" w:ascii="宋体" w:hAnsi="宋体"/>
          <w:color w:val="auto"/>
          <w:szCs w:val="21"/>
          <w:highlight w:val="none"/>
        </w:rPr>
        <w:t xml:space="preserve">3</w:t>
      </w:r>
      <w:r>
        <w:rPr>
          <w:rFonts w:hint="eastAsia" w:ascii="宋体" w:hAnsi="宋体"/>
          <w:color w:val="auto"/>
          <w:szCs w:val="21"/>
          <w:highlight w:val="none"/>
        </w:rPr>
        <w:t xml:space="preserve">乙方有权根据合同约定向甲方收取合同价款。</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5.</w:t>
      </w:r>
      <w:r>
        <w:rPr>
          <w:rFonts w:hint="default" w:ascii="宋体" w:hAnsi="宋体"/>
          <w:color w:val="auto"/>
          <w:szCs w:val="21"/>
          <w:highlight w:val="none"/>
        </w:rPr>
        <w:t xml:space="preserve">4</w:t>
      </w:r>
      <w:r>
        <w:rPr>
          <w:rFonts w:hint="eastAsia" w:ascii="宋体" w:hAnsi="宋体"/>
          <w:color w:val="auto"/>
          <w:szCs w:val="21"/>
          <w:highlight w:val="none"/>
        </w:rPr>
        <w:t xml:space="preserve">国家法律法规规定及</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约定应由乙方承担的其他义务和责任。</w:t>
      </w:r>
      <w:r/>
    </w:p>
    <w:p>
      <w:pPr>
        <w:numPr>
          <w:ilvl w:val="0"/>
          <w:numId w:val="0"/>
        </w:numPr>
        <w:jc w:val="left"/>
        <w:spacing w:line="400" w:lineRule="exact"/>
        <w:rPr>
          <w:rFonts w:hint="default" w:ascii="宋体" w:hAnsi="宋体"/>
          <w:b/>
          <w:bCs/>
          <w:color w:val="auto"/>
          <w:sz w:val="24"/>
          <w:szCs w:val="22"/>
          <w:highlight w:val="none"/>
        </w:rPr>
      </w:pPr>
      <w:r>
        <w:rPr>
          <w:rFonts w:hint="default" w:ascii="宋体" w:hAnsi="宋体" w:eastAsia="宋体" w:cs="Times New Roman"/>
          <w:b/>
          <w:bCs/>
          <w:color w:val="auto"/>
          <w:sz w:val="24"/>
          <w:szCs w:val="22"/>
          <w:highlight w:val="none"/>
          <w:lang w:val="en-US" w:eastAsia="zh-CN" w:bidi="ar-SA"/>
        </w:rPr>
        <w:t xml:space="preserve">6.</w:t>
      </w:r>
      <w:r>
        <w:rPr>
          <w:rFonts w:hint="eastAsia" w:ascii="宋体" w:hAnsi="宋体"/>
          <w:b/>
          <w:bCs/>
          <w:color w:val="auto"/>
          <w:sz w:val="24"/>
          <w:szCs w:val="22"/>
          <w:highlight w:val="none"/>
        </w:rPr>
        <w:t xml:space="preserve">合同履行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6.1 甲乙双方应当按照</w:t>
      </w:r>
      <w:r>
        <w:rPr>
          <w:rFonts w:hint="eastAsia" w:ascii="宋体" w:hAnsi="宋体" w:cs="宋体"/>
          <w:b/>
          <w:bCs/>
          <w:color w:val="auto"/>
          <w:szCs w:val="21"/>
          <w:highlight w:val="none"/>
        </w:rPr>
        <w:t xml:space="preserve">【政府采购合同专用条款】</w:t>
      </w:r>
      <w:r>
        <w:rPr>
          <w:rFonts w:hint="eastAsia" w:ascii="宋体" w:hAnsi="宋体"/>
          <w:color w:val="auto"/>
          <w:szCs w:val="21"/>
          <w:highlight w:val="none"/>
        </w:rPr>
        <w:t xml:space="preserve">约定顺序履行合同义务；如果没有先后顺序的，应当同时履行。</w:t>
      </w:r>
      <w:r/>
    </w:p>
    <w:p>
      <w:pPr>
        <w:ind w:firstLine="420"/>
        <w:jc w:val="left"/>
        <w:spacing w:line="400" w:lineRule="exact"/>
        <w:rPr>
          <w:rFonts w:hint="default"/>
          <w:color w:val="auto"/>
          <w:szCs w:val="22"/>
          <w:highlight w:val="none"/>
        </w:rPr>
      </w:pPr>
      <w:r>
        <w:rPr>
          <w:rFonts w:hint="eastAsia" w:ascii="宋体" w:hAnsi="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7. 货物包装、运输、保险和交付要求</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7.1 本合同</w:t>
      </w:r>
      <w:r>
        <w:rPr>
          <w:rFonts w:hint="eastAsia" w:ascii="宋体" w:hAnsi="宋体"/>
          <w:bCs/>
          <w:color w:val="auto"/>
          <w:szCs w:val="21"/>
          <w:highlight w:val="none"/>
        </w:rPr>
        <w:t xml:space="preserve">涉及商品包装、快递包装的，</w:t>
      </w:r>
      <w:r>
        <w:rPr>
          <w:rFonts w:hint="eastAsia" w:ascii="宋体" w:hAnsi="宋体"/>
          <w:color w:val="auto"/>
          <w:szCs w:val="21"/>
          <w:highlight w:val="none"/>
        </w:rPr>
        <w:t xml:space="preserve">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包装应适应远距离运输、防潮、防震、防锈和防野蛮装卸等要求，确保货物安全无损地运抵</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约定的</w:t>
      </w:r>
      <w:r>
        <w:rPr>
          <w:rFonts w:hint="eastAsia" w:ascii="宋体" w:hAnsi="宋体"/>
          <w:color w:val="auto"/>
          <w:szCs w:val="21"/>
          <w:highlight w:val="none"/>
        </w:rPr>
        <w:t xml:space="preserve">指定现场。</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7.2 除</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另有约定外，</w:t>
      </w:r>
      <w:r>
        <w:rPr>
          <w:rFonts w:hint="eastAsia" w:ascii="宋体" w:hAnsi="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7.3 货物保险要求按</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规定执行</w:t>
      </w:r>
      <w:r>
        <w:rPr>
          <w:rFonts w:hint="eastAsia" w:ascii="宋体" w:hAnsi="宋体"/>
          <w:color w:val="auto"/>
          <w:szCs w:val="21"/>
          <w:highlight w:val="none"/>
        </w:rPr>
        <w:t xml:space="preserve">。</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7.5 </w:t>
      </w:r>
      <w:r>
        <w:rPr>
          <w:rFonts w:hint="eastAsia" w:ascii="宋体" w:hAnsi="宋体" w:cs="宋体"/>
          <w:color w:val="auto"/>
          <w:szCs w:val="21"/>
          <w:highlight w:val="none"/>
        </w:rPr>
        <w:t xml:space="preserve">乙方在运输到达之前应提前通知甲方，并提示货物运输装卸的注意事项，甲方配合乙方做好货物的接收工作。</w:t>
      </w:r>
      <w:r/>
    </w:p>
    <w:p>
      <w:pPr>
        <w:ind w:firstLine="420"/>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8. 质量标准和保证</w:t>
      </w:r>
      <w:r/>
    </w:p>
    <w:p>
      <w:pPr>
        <w:ind w:firstLine="420"/>
        <w:jc w:val="left"/>
        <w:spacing w:line="400" w:lineRule="exact"/>
        <w:widowControl w:val="off"/>
        <w:rPr>
          <w:rFonts w:hint="default" w:ascii="宋体" w:hAnsi="宋体" w:eastAsia="宋体" w:cs="Times New Roman"/>
          <w:b/>
          <w:color w:val="auto"/>
          <w:sz w:val="20"/>
          <w:szCs w:val="21"/>
          <w:highlight w:val="none"/>
          <w:lang w:val="en-US" w:eastAsia="en-US" w:bidi="ar-SA"/>
        </w:rPr>
      </w:pPr>
      <w:r>
        <w:rPr>
          <w:rFonts w:hint="eastAsia" w:ascii="宋体" w:hAnsi="宋体" w:eastAsia="宋体" w:cs="Times New Roman"/>
          <w:color w:val="auto"/>
          <w:sz w:val="20"/>
          <w:szCs w:val="21"/>
          <w:highlight w:val="none"/>
          <w:lang w:val="en-US" w:eastAsia="en-US" w:bidi="ar-SA"/>
        </w:rPr>
        <w:t xml:space="preserve">8.1 质量标准</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（1）本合同下提供的货物应符合合同</w:t>
      </w:r>
      <w:r>
        <w:rPr>
          <w:rFonts w:hint="eastAsia" w:ascii="宋体" w:hAnsi="宋体" w:cs="宋体"/>
          <w:color w:val="auto"/>
          <w:szCs w:val="21"/>
          <w:highlight w:val="none"/>
        </w:rPr>
        <w:t xml:space="preserve">约定的品牌、规格型号、技术性能、配置、质量、数量等要求。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default" w:ascii="宋体" w:hAnsi="宋体" w:eastAsia="宋体" w:cs="Times New Roman"/>
          <w:color w:val="auto"/>
          <w:sz w:val="20"/>
          <w:szCs w:val="21"/>
          <w:highlight w:val="none"/>
          <w:lang w:val="en-US" w:eastAsia="en-US" w:bidi="ar-SA"/>
        </w:rPr>
      </w:pPr>
      <w:r>
        <w:rPr>
          <w:rFonts w:hint="eastAsia" w:ascii="宋体" w:hAnsi="宋体" w:eastAsia="宋体" w:cs="Times New Roman"/>
          <w:color w:val="auto"/>
          <w:sz w:val="20"/>
          <w:szCs w:val="21"/>
          <w:highlight w:val="none"/>
          <w:lang w:val="en-US" w:eastAsia="en-US" w:bidi="ar-SA"/>
        </w:rPr>
        <w:t xml:space="preserve">（2）采用中华人民共和国法定计量单位。</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（3）乙方所提供的货物应符合国家有关安全、环保、卫生的规定。</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8.2 保证</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Cs w:val="21"/>
          <w:highlight w:val="none"/>
        </w:rPr>
        <w:t xml:space="preserve">在其使用寿命期内具备合同约定的性能</w:t>
      </w:r>
      <w:r>
        <w:rPr>
          <w:rFonts w:hint="eastAsia" w:ascii="宋体" w:hAnsi="宋体"/>
          <w:color w:val="auto"/>
          <w:szCs w:val="21"/>
          <w:highlight w:val="none"/>
        </w:rPr>
        <w:t xml:space="preserve">。存在质量保证期的，货物最终交付验收合格后在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规定或乙方书面承诺（两者以较长的为准）的质量保证期内，本保证保持有效。</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（3）乙方收到通知后，应在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default"/>
          <w:color w:val="auto"/>
          <w:szCs w:val="22"/>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9. 权利瑕疵担保</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9.1 乙方保证对其出售的货物享有合法的权利。</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9.2 </w:t>
      </w:r>
      <w:r>
        <w:rPr>
          <w:rFonts w:hint="eastAsia" w:ascii="宋体" w:hAnsi="宋体" w:cs="宋体"/>
          <w:color w:val="auto"/>
          <w:szCs w:val="15"/>
          <w:highlight w:val="none"/>
        </w:rPr>
        <w:t xml:space="preserve">乙方保证在交付的货物上不存在抵押权等担保物权。</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9.3 如甲方使用上述货物构成对第三人侵权的，则由乙方承担全部责任。</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10. 知识产权保护</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10.1 乙方对其所销售的货物应当享有知识产权或经权利人合法授权，保证没有侵犯任何第三人的知识产权等权利。</w:t>
      </w:r>
      <w:r>
        <w:rPr>
          <w:rFonts w:hint="eastAsia" w:ascii="宋体" w:hAnsi="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highlight w:val="none"/>
        </w:rPr>
        <w:t xml:space="preserve">。</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11. 保密义务</w:t>
      </w:r>
      <w:r/>
    </w:p>
    <w:p>
      <w:pPr>
        <w:ind w:firstLine="420"/>
        <w:jc w:val="left"/>
        <w:spacing w:line="400" w:lineRule="exact"/>
        <w:rPr>
          <w:rFonts w:hint="default" w:ascii="宋体" w:hAnsi="宋体" w:cs="宋体"/>
          <w:color w:val="auto"/>
          <w:szCs w:val="15"/>
          <w:highlight w:val="none"/>
        </w:rPr>
      </w:pPr>
      <w:r>
        <w:rPr>
          <w:rFonts w:hint="eastAsia" w:ascii="宋体" w:hAnsi="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中约定。</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12. 合同价款支付</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12.1 合同价款支付按照国库集中支付制度及财政管理相关规定执行。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】中约定。</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13. 履约保证金</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13.1 </w:t>
      </w:r>
      <w:r>
        <w:rPr>
          <w:rFonts w:hint="eastAsia" w:ascii="宋体" w:hAnsi="宋体" w:cs="宋体"/>
          <w:color w:val="auto"/>
          <w:szCs w:val="15"/>
          <w:highlight w:val="none"/>
        </w:rPr>
        <w:t xml:space="preserve">乙方应当以支票、汇票、本票或者金融机构、担保机构出具的保函等非现金形式提交。</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13.2 如果乙方出现</w:t>
      </w:r>
      <w:r>
        <w:rPr>
          <w:rFonts w:hint="eastAsia" w:ascii="宋体" w:hAnsi="宋体" w:cs="宋体"/>
          <w:b/>
          <w:bCs/>
          <w:color w:val="auto"/>
          <w:szCs w:val="15"/>
          <w:highlight w:val="none"/>
        </w:rPr>
        <w:t xml:space="preserve">【政府采购合同专用条款】</w:t>
      </w:r>
      <w:r>
        <w:rPr>
          <w:rFonts w:hint="eastAsia" w:ascii="宋体" w:hAnsi="宋体" w:cs="宋体"/>
          <w:color w:val="auto"/>
          <w:szCs w:val="15"/>
          <w:highlight w:val="none"/>
        </w:rPr>
        <w:t xml:space="preserve">约定情形的</w:t>
      </w:r>
      <w:r>
        <w:rPr>
          <w:rFonts w:hint="eastAsia" w:ascii="宋体" w:hAnsi="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default"/>
          <w:color w:val="auto"/>
          <w:szCs w:val="22"/>
          <w:highlight w:val="none"/>
        </w:rPr>
      </w:pPr>
      <w:r>
        <w:rPr>
          <w:rFonts w:hint="eastAsia" w:ascii="宋体" w:hAnsi="宋体"/>
          <w:color w:val="auto"/>
          <w:szCs w:val="21"/>
          <w:highlight w:val="none"/>
        </w:rPr>
        <w:t xml:space="preserve">13.3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line="400" w:lineRule="exact"/>
        <w:rPr>
          <w:rFonts w:hint="default" w:ascii="宋体" w:hAnsi="宋体"/>
          <w:b/>
          <w:color w:val="auto"/>
          <w:sz w:val="24"/>
          <w:szCs w:val="22"/>
          <w:highlight w:val="none"/>
        </w:rPr>
      </w:pPr>
      <w:r>
        <w:rPr>
          <w:rFonts w:hint="eastAsia" w:ascii="宋体" w:hAnsi="宋体"/>
          <w:b/>
          <w:bCs/>
          <w:color w:val="auto"/>
          <w:sz w:val="24"/>
          <w:szCs w:val="22"/>
          <w:highlight w:val="none"/>
        </w:rPr>
        <w:t xml:space="preserve">14. </w:t>
      </w:r>
      <w:r>
        <w:rPr>
          <w:rFonts w:hint="eastAsia"/>
          <w:b/>
          <w:color w:val="auto"/>
          <w:sz w:val="24"/>
          <w:szCs w:val="22"/>
          <w:highlight w:val="none"/>
        </w:rPr>
        <w:t xml:space="preserve">售后</w:t>
      </w:r>
      <w:r>
        <w:rPr>
          <w:rFonts w:hint="eastAsia" w:ascii="宋体" w:hAnsi="宋体"/>
          <w:b/>
          <w:color w:val="auto"/>
          <w:sz w:val="24"/>
          <w:szCs w:val="22"/>
          <w:highlight w:val="none"/>
        </w:rPr>
        <w:t xml:space="preserve">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14.1 除项目不涉及或采购活动中明确约定无须承担外，乙方还应提供下列服务：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cs="宋体"/>
          <w:b/>
          <w:bCs/>
          <w:color w:val="auto"/>
          <w:szCs w:val="15"/>
          <w:highlight w:val="none"/>
        </w:rPr>
        <w:t xml:space="preserve">【政府采购合同专用条款】</w:t>
      </w:r>
      <w:r>
        <w:rPr>
          <w:rFonts w:hint="eastAsia" w:ascii="宋体" w:hAnsi="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（4）在制造商所在地或指定现场就货物的安装、启动、运营、维护、废弃处置等对甲方操作人员进行培训</w:t>
      </w:r>
      <w:r>
        <w:rPr>
          <w:rFonts w:hint="eastAsia" w:ascii="宋体" w:hAnsi="宋体" w:cs="宋体"/>
          <w:color w:val="auto"/>
          <w:szCs w:val="15"/>
          <w:highlight w:val="none"/>
        </w:rPr>
        <w:t xml:space="preserve">；</w:t>
      </w:r>
      <w:r/>
    </w:p>
    <w:p>
      <w:pPr>
        <w:ind w:firstLine="420"/>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（5）依照法律、行政法规的规定或者按照</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color w:val="auto"/>
          <w:sz w:val="21"/>
          <w:szCs w:val="21"/>
          <w:highlight w:val="none"/>
          <w:lang w:val="en-US" w:eastAsia="zh-CN" w:bidi="ar-SA"/>
        </w:rPr>
        <w:t xml:space="preserve">约定，货物在有效使用年限届满后应予回收的，乙方负有自行或者委托第三人对货物予以回收的义务；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（6）</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14.2 乙方提供的售后服务的费用已包含在合同价款中，甲方不再另行支付。</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15. 违约责任</w:t>
      </w:r>
      <w:r/>
    </w:p>
    <w:p>
      <w:pPr>
        <w:ind w:firstLine="420"/>
        <w:jc w:val="left"/>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15.1质量瑕疵的违约责任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乙方提供的产品不符合合同约定的质量标准或存在产品质量缺陷，甲方有权要求乙方根据</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要求</w:t>
      </w:r>
      <w:r>
        <w:rPr>
          <w:rFonts w:hint="eastAsia" w:ascii="宋体" w:hAnsi="宋体"/>
          <w:color w:val="auto"/>
          <w:szCs w:val="21"/>
          <w:highlight w:val="none"/>
        </w:rPr>
        <w:t xml:space="preserve">及时修理、重作、更换，并承担由此给甲方造成的损失。</w:t>
      </w:r>
      <w:r/>
    </w:p>
    <w:p>
      <w:pPr>
        <w:ind w:firstLine="420"/>
        <w:jc w:val="left"/>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15.2 迟延交货的违约责任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15.3 迟延支付的违约责任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line="400" w:lineRule="exact"/>
        <w:rPr>
          <w:rFonts w:hint="default" w:ascii="宋体" w:hAnsi="宋体"/>
          <w:color w:val="auto"/>
          <w:szCs w:val="21"/>
          <w:highlight w:val="none"/>
        </w:rPr>
      </w:pPr>
      <w:r>
        <w:rPr>
          <w:rFonts w:hint="eastAsia" w:ascii="宋体" w:hAnsi="宋体"/>
          <w:bCs/>
          <w:color w:val="auto"/>
          <w:szCs w:val="21"/>
          <w:highlight w:val="none"/>
        </w:rPr>
        <w:t xml:space="preserve">15.4其他违约责任根据项目实际需要按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11"/>
        </w:num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合同变更、中止与终止</w:t>
      </w:r>
      <w:r/>
    </w:p>
    <w:p>
      <w:pPr>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    16.1合同的变更</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16.2合同的中止</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jc w:val="both"/>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default"/>
          <w:color w:val="auto"/>
          <w:szCs w:val="22"/>
          <w:highlight w:val="none"/>
        </w:rPr>
      </w:pPr>
      <w:r>
        <w:rPr>
          <w:rFonts w:hint="eastAsia" w:ascii="宋体" w:hAnsi="宋体"/>
          <w:color w:val="auto"/>
          <w:szCs w:val="21"/>
          <w:highlight w:val="none"/>
        </w:rPr>
        <w:t xml:space="preserve">（4）甲方不得以行政区划调整、政府换届、机构或者职能调整以及相关责任人更替为由中止合同。</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16.3合同的终止</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default" w:ascii="宋体" w:hAnsi="宋体" w:cs="宋体"/>
          <w:color w:val="auto"/>
          <w:szCs w:val="21"/>
          <w:highlight w:val="none"/>
        </w:rPr>
      </w:pPr>
      <w:r>
        <w:rPr>
          <w:rFonts w:hint="eastAsia" w:ascii="宋体" w:hAnsi="宋体"/>
          <w:color w:val="auto"/>
          <w:szCs w:val="21"/>
          <w:highlight w:val="none"/>
        </w:rPr>
        <w:t xml:space="preserve">（2）乙方未按合同约定履行，构成根本性违约的，甲方有权终止合同，</w:t>
      </w:r>
      <w:r>
        <w:rPr>
          <w:rFonts w:hint="eastAsia" w:ascii="宋体" w:hAnsi="宋体" w:cs="宋体"/>
          <w:color w:val="auto"/>
          <w:szCs w:val="21"/>
          <w:highlight w:val="none"/>
        </w:rPr>
        <w:t xml:space="preserve">并追究乙方的违约责任</w:t>
      </w:r>
      <w:r>
        <w:rPr>
          <w:rFonts w:hint="eastAsia" w:ascii="宋体" w:hAnsi="宋体"/>
          <w:color w:val="auto"/>
          <w:szCs w:val="21"/>
          <w:highlight w:val="none"/>
        </w:rPr>
        <w:t xml:space="preserve">。</w:t>
      </w:r>
      <w:r/>
    </w:p>
    <w:p>
      <w:pPr>
        <w:ind w:firstLine="440"/>
        <w:spacing w:line="400" w:lineRule="exact"/>
        <w:rPr>
          <w:rFonts w:hint="default" w:ascii="宋体" w:hAnsi="宋体" w:eastAsia="华文楷体" w:cs="华文楷体"/>
          <w:color w:val="auto"/>
          <w:sz w:val="22"/>
          <w:szCs w:val="21"/>
          <w:highlight w:val="none"/>
          <w:lang w:val="en-US" w:eastAsia="zh-CN" w:bidi="ar-SA"/>
        </w:rPr>
      </w:pPr>
      <w:r>
        <w:rPr>
          <w:rFonts w:hint="eastAsia" w:ascii="宋体" w:hAnsi="宋体" w:eastAsia="华文楷体" w:cs="华文楷体"/>
          <w:color w:val="auto"/>
          <w:sz w:val="22"/>
          <w:szCs w:val="21"/>
          <w:highlight w:val="none"/>
          <w:lang w:val="en-US" w:eastAsia="zh-CN" w:bidi="ar-SA"/>
        </w:rPr>
        <w:t xml:space="preserve">16.4 </w:t>
      </w:r>
      <w:r>
        <w:rPr>
          <w:rFonts w:hint="eastAsia" w:ascii="宋体" w:hAnsi="宋体" w:eastAsia="宋体" w:cs="Times New Roman"/>
          <w:color w:val="auto"/>
          <w:sz w:val="21"/>
          <w:szCs w:val="21"/>
          <w:highlight w:val="none"/>
          <w:lang w:val="en-US" w:eastAsia="zh-CN" w:bidi="ar-SA"/>
        </w:rPr>
        <w:t xml:space="preserve">涉及国家利益、社会公共利益的情形</w:t>
      </w:r>
      <w:r/>
    </w:p>
    <w:p>
      <w:pPr>
        <w:ind w:firstLine="420"/>
        <w:jc w:val="both"/>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17. 合同分包</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18. 不可抗力</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18.1 不可抗力是指合同双方不能预见、不能避免且不能克服的客观情况。</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19. 解决争议的方法</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19.2 选择仲裁的，应在</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color w:val="auto"/>
          <w:sz w:val="21"/>
          <w:szCs w:val="21"/>
          <w:highlight w:val="none"/>
          <w:lang w:val="en-US" w:eastAsia="zh-CN" w:bidi="ar-SA"/>
        </w:rPr>
        <w:t xml:space="preserve">中明确仲裁机构及仲裁地；通过诉讼方式解决的，可以在</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宋体"/>
          <w:color w:val="auto"/>
          <w:sz w:val="21"/>
          <w:szCs w:val="21"/>
          <w:highlight w:val="none"/>
          <w:lang w:val="en-US" w:eastAsia="zh-CN" w:bidi="ar-SA"/>
        </w:rPr>
        <w:t xml:space="preserve">中进一步约定选择与争议有实际联系的地点的人民法院管辖，但管辖法院的约定不得违反级别管辖和专属管辖的规定。</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19.3 如甲乙双方有争议的事项不影响合同其他部分的履行，在争议解决期间，合同其他部分应当继续履行。</w:t>
      </w:r>
      <w:r/>
    </w:p>
    <w:p>
      <w:pPr>
        <w:jc w:val="left"/>
        <w:spacing w:line="400" w:lineRule="exact"/>
        <w:rPr>
          <w:rFonts w:hint="default" w:ascii="宋体" w:hAnsi="宋体"/>
          <w:color w:val="auto"/>
          <w:sz w:val="24"/>
          <w:szCs w:val="22"/>
          <w:highlight w:val="none"/>
        </w:rPr>
      </w:pPr>
      <w:r>
        <w:rPr>
          <w:rFonts w:hint="eastAsia" w:ascii="宋体" w:hAnsi="宋体"/>
          <w:b/>
          <w:color w:val="auto"/>
          <w:sz w:val="24"/>
          <w:szCs w:val="22"/>
          <w:highlight w:val="none"/>
        </w:rPr>
        <w:t xml:space="preserve">20. 政府采购政策</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20.1 </w:t>
      </w:r>
      <w:r>
        <w:rPr>
          <w:rFonts w:hint="eastAsia" w:ascii="宋体" w:hAnsi="宋体" w:cs="宋体"/>
          <w:color w:val="auto"/>
          <w:szCs w:val="22"/>
          <w:highlight w:val="none"/>
          <w:lang w:val="en-GB"/>
        </w:rPr>
        <w:t xml:space="preserve">本合同应当按照规定执行政府采购政策。</w:t>
      </w:r>
      <w:r/>
    </w:p>
    <w:p>
      <w:pPr>
        <w:ind w:firstLine="420"/>
        <w:jc w:val="left"/>
        <w:spacing w:line="400" w:lineRule="exact"/>
        <w:rPr>
          <w:rFonts w:hint="default" w:ascii="宋体" w:hAnsi="宋体"/>
          <w:color w:val="auto"/>
          <w:szCs w:val="21"/>
          <w:highlight w:val="none"/>
        </w:rPr>
      </w:pPr>
      <w:r>
        <w:rPr>
          <w:rFonts w:hint="default" w:ascii="宋体" w:hAnsi="宋体"/>
          <w:color w:val="auto"/>
          <w:szCs w:val="21"/>
          <w:highlight w:val="none"/>
        </w:rPr>
        <w:t xml:space="preserve">2</w:t>
      </w:r>
      <w:r>
        <w:rPr>
          <w:rFonts w:hint="eastAsia" w:ascii="宋体" w:hAnsi="宋体"/>
          <w:color w:val="auto"/>
          <w:szCs w:val="21"/>
          <w:highlight w:val="none"/>
        </w:rPr>
        <w:t xml:space="preserve">0.2 本合同依法执行政府采购政策的方式和内容，属于合同履约验收的范围。</w:t>
      </w:r>
      <w:r>
        <w:rPr>
          <w:rFonts w:hint="eastAsia" w:ascii="宋体" w:hAnsi="宋体" w:cs="宋体"/>
          <w:color w:val="auto"/>
          <w:szCs w:val="22"/>
          <w:highlight w:val="none"/>
        </w:rPr>
        <w:t xml:space="preserve">甲乙双方</w:t>
      </w:r>
      <w:r>
        <w:rPr>
          <w:rFonts w:hint="eastAsia" w:ascii="宋体" w:hAnsi="宋体" w:cs="宋体"/>
          <w:color w:val="auto"/>
          <w:szCs w:val="22"/>
          <w:highlight w:val="none"/>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ind w:firstLine="420"/>
        <w:jc w:val="left"/>
        <w:spacing w:line="400" w:lineRule="exact"/>
        <w:rPr>
          <w:rFonts w:hint="default" w:ascii="宋体" w:hAnsi="宋体"/>
          <w:color w:val="auto"/>
          <w:szCs w:val="21"/>
          <w:highlight w:val="none"/>
        </w:rPr>
      </w:pPr>
      <w:r>
        <w:rPr>
          <w:rFonts w:hint="default" w:ascii="宋体" w:hAnsi="宋体"/>
          <w:color w:val="auto"/>
          <w:szCs w:val="21"/>
          <w:highlight w:val="none"/>
        </w:rPr>
        <w:t xml:space="preserve">2</w:t>
      </w:r>
      <w:r>
        <w:rPr>
          <w:rFonts w:hint="eastAsia" w:ascii="宋体" w:hAnsi="宋体"/>
          <w:color w:val="auto"/>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21. 法律适用</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21.1 本合同的订立、生效、解释、履行及与本合同有关的争议解决，均适用法律、行政法规。</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21.2 本合同条款与法律、行政法规的强制性规定不一致的，双方当事人应按照法律、行政法规的强制性规定修改本合同的相关条款。</w:t>
      </w:r>
      <w:r/>
    </w:p>
    <w:p>
      <w:pPr>
        <w:jc w:val="left"/>
        <w:spacing w:line="400" w:lineRule="exact"/>
        <w:rPr>
          <w:rFonts w:hint="default" w:ascii="宋体" w:hAnsi="宋体"/>
          <w:b/>
          <w:color w:val="auto"/>
          <w:sz w:val="24"/>
          <w:szCs w:val="22"/>
          <w:highlight w:val="none"/>
        </w:rPr>
      </w:pPr>
      <w:r>
        <w:rPr>
          <w:rFonts w:hint="eastAsia" w:ascii="宋体" w:hAnsi="宋体"/>
          <w:b/>
          <w:color w:val="auto"/>
          <w:sz w:val="24"/>
          <w:szCs w:val="22"/>
          <w:highlight w:val="none"/>
        </w:rPr>
        <w:t xml:space="preserve">22. 通知</w:t>
      </w:r>
      <w:r/>
    </w:p>
    <w:p>
      <w:pPr>
        <w:ind w:firstLine="420"/>
        <w:jc w:val="both"/>
        <w:spacing w:line="40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22.1 本合同任何一方向对方发出的通知、信件、数据电文等，应当发送至本合同第一部分《政府采购合同协议书》所约定的通讯地址、联系人、联系电话或电子邮箱。</w:t>
      </w:r>
      <w:r/>
    </w:p>
    <w:p>
      <w:pPr>
        <w:ind w:firstLine="0"/>
        <w:jc w:val="both"/>
        <w:spacing w:line="400" w:lineRule="exact"/>
        <w:rPr>
          <w:rFonts w:hint="default" w:ascii="华文楷体" w:hAnsi="华文楷体" w:eastAsia="华文楷体" w:cs="华文楷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default" w:ascii="宋体" w:hAnsi="宋体"/>
          <w:color w:val="auto"/>
          <w:szCs w:val="21"/>
          <w:highlight w:val="none"/>
        </w:rPr>
      </w:pPr>
      <w:r>
        <w:rPr>
          <w:rFonts w:hint="eastAsia" w:ascii="宋体" w:hAnsi="宋体"/>
          <w:color w:val="auto"/>
          <w:szCs w:val="21"/>
          <w:highlight w:val="none"/>
        </w:rPr>
        <w:t xml:space="preserve">22.4通知以送达之日或通知书中规定的生效之日起生效，两者中以较迟之日为准。</w:t>
      </w:r>
      <w:r/>
    </w:p>
    <w:p>
      <w:pPr>
        <w:numPr>
          <w:ilvl w:val="0"/>
          <w:numId w:val="12"/>
        </w:numPr>
        <w:jc w:val="left"/>
        <w:spacing w:line="400" w:lineRule="exact"/>
        <w:rPr>
          <w:rFonts w:hint="default" w:ascii="宋体" w:hAnsi="宋体"/>
          <w:b/>
          <w:bCs/>
          <w:color w:val="auto"/>
          <w:sz w:val="24"/>
          <w:szCs w:val="22"/>
          <w:highlight w:val="none"/>
        </w:rPr>
      </w:pPr>
      <w:r>
        <w:rPr>
          <w:rFonts w:hint="eastAsia" w:ascii="宋体" w:hAnsi="宋体"/>
          <w:b/>
          <w:bCs/>
          <w:color w:val="auto"/>
          <w:sz w:val="24"/>
          <w:szCs w:val="22"/>
          <w:highlight w:val="none"/>
        </w:rPr>
        <w:t xml:space="preserve">合同未尽事项</w:t>
      </w:r>
      <w:r/>
    </w:p>
    <w:p>
      <w:pPr>
        <w:ind w:firstLine="420"/>
        <w:jc w:val="left"/>
        <w:spacing w:line="400" w:lineRule="exact"/>
        <w:rPr>
          <w:rFonts w:hint="default" w:ascii="宋体" w:hAnsi="宋体"/>
          <w:bCs/>
          <w:color w:val="auto"/>
          <w:szCs w:val="21"/>
          <w:highlight w:val="none"/>
        </w:rPr>
      </w:pPr>
      <w:r>
        <w:rPr>
          <w:rFonts w:hint="eastAsia" w:ascii="宋体" w:hAnsi="宋体"/>
          <w:bCs/>
          <w:color w:val="auto"/>
          <w:szCs w:val="21"/>
          <w:highlight w:val="none"/>
        </w:rPr>
        <w:t xml:space="preserve">23.1合同未尽事项见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jc w:val="left"/>
        <w:spacing w:line="400" w:lineRule="exact"/>
        <w:rPr>
          <w:rFonts w:hint="default" w:ascii="黑体" w:hAnsi="华文中宋" w:eastAsia="黑体"/>
          <w:color w:val="auto"/>
          <w:sz w:val="28"/>
          <w:szCs w:val="28"/>
          <w:highlight w:val="none"/>
        </w:rPr>
      </w:pPr>
      <w:r>
        <w:rPr>
          <w:rFonts w:hint="eastAsia" w:ascii="宋体" w:hAnsi="宋体"/>
          <w:bCs/>
          <w:color w:val="auto"/>
          <w:szCs w:val="21"/>
          <w:highlight w:val="none"/>
        </w:rPr>
        <w:t xml:space="preserve">    23.2 合同附件与合同正文具有同等的法律效力。</w:t>
      </w:r>
      <w:r/>
    </w:p>
    <w:p>
      <w:pPr>
        <w:jc w:val="center"/>
        <w:rPr>
          <w:rFonts w:hint="default"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jc w:val="center"/>
        <w:keepLines/>
        <w:keepNext/>
        <w:pageBreakBefore w:val="0"/>
        <w:spacing w:before="360" w:after="200"/>
        <w:widowControl w:val="off"/>
        <w:rPr>
          <w:rFonts w:hint="default" w:ascii="黑体" w:hAnsi="华文中宋" w:eastAsia="黑体" w:cs="Times New Roman"/>
          <w:b w:val="0"/>
          <w:bCs w:val="0"/>
          <w:color w:val="auto"/>
          <w:sz w:val="28"/>
          <w:szCs w:val="28"/>
          <w:highlight w:val="none"/>
          <w:lang w:val="en-US" w:eastAsia="en-US" w:bidi="ar-SA"/>
        </w:rPr>
        <w:outlineLvl w:val="9"/>
      </w:pPr>
      <w:r>
        <w:rPr>
          <w:rFonts w:hint="eastAsia" w:ascii="黑体" w:hAnsi="华文中宋" w:eastAsia="黑体" w:cs="Times New Roman"/>
          <w:b w:val="0"/>
          <w:bCs w:val="0"/>
          <w:color w:val="auto"/>
          <w:sz w:val="28"/>
          <w:szCs w:val="28"/>
          <w:highlight w:val="none"/>
          <w:lang w:val="en-US" w:eastAsia="en-US" w:bidi="ar-SA"/>
        </w:rPr>
        <w:t xml:space="preserve">第三节 政府采购合同专用条款</w:t>
      </w:r>
      <w:r/>
    </w:p>
    <w:tbl>
      <w:tblPr>
        <w:tblStyle w:val="90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第1.2（6）项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联合体具体要求</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r>
            <w:r/>
          </w:p>
        </w:tc>
      </w:tr>
      <w:tr>
        <w:trPr>
          <w:trHeight w:val="604"/>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第1.2（7）项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其他术语解释</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第4.4款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第4.6款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约定甲方承担的其他义务和责任</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为乙方履行合同提供必要且合理的配合和协助</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color w:val="auto"/>
                <w:szCs w:val="22"/>
                <w:highlight w:val="none"/>
              </w:rPr>
            </w:pPr>
            <w:r>
              <w:rPr>
                <w:rFonts w:hint="eastAsia" w:ascii="宋体" w:hAnsi="宋体"/>
                <w:color w:val="auto"/>
                <w:szCs w:val="21"/>
                <w:highlight w:val="none"/>
              </w:rPr>
              <w:t xml:space="preserve">第5.4款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约定乙方承担的其他义务和责任</w:t>
            </w:r>
            <w:r/>
          </w:p>
        </w:tc>
        <w:tc>
          <w:tcPr>
            <w:shd w:val="clear" w:color="auto" w:fill="auto"/>
            <w:tcW w:w="5170" w:type="dxa"/>
            <w:vAlign w:val="center"/>
            <w:textDirection w:val="lrTb"/>
            <w:noWrap w:val="false"/>
          </w:tcPr>
          <w:p>
            <w:pPr>
              <w:pStyle w:val="1186"/>
              <w:numPr>
                <w:ilvl w:val="0"/>
                <w:numId w:val="13"/>
              </w:numPr>
              <w:ind w:left="0"/>
              <w:spacing w:line="360" w:lineRule="auto"/>
              <w:rPr>
                <w:rFonts w:cs="宋体"/>
                <w:color w:val="auto"/>
                <w:highlight w:val="none"/>
              </w:rPr>
            </w:pPr>
            <w:r>
              <w:rPr>
                <w:rFonts w:hint="eastAsia" w:ascii="宋体" w:hAnsi="宋体" w:cs="宋体"/>
                <w:color w:val="auto"/>
                <w:highlight w:val="none"/>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w:t>
            </w:r>
            <w:r>
              <w:rPr>
                <w:rFonts w:hint="eastAsia" w:ascii="宋体" w:hAnsi="宋体" w:cs="宋体"/>
                <w:color w:val="auto"/>
                <w:highlight w:val="none"/>
              </w:rPr>
              <w:t xml:space="preserve">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cs="宋体"/>
                <w:color w:val="auto"/>
                <w:highlight w:val="none"/>
              </w:rPr>
              <w:t xml:space="preserve">。</w:t>
            </w:r>
            <w:r/>
          </w:p>
          <w:p>
            <w:pPr>
              <w:pStyle w:val="1186"/>
              <w:numPr>
                <w:ilvl w:val="0"/>
                <w:numId w:val="13"/>
              </w:numPr>
              <w:ind w:left="0"/>
              <w:spacing w:line="360" w:lineRule="auto"/>
              <w:rPr>
                <w:rFonts w:ascii="宋体" w:hAnsi="宋体" w:cs="宋体"/>
                <w:color w:val="auto"/>
                <w:highlight w:val="none"/>
              </w:rPr>
            </w:pPr>
            <w:r>
              <w:rPr>
                <w:rFonts w:hint="eastAsia" w:ascii="宋体" w:hAnsi="宋体" w:cs="宋体"/>
                <w:color w:val="auto"/>
                <w:highlight w:val="none"/>
              </w:rPr>
              <w:t xml:space="preserve">乙方应根据甲方的要求（</w:t>
            </w:r>
            <w:r>
              <w:rPr>
                <w:rFonts w:hint="eastAsia" w:cs="宋体"/>
                <w:color w:val="auto"/>
                <w:highlight w:val="none"/>
              </w:rPr>
              <w:t xml:space="preserve">包括招标文件和本合同约定的要求</w:t>
            </w:r>
            <w:r>
              <w:rPr>
                <w:rFonts w:hint="eastAsia" w:ascii="宋体" w:hAnsi="宋体" w:cs="宋体"/>
                <w:color w:val="auto"/>
                <w:highlight w:val="none"/>
              </w:rPr>
              <w:t xml:space="preserve">），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cs="宋体"/>
                <w:color w:val="auto"/>
                <w:highlight w:val="none"/>
              </w:rPr>
              <w:t xml:space="preserve">良</w:t>
            </w:r>
            <w:r>
              <w:rPr>
                <w:rFonts w:hint="eastAsia" w:ascii="宋体" w:hAnsi="宋体" w:cs="宋体"/>
                <w:color w:val="auto"/>
                <w:highlight w:val="none"/>
              </w:rPr>
              <w:t xml:space="preserve">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p>
          <w:p>
            <w:pPr>
              <w:pStyle w:val="1186"/>
              <w:ind w:left="0"/>
              <w:spacing w:line="360" w:lineRule="auto"/>
              <w:rPr>
                <w:rFonts w:ascii="宋体" w:hAnsi="宋体" w:cs="宋体"/>
                <w:color w:val="auto"/>
                <w:highlight w:val="none"/>
              </w:rPr>
            </w:pPr>
            <w:r>
              <w:rPr>
                <w:rFonts w:hint="eastAsia" w:cs="宋体"/>
                <w:color w:val="auto"/>
                <w:highlight w:val="none"/>
              </w:rPr>
              <w:t xml:space="preserve">3.</w:t>
            </w:r>
            <w:r>
              <w:rPr>
                <w:rFonts w:hint="eastAsia" w:ascii="宋体" w:hAnsi="宋体" w:cs="宋体"/>
                <w:color w:val="auto"/>
                <w:highlight w:val="none"/>
              </w:rPr>
              <w:t xml:space="preserve">如因乙方运输、安装、后期维保或产品质量问题而发生事故造成甲方或第三方的人身伤害或财产损失，包括</w:t>
            </w:r>
            <w:r>
              <w:rPr>
                <w:rFonts w:hint="eastAsia" w:cs="宋体"/>
                <w:color w:val="auto"/>
                <w:highlight w:val="none"/>
              </w:rPr>
              <w:t xml:space="preserve">出现</w:t>
            </w:r>
            <w:r>
              <w:rPr>
                <w:rFonts w:hint="eastAsia" w:ascii="宋体" w:hAnsi="宋体" w:cs="宋体"/>
                <w:color w:val="auto"/>
                <w:highlight w:val="none"/>
              </w:rPr>
              <w:t xml:space="preserve">质量责任事故导致甲方被第三方索赔或遭受国家有关部门处罚</w:t>
            </w:r>
            <w:r>
              <w:rPr>
                <w:rFonts w:hint="eastAsia" w:cs="宋体"/>
                <w:color w:val="auto"/>
                <w:highlight w:val="none"/>
              </w:rPr>
              <w:t xml:space="preserve">情形</w:t>
            </w:r>
            <w:r>
              <w:rPr>
                <w:rFonts w:hint="eastAsia" w:ascii="宋体" w:hAnsi="宋体" w:cs="宋体"/>
                <w:color w:val="auto"/>
                <w:highlight w:val="none"/>
              </w:rPr>
              <w:t xml:space="preserve">的，凡经国家认可的技术监督部门或专业检测机构认定是乙方责任的，乙方均应承担全部赔偿责任，包括对甲方及第三方因此蒙受的所有直接或者间接的损失</w:t>
            </w:r>
            <w:r>
              <w:rPr>
                <w:rFonts w:hint="eastAsia" w:cs="宋体"/>
                <w:color w:val="auto"/>
                <w:highlight w:val="none"/>
              </w:rPr>
              <w:t xml:space="preserve">给予赔偿</w:t>
            </w:r>
            <w:r>
              <w:rPr>
                <w:rFonts w:hint="eastAsia" w:ascii="宋体" w:hAnsi="宋体" w:cs="宋体"/>
                <w:color w:val="auto"/>
                <w:highlight w:val="none"/>
              </w:rPr>
              <w:t xml:space="preserve">；同时，造成本合同项下及甲方物品损毁的，乙方负责恢复原样，如无法复原则按被损坏物品市场价格1倍向甲方进行赔偿，并向甲方支付合同价</w:t>
            </w:r>
            <w:r>
              <w:rPr>
                <w:rFonts w:hint="eastAsia" w:cs="宋体"/>
                <w:color w:val="auto"/>
                <w:highlight w:val="none"/>
              </w:rPr>
              <w:t xml:space="preserve">20</w:t>
            </w:r>
            <w:r>
              <w:rPr>
                <w:rFonts w:hint="eastAsia" w:ascii="宋体" w:hAnsi="宋体" w:cs="宋体"/>
                <w:color w:val="auto"/>
                <w:highlight w:val="none"/>
              </w:rPr>
              <w:t xml:space="preserve">%违约金。</w:t>
            </w:r>
            <w:r/>
          </w:p>
          <w:p>
            <w:pPr>
              <w:pStyle w:val="1186"/>
              <w:ind w:left="0"/>
              <w:spacing w:line="360" w:lineRule="auto"/>
              <w:rPr>
                <w:rFonts w:ascii="宋体" w:hAnsi="宋体" w:cs="宋体"/>
                <w:color w:val="auto"/>
                <w:highlight w:val="none"/>
              </w:rPr>
            </w:pPr>
            <w:r>
              <w:rPr>
                <w:rFonts w:hint="eastAsia" w:cs="宋体"/>
                <w:color w:val="auto"/>
                <w:highlight w:val="none"/>
              </w:rPr>
              <w:t xml:space="preserve">4.</w:t>
            </w:r>
            <w:r>
              <w:rPr>
                <w:rFonts w:hint="eastAsia" w:ascii="宋体" w:hAnsi="宋体" w:cs="宋体"/>
                <w:color w:val="auto"/>
                <w:highlight w:val="none"/>
              </w:rPr>
              <w:t xml:space="preserve">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1186"/>
              <w:ind w:left="0"/>
              <w:spacing w:line="360" w:lineRule="auto"/>
              <w:rPr>
                <w:rFonts w:ascii="宋体" w:hAnsi="宋体" w:cs="宋体"/>
                <w:color w:val="auto"/>
                <w:highlight w:val="none"/>
              </w:rPr>
            </w:pPr>
            <w:r>
              <w:rPr>
                <w:rFonts w:hint="eastAsia" w:cs="宋体"/>
                <w:color w:val="auto"/>
                <w:highlight w:val="none"/>
              </w:rPr>
              <w:t xml:space="preserve">5.</w:t>
            </w:r>
            <w:r>
              <w:rPr>
                <w:rFonts w:hint="eastAsia" w:ascii="宋体" w:hAnsi="宋体" w:cs="宋体"/>
                <w:color w:val="auto"/>
                <w:highlight w:val="none"/>
              </w:rPr>
              <w:t xml:space="preserve">本合同货物及相关伴随/售后服务由乙方负责直接向甲方供应，乙方不得分包或转包给他人供应，如存在未经甲方同意的分包或转包行为，甲方有权单方面解除合同，</w:t>
            </w:r>
            <w:r>
              <w:rPr>
                <w:rFonts w:hint="eastAsia" w:ascii="宋体" w:hAnsi="宋体" w:cs="宋体"/>
                <w:color w:val="auto"/>
                <w:highlight w:val="none"/>
                <w:lang w:val="en-US" w:eastAsia="zh-CN"/>
              </w:rPr>
              <w:t xml:space="preserve">如缴纳履约保证金的同时</w:t>
            </w:r>
            <w:r>
              <w:rPr>
                <w:rFonts w:hint="eastAsia" w:ascii="宋体" w:hAnsi="宋体" w:cs="宋体"/>
                <w:color w:val="auto"/>
                <w:highlight w:val="none"/>
              </w:rPr>
              <w:t xml:space="preserve">没收履约保证金，届时乙方还须向甲方支付本合同价款的</w:t>
            </w:r>
            <w:r>
              <w:rPr>
                <w:rFonts w:hint="eastAsia" w:cs="宋体"/>
                <w:color w:val="auto"/>
                <w:highlight w:val="none"/>
              </w:rPr>
              <w:t xml:space="preserve"> 20 </w:t>
            </w:r>
            <w:r>
              <w:rPr>
                <w:rFonts w:hint="eastAsia" w:ascii="宋体" w:hAnsi="宋体" w:cs="宋体"/>
                <w:color w:val="auto"/>
                <w:highlight w:val="none"/>
              </w:rPr>
              <w:t xml:space="preserve">%的违约金。若乙方支付的违约金不足以弥补甲方损失的，乙方还须继续承担损失赔偿责任。  </w:t>
            </w:r>
            <w:r/>
          </w:p>
          <w:p>
            <w:pPr>
              <w:pStyle w:val="1186"/>
              <w:ind w:left="0"/>
              <w:spacing w:line="360" w:lineRule="auto"/>
              <w:rPr>
                <w:rFonts w:ascii="宋体" w:hAnsi="宋体" w:cs="宋体"/>
                <w:b/>
                <w:bCs/>
                <w:color w:val="auto"/>
                <w:highlight w:val="none"/>
              </w:rPr>
            </w:pPr>
            <w:r>
              <w:rPr>
                <w:rFonts w:hint="eastAsia" w:ascii="宋体" w:hAnsi="宋体" w:cs="宋体"/>
                <w:b/>
                <w:bCs/>
                <w:color w:val="auto"/>
                <w:highlight w:val="none"/>
              </w:rPr>
              <w:t xml:space="preserve">以上条款中乙方的责任承担期限不受甲方已收货且出具验收确认书的限制。</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7.乙方应按招标文件和投标文件列明的项目实施方案（含本项目实施总进度计划、安装方案、安装配置、拟投入的劳动力计划、人员培训等内容）进行供货、安装调试和培训等，以确保项目按本合同约定如期完成。甲方向乙方免费提供适当的物品堆放场地，但物品保管由乙方自行负责。</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8.乙方应按投标文件列明的项目实施质量安全保障措施进行项目实施，相关措施应确保安装质量、安全、环境保护、文明施</w:t>
            </w:r>
            <w:r>
              <w:rPr>
                <w:rFonts w:hint="eastAsia" w:ascii="宋体" w:hAnsi="宋体" w:cs="宋体"/>
                <w:color w:val="auto"/>
                <w:highlight w:val="none"/>
              </w:rPr>
              <w:t xml:space="preserve">工、成品保护等，严格执行安装规范、安全操作规程、防火安全规定、环境保护规定，采取必要的安全防护措施，消除事故隐患，并随时接受监督检查和管理，做到工完、料尽、场地清，确保货物安装的质量符合国家有关标准，确保项目实施期间零安全事故，确保不对甲方环境造成损坏。乙方履行本合同约定义务时不得破坏甲方原有的消防设施，如破坏，则恢复产生的费用由乙方自行承担。如消防设施需要变动的，须提前征得甲方书面同意，并按照《中华人民共和国消防法》和《建设工程消防设计审查验收管理暂行规定》等法律，严格执行建设工程消防审查验收和备案制度。</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9.项目实施人员在甲方场地期间应服从甲方的安全保卫规章制度和相应部门的管理。乙方工作人员的安全、施工中所造成的一切安全事故、意外伤亡事故或火灾事故及施工中涉及的物品安全等均由乙方负责，并赔偿由此给甲方和第三方造成的一切损失，甲方不承担项目实施过程中所产生的任何安全责任。</w:t>
            </w:r>
            <w:r/>
          </w:p>
          <w:p>
            <w:pPr>
              <w:jc w:val="left"/>
              <w:spacing w:line="431" w:lineRule="exact"/>
              <w:rPr>
                <w:rFonts w:ascii="宋体" w:hAnsi="宋体" w:cs="宋体"/>
                <w:color w:val="auto"/>
                <w:highlight w:val="none"/>
              </w:rPr>
            </w:pPr>
            <w:r>
              <w:rPr>
                <w:rFonts w:hint="eastAsia" w:ascii="宋体" w:hAnsi="宋体" w:cs="宋体"/>
                <w:color w:val="auto"/>
                <w:highlight w:val="none"/>
              </w:rPr>
              <w:t xml:space="preserve">10.乙方应按投标文件列明的具体人员配备方案进行项目实施，各具体岗位职责分工明确，人员配备应包括项目经理、质量负责人、具体安装人员等，人员应配备充分并具有安装的丰富经验，能确保满足本项目的需求。乙方须指定专的项目经理，由其负责本项目所有的组织实施、沟通协调等，是该项目到货确认、安装组织、实施安全、货物质量和安装质量等管理内容的责任人。</w:t>
            </w:r>
            <w:r/>
          </w:p>
          <w:p>
            <w:pPr>
              <w:jc w:val="left"/>
              <w:spacing w:line="431" w:lineRule="exact"/>
              <w:rPr>
                <w:rFonts w:hint="default" w:ascii="Times New Roman" w:hAnsi="Times New Roman" w:eastAsia="宋体" w:cs="Times New Roman"/>
                <w:color w:val="auto"/>
                <w:sz w:val="21"/>
                <w:szCs w:val="24"/>
                <w:highlight w:val="none"/>
                <w:lang w:val="en-US" w:eastAsia="zh-CN" w:bidi="ar-SA"/>
              </w:rPr>
            </w:pPr>
            <w:r>
              <w:rPr>
                <w:rFonts w:hint="eastAsia" w:ascii="宋体" w:hAnsi="宋体" w:cs="宋体"/>
                <w:color w:val="auto"/>
                <w:highlight w:val="none"/>
              </w:rPr>
              <w:t xml:space="preserve">11.乙方工作人员必须严格遵守甲方管理规章制度，文明施工，礼貌待人，妥善保护施工场所内的所有物品、人员人身及财产安全。因乙方原因造成本合同项下及甲方或施工场所内的物品损毁的，乙方负责恢复原样，如无法复原则按被损坏物品原价进行赔偿。</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第6.1款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履行合同义务的顺序</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t xml:space="preserve">乙方履行合同义务在先，甲方履行合同义务在后。</w:t>
            </w:r>
            <w:r/>
          </w:p>
        </w:tc>
      </w:tr>
      <w:tr>
        <w:trPr>
          <w:trHeight w:val="667"/>
        </w:trPr>
        <w:tc>
          <w:tcPr>
            <w:tcW w:w="1607" w:type="dxa"/>
            <w:vAlign w:val="center"/>
            <w:vMerge w:val="restart"/>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第7.1款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包装特殊要求</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r>
            <w:r/>
          </w:p>
        </w:tc>
      </w:tr>
      <w:tr>
        <w:trPr>
          <w:trHeight w:val="667"/>
        </w:trPr>
        <w:tc>
          <w:tcPr>
            <w:tcW w:w="1607" w:type="dxa"/>
            <w:vAlign w:val="center"/>
            <w:vMerge w:val="continue"/>
            <w:textDirection w:val="lrTb"/>
            <w:noWrap w:val="false"/>
          </w:tcPr>
          <w:p>
            <w:pPr>
              <w:jc w:val="center"/>
              <w:rPr>
                <w:rFonts w:hint="default" w:ascii="宋体" w:hAnsi="宋体"/>
                <w:color w:val="auto"/>
                <w:szCs w:val="21"/>
                <w:highlight w:val="none"/>
              </w:rPr>
            </w:pPr>
            <w:r>
              <w:rPr>
                <w:rFonts w:hint="default" w:ascii="宋体" w:hAnsi="宋体"/>
                <w:color w:val="auto"/>
                <w:szCs w:val="21"/>
                <w:highlight w:val="none"/>
              </w:rPr>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指定现场</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r>
            <w:r/>
          </w:p>
        </w:tc>
      </w:tr>
      <w:tr>
        <w:trPr>
          <w:trHeight w:val="772"/>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第7.2款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运输特殊要求</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t xml:space="preserve">由乙方自行承担，已包含在合同价款中，甲方不再另行支付。</w:t>
            </w:r>
            <w:r/>
          </w:p>
        </w:tc>
      </w:tr>
      <w:tr>
        <w:trPr>
          <w:trHeight w:val="667"/>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第7.3款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保险要求</w:t>
            </w:r>
            <w:r/>
          </w:p>
        </w:tc>
        <w:tc>
          <w:tcPr>
            <w:tcW w:w="5170" w:type="dxa"/>
            <w:vAlign w:val="center"/>
            <w:textDirection w:val="lrTb"/>
            <w:noWrap w:val="false"/>
          </w:tcPr>
          <w:p>
            <w:pPr>
              <w:rPr>
                <w:rFonts w:hint="default"/>
                <w:color w:val="auto"/>
                <w:szCs w:val="22"/>
                <w:highlight w:val="none"/>
              </w:rPr>
            </w:pPr>
            <w:r>
              <w:rPr>
                <w:rFonts w:hint="default"/>
                <w:color w:val="auto"/>
                <w:szCs w:val="22"/>
                <w:highlight w:val="none"/>
              </w:rPr>
              <w:t xml:space="preserve">由乙方自行承担，已包含在合同价款中，甲方不再另行支付。</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第8.2（1）项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质量保证期</w:t>
            </w:r>
            <w:r/>
          </w:p>
        </w:tc>
        <w:tc>
          <w:tcPr>
            <w:tcW w:w="5170" w:type="dxa"/>
            <w:vAlign w:val="center"/>
            <w:textDirection w:val="lrTb"/>
            <w:noWrap w:val="false"/>
          </w:tcPr>
          <w:p>
            <w:pPr>
              <w:ind w:firstLine="420"/>
              <w:jc w:val="left"/>
              <w:rPr>
                <w:rFonts w:hint="default" w:ascii="宋体" w:hAnsi="宋体"/>
                <w:color w:val="auto"/>
                <w:szCs w:val="21"/>
                <w:highlight w:val="none"/>
              </w:rPr>
            </w:pPr>
            <w:r>
              <w:rPr>
                <w:rFonts w:hint="default" w:ascii="宋体" w:hAnsi="宋体"/>
                <w:color w:val="auto"/>
                <w:szCs w:val="21"/>
                <w:highlight w:val="none"/>
              </w:rPr>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第8.2（3）项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货物质量缺陷</w:t>
            </w:r>
            <w:r/>
          </w:p>
          <w:p>
            <w:pPr>
              <w:jc w:val="left"/>
              <w:rPr>
                <w:rFonts w:hint="default" w:ascii="宋体" w:hAnsi="宋体"/>
                <w:color w:val="auto"/>
                <w:szCs w:val="21"/>
                <w:highlight w:val="none"/>
              </w:rPr>
            </w:pPr>
            <w:r>
              <w:rPr>
                <w:rFonts w:hint="eastAsia" w:ascii="宋体" w:hAnsi="宋体"/>
                <w:color w:val="auto"/>
                <w:szCs w:val="21"/>
                <w:highlight w:val="none"/>
              </w:rPr>
              <w:t xml:space="preserve">响应时间</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ascii="宋体" w:hAnsi="宋体" w:cs="宋体"/>
                <w:color w:val="auto"/>
                <w:szCs w:val="21"/>
                <w:highlight w:val="none"/>
              </w:rPr>
              <w:t xml:space="preserve">质保期内，如在使用过程中发生问题等，则乙方在接到甲方提出的维修维保要求通知后</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小时内进行响应，并在12小时内组织人员到现场进行检修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产品出现故障48小时</w:t>
            </w:r>
            <w:r>
              <w:rPr>
                <w:rFonts w:hint="eastAsia" w:ascii="宋体" w:hAnsi="宋体" w:cs="宋体"/>
                <w:color w:val="auto"/>
                <w:szCs w:val="21"/>
                <w:highlight w:val="none"/>
                <w:lang w:val="en-US" w:eastAsia="zh-CN"/>
              </w:rPr>
              <w:t xml:space="preserve">内</w:t>
            </w:r>
            <w:r>
              <w:rPr>
                <w:rFonts w:hint="eastAsia" w:ascii="宋体" w:hAnsi="宋体" w:cs="宋体"/>
                <w:color w:val="auto"/>
                <w:szCs w:val="21"/>
                <w:highlight w:val="none"/>
              </w:rPr>
              <w:t xml:space="preserve">不能修复的，免费提供同等功能的产品供采购人使用，直至故障修复。质保期满后，能根据采购人要求提供充足的备品、备件，否则乙方应赔偿甲方相应损失。</w:t>
            </w:r>
            <w:r/>
          </w:p>
        </w:tc>
      </w:tr>
      <w:tr>
        <w:trPr>
          <w:trHeight w:val="736"/>
        </w:trPr>
        <w:tc>
          <w:tcPr>
            <w:tcW w:w="1607" w:type="dxa"/>
            <w:vAlign w:val="center"/>
            <w:textDirection w:val="lrTb"/>
            <w:noWrap w:val="false"/>
          </w:tcPr>
          <w:p>
            <w:pPr>
              <w:jc w:val="center"/>
              <w:rPr>
                <w:rFonts w:hint="default" w:ascii="宋体" w:hAnsi="宋体" w:cs="宋体"/>
                <w:color w:val="auto"/>
                <w:szCs w:val="21"/>
                <w:highlight w:val="none"/>
              </w:rPr>
            </w:pPr>
            <w:r>
              <w:rPr>
                <w:rFonts w:hint="eastAsia" w:ascii="宋体" w:hAnsi="宋体" w:cs="宋体"/>
                <w:color w:val="auto"/>
                <w:szCs w:val="21"/>
                <w:highlight w:val="none"/>
              </w:rPr>
              <w:t xml:space="preserve">第二节</w:t>
            </w:r>
            <w:r/>
          </w:p>
          <w:p>
            <w:pPr>
              <w:ind w:firstLine="0"/>
              <w:jc w:val="center"/>
              <w:spacing w:line="400" w:lineRule="exact"/>
              <w:rPr>
                <w:rFonts w:hint="default" w:ascii="华文楷体" w:hAnsi="华文楷体" w:eastAsia="华文楷体" w:cs="华文楷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第11.1款</w:t>
            </w:r>
            <w:r/>
          </w:p>
        </w:tc>
        <w:tc>
          <w:tcPr>
            <w:tcW w:w="1742" w:type="dxa"/>
            <w:vAlign w:val="center"/>
            <w:textDirection w:val="lrTb"/>
            <w:noWrap w:val="false"/>
          </w:tcPr>
          <w:p>
            <w:pPr>
              <w:rPr>
                <w:rFonts w:hint="default" w:ascii="宋体" w:hAnsi="宋体"/>
                <w:color w:val="auto"/>
                <w:szCs w:val="21"/>
                <w:highlight w:val="none"/>
              </w:rPr>
            </w:pPr>
            <w:r>
              <w:rPr>
                <w:rFonts w:hint="eastAsia" w:ascii="宋体" w:hAnsi="宋体"/>
                <w:color w:val="auto"/>
                <w:szCs w:val="21"/>
                <w:highlight w:val="none"/>
              </w:rPr>
              <w:t xml:space="preserve">其他应当保密的信息</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color w:val="auto"/>
                <w:szCs w:val="21"/>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第12.2款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合同价款支付时间</w:t>
            </w:r>
            <w:r/>
          </w:p>
        </w:tc>
        <w:tc>
          <w:tcPr>
            <w:shd w:val="clear" w:color="auto" w:fill="auto"/>
            <w:tcW w:w="5170" w:type="dxa"/>
            <w:vAlign w:val="center"/>
            <w:textDirection w:val="lrTb"/>
            <w:noWrap w:val="false"/>
          </w:tcPr>
          <w:p>
            <w:pPr>
              <w:jc w:val="left"/>
              <w:rPr>
                <w:color w:val="auto"/>
                <w:highlight w:val="none"/>
              </w:rPr>
            </w:pPr>
            <w:r>
              <w:rPr>
                <w:rFonts w:hint="eastAsia"/>
                <w:color w:val="auto"/>
                <w:highlight w:val="none"/>
                <w:lang w:val="en-US" w:eastAsia="zh-CN"/>
              </w:rPr>
              <w:t xml:space="preserve">经采购人安装结束且验收合格后，中标人应按实结算价的90%向采购人申请支付；待设备正常使用满12个月后，中标人必须提供全额发票，采购人无息支付剩余10%的按实结算价尾款。</w:t>
            </w:r>
            <w:r/>
          </w:p>
          <w:p>
            <w:pPr>
              <w:spacing w:line="400" w:lineRule="exact"/>
              <w:rPr>
                <w:rFonts w:hint="default" w:ascii="Times New Roman" w:hAnsi="Times New Roman" w:eastAsia="宋体" w:cs="Times New Roman"/>
                <w:color w:val="auto"/>
                <w:sz w:val="21"/>
                <w:szCs w:val="24"/>
                <w:highlight w:val="none"/>
                <w:lang w:val="en-US" w:eastAsia="zh-CN" w:bidi="ar-SA"/>
              </w:rPr>
            </w:pPr>
            <w:r>
              <w:rPr>
                <w:rFonts w:hint="eastAsia" w:ascii="宋体" w:hAnsi="宋体"/>
                <w:b/>
                <w:bCs/>
                <w:color w:val="auto"/>
                <w:szCs w:val="21"/>
                <w:highlight w:val="none"/>
              </w:rPr>
              <w:t xml:space="preserve">特别说明：项目需求中的采购数量为概数，供应商应根据采购人实际需要的使用量和产品供货，同总结算金额按实际安装且经采购人最终验收合格的数量乘以成交单价计算后的价款为准。 </w:t>
            </w:r>
            <w:r/>
          </w:p>
        </w:tc>
      </w:tr>
      <w:tr>
        <w:trPr>
          <w:trHeight w:val="697"/>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第13.2款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履约保证金不予退还的情形</w:t>
            </w:r>
            <w:r/>
          </w:p>
          <w:p>
            <w:pPr>
              <w:jc w:val="left"/>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已缴纳履约保证金的适用</w:t>
            </w:r>
            <w:r>
              <w:rPr>
                <w:rFonts w:hint="eastAsia" w:ascii="宋体" w:hAnsi="宋体"/>
                <w:color w:val="auto"/>
                <w:szCs w:val="21"/>
                <w:highlight w:val="none"/>
                <w:lang w:eastAsia="zh-CN"/>
              </w:rPr>
              <w:t xml:space="preserve">）</w:t>
            </w:r>
            <w:r/>
          </w:p>
        </w:tc>
        <w:tc>
          <w:tcPr>
            <w:shd w:val="clear" w:color="auto" w:fill="auto"/>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1.未经甲方书面认可，逾期交货；</w:t>
            </w:r>
            <w:r/>
          </w:p>
          <w:p>
            <w:pPr>
              <w:jc w:val="left"/>
              <w:rPr>
                <w:rFonts w:ascii="宋体" w:hAnsi="宋体"/>
                <w:color w:val="auto"/>
                <w:szCs w:val="21"/>
                <w:highlight w:val="none"/>
              </w:rPr>
            </w:pPr>
            <w:r>
              <w:rPr>
                <w:rFonts w:hint="eastAsia" w:ascii="宋体" w:hAnsi="宋体"/>
                <w:color w:val="auto"/>
                <w:szCs w:val="21"/>
                <w:highlight w:val="none"/>
              </w:rPr>
              <w:t xml:space="preserve">2.乙方未能遵守甲方有关管理制度和规定，在货物运输、安装调试、维修维保等过程中未服从甲方管理，给甲方或第三人造成伤害或财产损失，如履约保证金不足以弥补甲方和第三人的损失，乙方承担继续赔偿责任。</w:t>
            </w:r>
            <w:r/>
          </w:p>
          <w:p>
            <w:pPr>
              <w:jc w:val="left"/>
              <w:rPr>
                <w:rFonts w:ascii="宋体" w:hAnsi="宋体"/>
                <w:color w:val="auto"/>
                <w:szCs w:val="21"/>
                <w:highlight w:val="none"/>
              </w:rPr>
            </w:pPr>
            <w:r>
              <w:rPr>
                <w:rFonts w:hint="eastAsia" w:ascii="宋体" w:hAnsi="宋体"/>
                <w:color w:val="auto"/>
                <w:szCs w:val="21"/>
                <w:highlight w:val="none"/>
              </w:rPr>
              <w:t xml:space="preserve">3.乙方不参与验收、故意拖延验收，货物验收不合格。</w:t>
            </w:r>
            <w:r/>
          </w:p>
          <w:p>
            <w:pPr>
              <w:jc w:val="left"/>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4.乙方未及时按招标文件、投标文件和合同约定提供货物质保服务。</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第13.3款</w:t>
            </w:r>
            <w:r/>
          </w:p>
        </w:tc>
        <w:tc>
          <w:tcPr>
            <w:tcW w:w="1742"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履约保证金退还时间及逾期退还的违约金</w:t>
            </w:r>
            <w:r/>
          </w:p>
          <w:p>
            <w:pPr>
              <w:jc w:val="left"/>
              <w:rPr>
                <w:rFonts w:hint="default" w:ascii="宋体" w:hAnsi="宋体"/>
                <w:color w:val="auto"/>
                <w:szCs w:val="21"/>
                <w:highlight w:val="none"/>
              </w:rPr>
            </w:pPr>
            <w:r>
              <w:rPr>
                <w:rFonts w:hint="default" w:ascii="宋体" w:hAnsi="宋体"/>
                <w:color w:val="auto"/>
                <w:szCs w:val="21"/>
                <w:highlight w:val="none"/>
                <w:lang w:eastAsia="zh-CN"/>
              </w:rPr>
              <w:t xml:space="preserve">（</w:t>
            </w:r>
            <w:r>
              <w:rPr>
                <w:rFonts w:hint="default" w:ascii="宋体" w:hAnsi="宋体"/>
                <w:color w:val="auto"/>
                <w:szCs w:val="21"/>
                <w:highlight w:val="none"/>
                <w:lang w:val="en-US" w:eastAsia="zh-CN"/>
              </w:rPr>
              <w:t xml:space="preserve">已缴纳履约保证金的适用</w:t>
            </w:r>
            <w:r>
              <w:rPr>
                <w:rFonts w:hint="default" w:ascii="宋体" w:hAnsi="宋体"/>
                <w:color w:val="auto"/>
                <w:szCs w:val="21"/>
                <w:highlight w:val="none"/>
                <w:lang w:eastAsia="zh-CN"/>
              </w:rPr>
              <w:t xml:space="preserve">）</w:t>
            </w:r>
            <w:r/>
          </w:p>
        </w:tc>
        <w:tc>
          <w:tcPr>
            <w:shd w:val="clear" w:color="auto" w:fill="auto"/>
            <w:tcW w:w="5170" w:type="dxa"/>
            <w:vAlign w:val="center"/>
            <w:textDirection w:val="lrTb"/>
            <w:noWrap w:val="false"/>
          </w:tcPr>
          <w:p>
            <w:pPr>
              <w:jc w:val="left"/>
              <w:rPr>
                <w:rFonts w:ascii="宋体" w:hAnsi="宋体"/>
                <w:color w:val="auto"/>
                <w:szCs w:val="21"/>
                <w:highlight w:val="none"/>
              </w:rPr>
            </w:pPr>
            <w:r>
              <w:rPr>
                <w:rFonts w:hint="eastAsia" w:ascii="宋体" w:hAnsi="宋体"/>
                <w:color w:val="auto"/>
                <w:szCs w:val="21"/>
                <w:highlight w:val="none"/>
              </w:rPr>
              <w:t xml:space="preserve">1.自甲方最终书面确认验收合格之日，甲方确认无质量问题且乙方无违约情形后将履约保证金无息退还给乙方。具体退还时间以甲方内部审批流程通过后实际退还的时间为准。</w:t>
            </w:r>
            <w:r/>
          </w:p>
          <w:p>
            <w:pPr>
              <w:jc w:val="left"/>
              <w:rPr>
                <w:rFonts w:hint="default" w:ascii="宋体" w:hAnsi="宋体" w:eastAsia="宋体" w:cs="Times New Roman"/>
                <w:color w:val="auto"/>
                <w:sz w:val="21"/>
                <w:szCs w:val="21"/>
                <w:highlight w:val="none"/>
                <w:lang w:val="en-US" w:eastAsia="zh-CN" w:bidi="ar-SA"/>
              </w:rPr>
            </w:pPr>
            <w:r>
              <w:rPr>
                <w:rFonts w:hint="eastAsia" w:ascii="宋体" w:hAnsi="宋体"/>
                <w:color w:val="auto"/>
                <w:szCs w:val="21"/>
                <w:highlight w:val="none"/>
              </w:rPr>
              <w:t xml:space="preserve">2.无逾期退还履约保证金的违约金。</w:t>
            </w:r>
            <w:r/>
          </w:p>
        </w:tc>
      </w:tr>
      <w:tr>
        <w:trPr>
          <w:trHeight w:val="784"/>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第14.1（3）项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运行监督、维修期限</w:t>
            </w:r>
            <w:r/>
          </w:p>
        </w:tc>
        <w:tc>
          <w:tcPr>
            <w:shd w:val="clear" w:color="auto" w:fill="auto"/>
            <w:tcW w:w="5170" w:type="dxa"/>
            <w:vAlign w:val="center"/>
            <w:textDirection w:val="lrTb"/>
            <w:noWrap w:val="false"/>
          </w:tcPr>
          <w:p>
            <w:pPr>
              <w:jc w:val="left"/>
              <w:rPr>
                <w:color w:val="auto"/>
                <w:szCs w:val="21"/>
                <w:highlight w:val="none"/>
              </w:rPr>
            </w:pPr>
            <w:r>
              <w:rPr>
                <w:rFonts w:hint="eastAsia"/>
                <w:color w:val="auto"/>
                <w:szCs w:val="21"/>
                <w:highlight w:val="none"/>
              </w:rPr>
              <w:t xml:space="preserve">按招标文件的要求和乙方投标响应执行，具体如下：</w:t>
            </w:r>
            <w:r/>
          </w:p>
          <w:p>
            <w:pPr>
              <w:jc w:val="left"/>
              <w:rPr>
                <w:rFonts w:hint="default" w:ascii="宋体" w:hAnsi="宋体" w:eastAsia="宋体" w:cs="Times New Roman"/>
                <w:color w:val="auto"/>
                <w:sz w:val="21"/>
                <w:szCs w:val="21"/>
                <w:highlight w:val="none"/>
                <w:lang w:val="en-US" w:eastAsia="zh-CN" w:bidi="ar-SA"/>
              </w:rPr>
            </w:pPr>
            <w:r>
              <w:rPr>
                <w:rFonts w:hint="eastAsia"/>
                <w:color w:val="auto"/>
                <w:highlight w:val="none"/>
              </w:rPr>
              <w:t xml:space="preserve">【】</w:t>
            </w:r>
            <w:r/>
          </w:p>
        </w:tc>
      </w:tr>
      <w:tr>
        <w:trPr>
          <w:trHeight w:val="784"/>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第14.1（5）项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货物回收的约定</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按相关法律法规执行。</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第14.1（6）项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乙方提供的其他服务</w:t>
            </w:r>
            <w:r/>
          </w:p>
        </w:tc>
        <w:tc>
          <w:tcPr>
            <w:tcW w:w="5170" w:type="dxa"/>
            <w:vAlign w:val="center"/>
            <w:textDirection w:val="lrTb"/>
            <w:noWrap w:val="false"/>
          </w:tcPr>
          <w:p>
            <w:pPr>
              <w:numPr>
                <w:ilvl w:val="0"/>
                <w:numId w:val="14"/>
              </w:numPr>
              <w:jc w:val="left"/>
              <w:spacing w:line="378" w:lineRule="exact"/>
              <w:rPr>
                <w:rFonts w:ascii="宋体" w:hAnsi="宋体" w:cs="宋体"/>
                <w:color w:val="auto"/>
                <w:highlight w:val="none"/>
              </w:rPr>
            </w:pPr>
            <w:r>
              <w:rPr>
                <w:rFonts w:hint="eastAsia" w:ascii="宋体" w:hAnsi="宋体" w:cs="宋体"/>
                <w:color w:val="auto"/>
                <w:highlight w:val="none"/>
              </w:rPr>
              <w:t xml:space="preserve">乙方对本合同约定货物提供</w:t>
            </w:r>
            <w:r>
              <w:rPr>
                <w:rFonts w:ascii="宋体" w:hAnsi="宋体" w:cs="宋体"/>
                <w:color w:val="auto"/>
                <w:highlight w:val="none"/>
              </w:rPr>
              <w:t xml:space="preserve">终身维保服务，提供备品备件，以保证质保到期后及时维修和更换，</w:t>
            </w:r>
            <w:r>
              <w:rPr>
                <w:rFonts w:hint="eastAsia" w:ascii="宋体" w:hAnsi="宋体" w:cs="宋体"/>
                <w:color w:val="auto"/>
                <w:highlight w:val="none"/>
              </w:rPr>
              <w:t xml:space="preserve">乙方</w:t>
            </w:r>
            <w:r>
              <w:rPr>
                <w:rFonts w:ascii="宋体" w:hAnsi="宋体" w:cs="宋体"/>
                <w:color w:val="auto"/>
                <w:highlight w:val="none"/>
              </w:rPr>
              <w:t xml:space="preserve">必按成本价供应备品备件</w:t>
            </w:r>
            <w:r>
              <w:rPr>
                <w:rFonts w:hint="eastAsia" w:ascii="宋体" w:hAnsi="宋体" w:cs="宋体"/>
                <w:color w:val="auto"/>
                <w:highlight w:val="none"/>
              </w:rPr>
              <w:t xml:space="preserve">，且不再另外收取人工费</w:t>
            </w:r>
            <w:r>
              <w:rPr>
                <w:rFonts w:ascii="宋体" w:hAnsi="宋体" w:cs="宋体"/>
                <w:color w:val="auto"/>
                <w:highlight w:val="none"/>
              </w:rPr>
              <w:t xml:space="preserve">。</w:t>
            </w:r>
            <w:r/>
          </w:p>
          <w:p>
            <w:pPr>
              <w:numPr>
                <w:ilvl w:val="0"/>
                <w:numId w:val="14"/>
              </w:numPr>
              <w:jc w:val="left"/>
              <w:spacing w:line="378" w:lineRule="exact"/>
              <w:rPr>
                <w:color w:val="auto"/>
                <w:highlight w:val="none"/>
              </w:rPr>
            </w:pPr>
            <w:r>
              <w:rPr>
                <w:rFonts w:hint="eastAsia" w:ascii="宋体" w:hAnsi="宋体" w:cs="宋体"/>
                <w:color w:val="auto"/>
                <w:highlight w:val="none"/>
              </w:rPr>
              <w:t xml:space="preserve">乙方</w:t>
            </w:r>
            <w:r>
              <w:rPr>
                <w:rFonts w:ascii="宋体" w:hAnsi="宋体" w:cs="宋体"/>
                <w:color w:val="auto"/>
                <w:highlight w:val="none"/>
              </w:rPr>
              <w:t xml:space="preserve">能提供及时、有效的售后服务。</w:t>
            </w:r>
            <w:r>
              <w:rPr>
                <w:rFonts w:hint="eastAsia" w:ascii="宋体" w:hAnsi="宋体" w:cs="宋体"/>
                <w:color w:val="auto"/>
                <w:highlight w:val="none"/>
              </w:rPr>
              <w:t xml:space="preserve">乙方须</w:t>
            </w:r>
            <w:r>
              <w:rPr>
                <w:rFonts w:ascii="宋体" w:hAnsi="宋体" w:cs="宋体"/>
                <w:color w:val="auto"/>
                <w:highlight w:val="none"/>
              </w:rPr>
              <w:t xml:space="preserve">终身提供免费的应用咨询及技术帮助。如</w:t>
            </w:r>
            <w:r>
              <w:rPr>
                <w:rFonts w:hint="eastAsia" w:ascii="宋体" w:hAnsi="宋体" w:cs="宋体"/>
                <w:color w:val="auto"/>
                <w:highlight w:val="none"/>
              </w:rPr>
              <w:t xml:space="preserve">家具</w:t>
            </w:r>
            <w:r>
              <w:rPr>
                <w:rFonts w:ascii="宋体" w:hAnsi="宋体" w:cs="宋体"/>
                <w:color w:val="auto"/>
                <w:highlight w:val="none"/>
              </w:rPr>
              <w:t xml:space="preserve">出现问题，</w:t>
            </w:r>
            <w:r>
              <w:rPr>
                <w:rFonts w:hint="eastAsia" w:ascii="宋体" w:hAnsi="宋体" w:cs="宋体"/>
                <w:color w:val="auto"/>
                <w:highlight w:val="none"/>
              </w:rPr>
              <w:t xml:space="preserve">乙方</w:t>
            </w:r>
            <w:r>
              <w:rPr>
                <w:rFonts w:ascii="宋体" w:hAnsi="宋体" w:cs="宋体"/>
                <w:color w:val="auto"/>
                <w:highlight w:val="none"/>
              </w:rPr>
              <w:t xml:space="preserve">须在2小时内响应，提供电话指导、远程诊断、故障排除等服务，并保证能在12小时内上门维修。</w:t>
            </w:r>
            <w:r>
              <w:rPr>
                <w:rFonts w:hint="eastAsia" w:ascii="宋体" w:hAnsi="宋体" w:cs="宋体"/>
                <w:color w:val="auto"/>
                <w:highlight w:val="none"/>
              </w:rPr>
              <w:t xml:space="preserve">乙方</w:t>
            </w:r>
            <w:r>
              <w:rPr>
                <w:rFonts w:ascii="宋体" w:hAnsi="宋体" w:cs="宋体"/>
                <w:color w:val="auto"/>
                <w:highlight w:val="none"/>
              </w:rPr>
              <w:t xml:space="preserve">提供针对本项目的售后服务方案，配备相应的售后服务人员，</w:t>
            </w:r>
            <w:r>
              <w:rPr>
                <w:rFonts w:hint="eastAsia" w:ascii="宋体" w:hAnsi="宋体" w:cs="宋体"/>
                <w:color w:val="auto"/>
                <w:highlight w:val="none"/>
              </w:rPr>
              <w:t xml:space="preserve">售后人员姓名【 】联系方式【 】，</w:t>
            </w:r>
            <w:r>
              <w:rPr>
                <w:rFonts w:ascii="宋体" w:hAnsi="宋体" w:cs="宋体"/>
                <w:color w:val="auto"/>
                <w:highlight w:val="none"/>
              </w:rPr>
              <w:t xml:space="preserve">确保项目要求的各项售后服务的实现。</w:t>
            </w:r>
            <w:r/>
          </w:p>
          <w:p>
            <w:pPr>
              <w:jc w:val="left"/>
              <w:spacing w:line="378" w:lineRule="exact"/>
              <w:rPr>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w:t>
            </w:r>
            <w:r>
              <w:rPr>
                <w:rFonts w:hint="eastAsia" w:ascii="宋体" w:hAnsi="宋体" w:cs="宋体"/>
                <w:color w:val="auto"/>
                <w:highlight w:val="none"/>
              </w:rPr>
              <w:t xml:space="preserve">本合同约定的货物</w:t>
            </w:r>
            <w:r>
              <w:rPr>
                <w:rFonts w:ascii="宋体" w:hAnsi="宋体" w:cs="宋体"/>
                <w:color w:val="auto"/>
                <w:highlight w:val="none"/>
              </w:rPr>
              <w:t xml:space="preserve">质保期内发生的一切质量问题由</w:t>
            </w:r>
            <w:r>
              <w:rPr>
                <w:rFonts w:hint="eastAsia" w:ascii="宋体" w:hAnsi="宋体" w:cs="宋体"/>
                <w:color w:val="auto"/>
                <w:highlight w:val="none"/>
              </w:rPr>
              <w:t xml:space="preserve">乙方</w:t>
            </w:r>
            <w:r>
              <w:rPr>
                <w:rFonts w:ascii="宋体" w:hAnsi="宋体" w:cs="宋体"/>
                <w:color w:val="auto"/>
                <w:highlight w:val="none"/>
              </w:rPr>
              <w:t xml:space="preserve">负责免费处理，如所购</w:t>
            </w:r>
            <w:r>
              <w:rPr>
                <w:rFonts w:hint="eastAsia" w:ascii="宋体" w:hAnsi="宋体" w:cs="宋体"/>
                <w:color w:val="auto"/>
                <w:highlight w:val="none"/>
              </w:rPr>
              <w:t xml:space="preserve">家具</w:t>
            </w:r>
            <w:r>
              <w:rPr>
                <w:rFonts w:ascii="宋体" w:hAnsi="宋体" w:cs="宋体"/>
                <w:color w:val="auto"/>
                <w:highlight w:val="none"/>
              </w:rPr>
              <w:t xml:space="preserve">有重大质量问题，由</w:t>
            </w:r>
            <w:r>
              <w:rPr>
                <w:rFonts w:hint="eastAsia" w:ascii="宋体" w:hAnsi="宋体" w:cs="宋体"/>
                <w:color w:val="auto"/>
                <w:highlight w:val="none"/>
              </w:rPr>
              <w:t xml:space="preserve">乙方</w:t>
            </w:r>
            <w:r>
              <w:rPr>
                <w:rFonts w:ascii="宋体" w:hAnsi="宋体" w:cs="宋体"/>
                <w:color w:val="auto"/>
                <w:highlight w:val="none"/>
              </w:rPr>
              <w:t xml:space="preserve">负责包换、包退</w:t>
            </w:r>
            <w:r>
              <w:rPr>
                <w:rFonts w:hint="eastAsia" w:ascii="宋体" w:hAnsi="宋体" w:cs="宋体"/>
                <w:color w:val="auto"/>
                <w:highlight w:val="none"/>
              </w:rPr>
              <w:t xml:space="preserve">。</w:t>
            </w:r>
            <w:r/>
          </w:p>
          <w:p>
            <w:pPr>
              <w:jc w:val="left"/>
              <w:spacing w:line="378" w:lineRule="exact"/>
              <w:rPr>
                <w:rFonts w:hint="default" w:ascii="宋体" w:hAnsi="宋体"/>
                <w:color w:val="auto"/>
                <w:szCs w:val="21"/>
                <w:highlight w:val="none"/>
              </w:rPr>
            </w:pPr>
            <w:r>
              <w:rPr>
                <w:rFonts w:hint="eastAsia" w:ascii="宋体" w:hAnsi="宋体" w:cs="宋体"/>
                <w:color w:val="auto"/>
                <w:highlight w:val="none"/>
              </w:rPr>
              <w:t xml:space="preserve">4.</w:t>
            </w:r>
            <w:r>
              <w:rPr>
                <w:rFonts w:ascii="宋体" w:hAnsi="宋体" w:cs="宋体"/>
                <w:color w:val="auto"/>
                <w:highlight w:val="none"/>
              </w:rPr>
              <w:t xml:space="preserve">质保期结束后，</w:t>
            </w:r>
            <w:r>
              <w:rPr>
                <w:rFonts w:hint="eastAsia" w:ascii="宋体" w:hAnsi="宋体" w:cs="宋体"/>
                <w:color w:val="auto"/>
                <w:highlight w:val="none"/>
              </w:rPr>
              <w:t xml:space="preserve">乙方</w:t>
            </w:r>
            <w:r>
              <w:rPr>
                <w:rFonts w:ascii="宋体" w:hAnsi="宋体" w:cs="宋体"/>
                <w:color w:val="auto"/>
                <w:highlight w:val="none"/>
              </w:rPr>
              <w:t xml:space="preserve">继续免费提供各项技术支持和咨询，</w:t>
            </w:r>
            <w:r>
              <w:rPr>
                <w:rFonts w:hint="eastAsia" w:ascii="宋体" w:hAnsi="宋体" w:cs="宋体"/>
                <w:color w:val="auto"/>
                <w:highlight w:val="none"/>
              </w:rPr>
              <w:t xml:space="preserve">乙方</w:t>
            </w:r>
            <w:r>
              <w:rPr>
                <w:rFonts w:ascii="宋体" w:hAnsi="宋体" w:cs="宋体"/>
                <w:color w:val="auto"/>
                <w:highlight w:val="none"/>
              </w:rPr>
              <w:t xml:space="preserve">必按成本价供应备品备件</w:t>
            </w:r>
            <w:r>
              <w:rPr>
                <w:rFonts w:hint="eastAsia" w:ascii="宋体" w:hAnsi="宋体" w:cs="宋体"/>
                <w:color w:val="auto"/>
                <w:highlight w:val="none"/>
              </w:rPr>
              <w:t xml:space="preserve">，且不另外收取人工费</w:t>
            </w:r>
            <w:r>
              <w:rPr>
                <w:rFonts w:ascii="宋体" w:hAnsi="宋体" w:cs="宋体"/>
                <w:color w:val="auto"/>
                <w:highlight w:val="none"/>
              </w:rPr>
              <w:t xml:space="preserve">。</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修理、重作、更换相关具体规定</w:t>
            </w:r>
            <w:r/>
          </w:p>
        </w:tc>
        <w:tc>
          <w:tcPr>
            <w:tcW w:w="5170" w:type="dxa"/>
            <w:vAlign w:val="center"/>
            <w:textDirection w:val="lrTb"/>
            <w:noWrap w:val="false"/>
          </w:tcPr>
          <w:p>
            <w:pPr>
              <w:jc w:val="left"/>
              <w:rPr>
                <w:color w:val="auto"/>
                <w:szCs w:val="21"/>
                <w:highlight w:val="none"/>
              </w:rPr>
            </w:pPr>
            <w:r>
              <w:rPr>
                <w:color w:val="auto"/>
                <w:szCs w:val="21"/>
                <w:highlight w:val="none"/>
              </w:rPr>
              <w:t xml:space="preserve">乙方提供的货物在质量期内因货物本身的质量问题发生故障，乙方应负责免费更换。对达不到技术要求者，根据实际情况，经双方协商，可按以下办法处理：</w:t>
            </w:r>
            <w:r/>
          </w:p>
          <w:p>
            <w:pPr>
              <w:jc w:val="left"/>
              <w:rPr>
                <w:color w:val="auto"/>
                <w:szCs w:val="21"/>
                <w:highlight w:val="none"/>
              </w:rPr>
            </w:pPr>
            <w:r>
              <w:rPr>
                <w:rFonts w:hint="eastAsia"/>
                <w:color w:val="auto"/>
                <w:szCs w:val="21"/>
                <w:highlight w:val="none"/>
              </w:rPr>
              <w:t xml:space="preserve">（1）</w:t>
            </w:r>
            <w:r>
              <w:rPr>
                <w:color w:val="auto"/>
                <w:szCs w:val="21"/>
                <w:highlight w:val="none"/>
              </w:rPr>
              <w:t xml:space="preserve">更换：由乙方承担所发生的全部费用。</w:t>
            </w:r>
            <w:r/>
          </w:p>
          <w:p>
            <w:pPr>
              <w:jc w:val="left"/>
              <w:rPr>
                <w:color w:val="auto"/>
                <w:szCs w:val="21"/>
                <w:highlight w:val="none"/>
              </w:rPr>
            </w:pPr>
            <w:r>
              <w:rPr>
                <w:rFonts w:hint="eastAsia"/>
                <w:color w:val="auto"/>
                <w:szCs w:val="21"/>
                <w:highlight w:val="none"/>
              </w:rPr>
              <w:t xml:space="preserve">（2）</w:t>
            </w:r>
            <w:r>
              <w:rPr>
                <w:color w:val="auto"/>
                <w:szCs w:val="21"/>
                <w:highlight w:val="none"/>
              </w:rPr>
              <w:t xml:space="preserve">贬值处理：由甲乙双方合议定价。</w:t>
            </w:r>
            <w:r/>
          </w:p>
          <w:p>
            <w:pPr>
              <w:jc w:val="left"/>
              <w:rPr>
                <w:rFonts w:hint="default" w:ascii="宋体" w:hAnsi="宋体"/>
                <w:color w:val="auto"/>
                <w:szCs w:val="21"/>
                <w:highlight w:val="none"/>
              </w:rPr>
            </w:pPr>
            <w:r>
              <w:rPr>
                <w:rFonts w:hint="eastAsia"/>
                <w:color w:val="auto"/>
                <w:szCs w:val="21"/>
                <w:highlight w:val="none"/>
              </w:rPr>
              <w:t xml:space="preserve">（3）</w:t>
            </w:r>
            <w:r>
              <w:rPr>
                <w:color w:val="auto"/>
                <w:szCs w:val="21"/>
                <w:highlight w:val="none"/>
              </w:rPr>
              <w:t xml:space="preserve">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第15.2（2）项</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迟延交货赔偿费</w:t>
            </w:r>
            <w:r/>
          </w:p>
        </w:tc>
        <w:tc>
          <w:tcPr>
            <w:shd w:val="clear" w:color="auto" w:fill="auto"/>
            <w:tcW w:w="5170" w:type="dxa"/>
            <w:vAlign w:val="center"/>
            <w:textDirection w:val="lrTb"/>
            <w:noWrap w:val="false"/>
          </w:tcPr>
          <w:p>
            <w:pPr>
              <w:jc w:val="left"/>
              <w:rPr>
                <w:color w:val="auto"/>
                <w:highlight w:val="none"/>
              </w:rPr>
            </w:pPr>
            <w:r>
              <w:rPr>
                <w:rFonts w:hint="eastAsia"/>
                <w:color w:val="auto"/>
                <w:szCs w:val="21"/>
                <w:highlight w:val="none"/>
              </w:rPr>
              <w:t xml:space="preserve">（1）</w:t>
            </w:r>
            <w:r>
              <w:rPr>
                <w:color w:val="auto"/>
                <w:szCs w:val="21"/>
                <w:highlight w:val="none"/>
              </w:rPr>
              <w:t xml:space="preserve">乙方逾期交付货物的，</w:t>
            </w:r>
            <w:r>
              <w:rPr>
                <w:rFonts w:hint="eastAsia"/>
                <w:color w:val="auto"/>
                <w:szCs w:val="21"/>
                <w:highlight w:val="none"/>
              </w:rPr>
              <w:t xml:space="preserve">每延迟一天按10000元/天累计计算</w:t>
            </w:r>
            <w:r>
              <w:rPr>
                <w:color w:val="auto"/>
                <w:szCs w:val="21"/>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15%的违约金，如造成甲方损失超过违约金的，超出部分由乙方继续承担赔偿责任。</w:t>
            </w:r>
            <w:r/>
          </w:p>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第15.3款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逾期付款利息</w:t>
            </w:r>
            <w:r/>
          </w:p>
        </w:tc>
        <w:tc>
          <w:tcPr>
            <w:shd w:val="clear" w:color="auto" w:fill="auto"/>
            <w:tcW w:w="5170" w:type="dxa"/>
            <w:vAlign w:val="center"/>
            <w:textDirection w:val="lrTb"/>
            <w:noWrap w:val="false"/>
          </w:tcPr>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乙方</w:t>
            </w:r>
            <w:r>
              <w:rPr>
                <w:color w:val="auto"/>
                <w:szCs w:val="21"/>
                <w:highlight w:val="none"/>
              </w:rPr>
              <w:t xml:space="preserve">理解</w:t>
            </w:r>
            <w:r>
              <w:rPr>
                <w:rFonts w:hint="eastAsia"/>
                <w:color w:val="auto"/>
                <w:szCs w:val="21"/>
                <w:highlight w:val="none"/>
              </w:rPr>
              <w:t xml:space="preserve">甲方财务制度</w:t>
            </w:r>
            <w:r>
              <w:rPr>
                <w:color w:val="auto"/>
                <w:szCs w:val="21"/>
                <w:highlight w:val="none"/>
              </w:rPr>
              <w:t xml:space="preserve">的特殊性，自愿放弃</w:t>
            </w:r>
            <w:r>
              <w:rPr>
                <w:rFonts w:hint="eastAsia"/>
                <w:color w:val="auto"/>
                <w:szCs w:val="21"/>
                <w:highlight w:val="none"/>
              </w:rPr>
              <w:t xml:space="preserve">向甲方主张逾期付款利息</w:t>
            </w:r>
            <w:r>
              <w:rPr>
                <w:color w:val="auto"/>
                <w:szCs w:val="21"/>
                <w:highlight w:val="none"/>
              </w:rPr>
              <w:t xml:space="preserve">。</w:t>
            </w:r>
            <w:r/>
          </w:p>
        </w:tc>
      </w:tr>
      <w:tr>
        <w:trPr>
          <w:trHeight w:val="90"/>
        </w:trPr>
        <w:tc>
          <w:tcPr>
            <w:tcBorders>
              <w:bottom w:val="single" w:color="auto" w:sz="2" w:space="0"/>
              <w:right w:val="single" w:color="auto" w:sz="2" w:space="0"/>
            </w:tcBorders>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其他违约责任</w:t>
            </w:r>
            <w:r/>
          </w:p>
        </w:tc>
        <w:tc>
          <w:tcPr>
            <w:shd w:val="clear" w:color="auto" w:fill="auto"/>
            <w:tcBorders>
              <w:left w:val="single" w:color="auto" w:sz="2" w:space="0"/>
              <w:bottom w:val="single" w:color="auto" w:sz="2" w:space="0"/>
            </w:tcBorders>
            <w:tcW w:w="5170" w:type="dxa"/>
            <w:vAlign w:val="center"/>
            <w:textDirection w:val="lrTb"/>
            <w:noWrap w:val="false"/>
          </w:tcPr>
          <w:p>
            <w:pPr>
              <w:jc w:val="left"/>
              <w:rPr>
                <w:color w:val="auto"/>
                <w:highlight w:val="none"/>
              </w:rPr>
            </w:pPr>
            <w:r>
              <w:rPr>
                <w:rFonts w:hint="eastAsia"/>
                <w:color w:val="auto"/>
                <w:szCs w:val="21"/>
                <w:highlight w:val="none"/>
              </w:rPr>
              <w:t xml:space="preserve">（1）</w:t>
            </w:r>
            <w:r>
              <w:rPr>
                <w:color w:val="auto"/>
                <w:szCs w:val="21"/>
                <w:highlight w:val="none"/>
              </w:rPr>
              <w:t xml:space="preserve">乙方如有转包或未经甲方同意的分包行为</w:t>
            </w:r>
            <w:r>
              <w:rPr>
                <w:rFonts w:hint="eastAsia"/>
                <w:color w:val="auto"/>
                <w:szCs w:val="21"/>
                <w:highlight w:val="none"/>
              </w:rPr>
              <w:t xml:space="preserve">，则构成乙方违约，甲方有权单方解除合同，</w:t>
            </w:r>
            <w:r>
              <w:rPr>
                <w:rFonts w:hint="eastAsia"/>
                <w:color w:val="auto"/>
                <w:szCs w:val="21"/>
                <w:highlight w:val="none"/>
                <w:lang w:val="en-US" w:eastAsia="zh-CN"/>
              </w:rPr>
              <w:t xml:space="preserve">如已缴纳履约保证金的同时</w:t>
            </w:r>
            <w:r>
              <w:rPr>
                <w:rFonts w:hint="eastAsia"/>
                <w:color w:val="auto"/>
                <w:szCs w:val="21"/>
                <w:highlight w:val="none"/>
              </w:rPr>
              <w:t xml:space="preserve">没收乙方履约保证金。</w:t>
            </w:r>
            <w:r/>
          </w:p>
          <w:p>
            <w:pPr>
              <w:jc w:val="left"/>
              <w:rPr>
                <w:color w:val="auto"/>
                <w:szCs w:val="21"/>
                <w:highlight w:val="none"/>
              </w:rPr>
            </w:pPr>
            <w:r>
              <w:rPr>
                <w:rFonts w:hint="eastAsia"/>
                <w:color w:val="auto"/>
                <w:szCs w:val="21"/>
                <w:highlight w:val="none"/>
              </w:rPr>
              <w:t xml:space="preserve">（2）如因乙方运输、安装、后期维保或产品质量问题而发生事故造成甲方或第三方的人身伤害或财产损失的，包括质量责任事故导致甲方被第三方索赔或遭受国家有关部门处罚，凡经国家认可的技术监督部门或专业检测机构认定是乙方责任的，则构成乙方违约，乙方应承担全部赔偿责任，包括对甲方及第三方因此蒙受的所有直接或者间接的损失；同时，造成本合同项下及甲方物品损毁的，乙方负责恢复原样，如无法复原则按被损坏物品市场价格向甲方进行赔偿，并向甲方支付合同价10%的违约金。</w:t>
            </w:r>
            <w:r/>
          </w:p>
          <w:p>
            <w:pPr>
              <w:jc w:val="left"/>
              <w:rPr>
                <w:color w:val="auto"/>
                <w:highlight w:val="none"/>
              </w:rPr>
            </w:pPr>
            <w:r>
              <w:rPr>
                <w:rFonts w:hint="eastAsia"/>
                <w:color w:val="auto"/>
                <w:szCs w:val="21"/>
                <w:highlight w:val="none"/>
              </w:rPr>
              <w:t xml:space="preserve">（3）产品因质量问题、产品故障或可归责于乙方的其他原因给甲方的使用造成不便的或任何不足的，包括乙方或乙方委托的维保机构不能及时进行提供质保服务、或维修维保服务等方面存在欠缺等情形，则构成乙方违约，除由乙方或乙方委托的维保机构根据甲方的具体要求对相关产品进行免费维修或更换、提供维保服务外，每发生一次，乙方还应向甲方支付2000.00元违约金，</w:t>
            </w:r>
            <w:r>
              <w:rPr>
                <w:rFonts w:hint="eastAsia"/>
                <w:color w:val="auto"/>
                <w:szCs w:val="21"/>
                <w:highlight w:val="none"/>
                <w:lang w:val="en-US" w:eastAsia="zh-CN"/>
              </w:rPr>
              <w:t xml:space="preserve">如已缴纳履约保证金的</w:t>
            </w:r>
            <w:r>
              <w:rPr>
                <w:rFonts w:hint="eastAsia"/>
                <w:color w:val="auto"/>
                <w:szCs w:val="21"/>
                <w:highlight w:val="none"/>
                <w:lang w:eastAsia="zh-CN"/>
              </w:rPr>
              <w:t xml:space="preserve">，</w:t>
            </w:r>
            <w:r>
              <w:rPr>
                <w:rFonts w:hint="eastAsia"/>
                <w:color w:val="auto"/>
                <w:szCs w:val="21"/>
                <w:highlight w:val="none"/>
              </w:rPr>
              <w:t xml:space="preserve">甲方有权从履约保证金中扣除前述违约金，</w:t>
            </w:r>
            <w:r>
              <w:rPr>
                <w:rFonts w:hint="eastAsia"/>
                <w:color w:val="auto"/>
                <w:highlight w:val="none"/>
              </w:rPr>
              <w:t xml:space="preserve">履约保证金不足扣除或已退还乙方的，甲方有权要求乙方继续支付</w:t>
            </w:r>
            <w:r>
              <w:rPr>
                <w:rFonts w:hint="eastAsia"/>
                <w:color w:val="auto"/>
                <w:szCs w:val="21"/>
                <w:highlight w:val="none"/>
              </w:rPr>
              <w:t xml:space="preserve">。</w:t>
            </w:r>
            <w:r/>
          </w:p>
          <w:p>
            <w:pPr>
              <w:jc w:val="left"/>
              <w:rPr>
                <w:color w:val="auto"/>
                <w:highlight w:val="none"/>
              </w:rPr>
            </w:pPr>
            <w:r>
              <w:rPr>
                <w:rFonts w:hint="eastAsia"/>
                <w:color w:val="auto"/>
                <w:szCs w:val="21"/>
                <w:highlight w:val="none"/>
              </w:rPr>
              <w:t xml:space="preserve">（4）如因产品质量问题，致使设备不能有效使用运转时长超过</w:t>
            </w:r>
            <w:r>
              <w:rPr>
                <w:rFonts w:hint="eastAsia"/>
                <w:color w:val="auto"/>
                <w:highlight w:val="none"/>
              </w:rPr>
              <w:t xml:space="preserve">48小</w:t>
            </w:r>
            <w:r>
              <w:rPr>
                <w:rFonts w:hint="eastAsia"/>
                <w:color w:val="auto"/>
                <w:szCs w:val="21"/>
                <w:highlight w:val="none"/>
              </w:rPr>
              <w:t xml:space="preserve">时，则构成乙方违约，乙方自自设备不能有效使用运转之日起，乙方应按每日2000.00元向</w:t>
            </w:r>
            <w:r>
              <w:rPr>
                <w:rFonts w:hint="eastAsia"/>
                <w:color w:val="auto"/>
                <w:highlight w:val="none"/>
              </w:rPr>
              <w:t xml:space="preserve">甲方支付违约金，直至设备恢复正常使用之日。</w:t>
            </w:r>
            <w:r/>
          </w:p>
          <w:p>
            <w:pPr>
              <w:jc w:val="left"/>
              <w:rPr>
                <w:rFonts w:hint="default" w:ascii="宋体" w:hAnsi="宋体" w:eastAsia="宋体" w:cs="Times New Roman"/>
                <w:color w:val="auto"/>
                <w:sz w:val="21"/>
                <w:szCs w:val="21"/>
                <w:highlight w:val="none"/>
                <w:lang w:val="en-US" w:eastAsia="zh-CN" w:bidi="ar-SA"/>
              </w:rPr>
            </w:pPr>
            <w:r>
              <w:rPr>
                <w:rFonts w:hint="eastAsia"/>
                <w:color w:val="auto"/>
                <w:szCs w:val="21"/>
                <w:highlight w:val="none"/>
              </w:rPr>
              <w:t xml:space="preserve">（5）乙方未能按照本合同要求提供相应质保服务的，甲方有权将乙方列入采购黑名单，以后将不予合作。</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default" w:ascii="宋体" w:hAnsi="宋体"/>
                <w:color w:val="auto"/>
                <w:szCs w:val="21"/>
                <w:highlight w:val="none"/>
              </w:rPr>
            </w:pPr>
            <w:r>
              <w:rPr>
                <w:rFonts w:hint="eastAsia" w:ascii="宋体" w:hAnsi="宋体"/>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default"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rPr>
              <w:t xml:space="preserve">种方式解决：</w:t>
            </w:r>
            <w:r/>
          </w:p>
          <w:p>
            <w:pPr>
              <w:jc w:val="left"/>
              <w:spacing w:line="400" w:lineRule="exact"/>
              <w:rPr>
                <w:rFonts w:hint="default"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hint="default" w:ascii="宋体" w:hAnsi="宋体"/>
                <w:color w:val="auto"/>
                <w:szCs w:val="21"/>
                <w:highlight w:val="none"/>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甲方所在地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hint="default" w:ascii="宋体" w:hAnsi="宋体"/>
                <w:color w:val="auto"/>
                <w:szCs w:val="21"/>
                <w:highlight w:val="none"/>
              </w:rPr>
            </w:pPr>
            <w:r>
              <w:rPr>
                <w:rFonts w:hint="eastAsia" w:ascii="宋体" w:hAnsi="宋体"/>
                <w:color w:val="auto"/>
                <w:szCs w:val="21"/>
                <w:highlight w:val="none"/>
              </w:rPr>
              <w:t xml:space="preserve">第二节</w:t>
            </w:r>
            <w:r/>
          </w:p>
          <w:p>
            <w:pPr>
              <w:jc w:val="center"/>
              <w:rPr>
                <w:rFonts w:hint="default" w:ascii="宋体" w:hAnsi="宋体"/>
                <w:color w:val="auto"/>
                <w:szCs w:val="21"/>
                <w:highlight w:val="none"/>
              </w:rPr>
            </w:pPr>
            <w:r>
              <w:rPr>
                <w:rFonts w:hint="eastAsia" w:ascii="宋体" w:hAnsi="宋体"/>
                <w:color w:val="auto"/>
                <w:szCs w:val="21"/>
                <w:highlight w:val="none"/>
              </w:rPr>
              <w:t xml:space="preserve">第23.1款</w:t>
            </w:r>
            <w:r/>
          </w:p>
        </w:tc>
        <w:tc>
          <w:tcPr>
            <w:tcW w:w="1742" w:type="dxa"/>
            <w:vAlign w:val="center"/>
            <w:textDirection w:val="lrTb"/>
            <w:noWrap w:val="false"/>
          </w:tcPr>
          <w:p>
            <w:pPr>
              <w:jc w:val="left"/>
              <w:rPr>
                <w:rFonts w:hint="default" w:ascii="宋体" w:hAnsi="宋体"/>
                <w:color w:val="auto"/>
                <w:szCs w:val="21"/>
                <w:highlight w:val="none"/>
              </w:rPr>
            </w:pPr>
            <w:r>
              <w:rPr>
                <w:rFonts w:hint="eastAsia" w:ascii="宋体" w:hAnsi="宋体"/>
                <w:bCs/>
                <w:color w:val="auto"/>
                <w:szCs w:val="21"/>
                <w:highlight w:val="none"/>
              </w:rPr>
              <w:t xml:space="preserve">其他专用条款</w:t>
            </w:r>
            <w:r/>
          </w:p>
        </w:tc>
        <w:tc>
          <w:tcPr>
            <w:tcW w:w="5170" w:type="dxa"/>
            <w:vAlign w:val="center"/>
            <w:textDirection w:val="lrTb"/>
            <w:noWrap w:val="false"/>
          </w:tcPr>
          <w:p>
            <w:pPr>
              <w:jc w:val="left"/>
              <w:rPr>
                <w:rFonts w:hint="default" w:ascii="宋体" w:hAnsi="宋体"/>
                <w:color w:val="auto"/>
                <w:szCs w:val="21"/>
                <w:highlight w:val="none"/>
              </w:rPr>
            </w:pPr>
            <w:r>
              <w:rPr>
                <w:rFonts w:hint="default" w:ascii="宋体" w:hAnsi="宋体"/>
                <w:color w:val="auto"/>
                <w:szCs w:val="21"/>
                <w:highlight w:val="none"/>
              </w:rPr>
              <w:t xml:space="preserve">乙方须确保在</w:t>
            </w:r>
            <w:r>
              <w:rPr>
                <w:rFonts w:hint="default" w:ascii="宋体" w:hAnsi="宋体"/>
                <w:color w:val="auto"/>
                <w:szCs w:val="21"/>
                <w:highlight w:val="none"/>
                <w:lang w:val="en-US" w:eastAsia="zh-CN"/>
              </w:rPr>
              <w:t xml:space="preserve">  </w:t>
            </w:r>
            <w:r>
              <w:rPr>
                <w:rFonts w:hint="default" w:ascii="宋体" w:hAnsi="宋体"/>
                <w:color w:val="auto"/>
                <w:szCs w:val="21"/>
                <w:highlight w:val="none"/>
              </w:rPr>
              <w:t xml:space="preserve">年</w:t>
            </w:r>
            <w:r>
              <w:rPr>
                <w:rFonts w:hint="default" w:ascii="宋体" w:hAnsi="宋体"/>
                <w:color w:val="auto"/>
                <w:szCs w:val="21"/>
                <w:highlight w:val="none"/>
                <w:lang w:val="en-US" w:eastAsia="zh-CN"/>
              </w:rPr>
              <w:t xml:space="preserve">  </w:t>
            </w:r>
            <w:r>
              <w:rPr>
                <w:rFonts w:hint="default" w:ascii="宋体" w:hAnsi="宋体"/>
                <w:color w:val="auto"/>
                <w:szCs w:val="21"/>
                <w:highlight w:val="none"/>
              </w:rPr>
              <w:t xml:space="preserve">月</w:t>
            </w:r>
            <w:r>
              <w:rPr>
                <w:rFonts w:hint="default" w:ascii="宋体" w:hAnsi="宋体"/>
                <w:color w:val="auto"/>
                <w:szCs w:val="21"/>
                <w:highlight w:val="none"/>
                <w:lang w:val="en-US" w:eastAsia="zh-CN"/>
              </w:rPr>
              <w:t xml:space="preserve">  </w:t>
            </w:r>
            <w:r>
              <w:rPr>
                <w:rFonts w:hint="default" w:ascii="宋体" w:hAnsi="宋体"/>
                <w:color w:val="auto"/>
                <w:szCs w:val="21"/>
                <w:highlight w:val="none"/>
              </w:rPr>
              <w:t xml:space="preserve">日前送货至甲方书面指定地点并完成安装调试和交付。乙方应充分考虑土建工程进度等情况对家具安装造成的影响，并配备充足的人力、物力，不得以工程现场交叉施工为由拖延安装时间，甲方为中标供应商现场安装提供必要的协调。否则乙方须按照本合同第15.2（2）款向甲方支付违约金。</w:t>
            </w:r>
            <w:r/>
          </w:p>
        </w:tc>
      </w:tr>
    </w:tbl>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pStyle w:val="895"/>
        <w:numPr>
          <w:ilvl w:val="0"/>
          <w:numId w:val="0"/>
        </w:numPr>
        <w:rPr>
          <w:rFonts w:ascii="Arial" w:hAnsi="Arial" w:cs="Arial"/>
          <w:color w:val="auto"/>
          <w:highlight w:val="none"/>
        </w:rPr>
      </w:pPr>
      <w:r/>
      <w:bookmarkStart w:id="32" w:name="_Toc28523"/>
      <w:r>
        <w:rPr>
          <w:rFonts w:ascii="Arial" w:hAnsi="Arial" w:cs="Arial"/>
          <w:color w:val="auto"/>
          <w:highlight w:val="none"/>
        </w:rPr>
        <w:t xml:space="preserve">第六章</w:t>
      </w:r>
      <w:r>
        <w:rPr>
          <w:rFonts w:hint="eastAsia" w:ascii="Arial" w:hAnsi="Arial" w:cs="Arial"/>
          <w:color w:val="auto"/>
          <w:highlight w:val="none"/>
        </w:rPr>
        <w:t xml:space="preserve"> </w:t>
      </w:r>
      <w:r>
        <w:rPr>
          <w:rFonts w:ascii="Arial" w:hAnsi="Arial" w:cs="Arial"/>
          <w:color w:val="auto"/>
          <w:highlight w:val="none"/>
        </w:rPr>
        <w:t xml:space="preserve">附件</w:t>
      </w:r>
      <w:bookmarkEnd w:id="32"/>
      <w:r/>
      <w:r/>
    </w:p>
    <w:p>
      <w:pPr>
        <w:jc w:val="left"/>
        <w:spacing w:line="240" w:lineRule="atLeast"/>
        <w:widowControl/>
        <w:rPr>
          <w:rFonts w:ascii="Arial" w:hAnsi="Arial" w:cs="Arial"/>
          <w:b/>
          <w:bCs/>
          <w:color w:val="auto"/>
          <w:szCs w:val="21"/>
          <w:highlight w:val="none"/>
        </w:rPr>
      </w:pPr>
      <w:r>
        <w:rPr>
          <w:rFonts w:ascii="Arial" w:hAnsi="Arial" w:cs="Arial"/>
          <w:b/>
          <w:bCs/>
          <w:color w:val="auto"/>
          <w:szCs w:val="21"/>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bookmarkEnd w:id="0"/>
      <w:r/>
      <w:bookmarkEnd w:id="1"/>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项目名称：</w:t>
      </w:r>
      <w:r/>
    </w:p>
    <w:p>
      <w:pPr>
        <w:ind w:firstLine="72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 xml:space="preserve">招标编号：</w:t>
      </w:r>
      <w:r/>
    </w:p>
    <w:p>
      <w:pPr>
        <w:ind w:firstLine="72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w:t>
      </w:r>
      <w:r>
        <w:rPr>
          <w:rFonts w:hint="eastAsia" w:ascii="宋体" w:hAnsi="宋体" w:cs="宋体"/>
          <w:color w:val="auto"/>
          <w:sz w:val="36"/>
          <w:szCs w:val="36"/>
          <w:highlight w:val="none"/>
          <w:lang w:val="en-US" w:eastAsia="zh-CN"/>
        </w:rPr>
        <w:t xml:space="preserve">名称</w:t>
      </w:r>
      <w:r>
        <w:rPr>
          <w:rFonts w:hint="eastAsia" w:ascii="宋体" w:hAnsi="宋体" w:cs="宋体"/>
          <w:color w:val="auto"/>
          <w:sz w:val="36"/>
          <w:szCs w:val="36"/>
          <w:highlight w:val="none"/>
        </w:rPr>
        <w:t xml:space="preserve">：（加盖电子公章）</w:t>
      </w:r>
      <w:r/>
    </w:p>
    <w:p>
      <w:pPr>
        <w:ind w:firstLine="720"/>
        <w:jc w:val="left"/>
        <w:widowControl/>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7" w:after="317"/>
        <w:rPr>
          <w:rFonts w:eastAsia="黑体"/>
          <w:color w:val="auto"/>
          <w:sz w:val="32"/>
          <w:szCs w:val="32"/>
          <w:highlight w:val="none"/>
        </w:rPr>
      </w:pPr>
      <w:r>
        <w:rPr>
          <w:rFonts w:eastAsia="黑体"/>
          <w:color w:val="auto"/>
          <w:sz w:val="32"/>
          <w:szCs w:val="32"/>
          <w:highlight w:val="none"/>
        </w:rPr>
        <w:t xml:space="preserve">目录</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360" w:lineRule="auto"/>
        <w:rPr>
          <w:rFonts w:ascii="Arial" w:hAnsi="Arial" w:cs="Arial"/>
          <w:color w:val="auto"/>
          <w:szCs w:val="21"/>
          <w:highlight w:val="none"/>
        </w:rPr>
        <w:outlineLvl w:val="1"/>
      </w:pPr>
      <w:r>
        <w:rPr>
          <w:rFonts w:ascii="Arial" w:hAnsi="Arial" w:cs="Arial"/>
          <w:color w:val="auto"/>
          <w:highlight w:val="none"/>
        </w:rPr>
        <w:br w:type="page" w:clear="all"/>
      </w:r>
      <w:r>
        <w:rPr>
          <w:rFonts w:ascii="Arial" w:hAnsi="Arial" w:cs="Arial"/>
          <w:b/>
          <w:bCs/>
          <w:color w:val="auto"/>
          <w:szCs w:val="21"/>
          <w:highlight w:val="none"/>
        </w:rPr>
        <w:t xml:space="preserve">附件一、投标申请及声明格式</w:t>
      </w:r>
      <w:r/>
    </w:p>
    <w:p>
      <w:pPr>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投标申请及声明</w:t>
      </w:r>
      <w:r/>
    </w:p>
    <w:p>
      <w:pPr>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致：江苏省设备成套股份有限公司</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根据贵方</w:t>
      </w:r>
      <w:r>
        <w:rPr>
          <w:rFonts w:ascii="Arial" w:hAnsi="Arial" w:cs="Arial"/>
          <w:color w:val="auto"/>
          <w:szCs w:val="21"/>
          <w:highlight w:val="none"/>
          <w:u w:val="single"/>
        </w:rPr>
        <w:t xml:space="preserve">           </w:t>
      </w:r>
      <w:r>
        <w:rPr>
          <w:rFonts w:ascii="Arial" w:hAnsi="Arial" w:cs="Arial"/>
          <w:color w:val="auto"/>
          <w:szCs w:val="21"/>
          <w:highlight w:val="none"/>
        </w:rPr>
        <w:t xml:space="preserve">（项目名称） </w:t>
      </w:r>
      <w:r>
        <w:rPr>
          <w:rFonts w:ascii="Arial" w:hAnsi="Arial" w:cs="Arial"/>
          <w:color w:val="auto"/>
          <w:szCs w:val="21"/>
          <w:highlight w:val="none"/>
          <w:u w:val="single"/>
        </w:rPr>
        <w:t xml:space="preserve">       </w:t>
      </w:r>
      <w:r>
        <w:rPr>
          <w:rFonts w:ascii="Arial" w:hAnsi="Arial" w:cs="Arial"/>
          <w:color w:val="auto"/>
          <w:szCs w:val="21"/>
          <w:highlight w:val="none"/>
        </w:rPr>
        <w:t xml:space="preserve">（项目编号）投标邀请，正式授权下述签字人</w:t>
      </w:r>
      <w:r>
        <w:rPr>
          <w:rFonts w:ascii="Arial" w:hAnsi="Arial" w:cs="Arial"/>
          <w:color w:val="auto"/>
          <w:szCs w:val="21"/>
          <w:highlight w:val="none"/>
          <w:u w:val="single"/>
        </w:rPr>
        <w:t xml:space="preserve">           </w:t>
      </w:r>
      <w:r>
        <w:rPr>
          <w:rFonts w:ascii="Arial" w:hAnsi="Arial" w:cs="Arial"/>
          <w:color w:val="auto"/>
          <w:szCs w:val="21"/>
          <w:highlight w:val="none"/>
        </w:rPr>
        <w:t xml:space="preserve">(姓名和职务)代表供应商</w:t>
      </w:r>
      <w:r>
        <w:rPr>
          <w:rFonts w:ascii="Arial" w:hAnsi="Arial" w:cs="Arial"/>
          <w:color w:val="auto"/>
          <w:szCs w:val="21"/>
          <w:highlight w:val="none"/>
          <w:u w:val="single"/>
        </w:rPr>
        <w:t xml:space="preserve">     </w:t>
      </w:r>
      <w:r>
        <w:rPr>
          <w:rFonts w:ascii="Arial" w:hAnsi="Arial" w:cs="Arial"/>
          <w:color w:val="auto"/>
          <w:szCs w:val="21"/>
          <w:highlight w:val="none"/>
        </w:rPr>
        <w:t xml:space="preserve">（供应商名称），提交投标文件。</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据此函，签字人兹宣布声明和承诺如下：</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1、</w:t>
      </w:r>
      <w:r>
        <w:rPr>
          <w:rFonts w:ascii="Arial" w:hAnsi="Arial" w:cs="Arial"/>
          <w:b/>
          <w:bCs/>
          <w:color w:val="auto"/>
          <w:szCs w:val="21"/>
          <w:highlight w:val="none"/>
        </w:rPr>
        <w:t xml:space="preserve">我们的资格条件完全符合政府采购法和本次招标要求</w:t>
      </w:r>
      <w:r>
        <w:rPr>
          <w:rFonts w:ascii="Arial" w:hAnsi="Arial" w:cs="Arial"/>
          <w:color w:val="auto"/>
          <w:szCs w:val="21"/>
          <w:highlight w:val="none"/>
        </w:rPr>
        <w:t xml:space="preserve">，我们同意并向贵方提供了与投标有关的所有证据和资料。</w:t>
      </w:r>
      <w:r/>
    </w:p>
    <w:p>
      <w:pPr>
        <w:ind w:firstLine="420"/>
        <w:spacing w:line="400" w:lineRule="exact"/>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2、按招标要求，我们的投标总报价详见开标一览表。</w:t>
      </w:r>
      <w:r/>
    </w:p>
    <w:p>
      <w:pPr>
        <w:ind w:firstLine="420"/>
        <w:spacing w:line="400" w:lineRule="exact"/>
        <w:shd w:val="clear" w:color="auto" w:fill="ffffff"/>
        <w:widowControl/>
        <w:rPr>
          <w:rFonts w:ascii="Arial" w:hAnsi="Arial" w:cs="Arial"/>
          <w:color w:val="auto"/>
          <w:szCs w:val="21"/>
          <w:highlight w:val="none"/>
          <w:u w:val="single"/>
        </w:rPr>
      </w:pPr>
      <w:r>
        <w:rPr>
          <w:rFonts w:hint="eastAsia" w:ascii="Arial" w:hAnsi="Arial" w:cs="Arial"/>
          <w:color w:val="auto"/>
          <w:szCs w:val="21"/>
          <w:highlight w:val="none"/>
        </w:rPr>
        <w:t xml:space="preserve">3、本项目交付时间为：</w:t>
      </w:r>
      <w:r>
        <w:rPr>
          <w:rFonts w:hint="eastAsia" w:ascii="Arial" w:hAnsi="Arial" w:cs="Arial"/>
          <w:color w:val="auto"/>
          <w:szCs w:val="21"/>
          <w:highlight w:val="none"/>
          <w:u w:val="single"/>
        </w:rPr>
        <w:t xml:space="preserve">满足采购文件要求。</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4、我们已详细阅读全部招标文件及其有效补充文件，我们放弃对招标文件任何误解的权利，提交投标文件后，</w:t>
      </w:r>
      <w:r>
        <w:rPr>
          <w:rFonts w:ascii="Arial" w:hAnsi="Arial" w:cs="Arial"/>
          <w:b/>
          <w:bCs/>
          <w:color w:val="auto"/>
          <w:szCs w:val="21"/>
          <w:highlight w:val="none"/>
        </w:rPr>
        <w:t xml:space="preserve">不对招标文件本身提出质疑</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w:t>
      </w:r>
      <w:r>
        <w:rPr>
          <w:rFonts w:ascii="Arial" w:hAnsi="Arial" w:cs="Arial"/>
          <w:color w:val="auto"/>
          <w:highlight w:val="none"/>
        </w:rPr>
        <w:t xml:space="preserve">贵方组织的其他采购方式采购</w:t>
      </w:r>
      <w:r>
        <w:rPr>
          <w:rFonts w:ascii="Arial" w:hAnsi="Arial" w:cs="Arial"/>
          <w:color w:val="auto"/>
          <w:szCs w:val="21"/>
          <w:highlight w:val="none"/>
        </w:rPr>
        <w:t xml:space="preserve">。</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9、与本投标有关的正式联系方式为：</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地   址：</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电   话：</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传   真：</w:t>
      </w:r>
      <w:r>
        <w:rPr>
          <w:rFonts w:ascii="Arial" w:hAnsi="Arial" w:cs="Arial"/>
          <w:color w:val="auto"/>
          <w:szCs w:val="21"/>
          <w:highlight w:val="none"/>
          <w:u w:val="single"/>
        </w:rPr>
        <w:t xml:space="preserve">                      </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开户银行：</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银行账号：</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供应商名称：</w:t>
      </w:r>
      <w:r>
        <w:rPr>
          <w:rFonts w:ascii="Arial" w:hAnsi="Arial" w:cs="Arial"/>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日    期：</w:t>
      </w:r>
      <w:r>
        <w:rPr>
          <w:rFonts w:ascii="Arial" w:hAnsi="Arial" w:cs="Arial"/>
          <w:color w:val="auto"/>
          <w:szCs w:val="21"/>
          <w:highlight w:val="none"/>
          <w:u w:val="single"/>
        </w:rPr>
        <w:t xml:space="preserve">     </w:t>
      </w:r>
      <w:r>
        <w:rPr>
          <w:rFonts w:ascii="Arial" w:hAnsi="Arial" w:cs="Arial"/>
          <w:color w:val="auto"/>
          <w:szCs w:val="21"/>
          <w:highlight w:val="none"/>
        </w:rPr>
        <w:t xml:space="preserve">年</w:t>
      </w:r>
      <w:r>
        <w:rPr>
          <w:rFonts w:ascii="Arial" w:hAnsi="Arial" w:cs="Arial"/>
          <w:color w:val="auto"/>
          <w:szCs w:val="21"/>
          <w:highlight w:val="none"/>
          <w:u w:val="single"/>
        </w:rPr>
        <w:t xml:space="preserve">    </w:t>
      </w:r>
      <w:r>
        <w:rPr>
          <w:rFonts w:ascii="Arial" w:hAnsi="Arial" w:cs="Arial"/>
          <w:color w:val="auto"/>
          <w:szCs w:val="21"/>
          <w:highlight w:val="none"/>
        </w:rPr>
        <w:t xml:space="preserve">月</w:t>
      </w:r>
      <w:r>
        <w:rPr>
          <w:rFonts w:ascii="Arial" w:hAnsi="Arial" w:cs="Arial"/>
          <w:color w:val="auto"/>
          <w:szCs w:val="21"/>
          <w:highlight w:val="none"/>
          <w:u w:val="single"/>
        </w:rPr>
        <w:t xml:space="preserve">    </w:t>
      </w:r>
      <w:r>
        <w:rPr>
          <w:rFonts w:ascii="Arial" w:hAnsi="Arial" w:cs="Arial"/>
          <w:color w:val="auto"/>
          <w:szCs w:val="21"/>
          <w:highlight w:val="none"/>
        </w:rPr>
        <w:t xml:space="preserve">日</w:t>
      </w:r>
      <w:r/>
    </w:p>
    <w:p>
      <w:pPr>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附件二、法定代表人授权委托书格式</w:t>
      </w:r>
      <w:r/>
    </w:p>
    <w:p>
      <w:pPr>
        <w:ind w:firstLine="720"/>
        <w:jc w:val="center"/>
        <w:spacing w:line="360" w:lineRule="auto"/>
        <w:shd w:val="clear" w:color="auto" w:fill="ffffff"/>
        <w:widowControl/>
        <w:rPr>
          <w:rFonts w:ascii="Arial" w:hAnsi="Arial" w:cs="Arial"/>
          <w:color w:val="auto"/>
          <w:sz w:val="36"/>
          <w:szCs w:val="36"/>
          <w:highlight w:val="none"/>
        </w:rPr>
      </w:pPr>
      <w:r>
        <w:rPr>
          <w:rFonts w:ascii="Arial" w:hAnsi="Arial" w:cs="Arial"/>
          <w:color w:val="auto"/>
          <w:sz w:val="36"/>
          <w:szCs w:val="36"/>
          <w:highlight w:val="none"/>
        </w:rPr>
      </w:r>
      <w:r/>
    </w:p>
    <w:p>
      <w:pPr>
        <w:ind w:firstLine="720"/>
        <w:jc w:val="center"/>
        <w:spacing w:line="360" w:lineRule="auto"/>
        <w:shd w:val="clear" w:color="auto" w:fill="ffffff"/>
        <w:widowControl/>
        <w:rPr>
          <w:rFonts w:hint="eastAsia"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hint="eastAsia"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hint="eastAsia" w:ascii="宋体" w:hAnsi="宋体"/>
          <w:color w:val="auto"/>
          <w:szCs w:val="21"/>
          <w:highlight w:val="none"/>
        </w:rPr>
      </w:pPr>
      <w:r>
        <w:rPr>
          <w:rFonts w:hint="eastAsia" w:ascii="宋体" w:hAnsi="宋体"/>
          <w:color w:val="auto"/>
          <w:szCs w:val="21"/>
          <w:highlight w:val="none"/>
        </w:rPr>
        <w:t xml:space="preserve">日    期：</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spacing w:line="360" w:lineRule="auto"/>
        <w:rPr>
          <w:rFonts w:ascii="Arial" w:hAnsi="Arial" w:cs="Arial"/>
          <w:color w:val="auto"/>
          <w:highlight w:val="none"/>
          <w:lang w:val="zh-CN"/>
        </w:rPr>
        <w:outlineLvl w:val="1"/>
      </w:pPr>
      <w:r>
        <w:rPr>
          <w:rFonts w:ascii="Arial" w:hAnsi="Arial" w:cs="Arial"/>
          <w:b/>
          <w:bCs/>
          <w:color w:val="auto"/>
          <w:szCs w:val="21"/>
          <w:highlight w:val="none"/>
        </w:rPr>
        <w:br w:type="page" w:clear="all"/>
      </w:r>
      <w:r>
        <w:rPr>
          <w:rFonts w:ascii="Arial" w:hAnsi="Arial" w:cs="Arial"/>
          <w:b/>
          <w:bCs/>
          <w:color w:val="auto"/>
          <w:szCs w:val="21"/>
          <w:highlight w:val="none"/>
          <w:lang w:val="zh-CN"/>
        </w:rPr>
        <w:t xml:space="preserve">附件三、报价表</w:t>
      </w:r>
      <w:r/>
    </w:p>
    <w:p>
      <w:pPr>
        <w:rPr>
          <w:rFonts w:ascii="Arial" w:hAnsi="Arial" w:cs="Arial"/>
          <w:b/>
          <w:bCs/>
          <w:color w:val="auto"/>
          <w:highlight w:val="none"/>
          <w:lang w:val="zh-CN"/>
        </w:rPr>
      </w:pPr>
      <w:r>
        <w:rPr>
          <w:rFonts w:ascii="Arial" w:hAnsi="Arial" w:cs="Arial"/>
          <w:b/>
          <w:bCs/>
          <w:color w:val="auto"/>
          <w:highlight w:val="none"/>
          <w:lang w:val="zh-CN"/>
        </w:rPr>
      </w:r>
      <w:r/>
    </w:p>
    <w:p>
      <w:pPr>
        <w:jc w:val="center"/>
        <w:rPr>
          <w:rFonts w:ascii="Arial" w:hAnsi="Arial" w:cs="Arial"/>
          <w:b/>
          <w:color w:val="auto"/>
          <w:sz w:val="36"/>
          <w:szCs w:val="36"/>
          <w:highlight w:val="none"/>
        </w:rPr>
      </w:pPr>
      <w:r>
        <w:rPr>
          <w:rFonts w:ascii="Arial" w:hAnsi="Arial" w:cs="Arial"/>
          <w:b/>
          <w:color w:val="auto"/>
          <w:sz w:val="36"/>
          <w:szCs w:val="36"/>
          <w:highlight w:val="none"/>
        </w:rPr>
        <w:t xml:space="preserve">开标一览表</w:t>
      </w:r>
      <w:r/>
    </w:p>
    <w:p>
      <w:pPr>
        <w:jc w:val="center"/>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p>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项目名称：                     项目编号：</w:t>
      </w:r>
      <w:r/>
    </w:p>
    <w:tbl>
      <w:tblPr>
        <w:tblStyle w:val="90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5131"/>
        <w:gridCol w:w="1639"/>
      </w:tblGrid>
      <w:tr>
        <w:trPr>
          <w:trHeight w:val="829"/>
        </w:trPr>
        <w:tc>
          <w:tcPr>
            <w:tcW w:w="1870"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投标保证金</w:t>
            </w:r>
            <w:r/>
          </w:p>
        </w:tc>
        <w:tc>
          <w:tcPr>
            <w:tcW w:w="5131"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w:t>
            </w:r>
            <w:r>
              <w:rPr>
                <w:rFonts w:ascii="Arial" w:hAnsi="Arial" w:cs="Arial"/>
                <w:color w:val="auto"/>
                <w:sz w:val="21"/>
                <w:szCs w:val="21"/>
                <w:highlight w:val="none"/>
              </w:rPr>
              <w:t xml:space="preserve"> </w:t>
            </w:r>
            <w:r/>
          </w:p>
        </w:tc>
        <w:tc>
          <w:tcPr>
            <w:tcW w:w="1639" w:type="dxa"/>
            <w:vAlign w:val="center"/>
            <w:textDirection w:val="lrTb"/>
            <w:noWrap w:val="false"/>
          </w:tcPr>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备注</w:t>
            </w:r>
            <w:r/>
          </w:p>
        </w:tc>
      </w:tr>
      <w:tr>
        <w:trPr>
          <w:cantSplit/>
          <w:trHeight w:val="1682"/>
        </w:trPr>
        <w:tc>
          <w:tcPr>
            <w:tcW w:w="1870"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t xml:space="preserve">投标</w:t>
            </w:r>
            <w:r>
              <w:rPr>
                <w:rFonts w:hint="eastAsia" w:ascii="Arial" w:hAnsi="Arial" w:cs="Arial"/>
                <w:color w:val="auto"/>
                <w:sz w:val="21"/>
                <w:szCs w:val="21"/>
                <w:highlight w:val="none"/>
              </w:rPr>
              <w:t xml:space="preserve">报价</w:t>
            </w:r>
            <w:r/>
          </w:p>
        </w:tc>
        <w:tc>
          <w:tcPr>
            <w:tcW w:w="5131" w:type="dxa"/>
            <w:vAlign w:val="center"/>
            <w:textDirection w:val="lrTb"/>
            <w:noWrap w:val="false"/>
          </w:tcPr>
          <w:p>
            <w:pPr>
              <w:pStyle w:val="909"/>
              <w:ind w:firstLine="422"/>
              <w:spacing w:line="440" w:lineRule="exact"/>
              <w:rPr>
                <w:rFonts w:ascii="Arial" w:hAnsi="Arial" w:cs="Arial"/>
                <w:color w:val="auto"/>
                <w:sz w:val="21"/>
                <w:szCs w:val="21"/>
                <w:highlight w:val="none"/>
              </w:rPr>
            </w:pPr>
            <w:r>
              <w:rPr>
                <w:rFonts w:hint="eastAsia" w:ascii="Arial" w:hAnsi="Arial" w:cs="Arial"/>
                <w:color w:val="auto"/>
                <w:sz w:val="21"/>
                <w:szCs w:val="21"/>
                <w:highlight w:val="none"/>
                <w:lang w:val="en-US" w:eastAsia="zh-CN"/>
              </w:rPr>
              <w:t xml:space="preserve">详见苏采云系统</w:t>
            </w:r>
            <w:r/>
          </w:p>
        </w:tc>
        <w:tc>
          <w:tcPr>
            <w:tcW w:w="1639" w:type="dxa"/>
            <w:vAlign w:val="center"/>
            <w:textDirection w:val="lrTb"/>
            <w:noWrap w:val="false"/>
          </w:tcPr>
          <w:p>
            <w:pPr>
              <w:pStyle w:val="909"/>
              <w:ind w:firstLine="0"/>
              <w:spacing w:line="440" w:lineRule="exact"/>
              <w:rPr>
                <w:rFonts w:ascii="Arial" w:hAnsi="Arial" w:cs="Arial"/>
                <w:bCs/>
                <w:color w:val="auto"/>
                <w:sz w:val="21"/>
                <w:szCs w:val="21"/>
                <w:highlight w:val="none"/>
              </w:rPr>
            </w:pPr>
            <w:r>
              <w:rPr>
                <w:rFonts w:ascii="Arial" w:hAnsi="Arial" w:cs="Arial"/>
                <w:bCs/>
                <w:color w:val="auto"/>
                <w:sz w:val="21"/>
                <w:szCs w:val="21"/>
                <w:highlight w:val="none"/>
              </w:rPr>
            </w:r>
            <w:r/>
          </w:p>
          <w:p>
            <w:pPr>
              <w:pStyle w:val="909"/>
              <w:ind w:firstLine="0"/>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trHeight w:val="829"/>
        </w:trPr>
        <w:tc>
          <w:tcPr>
            <w:tcW w:w="1870" w:type="dxa"/>
            <w:vAlign w:val="center"/>
            <w:textDirection w:val="lrTb"/>
            <w:noWrap w:val="false"/>
          </w:tcPr>
          <w:p>
            <w:pPr>
              <w:pStyle w:val="909"/>
              <w:ind w:firstLine="0"/>
              <w:spacing w:line="440" w:lineRule="exact"/>
              <w:rPr>
                <w:rFonts w:ascii="Arial" w:hAnsi="Arial" w:cs="Arial"/>
                <w:color w:val="auto"/>
                <w:sz w:val="21"/>
                <w:szCs w:val="21"/>
                <w:highlight w:val="none"/>
              </w:rPr>
            </w:pPr>
            <w:r>
              <w:rPr>
                <w:rFonts w:hint="eastAsia" w:ascii="Arial" w:hAnsi="Arial" w:cs="Arial"/>
                <w:color w:val="auto"/>
                <w:sz w:val="21"/>
                <w:szCs w:val="21"/>
                <w:highlight w:val="none"/>
              </w:rPr>
              <w:t xml:space="preserve">合同履行时间</w:t>
            </w:r>
            <w:r/>
          </w:p>
        </w:tc>
        <w:tc>
          <w:tcPr>
            <w:tcW w:w="5131" w:type="dxa"/>
            <w:vAlign w:val="center"/>
            <w:textDirection w:val="lrTb"/>
            <w:noWrap w:val="false"/>
          </w:tcPr>
          <w:p>
            <w:pPr>
              <w:pStyle w:val="909"/>
              <w:ind w:firstLine="474"/>
              <w:spacing w:line="440" w:lineRule="exact"/>
              <w:tabs>
                <w:tab w:val="left" w:pos="3624" w:leader="none"/>
              </w:tabs>
              <w:rPr>
                <w:rFonts w:ascii="Arial" w:hAnsi="Arial" w:cs="Arial"/>
                <w:color w:val="auto"/>
                <w:sz w:val="21"/>
                <w:szCs w:val="21"/>
                <w:highlight w:val="none"/>
                <w:u w:val="single"/>
              </w:rPr>
            </w:pPr>
            <w:r>
              <w:rPr>
                <w:rFonts w:ascii="Arial" w:hAnsi="Arial" w:cs="Arial"/>
                <w:color w:val="auto"/>
                <w:sz w:val="21"/>
                <w:szCs w:val="21"/>
                <w:highlight w:val="none"/>
                <w:u w:val="single"/>
              </w:rPr>
              <w:t xml:space="preserve">满足</w:t>
            </w:r>
            <w:r>
              <w:rPr>
                <w:rFonts w:hint="eastAsia" w:ascii="Arial" w:hAnsi="Arial" w:cs="Arial"/>
                <w:color w:val="auto"/>
                <w:sz w:val="21"/>
                <w:szCs w:val="21"/>
                <w:highlight w:val="none"/>
                <w:u w:val="single"/>
              </w:rPr>
              <w:t xml:space="preserve">采购</w:t>
            </w:r>
            <w:r>
              <w:rPr>
                <w:rFonts w:ascii="Arial" w:hAnsi="Arial" w:cs="Arial"/>
                <w:color w:val="auto"/>
                <w:sz w:val="21"/>
                <w:szCs w:val="21"/>
                <w:highlight w:val="none"/>
                <w:u w:val="single"/>
              </w:rPr>
              <w:t xml:space="preserve">文件要求。</w:t>
            </w:r>
            <w:r/>
          </w:p>
        </w:tc>
        <w:tc>
          <w:tcPr>
            <w:tcW w:w="1639" w:type="dxa"/>
            <w:vAlign w:val="center"/>
            <w:textDirection w:val="lrTb"/>
            <w:noWrap w:val="false"/>
          </w:tcPr>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p>
            <w:pPr>
              <w:pStyle w:val="909"/>
              <w:ind w:firstLine="474"/>
              <w:spacing w:line="440" w:lineRule="exact"/>
              <w:rPr>
                <w:rFonts w:ascii="Arial" w:hAnsi="Arial" w:cs="Arial"/>
                <w:color w:val="auto"/>
                <w:sz w:val="21"/>
                <w:szCs w:val="21"/>
                <w:highlight w:val="none"/>
              </w:rPr>
            </w:pPr>
            <w:r>
              <w:rPr>
                <w:rFonts w:ascii="Arial" w:hAnsi="Arial" w:cs="Arial"/>
                <w:color w:val="auto"/>
                <w:sz w:val="21"/>
                <w:szCs w:val="21"/>
                <w:highlight w:val="none"/>
              </w:rPr>
            </w:r>
            <w:r/>
          </w:p>
        </w:tc>
      </w:tr>
      <w:tr>
        <w:trPr>
          <w:trHeight w:val="1206"/>
        </w:trPr>
        <w:tc>
          <w:tcPr>
            <w:tcW w:w="1870" w:type="dxa"/>
            <w:vAlign w:val="center"/>
            <w:textDirection w:val="lrTb"/>
            <w:noWrap w:val="false"/>
          </w:tcPr>
          <w:p>
            <w:pPr>
              <w:pStyle w:val="909"/>
              <w:ind w:firstLine="0"/>
              <w:rPr>
                <w:rFonts w:ascii="Arial" w:hAnsi="Arial" w:cs="Arial"/>
                <w:color w:val="auto"/>
                <w:sz w:val="21"/>
                <w:szCs w:val="21"/>
                <w:highlight w:val="none"/>
              </w:rPr>
            </w:pPr>
            <w:r>
              <w:rPr>
                <w:rFonts w:hint="eastAsia" w:ascii="Arial" w:hAnsi="Arial" w:cs="Arial"/>
                <w:color w:val="auto"/>
                <w:sz w:val="21"/>
                <w:szCs w:val="21"/>
                <w:highlight w:val="none"/>
              </w:rPr>
              <w:t xml:space="preserve">投标标的是否全部由小微企业提供</w:t>
            </w:r>
            <w:r/>
          </w:p>
        </w:tc>
        <w:tc>
          <w:tcPr>
            <w:tcW w:w="5131" w:type="dxa"/>
            <w:vAlign w:val="center"/>
            <w:textDirection w:val="lrTb"/>
            <w:noWrap w:val="false"/>
          </w:tcPr>
          <w:p>
            <w:pPr>
              <w:pStyle w:val="909"/>
              <w:ind w:firstLine="474"/>
              <w:rPr>
                <w:rFonts w:ascii="Arial" w:hAnsi="Arial" w:cs="Arial"/>
                <w:color w:val="auto"/>
                <w:sz w:val="21"/>
                <w:szCs w:val="21"/>
                <w:highlight w:val="non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09"/>
              <w:ind w:firstLine="474"/>
              <w:rPr>
                <w:rFonts w:ascii="Arial" w:hAnsi="Arial" w:cs="Arial"/>
                <w:color w:val="auto"/>
                <w:sz w:val="21"/>
                <w:szCs w:val="21"/>
                <w:highlight w:val="none"/>
              </w:rPr>
            </w:pPr>
            <w:r>
              <w:rPr>
                <w:rFonts w:ascii="Arial" w:hAnsi="Arial" w:cs="Arial"/>
                <w:color w:val="auto"/>
                <w:sz w:val="21"/>
                <w:szCs w:val="21"/>
                <w:highlight w:val="none"/>
              </w:rPr>
            </w:r>
            <w:r/>
          </w:p>
        </w:tc>
      </w:tr>
      <w:tr>
        <w:trPr>
          <w:trHeight w:val="1206"/>
        </w:trPr>
        <w:tc>
          <w:tcPr>
            <w:tcW w:w="1870" w:type="dxa"/>
            <w:vAlign w:val="center"/>
            <w:textDirection w:val="lrTb"/>
            <w:noWrap w:val="false"/>
          </w:tcPr>
          <w:p>
            <w:pPr>
              <w:pStyle w:val="909"/>
              <w:ind w:firstLine="0"/>
              <w:jc w:val="center"/>
              <w:spacing w:line="360" w:lineRule="auto"/>
              <w:rPr>
                <w:rFonts w:hint="eastAsia" w:ascii="Arial" w:hAnsi="Arial" w:cs="Arial"/>
                <w:color w:val="auto"/>
                <w:sz w:val="21"/>
                <w:szCs w:val="21"/>
                <w:highlight w:val="none"/>
              </w:rPr>
            </w:pPr>
            <w:r>
              <w:rPr>
                <w:rFonts w:hint="eastAsia" w:ascii="宋体" w:hAnsi="宋体" w:cs="宋体"/>
                <w:color w:val="auto"/>
                <w:sz w:val="21"/>
                <w:szCs w:val="21"/>
                <w:highlight w:val="none"/>
              </w:rPr>
              <w:t xml:space="preserve">符合本国产品标准的产品成本之和占其提供的全部产品成本之和比例是否达到80%</w:t>
            </w:r>
            <w:r/>
          </w:p>
        </w:tc>
        <w:tc>
          <w:tcPr>
            <w:tcW w:w="5131" w:type="dxa"/>
            <w:vAlign w:val="center"/>
            <w:textDirection w:val="lrTb"/>
            <w:noWrap w:val="false"/>
          </w:tcPr>
          <w:p>
            <w:pPr>
              <w:pStyle w:val="909"/>
              <w:ind w:firstLine="474"/>
              <w:jc w:val="center"/>
              <w:spacing w:line="360" w:lineRule="auto"/>
              <w:rPr>
                <w:rFonts w:ascii="Arial" w:hAnsi="Arial" w:cs="Arial"/>
                <w:color w:val="auto"/>
                <w:sz w:val="21"/>
                <w:szCs w:val="21"/>
                <w:highlight w:val="none"/>
                <w:u w:val="single"/>
              </w:rPr>
            </w:pPr>
            <w:r>
              <w:rPr>
                <w:rFonts w:ascii="Arial" w:hAnsi="Arial" w:cs="Arial"/>
                <w:color w:val="auto"/>
                <w:sz w:val="21"/>
                <w:szCs w:val="21"/>
                <w:highlight w:val="none"/>
                <w:u w:val="single"/>
              </w:rPr>
              <w:t xml:space="preserve">                 </w:t>
            </w:r>
            <w:r>
              <w:rPr>
                <w:rFonts w:ascii="Arial" w:hAnsi="Arial" w:cs="Arial"/>
                <w:color w:val="auto"/>
                <w:sz w:val="21"/>
                <w:szCs w:val="21"/>
                <w:highlight w:val="none"/>
              </w:rPr>
              <w:t xml:space="preserve">（</w:t>
            </w:r>
            <w:r>
              <w:rPr>
                <w:rFonts w:ascii="Arial" w:hAnsi="Arial" w:cs="Arial"/>
                <w:color w:val="auto"/>
                <w:sz w:val="21"/>
                <w:szCs w:val="21"/>
                <w:highlight w:val="none"/>
                <w:lang w:val="zh-CN"/>
              </w:rPr>
              <w:t xml:space="preserve">填写“是”或“否</w:t>
            </w:r>
            <w:r>
              <w:rPr>
                <w:rFonts w:ascii="Arial" w:hAnsi="Arial" w:cs="Arial"/>
                <w:color w:val="auto"/>
                <w:sz w:val="21"/>
                <w:szCs w:val="21"/>
                <w:highlight w:val="none"/>
              </w:rPr>
              <w:t xml:space="preserve">）</w:t>
            </w:r>
            <w:r/>
          </w:p>
        </w:tc>
        <w:tc>
          <w:tcPr>
            <w:tcW w:w="1639" w:type="dxa"/>
            <w:vAlign w:val="center"/>
            <w:textDirection w:val="lrTb"/>
            <w:noWrap w:val="false"/>
          </w:tcPr>
          <w:p>
            <w:pPr>
              <w:pStyle w:val="909"/>
              <w:ind w:firstLine="474"/>
              <w:rPr>
                <w:rFonts w:ascii="Arial" w:hAnsi="Arial" w:cs="Arial"/>
                <w:color w:val="auto"/>
                <w:sz w:val="21"/>
                <w:szCs w:val="21"/>
                <w:highlight w:val="none"/>
              </w:rPr>
            </w:pPr>
            <w:r>
              <w:rPr>
                <w:rFonts w:ascii="Arial" w:hAnsi="Arial" w:cs="Arial"/>
                <w:color w:val="auto"/>
                <w:sz w:val="21"/>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p>
    <w:p>
      <w:pPr>
        <w:ind w:firstLine="420"/>
        <w:spacing w:line="360" w:lineRule="auto"/>
        <w:rPr>
          <w:rFonts w:ascii="Arial" w:hAnsi="Arial" w:cs="Arial"/>
          <w:b/>
          <w:bCs/>
          <w:color w:val="auto"/>
          <w:szCs w:val="21"/>
          <w:highlight w:val="none"/>
          <w:lang w:val="zh-CN"/>
        </w:rPr>
      </w:pPr>
      <w:r>
        <w:rPr>
          <w:rFonts w:ascii="Arial" w:hAnsi="Arial" w:cs="Arial"/>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供应商应按招标文件要求提供《中小企业声明函》、《残疾人福利性单位声明函》、《属于监狱企业的证明文件》。如未按要求提供、填写，或相关内容表述不清前后矛盾的，不享受价格扣除。</w:t>
      </w:r>
      <w:r>
        <w:rPr>
          <w:rFonts w:ascii="Arial" w:hAnsi="Arial" w:cs="Arial"/>
          <w:b/>
          <w:bCs/>
          <w:color w:val="auto"/>
          <w:szCs w:val="21"/>
          <w:highlight w:val="none"/>
          <w:lang w:val="zh-CN"/>
        </w:rPr>
        <w:br w:type="page" w:clear="all"/>
      </w:r>
      <w:r/>
    </w:p>
    <w:p>
      <w:pPr>
        <w:jc w:val="left"/>
        <w:spacing w:line="360" w:lineRule="auto"/>
        <w:shd w:val="clear" w:color="auto" w:fill="ffffff"/>
        <w:widowControl/>
        <w:rPr>
          <w:rFonts w:ascii="Arial" w:hAnsi="Arial" w:cs="Arial"/>
          <w:b/>
          <w:bCs/>
          <w:color w:val="auto"/>
          <w:szCs w:val="21"/>
          <w:highlight w:val="none"/>
          <w:lang w:val="zh-CN"/>
        </w:rPr>
        <w:outlineLvl w:val="1"/>
      </w:pPr>
      <w:r>
        <w:rPr>
          <w:rFonts w:ascii="Arial" w:hAnsi="Arial" w:cs="Arial"/>
          <w:b/>
          <w:bCs/>
          <w:color w:val="auto"/>
          <w:szCs w:val="21"/>
          <w:highlight w:val="none"/>
          <w:lang w:val="zh-CN"/>
        </w:rPr>
        <w:t xml:space="preserve">附件四、分项报价表</w:t>
      </w:r>
      <w:r/>
    </w:p>
    <w:p>
      <w:pPr>
        <w:pStyle w:val="914"/>
        <w:rPr>
          <w:color w:val="auto"/>
          <w:highlight w:val="none"/>
          <w:lang w:val="zh-CN"/>
        </w:rPr>
      </w:pPr>
      <w:r>
        <w:rPr>
          <w:color w:val="auto"/>
          <w:highlight w:val="none"/>
          <w:lang w:val="zh-CN"/>
        </w:rPr>
      </w:r>
      <w:r/>
    </w:p>
    <w:tbl>
      <w:tblPr>
        <w:tblStyle w:val="905"/>
        <w:tblW w:w="4974"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2"/>
        <w:gridCol w:w="1083"/>
        <w:gridCol w:w="1020"/>
        <w:gridCol w:w="708"/>
        <w:gridCol w:w="696"/>
        <w:gridCol w:w="684"/>
        <w:gridCol w:w="860"/>
        <w:gridCol w:w="1045"/>
        <w:gridCol w:w="804"/>
        <w:gridCol w:w="759"/>
      </w:tblGrid>
      <w:tr>
        <w:trPr>
          <w:jc w:val="center"/>
          <w:trHeight w:val="249"/>
          <w:tblHeader/>
        </w:trPr>
        <w:tc>
          <w:tcPr>
            <w:shd w:val="clear" w:color="auto" w:fill="bebebe"/>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序号</w:t>
            </w:r>
            <w:r/>
          </w:p>
        </w:tc>
        <w:tc>
          <w:tcPr>
            <w:shd w:val="clear" w:color="auto" w:fill="bebebe"/>
            <w:tcBorders>
              <w:top w:val="single" w:color="000000" w:sz="4" w:space="0"/>
              <w:left w:val="single" w:color="000000" w:sz="4" w:space="0"/>
              <w:bottom w:val="single" w:color="000000" w:sz="4" w:space="0"/>
              <w:right w:val="single" w:color="000000" w:sz="4" w:space="0"/>
            </w:tcBorders>
            <w:tcW w:w="639" w:type="pct"/>
            <w:vAlign w:val="center"/>
            <w:textDirection w:val="lrTb"/>
            <w:noWrap/>
          </w:tcPr>
          <w:p>
            <w:pPr>
              <w:jc w:val="both"/>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家具区域</w:t>
            </w:r>
            <w:r/>
          </w:p>
        </w:tc>
        <w:tc>
          <w:tcPr>
            <w:shd w:val="clear" w:color="auto" w:fill="bebebe"/>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家具名称</w:t>
            </w:r>
            <w:r/>
          </w:p>
        </w:tc>
        <w:tc>
          <w:tcPr>
            <w:shd w:val="clear" w:color="auto" w:fill="bebebe"/>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数量</w:t>
            </w:r>
            <w:r/>
          </w:p>
        </w:tc>
        <w:tc>
          <w:tcPr>
            <w:shd w:val="clear" w:color="auto" w:fill="bebebe"/>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单位</w:t>
            </w:r>
            <w:r/>
          </w:p>
        </w:tc>
        <w:tc>
          <w:tcPr>
            <w:shd w:val="clear" w:color="auto" w:fill="bebebe"/>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品牌</w:t>
            </w:r>
            <w:r/>
          </w:p>
        </w:tc>
        <w:tc>
          <w:tcPr>
            <w:shd w:val="clear" w:color="auto" w:fill="bebebe"/>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制造商</w:t>
            </w:r>
            <w:r/>
          </w:p>
        </w:tc>
        <w:tc>
          <w:tcPr>
            <w:shd w:val="clear" w:color="auto" w:fill="bebebe"/>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规格型号</w:t>
            </w:r>
            <w:r/>
          </w:p>
        </w:tc>
        <w:tc>
          <w:tcPr>
            <w:shd w:val="clear" w:color="auto" w:fill="bebebe"/>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单价（元）</w:t>
            </w:r>
            <w:r/>
          </w:p>
        </w:tc>
        <w:tc>
          <w:tcPr>
            <w:shd w:val="clear" w:color="auto" w:fill="bebebe"/>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合价（元）</w:t>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restart"/>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bCs/>
                <w:color w:val="auto"/>
                <w:sz w:val="20"/>
                <w:szCs w:val="20"/>
                <w:highlight w:val="none"/>
                <w:lang w:val="en-US" w:eastAsia="zh-CN"/>
              </w:rPr>
              <w:suppressLineNumbers w:val="0"/>
            </w:pPr>
            <w:r>
              <w:rPr>
                <w:rFonts w:hint="eastAsia" w:ascii="宋体" w:hAnsi="宋体" w:eastAsia="宋体" w:cs="宋体"/>
                <w:b/>
                <w:bCs/>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color w:val="auto"/>
                <w:sz w:val="20"/>
                <w:szCs w:val="20"/>
                <w:highlight w:val="none"/>
                <w:lang w:val="en-US" w:eastAsia="zh-CN"/>
              </w:rPr>
              <w:suppressLineNumbers w:val="0"/>
            </w:pPr>
            <w:r>
              <w:rPr>
                <w:rFonts w:hint="eastAsia" w:ascii="宋体" w:hAnsi="宋体" w:eastAsia="宋体" w:cs="宋体"/>
                <w:b w:val="0"/>
                <w:bCs w:val="0"/>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color w:val="auto"/>
                <w:sz w:val="20"/>
                <w:szCs w:val="20"/>
                <w:highlight w:val="none"/>
                <w:lang w:val="en-US" w:eastAsia="zh-CN"/>
              </w:rPr>
              <w:suppressLineNumbers w:val="0"/>
            </w:pPr>
            <w:r>
              <w:rPr>
                <w:rFonts w:hint="eastAsia" w:ascii="宋体" w:hAnsi="宋体" w:eastAsia="宋体" w:cs="宋体"/>
                <w:b w:val="0"/>
                <w:bCs w:val="0"/>
                <w:color w:val="auto"/>
                <w:sz w:val="20"/>
                <w:szCs w:val="2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bidi="ar"/>
              </w:rPr>
              <w:suppressLineNumbers w:val="0"/>
            </w:pPr>
            <w:r>
              <w:rPr>
                <w:rFonts w:hint="eastAsia" w:ascii="宋体" w:hAnsi="宋体" w:eastAsia="宋体" w:cs="宋体"/>
                <w:i w:val="0"/>
                <w:iCs w:val="0"/>
                <w:color w:val="auto"/>
                <w:sz w:val="20"/>
                <w:szCs w:val="20"/>
                <w:highlight w:val="none"/>
                <w:u w:val="none"/>
                <w:lang w:bidi="ar"/>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SA"/>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none" w:color="000000" w:sz="4" w:space="0"/>
              <w:left w:val="single" w:color="000000" w:sz="4" w:space="0"/>
              <w:bottom w:val="non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shd w:val="clear" w:color="auto" w:fill="auto"/>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r>
        <w:trPr>
          <w:jc w:val="center"/>
          <w:trHeight w:val="249"/>
        </w:trPr>
        <w:tc>
          <w:tcPr>
            <w:tcBorders>
              <w:top w:val="single" w:color="000000" w:sz="4" w:space="0"/>
              <w:left w:val="single" w:color="000000" w:sz="4" w:space="0"/>
              <w:bottom w:val="single" w:color="000000" w:sz="4" w:space="0"/>
              <w:right w:val="none" w:color="000000" w:sz="4" w:space="0"/>
            </w:tcBorders>
            <w:tcW w:w="479"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39" w:type="pct"/>
            <w:vAlign w:val="center"/>
            <w:vMerge w:val="continue"/>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602"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rPr>
              <w:suppressLineNumbers w:val="0"/>
            </w:pPr>
            <w:r>
              <w:rPr>
                <w:rFonts w:hint="eastAsia" w:ascii="宋体" w:hAnsi="宋体" w:eastAsia="宋体" w:cs="宋体"/>
                <w:i w:val="0"/>
                <w:iCs w:val="0"/>
                <w:color w:val="auto"/>
                <w:sz w:val="20"/>
                <w:szCs w:val="20"/>
                <w:highlight w:val="none"/>
                <w:u w:val="none"/>
                <w:lang w:val="en-US"/>
              </w:rPr>
            </w:r>
            <w:r/>
          </w:p>
        </w:tc>
        <w:tc>
          <w:tcPr>
            <w:tcBorders>
              <w:top w:val="single" w:color="000000" w:sz="4" w:space="0"/>
              <w:left w:val="single" w:color="000000" w:sz="4" w:space="0"/>
              <w:bottom w:val="single" w:color="000000" w:sz="4" w:space="0"/>
              <w:right w:val="single" w:color="000000" w:sz="4" w:space="0"/>
            </w:tcBorders>
            <w:tcW w:w="41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403"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50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6"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tcPr>
          <w:p>
            <w:pPr>
              <w:jc w:val="center"/>
              <w:keepLines w:val="0"/>
              <w:keepNext w:val="0"/>
              <w:pageBreakBefore w:val="0"/>
              <w:spacing w:line="240" w:lineRule="auto"/>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pStyle w:val="965"/>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ind w:firstLine="422"/>
        <w:jc w:val="left"/>
        <w:spacing w:line="360" w:lineRule="auto"/>
        <w:shd w:val="clear" w:color="auto" w:fill="ffffff"/>
        <w:widowControl/>
        <w:rPr>
          <w:rFonts w:ascii="Arial" w:hAnsi="Arial" w:cs="Arial"/>
          <w:b/>
          <w:bCs/>
          <w:color w:val="auto"/>
          <w:szCs w:val="21"/>
          <w:highlight w:val="none"/>
        </w:rPr>
      </w:pPr>
      <w:r>
        <w:rPr>
          <w:rFonts w:hint="eastAsia" w:ascii="Arial" w:hAnsi="Arial" w:cs="Arial"/>
          <w:b/>
          <w:bCs/>
          <w:color w:val="auto"/>
          <w:szCs w:val="21"/>
          <w:highlight w:val="none"/>
        </w:rPr>
        <w:t xml:space="preserve">1、</w:t>
      </w:r>
      <w:r>
        <w:rPr>
          <w:rFonts w:ascii="Arial" w:hAnsi="Arial" w:cs="Arial"/>
          <w:b/>
          <w:bCs/>
          <w:color w:val="auto"/>
          <w:szCs w:val="21"/>
          <w:highlight w:val="none"/>
        </w:rPr>
        <w:t xml:space="preserve">本项目仅接受一个价格，不得填报有选择性报价方案。若有优惠条款须注明，但不得影响报价，影响产品整体功能</w:t>
      </w:r>
      <w:r>
        <w:rPr>
          <w:rFonts w:hint="eastAsia" w:ascii="Arial" w:hAnsi="Arial" w:cs="Arial"/>
          <w:b/>
          <w:bCs/>
          <w:color w:val="auto"/>
          <w:szCs w:val="21"/>
          <w:highlight w:val="none"/>
        </w:rPr>
        <w:t xml:space="preserve">；</w:t>
      </w:r>
      <w:r/>
    </w:p>
    <w:p>
      <w:pPr>
        <w:ind w:firstLine="422"/>
        <w:jc w:val="left"/>
        <w:spacing w:line="360" w:lineRule="auto"/>
        <w:shd w:val="clear" w:color="auto" w:fill="ffffff"/>
        <w:widowControl/>
        <w:rPr>
          <w:rFonts w:ascii="Arial" w:hAnsi="Arial" w:cs="Arial"/>
          <w:color w:val="auto"/>
          <w:szCs w:val="21"/>
          <w:highlight w:val="none"/>
        </w:rPr>
      </w:pPr>
      <w:r>
        <w:rPr>
          <w:rFonts w:ascii="Arial" w:hAnsi="Arial" w:cs="Arial"/>
          <w:b/>
          <w:bCs/>
          <w:color w:val="auto"/>
          <w:szCs w:val="21"/>
          <w:highlight w:val="none"/>
        </w:rPr>
        <w:t xml:space="preserve">2、</w:t>
      </w:r>
      <w:r>
        <w:rPr>
          <w:rFonts w:hint="eastAsia" w:ascii="Arial" w:hAnsi="Arial" w:cs="Arial"/>
          <w:b/>
          <w:bCs/>
          <w:color w:val="auto"/>
          <w:szCs w:val="21"/>
          <w:highlight w:val="none"/>
        </w:rPr>
        <w:t xml:space="preserve">分项报价表总价需与开标一览表中投标总价一致，若不一致以开标一览表中投标总价为准。</w:t>
      </w: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Cs w:val="21"/>
          <w:highlight w:val="none"/>
        </w:rPr>
        <w:t xml:space="preserve">附件五、</w:t>
      </w:r>
      <w:r>
        <w:rPr>
          <w:rFonts w:hint="eastAsia" w:ascii="Arial" w:hAnsi="Arial" w:cs="Arial"/>
          <w:b/>
          <w:bCs/>
          <w:color w:val="auto"/>
          <w:szCs w:val="21"/>
          <w:highlight w:val="none"/>
        </w:rPr>
        <w:t xml:space="preserve">技术条款偏离表</w:t>
      </w:r>
      <w:r/>
    </w:p>
    <w:p>
      <w:pPr>
        <w:ind w:left="435"/>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技术条款偏离表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ind w:firstLine="84"/>
        <w:jc w:val="left"/>
        <w:spacing w:line="360" w:lineRule="auto"/>
        <w:widowControl/>
        <w:tabs>
          <w:tab w:val="left" w:pos="5397"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865"/>
        <w:gridCol w:w="2146"/>
        <w:gridCol w:w="2426"/>
        <w:gridCol w:w="1167"/>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default" w:ascii="Arial" w:hAnsi="Arial" w:eastAsia="宋体" w:cs="Arial"/>
                <w:b/>
                <w:color w:val="auto"/>
                <w:szCs w:val="21"/>
                <w:highlight w:val="none"/>
                <w:lang w:val="en-US" w:eastAsia="zh-CN"/>
              </w:rPr>
            </w:pPr>
            <w:r>
              <w:rPr>
                <w:rFonts w:ascii="Arial" w:hAnsi="Arial" w:cs="Arial"/>
                <w:b/>
                <w:color w:val="auto"/>
                <w:szCs w:val="21"/>
                <w:highlight w:val="none"/>
              </w:rPr>
              <w:t xml:space="preserve">招标要求规格</w:t>
            </w:r>
            <w:r>
              <w:rPr>
                <w:rFonts w:hint="eastAsia" w:ascii="Arial" w:hAnsi="Arial" w:cs="Arial"/>
                <w:b/>
                <w:color w:val="auto"/>
                <w:szCs w:val="21"/>
                <w:highlight w:val="none"/>
                <w:lang w:val="en-US" w:eastAsia="zh-CN"/>
              </w:rPr>
              <w:t xml:space="preserve">/参数</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1、投标人需在“技术条款偏离表”中如实逐项填列所投产品的每项参数，未填列的评标委员会有权按负偏离处理。</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2</w:t>
      </w:r>
      <w:r>
        <w:rPr>
          <w:rFonts w:hint="eastAsia" w:ascii="Arial" w:hAnsi="Arial" w:cs="Arial"/>
          <w:color w:val="auto"/>
          <w:szCs w:val="21"/>
          <w:highlight w:val="none"/>
        </w:rPr>
        <w:t xml:space="preserve">、如果行数不够，请自行增加。</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3</w:t>
      </w:r>
      <w:r>
        <w:rPr>
          <w:rFonts w:hint="eastAsia" w:ascii="Arial" w:hAnsi="Arial" w:cs="Arial"/>
          <w:color w:val="auto"/>
          <w:szCs w:val="21"/>
          <w:highlight w:val="none"/>
        </w:rPr>
        <w:t xml:space="preserve">、“偏离”栏应注明“无偏离”或“正偏离”或“负偏离”。</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lang w:val="en-US" w:eastAsia="zh-CN"/>
        </w:rPr>
        <w:t xml:space="preserve">4</w:t>
      </w:r>
      <w:r>
        <w:rPr>
          <w:rFonts w:hint="eastAsia" w:ascii="Arial" w:hAnsi="Arial" w:cs="Arial"/>
          <w:color w:val="auto"/>
          <w:szCs w:val="21"/>
          <w:highlight w:val="none"/>
        </w:rPr>
        <w:t xml:space="preserve">、内容响应存在正偏离或无偏离或负偏离的，请在本表中逐条列出。如果行数不够，请自行增加。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rPr>
          <w:rFonts w:ascii="Arial" w:hAnsi="Arial" w:cs="Arial"/>
          <w:color w:val="auto"/>
          <w:szCs w:val="21"/>
          <w:highlight w:val="none"/>
        </w:rPr>
      </w:pPr>
      <w:r>
        <w:rPr>
          <w:rFonts w:ascii="Arial" w:hAnsi="Arial" w:cs="Arial"/>
          <w:color w:val="auto"/>
          <w:szCs w:val="21"/>
          <w:highlight w:val="none"/>
        </w:rPr>
        <w:br w:type="page" w:clear="all"/>
      </w:r>
      <w:r/>
    </w:p>
    <w:p>
      <w:pPr>
        <w:jc w:val="left"/>
        <w:spacing w:line="360" w:lineRule="auto"/>
        <w:shd w:val="clear" w:color="auto" w:fill="ffffff"/>
        <w:widowControl/>
        <w:rPr>
          <w:rFonts w:ascii="Arial" w:hAnsi="Arial" w:cs="Arial"/>
          <w:color w:val="auto"/>
          <w:szCs w:val="21"/>
          <w:highlight w:val="none"/>
        </w:rPr>
        <w:outlineLvl w:val="1"/>
      </w:pPr>
      <w:r>
        <w:rPr>
          <w:rFonts w:ascii="Arial" w:hAnsi="Arial" w:cs="Arial"/>
          <w:b/>
          <w:bCs/>
          <w:color w:val="auto"/>
          <w:szCs w:val="21"/>
          <w:highlight w:val="none"/>
        </w:rPr>
        <w:t xml:space="preserve">附件六、商务条款偏离表格式</w:t>
      </w:r>
      <w:r/>
    </w:p>
    <w:p>
      <w:pPr>
        <w:ind w:firstLine="420"/>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ind w:left="420"/>
        <w:jc w:val="center"/>
        <w:spacing w:line="360" w:lineRule="auto"/>
        <w:shd w:val="clear" w:color="auto" w:fill="ffffff"/>
        <w:widowControl/>
        <w:rPr>
          <w:rFonts w:ascii="Arial" w:hAnsi="Arial" w:cs="Arial"/>
          <w:b/>
          <w:color w:val="auto"/>
          <w:szCs w:val="21"/>
          <w:highlight w:val="none"/>
        </w:rPr>
      </w:pPr>
      <w:r>
        <w:rPr>
          <w:rFonts w:ascii="Arial" w:hAnsi="Arial" w:cs="Arial"/>
          <w:b/>
          <w:color w:val="auto"/>
          <w:sz w:val="36"/>
          <w:szCs w:val="36"/>
          <w:highlight w:val="none"/>
        </w:rPr>
        <w:t xml:space="preserve">商务条款偏离表</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 w:val="24"/>
          <w:highlight w:val="none"/>
        </w:rPr>
        <w:t xml:space="preserve"> </w:t>
      </w:r>
      <w:r/>
    </w:p>
    <w:p>
      <w:pPr>
        <w:ind w:firstLine="96"/>
        <w:jc w:val="left"/>
        <w:spacing w:line="360" w:lineRule="auto"/>
        <w:widowControl/>
        <w:tabs>
          <w:tab w:val="left" w:pos="5366" w:leader="none"/>
        </w:tabs>
        <w:rPr>
          <w:rFonts w:ascii="Arial" w:hAnsi="Arial" w:cs="Arial"/>
          <w:color w:val="auto"/>
          <w:szCs w:val="21"/>
          <w:highlight w:val="none"/>
        </w:rPr>
      </w:pPr>
      <w:r>
        <w:rPr>
          <w:rFonts w:ascii="Arial" w:hAnsi="Arial" w:cs="Arial"/>
          <w:color w:val="auto"/>
          <w:szCs w:val="21"/>
          <w:highlight w:val="none"/>
        </w:rPr>
        <w:t xml:space="preserve">项目名称：</w:t>
      </w:r>
      <w:r>
        <w:rPr>
          <w:rFonts w:ascii="Arial" w:hAnsi="Arial" w:cs="Arial"/>
          <w:color w:val="auto"/>
          <w:szCs w:val="21"/>
          <w:highlight w:val="none"/>
        </w:rPr>
        <w:tab/>
      </w:r>
      <w:r>
        <w:rPr>
          <w:rFonts w:ascii="Arial" w:hAnsi="Arial" w:cs="Arial"/>
          <w:color w:val="auto"/>
          <w:szCs w:val="21"/>
          <w:highlight w:val="none"/>
        </w:rPr>
        <w:t xml:space="preserve">项目编号：         </w:t>
      </w:r>
      <w:r/>
    </w:p>
    <w:tbl>
      <w:tblPr>
        <w:tblStyle w:val="90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b/>
                <w:color w:val="auto"/>
                <w:szCs w:val="21"/>
                <w:highlight w:val="none"/>
              </w:rPr>
            </w:pPr>
            <w:r>
              <w:rPr>
                <w:rFonts w:ascii="Arial" w:hAnsi="Arial" w:cs="Arial"/>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说明：</w:t>
      </w:r>
      <w:r/>
    </w:p>
    <w:p>
      <w:pPr>
        <w:jc w:val="left"/>
        <w:spacing w:line="360" w:lineRule="auto"/>
        <w:shd w:val="clear" w:color="auto" w:fill="ffffff"/>
        <w:widowControl/>
        <w:rPr>
          <w:rFonts w:ascii="Arial" w:hAnsi="Arial" w:cs="Arial"/>
          <w:color w:val="auto"/>
          <w:szCs w:val="21"/>
          <w:highlight w:val="none"/>
        </w:rPr>
      </w:pPr>
      <w:r>
        <w:rPr>
          <w:rFonts w:hint="eastAsia" w:ascii="Arial" w:hAnsi="Arial" w:cs="Arial"/>
          <w:color w:val="auto"/>
          <w:szCs w:val="21"/>
          <w:highlight w:val="none"/>
        </w:rPr>
        <w:t xml:space="preserve">1、如果行数不够，请自行增加。</w:t>
      </w:r>
      <w:r/>
    </w:p>
    <w:p>
      <w:pPr>
        <w:jc w:val="left"/>
        <w:spacing w:line="360" w:lineRule="auto"/>
        <w:shd w:val="clear" w:color="auto" w:fill="ffffff"/>
        <w:widowControl/>
        <w:rPr>
          <w:rFonts w:hint="eastAsia" w:ascii="Arial" w:hAnsi="Arial" w:eastAsia="宋体" w:cs="Arial"/>
          <w:color w:val="auto"/>
          <w:szCs w:val="21"/>
          <w:highlight w:val="none"/>
          <w:lang w:val="en-US" w:eastAsia="zh-CN"/>
        </w:rPr>
      </w:pPr>
      <w:r>
        <w:rPr>
          <w:rFonts w:hint="eastAsia" w:ascii="Arial" w:hAnsi="Arial" w:cs="Arial"/>
          <w:color w:val="auto"/>
          <w:szCs w:val="21"/>
          <w:highlight w:val="none"/>
          <w:lang w:val="en-US" w:eastAsia="zh-CN"/>
        </w:rPr>
        <w:t xml:space="preserve">2、内容响应存在正偏离或无偏离或负偏离的，请在本表中逐条列出。未列出的，也视为响应招标文件要求，无偏离。如果行数不够，请自行增加。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t xml:space="preserve"> </w:t>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color w:val="auto"/>
          <w:szCs w:val="21"/>
          <w:highlight w:val="none"/>
        </w:rPr>
        <w:outlineLvl w:val="1"/>
      </w:pPr>
      <w:r>
        <w:rPr>
          <w:rFonts w:ascii="Arial" w:hAnsi="Arial" w:cs="Arial"/>
          <w:b/>
          <w:bCs/>
          <w:color w:val="auto"/>
          <w:szCs w:val="21"/>
          <w:highlight w:val="none"/>
        </w:rPr>
        <w:br w:type="page" w:clear="all"/>
      </w:r>
      <w:r>
        <w:rPr>
          <w:rFonts w:ascii="Arial" w:hAnsi="Arial" w:cs="Arial"/>
          <w:b/>
          <w:bCs/>
          <w:color w:val="auto"/>
          <w:szCs w:val="21"/>
          <w:highlight w:val="none"/>
        </w:rPr>
        <w:t xml:space="preserve">附件七、</w:t>
      </w:r>
      <w:r>
        <w:rPr>
          <w:rFonts w:hint="eastAsia" w:ascii="Arial" w:hAnsi="Arial" w:cs="Arial"/>
          <w:b/>
          <w:bCs/>
          <w:color w:val="auto"/>
          <w:szCs w:val="21"/>
          <w:highlight w:val="none"/>
        </w:rPr>
        <w:t xml:space="preserve">方案</w:t>
      </w:r>
      <w:r/>
    </w:p>
    <w:p>
      <w:pPr>
        <w:jc w:val="left"/>
        <w:spacing w:line="360" w:lineRule="auto"/>
        <w:shd w:val="clear" w:color="auto" w:fill="ffffff"/>
        <w:widowControl/>
        <w:rPr>
          <w:rFonts w:ascii="Arial" w:hAnsi="Arial" w:cs="Arial"/>
          <w:b/>
          <w:color w:val="auto"/>
          <w:szCs w:val="21"/>
          <w:highlight w:val="none"/>
          <w:lang w:val="zh-CN"/>
        </w:rPr>
      </w:pPr>
      <w:r>
        <w:rPr>
          <w:rFonts w:ascii="Arial" w:hAnsi="Arial" w:cs="Arial"/>
          <w:b/>
          <w:color w:val="auto"/>
          <w:szCs w:val="21"/>
          <w:highlight w:val="none"/>
          <w:lang w:val="zh-CN"/>
        </w:rPr>
      </w:r>
      <w:r/>
    </w:p>
    <w:p>
      <w:pPr>
        <w:pStyle w:val="1091"/>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方案应根据招标人对项目的要求、评标标准的要求及项目本身的特点编写。</w:t>
      </w:r>
      <w:r/>
    </w:p>
    <w:p>
      <w:pPr>
        <w:pStyle w:val="1091"/>
        <w:ind w:firstLine="420"/>
        <w:spacing w:before="0" w:after="0"/>
        <w:rPr>
          <w:rFonts w:cs="Arial"/>
          <w:color w:val="auto"/>
          <w:sz w:val="21"/>
          <w:szCs w:val="21"/>
          <w:highlight w:val="none"/>
        </w:rPr>
      </w:pPr>
      <w:r>
        <w:rPr>
          <w:rFonts w:cs="Arial"/>
          <w:color w:val="auto"/>
          <w:sz w:val="21"/>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color w:val="auto"/>
          <w:szCs w:val="21"/>
          <w:highlight w:val="none"/>
        </w:rPr>
      </w:pPr>
      <w:r>
        <w:rPr>
          <w:rFonts w:ascii="Arial" w:hAnsi="Arial" w:cs="Arial"/>
          <w:color w:val="auto"/>
          <w:szCs w:val="21"/>
          <w:highlight w:val="none"/>
        </w:rPr>
      </w:r>
      <w:r/>
    </w:p>
    <w:p>
      <w:pPr>
        <w:jc w:val="left"/>
        <w:spacing w:line="360" w:lineRule="auto"/>
        <w:shd w:val="clear" w:color="auto" w:fill="ffffff"/>
        <w:widowControl/>
        <w:rPr>
          <w:rFonts w:ascii="Arial" w:hAnsi="Arial" w:cs="Arial"/>
          <w:b/>
          <w:bCs/>
          <w:color w:val="auto"/>
          <w:szCs w:val="21"/>
          <w:highlight w:val="none"/>
        </w:rPr>
      </w:pPr>
      <w:r>
        <w:rPr>
          <w:rFonts w:ascii="Arial" w:hAnsi="Arial" w:cs="Arial"/>
          <w:b/>
          <w:bCs/>
          <w:color w:val="auto"/>
          <w:szCs w:val="21"/>
          <w:highlight w:val="none"/>
        </w:rPr>
        <w:t xml:space="preserve"> </w:t>
      </w:r>
      <w:r/>
    </w:p>
    <w:p>
      <w:pPr>
        <w:spacing w:line="460" w:lineRule="atLeast"/>
        <w:widowControl/>
        <w:rPr>
          <w:rFonts w:ascii="Arial" w:hAnsi="Arial" w:cs="Arial"/>
          <w:b/>
          <w:bCs/>
          <w:color w:val="auto"/>
          <w:sz w:val="24"/>
          <w:highlight w:val="none"/>
        </w:rPr>
        <w:outlineLvl w:val="1"/>
      </w:pPr>
      <w:r>
        <w:rPr>
          <w:rFonts w:ascii="Arial" w:hAnsi="Arial" w:cs="Arial"/>
          <w:color w:val="auto"/>
          <w:highlight w:val="none"/>
        </w:rPr>
        <w:br w:type="page" w:clear="all"/>
      </w:r>
      <w:r>
        <w:rPr>
          <w:rFonts w:ascii="Arial" w:hAnsi="Arial" w:cs="Arial"/>
          <w:b/>
          <w:bCs/>
          <w:color w:val="auto"/>
          <w:sz w:val="24"/>
          <w:highlight w:val="none"/>
        </w:rPr>
        <w:t xml:space="preserve">附件八、拟参与本项目服务人员一览表</w:t>
      </w:r>
      <w:r/>
    </w:p>
    <w:p>
      <w:pPr>
        <w:spacing w:line="460" w:lineRule="atLeast"/>
        <w:widowControl/>
        <w:rPr>
          <w:rFonts w:ascii="Arial" w:hAnsi="Arial" w:cs="Arial"/>
          <w:b/>
          <w:bCs/>
          <w:color w:val="auto"/>
          <w:sz w:val="24"/>
          <w:highlight w:val="none"/>
        </w:rPr>
      </w:pPr>
      <w:r>
        <w:rPr>
          <w:rFonts w:ascii="Arial" w:hAnsi="Arial" w:cs="Arial"/>
          <w:b/>
          <w:bCs/>
          <w:color w:val="auto"/>
          <w:sz w:val="24"/>
          <w:highlight w:val="none"/>
        </w:rPr>
      </w:r>
      <w:r/>
    </w:p>
    <w:p>
      <w:pPr>
        <w:jc w:val="center"/>
        <w:widowControl/>
        <w:rPr>
          <w:rFonts w:ascii="Arial" w:hAnsi="Arial" w:cs="Arial"/>
          <w:b/>
          <w:bCs/>
          <w:color w:val="auto"/>
          <w:sz w:val="24"/>
          <w:highlight w:val="none"/>
        </w:rPr>
      </w:pPr>
      <w:r>
        <w:rPr>
          <w:rFonts w:ascii="Arial" w:hAnsi="Arial" w:cs="Arial"/>
          <w:b/>
          <w:bCs/>
          <w:color w:val="auto"/>
          <w:sz w:val="24"/>
          <w:highlight w:val="none"/>
        </w:rPr>
        <w:t xml:space="preserve">拟参与本项目服务人员一览表</w:t>
      </w:r>
      <w:r/>
    </w:p>
    <w:p>
      <w:pPr>
        <w:jc w:val="center"/>
        <w:widowControl/>
        <w:rPr>
          <w:rFonts w:ascii="Arial" w:hAnsi="Arial" w:cs="Arial"/>
          <w:b/>
          <w:bCs/>
          <w:color w:val="auto"/>
          <w:sz w:val="24"/>
          <w:highlight w:val="none"/>
        </w:rPr>
      </w:pPr>
      <w:r>
        <w:rPr>
          <w:rFonts w:ascii="Arial" w:hAnsi="Arial" w:cs="Arial"/>
          <w:b/>
          <w:bCs/>
          <w:color w:val="auto"/>
          <w:sz w:val="24"/>
          <w:highlight w:val="none"/>
        </w:rPr>
      </w:r>
      <w:r/>
    </w:p>
    <w:p>
      <w:pPr>
        <w:widowControl/>
        <w:rPr>
          <w:rFonts w:ascii="Arial" w:hAnsi="Arial" w:cs="Arial"/>
          <w:color w:val="auto"/>
          <w:szCs w:val="21"/>
          <w:highlight w:val="none"/>
        </w:rPr>
      </w:pPr>
      <w:r>
        <w:rPr>
          <w:rFonts w:ascii="Arial" w:hAnsi="Arial" w:cs="Arial"/>
          <w:color w:val="auto"/>
          <w:szCs w:val="21"/>
          <w:highlight w:val="none"/>
        </w:rPr>
        <w:t xml:space="preserve">项目名称：</w:t>
      </w:r>
      <w:r>
        <w:rPr>
          <w:rFonts w:hint="eastAsia" w:ascii="Arial" w:hAnsi="Arial" w:cs="Arial"/>
          <w:color w:val="auto"/>
          <w:szCs w:val="21"/>
          <w:highlight w:val="none"/>
          <w:lang w:val="en-US" w:eastAsia="zh-CN"/>
        </w:rPr>
        <w:t xml:space="preserve">                    </w:t>
      </w:r>
      <w:r>
        <w:rPr>
          <w:rFonts w:ascii="Arial" w:hAnsi="Arial" w:cs="Arial"/>
          <w:color w:val="auto"/>
          <w:szCs w:val="21"/>
          <w:highlight w:val="none"/>
        </w:rPr>
        <w:t xml:space="preserve">项目编号：</w:t>
      </w:r>
      <w:r/>
    </w:p>
    <w:tbl>
      <w:tblPr>
        <w:tblStyle w:val="905"/>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执业</w:t>
            </w:r>
            <w:r/>
          </w:p>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Arial" w:hAnsi="Arial" w:cs="Arial"/>
                <w:b/>
                <w:bCs/>
                <w:color w:val="auto"/>
                <w:szCs w:val="21"/>
                <w:highlight w:val="none"/>
              </w:rPr>
            </w:pPr>
            <w:r>
              <w:rPr>
                <w:rFonts w:ascii="Arial" w:hAnsi="Arial" w:cs="Arial"/>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widowControl/>
        <w:rPr>
          <w:rFonts w:ascii="Arial" w:hAnsi="Arial" w:cs="Arial"/>
          <w:color w:val="auto"/>
          <w:szCs w:val="21"/>
          <w:highlight w:val="none"/>
        </w:rPr>
      </w:pPr>
      <w:r>
        <w:rPr>
          <w:rFonts w:ascii="Arial" w:hAnsi="Arial" w:cs="Arial"/>
          <w:color w:val="auto"/>
          <w:szCs w:val="21"/>
          <w:highlight w:val="none"/>
        </w:rPr>
      </w:r>
      <w:r/>
    </w:p>
    <w:p>
      <w:pPr>
        <w:widowControl/>
        <w:rPr>
          <w:rFonts w:ascii="Arial" w:hAnsi="Arial" w:cs="Arial"/>
          <w:b/>
          <w:bCs/>
          <w:color w:val="auto"/>
          <w:szCs w:val="21"/>
          <w:highlight w:val="none"/>
        </w:rPr>
      </w:pPr>
      <w:r>
        <w:rPr>
          <w:rFonts w:ascii="Arial" w:hAnsi="Arial" w:cs="Arial"/>
          <w:b/>
          <w:bCs/>
          <w:color w:val="auto"/>
          <w:szCs w:val="21"/>
          <w:highlight w:val="none"/>
        </w:rPr>
      </w:r>
      <w:r/>
    </w:p>
    <w:p>
      <w:pPr>
        <w:spacing w:line="360" w:lineRule="auto"/>
        <w:widowControl/>
        <w:rPr>
          <w:rFonts w:ascii="Arial" w:hAnsi="Arial" w:cs="Arial"/>
          <w:b/>
          <w:bCs/>
          <w:color w:val="auto"/>
          <w:sz w:val="24"/>
          <w:highlight w:val="none"/>
        </w:rPr>
        <w:outlineLvl w:val="1"/>
      </w:pPr>
      <w:r>
        <w:rPr>
          <w:rFonts w:ascii="Arial" w:hAnsi="Arial" w:cs="Arial"/>
          <w:b/>
          <w:bCs/>
          <w:color w:val="auto"/>
          <w:sz w:val="24"/>
          <w:highlight w:val="none"/>
        </w:rPr>
        <w:br w:type="page" w:clear="all"/>
      </w:r>
      <w:r>
        <w:rPr>
          <w:rFonts w:ascii="Arial" w:hAnsi="Arial" w:cs="Arial"/>
          <w:b/>
          <w:bCs/>
          <w:color w:val="auto"/>
          <w:sz w:val="24"/>
          <w:highlight w:val="none"/>
        </w:rPr>
        <w:t xml:space="preserve">附件九、供应商类似业绩情况表</w:t>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r>
      <w:r/>
    </w:p>
    <w:p>
      <w:pPr>
        <w:jc w:val="center"/>
        <w:spacing w:line="360" w:lineRule="auto"/>
        <w:widowControl/>
        <w:rPr>
          <w:rFonts w:ascii="Arial" w:hAnsi="Arial" w:cs="Arial"/>
          <w:b/>
          <w:bCs/>
          <w:color w:val="auto"/>
          <w:sz w:val="24"/>
          <w:highlight w:val="none"/>
        </w:rPr>
      </w:pPr>
      <w:r>
        <w:rPr>
          <w:rFonts w:ascii="Arial" w:hAnsi="Arial" w:cs="Arial"/>
          <w:b/>
          <w:bCs/>
          <w:color w:val="auto"/>
          <w:sz w:val="24"/>
          <w:highlight w:val="none"/>
        </w:rPr>
        <w:t xml:space="preserve">供应商类似业绩情况表</w:t>
      </w:r>
      <w:r/>
    </w:p>
    <w:tbl>
      <w:tblPr>
        <w:tblStyle w:val="905"/>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Arial" w:hAnsi="Arial" w:cs="Arial"/>
                <w:color w:val="auto"/>
                <w:szCs w:val="21"/>
                <w:highlight w:val="none"/>
              </w:rPr>
            </w:pPr>
            <w:r>
              <w:rPr>
                <w:rFonts w:hint="eastAsia" w:ascii="Arial" w:hAnsi="Arial" w:cs="Arial"/>
                <w:color w:val="auto"/>
                <w:szCs w:val="21"/>
                <w:highlight w:val="none"/>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签约及服务</w:t>
            </w:r>
            <w:r/>
          </w:p>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Arial" w:hAnsi="Arial" w:cs="Arial"/>
                <w:color w:val="auto"/>
                <w:szCs w:val="21"/>
                <w:highlight w:val="none"/>
              </w:rPr>
            </w:pPr>
            <w:r>
              <w:rPr>
                <w:rFonts w:ascii="Arial" w:hAnsi="Arial" w:cs="Arial"/>
                <w:color w:val="auto"/>
                <w:szCs w:val="21"/>
                <w:highlight w:val="none"/>
              </w:rPr>
            </w:r>
            <w:r/>
          </w:p>
        </w:tc>
      </w:tr>
    </w:tbl>
    <w:p>
      <w:p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rPr>
          <w:rFonts w:ascii="Arial" w:hAnsi="Arial" w:cs="Arial"/>
          <w:b/>
          <w:bCs/>
          <w:color w:val="auto"/>
          <w:highlight w:val="none"/>
        </w:rPr>
        <w:outlineLvl w:val="1"/>
      </w:pPr>
      <w:r>
        <w:rPr>
          <w:rFonts w:ascii="Arial" w:hAnsi="Arial" w:cs="Arial"/>
          <w:color w:val="auto"/>
          <w:szCs w:val="21"/>
          <w:highlight w:val="none"/>
          <w:u w:val="single"/>
        </w:rPr>
        <w:br w:type="page" w:clear="all"/>
      </w:r>
      <w:r>
        <w:rPr>
          <w:rFonts w:ascii="Arial" w:hAnsi="Arial" w:cs="Arial"/>
          <w:b/>
          <w:color w:val="auto"/>
          <w:highlight w:val="none"/>
        </w:rPr>
        <w:t xml:space="preserve">附件十</w:t>
      </w:r>
      <w:r>
        <w:rPr>
          <w:rFonts w:hint="eastAsia" w:ascii="Arial" w:hAnsi="Arial" w:cs="Arial"/>
          <w:b/>
          <w:bCs/>
          <w:color w:val="auto"/>
          <w:highlight w:val="none"/>
          <w:lang w:eastAsia="zh-CN"/>
        </w:rPr>
        <w:t xml:space="preserve">、</w:t>
      </w:r>
      <w:r>
        <w:rPr>
          <w:rFonts w:ascii="Arial" w:hAnsi="Arial" w:cs="Arial"/>
          <w:b/>
          <w:bCs/>
          <w:color w:val="auto"/>
          <w:highlight w:val="none"/>
        </w:rPr>
        <w:t xml:space="preserve">企业声明函格式</w:t>
      </w:r>
      <w:r/>
    </w:p>
    <w:p>
      <w:pPr>
        <w:rPr>
          <w:rFonts w:ascii="Arial" w:hAnsi="Arial" w:cs="Arial"/>
          <w:b/>
          <w:bCs/>
          <w:color w:val="auto"/>
          <w:sz w:val="28"/>
          <w:highlight w:val="none"/>
        </w:rPr>
      </w:pPr>
      <w:r>
        <w:rPr>
          <w:rFonts w:ascii="Arial" w:hAnsi="Arial" w:cs="Arial"/>
          <w:b/>
          <w:bCs/>
          <w:color w:val="auto"/>
          <w:sz w:val="28"/>
          <w:highlight w:val="none"/>
        </w:rPr>
      </w:r>
      <w:r/>
    </w:p>
    <w:p>
      <w:pPr>
        <w:jc w:val="center"/>
        <w:spacing w:line="360" w:lineRule="auto"/>
        <w:rPr>
          <w:rFonts w:ascii="Arial" w:hAnsi="Arial" w:cs="Arial"/>
          <w:b/>
          <w:bCs/>
          <w:color w:val="auto"/>
          <w:sz w:val="28"/>
          <w:highlight w:val="none"/>
        </w:rPr>
      </w:pPr>
      <w:r>
        <w:rPr>
          <w:rFonts w:hint="eastAsia" w:ascii="Arial" w:hAnsi="Arial" w:cs="Arial"/>
          <w:b/>
          <w:bCs/>
          <w:color w:val="auto"/>
          <w:sz w:val="28"/>
          <w:highlight w:val="none"/>
        </w:rPr>
        <w:t xml:space="preserve">中小企业声明函（货物）</w:t>
      </w:r>
      <w:r/>
    </w:p>
    <w:p>
      <w:pPr>
        <w:ind w:firstLine="420"/>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1.（标的名称），属于（采购文件中明确的所属行业）行业；制造商为（企业名称），从业人员</w:t>
      </w:r>
      <w:r>
        <w:rPr>
          <w:rFonts w:hint="eastAsia" w:ascii="Arial" w:hAnsi="Arial" w:cs="Arial"/>
          <w:color w:val="auto"/>
          <w:szCs w:val="21"/>
          <w:highlight w:val="none"/>
        </w:rPr>
        <w:tab/>
      </w:r>
      <w:r>
        <w:rPr>
          <w:rFonts w:hint="eastAsia" w:ascii="Arial" w:hAnsi="Arial" w:cs="Arial"/>
          <w:color w:val="auto"/>
          <w:szCs w:val="21"/>
          <w:highlight w:val="none"/>
        </w:rPr>
        <w:t xml:space="preserve">人，营业收入为</w:t>
      </w:r>
      <w:r>
        <w:rPr>
          <w:rFonts w:hint="eastAsia" w:ascii="Arial" w:hAnsi="Arial" w:cs="Arial"/>
          <w:color w:val="auto"/>
          <w:szCs w:val="21"/>
          <w:highlight w:val="none"/>
        </w:rPr>
        <w:tab/>
      </w:r>
      <w:r>
        <w:rPr>
          <w:rFonts w:hint="eastAsia" w:ascii="Arial" w:hAnsi="Arial" w:cs="Arial"/>
          <w:color w:val="auto"/>
          <w:szCs w:val="21"/>
          <w:highlight w:val="none"/>
        </w:rPr>
        <w:t xml:space="preserve">万元，资产总额为</w:t>
      </w:r>
      <w:r>
        <w:rPr>
          <w:rFonts w:hint="eastAsia" w:ascii="Arial" w:hAnsi="Arial" w:cs="Arial"/>
          <w:color w:val="auto"/>
          <w:szCs w:val="21"/>
          <w:highlight w:val="none"/>
        </w:rPr>
        <w:tab/>
      </w:r>
      <w:r>
        <w:rPr>
          <w:rFonts w:hint="eastAsia" w:ascii="Arial" w:hAnsi="Arial" w:cs="Arial"/>
          <w:color w:val="auto"/>
          <w:szCs w:val="21"/>
          <w:highlight w:val="none"/>
        </w:rPr>
        <w:t xml:space="preserve">万元，属于（中型企业、小型企业、微型企业）；</w:t>
      </w:r>
      <w:r/>
    </w:p>
    <w:p>
      <w:pPr>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2.（标的名称），属于（采购文件中明确的所属行业）行业；制造商为（企业名称），从业人员</w:t>
      </w:r>
      <w:r>
        <w:rPr>
          <w:rFonts w:hint="eastAsia" w:ascii="Arial" w:hAnsi="Arial" w:cs="Arial"/>
          <w:color w:val="auto"/>
          <w:szCs w:val="21"/>
          <w:highlight w:val="none"/>
        </w:rPr>
        <w:tab/>
      </w:r>
      <w:r>
        <w:rPr>
          <w:rFonts w:hint="eastAsia" w:ascii="Arial" w:hAnsi="Arial" w:cs="Arial"/>
          <w:color w:val="auto"/>
          <w:szCs w:val="21"/>
          <w:highlight w:val="none"/>
        </w:rPr>
        <w:t xml:space="preserve">人，营业收入为</w:t>
      </w:r>
      <w:r>
        <w:rPr>
          <w:rFonts w:hint="eastAsia" w:ascii="Arial" w:hAnsi="Arial" w:cs="Arial"/>
          <w:color w:val="auto"/>
          <w:szCs w:val="21"/>
          <w:highlight w:val="none"/>
        </w:rPr>
        <w:tab/>
      </w:r>
      <w:r>
        <w:rPr>
          <w:rFonts w:hint="eastAsia" w:ascii="Arial" w:hAnsi="Arial" w:cs="Arial"/>
          <w:color w:val="auto"/>
          <w:szCs w:val="21"/>
          <w:highlight w:val="none"/>
        </w:rPr>
        <w:t xml:space="preserve">万元，资产总额为</w:t>
      </w:r>
      <w:r>
        <w:rPr>
          <w:rFonts w:hint="eastAsia" w:ascii="Arial" w:hAnsi="Arial" w:cs="Arial"/>
          <w:color w:val="auto"/>
          <w:szCs w:val="21"/>
          <w:highlight w:val="none"/>
        </w:rPr>
        <w:tab/>
      </w:r>
      <w:r>
        <w:rPr>
          <w:rFonts w:hint="eastAsia" w:ascii="Arial" w:hAnsi="Arial" w:cs="Arial"/>
          <w:color w:val="auto"/>
          <w:szCs w:val="21"/>
          <w:highlight w:val="none"/>
        </w:rPr>
        <w:t xml:space="preserve">万元，属于（中型企业、小型企业、微型企业）；</w:t>
      </w:r>
      <w:r/>
    </w:p>
    <w:p>
      <w:pPr>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w:t>
      </w:r>
      <w:r/>
    </w:p>
    <w:p>
      <w:pPr>
        <w:ind w:firstLine="420"/>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Arial" w:hAnsi="Arial" w:cs="Arial"/>
          <w:color w:val="auto"/>
          <w:szCs w:val="21"/>
          <w:highlight w:val="none"/>
        </w:rPr>
      </w:pPr>
      <w:r>
        <w:rPr>
          <w:rFonts w:hint="eastAsia" w:ascii="Arial" w:hAnsi="Arial" w:cs="Arial"/>
          <w:color w:val="auto"/>
          <w:szCs w:val="21"/>
          <w:highlight w:val="none"/>
        </w:rPr>
        <w:t xml:space="preserve">本企业对上述声明内容的真实性负责。如有虚假，将依法承担相应责任。</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Arial" w:hAnsi="Arial" w:cs="Arial"/>
          <w:color w:val="auto"/>
          <w:szCs w:val="21"/>
          <w:highlight w:val="none"/>
        </w:rPr>
      </w:pPr>
      <w:r>
        <w:rPr>
          <w:rFonts w:ascii="Arial" w:hAnsi="Arial" w:cs="Arial"/>
          <w:color w:val="auto"/>
          <w:szCs w:val="21"/>
          <w:highlight w:val="none"/>
        </w:rPr>
      </w:r>
      <w:r/>
    </w:p>
    <w:p>
      <w:pPr>
        <w:keepLines/>
        <w:keepNext/>
        <w:rPr>
          <w:rFonts w:hint="eastAsia" w:ascii="宋体" w:hAnsi="宋体" w:cs="宋体"/>
          <w:color w:val="auto"/>
          <w:highlight w:val="none"/>
        </w:rPr>
        <w:outlineLvl w:val="9"/>
      </w:pPr>
      <w:r>
        <w:rPr>
          <w:rFonts w:hint="eastAsia" w:ascii="宋体" w:hAnsi="宋体" w:cs="宋体"/>
          <w:color w:val="auto"/>
          <w:highlight w:val="none"/>
        </w:rPr>
        <w:t xml:space="preserve">备注：</w:t>
      </w:r>
      <w:r/>
    </w:p>
    <w:p>
      <w:pPr>
        <w:ind w:firstLine="630"/>
        <w:keepLines/>
        <w:keepNext/>
        <w:rPr>
          <w:rFonts w:hint="eastAsia" w:ascii="宋体" w:hAnsi="宋体" w:cs="宋体"/>
          <w:color w:val="auto"/>
          <w:highlight w:val="none"/>
        </w:rPr>
        <w:outlineLvl w:val="9"/>
      </w:pPr>
      <w:r>
        <w:rPr>
          <w:rFonts w:hint="eastAsia" w:ascii="宋体" w:hAnsi="宋体" w:cs="宋体"/>
          <w:color w:val="auto"/>
          <w:highlight w:val="none"/>
        </w:rPr>
        <w:t xml:space="preserve">1.从业人员、营业收入、资产总额填报上一年度数据，无上一年度数据的新成立企业可不填报。</w:t>
      </w:r>
      <w:r/>
    </w:p>
    <w:p>
      <w:pPr>
        <w:ind w:firstLine="630"/>
        <w:keepLines/>
        <w:keepNext/>
        <w:rPr>
          <w:rFonts w:hint="eastAsia" w:ascii="宋体" w:hAnsi="宋体" w:cs="宋体"/>
          <w:b/>
          <w:bCs/>
          <w:color w:val="auto"/>
          <w:highlight w:val="none"/>
        </w:rPr>
        <w:outlineLvl w:val="9"/>
      </w:pPr>
      <w:r>
        <w:rPr>
          <w:rFonts w:hint="eastAsia" w:ascii="宋体" w:hAnsi="宋体" w:cs="宋体"/>
          <w:color w:val="auto"/>
          <w:highlight w:val="none"/>
        </w:rPr>
        <w:t xml:space="preserve">2.在货物采购项目中，货物由中小企业制造，即货物由中小企业生产且使用该中小企业商号或者注册商标。</w:t>
      </w:r>
      <w:r>
        <w:rPr>
          <w:rFonts w:hint="eastAsia" w:ascii="宋体" w:hAnsi="宋体" w:cs="宋体"/>
          <w:b/>
          <w:bCs/>
          <w:color w:val="auto"/>
          <w:highlight w:val="none"/>
        </w:rPr>
        <w:t xml:space="preserve">供应商提供的货物既有中小企业制造货物，也有大型企业制造货物的，不享受相应扶持政策。</w:t>
      </w:r>
      <w:r/>
    </w:p>
    <w:p>
      <w:pPr>
        <w:ind w:firstLine="630"/>
        <w:keepLines/>
        <w:keepNext/>
        <w:rPr>
          <w:rFonts w:hint="eastAsia" w:ascii="宋体" w:hAnsi="宋体" w:cs="宋体"/>
          <w:b/>
          <w:bCs/>
          <w:color w:val="auto"/>
          <w:highlight w:val="none"/>
        </w:rPr>
        <w:outlineLvl w:val="9"/>
      </w:pPr>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highlight w:val="none"/>
        </w:rPr>
        <w:t xml:space="preserve">本采购标的对应的中小企业划分标准所属行业，以采购文件中具体规定为准。</w:t>
      </w:r>
      <w:r/>
    </w:p>
    <w:p>
      <w:pPr>
        <w:ind w:firstLine="632"/>
        <w:keepLines/>
        <w:keepNext/>
        <w:rPr>
          <w:rFonts w:hint="eastAsia" w:ascii="宋体" w:hAnsi="宋体" w:cs="宋体"/>
          <w:b/>
          <w:bCs/>
          <w:color w:val="auto"/>
          <w:highlight w:val="none"/>
        </w:rPr>
        <w:outlineLvl w:val="9"/>
      </w:pPr>
      <w:r>
        <w:rPr>
          <w:rFonts w:hint="eastAsia" w:ascii="宋体" w:hAnsi="宋体" w:cs="宋体"/>
          <w:b/>
          <w:bCs/>
          <w:color w:val="auto"/>
          <w:highlight w:val="none"/>
        </w:rPr>
        <w:t xml:space="preserve">4.如未对（中型企业、小型企业、微型企业）进行勾选，视同非中小微企业，不可享受相应扶持政策。</w:t>
      </w:r>
      <w:r/>
    </w:p>
    <w:p>
      <w:pPr>
        <w:ind w:left="840" w:hanging="210"/>
        <w:spacing w:line="360" w:lineRule="auto"/>
        <w:rPr>
          <w:rFonts w:hint="eastAsia" w:ascii="宋体" w:hAnsi="宋体" w:cs="宋体"/>
          <w:color w:val="auto"/>
          <w:highlight w:val="none"/>
          <w:lang w:val="zh-CN"/>
        </w:rPr>
        <w:outlineLvl w:val="9"/>
      </w:pPr>
      <w:r>
        <w:rPr>
          <w:rFonts w:hint="eastAsia" w:ascii="宋体" w:hAnsi="宋体" w:cs="宋体"/>
          <w:color w:val="auto"/>
          <w:highlight w:val="none"/>
        </w:rPr>
        <w:t xml:space="preserve">5.中标单位为中小企业的，《中小企业声明函》将随中标结果同时公告</w:t>
      </w:r>
      <w:r>
        <w:rPr>
          <w:rFonts w:hint="eastAsia" w:ascii="宋体" w:hAnsi="宋体" w:cs="宋体"/>
          <w:color w:val="auto"/>
          <w:highlight w:val="none"/>
          <w:lang w:val="zh-CN"/>
        </w:rPr>
        <w:t xml:space="preserve">。</w:t>
      </w:r>
      <w:r/>
    </w:p>
    <w:p>
      <w:pPr>
        <w:ind w:left="840" w:hanging="210"/>
        <w:spacing w:line="360" w:lineRule="auto"/>
        <w:rPr>
          <w:rFonts w:hint="eastAsia" w:ascii="宋体" w:hAnsi="宋体" w:cs="宋体"/>
          <w:color w:val="auto"/>
          <w:highlight w:val="none"/>
          <w:lang w:val="zh-CN"/>
        </w:rPr>
      </w:pPr>
      <w:r>
        <w:rPr>
          <w:rFonts w:hint="eastAsia" w:ascii="宋体" w:hAnsi="宋体" w:cs="宋体"/>
          <w:color w:val="auto"/>
          <w:highlight w:val="none"/>
          <w:lang w:val="zh-CN"/>
        </w:rPr>
      </w:r>
      <w:r/>
    </w:p>
    <w:p>
      <w:pPr>
        <w:rPr>
          <w:rFonts w:hint="eastAsia" w:ascii="宋体" w:hAnsi="宋体"/>
          <w:b/>
          <w:color w:val="auto"/>
          <w:highlight w:val="none"/>
        </w:rPr>
      </w:pPr>
      <w:r>
        <w:rPr>
          <w:rFonts w:hint="eastAsia" w:ascii="宋体" w:hAnsi="宋体"/>
          <w:b/>
          <w:color w:val="auto"/>
          <w:highlight w:val="none"/>
        </w:rPr>
        <w:br w:type="page" w:clear="all"/>
      </w:r>
      <w:r/>
    </w:p>
    <w:p>
      <w:pPr>
        <w:rPr>
          <w:rFonts w:hint="eastAsia"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left"/>
        <w:widowControl/>
        <w:rPr>
          <w:rFonts w:ascii="Arial" w:hAnsi="Arial" w:cs="Arial"/>
          <w:color w:val="auto"/>
          <w:szCs w:val="21"/>
          <w:highlight w:val="none"/>
        </w:rPr>
      </w:pPr>
      <w:r>
        <w:rPr>
          <w:rFonts w:ascii="Arial" w:hAnsi="Arial" w:cs="Arial"/>
          <w:color w:val="auto"/>
          <w:szCs w:val="21"/>
          <w:highlight w:val="none"/>
        </w:rPr>
      </w:r>
      <w:r/>
    </w:p>
    <w:p>
      <w:pPr>
        <w:jc w:val="center"/>
        <w:spacing w:line="360" w:lineRule="auto"/>
        <w:rPr>
          <w:rFonts w:ascii="Arial" w:hAnsi="Arial" w:cs="Arial"/>
          <w:color w:val="auto"/>
          <w:szCs w:val="21"/>
          <w:highlight w:val="none"/>
        </w:rPr>
      </w:pPr>
      <w:r>
        <w:rPr>
          <w:rFonts w:ascii="Arial" w:hAnsi="Arial" w:cs="Arial"/>
          <w:color w:val="auto"/>
          <w:szCs w:val="21"/>
          <w:highlight w:val="none"/>
        </w:rPr>
      </w:r>
      <w:r/>
    </w:p>
    <w:p>
      <w:pPr>
        <w:jc w:val="center"/>
        <w:spacing w:line="360" w:lineRule="auto"/>
        <w:rPr>
          <w:rFonts w:ascii="Arial" w:hAnsi="Arial" w:cs="Arial"/>
          <w:b/>
          <w:bCs/>
          <w:color w:val="auto"/>
          <w:sz w:val="28"/>
          <w:highlight w:val="none"/>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b/>
          <w:bCs/>
          <w:color w:val="auto"/>
          <w:sz w:val="28"/>
          <w:highlight w:val="none"/>
        </w:rPr>
      </w:r>
      <w:r/>
    </w:p>
    <w:p>
      <w:pPr>
        <w:jc w:val="center"/>
        <w:spacing w:line="360" w:lineRule="auto"/>
        <w:rPr>
          <w:rFonts w:ascii="Arial" w:hAnsi="Arial" w:eastAsia="宋体" w:cs="Arial"/>
          <w:b/>
          <w:bCs/>
          <w:color w:val="auto"/>
          <w:sz w:val="28"/>
          <w:highlight w:val="none"/>
        </w:rPr>
      </w:pPr>
      <w:r>
        <w:rPr>
          <w:rFonts w:ascii="Arial" w:hAnsi="Arial" w:eastAsia="宋体" w:cs="Arial"/>
          <w:b/>
          <w:bCs/>
          <w:color w:val="auto"/>
          <w:sz w:val="28"/>
          <w:highlight w:val="none"/>
        </w:rPr>
        <w:t xml:space="preserve">残疾人福利性单位声明函</w:t>
      </w:r>
      <w:r/>
    </w:p>
    <w:p>
      <w:pPr>
        <w:ind w:firstLine="42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本单位对上述声明的真实性负责。如有虚假，将依法承担相应责任。</w:t>
      </w:r>
      <w:r/>
    </w:p>
    <w:p>
      <w:pPr>
        <w:ind w:firstLine="504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单位名称（</w:t>
      </w:r>
      <w:r>
        <w:rPr>
          <w:rFonts w:hint="eastAsia" w:ascii="宋体" w:hAnsi="宋体" w:eastAsia="宋体" w:cs="宋体"/>
          <w:color w:val="auto"/>
          <w:szCs w:val="21"/>
          <w:highlight w:val="none"/>
        </w:rPr>
        <w:t xml:space="preserve">加盖电子公章</w:t>
      </w:r>
      <w:r>
        <w:rPr>
          <w:rFonts w:ascii="Arial" w:hAnsi="Arial" w:eastAsia="宋体" w:cs="Arial"/>
          <w:color w:val="auto"/>
          <w:szCs w:val="21"/>
          <w:highlight w:val="none"/>
        </w:rPr>
        <w:t xml:space="preserve">）：</w:t>
      </w:r>
      <w:r/>
    </w:p>
    <w:p>
      <w:pPr>
        <w:ind w:firstLine="5040"/>
        <w:jc w:val="left"/>
        <w:spacing w:line="440" w:lineRule="exact"/>
        <w:widowControl/>
        <w:rPr>
          <w:rFonts w:ascii="Arial" w:hAnsi="Arial" w:eastAsia="宋体" w:cs="Arial"/>
          <w:color w:val="auto"/>
          <w:szCs w:val="21"/>
          <w:highlight w:val="none"/>
        </w:rPr>
      </w:pPr>
      <w:r>
        <w:rPr>
          <w:rFonts w:ascii="Arial" w:hAnsi="Arial" w:eastAsia="宋体" w:cs="Arial"/>
          <w:color w:val="auto"/>
          <w:szCs w:val="21"/>
          <w:highlight w:val="none"/>
        </w:rPr>
        <w:t xml:space="preserve">日期：</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jc w:val="center"/>
        <w:spacing w:line="360" w:lineRule="auto"/>
        <w:rPr>
          <w:rFonts w:ascii="Arial" w:hAnsi="Arial" w:eastAsia="宋体" w:cs="Arial"/>
          <w:b/>
          <w:bCs/>
          <w:color w:val="auto"/>
          <w:sz w:val="28"/>
          <w:highlight w:val="none"/>
        </w:rPr>
      </w:pPr>
      <w:r>
        <w:rPr>
          <w:rFonts w:ascii="Arial" w:hAnsi="Arial" w:eastAsia="宋体" w:cs="Arial"/>
          <w:b/>
          <w:bCs/>
          <w:color w:val="auto"/>
          <w:sz w:val="28"/>
          <w:highlight w:val="none"/>
        </w:rPr>
        <w:t xml:space="preserve">属于监狱企业的证明文件</w:t>
      </w:r>
      <w:r/>
    </w:p>
    <w:p>
      <w:pPr>
        <w:spacing w:line="360" w:lineRule="auto"/>
        <w:rPr>
          <w:rFonts w:ascii="Arial" w:hAnsi="Arial" w:eastAsia="宋体" w:cs="Arial"/>
          <w:color w:val="auto"/>
          <w:highlight w:val="none"/>
        </w:rPr>
      </w:pPr>
      <w:r>
        <w:rPr>
          <w:rFonts w:ascii="Arial" w:hAnsi="Arial" w:eastAsia="宋体" w:cs="Arial"/>
          <w:color w:val="auto"/>
          <w:highlight w:val="none"/>
        </w:rPr>
        <w:t xml:space="preserve">（提供由省级以上监狱管理局、戒毒管理局(含新疆生产建设兵团)出具的属于监狱企业的证明文件）</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jc w:val="center"/>
        <w:spacing w:line="360" w:lineRule="auto"/>
        <w:rPr>
          <w:rFonts w:ascii="Arial" w:hAnsi="Arial" w:eastAsia="宋体" w:cs="Arial"/>
          <w:b/>
          <w:bCs/>
          <w:color w:val="auto"/>
          <w:highlight w:val="none"/>
        </w:rPr>
      </w:pPr>
      <w:r>
        <w:rPr>
          <w:rFonts w:ascii="Arial" w:hAnsi="Arial" w:eastAsia="宋体" w:cs="Arial"/>
          <w:b/>
          <w:bCs/>
          <w:color w:val="auto"/>
          <w:sz w:val="28"/>
          <w:highlight w:val="none"/>
        </w:rPr>
        <w:t xml:space="preserve">节能产品认证证书</w:t>
      </w:r>
      <w:r/>
    </w:p>
    <w:p>
      <w:pPr>
        <w:spacing w:line="360" w:lineRule="auto"/>
        <w:rPr>
          <w:rFonts w:ascii="Arial" w:hAnsi="Arial" w:eastAsia="宋体" w:cs="Arial"/>
          <w:bCs/>
          <w:color w:val="auto"/>
          <w:highlight w:val="none"/>
        </w:rPr>
      </w:pPr>
      <w:r>
        <w:rPr>
          <w:rFonts w:ascii="Arial" w:hAnsi="Arial" w:eastAsia="宋体" w:cs="Arial"/>
          <w:bCs/>
          <w:color w:val="auto"/>
          <w:highlight w:val="none"/>
        </w:rPr>
        <w:t xml:space="preserve">（提供国家确定的认证机构出具的、处于有效期之内的产品认证证书）</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rPr>
          <w:rFonts w:ascii="Arial" w:hAnsi="Arial" w:eastAsia="宋体" w:cs="Arial"/>
          <w:b/>
          <w:bCs/>
          <w:color w:val="auto"/>
          <w:sz w:val="28"/>
          <w:highlight w:val="none"/>
        </w:rPr>
      </w:pPr>
      <w:r>
        <w:rPr>
          <w:rFonts w:ascii="Arial" w:hAnsi="Arial" w:eastAsia="宋体" w:cs="Arial"/>
          <w:b/>
          <w:bCs/>
          <w:color w:val="auto"/>
          <w:sz w:val="28"/>
          <w:highlight w:val="none"/>
        </w:rPr>
        <w:br w:type="page" w:clear="all"/>
      </w:r>
      <w:r/>
    </w:p>
    <w:p>
      <w:pPr>
        <w:jc w:val="center"/>
        <w:spacing w:line="360" w:lineRule="auto"/>
        <w:rPr>
          <w:rFonts w:ascii="Arial" w:hAnsi="Arial" w:eastAsia="宋体" w:cs="Arial"/>
          <w:b/>
          <w:bCs/>
          <w:color w:val="auto"/>
          <w:highlight w:val="none"/>
        </w:rPr>
      </w:pPr>
      <w:r>
        <w:rPr>
          <w:rFonts w:ascii="Arial" w:hAnsi="Arial" w:eastAsia="宋体" w:cs="Arial"/>
          <w:b/>
          <w:bCs/>
          <w:color w:val="auto"/>
          <w:sz w:val="28"/>
          <w:highlight w:val="none"/>
        </w:rPr>
        <w:t xml:space="preserve">环境标志产品认证证书</w:t>
      </w:r>
      <w:r/>
    </w:p>
    <w:p>
      <w:pPr>
        <w:spacing w:line="360" w:lineRule="auto"/>
        <w:rPr>
          <w:rFonts w:ascii="Arial" w:hAnsi="Arial" w:eastAsia="宋体" w:cs="Arial"/>
          <w:color w:val="auto"/>
          <w:highlight w:val="none"/>
        </w:rPr>
      </w:pPr>
      <w:r>
        <w:rPr>
          <w:rFonts w:ascii="Arial" w:hAnsi="Arial" w:eastAsia="宋体" w:cs="Arial"/>
          <w:bCs/>
          <w:color w:val="auto"/>
          <w:highlight w:val="none"/>
        </w:rPr>
        <w:t xml:space="preserve">（提供国家确定的认证机构出具的、处于有效期之内的产品认证证书）</w:t>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spacing w:line="360" w:lineRule="auto"/>
        <w:rPr>
          <w:rFonts w:ascii="Arial" w:hAnsi="Arial" w:eastAsia="宋体" w:cs="Arial"/>
          <w:b/>
          <w:bCs/>
          <w:color w:val="auto"/>
          <w:highlight w:val="none"/>
        </w:rPr>
      </w:pPr>
      <w:r>
        <w:rPr>
          <w:rFonts w:ascii="Arial" w:hAnsi="Arial" w:eastAsia="宋体" w:cs="Arial"/>
          <w:b/>
          <w:bCs/>
          <w:color w:val="auto"/>
          <w:highlight w:val="none"/>
        </w:rPr>
      </w:r>
      <w:r/>
    </w:p>
    <w:p>
      <w:pPr>
        <w:jc w:val="center"/>
        <w:spacing w:line="360" w:lineRule="auto"/>
        <w:rPr>
          <w:rFonts w:ascii="Arial" w:hAnsi="Arial" w:eastAsia="宋体" w:cs="Arial"/>
          <w:b/>
          <w:bCs/>
          <w:color w:val="auto"/>
          <w:sz w:val="28"/>
          <w:highlight w:val="none"/>
        </w:rPr>
      </w:pPr>
      <w:r>
        <w:rPr>
          <w:rFonts w:ascii="Arial" w:hAnsi="Arial" w:eastAsia="宋体" w:cs="Arial"/>
          <w:b/>
          <w:bCs/>
          <w:color w:val="auto"/>
          <w:sz w:val="28"/>
          <w:highlight w:val="none"/>
        </w:rPr>
        <w:t xml:space="preserve">进口产品转让技术、消化吸收再创新方案</w:t>
      </w:r>
      <w:r/>
    </w:p>
    <w:p>
      <w:pPr>
        <w:spacing w:line="360" w:lineRule="auto"/>
        <w:rPr>
          <w:rFonts w:ascii="Arial" w:hAnsi="Arial" w:eastAsia="宋体" w:cs="Arial"/>
          <w:bCs/>
          <w:color w:val="auto"/>
          <w:highlight w:val="none"/>
        </w:rPr>
      </w:pPr>
      <w:r>
        <w:rPr>
          <w:rFonts w:ascii="Arial" w:hAnsi="Arial" w:eastAsia="宋体" w:cs="Arial"/>
          <w:bCs/>
          <w:color w:val="auto"/>
          <w:highlight w:val="none"/>
        </w:rPr>
        <w:t xml:space="preserve">（对于允许进口产品参加的项目）</w:t>
      </w:r>
      <w:r/>
    </w:p>
    <w:p>
      <w:pPr>
        <w:jc w:val="center"/>
        <w:spacing w:line="360" w:lineRule="auto"/>
        <w:rPr>
          <w:rFonts w:ascii="Arial" w:hAnsi="Arial" w:cs="Arial"/>
          <w:b/>
          <w:bCs/>
          <w:color w:val="auto"/>
          <w:sz w:val="28"/>
          <w:highlight w:val="none"/>
        </w:rPr>
      </w:pPr>
      <w:r>
        <w:rPr>
          <w:rFonts w:ascii="Arial" w:hAnsi="Arial" w:cs="Arial"/>
          <w:b/>
          <w:bCs/>
          <w:color w:val="auto"/>
          <w:sz w:val="28"/>
          <w:highlight w:val="none"/>
        </w:rPr>
      </w:r>
      <w:r/>
    </w:p>
    <w:p>
      <w:pPr>
        <w:rPr>
          <w:rFonts w:ascii="Arial" w:hAnsi="Arial" w:cs="Arial"/>
          <w:b/>
          <w:bCs/>
          <w:color w:val="auto"/>
          <w:sz w:val="28"/>
          <w:highlight w:val="none"/>
        </w:rPr>
      </w:pPr>
      <w:r>
        <w:rPr>
          <w:rFonts w:ascii="Arial" w:hAnsi="Arial" w:cs="Arial"/>
          <w:b/>
          <w:bCs/>
          <w:color w:val="auto"/>
          <w:sz w:val="28"/>
          <w:highlight w:val="none"/>
        </w:rPr>
        <w:br w:type="page" w:clear="all"/>
      </w:r>
      <w:r/>
    </w:p>
    <w:p>
      <w:pPr>
        <w:rPr>
          <w:rFonts w:ascii="Arial" w:hAnsi="Arial" w:eastAsia="宋体" w:cs="Arial"/>
          <w:b/>
          <w:color w:val="auto"/>
          <w:highlight w:val="none"/>
        </w:rPr>
        <w:outlineLvl w:val="1"/>
      </w:pPr>
      <w:r>
        <w:rPr>
          <w:rFonts w:hint="eastAsia" w:ascii="Arial" w:hAnsi="Arial" w:eastAsia="宋体" w:cs="Arial"/>
          <w:b/>
          <w:color w:val="auto"/>
          <w:highlight w:val="none"/>
        </w:rPr>
        <w:t xml:space="preserve">附件十一、关于符合本国产品标准的声明函</w:t>
      </w:r>
      <w:r/>
    </w:p>
    <w:p>
      <w:pPr>
        <w:jc w:val="center"/>
        <w:spacing w:before="24" w:after="24" w:line="360" w:lineRule="auto"/>
        <w:shd w:val="clear" w:color="auto" w:fill="ffffff"/>
        <w:widowControl/>
        <w:rPr>
          <w:rFonts w:ascii="宋体" w:hAnsi="宋体" w:eastAsia="宋体" w:cs="宋体"/>
          <w:b/>
          <w:bCs/>
          <w:color w:val="auto"/>
          <w:sz w:val="28"/>
          <w:highlight w:val="none"/>
        </w:rPr>
      </w:pPr>
      <w:r>
        <w:rPr>
          <w:rFonts w:hint="eastAsia" w:ascii="宋体" w:hAnsi="宋体" w:eastAsia="宋体" w:cs="宋体"/>
          <w:b/>
          <w:bCs/>
          <w:color w:val="auto"/>
          <w:sz w:val="28"/>
          <w:highlight w:val="none"/>
        </w:rPr>
        <w:t xml:space="preserve">关于符合本国产品标准的声明函</w:t>
      </w:r>
      <w:r/>
    </w:p>
    <w:p>
      <w:pPr>
        <w:ind w:firstLine="420"/>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（产品名称1）</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（厂名）</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（产品名称3）</w:t>
      </w:r>
      <w:r>
        <w:rPr>
          <w:rFonts w:hint="eastAsia" w:ascii="宋体" w:hAnsi="宋体" w:eastAsia="宋体" w:cs="宋体"/>
          <w:color w:val="auto"/>
          <w:sz w:val="24"/>
          <w:szCs w:val="24"/>
          <w:highlight w:val="none"/>
          <w:shd w:val="clear" w:color="auto" w:fill="ffffff"/>
          <w:lang w:val="en-US" w:eastAsia="zh-CN" w:bidi="ar-SA"/>
        </w:rPr>
        <w:t xml:space="preserve">，生产厂为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0" w:lineRule="atLeast"/>
        <w:widowControl/>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jc w:val="righ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公司（单位）名称（加盖CA电子公章）：　</w:t>
      </w:r>
      <w:r/>
    </w:p>
    <w:p>
      <w:pPr>
        <w:jc w:val="center"/>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r/>
    </w:p>
    <w:p>
      <w:pPr>
        <w:jc w:val="left"/>
        <w:spacing w:before="30" w:beforeAutospacing="0" w:after="30" w:afterAutospacing="0" w:line="0" w:lineRule="atLeast"/>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spacing w:before="30" w:beforeAutospacing="0" w:after="30" w:afterAutospacing="0" w:line="360" w:lineRule="auto"/>
        <w:widowControl/>
        <w:rPr>
          <w:rFonts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spacing w:before="30" w:beforeAutospacing="0" w:after="30" w:afterAutospacing="0" w:line="360" w:lineRule="auto"/>
        <w:widowControl/>
        <w:rPr>
          <w:rFonts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6.《声明函》中标注“</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947"/>
          <w:rFonts w:hint="eastAsia" w:ascii="Times New Roman" w:hAnsi="Times New Roman" w:eastAsia="宋体" w:cs="Times New Roman"/>
          <w:color w:val="auto"/>
          <w:sz w:val="21"/>
          <w:szCs w:val="24"/>
          <w:highlight w:val="none"/>
          <w:u w:val="single"/>
          <w:shd w:val="clear" w:color="auto" w:fill="ffffff"/>
          <w:lang w:val="en-US" w:eastAsia="zh-CN" w:bidi="ar-SA"/>
        </w:rPr>
        <w:t xml:space="preserve">/  </w:t>
      </w:r>
      <w:r>
        <w:rPr>
          <w:rFonts w:hint="eastAsia" w:ascii="宋体" w:hAnsi="宋体" w:eastAsia="宋体" w:cs="宋体"/>
          <w:color w:val="auto"/>
          <w:sz w:val="24"/>
          <w:szCs w:val="24"/>
          <w:highlight w:val="none"/>
          <w:shd w:val="clear" w:color="auto" w:fill="ffffff"/>
          <w:lang w:val="en-US" w:eastAsia="zh-CN" w:bidi="ar-SA"/>
        </w:rPr>
        <w:t xml:space="preserve">”的地方无需填写。</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ind w:firstLine="632"/>
        <w:rPr>
          <w:rFonts w:hint="eastAsia" w:ascii="宋体" w:hAnsi="宋体" w:eastAsia="宋体" w:cs="宋体"/>
          <w:b/>
          <w:bCs w:val="0"/>
          <w:color w:val="auto"/>
          <w:highlight w:val="none"/>
          <w:lang w:val="en-US" w:eastAsia="zh-CN"/>
        </w:rPr>
      </w:pPr>
      <w:r>
        <w:rPr>
          <w:rFonts w:hint="eastAsia" w:ascii="宋体" w:hAnsi="宋体" w:eastAsia="宋体" w:cs="宋体"/>
          <w:b/>
          <w:bCs w:val="0"/>
          <w:color w:val="auto"/>
          <w:highlight w:val="none"/>
          <w:lang w:val="en-US" w:eastAsia="zh-CN"/>
        </w:rPr>
        <w:t xml:space="preserve">本国产品标准适用于货物，包括政府采购货物项目和服务项目中涉及的货物；</w:t>
      </w:r>
      <w:r/>
    </w:p>
    <w:p>
      <w:pPr>
        <w:ind w:firstLine="632"/>
        <w:spacing w:line="360" w:lineRule="auto"/>
        <w:rPr>
          <w:rFonts w:hint="eastAsia" w:ascii="宋体" w:hAnsi="宋体" w:eastAsia="宋体" w:cs="宋体"/>
          <w:i w:val="0"/>
          <w:iCs w:val="0"/>
          <w:caps w:val="0"/>
          <w:color w:val="auto"/>
          <w:spacing w:val="0"/>
          <w:sz w:val="21"/>
          <w:szCs w:val="21"/>
          <w:highlight w:val="none"/>
          <w:shd w:val="clear" w:color="auto" w:fill="ffffff"/>
          <w:lang w:eastAsia="zh-CN"/>
        </w:rPr>
      </w:pPr>
      <w:r>
        <w:rPr>
          <w:rFonts w:hint="eastAsia" w:ascii="宋体" w:hAnsi="宋体" w:eastAsia="宋体" w:cs="宋体"/>
          <w:b/>
          <w:i w:val="0"/>
          <w:iCs w:val="0"/>
          <w:caps w:val="0"/>
          <w:color w:val="auto"/>
          <w:spacing w:val="0"/>
          <w:sz w:val="21"/>
          <w:szCs w:val="21"/>
          <w:highlight w:val="none"/>
          <w:shd w:val="clear" w:color="auto" w:fill="ffffff"/>
          <w:lang w:val="en-US" w:eastAsia="zh-CN"/>
        </w:rPr>
        <w:t xml:space="preserve">供应商</w:t>
      </w:r>
      <w:r>
        <w:rPr>
          <w:rFonts w:hint="eastAsia" w:ascii="宋体" w:hAnsi="宋体" w:eastAsia="宋体" w:cs="宋体"/>
          <w:b/>
          <w:i w:val="0"/>
          <w:iCs w:val="0"/>
          <w:caps w:val="0"/>
          <w:color w:val="auto"/>
          <w:spacing w:val="0"/>
          <w:sz w:val="21"/>
          <w:szCs w:val="21"/>
          <w:highlight w:val="none"/>
          <w:shd w:val="clear" w:color="auto" w:fill="ffffff"/>
          <w:lang w:eastAsia="zh-CN"/>
        </w:rPr>
        <w:t xml:space="preserve">如实作出声明承诺。供应商应按照采购文件要求，规范、真实、准确地填写并提交《声明函》。涉及多种产品的，应逐一列明。</w:t>
      </w:r>
      <w:r/>
    </w:p>
    <w:p>
      <w:pPr>
        <w:pStyle w:val="937"/>
        <w:ind w:firstLine="420"/>
        <w:spacing w:before="0" w:beforeAutospacing="0" w:after="0" w:afterAutospacing="0"/>
        <w:shd w:val="clear" w:color="auto" w:fill="ffffff"/>
        <w:rPr>
          <w:rFonts w:hint="eastAsia" w:ascii="楷体" w:hAnsi="楷体" w:eastAsia="楷体" w:cs="楷体"/>
          <w:color w:val="auto"/>
          <w:sz w:val="21"/>
          <w:szCs w:val="21"/>
          <w:highlight w:val="none"/>
          <w:shd w:val="clear" w:color="auto" w:fill="ffffff"/>
          <w:lang w:val="en-US" w:eastAsia="zh-CN"/>
        </w:rPr>
      </w:pPr>
      <w:r>
        <w:rPr>
          <w:rFonts w:hint="eastAsia" w:ascii="楷体" w:hAnsi="楷体" w:eastAsia="楷体" w:cs="楷体"/>
          <w:color w:val="auto"/>
          <w:sz w:val="21"/>
          <w:szCs w:val="21"/>
          <w:highlight w:val="none"/>
          <w:shd w:val="clear" w:color="auto" w:fill="ffffff"/>
          <w:lang w:val="en-US" w:eastAsia="zh-CN"/>
        </w:rPr>
      </w:r>
      <w:r/>
    </w:p>
    <w:p>
      <w:pPr>
        <w:rPr>
          <w:rFonts w:ascii="Arial" w:hAnsi="Arial" w:cs="Arial"/>
          <w:b/>
          <w:bCs/>
          <w:color w:val="auto"/>
          <w:sz w:val="28"/>
          <w:highlight w:val="none"/>
        </w:rPr>
      </w:pPr>
      <w:r>
        <w:rPr>
          <w:rFonts w:ascii="Arial" w:hAnsi="Arial" w:cs="Arial"/>
          <w:b/>
          <w:bCs/>
          <w:color w:val="auto"/>
          <w:sz w:val="28"/>
          <w:highlight w:val="none"/>
        </w:rPr>
        <w:br w:type="page" w:clear="all"/>
      </w:r>
      <w:r/>
    </w:p>
    <w:p>
      <w:pPr>
        <w:jc w:val="center"/>
        <w:spacing w:before="30" w:beforeAutospacing="0" w:after="30" w:afterAutospacing="0"/>
        <w:shd w:val="clear" w:color="auto" w:fill="ffffff"/>
        <w:widowControl/>
        <w:rPr>
          <w:rFonts w:ascii="宋体" w:hAnsi="宋体" w:eastAsia="宋体" w:cs="宋体"/>
          <w:color w:val="auto"/>
          <w:sz w:val="36"/>
          <w:szCs w:val="36"/>
          <w:highlight w:val="none"/>
          <w:lang w:val="en-US" w:eastAsia="zh-CN" w:bidi="ar-SA"/>
        </w:rPr>
      </w:pPr>
      <w:r>
        <w:rPr>
          <w:rFonts w:hint="eastAsia" w:ascii="Times New Roman" w:hAnsi="Times New Roman" w:eastAsia="宋体" w:cs="Times New Roman"/>
          <w:b/>
          <w:color w:val="auto"/>
          <w:sz w:val="36"/>
          <w:szCs w:val="36"/>
          <w:highlight w:val="none"/>
          <w:lang w:val="en-US" w:eastAsia="zh-CN" w:bidi="ar-SA"/>
        </w:rPr>
        <w:t xml:space="preserve">产品成本占比承诺函</w:t>
      </w:r>
      <w:r/>
    </w:p>
    <w:p>
      <w:pPr>
        <w:jc w:val="left"/>
        <w:spacing w:before="30" w:beforeAutospacing="0" w:after="30" w:afterAutospacing="0"/>
        <w:shd w:val="clear" w:color="auto" w:fill="ffffff"/>
        <w:widowControl/>
        <w:rPr>
          <w:rFonts w:ascii="宋体" w:hAnsi="宋体" w:eastAsia="宋体" w:cs="宋体"/>
          <w:color w:val="auto"/>
          <w:sz w:val="36"/>
          <w:szCs w:val="36"/>
          <w:highlight w:val="none"/>
          <w:lang w:val="en-US" w:eastAsia="zh-CN" w:bidi="ar-SA"/>
        </w:rPr>
      </w:pPr>
      <w:r>
        <w:rPr>
          <w:rFonts w:ascii="宋体" w:hAnsi="宋体" w:eastAsia="宋体" w:cs="宋体"/>
          <w:color w:val="auto"/>
          <w:sz w:val="36"/>
          <w:szCs w:val="36"/>
          <w:highlight w:val="none"/>
          <w:lang w:val="en-US" w:eastAsia="zh-CN" w:bidi="ar-SA"/>
        </w:rPr>
      </w:r>
      <w:r/>
    </w:p>
    <w:p>
      <w:pPr>
        <w:ind w:firstLine="480"/>
        <w:jc w:val="left"/>
        <w:spacing w:line="360" w:lineRule="auto"/>
        <w:widowControl/>
        <w:rPr>
          <w:rFonts w:ascii="Times New Roman" w:hAnsi="Times New Roman" w:eastAsia="宋体" w:cs="Times New Roman"/>
          <w:color w:val="auto"/>
          <w:sz w:val="24"/>
          <w:highlight w:val="none"/>
          <w:shd w:val="clear" w:color="auto" w:fill="ffffff"/>
        </w:rPr>
      </w:pPr>
      <w:r>
        <w:rPr>
          <w:rFonts w:hint="eastAsia" w:ascii="Times New Roman" w:hAnsi="Times New Roman" w:eastAsia="宋体" w:cs="Times New Roman"/>
          <w:color w:val="auto"/>
          <w:sz w:val="24"/>
          <w:highlight w:val="none"/>
          <w:shd w:val="clear" w:color="auto" w:fill="ffffff"/>
        </w:rPr>
        <w:t xml:space="preserve">我公司（单位）郑重承诺，我公司已阅读并理解《国务院办公厅关于在政府采购中实施本国产品标准及相关政策的通知》（国办发〔</w:t>
      </w:r>
      <w:r>
        <w:rPr>
          <w:rFonts w:ascii="Times New Roman" w:hAnsi="Times New Roman" w:eastAsia="宋体" w:cs="Times New Roman"/>
          <w:color w:val="auto"/>
          <w:sz w:val="24"/>
          <w:highlight w:val="none"/>
          <w:shd w:val="clear" w:color="auto" w:fill="ffffff"/>
        </w:rPr>
        <w:t xml:space="preserve">2025</w:t>
      </w:r>
      <w:r>
        <w:rPr>
          <w:rFonts w:hint="eastAsia" w:ascii="Times New Roman" w:hAnsi="Times New Roman" w:eastAsia="宋体" w:cs="Times New Roman"/>
          <w:color w:val="auto"/>
          <w:sz w:val="24"/>
          <w:highlight w:val="none"/>
          <w:shd w:val="clear" w:color="auto" w:fill="ffffff"/>
        </w:rPr>
        <w:t xml:space="preserve">〕</w:t>
      </w:r>
      <w:r>
        <w:rPr>
          <w:rFonts w:ascii="Times New Roman" w:hAnsi="Times New Roman" w:eastAsia="宋体" w:cs="Times New Roman"/>
          <w:color w:val="auto"/>
          <w:sz w:val="24"/>
          <w:highlight w:val="none"/>
          <w:shd w:val="clear" w:color="auto" w:fill="ffffff"/>
        </w:rPr>
        <w:t xml:space="preserve">34</w:t>
      </w:r>
      <w:r>
        <w:rPr>
          <w:rFonts w:hint="eastAsia" w:ascii="Times New Roman" w:hAnsi="Times New Roman" w:eastAsia="宋体" w:cs="Times New Roman"/>
          <w:color w:val="auto"/>
          <w:sz w:val="24"/>
          <w:highlight w:val="none"/>
          <w:shd w:val="clear" w:color="auto" w:fill="ffffff"/>
        </w:rPr>
        <w:t xml:space="preserve">号）的规定。据此承诺如下：</w:t>
      </w:r>
      <w:r/>
    </w:p>
    <w:p>
      <w:pPr>
        <w:ind w:firstLine="480"/>
        <w:jc w:val="left"/>
        <w:spacing w:line="360" w:lineRule="auto"/>
        <w:widowControl/>
        <w:rPr>
          <w:rFonts w:ascii="Times New Roman" w:hAnsi="Times New Roman" w:eastAsia="宋体" w:cs="Times New Roman"/>
          <w:color w:val="auto"/>
          <w:spacing w:val="6"/>
          <w:sz w:val="24"/>
          <w:highlight w:val="none"/>
        </w:rPr>
      </w:pPr>
      <w:r>
        <w:rPr>
          <w:rFonts w:hint="eastAsia" w:ascii="Times New Roman" w:hAnsi="Times New Roman" w:eastAsia="宋体" w:cs="Times New Roman"/>
          <w:color w:val="auto"/>
          <w:sz w:val="24"/>
          <w:highlight w:val="none"/>
          <w:shd w:val="clear" w:color="auto" w:fill="ffffff"/>
        </w:rPr>
        <w:t xml:space="preserve">为本采购项目或者采购包提供的符合本国产品标准的产品成本之和占提供的全部产品成本之和的比例为</w:t>
      </w:r>
      <w:r>
        <w:rPr>
          <w:rFonts w:ascii="Times New Roman" w:hAnsi="Times New Roman" w:eastAsia="宋体" w:cs="Times New Roman"/>
          <w:color w:val="auto"/>
          <w:spacing w:val="6"/>
          <w:sz w:val="24"/>
          <w:highlight w:val="none"/>
        </w:rPr>
        <w:t xml:space="preserve">______%</w:t>
      </w:r>
      <w:r>
        <w:rPr>
          <w:rFonts w:hint="eastAsia" w:ascii="Times New Roman" w:hAnsi="Times New Roman" w:eastAsia="宋体" w:cs="Times New Roman"/>
          <w:color w:val="auto"/>
          <w:spacing w:val="6"/>
          <w:sz w:val="24"/>
          <w:highlight w:val="none"/>
        </w:rPr>
        <w:t xml:space="preserve">。</w:t>
      </w:r>
      <w:r/>
    </w:p>
    <w:p>
      <w:pPr>
        <w:ind w:firstLine="480"/>
        <w:jc w:val="left"/>
        <w:spacing w:line="360" w:lineRule="auto"/>
        <w:widowControl/>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r>
      <w:r/>
    </w:p>
    <w:p>
      <w:pPr>
        <w:jc w:val="right"/>
        <w:spacing w:before="0" w:beforeAutospacing="0" w:after="0" w:afterAutospacing="0" w:line="360" w:lineRule="auto"/>
        <w:shd w:val="clear" w:color="auto" w:fill="ffffff"/>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center"/>
        <w:spacing w:line="360" w:lineRule="auto"/>
        <w:rPr>
          <w:rFonts w:hint="eastAsia" w:ascii="Times New Roman" w:hAnsi="Times New Roman" w:eastAsia="宋体" w:cs="Times New Roman"/>
          <w:color w:val="auto"/>
          <w:sz w:val="24"/>
          <w:highlight w:val="none"/>
          <w:shd w:val="clear" w:color="auto" w:fill="ffffff"/>
        </w:rPr>
        <w:sectPr>
          <w:footnotePr/>
          <w:endnotePr/>
          <w:type w:val="nextPage"/>
          <w:pgSz w:w="11905" w:h="16838" w:orient="portrait"/>
          <w:pgMar w:top="1440" w:right="1803" w:bottom="1440" w:left="1803" w:header="850" w:footer="992" w:gutter="0"/>
          <w:cols w:num="1" w:sep="0" w:space="0" w:equalWidth="1"/>
          <w:docGrid w:linePitch="360"/>
          <w:titlePg/>
        </w:sectPr>
      </w:pPr>
      <w:r>
        <w:rPr>
          <w:rFonts w:hint="eastAsia" w:ascii="Times New Roman" w:hAnsi="Times New Roman" w:eastAsia="宋体" w:cs="Times New Roman"/>
          <w:color w:val="auto"/>
          <w:sz w:val="24"/>
          <w:highlight w:val="none"/>
          <w:shd w:val="clear" w:color="auto" w:fill="ffffff"/>
        </w:rPr>
        <w:t xml:space="preserve">日期：　     </w:t>
      </w:r>
      <w:r>
        <w:rPr>
          <w:rFonts w:hint="eastAsia" w:ascii="宋体" w:hAnsi="宋体" w:eastAsia="宋体" w:cs="宋体"/>
          <w:color w:val="auto"/>
          <w:sz w:val="24"/>
          <w:highlight w:val="none"/>
          <w:shd w:val="clear" w:color="auto" w:fill="ffffff"/>
        </w:rPr>
        <w:t xml:space="preserve">年　</w:t>
      </w:r>
      <w:r>
        <w:rPr>
          <w:rFonts w:hint="eastAsia" w:ascii="Times New Roman" w:hAnsi="Times New Roman" w:eastAsia="宋体" w:cs="Times New Roman"/>
          <w:color w:val="auto"/>
          <w:sz w:val="24"/>
          <w:highlight w:val="none"/>
          <w:shd w:val="clear" w:color="auto" w:fill="ffffff"/>
        </w:rPr>
        <w:t xml:space="preserve">  </w:t>
      </w:r>
      <w:r>
        <w:rPr>
          <w:rFonts w:hint="eastAsia" w:ascii="宋体" w:hAnsi="宋体" w:eastAsia="宋体" w:cs="宋体"/>
          <w:color w:val="auto"/>
          <w:sz w:val="24"/>
          <w:highlight w:val="none"/>
          <w:shd w:val="clear" w:color="auto" w:fill="ffffff"/>
        </w:rPr>
        <w:t xml:space="preserve">月　</w:t>
      </w:r>
      <w:r>
        <w:rPr>
          <w:rFonts w:hint="eastAsia" w:ascii="Times New Roman" w:hAnsi="Times New Roman" w:eastAsia="宋体" w:cs="Times New Roman"/>
          <w:color w:val="auto"/>
          <w:sz w:val="24"/>
          <w:highlight w:val="none"/>
          <w:shd w:val="clear" w:color="auto" w:fill="ffffff"/>
        </w:rPr>
        <w:t xml:space="preserve">  </w:t>
      </w:r>
      <w:r>
        <w:rPr>
          <w:rFonts w:hint="eastAsia" w:ascii="宋体" w:hAnsi="宋体" w:eastAsia="宋体" w:cs="宋体"/>
          <w:color w:val="auto"/>
          <w:sz w:val="24"/>
          <w:highlight w:val="none"/>
          <w:shd w:val="clear" w:color="auto" w:fill="ffffff"/>
        </w:rPr>
        <w:t xml:space="preserve">日</w:t>
      </w:r>
      <w:r>
        <w:rPr>
          <w:rFonts w:hint="eastAsia" w:ascii="Times New Roman" w:hAnsi="Times New Roman" w:eastAsia="宋体" w:cs="Times New Roman"/>
          <w:color w:val="auto"/>
          <w:sz w:val="24"/>
          <w:highlight w:val="none"/>
          <w:shd w:val="clear" w:color="auto" w:fill="ffffff"/>
        </w:rPr>
        <w:t xml:space="preserve">   </w:t>
      </w:r>
      <w:r/>
    </w:p>
    <w:p>
      <w:pPr>
        <w:jc w:val="both"/>
        <w:spacing w:line="360" w:lineRule="auto"/>
        <w:rPr>
          <w:rFonts w:ascii="Arial" w:hAnsi="Arial" w:cs="Arial"/>
          <w:b/>
          <w:color w:val="auto"/>
          <w:highlight w:val="none"/>
        </w:rPr>
        <w:outlineLvl w:val="1"/>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二</w:t>
      </w:r>
      <w:r>
        <w:rPr>
          <w:rFonts w:ascii="Arial" w:hAnsi="Arial" w:cs="Arial"/>
          <w:b/>
          <w:color w:val="auto"/>
          <w:highlight w:val="none"/>
        </w:rPr>
        <w:t xml:space="preserve">、无重大违法记录声明格式</w:t>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r>
      <w:r/>
    </w:p>
    <w:p>
      <w:pPr>
        <w:jc w:val="center"/>
        <w:spacing w:line="240" w:lineRule="atLeast"/>
        <w:rPr>
          <w:rFonts w:ascii="Arial" w:hAnsi="Arial" w:eastAsia="黑体" w:cs="Arial"/>
          <w:color w:val="auto"/>
          <w:sz w:val="28"/>
          <w:szCs w:val="36"/>
          <w:highlight w:val="none"/>
        </w:rPr>
      </w:pPr>
      <w:r>
        <w:rPr>
          <w:rFonts w:ascii="Arial" w:hAnsi="Arial" w:eastAsia="黑体" w:cs="Arial"/>
          <w:color w:val="auto"/>
          <w:sz w:val="28"/>
          <w:szCs w:val="36"/>
          <w:highlight w:val="none"/>
        </w:rPr>
        <w:t xml:space="preserve">无重大违法记录声明</w:t>
      </w:r>
      <w:r/>
    </w:p>
    <w:p>
      <w:pPr>
        <w:spacing w:line="360" w:lineRule="auto"/>
        <w:rPr>
          <w:rFonts w:ascii="Arial" w:hAnsi="Arial" w:eastAsia="黑体" w:cs="Arial"/>
          <w:color w:val="auto"/>
          <w:szCs w:val="21"/>
          <w:highlight w:val="none"/>
        </w:rPr>
      </w:pPr>
      <w:r>
        <w:rPr>
          <w:rFonts w:ascii="Arial" w:hAnsi="Arial" w:eastAsia="黑体" w:cs="Arial"/>
          <w:color w:val="auto"/>
          <w:szCs w:val="21"/>
          <w:highlight w:val="none"/>
        </w:rPr>
      </w:r>
      <w:r/>
    </w:p>
    <w:p>
      <w:pPr>
        <w:spacing w:line="360" w:lineRule="auto"/>
        <w:rPr>
          <w:rFonts w:ascii="Arial" w:hAnsi="Arial" w:cs="Arial"/>
          <w:color w:val="auto"/>
          <w:szCs w:val="21"/>
          <w:highlight w:val="none"/>
        </w:rPr>
      </w:pPr>
      <w:r>
        <w:rPr>
          <w:rFonts w:ascii="Arial" w:hAnsi="Arial" w:cs="Arial"/>
          <w:color w:val="auto"/>
          <w:szCs w:val="21"/>
          <w:highlight w:val="none"/>
        </w:rPr>
        <w:t xml:space="preserve">江苏省设备成套股份有限公司：</w:t>
      </w:r>
      <w:r/>
    </w:p>
    <w:p>
      <w:pPr>
        <w:spacing w:line="360" w:lineRule="auto"/>
        <w:rPr>
          <w:rFonts w:ascii="Arial" w:hAnsi="Arial" w:cs="Arial"/>
          <w:color w:val="auto"/>
          <w:highlight w:val="none"/>
        </w:rPr>
      </w:pPr>
      <w:r>
        <w:rPr>
          <w:rFonts w:ascii="Arial" w:hAnsi="Arial" w:cs="Arial"/>
          <w:color w:val="auto"/>
          <w:highlight w:val="none"/>
        </w:rPr>
      </w:r>
      <w:r/>
    </w:p>
    <w:p>
      <w:pPr>
        <w:ind w:firstLine="336"/>
        <w:spacing w:line="360" w:lineRule="auto"/>
        <w:rPr>
          <w:rFonts w:ascii="Arial" w:hAnsi="Arial" w:cs="Arial"/>
          <w:color w:val="auto"/>
          <w:highlight w:val="none"/>
        </w:rPr>
      </w:pPr>
      <w:r>
        <w:rPr>
          <w:rFonts w:ascii="Arial" w:hAnsi="Arial" w:cs="Arial"/>
          <w:color w:val="auto"/>
          <w:highlight w:val="none"/>
        </w:rPr>
        <w:t xml:space="preserve">我单位（供应商名称）郑重声明：</w:t>
      </w:r>
      <w:r/>
    </w:p>
    <w:p>
      <w:pPr>
        <w:ind w:firstLine="308"/>
        <w:spacing w:line="360" w:lineRule="auto"/>
        <w:shd w:val="clear" w:color="auto" w:fill="ffffff"/>
        <w:widowControl/>
        <w:rPr>
          <w:rFonts w:ascii="Arial" w:hAnsi="Arial" w:cs="Arial"/>
          <w:b/>
          <w:color w:val="auto"/>
          <w:szCs w:val="21"/>
          <w:highlight w:val="none"/>
        </w:rPr>
      </w:pPr>
      <w:r>
        <w:rPr>
          <w:rFonts w:ascii="Arial" w:hAnsi="Arial" w:cs="Arial"/>
          <w:color w:val="auto"/>
          <w:szCs w:val="21"/>
          <w:highlight w:val="none"/>
        </w:rPr>
        <w:t xml:space="preserve">我单位</w:t>
      </w:r>
      <w:r>
        <w:rPr>
          <w:rFonts w:ascii="Arial" w:hAnsi="Arial" w:cs="Arial"/>
          <w:color w:val="auto"/>
          <w:highlight w:val="none"/>
        </w:rPr>
        <w:t xml:space="preserve">参加政府采购活动前3年内在经营活动中（</w:t>
      </w:r>
      <w:r>
        <w:rPr>
          <w:rFonts w:ascii="Arial" w:hAnsi="Arial" w:cs="Arial"/>
          <w:b/>
          <w:i/>
          <w:color w:val="auto"/>
          <w:highlight w:val="none"/>
          <w:u w:val="single"/>
        </w:rPr>
        <w:t xml:space="preserve">在下划线上如实填写：有或没有</w:t>
      </w:r>
      <w:r>
        <w:rPr>
          <w:rFonts w:ascii="Arial" w:hAnsi="Arial" w:cs="Arial"/>
          <w:color w:val="auto"/>
          <w:highlight w:val="none"/>
        </w:rPr>
        <w:t xml:space="preserve">）</w:t>
      </w:r>
      <w:r>
        <w:rPr>
          <w:rFonts w:ascii="Arial" w:hAnsi="Arial" w:cs="Arial"/>
          <w:b/>
          <w:color w:val="auto"/>
          <w:highlight w:val="none"/>
        </w:rPr>
        <w:t xml:space="preserve">重大违法记录</w:t>
      </w:r>
      <w:r>
        <w:rPr>
          <w:rFonts w:ascii="Arial" w:hAnsi="Arial" w:cs="Arial"/>
          <w:b/>
          <w:color w:val="auto"/>
          <w:szCs w:val="21"/>
          <w:highlight w:val="none"/>
        </w:rPr>
        <w:t xml:space="preserve">，且不是失信被执行人、</w:t>
      </w:r>
      <w:r>
        <w:rPr>
          <w:rFonts w:hint="eastAsia" w:ascii="Arial" w:hAnsi="Arial" w:cs="Arial"/>
          <w:b/>
          <w:color w:val="auto"/>
          <w:szCs w:val="21"/>
          <w:highlight w:val="none"/>
        </w:rPr>
        <w:t xml:space="preserve">重大税收违法失信主体名单</w:t>
      </w:r>
      <w:r>
        <w:rPr>
          <w:rFonts w:ascii="Arial" w:hAnsi="Arial" w:cs="Arial"/>
          <w:b/>
          <w:color w:val="auto"/>
          <w:szCs w:val="21"/>
          <w:highlight w:val="none"/>
        </w:rPr>
        <w:t xml:space="preserve">、政府采购严重违法失信行为记录名单的供应商。</w:t>
      </w:r>
      <w:r/>
    </w:p>
    <w:p>
      <w:pPr>
        <w:ind w:firstLine="420"/>
        <w:spacing w:line="360" w:lineRule="auto"/>
        <w:rPr>
          <w:rFonts w:ascii="Arial" w:hAnsi="Arial" w:cs="Arial"/>
          <w:color w:val="auto"/>
          <w:highlight w:val="none"/>
        </w:rPr>
      </w:pPr>
      <w:r>
        <w:rPr>
          <w:rFonts w:ascii="Arial" w:hAnsi="Arial" w:cs="Arial"/>
          <w:color w:val="auto"/>
          <w:highlight w:val="none"/>
        </w:rPr>
      </w:r>
      <w:r/>
    </w:p>
    <w:p>
      <w:pPr>
        <w:ind w:firstLine="315"/>
        <w:spacing w:line="360" w:lineRule="auto"/>
        <w:rPr>
          <w:rFonts w:ascii="Arial" w:hAnsi="Arial" w:cs="Arial"/>
          <w:color w:val="auto"/>
          <w:highlight w:val="none"/>
        </w:rPr>
      </w:pPr>
      <w:r>
        <w:rPr>
          <w:rFonts w:ascii="Arial" w:hAnsi="Arial" w:cs="Arial"/>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Arial" w:hAnsi="Arial" w:cs="Arial"/>
          <w:color w:val="auto"/>
          <w:highlight w:val="none"/>
        </w:rPr>
      </w:pPr>
      <w:r>
        <w:rPr>
          <w:rFonts w:ascii="Arial" w:hAnsi="Arial" w:cs="Arial"/>
          <w:color w:val="auto"/>
          <w:highlight w:val="none"/>
        </w:rPr>
      </w:r>
      <w:r/>
    </w:p>
    <w:p>
      <w:pPr>
        <w:spacing w:line="360" w:lineRule="auto"/>
        <w:rPr>
          <w:rFonts w:ascii="Arial" w:hAnsi="Arial" w:cs="Arial"/>
          <w:color w:val="auto"/>
          <w:highlight w:val="none"/>
        </w:rPr>
      </w:pPr>
      <w:r>
        <w:rPr>
          <w:rFonts w:ascii="Arial" w:hAnsi="Arial" w:cs="Arial"/>
          <w:color w:val="auto"/>
          <w:highlight w:val="none"/>
        </w:rPr>
      </w:r>
      <w:r/>
    </w:p>
    <w:p>
      <w:pPr>
        <w:ind w:firstLine="5103"/>
        <w:spacing w:line="360" w:lineRule="auto"/>
        <w:rPr>
          <w:rFonts w:ascii="Arial" w:hAnsi="Arial" w:cs="Arial"/>
          <w:color w:val="auto"/>
          <w:highlight w:val="none"/>
        </w:rPr>
      </w:pPr>
      <w:r>
        <w:rPr>
          <w:rFonts w:ascii="Arial" w:hAnsi="Arial" w:cs="Arial"/>
          <w:color w:val="auto"/>
          <w:highlight w:val="none"/>
        </w:rPr>
        <w:t xml:space="preserve">声明人：（</w:t>
      </w:r>
      <w:r>
        <w:rPr>
          <w:rFonts w:hint="eastAsia" w:ascii="宋体" w:hAnsi="宋体" w:cs="宋体"/>
          <w:color w:val="auto"/>
          <w:szCs w:val="21"/>
          <w:highlight w:val="none"/>
        </w:rPr>
        <w:t xml:space="preserve">加盖电子公章</w:t>
      </w:r>
      <w:r>
        <w:rPr>
          <w:rFonts w:ascii="Arial" w:hAnsi="Arial" w:cs="Arial"/>
          <w:color w:val="auto"/>
          <w:highlight w:val="none"/>
        </w:rPr>
        <w:t xml:space="preserve">）</w:t>
      </w:r>
      <w:r/>
    </w:p>
    <w:p>
      <w:pPr>
        <w:ind w:firstLine="5250"/>
        <w:spacing w:line="360" w:lineRule="auto"/>
        <w:rPr>
          <w:rFonts w:ascii="Arial" w:hAnsi="Arial" w:cs="Arial"/>
          <w:color w:val="auto"/>
          <w:szCs w:val="21"/>
          <w:highlight w:val="none"/>
          <w:lang w:val="zh-CN"/>
        </w:rPr>
        <w:sectPr>
          <w:footnotePr/>
          <w:endnotePr/>
          <w:type w:val="nextPage"/>
          <w:pgSz w:w="11905" w:h="16838" w:orient="portrait"/>
          <w:pgMar w:top="1440" w:right="1803" w:bottom="1440" w:left="1803" w:header="850" w:footer="992" w:gutter="0"/>
          <w:cols w:num="1" w:sep="0" w:space="0" w:equalWidth="1"/>
          <w:docGrid w:linePitch="360"/>
          <w:titlePg/>
        </w:sectPr>
      </w:pPr>
      <w:r>
        <w:rPr>
          <w:rFonts w:ascii="Arial" w:hAnsi="Arial" w:cs="Arial"/>
          <w:color w:val="auto"/>
          <w:szCs w:val="21"/>
          <w:highlight w:val="none"/>
          <w:lang w:val="zh-CN"/>
        </w:rPr>
        <w:t xml:space="preserve">日期：年月</w:t>
      </w:r>
      <w:r/>
    </w:p>
    <w:p>
      <w:pPr>
        <w:spacing w:line="360" w:lineRule="auto"/>
        <w:rPr>
          <w:rFonts w:ascii="Arial" w:hAnsi="Arial" w:cs="Arial"/>
          <w:b/>
          <w:color w:val="auto"/>
          <w:highlight w:val="none"/>
        </w:rPr>
        <w:outlineLvl w:val="1"/>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三</w:t>
      </w:r>
      <w:r>
        <w:rPr>
          <w:rFonts w:ascii="Arial" w:hAnsi="Arial" w:cs="Arial"/>
          <w:b/>
          <w:color w:val="auto"/>
          <w:highlight w:val="none"/>
        </w:rPr>
        <w:t xml:space="preserve">、资格资信证明文件</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Cs/>
          <w:color w:val="auto"/>
          <w:highlight w:val="none"/>
        </w:rPr>
      </w:pPr>
      <w:r>
        <w:rPr>
          <w:rFonts w:hint="eastAsia" w:ascii="Arial" w:hAnsi="Arial" w:cs="Arial"/>
          <w:bCs/>
          <w:color w:val="auto"/>
          <w:highlight w:val="none"/>
        </w:rPr>
        <w:t xml:space="preserve">根据采购公告中二、申请人的资格要求填写</w:t>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spacing w:line="360" w:lineRule="auto"/>
        <w:rPr>
          <w:rFonts w:ascii="Arial" w:hAnsi="Arial" w:cs="Arial"/>
          <w:b/>
          <w:color w:val="auto"/>
          <w:highlight w:val="none"/>
        </w:rPr>
      </w:pPr>
      <w:r>
        <w:rPr>
          <w:rFonts w:ascii="Arial" w:hAnsi="Arial" w:cs="Arial"/>
          <w:b/>
          <w:color w:val="auto"/>
          <w:highlight w:val="none"/>
        </w:rPr>
      </w:r>
      <w:r/>
    </w:p>
    <w:p>
      <w:pPr>
        <w:rPr>
          <w:rFonts w:ascii="Arial" w:hAnsi="Arial" w:cs="Arial"/>
          <w:b/>
          <w:color w:val="auto"/>
          <w:highlight w:val="none"/>
        </w:rPr>
      </w:pPr>
      <w:r>
        <w:rPr>
          <w:rFonts w:ascii="Arial" w:hAnsi="Arial" w:cs="Arial"/>
          <w:b/>
          <w:color w:val="auto"/>
          <w:highlight w:val="none"/>
        </w:rPr>
        <w:br w:type="page" w:clear="all"/>
      </w:r>
      <w:r/>
    </w:p>
    <w:p>
      <w:pPr>
        <w:spacing w:line="360" w:lineRule="auto"/>
        <w:rPr>
          <w:rFonts w:ascii="Arial" w:hAnsi="Arial" w:cs="Arial"/>
          <w:b/>
          <w:color w:val="auto"/>
          <w:highlight w:val="none"/>
        </w:rPr>
        <w:outlineLvl w:val="1"/>
      </w:pPr>
      <w:r>
        <w:rPr>
          <w:rFonts w:ascii="Arial" w:hAnsi="Arial" w:cs="Arial"/>
          <w:b/>
          <w:color w:val="auto"/>
          <w:highlight w:val="none"/>
        </w:rPr>
        <w:t xml:space="preserve">附件十</w:t>
      </w:r>
      <w:r>
        <w:rPr>
          <w:rFonts w:hint="eastAsia" w:ascii="Arial" w:hAnsi="Arial" w:cs="Arial"/>
          <w:b/>
          <w:color w:val="auto"/>
          <w:highlight w:val="none"/>
          <w:lang w:val="en-US" w:eastAsia="zh-CN"/>
        </w:rPr>
        <w:t xml:space="preserve">四</w:t>
      </w:r>
      <w:r>
        <w:rPr>
          <w:rFonts w:ascii="Arial" w:hAnsi="Arial" w:cs="Arial"/>
          <w:b/>
          <w:color w:val="auto"/>
          <w:highlight w:val="none"/>
        </w:rPr>
        <w:t xml:space="preserve">、其他</w:t>
      </w:r>
      <w:r/>
    </w:p>
    <w:p>
      <w:pPr>
        <w:jc w:val="left"/>
        <w:widowControl/>
        <w:rPr>
          <w:rFonts w:ascii="Arial" w:hAnsi="Arial" w:cs="Arial"/>
          <w:b/>
          <w:color w:val="auto"/>
          <w:highlight w:val="none"/>
        </w:rPr>
      </w:pPr>
      <w:r>
        <w:rPr>
          <w:rFonts w:ascii="Arial" w:hAnsi="Arial" w:cs="Arial"/>
          <w:b/>
          <w:color w:val="auto"/>
          <w:highlight w:val="none"/>
        </w:rPr>
      </w:r>
      <w:r/>
    </w:p>
    <w:p>
      <w:pPr>
        <w:jc w:val="left"/>
        <w:spacing w:line="360" w:lineRule="auto"/>
        <w:shd w:val="clear" w:color="auto" w:fill="ffffff"/>
        <w:widowControl/>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jc w:val="center"/>
        <w:spacing w:before="317" w:after="317"/>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p>
      <w:pPr>
        <w:spacing w:line="440" w:lineRule="exact"/>
        <w:rPr>
          <w:rFonts w:hint="eastAsia" w:ascii="宋体" w:hAnsi="宋体"/>
          <w:b/>
          <w:bCs/>
          <w:color w:val="auto"/>
          <w:szCs w:val="21"/>
          <w:highlight w:val="none"/>
        </w:rPr>
      </w:pPr>
      <w:r>
        <w:rPr>
          <w:rFonts w:hint="eastAsia" w:ascii="宋体" w:hAnsi="宋体"/>
          <w:b/>
          <w:bCs/>
          <w:color w:val="auto"/>
          <w:szCs w:val="21"/>
          <w:highlight w:val="none"/>
        </w:rPr>
      </w:r>
      <w:r/>
    </w:p>
    <w:sectPr>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6"/>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6"/>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1178"/>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chineseCountingThousand"/>
      <w:pStyle w:val="895"/>
      <w:isLgl w:val="false"/>
      <w:suff w:val="nothing"/>
      <w:lvlText w:val="第%1章"/>
      <w:lvlJc w:val="left"/>
      <w:pPr>
        <w:ind w:left="0" w:firstLine="0"/>
      </w:pPr>
    </w:lvl>
    <w:lvl w:ilvl="1">
      <w:start w:val="1"/>
      <w:numFmt w:val="none"/>
      <w:pStyle w:val="896"/>
      <w:isLgl w:val="false"/>
      <w:suff w:val="nothing"/>
      <w:lvlText w:val=""/>
      <w:lvlJc w:val="left"/>
      <w:pPr>
        <w:ind w:left="0" w:firstLine="0"/>
      </w:pPr>
    </w:lvl>
    <w:lvl w:ilvl="2">
      <w:start w:val="1"/>
      <w:numFmt w:val="none"/>
      <w:pStyle w:val="897"/>
      <w:isLgl w:val="false"/>
      <w:suff w:val="nothing"/>
      <w:lvlText w:val=""/>
      <w:lvlJc w:val="left"/>
      <w:pPr>
        <w:ind w:left="0" w:firstLine="0"/>
      </w:pPr>
    </w:lvl>
    <w:lvl w:ilvl="3">
      <w:start w:val="1"/>
      <w:numFmt w:val="none"/>
      <w:pStyle w:val="898"/>
      <w:isLgl w:val="false"/>
      <w:suff w:val="nothing"/>
      <w:lvlText w:val=""/>
      <w:lvlJc w:val="left"/>
      <w:pPr>
        <w:ind w:left="0" w:firstLine="0"/>
      </w:pPr>
    </w:lvl>
    <w:lvl w:ilvl="4">
      <w:start w:val="1"/>
      <w:numFmt w:val="none"/>
      <w:pStyle w:val="899"/>
      <w:isLgl w:val="false"/>
      <w:suff w:val="nothing"/>
      <w:lvlText w:val=""/>
      <w:lvlJc w:val="left"/>
      <w:pPr>
        <w:ind w:left="0" w:firstLine="0"/>
      </w:pPr>
    </w:lvl>
    <w:lvl w:ilvl="5">
      <w:start w:val="1"/>
      <w:numFmt w:val="none"/>
      <w:pStyle w:val="900"/>
      <w:isLgl w:val="false"/>
      <w:suff w:val="nothing"/>
      <w:lvlText w:val=""/>
      <w:lvlJc w:val="left"/>
      <w:pPr>
        <w:ind w:left="0" w:firstLine="0"/>
      </w:pPr>
    </w:lvl>
    <w:lvl w:ilvl="6">
      <w:start w:val="1"/>
      <w:numFmt w:val="none"/>
      <w:pStyle w:val="901"/>
      <w:isLgl w:val="false"/>
      <w:suff w:val="nothing"/>
      <w:lvlText w:val=""/>
      <w:lvlJc w:val="left"/>
      <w:pPr>
        <w:ind w:left="0" w:firstLine="0"/>
      </w:pPr>
    </w:lvl>
    <w:lvl w:ilvl="7">
      <w:start w:val="1"/>
      <w:numFmt w:val="none"/>
      <w:pStyle w:val="902"/>
      <w:isLgl w:val="false"/>
      <w:suff w:val="nothing"/>
      <w:lvlText w:val=""/>
      <w:lvlJc w:val="left"/>
      <w:pPr>
        <w:ind w:left="0" w:firstLine="0"/>
      </w:pPr>
    </w:lvl>
    <w:lvl w:ilvl="8">
      <w:start w:val="1"/>
      <w:numFmt w:val="none"/>
      <w:pStyle w:val="903"/>
      <w:isLgl w:val="false"/>
      <w:suff w:val="nothing"/>
      <w:lvlText w:val=""/>
      <w:lvlJc w:val="left"/>
      <w:pPr>
        <w:ind w:left="0" w:firstLine="0"/>
      </w:p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8">
    <w:multiLevelType w:val="hybridMultilevel"/>
    <w:lvl w:ilvl="0">
      <w:start w:val="1"/>
      <w:numFmt w:val="chineseCountingThousand"/>
      <w:pStyle w:val="1057"/>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75"/>
      <w:isLgl/>
      <w:suff w:val="tab"/>
      <w:lvlText w:val="%1.%2"/>
      <w:lvlJc w:val="left"/>
      <w:pPr>
        <w:ind w:left="425" w:hanging="425"/>
      </w:pPr>
      <w:rPr>
        <w:rFonts w:hint="eastAsia" w:ascii="Arial Unicode MS" w:hAnsi="Arial Unicode MS" w:eastAsia="微软雅黑"/>
        <w:b/>
        <w:i w:val="0"/>
      </w:rPr>
    </w:lvl>
    <w:lvl w:ilvl="2">
      <w:start w:val="1"/>
      <w:numFmt w:val="decimal"/>
      <w:pStyle w:val="108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bullet"/>
      <w:pStyle w:val="90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4"/>
  </w:num>
  <w:num w:numId="2">
    <w:abstractNumId w:val="11"/>
  </w:num>
  <w:num w:numId="3">
    <w:abstractNumId w:val="8"/>
  </w:num>
  <w:num w:numId="4">
    <w:abstractNumId w:val="3"/>
  </w:num>
  <w:num w:numId="5">
    <w:abstractNumId w:val="7"/>
  </w:num>
  <w:num w:numId="6">
    <w:abstractNumId w:val="2"/>
  </w:num>
  <w:num w:numId="7">
    <w:abstractNumId w:val="1"/>
  </w:num>
  <w:num w:numId="8">
    <w:abstractNumId w:val="6"/>
  </w:num>
  <w:num w:numId="9">
    <w:abstractNumId w:val="9"/>
  </w:num>
  <w:num w:numId="10">
    <w:abstractNumId w:val="13"/>
  </w:num>
  <w:num w:numId="11">
    <w:abstractNumId w:val="5"/>
  </w:num>
  <w:num w:numId="12">
    <w:abstractNumId w:val="0"/>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2">
    <w:name w:val="Heading 1 Char"/>
    <w:basedOn w:val="904"/>
    <w:link w:val="895"/>
    <w:uiPriority w:val="9"/>
    <w:rPr>
      <w:rFonts w:ascii="Arial" w:hAnsi="Arial" w:eastAsia="Arial" w:cs="Arial"/>
      <w:sz w:val="40"/>
      <w:szCs w:val="40"/>
    </w:rPr>
  </w:style>
  <w:style w:type="character" w:styleId="743">
    <w:name w:val="Heading 2 Char"/>
    <w:basedOn w:val="904"/>
    <w:link w:val="896"/>
    <w:uiPriority w:val="9"/>
    <w:rPr>
      <w:rFonts w:ascii="Arial" w:hAnsi="Arial" w:eastAsia="Arial" w:cs="Arial"/>
      <w:sz w:val="34"/>
    </w:rPr>
  </w:style>
  <w:style w:type="character" w:styleId="744">
    <w:name w:val="Heading 3 Char"/>
    <w:basedOn w:val="904"/>
    <w:link w:val="897"/>
    <w:uiPriority w:val="9"/>
    <w:rPr>
      <w:rFonts w:ascii="Arial" w:hAnsi="Arial" w:eastAsia="Arial" w:cs="Arial"/>
      <w:sz w:val="30"/>
      <w:szCs w:val="30"/>
    </w:rPr>
  </w:style>
  <w:style w:type="character" w:styleId="745">
    <w:name w:val="Heading 4 Char"/>
    <w:basedOn w:val="904"/>
    <w:link w:val="898"/>
    <w:uiPriority w:val="9"/>
    <w:rPr>
      <w:rFonts w:ascii="Arial" w:hAnsi="Arial" w:eastAsia="Arial" w:cs="Arial"/>
      <w:b/>
      <w:bCs/>
      <w:sz w:val="26"/>
      <w:szCs w:val="26"/>
    </w:rPr>
  </w:style>
  <w:style w:type="character" w:styleId="746">
    <w:name w:val="Heading 5 Char"/>
    <w:basedOn w:val="904"/>
    <w:link w:val="899"/>
    <w:uiPriority w:val="9"/>
    <w:rPr>
      <w:rFonts w:ascii="Arial" w:hAnsi="Arial" w:eastAsia="Arial" w:cs="Arial"/>
      <w:b/>
      <w:bCs/>
      <w:sz w:val="24"/>
      <w:szCs w:val="24"/>
    </w:rPr>
  </w:style>
  <w:style w:type="character" w:styleId="747">
    <w:name w:val="Heading 6 Char"/>
    <w:basedOn w:val="904"/>
    <w:link w:val="900"/>
    <w:uiPriority w:val="9"/>
    <w:rPr>
      <w:rFonts w:ascii="Arial" w:hAnsi="Arial" w:eastAsia="Arial" w:cs="Arial"/>
      <w:b/>
      <w:bCs/>
      <w:sz w:val="22"/>
      <w:szCs w:val="22"/>
    </w:rPr>
  </w:style>
  <w:style w:type="character" w:styleId="748">
    <w:name w:val="Heading 7 Char"/>
    <w:basedOn w:val="904"/>
    <w:link w:val="901"/>
    <w:uiPriority w:val="9"/>
    <w:rPr>
      <w:rFonts w:ascii="Arial" w:hAnsi="Arial" w:eastAsia="Arial" w:cs="Arial"/>
      <w:b/>
      <w:bCs/>
      <w:i/>
      <w:iCs/>
      <w:sz w:val="22"/>
      <w:szCs w:val="22"/>
    </w:rPr>
  </w:style>
  <w:style w:type="character" w:styleId="749">
    <w:name w:val="Heading 8 Char"/>
    <w:basedOn w:val="904"/>
    <w:link w:val="902"/>
    <w:uiPriority w:val="9"/>
    <w:rPr>
      <w:rFonts w:ascii="Arial" w:hAnsi="Arial" w:eastAsia="Arial" w:cs="Arial"/>
      <w:i/>
      <w:iCs/>
      <w:sz w:val="22"/>
      <w:szCs w:val="22"/>
    </w:rPr>
  </w:style>
  <w:style w:type="character" w:styleId="750">
    <w:name w:val="Heading 9 Char"/>
    <w:basedOn w:val="904"/>
    <w:link w:val="903"/>
    <w:uiPriority w:val="9"/>
    <w:rPr>
      <w:rFonts w:ascii="Arial" w:hAnsi="Arial" w:eastAsia="Arial" w:cs="Arial"/>
      <w:i/>
      <w:iCs/>
      <w:sz w:val="21"/>
      <w:szCs w:val="21"/>
    </w:rPr>
  </w:style>
  <w:style w:type="paragraph" w:styleId="751">
    <w:name w:val="No Spacing"/>
    <w:uiPriority w:val="1"/>
    <w:qFormat/>
    <w:pPr>
      <w:spacing w:before="0" w:after="0" w:line="240" w:lineRule="auto"/>
    </w:pPr>
  </w:style>
  <w:style w:type="character" w:styleId="752">
    <w:name w:val="Title Char"/>
    <w:basedOn w:val="904"/>
    <w:link w:val="939"/>
    <w:uiPriority w:val="10"/>
    <w:rPr>
      <w:sz w:val="48"/>
      <w:szCs w:val="48"/>
    </w:rPr>
  </w:style>
  <w:style w:type="character" w:styleId="753">
    <w:name w:val="Subtitle Char"/>
    <w:basedOn w:val="904"/>
    <w:link w:val="931"/>
    <w:uiPriority w:val="11"/>
    <w:rPr>
      <w:sz w:val="24"/>
      <w:szCs w:val="24"/>
    </w:rPr>
  </w:style>
  <w:style w:type="paragraph" w:styleId="754">
    <w:name w:val="Quote"/>
    <w:basedOn w:val="894"/>
    <w:next w:val="894"/>
    <w:link w:val="755"/>
    <w:uiPriority w:val="29"/>
    <w:qFormat/>
    <w:pPr>
      <w:ind w:left="720" w:right="720"/>
    </w:pPr>
    <w:rPr>
      <w:i/>
    </w:rPr>
  </w:style>
  <w:style w:type="character" w:styleId="755">
    <w:name w:val="Quote Char"/>
    <w:link w:val="754"/>
    <w:uiPriority w:val="29"/>
    <w:rPr>
      <w:i/>
    </w:rPr>
  </w:style>
  <w:style w:type="paragraph" w:styleId="756">
    <w:name w:val="Intense Quote"/>
    <w:basedOn w:val="894"/>
    <w:next w:val="894"/>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character" w:styleId="758">
    <w:name w:val="Header Char"/>
    <w:basedOn w:val="904"/>
    <w:link w:val="928"/>
    <w:uiPriority w:val="99"/>
  </w:style>
  <w:style w:type="character" w:styleId="759">
    <w:name w:val="Footer Char"/>
    <w:basedOn w:val="904"/>
    <w:link w:val="926"/>
    <w:uiPriority w:val="99"/>
  </w:style>
  <w:style w:type="character" w:styleId="760">
    <w:name w:val="Caption Char"/>
    <w:basedOn w:val="910"/>
    <w:link w:val="926"/>
    <w:uiPriority w:val="99"/>
  </w:style>
  <w:style w:type="table" w:styleId="761">
    <w:name w:val="Table Grid Light"/>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basedOn w:val="9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basedOn w:val="9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basedOn w:val="9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basedOn w:val="90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basedOn w:val="90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basedOn w:val="90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basedOn w:val="90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basedOn w:val="90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basedOn w:val="9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basedOn w:val="90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basedOn w:val="90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basedOn w:val="90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basedOn w:val="90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basedOn w:val="90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basedOn w:val="9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basedOn w:val="90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basedOn w:val="90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basedOn w:val="90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basedOn w:val="90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basedOn w:val="90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basedOn w:val="9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basedOn w:val="90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basedOn w:val="90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basedOn w:val="90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basedOn w:val="90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basedOn w:val="90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basedOn w:val="90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basedOn w:val="90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basedOn w:val="90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basedOn w:val="90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basedOn w:val="90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basedOn w:val="90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basedOn w:val="90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basedOn w:val="90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6">
    <w:name w:val="footnote text"/>
    <w:basedOn w:val="894"/>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basedOn w:val="904"/>
    <w:uiPriority w:val="99"/>
    <w:unhideWhenUsed/>
    <w:rPr>
      <w:vertAlign w:val="superscript"/>
    </w:rPr>
  </w:style>
  <w:style w:type="paragraph" w:styleId="889">
    <w:name w:val="endnote text"/>
    <w:basedOn w:val="894"/>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basedOn w:val="904"/>
    <w:uiPriority w:val="99"/>
    <w:semiHidden/>
    <w:unhideWhenUsed/>
    <w:rPr>
      <w:vertAlign w:val="superscript"/>
    </w:rPr>
  </w:style>
  <w:style w:type="paragraph" w:styleId="892">
    <w:name w:val="TOC Heading"/>
    <w:uiPriority w:val="39"/>
    <w:unhideWhenUsed/>
  </w:style>
  <w:style w:type="paragraph" w:styleId="893">
    <w:name w:val="table of figures"/>
    <w:basedOn w:val="894"/>
    <w:next w:val="894"/>
    <w:uiPriority w:val="99"/>
    <w:unhideWhenUsed/>
    <w:pPr>
      <w:spacing w:after="0" w:afterAutospacing="0"/>
    </w:pPr>
  </w:style>
  <w:style w:type="paragraph" w:styleId="89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5">
    <w:name w:val="Heading 1"/>
    <w:basedOn w:val="894"/>
    <w:next w:val="894"/>
    <w:link w:val="952"/>
    <w:uiPriority w:val="0"/>
    <w:qFormat/>
    <w:pPr>
      <w:numPr>
        <w:ilvl w:val="0"/>
        <w:numId w:val="1"/>
      </w:numPr>
      <w:jc w:val="center"/>
      <w:keepLines/>
      <w:keepNext/>
      <w:spacing w:before="340" w:after="330" w:line="578" w:lineRule="auto"/>
      <w:outlineLvl w:val="0"/>
    </w:pPr>
    <w:rPr>
      <w:b/>
      <w:bCs/>
      <w:sz w:val="32"/>
      <w:szCs w:val="44"/>
    </w:rPr>
  </w:style>
  <w:style w:type="paragraph" w:styleId="896">
    <w:name w:val="Heading 2"/>
    <w:basedOn w:val="894"/>
    <w:next w:val="894"/>
    <w:link w:val="9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7">
    <w:name w:val="Heading 3"/>
    <w:basedOn w:val="894"/>
    <w:next w:val="894"/>
    <w:link w:val="1012"/>
    <w:uiPriority w:val="0"/>
    <w:qFormat/>
    <w:pPr>
      <w:numPr>
        <w:ilvl w:val="2"/>
        <w:numId w:val="1"/>
      </w:numPr>
      <w:keepLines/>
      <w:keepNext/>
      <w:spacing w:before="260" w:after="260" w:line="416" w:lineRule="auto"/>
      <w:outlineLvl w:val="2"/>
    </w:pPr>
    <w:rPr>
      <w:b/>
      <w:bCs/>
      <w:sz w:val="32"/>
      <w:szCs w:val="32"/>
    </w:rPr>
  </w:style>
  <w:style w:type="paragraph" w:styleId="898">
    <w:name w:val="Heading 4"/>
    <w:basedOn w:val="894"/>
    <w:next w:val="894"/>
    <w:link w:val="104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9">
    <w:name w:val="Heading 5"/>
    <w:basedOn w:val="894"/>
    <w:next w:val="894"/>
    <w:link w:val="1002"/>
    <w:uiPriority w:val="0"/>
    <w:qFormat/>
    <w:pPr>
      <w:numPr>
        <w:ilvl w:val="4"/>
        <w:numId w:val="1"/>
      </w:numPr>
      <w:keepLines/>
      <w:keepNext/>
      <w:spacing w:before="280" w:after="290" w:line="376" w:lineRule="auto"/>
      <w:outlineLvl w:val="4"/>
    </w:pPr>
    <w:rPr>
      <w:b/>
      <w:bCs/>
      <w:sz w:val="28"/>
      <w:szCs w:val="28"/>
    </w:rPr>
  </w:style>
  <w:style w:type="paragraph" w:styleId="900">
    <w:name w:val="Heading 6"/>
    <w:basedOn w:val="894"/>
    <w:next w:val="894"/>
    <w:link w:val="988"/>
    <w:uiPriority w:val="0"/>
    <w:qFormat/>
    <w:pPr>
      <w:numPr>
        <w:ilvl w:val="5"/>
        <w:numId w:val="1"/>
      </w:numPr>
      <w:keepLines/>
      <w:keepNext/>
      <w:spacing w:before="240" w:after="64" w:line="320" w:lineRule="auto"/>
      <w:outlineLvl w:val="5"/>
    </w:pPr>
    <w:rPr>
      <w:rFonts w:ascii="Cambria" w:hAnsi="Cambria"/>
      <w:b/>
      <w:bCs/>
      <w:sz w:val="24"/>
    </w:rPr>
  </w:style>
  <w:style w:type="paragraph" w:styleId="901">
    <w:name w:val="Heading 7"/>
    <w:basedOn w:val="894"/>
    <w:next w:val="894"/>
    <w:link w:val="1043"/>
    <w:uiPriority w:val="0"/>
    <w:qFormat/>
    <w:pPr>
      <w:numPr>
        <w:ilvl w:val="6"/>
        <w:numId w:val="1"/>
      </w:numPr>
      <w:keepLines/>
      <w:keepNext/>
      <w:spacing w:before="240" w:after="64" w:line="320" w:lineRule="auto"/>
      <w:outlineLvl w:val="6"/>
    </w:pPr>
    <w:rPr>
      <w:b/>
      <w:bCs/>
      <w:sz w:val="24"/>
    </w:rPr>
  </w:style>
  <w:style w:type="paragraph" w:styleId="902">
    <w:name w:val="Heading 8"/>
    <w:basedOn w:val="894"/>
    <w:next w:val="894"/>
    <w:link w:val="1028"/>
    <w:uiPriority w:val="0"/>
    <w:qFormat/>
    <w:pPr>
      <w:numPr>
        <w:ilvl w:val="7"/>
        <w:numId w:val="1"/>
      </w:numPr>
      <w:keepLines/>
      <w:keepNext/>
      <w:spacing w:before="240" w:after="64" w:line="320" w:lineRule="auto"/>
      <w:outlineLvl w:val="7"/>
    </w:pPr>
    <w:rPr>
      <w:rFonts w:ascii="Cambria" w:hAnsi="Cambria"/>
      <w:sz w:val="24"/>
    </w:rPr>
  </w:style>
  <w:style w:type="paragraph" w:styleId="903">
    <w:name w:val="Heading 9"/>
    <w:basedOn w:val="894"/>
    <w:next w:val="894"/>
    <w:link w:val="1006"/>
    <w:uiPriority w:val="0"/>
    <w:qFormat/>
    <w:pPr>
      <w:numPr>
        <w:ilvl w:val="8"/>
        <w:numId w:val="1"/>
      </w:numPr>
      <w:keepLines/>
      <w:keepNext/>
      <w:spacing w:before="240" w:after="64" w:line="320" w:lineRule="auto"/>
      <w:outlineLvl w:val="8"/>
    </w:pPr>
    <w:rPr>
      <w:rFonts w:ascii="Cambria" w:hAnsi="Cambria"/>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name w:val="List 3"/>
    <w:basedOn w:val="894"/>
    <w:uiPriority w:val="99"/>
    <w:unhideWhenUsed/>
    <w:qFormat/>
    <w:pPr>
      <w:ind w:left="1260" w:hanging="420"/>
      <w:spacing w:before="100" w:beforeAutospacing="1" w:after="100" w:afterAutospacing="1"/>
    </w:pPr>
    <w:rPr>
      <w:szCs w:val="21"/>
    </w:rPr>
  </w:style>
  <w:style w:type="paragraph" w:styleId="907">
    <w:name w:val="toc 7"/>
    <w:basedOn w:val="894"/>
    <w:next w:val="894"/>
    <w:uiPriority w:val="39"/>
    <w:unhideWhenUsed/>
    <w:qFormat/>
    <w:pPr>
      <w:ind w:left="2520"/>
    </w:pPr>
    <w:rPr>
      <w:rFonts w:ascii="Calibri" w:hAnsi="Calibri"/>
      <w:szCs w:val="22"/>
    </w:rPr>
  </w:style>
  <w:style w:type="paragraph" w:styleId="908">
    <w:name w:val="List Number"/>
    <w:basedOn w:val="894"/>
    <w:uiPriority w:val="0"/>
    <w:qFormat/>
    <w:pPr>
      <w:numPr>
        <w:ilvl w:val="0"/>
        <w:numId w:val="2"/>
      </w:numPr>
      <w:contextualSpacing/>
    </w:pPr>
    <w:rPr>
      <w:rFonts w:ascii="Calibri" w:hAnsi="Calibri"/>
    </w:rPr>
  </w:style>
  <w:style w:type="paragraph" w:styleId="909">
    <w:name w:val="Normal Indent"/>
    <w:basedOn w:val="894"/>
    <w:link w:val="1129"/>
    <w:uiPriority w:val="0"/>
    <w:qFormat/>
    <w:pPr>
      <w:ind w:firstLine="420"/>
    </w:pPr>
    <w:rPr>
      <w:b/>
      <w:sz w:val="24"/>
      <w:szCs w:val="20"/>
    </w:rPr>
  </w:style>
  <w:style w:type="paragraph" w:styleId="910">
    <w:name w:val="Caption"/>
    <w:basedOn w:val="894"/>
    <w:next w:val="894"/>
    <w:uiPriority w:val="0"/>
    <w:qFormat/>
    <w:rPr>
      <w:rFonts w:ascii="Cambria" w:hAnsi="Cambria" w:eastAsia="黑体"/>
      <w:sz w:val="20"/>
      <w:szCs w:val="22"/>
    </w:rPr>
  </w:style>
  <w:style w:type="paragraph" w:styleId="911">
    <w:name w:val="Document Map"/>
    <w:basedOn w:val="894"/>
    <w:link w:val="996"/>
    <w:uiPriority w:val="0"/>
    <w:qFormat/>
    <w:rPr>
      <w:rFonts w:ascii="宋体"/>
      <w:sz w:val="18"/>
      <w:szCs w:val="18"/>
    </w:rPr>
  </w:style>
  <w:style w:type="paragraph" w:styleId="912">
    <w:name w:val="annotation text"/>
    <w:basedOn w:val="894"/>
    <w:link w:val="1020"/>
    <w:uiPriority w:val="0"/>
    <w:qFormat/>
    <w:pPr>
      <w:jc w:val="left"/>
    </w:pPr>
  </w:style>
  <w:style w:type="paragraph" w:styleId="913">
    <w:name w:val="Body Text 3"/>
    <w:basedOn w:val="894"/>
    <w:link w:val="1039"/>
    <w:uiPriority w:val="0"/>
    <w:qFormat/>
    <w:rPr>
      <w:rFonts w:ascii="宋体"/>
      <w:sz w:val="24"/>
      <w:szCs w:val="20"/>
    </w:rPr>
  </w:style>
  <w:style w:type="paragraph" w:styleId="914">
    <w:name w:val="Body Text"/>
    <w:basedOn w:val="894"/>
    <w:next w:val="894"/>
    <w:link w:val="1027"/>
    <w:uiPriority w:val="0"/>
    <w:qFormat/>
    <w:pPr>
      <w:jc w:val="center"/>
    </w:pPr>
    <w:rPr>
      <w:rFonts w:eastAsia="幼圆"/>
      <w:b/>
      <w:bCs/>
      <w:sz w:val="44"/>
    </w:rPr>
  </w:style>
  <w:style w:type="paragraph" w:styleId="915">
    <w:name w:val="Body Text Indent"/>
    <w:basedOn w:val="894"/>
    <w:link w:val="983"/>
    <w:uiPriority w:val="0"/>
    <w:qFormat/>
    <w:pPr>
      <w:ind w:left="420"/>
      <w:spacing w:after="120"/>
    </w:pPr>
  </w:style>
  <w:style w:type="paragraph" w:styleId="916">
    <w:name w:val="Block Text"/>
    <w:basedOn w:val="894"/>
    <w:next w:val="894"/>
    <w:uiPriority w:val="99"/>
    <w:unhideWhenUsed/>
    <w:qFormat/>
    <w:pPr>
      <w:ind w:left="1440" w:right="1440"/>
      <w:spacing w:after="120"/>
    </w:pPr>
  </w:style>
  <w:style w:type="paragraph" w:styleId="917">
    <w:name w:val="index 4"/>
    <w:basedOn w:val="894"/>
    <w:next w:val="894"/>
    <w:uiPriority w:val="0"/>
    <w:qFormat/>
    <w:pPr>
      <w:ind w:left="600"/>
    </w:pPr>
    <w:rPr>
      <w:rFonts w:ascii="Calibri" w:hAnsi="Calibri"/>
    </w:rPr>
  </w:style>
  <w:style w:type="paragraph" w:styleId="918">
    <w:name w:val="toc 5"/>
    <w:basedOn w:val="894"/>
    <w:next w:val="894"/>
    <w:uiPriority w:val="39"/>
    <w:unhideWhenUsed/>
    <w:qFormat/>
    <w:pPr>
      <w:ind w:left="1680"/>
    </w:pPr>
    <w:rPr>
      <w:rFonts w:ascii="Calibri" w:hAnsi="Calibri"/>
      <w:szCs w:val="22"/>
    </w:rPr>
  </w:style>
  <w:style w:type="paragraph" w:styleId="919">
    <w:name w:val="toc 3"/>
    <w:basedOn w:val="894"/>
    <w:next w:val="894"/>
    <w:uiPriority w:val="39"/>
    <w:qFormat/>
    <w:pPr>
      <w:ind w:left="840"/>
    </w:pPr>
    <w:rPr>
      <w:rFonts w:ascii="Calibri" w:hAnsi="Calibri"/>
      <w:szCs w:val="22"/>
    </w:rPr>
  </w:style>
  <w:style w:type="paragraph" w:styleId="920">
    <w:name w:val="Plain Text"/>
    <w:basedOn w:val="894"/>
    <w:next w:val="921"/>
    <w:link w:val="989"/>
    <w:uiPriority w:val="0"/>
    <w:qFormat/>
    <w:rPr>
      <w:rFonts w:ascii="Ari"/>
    </w:rPr>
  </w:style>
  <w:style w:type="paragraph" w:styleId="92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22">
    <w:name w:val="toc 8"/>
    <w:basedOn w:val="894"/>
    <w:next w:val="894"/>
    <w:uiPriority w:val="39"/>
    <w:unhideWhenUsed/>
    <w:qFormat/>
    <w:pPr>
      <w:ind w:left="2940"/>
    </w:pPr>
    <w:rPr>
      <w:rFonts w:ascii="Calibri" w:hAnsi="Calibri"/>
      <w:szCs w:val="22"/>
    </w:rPr>
  </w:style>
  <w:style w:type="paragraph" w:styleId="923">
    <w:name w:val="Date"/>
    <w:basedOn w:val="894"/>
    <w:next w:val="894"/>
    <w:link w:val="997"/>
    <w:uiPriority w:val="0"/>
    <w:unhideWhenUsed/>
    <w:qFormat/>
  </w:style>
  <w:style w:type="paragraph" w:styleId="924">
    <w:name w:val="Body Text Indent 2"/>
    <w:basedOn w:val="894"/>
    <w:link w:val="1019"/>
    <w:uiPriority w:val="99"/>
    <w:unhideWhenUsed/>
    <w:qFormat/>
    <w:pPr>
      <w:ind w:firstLine="525"/>
      <w:spacing w:line="420" w:lineRule="exact"/>
    </w:pPr>
    <w:rPr>
      <w:rFonts w:ascii="宋体"/>
      <w:sz w:val="20"/>
      <w:szCs w:val="20"/>
    </w:rPr>
  </w:style>
  <w:style w:type="paragraph" w:styleId="925">
    <w:name w:val="Balloon Text"/>
    <w:basedOn w:val="894"/>
    <w:link w:val="1042"/>
    <w:uiPriority w:val="0"/>
    <w:qFormat/>
    <w:rPr>
      <w:sz w:val="18"/>
      <w:szCs w:val="18"/>
    </w:rPr>
  </w:style>
  <w:style w:type="paragraph" w:styleId="926">
    <w:name w:val="Footer"/>
    <w:basedOn w:val="894"/>
    <w:link w:val="1032"/>
    <w:uiPriority w:val="99"/>
    <w:qFormat/>
    <w:pPr>
      <w:jc w:val="left"/>
      <w:tabs>
        <w:tab w:val="center" w:pos="4153" w:leader="none"/>
        <w:tab w:val="right" w:pos="8306" w:leader="none"/>
      </w:tabs>
    </w:pPr>
    <w:rPr>
      <w:sz w:val="18"/>
      <w:szCs w:val="18"/>
    </w:rPr>
  </w:style>
  <w:style w:type="paragraph" w:styleId="927">
    <w:name w:val="envelope return"/>
    <w:basedOn w:val="894"/>
    <w:uiPriority w:val="0"/>
    <w:qFormat/>
    <w:rPr>
      <w:rFonts w:ascii="Arial" w:hAnsi="Arial"/>
    </w:rPr>
  </w:style>
  <w:style w:type="paragraph" w:styleId="928">
    <w:name w:val="Header"/>
    <w:basedOn w:val="894"/>
    <w:link w:val="987"/>
    <w:uiPriority w:val="0"/>
    <w:qFormat/>
    <w:pPr>
      <w:jc w:val="center"/>
      <w:tabs>
        <w:tab w:val="center" w:pos="4153" w:leader="none"/>
        <w:tab w:val="right" w:pos="8306" w:leader="none"/>
      </w:tabs>
      <w:pBdr>
        <w:bottom w:val="single" w:color="auto" w:sz="6" w:space="1"/>
      </w:pBdr>
    </w:pPr>
    <w:rPr>
      <w:sz w:val="18"/>
      <w:szCs w:val="18"/>
    </w:rPr>
  </w:style>
  <w:style w:type="paragraph" w:styleId="929">
    <w:name w:val="toc 1"/>
    <w:basedOn w:val="894"/>
    <w:next w:val="894"/>
    <w:uiPriority w:val="39"/>
    <w:qFormat/>
  </w:style>
  <w:style w:type="paragraph" w:styleId="930">
    <w:name w:val="toc 4"/>
    <w:basedOn w:val="894"/>
    <w:next w:val="894"/>
    <w:uiPriority w:val="39"/>
    <w:unhideWhenUsed/>
    <w:qFormat/>
    <w:pPr>
      <w:ind w:left="1260"/>
    </w:pPr>
    <w:rPr>
      <w:rFonts w:ascii="Calibri" w:hAnsi="Calibri"/>
      <w:szCs w:val="22"/>
    </w:rPr>
  </w:style>
  <w:style w:type="paragraph" w:styleId="931">
    <w:name w:val="Subtitle"/>
    <w:basedOn w:val="894"/>
    <w:next w:val="894"/>
    <w:link w:val="1015"/>
    <w:uiPriority w:val="0"/>
    <w:qFormat/>
    <w:pPr>
      <w:jc w:val="center"/>
      <w:spacing w:before="240" w:after="60" w:line="312" w:lineRule="auto"/>
      <w:outlineLvl w:val="1"/>
    </w:pPr>
    <w:rPr>
      <w:rFonts w:ascii="Cambria" w:hAnsi="Cambria"/>
      <w:b/>
      <w:bCs/>
      <w:sz w:val="32"/>
      <w:szCs w:val="32"/>
    </w:rPr>
  </w:style>
  <w:style w:type="paragraph" w:styleId="932">
    <w:name w:val="toc 6"/>
    <w:basedOn w:val="894"/>
    <w:next w:val="894"/>
    <w:uiPriority w:val="39"/>
    <w:unhideWhenUsed/>
    <w:qFormat/>
    <w:pPr>
      <w:ind w:left="2100"/>
    </w:pPr>
    <w:rPr>
      <w:rFonts w:ascii="Calibri" w:hAnsi="Calibri"/>
      <w:szCs w:val="22"/>
    </w:rPr>
  </w:style>
  <w:style w:type="paragraph" w:styleId="933">
    <w:name w:val="Body Text Indent 3"/>
    <w:basedOn w:val="894"/>
    <w:link w:val="1040"/>
    <w:uiPriority w:val="0"/>
    <w:qFormat/>
    <w:pPr>
      <w:ind w:left="420"/>
      <w:spacing w:after="120"/>
    </w:pPr>
    <w:rPr>
      <w:sz w:val="16"/>
      <w:szCs w:val="20"/>
    </w:rPr>
  </w:style>
  <w:style w:type="paragraph" w:styleId="934">
    <w:name w:val="toc 2"/>
    <w:basedOn w:val="894"/>
    <w:next w:val="894"/>
    <w:uiPriority w:val="39"/>
    <w:qFormat/>
    <w:pPr>
      <w:ind w:left="420"/>
    </w:pPr>
    <w:rPr>
      <w:rFonts w:ascii="Calibri" w:hAnsi="Calibri"/>
      <w:szCs w:val="22"/>
    </w:rPr>
  </w:style>
  <w:style w:type="paragraph" w:styleId="935">
    <w:name w:val="toc 9"/>
    <w:basedOn w:val="894"/>
    <w:next w:val="894"/>
    <w:uiPriority w:val="39"/>
    <w:unhideWhenUsed/>
    <w:qFormat/>
    <w:pPr>
      <w:ind w:left="3360"/>
    </w:pPr>
    <w:rPr>
      <w:rFonts w:ascii="Calibri" w:hAnsi="Calibri"/>
      <w:szCs w:val="22"/>
    </w:rPr>
  </w:style>
  <w:style w:type="paragraph" w:styleId="936">
    <w:name w:val="HTML Preformatted"/>
    <w:basedOn w:val="894"/>
    <w:link w:val="112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7">
    <w:name w:val="Normal (Web)"/>
    <w:basedOn w:val="894"/>
    <w:uiPriority w:val="0"/>
    <w:qFormat/>
    <w:pPr>
      <w:jc w:val="left"/>
      <w:spacing w:before="100" w:beforeAutospacing="1" w:after="100" w:afterAutospacing="1"/>
      <w:widowControl/>
    </w:pPr>
    <w:rPr>
      <w:rFonts w:ascii="宋体" w:hAnsi="宋体" w:cs="宋体"/>
      <w:sz w:val="24"/>
    </w:rPr>
  </w:style>
  <w:style w:type="paragraph" w:styleId="938">
    <w:name w:val="index 1"/>
    <w:basedOn w:val="894"/>
    <w:next w:val="894"/>
    <w:uiPriority w:val="0"/>
    <w:qFormat/>
    <w:pPr>
      <w:jc w:val="center"/>
      <w:spacing w:line="220" w:lineRule="exact"/>
    </w:pPr>
    <w:rPr>
      <w:rFonts w:ascii="仿宋_GB2312" w:hAnsi="Calibri" w:eastAsia="仿宋_GB2312"/>
      <w:szCs w:val="22"/>
    </w:rPr>
  </w:style>
  <w:style w:type="paragraph" w:styleId="939">
    <w:name w:val="Title"/>
    <w:basedOn w:val="894"/>
    <w:link w:val="992"/>
    <w:uiPriority w:val="0"/>
    <w:qFormat/>
    <w:pPr>
      <w:jc w:val="center"/>
      <w:spacing w:before="240" w:after="60" w:line="420" w:lineRule="atLeast"/>
      <w:outlineLvl w:val="0"/>
    </w:pPr>
    <w:rPr>
      <w:rFonts w:ascii="Arial" w:hAnsi="Arial"/>
      <w:b/>
      <w:sz w:val="32"/>
      <w:szCs w:val="20"/>
    </w:rPr>
  </w:style>
  <w:style w:type="paragraph" w:styleId="940">
    <w:name w:val="annotation subject"/>
    <w:basedOn w:val="912"/>
    <w:next w:val="912"/>
    <w:link w:val="1030"/>
    <w:uiPriority w:val="0"/>
    <w:qFormat/>
    <w:rPr>
      <w:b/>
      <w:bCs/>
    </w:rPr>
  </w:style>
  <w:style w:type="paragraph" w:styleId="941">
    <w:name w:val="Body Text First Indent"/>
    <w:basedOn w:val="914"/>
    <w:uiPriority w:val="99"/>
    <w:unhideWhenUsed/>
    <w:qFormat/>
    <w:pPr>
      <w:ind w:firstLine="426"/>
      <w:spacing w:line="400" w:lineRule="atLeast"/>
    </w:pPr>
    <w:rPr>
      <w:sz w:val="24"/>
      <w:szCs w:val="20"/>
    </w:rPr>
  </w:style>
  <w:style w:type="paragraph" w:styleId="942">
    <w:name w:val="Body Text First Indent 2"/>
    <w:basedOn w:val="915"/>
    <w:uiPriority w:val="99"/>
    <w:unhideWhenUsed/>
    <w:qFormat/>
    <w:pPr>
      <w:ind w:firstLine="420"/>
    </w:pPr>
  </w:style>
  <w:style w:type="table" w:styleId="943">
    <w:name w:val="Table Grid"/>
    <w:basedOn w:val="9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4">
    <w:name w:val="Strong"/>
    <w:basedOn w:val="904"/>
    <w:uiPriority w:val="0"/>
    <w:qFormat/>
    <w:rPr>
      <w:rFonts w:cs="Times New Roman"/>
      <w:b/>
    </w:rPr>
  </w:style>
  <w:style w:type="character" w:styleId="945">
    <w:name w:val="page number"/>
    <w:uiPriority w:val="0"/>
    <w:qFormat/>
    <w:rPr>
      <w:rFonts w:eastAsia="宋体"/>
      <w:b/>
      <w:spacing w:val="0"/>
      <w:sz w:val="24"/>
      <w:szCs w:val="24"/>
      <w:vertAlign w:val="baseline"/>
      <w:lang w:val="en-US" w:eastAsia="zh-CN" w:bidi="ar-SA"/>
    </w:rPr>
  </w:style>
  <w:style w:type="character" w:styleId="946">
    <w:name w:val="FollowedHyperlink"/>
    <w:uiPriority w:val="0"/>
    <w:qFormat/>
    <w:rPr>
      <w:color w:val="800080"/>
      <w:u w:val="single"/>
    </w:rPr>
  </w:style>
  <w:style w:type="character" w:styleId="947">
    <w:name w:val="Emphasis"/>
    <w:basedOn w:val="904"/>
    <w:uiPriority w:val="0"/>
    <w:qFormat/>
    <w:rPr>
      <w:color w:val="cc0000"/>
    </w:rPr>
  </w:style>
  <w:style w:type="character" w:styleId="948">
    <w:name w:val="Hyperlink"/>
    <w:uiPriority w:val="99"/>
    <w:qFormat/>
    <w:rPr>
      <w:color w:val="0000ff"/>
      <w:u w:val="single"/>
    </w:rPr>
  </w:style>
  <w:style w:type="character" w:styleId="949">
    <w:name w:val="annotation reference"/>
    <w:uiPriority w:val="0"/>
    <w:qFormat/>
    <w:rPr>
      <w:sz w:val="21"/>
      <w:szCs w:val="21"/>
    </w:rPr>
  </w:style>
  <w:style w:type="character" w:styleId="950">
    <w:name w:val="HTML Cite"/>
    <w:uiPriority w:val="0"/>
    <w:qFormat/>
    <w:rPr>
      <w:color w:val="008000"/>
    </w:rPr>
  </w:style>
  <w:style w:type="paragraph" w:styleId="951" w:customStyle="1">
    <w:name w:val="列表段落1"/>
    <w:basedOn w:val="894"/>
    <w:uiPriority w:val="99"/>
    <w:qFormat/>
    <w:pPr>
      <w:ind w:firstLine="420"/>
    </w:pPr>
    <w:rPr>
      <w:szCs w:val="20"/>
    </w:rPr>
  </w:style>
  <w:style w:type="character" w:styleId="952" w:customStyle="1">
    <w:name w:val="标题 1 字符"/>
    <w:link w:val="895"/>
    <w:uiPriority w:val="0"/>
    <w:qFormat/>
    <w:rPr>
      <w:b/>
      <w:bCs/>
      <w:sz w:val="32"/>
      <w:szCs w:val="44"/>
    </w:rPr>
  </w:style>
  <w:style w:type="character" w:styleId="953" w:customStyle="1">
    <w:name w:val="标题 2 字符"/>
    <w:link w:val="896"/>
    <w:uiPriority w:val="0"/>
    <w:qFormat/>
    <w:rPr>
      <w:rFonts w:ascii="Cambria" w:hAnsi="Cambria"/>
      <w:b/>
      <w:bCs/>
      <w:sz w:val="32"/>
      <w:szCs w:val="32"/>
    </w:rPr>
  </w:style>
  <w:style w:type="paragraph" w:styleId="954" w:customStyle="1">
    <w:name w:val="一级条标题"/>
    <w:basedOn w:val="955"/>
    <w:next w:val="95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55" w:customStyle="1">
    <w:name w:val="章标题"/>
    <w:next w:val="894"/>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56" w:customStyle="1">
    <w:name w:val="段"/>
    <w:basedOn w:val="957"/>
    <w:next w:val="894"/>
    <w:uiPriority w:val="0"/>
    <w:qFormat/>
    <w:pPr>
      <w:ind w:firstLine="200"/>
      <w:widowControl/>
    </w:pPr>
    <w:rPr>
      <w:rFonts w:hint="eastAsia" w:ascii="宋体"/>
    </w:rPr>
  </w:style>
  <w:style w:type="paragraph" w:styleId="957" w:customStyle="1">
    <w:name w:val="正文1"/>
    <w:next w:val="958"/>
    <w:uiPriority w:val="0"/>
    <w:qFormat/>
    <w:pPr>
      <w:jc w:val="both"/>
      <w:widowControl w:val="off"/>
    </w:pPr>
    <w:rPr>
      <w:rFonts w:ascii="Calibri" w:hAnsi="Calibri" w:eastAsia="宋体" w:cs="Times New Roman"/>
      <w:lang w:val="en-US" w:eastAsia="zh-CN" w:bidi="ar-SA"/>
    </w:rPr>
  </w:style>
  <w:style w:type="paragraph" w:styleId="958" w:customStyle="1">
    <w:name w:val="正文文本1"/>
    <w:basedOn w:val="959"/>
    <w:next w:val="954"/>
    <w:uiPriority w:val="0"/>
    <w:qFormat/>
    <w:rPr>
      <w:rFonts w:ascii="楷体_GB2312" w:hAnsi="Arial" w:eastAsia="楷体_GB2312"/>
      <w:sz w:val="28"/>
      <w:szCs w:val="28"/>
    </w:rPr>
  </w:style>
  <w:style w:type="paragraph" w:styleId="959" w:customStyle="1">
    <w:name w:val="正文111"/>
    <w:next w:val="960"/>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正文文本缩进1"/>
    <w:basedOn w:val="961"/>
    <w:uiPriority w:val="0"/>
    <w:qFormat/>
    <w:pPr>
      <w:ind w:left="420"/>
      <w:spacing w:after="120"/>
    </w:pPr>
  </w:style>
  <w:style w:type="paragraph" w:styleId="961" w:customStyle="1">
    <w:name w:val="正文11"/>
    <w:next w:val="962"/>
    <w:uiPriority w:val="0"/>
    <w:qFormat/>
    <w:rPr>
      <w:rFonts w:ascii="Calibri" w:hAnsi="Calibri" w:eastAsia="宋体" w:cs="Calibri"/>
      <w:sz w:val="24"/>
      <w:szCs w:val="24"/>
      <w:lang w:val="en-US" w:eastAsia="zh-CN" w:bidi="ar-SA"/>
    </w:rPr>
  </w:style>
  <w:style w:type="paragraph" w:styleId="962" w:customStyle="1">
    <w:name w:val="文本块1"/>
    <w:basedOn w:val="959"/>
    <w:next w:val="963"/>
    <w:uiPriority w:val="0"/>
    <w:qFormat/>
    <w:pPr>
      <w:ind w:left="256" w:right="6" w:firstLine="624"/>
    </w:pPr>
    <w:rPr>
      <w:rFonts w:eastAsia="仿宋_GB2312"/>
      <w:sz w:val="28"/>
    </w:rPr>
  </w:style>
  <w:style w:type="paragraph" w:styleId="963" w:customStyle="1">
    <w:name w:val="标题 41"/>
    <w:basedOn w:val="961"/>
    <w:next w:val="961"/>
    <w:uiPriority w:val="0"/>
    <w:qFormat/>
    <w:pPr>
      <w:keepLines/>
      <w:keepNext/>
      <w:spacing w:before="280" w:after="290" w:line="376" w:lineRule="auto"/>
      <w:outlineLvl w:val="3"/>
    </w:pPr>
    <w:rPr>
      <w:rFonts w:ascii="Cambria" w:hAnsi="Cambria"/>
      <w:b/>
      <w:bCs/>
      <w:sz w:val="28"/>
      <w:szCs w:val="28"/>
    </w:rPr>
  </w:style>
  <w:style w:type="paragraph" w:styleId="964" w:customStyle="1">
    <w:name w:val="寄信人地址1"/>
    <w:basedOn w:val="894"/>
    <w:uiPriority w:val="0"/>
    <w:qFormat/>
    <w:rPr>
      <w:rFonts w:ascii="Arial" w:hAnsi="Arial"/>
    </w:rPr>
  </w:style>
  <w:style w:type="paragraph" w:styleId="965"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66" w:customStyle="1">
    <w:name w:val="Body Text First Indent 21"/>
    <w:basedOn w:val="967"/>
    <w:uiPriority w:val="0"/>
    <w:qFormat/>
    <w:pPr>
      <w:ind w:firstLine="420"/>
    </w:pPr>
  </w:style>
  <w:style w:type="paragraph" w:styleId="967" w:customStyle="1">
    <w:name w:val="Body Text Indent1"/>
    <w:basedOn w:val="894"/>
    <w:uiPriority w:val="0"/>
    <w:qFormat/>
    <w:pPr>
      <w:ind w:left="420"/>
    </w:pPr>
  </w:style>
  <w:style w:type="paragraph" w:styleId="968">
    <w:name w:val="List Paragraph"/>
    <w:basedOn w:val="894"/>
    <w:link w:val="1146"/>
    <w:uiPriority w:val="99"/>
    <w:qFormat/>
    <w:pPr>
      <w:ind w:firstLine="420"/>
    </w:pPr>
  </w:style>
  <w:style w:type="character" w:styleId="969" w:customStyle="1">
    <w:name w:val="明显强调1"/>
    <w:uiPriority w:val="0"/>
    <w:qFormat/>
    <w:rPr>
      <w:b/>
      <w:bCs/>
      <w:i/>
      <w:iCs/>
      <w:color w:val="4f81bd"/>
    </w:rPr>
  </w:style>
  <w:style w:type="character" w:styleId="970" w:customStyle="1">
    <w:name w:val="批注文字 Char2"/>
    <w:uiPriority w:val="0"/>
    <w:qFormat/>
    <w:rPr>
      <w:sz w:val="21"/>
    </w:rPr>
  </w:style>
  <w:style w:type="character" w:styleId="971" w:customStyle="1">
    <w:name w:val="标题 3 Char_0"/>
    <w:link w:val="972"/>
    <w:uiPriority w:val="0"/>
    <w:qFormat/>
    <w:rPr>
      <w:b/>
      <w:bCs/>
      <w:sz w:val="32"/>
      <w:szCs w:val="32"/>
    </w:rPr>
  </w:style>
  <w:style w:type="paragraph" w:styleId="972" w:customStyle="1">
    <w:name w:val="标题 3_0"/>
    <w:basedOn w:val="973"/>
    <w:next w:val="973"/>
    <w:link w:val="971"/>
    <w:uiPriority w:val="0"/>
    <w:qFormat/>
    <w:pPr>
      <w:keepLines/>
      <w:keepNext/>
      <w:spacing w:before="260" w:after="260" w:line="416" w:lineRule="auto"/>
      <w:outlineLvl w:val="2"/>
    </w:pPr>
    <w:rPr>
      <w:b/>
      <w:bCs/>
      <w:sz w:val="32"/>
      <w:szCs w:val="32"/>
    </w:rPr>
  </w:style>
  <w:style w:type="paragraph" w:styleId="97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74" w:customStyle="1">
    <w:name w:val="正文文本 Char2"/>
    <w:uiPriority w:val="99"/>
    <w:semiHidden/>
    <w:qFormat/>
    <w:rPr>
      <w:rFonts w:ascii="Calibri" w:hAnsi="Calibri" w:eastAsia="宋体" w:cs="Times New Roman"/>
    </w:rPr>
  </w:style>
  <w:style w:type="character" w:styleId="975" w:customStyle="1">
    <w:name w:val="页脚 Char1"/>
    <w:uiPriority w:val="99"/>
    <w:semiHidden/>
    <w:qFormat/>
    <w:rPr>
      <w:rFonts w:ascii="Calibri" w:hAnsi="Calibri" w:eastAsia="宋体" w:cs="Times New Roman"/>
      <w:sz w:val="18"/>
      <w:szCs w:val="18"/>
    </w:rPr>
  </w:style>
  <w:style w:type="character" w:styleId="976" w:customStyle="1">
    <w:name w:val="明显引用 Char2"/>
    <w:uiPriority w:val="99"/>
    <w:qFormat/>
    <w:rPr>
      <w:b/>
      <w:bCs/>
      <w:i/>
      <w:iCs/>
      <w:color w:val="4f81bd"/>
      <w:sz w:val="21"/>
      <w:szCs w:val="24"/>
    </w:rPr>
  </w:style>
  <w:style w:type="character" w:styleId="977" w:customStyle="1">
    <w:name w:val="引用 Char"/>
    <w:link w:val="978"/>
    <w:uiPriority w:val="0"/>
    <w:qFormat/>
    <w:rPr>
      <w:i/>
      <w:iCs/>
      <w:color w:val="000000"/>
    </w:rPr>
  </w:style>
  <w:style w:type="paragraph" w:styleId="978" w:customStyle="1">
    <w:name w:val="引用1"/>
    <w:basedOn w:val="894"/>
    <w:next w:val="894"/>
    <w:link w:val="977"/>
    <w:uiPriority w:val="0"/>
    <w:qFormat/>
    <w:rPr>
      <w:i/>
      <w:iCs/>
      <w:color w:val="000000"/>
      <w:sz w:val="20"/>
      <w:szCs w:val="20"/>
    </w:rPr>
  </w:style>
  <w:style w:type="character" w:styleId="979" w:customStyle="1">
    <w:name w:val="标题 1 Char_0"/>
    <w:link w:val="980"/>
    <w:uiPriority w:val="0"/>
    <w:qFormat/>
    <w:rPr>
      <w:b/>
      <w:bCs/>
      <w:sz w:val="44"/>
      <w:szCs w:val="44"/>
    </w:rPr>
  </w:style>
  <w:style w:type="paragraph" w:styleId="980" w:customStyle="1">
    <w:name w:val="标题 1_0"/>
    <w:basedOn w:val="973"/>
    <w:next w:val="973"/>
    <w:link w:val="979"/>
    <w:uiPriority w:val="0"/>
    <w:qFormat/>
    <w:pPr>
      <w:keepLines/>
      <w:keepNext/>
      <w:spacing w:before="340" w:after="330" w:line="578" w:lineRule="auto"/>
      <w:outlineLvl w:val="0"/>
    </w:pPr>
    <w:rPr>
      <w:b/>
      <w:bCs/>
      <w:sz w:val="44"/>
      <w:szCs w:val="44"/>
    </w:rPr>
  </w:style>
  <w:style w:type="character" w:styleId="981" w:customStyle="1">
    <w:name w:val="正文文本缩进 3 Char1"/>
    <w:uiPriority w:val="99"/>
    <w:semiHidden/>
    <w:qFormat/>
    <w:rPr>
      <w:sz w:val="16"/>
      <w:szCs w:val="16"/>
    </w:rPr>
  </w:style>
  <w:style w:type="character" w:styleId="982" w:customStyle="1">
    <w:name w:val="引用 Char1"/>
    <w:uiPriority w:val="29"/>
    <w:qFormat/>
    <w:rPr>
      <w:i/>
      <w:iCs/>
      <w:color w:val="000000"/>
      <w:sz w:val="21"/>
    </w:rPr>
  </w:style>
  <w:style w:type="character" w:styleId="983" w:customStyle="1">
    <w:name w:val="正文文本缩进 字符"/>
    <w:link w:val="915"/>
    <w:uiPriority w:val="0"/>
    <w:qFormat/>
    <w:rPr>
      <w:sz w:val="21"/>
      <w:szCs w:val="24"/>
    </w:rPr>
  </w:style>
  <w:style w:type="character" w:styleId="984" w:customStyle="1">
    <w:name w:val="font161"/>
    <w:uiPriority w:val="0"/>
    <w:qFormat/>
    <w:rPr>
      <w:b/>
      <w:sz w:val="32"/>
    </w:rPr>
  </w:style>
  <w:style w:type="character" w:styleId="985" w:customStyle="1">
    <w:name w:val="标题 4 Char_0"/>
    <w:link w:val="986"/>
    <w:uiPriority w:val="0"/>
    <w:qFormat/>
    <w:rPr>
      <w:rFonts w:ascii="Arial" w:hAnsi="Arial" w:eastAsia="黑体"/>
      <w:b/>
      <w:bCs/>
      <w:sz w:val="28"/>
      <w:szCs w:val="28"/>
    </w:rPr>
  </w:style>
  <w:style w:type="paragraph" w:styleId="986" w:customStyle="1">
    <w:name w:val="标题 4_0"/>
    <w:basedOn w:val="973"/>
    <w:next w:val="973"/>
    <w:link w:val="985"/>
    <w:uiPriority w:val="0"/>
    <w:qFormat/>
    <w:pPr>
      <w:keepLines/>
      <w:keepNext/>
      <w:spacing w:before="280" w:after="290" w:line="376" w:lineRule="auto"/>
      <w:outlineLvl w:val="3"/>
    </w:pPr>
    <w:rPr>
      <w:rFonts w:ascii="Arial" w:hAnsi="Arial" w:eastAsia="黑体"/>
      <w:b/>
      <w:bCs/>
      <w:sz w:val="28"/>
      <w:szCs w:val="28"/>
    </w:rPr>
  </w:style>
  <w:style w:type="character" w:styleId="987" w:customStyle="1">
    <w:name w:val="页眉 字符"/>
    <w:link w:val="928"/>
    <w:uiPriority w:val="0"/>
    <w:qFormat/>
    <w:rPr>
      <w:sz w:val="18"/>
      <w:szCs w:val="18"/>
    </w:rPr>
  </w:style>
  <w:style w:type="character" w:styleId="988" w:customStyle="1">
    <w:name w:val="标题 6 字符"/>
    <w:link w:val="900"/>
    <w:uiPriority w:val="0"/>
    <w:qFormat/>
    <w:rPr>
      <w:rFonts w:ascii="Cambria" w:hAnsi="Cambria"/>
      <w:b/>
      <w:bCs/>
      <w:sz w:val="24"/>
      <w:szCs w:val="24"/>
    </w:rPr>
  </w:style>
  <w:style w:type="character" w:styleId="989" w:customStyle="1">
    <w:name w:val="纯文本 字符"/>
    <w:link w:val="920"/>
    <w:uiPriority w:val="99"/>
    <w:qFormat/>
    <w:rPr>
      <w:rFonts w:ascii="Ari"/>
      <w:lang w:val="en-US" w:eastAsia="zh-CN" w:bidi="ar-SA"/>
    </w:rPr>
  </w:style>
  <w:style w:type="character" w:styleId="990" w:customStyle="1">
    <w:name w:val="引用 Char2"/>
    <w:uiPriority w:val="99"/>
    <w:qFormat/>
    <w:rPr>
      <w:i/>
      <w:iCs/>
      <w:color w:val="000000"/>
      <w:sz w:val="21"/>
      <w:szCs w:val="24"/>
    </w:rPr>
  </w:style>
  <w:style w:type="character" w:styleId="991" w:customStyle="1">
    <w:name w:val="rvts11"/>
    <w:uiPriority w:val="0"/>
    <w:qFormat/>
    <w:rPr>
      <w:rFonts w:hint="default" w:ascii="KNLe" w:hAnsi="KNLe"/>
      <w:sz w:val="24"/>
      <w:szCs w:val="24"/>
      <w:u w:val="single"/>
    </w:rPr>
  </w:style>
  <w:style w:type="character" w:styleId="992" w:customStyle="1">
    <w:name w:val="标题 字符"/>
    <w:link w:val="939"/>
    <w:uiPriority w:val="0"/>
    <w:qFormat/>
    <w:rPr>
      <w:rFonts w:ascii="Arial" w:hAnsi="Arial"/>
      <w:b/>
      <w:sz w:val="32"/>
    </w:rPr>
  </w:style>
  <w:style w:type="character" w:styleId="993" w:customStyle="1">
    <w:name w:val="标题5 Char Char"/>
    <w:link w:val="994"/>
    <w:uiPriority w:val="0"/>
    <w:qFormat/>
    <w:rPr>
      <w:rFonts w:ascii="Arial" w:hAnsi="Arial"/>
      <w:b/>
      <w:bCs/>
      <w:sz w:val="24"/>
      <w:szCs w:val="32"/>
    </w:rPr>
  </w:style>
  <w:style w:type="paragraph" w:styleId="994" w:customStyle="1">
    <w:name w:val="标题5"/>
    <w:basedOn w:val="897"/>
    <w:link w:val="993"/>
    <w:uiPriority w:val="0"/>
    <w:qFormat/>
    <w:pPr>
      <w:numPr>
        <w:ilvl w:val="0"/>
        <w:numId w:val="0"/>
      </w:numPr>
      <w:spacing w:line="413" w:lineRule="auto"/>
    </w:pPr>
    <w:rPr>
      <w:rFonts w:ascii="Arial" w:hAnsi="Arial"/>
      <w:sz w:val="24"/>
    </w:rPr>
  </w:style>
  <w:style w:type="character" w:styleId="995" w:customStyle="1">
    <w:name w:val="副标题 Char2"/>
    <w:uiPriority w:val="11"/>
    <w:qFormat/>
    <w:rPr>
      <w:rFonts w:ascii="Cambria" w:hAnsi="Cambria" w:cs="Times New Roman"/>
      <w:b/>
      <w:bCs/>
      <w:sz w:val="32"/>
      <w:szCs w:val="32"/>
    </w:rPr>
  </w:style>
  <w:style w:type="character" w:styleId="996" w:customStyle="1">
    <w:name w:val="文档结构图 字符"/>
    <w:link w:val="911"/>
    <w:uiPriority w:val="0"/>
    <w:qFormat/>
    <w:rPr>
      <w:rFonts w:ascii="宋体"/>
      <w:sz w:val="18"/>
      <w:szCs w:val="18"/>
    </w:rPr>
  </w:style>
  <w:style w:type="character" w:styleId="997" w:customStyle="1">
    <w:name w:val="日期 字符"/>
    <w:link w:val="923"/>
    <w:uiPriority w:val="0"/>
    <w:qFormat/>
    <w:rPr>
      <w:sz w:val="21"/>
      <w:szCs w:val="24"/>
    </w:rPr>
  </w:style>
  <w:style w:type="character" w:styleId="998" w:customStyle="1">
    <w:name w:val="批注主题 Char1"/>
    <w:uiPriority w:val="0"/>
    <w:qFormat/>
    <w:rPr>
      <w:b/>
      <w:bCs/>
      <w:sz w:val="21"/>
      <w:szCs w:val="22"/>
    </w:rPr>
  </w:style>
  <w:style w:type="character" w:styleId="999" w:customStyle="1">
    <w:name w:val="font31"/>
    <w:uiPriority w:val="0"/>
    <w:qFormat/>
    <w:rPr>
      <w:rFonts w:hint="eastAsia" w:ascii="宋体" w:hAnsi="宋体" w:eastAsia="宋体" w:cs="宋体"/>
      <w:color w:val="000000"/>
      <w:sz w:val="20"/>
      <w:szCs w:val="20"/>
      <w:u w:val="none"/>
    </w:rPr>
  </w:style>
  <w:style w:type="character" w:styleId="1000" w:customStyle="1">
    <w:name w:val="明显引用 Char"/>
    <w:link w:val="1001"/>
    <w:uiPriority w:val="0"/>
    <w:qFormat/>
    <w:rPr>
      <w:b/>
      <w:bCs/>
      <w:i/>
      <w:iCs/>
      <w:color w:val="4f81bd"/>
    </w:rPr>
  </w:style>
  <w:style w:type="paragraph" w:styleId="1001" w:customStyle="1">
    <w:name w:val="明显引用1"/>
    <w:basedOn w:val="894"/>
    <w:next w:val="894"/>
    <w:link w:val="1000"/>
    <w:uiPriority w:val="0"/>
    <w:qFormat/>
    <w:pPr>
      <w:ind w:left="936" w:right="936"/>
      <w:spacing w:before="200" w:after="280"/>
      <w:pBdr>
        <w:bottom w:val="single" w:color="4F81BD" w:sz="4" w:space="4"/>
      </w:pBdr>
    </w:pPr>
    <w:rPr>
      <w:b/>
      <w:bCs/>
      <w:i/>
      <w:iCs/>
      <w:color w:val="4f81bd"/>
      <w:sz w:val="20"/>
      <w:szCs w:val="20"/>
    </w:rPr>
  </w:style>
  <w:style w:type="character" w:styleId="1002" w:customStyle="1">
    <w:name w:val="标题 5 字符"/>
    <w:link w:val="899"/>
    <w:uiPriority w:val="0"/>
    <w:qFormat/>
    <w:rPr>
      <w:b/>
      <w:bCs/>
      <w:sz w:val="28"/>
      <w:szCs w:val="28"/>
    </w:rPr>
  </w:style>
  <w:style w:type="character" w:styleId="1003" w:customStyle="1">
    <w:name w:val="日期 Char1"/>
    <w:uiPriority w:val="0"/>
    <w:qFormat/>
    <w:rPr>
      <w:rFonts w:ascii="Calibri" w:hAnsi="Calibri" w:eastAsia="宋体" w:cs="Times New Roman"/>
    </w:rPr>
  </w:style>
  <w:style w:type="character" w:styleId="1004" w:customStyle="1">
    <w:name w:val="批注框文本 Char1"/>
    <w:uiPriority w:val="0"/>
    <w:qFormat/>
    <w:rPr>
      <w:sz w:val="18"/>
      <w:szCs w:val="18"/>
    </w:rPr>
  </w:style>
  <w:style w:type="character" w:styleId="1005" w:customStyle="1">
    <w:name w:val="标题 Char1"/>
    <w:uiPriority w:val="10"/>
    <w:qFormat/>
    <w:rPr>
      <w:rFonts w:ascii="Cambria" w:hAnsi="Cambria" w:eastAsia="宋体" w:cs="Times New Roman"/>
      <w:b/>
      <w:bCs/>
      <w:sz w:val="32"/>
      <w:szCs w:val="32"/>
    </w:rPr>
  </w:style>
  <w:style w:type="character" w:styleId="1006" w:customStyle="1">
    <w:name w:val="标题 9 字符"/>
    <w:link w:val="903"/>
    <w:uiPriority w:val="0"/>
    <w:qFormat/>
    <w:rPr>
      <w:rFonts w:ascii="Cambria" w:hAnsi="Cambria"/>
      <w:sz w:val="21"/>
      <w:szCs w:val="21"/>
    </w:rPr>
  </w:style>
  <w:style w:type="character" w:styleId="1007" w:customStyle="1">
    <w:name w:val="不明显参考1"/>
    <w:uiPriority w:val="0"/>
    <w:qFormat/>
    <w:rPr>
      <w:smallCaps/>
      <w:color w:val="c0504d"/>
      <w:u w:val="single"/>
    </w:rPr>
  </w:style>
  <w:style w:type="character" w:styleId="1008" w:customStyle="1">
    <w:name w:val="批注文字 Char1"/>
    <w:uiPriority w:val="0"/>
    <w:qFormat/>
    <w:rPr>
      <w:rFonts w:ascii="Calibri" w:hAnsi="Calibri" w:eastAsia="宋体" w:cs="Times New Roman"/>
    </w:rPr>
  </w:style>
  <w:style w:type="character" w:styleId="1009" w:customStyle="1">
    <w:name w:val="标题 Char2"/>
    <w:uiPriority w:val="10"/>
    <w:qFormat/>
    <w:rPr>
      <w:rFonts w:ascii="Cambria" w:hAnsi="Cambria" w:cs="Times New Roman"/>
      <w:b/>
      <w:bCs/>
      <w:sz w:val="32"/>
      <w:szCs w:val="32"/>
    </w:rPr>
  </w:style>
  <w:style w:type="character" w:styleId="1010" w:customStyle="1">
    <w:name w:val="正文文本 3 Char1"/>
    <w:uiPriority w:val="99"/>
    <w:semiHidden/>
    <w:qFormat/>
    <w:rPr>
      <w:sz w:val="16"/>
      <w:szCs w:val="16"/>
    </w:rPr>
  </w:style>
  <w:style w:type="character" w:styleId="1011" w:customStyle="1">
    <w:name w:val="批注主题 Char2"/>
    <w:uiPriority w:val="0"/>
    <w:qFormat/>
    <w:rPr>
      <w:b/>
      <w:bCs/>
      <w:sz w:val="21"/>
    </w:rPr>
  </w:style>
  <w:style w:type="character" w:styleId="1012" w:customStyle="1">
    <w:name w:val="标题 3 字符"/>
    <w:link w:val="897"/>
    <w:uiPriority w:val="0"/>
    <w:qFormat/>
    <w:rPr>
      <w:b/>
      <w:bCs/>
      <w:sz w:val="32"/>
      <w:szCs w:val="32"/>
    </w:rPr>
  </w:style>
  <w:style w:type="character" w:styleId="1013" w:customStyle="1">
    <w:name w:val="正文文本 Char_0"/>
    <w:link w:val="1014"/>
    <w:uiPriority w:val="0"/>
    <w:qFormat/>
    <w:rPr>
      <w:szCs w:val="24"/>
    </w:rPr>
  </w:style>
  <w:style w:type="paragraph" w:styleId="1014" w:customStyle="1">
    <w:name w:val="正文文本_0"/>
    <w:basedOn w:val="973"/>
    <w:link w:val="1013"/>
    <w:uiPriority w:val="0"/>
    <w:qFormat/>
    <w:pPr>
      <w:spacing w:after="120"/>
    </w:pPr>
    <w:rPr>
      <w:sz w:val="20"/>
    </w:rPr>
  </w:style>
  <w:style w:type="character" w:styleId="1015" w:customStyle="1">
    <w:name w:val="副标题 字符"/>
    <w:link w:val="931"/>
    <w:uiPriority w:val="0"/>
    <w:qFormat/>
    <w:rPr>
      <w:rFonts w:ascii="Cambria" w:hAnsi="Cambria"/>
      <w:b/>
      <w:bCs/>
      <w:sz w:val="32"/>
      <w:szCs w:val="32"/>
    </w:rPr>
  </w:style>
  <w:style w:type="character" w:styleId="1016" w:customStyle="1">
    <w:name w:val="bookmark"/>
    <w:basedOn w:val="904"/>
    <w:uiPriority w:val="0"/>
    <w:qFormat/>
  </w:style>
  <w:style w:type="character" w:styleId="1017" w:customStyle="1">
    <w:name w:val="标题 5 Char_0"/>
    <w:link w:val="1018"/>
    <w:uiPriority w:val="0"/>
    <w:qFormat/>
    <w:rPr>
      <w:rFonts w:ascii="Calibri" w:hAnsi="Calibri"/>
      <w:b/>
      <w:bCs/>
      <w:sz w:val="28"/>
      <w:szCs w:val="28"/>
    </w:rPr>
  </w:style>
  <w:style w:type="paragraph" w:styleId="1018" w:customStyle="1">
    <w:name w:val="标题 5_0"/>
    <w:basedOn w:val="973"/>
    <w:next w:val="973"/>
    <w:link w:val="1017"/>
    <w:uiPriority w:val="0"/>
    <w:qFormat/>
    <w:pPr>
      <w:keepLines/>
      <w:keepNext/>
      <w:spacing w:before="280" w:after="290" w:line="372" w:lineRule="auto"/>
      <w:outlineLvl w:val="4"/>
    </w:pPr>
    <w:rPr>
      <w:rFonts w:ascii="Calibri" w:hAnsi="Calibri"/>
      <w:b/>
      <w:bCs/>
      <w:sz w:val="28"/>
      <w:szCs w:val="28"/>
    </w:rPr>
  </w:style>
  <w:style w:type="character" w:styleId="1019" w:customStyle="1">
    <w:name w:val="正文文本缩进 2 字符"/>
    <w:link w:val="924"/>
    <w:uiPriority w:val="99"/>
    <w:qFormat/>
    <w:rPr>
      <w:rFonts w:ascii="宋体"/>
    </w:rPr>
  </w:style>
  <w:style w:type="character" w:styleId="1020" w:customStyle="1">
    <w:name w:val="批注文字 字符"/>
    <w:link w:val="912"/>
    <w:uiPriority w:val="0"/>
    <w:qFormat/>
    <w:rPr>
      <w:sz w:val="21"/>
      <w:szCs w:val="24"/>
    </w:rPr>
  </w:style>
  <w:style w:type="character" w:styleId="1021" w:customStyle="1">
    <w:name w:val="font11"/>
    <w:uiPriority w:val="0"/>
    <w:qFormat/>
    <w:rPr>
      <w:rFonts w:hint="eastAsia" w:ascii="宋体" w:hAnsi="宋体" w:eastAsia="宋体" w:cs="宋体"/>
      <w:color w:val="000000"/>
      <w:sz w:val="20"/>
      <w:szCs w:val="20"/>
      <w:u w:val="none"/>
    </w:rPr>
  </w:style>
  <w:style w:type="character" w:styleId="1022" w:customStyle="1">
    <w:name w:val="明显参考1"/>
    <w:uiPriority w:val="0"/>
    <w:qFormat/>
    <w:rPr>
      <w:b/>
      <w:bCs/>
      <w:smallCaps/>
      <w:color w:val="c0504d"/>
      <w:spacing w:val="5"/>
      <w:u w:val="single"/>
    </w:rPr>
  </w:style>
  <w:style w:type="character" w:styleId="1023" w:customStyle="1">
    <w:name w:val="超链接_0"/>
    <w:uiPriority w:val="99"/>
    <w:qFormat/>
    <w:rPr>
      <w:rFonts w:ascii="Calibri" w:hAnsi="Calibri"/>
      <w:color w:val="0000ff"/>
      <w:u w:val="single"/>
    </w:rPr>
  </w:style>
  <w:style w:type="character" w:styleId="1024" w:customStyle="1">
    <w:name w:val="文档结构图 Char2"/>
    <w:uiPriority w:val="99"/>
    <w:semiHidden/>
    <w:qFormat/>
    <w:rPr>
      <w:rFonts w:ascii="宋体" w:hAnsi="Calibri" w:eastAsia="宋体" w:cs="Times New Roman"/>
      <w:sz w:val="18"/>
      <w:szCs w:val="18"/>
    </w:rPr>
  </w:style>
  <w:style w:type="character" w:styleId="1025" w:customStyle="1">
    <w:name w:val="textcontents"/>
    <w:uiPriority w:val="0"/>
    <w:qFormat/>
    <w:rPr>
      <w:rFonts w:cs="Times New Roman"/>
    </w:rPr>
  </w:style>
  <w:style w:type="character" w:styleId="1026" w:customStyle="1">
    <w:name w:val="标题 1 Char"/>
    <w:uiPriority w:val="0"/>
    <w:qFormat/>
    <w:rPr>
      <w:b/>
      <w:bCs/>
      <w:sz w:val="32"/>
      <w:szCs w:val="44"/>
    </w:rPr>
  </w:style>
  <w:style w:type="character" w:styleId="1027" w:customStyle="1">
    <w:name w:val="正文文本 字符"/>
    <w:link w:val="914"/>
    <w:uiPriority w:val="0"/>
    <w:qFormat/>
    <w:rPr>
      <w:rFonts w:eastAsia="幼圆"/>
      <w:b/>
      <w:bCs/>
      <w:sz w:val="44"/>
      <w:szCs w:val="24"/>
    </w:rPr>
  </w:style>
  <w:style w:type="character" w:styleId="1028" w:customStyle="1">
    <w:name w:val="标题 8 字符"/>
    <w:link w:val="902"/>
    <w:uiPriority w:val="0"/>
    <w:qFormat/>
    <w:rPr>
      <w:rFonts w:ascii="Cambria" w:hAnsi="Cambria"/>
      <w:sz w:val="24"/>
      <w:szCs w:val="24"/>
    </w:rPr>
  </w:style>
  <w:style w:type="character" w:styleId="1029" w:customStyle="1">
    <w:name w:val="副标题 Char1"/>
    <w:uiPriority w:val="11"/>
    <w:qFormat/>
    <w:rPr>
      <w:rFonts w:ascii="Cambria" w:hAnsi="Cambria" w:cs="Times New Roman"/>
      <w:b/>
      <w:bCs/>
      <w:sz w:val="32"/>
      <w:szCs w:val="32"/>
    </w:rPr>
  </w:style>
  <w:style w:type="character" w:styleId="1030" w:customStyle="1">
    <w:name w:val="批注主题 字符"/>
    <w:link w:val="940"/>
    <w:uiPriority w:val="0"/>
    <w:qFormat/>
    <w:rPr>
      <w:b/>
      <w:bCs/>
      <w:sz w:val="21"/>
      <w:szCs w:val="24"/>
    </w:rPr>
  </w:style>
  <w:style w:type="character" w:styleId="1031" w:customStyle="1">
    <w:name w:val="书籍标题1"/>
    <w:uiPriority w:val="0"/>
    <w:qFormat/>
    <w:rPr>
      <w:b/>
      <w:bCs/>
      <w:smallCaps/>
      <w:spacing w:val="5"/>
    </w:rPr>
  </w:style>
  <w:style w:type="character" w:styleId="1032" w:customStyle="1">
    <w:name w:val="页脚 字符"/>
    <w:link w:val="926"/>
    <w:uiPriority w:val="99"/>
    <w:qFormat/>
    <w:rPr>
      <w:sz w:val="18"/>
      <w:szCs w:val="18"/>
    </w:rPr>
  </w:style>
  <w:style w:type="character" w:styleId="1033" w:customStyle="1">
    <w:name w:val="标题4 Char Char"/>
    <w:link w:val="1034"/>
    <w:uiPriority w:val="0"/>
    <w:qFormat/>
    <w:rPr>
      <w:rFonts w:ascii="Arial" w:hAnsi="Arial"/>
      <w:b/>
      <w:bCs/>
      <w:sz w:val="24"/>
      <w:szCs w:val="32"/>
    </w:rPr>
  </w:style>
  <w:style w:type="paragraph" w:styleId="1034" w:customStyle="1">
    <w:name w:val="标题4"/>
    <w:basedOn w:val="896"/>
    <w:next w:val="917"/>
    <w:link w:val="1033"/>
    <w:uiPriority w:val="0"/>
    <w:qFormat/>
    <w:pPr>
      <w:numPr>
        <w:ilvl w:val="0"/>
        <w:numId w:val="0"/>
      </w:numPr>
      <w:spacing w:line="413" w:lineRule="auto"/>
    </w:pPr>
    <w:rPr>
      <w:rFonts w:ascii="Arial" w:hAnsi="Arial"/>
      <w:sz w:val="24"/>
    </w:rPr>
  </w:style>
  <w:style w:type="character" w:styleId="1035" w:customStyle="1">
    <w:name w:val="正文文本 Char1"/>
    <w:uiPriority w:val="0"/>
    <w:qFormat/>
    <w:rPr>
      <w:rFonts w:ascii="Calibri" w:hAnsi="Calibri" w:eastAsia="宋体" w:cs="Times New Roman"/>
    </w:rPr>
  </w:style>
  <w:style w:type="character" w:styleId="1036" w:customStyle="1">
    <w:name w:val="明显引用 Char1"/>
    <w:uiPriority w:val="30"/>
    <w:qFormat/>
    <w:rPr>
      <w:b/>
      <w:bCs/>
      <w:i/>
      <w:iCs/>
      <w:color w:val="4f81bd"/>
      <w:sz w:val="21"/>
    </w:rPr>
  </w:style>
  <w:style w:type="character" w:styleId="1037" w:customStyle="1">
    <w:name w:val="页眉 Char1"/>
    <w:uiPriority w:val="99"/>
    <w:semiHidden/>
    <w:qFormat/>
    <w:rPr>
      <w:rFonts w:ascii="Calibri" w:hAnsi="Calibri" w:eastAsia="宋体" w:cs="Times New Roman"/>
      <w:sz w:val="18"/>
      <w:szCs w:val="18"/>
    </w:rPr>
  </w:style>
  <w:style w:type="character" w:styleId="1038" w:customStyle="1">
    <w:name w:val="不明显强调1"/>
    <w:uiPriority w:val="0"/>
    <w:qFormat/>
    <w:rPr>
      <w:i/>
      <w:iCs/>
      <w:color w:val="808080"/>
    </w:rPr>
  </w:style>
  <w:style w:type="character" w:styleId="1039" w:customStyle="1">
    <w:name w:val="正文文本 3 字符"/>
    <w:link w:val="913"/>
    <w:uiPriority w:val="0"/>
    <w:qFormat/>
    <w:rPr>
      <w:rFonts w:ascii="宋体"/>
      <w:sz w:val="24"/>
    </w:rPr>
  </w:style>
  <w:style w:type="character" w:styleId="1040" w:customStyle="1">
    <w:name w:val="正文文本缩进 3 字符"/>
    <w:link w:val="933"/>
    <w:uiPriority w:val="0"/>
    <w:qFormat/>
    <w:rPr>
      <w:sz w:val="16"/>
    </w:rPr>
  </w:style>
  <w:style w:type="character" w:styleId="1041" w:customStyle="1">
    <w:name w:val="font21"/>
    <w:uiPriority w:val="0"/>
    <w:qFormat/>
    <w:rPr>
      <w:rFonts w:hint="eastAsia" w:ascii="宋体" w:hAnsi="宋体" w:eastAsia="宋体" w:cs="宋体"/>
      <w:color w:val="000000"/>
      <w:sz w:val="20"/>
      <w:szCs w:val="20"/>
      <w:u w:val="none"/>
    </w:rPr>
  </w:style>
  <w:style w:type="character" w:styleId="1042" w:customStyle="1">
    <w:name w:val="批注框文本 字符"/>
    <w:link w:val="925"/>
    <w:uiPriority w:val="0"/>
    <w:qFormat/>
    <w:rPr>
      <w:sz w:val="18"/>
      <w:szCs w:val="18"/>
    </w:rPr>
  </w:style>
  <w:style w:type="character" w:styleId="1043" w:customStyle="1">
    <w:name w:val="标题 7 字符"/>
    <w:link w:val="901"/>
    <w:uiPriority w:val="0"/>
    <w:qFormat/>
    <w:rPr>
      <w:b/>
      <w:bCs/>
      <w:sz w:val="24"/>
      <w:szCs w:val="24"/>
    </w:rPr>
  </w:style>
  <w:style w:type="character" w:styleId="1044" w:customStyle="1">
    <w:name w:val="文档结构图 Char1"/>
    <w:uiPriority w:val="0"/>
    <w:qFormat/>
    <w:rPr>
      <w:rFonts w:ascii="宋体" w:hAnsi="Calibri" w:eastAsia="宋体" w:cs="Times New Roman"/>
      <w:sz w:val="18"/>
      <w:szCs w:val="18"/>
    </w:rPr>
  </w:style>
  <w:style w:type="character" w:styleId="1045" w:customStyle="1">
    <w:name w:val="标题 2 Char_0"/>
    <w:link w:val="1046"/>
    <w:uiPriority w:val="0"/>
    <w:qFormat/>
    <w:rPr>
      <w:rFonts w:ascii="Cambria" w:hAnsi="Cambria"/>
      <w:b/>
      <w:bCs/>
      <w:sz w:val="32"/>
      <w:szCs w:val="32"/>
    </w:rPr>
  </w:style>
  <w:style w:type="paragraph" w:styleId="1046" w:customStyle="1">
    <w:name w:val="标题 2_0"/>
    <w:basedOn w:val="973"/>
    <w:next w:val="973"/>
    <w:link w:val="1045"/>
    <w:uiPriority w:val="0"/>
    <w:unhideWhenUsed/>
    <w:qFormat/>
    <w:pPr>
      <w:keepLines/>
      <w:keepNext/>
      <w:spacing w:before="260" w:after="260" w:line="416" w:lineRule="auto"/>
      <w:outlineLvl w:val="1"/>
    </w:pPr>
    <w:rPr>
      <w:rFonts w:ascii="Cambria" w:hAnsi="Cambria"/>
      <w:b/>
      <w:bCs/>
      <w:sz w:val="32"/>
      <w:szCs w:val="32"/>
    </w:rPr>
  </w:style>
  <w:style w:type="character" w:styleId="1047" w:customStyle="1">
    <w:name w:val="日期 Char2"/>
    <w:uiPriority w:val="99"/>
    <w:semiHidden/>
    <w:qFormat/>
    <w:rPr>
      <w:rFonts w:ascii="Calibri" w:hAnsi="Calibri" w:eastAsia="宋体" w:cs="Times New Roman"/>
    </w:rPr>
  </w:style>
  <w:style w:type="character" w:styleId="1048" w:customStyle="1">
    <w:name w:val="批注框文本 Char2"/>
    <w:uiPriority w:val="99"/>
    <w:semiHidden/>
    <w:qFormat/>
    <w:rPr>
      <w:rFonts w:ascii="Calibri" w:hAnsi="Calibri" w:eastAsia="宋体" w:cs="Times New Roman"/>
      <w:sz w:val="18"/>
      <w:szCs w:val="18"/>
    </w:rPr>
  </w:style>
  <w:style w:type="character" w:styleId="1049" w:customStyle="1">
    <w:name w:val="标题 4 字符"/>
    <w:link w:val="898"/>
    <w:uiPriority w:val="0"/>
    <w:qFormat/>
    <w:rPr>
      <w:rFonts w:ascii="Cambria" w:hAnsi="Cambria"/>
      <w:b/>
      <w:bCs/>
      <w:sz w:val="28"/>
      <w:szCs w:val="28"/>
    </w:rPr>
  </w:style>
  <w:style w:type="character" w:styleId="1050" w:customStyle="1">
    <w:name w:val="列出段落 Char"/>
    <w:link w:val="1051"/>
    <w:uiPriority w:val="34"/>
    <w:qFormat/>
    <w:rPr>
      <w:sz w:val="21"/>
      <w:szCs w:val="24"/>
    </w:rPr>
  </w:style>
  <w:style w:type="paragraph" w:styleId="1051" w:customStyle="1">
    <w:name w:val="List Paragraph1"/>
    <w:basedOn w:val="894"/>
    <w:link w:val="1050"/>
    <w:uiPriority w:val="34"/>
    <w:qFormat/>
    <w:pPr>
      <w:ind w:firstLine="420"/>
    </w:pPr>
  </w:style>
  <w:style w:type="paragraph" w:styleId="1052" w:customStyle="1">
    <w:name w:val="样式 标题 3 + (中文) 黑体 小四 非加粗 段前: 7.8 磅 段后: 0 磅 行距: 固定值 20 磅"/>
    <w:basedOn w:val="897"/>
    <w:next w:val="894"/>
    <w:uiPriority w:val="0"/>
    <w:qFormat/>
    <w:pPr>
      <w:spacing w:before="0" w:after="0" w:line="400" w:lineRule="exact"/>
    </w:pPr>
    <w:rPr>
      <w:rFonts w:eastAsia="黑体" w:cs="宋体"/>
      <w:b w:val="0"/>
      <w:bCs w:val="0"/>
      <w:sz w:val="24"/>
      <w:szCs w:val="20"/>
    </w:rPr>
  </w:style>
  <w:style w:type="paragraph" w:styleId="1053" w:customStyle="1">
    <w:name w:val="_Style 34"/>
    <w:next w:val="894"/>
    <w:uiPriority w:val="0"/>
    <w:qFormat/>
    <w:pPr>
      <w:jc w:val="both"/>
      <w:widowControl w:val="off"/>
    </w:pPr>
    <w:rPr>
      <w:rFonts w:ascii="Times New Roman" w:hAnsi="Times New Roman" w:eastAsia="宋体" w:cs="Times New Roman"/>
      <w:sz w:val="21"/>
      <w:lang w:val="en-US" w:eastAsia="zh-CN" w:bidi="ar-SA"/>
    </w:rPr>
  </w:style>
  <w:style w:type="paragraph" w:styleId="1054"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55" w:customStyle="1">
    <w:name w:val="_Style 36"/>
    <w:next w:val="894"/>
    <w:uiPriority w:val="0"/>
    <w:qFormat/>
    <w:pPr>
      <w:jc w:val="both"/>
      <w:widowControl w:val="off"/>
    </w:pPr>
    <w:rPr>
      <w:rFonts w:ascii="Times New Roman" w:hAnsi="Times New Roman" w:eastAsia="宋体" w:cs="Times New Roman"/>
      <w:sz w:val="21"/>
      <w:lang w:val="en-US" w:eastAsia="zh-CN" w:bidi="ar-SA"/>
    </w:rPr>
  </w:style>
  <w:style w:type="paragraph" w:styleId="1056" w:customStyle="1">
    <w:name w:val="空半行"/>
    <w:basedOn w:val="894"/>
    <w:uiPriority w:val="0"/>
    <w:qFormat/>
    <w:pPr>
      <w:spacing w:line="120" w:lineRule="exact"/>
    </w:pPr>
    <w:rPr>
      <w:rFonts w:ascii="Calibri" w:hAnsi="Calibri" w:eastAsia="仿宋_GB2312"/>
      <w:color w:val="ffffff"/>
      <w:sz w:val="30"/>
      <w:szCs w:val="22"/>
    </w:rPr>
  </w:style>
  <w:style w:type="paragraph" w:styleId="1057" w:customStyle="1">
    <w:name w:val="1方案格式1"/>
    <w:basedOn w:val="895"/>
    <w:uiPriority w:val="0"/>
    <w:qFormat/>
    <w:pPr>
      <w:numPr>
        <w:numId w:val="3"/>
      </w:numPr>
      <w:ind w:left="0" w:firstLine="0"/>
      <w:spacing w:line="360" w:lineRule="auto"/>
      <w:tabs>
        <w:tab w:val="left" w:pos="360" w:leader="none"/>
      </w:tabs>
    </w:pPr>
    <w:rPr>
      <w:rFonts w:eastAsia="微软雅黑"/>
      <w:bCs w:val="0"/>
      <w:sz w:val="48"/>
    </w:rPr>
  </w:style>
  <w:style w:type="paragraph" w:styleId="1058" w:customStyle="1">
    <w:name w:val="格式３"/>
    <w:basedOn w:val="894"/>
    <w:uiPriority w:val="0"/>
    <w:qFormat/>
    <w:pPr>
      <w:ind w:left="600" w:hanging="600"/>
      <w:spacing w:line="420" w:lineRule="exact"/>
    </w:pPr>
    <w:rPr>
      <w:rFonts w:ascii="宋体" w:hAnsi="宋体"/>
      <w:color w:val="000000"/>
      <w:sz w:val="24"/>
      <w:szCs w:val="20"/>
    </w:rPr>
  </w:style>
  <w:style w:type="paragraph" w:styleId="1059" w:customStyle="1">
    <w:name w:val="列出段落1"/>
    <w:basedOn w:val="894"/>
    <w:uiPriority w:val="99"/>
    <w:qFormat/>
    <w:pPr>
      <w:contextualSpacing/>
      <w:ind w:left="720"/>
      <w:jc w:val="left"/>
      <w:widowControl/>
    </w:pPr>
    <w:rPr>
      <w:rFonts w:ascii="Arial" w:hAnsi="Arial" w:eastAsia="黑体"/>
      <w:sz w:val="24"/>
      <w:lang w:eastAsia="en-US"/>
    </w:rPr>
  </w:style>
  <w:style w:type="paragraph" w:styleId="1060" w:customStyle="1">
    <w:name w:val="正文空2字"/>
    <w:basedOn w:val="894"/>
    <w:uiPriority w:val="0"/>
    <w:qFormat/>
    <w:pPr>
      <w:ind w:firstLine="200"/>
      <w:spacing w:line="360" w:lineRule="auto"/>
    </w:pPr>
    <w:rPr>
      <w:sz w:val="24"/>
      <w:lang w:bidi="en-US"/>
    </w:rPr>
  </w:style>
  <w:style w:type="paragraph" w:styleId="106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62" w:customStyle="1">
    <w:name w:val="目录 5_0"/>
    <w:basedOn w:val="973"/>
    <w:next w:val="973"/>
    <w:uiPriority w:val="39"/>
    <w:qFormat/>
    <w:pPr>
      <w:ind w:left="1680"/>
    </w:pPr>
    <w:rPr>
      <w:rFonts w:ascii="Calibri" w:hAnsi="Calibri"/>
    </w:rPr>
  </w:style>
  <w:style w:type="paragraph" w:styleId="1063" w:customStyle="1">
    <w:name w:val="修订1"/>
    <w:uiPriority w:val="0"/>
    <w:qFormat/>
    <w:rPr>
      <w:rFonts w:ascii="Times New Roman" w:hAnsi="Times New Roman" w:eastAsia="宋体" w:cs="Times New Roman"/>
      <w:sz w:val="21"/>
      <w:szCs w:val="24"/>
      <w:lang w:val="en-US" w:eastAsia="zh-CN" w:bidi="ar-SA"/>
    </w:rPr>
  </w:style>
  <w:style w:type="paragraph" w:styleId="1064" w:customStyle="1">
    <w:name w:val="标题 11"/>
    <w:basedOn w:val="957"/>
    <w:next w:val="95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65" w:customStyle="1">
    <w:name w:val="正文 + 行距: 固定值 20 磅"/>
    <w:basedOn w:val="894"/>
    <w:uiPriority w:val="0"/>
    <w:qFormat/>
    <w:pPr>
      <w:ind w:firstLine="716"/>
      <w:spacing w:line="400" w:lineRule="exact"/>
    </w:pPr>
    <w:rPr>
      <w:rFonts w:ascii="Calibri" w:hAnsi="Calibri"/>
      <w:szCs w:val="22"/>
    </w:rPr>
  </w:style>
  <w:style w:type="paragraph" w:styleId="1066" w:customStyle="1">
    <w:name w:val="TOC 标题1"/>
    <w:basedOn w:val="895"/>
    <w:next w:val="894"/>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67" w:customStyle="1">
    <w:name w:val="表格文字"/>
    <w:basedOn w:val="894"/>
    <w:link w:val="1095"/>
    <w:uiPriority w:val="0"/>
    <w:qFormat/>
    <w:pPr>
      <w:jc w:val="left"/>
      <w:spacing w:line="420" w:lineRule="atLeast"/>
    </w:pPr>
    <w:rPr>
      <w:rFonts w:ascii="Calibri" w:hAnsi="Calibri"/>
      <w:szCs w:val="22"/>
    </w:rPr>
  </w:style>
  <w:style w:type="paragraph" w:styleId="1068" w:customStyle="1">
    <w:name w:val="flNote"/>
    <w:basedOn w:val="894"/>
    <w:uiPriority w:val="0"/>
    <w:qFormat/>
    <w:pPr>
      <w:jc w:val="center"/>
      <w:spacing w:before="320" w:after="160" w:line="360" w:lineRule="atLeast"/>
    </w:pPr>
    <w:rPr>
      <w:rFonts w:ascii="Arial" w:hAnsi="Calibri" w:eastAsia="黑体"/>
      <w:sz w:val="30"/>
      <w:szCs w:val="22"/>
    </w:rPr>
  </w:style>
  <w:style w:type="paragraph" w:styleId="1069" w:customStyle="1">
    <w:name w:val="文章正文"/>
    <w:basedOn w:val="894"/>
    <w:uiPriority w:val="99"/>
    <w:qFormat/>
    <w:pPr>
      <w:ind w:firstLine="480"/>
      <w:spacing w:line="360" w:lineRule="auto"/>
    </w:pPr>
    <w:rPr>
      <w:rFonts w:ascii="仿宋_GB2312" w:hAnsi="宋体" w:eastAsia="仿宋_GB2312"/>
      <w:color w:val="ff0000"/>
      <w:sz w:val="24"/>
    </w:rPr>
  </w:style>
  <w:style w:type="paragraph" w:styleId="1070" w:customStyle="1">
    <w:name w:val="表格"/>
    <w:basedOn w:val="894"/>
    <w:uiPriority w:val="0"/>
    <w:qFormat/>
    <w:pPr>
      <w:jc w:val="center"/>
    </w:pPr>
    <w:rPr>
      <w:rFonts w:ascii="华文细黑" w:hAnsi="华文细黑"/>
      <w:szCs w:val="22"/>
    </w:rPr>
  </w:style>
  <w:style w:type="paragraph" w:styleId="1071" w:customStyle="1">
    <w:name w:val="Char"/>
    <w:basedOn w:val="894"/>
    <w:uiPriority w:val="0"/>
    <w:qFormat/>
    <w:pPr>
      <w:jc w:val="left"/>
      <w:spacing w:after="160" w:line="240" w:lineRule="exact"/>
      <w:widowControl/>
    </w:pPr>
    <w:rPr>
      <w:rFonts w:ascii="Verdana" w:hAnsi="Verdana"/>
      <w:sz w:val="20"/>
      <w:szCs w:val="20"/>
      <w:lang w:eastAsia="en-US"/>
    </w:rPr>
  </w:style>
  <w:style w:type="paragraph" w:styleId="1072" w:customStyle="1">
    <w:name w:val="列出段落2"/>
    <w:basedOn w:val="894"/>
    <w:uiPriority w:val="34"/>
    <w:qFormat/>
    <w:pPr>
      <w:ind w:firstLine="420"/>
    </w:pPr>
  </w:style>
  <w:style w:type="paragraph" w:styleId="1073" w:customStyle="1">
    <w:name w:val="6'"/>
    <w:basedOn w:val="894"/>
    <w:uiPriority w:val="0"/>
    <w:qFormat/>
    <w:pPr>
      <w:jc w:val="center"/>
      <w:spacing w:line="320" w:lineRule="exact"/>
    </w:pPr>
    <w:rPr>
      <w:rFonts w:ascii="Calibri" w:hAnsi="Calibri"/>
      <w:spacing w:val="20"/>
      <w:szCs w:val="22"/>
    </w:rPr>
  </w:style>
  <w:style w:type="paragraph" w:styleId="1074" w:customStyle="1">
    <w:name w:val="Char Char Char Char Char Char Char"/>
    <w:basedOn w:val="894"/>
    <w:uiPriority w:val="0"/>
    <w:qFormat/>
    <w:pPr>
      <w:spacing w:line="360" w:lineRule="auto"/>
    </w:pPr>
    <w:rPr>
      <w:sz w:val="24"/>
      <w:szCs w:val="20"/>
    </w:rPr>
  </w:style>
  <w:style w:type="paragraph" w:styleId="1075" w:customStyle="1">
    <w:name w:val="2方案格式2"/>
    <w:basedOn w:val="1057"/>
    <w:uiPriority w:val="0"/>
    <w:qFormat/>
    <w:pPr>
      <w:numPr>
        <w:ilvl w:val="1"/>
      </w:numPr>
      <w:spacing w:before="50" w:after="50" w:line="240" w:lineRule="auto"/>
      <w:outlineLvl w:val="1"/>
    </w:pPr>
    <w:rPr>
      <w:sz w:val="44"/>
    </w:rPr>
  </w:style>
  <w:style w:type="paragraph" w:styleId="1076" w:customStyle="1">
    <w:name w:val="文档正文"/>
    <w:basedOn w:val="894"/>
    <w:uiPriority w:val="0"/>
    <w:qFormat/>
    <w:pPr>
      <w:ind w:firstLine="567"/>
      <w:spacing w:line="480" w:lineRule="atLeast"/>
    </w:pPr>
    <w:rPr>
      <w:rFonts w:ascii="Ari" w:eastAsia="Ari"/>
      <w:sz w:val="28"/>
      <w:szCs w:val="20"/>
    </w:rPr>
  </w:style>
  <w:style w:type="paragraph" w:styleId="1077" w:customStyle="1">
    <w:name w:val="txt"/>
    <w:basedOn w:val="894"/>
    <w:uiPriority w:val="0"/>
    <w:qFormat/>
    <w:pPr>
      <w:jc w:val="left"/>
      <w:spacing w:before="100" w:beforeAutospacing="1" w:after="100" w:afterAutospacing="1"/>
      <w:widowControl/>
    </w:pPr>
    <w:rPr>
      <w:rFonts w:ascii="宋体" w:hAnsi="宋体" w:cs="宋体"/>
      <w:sz w:val="24"/>
    </w:rPr>
  </w:style>
  <w:style w:type="paragraph" w:styleId="1078" w:customStyle="1">
    <w:name w:val="目录 4_0"/>
    <w:basedOn w:val="973"/>
    <w:next w:val="973"/>
    <w:uiPriority w:val="39"/>
    <w:qFormat/>
    <w:pPr>
      <w:ind w:left="1260"/>
    </w:pPr>
    <w:rPr>
      <w:rFonts w:ascii="Calibri" w:hAnsi="Calibri"/>
    </w:rPr>
  </w:style>
  <w:style w:type="paragraph" w:styleId="1079" w:customStyle="1">
    <w:name w:val="目录 3_0"/>
    <w:basedOn w:val="973"/>
    <w:next w:val="973"/>
    <w:uiPriority w:val="39"/>
    <w:qFormat/>
    <w:pPr>
      <w:ind w:left="840"/>
    </w:pPr>
    <w:rPr>
      <w:rFonts w:ascii="Calibri" w:hAnsi="Calibri"/>
    </w:rPr>
  </w:style>
  <w:style w:type="paragraph" w:styleId="1080" w:customStyle="1">
    <w:name w:val="样式 标题 1 + 黑体 三号 非加粗 居中 段前: 6 磅 段后: 6 磅 行距: 固定值 20 磅"/>
    <w:basedOn w:val="895"/>
    <w:uiPriority w:val="0"/>
    <w:qFormat/>
    <w:pPr>
      <w:numPr>
        <w:numId w:val="0"/>
      </w:numPr>
      <w:spacing w:before="120" w:after="120" w:line="400" w:lineRule="exact"/>
    </w:pPr>
    <w:rPr>
      <w:rFonts w:ascii="黑体" w:hAnsi="黑体" w:eastAsia="黑体"/>
      <w:b w:val="0"/>
      <w:bCs w:val="0"/>
      <w:szCs w:val="20"/>
    </w:rPr>
  </w:style>
  <w:style w:type="paragraph" w:styleId="1081" w:customStyle="1">
    <w:name w:val="1"/>
    <w:basedOn w:val="894"/>
    <w:next w:val="894"/>
    <w:uiPriority w:val="0"/>
    <w:qFormat/>
    <w:rPr>
      <w:rFonts w:ascii="Calibri" w:hAnsi="Calibri"/>
      <w:szCs w:val="22"/>
    </w:rPr>
  </w:style>
  <w:style w:type="paragraph" w:styleId="1082" w:customStyle="1">
    <w:name w:val="Blockquote_0"/>
    <w:basedOn w:val="973"/>
    <w:uiPriority w:val="0"/>
    <w:qFormat/>
    <w:pPr>
      <w:ind w:left="360" w:right="360"/>
      <w:jc w:val="left"/>
      <w:spacing w:before="100" w:after="100"/>
    </w:pPr>
    <w:rPr>
      <w:rFonts w:ascii="Calibri" w:hAnsi="Calibri" w:eastAsia="Times New Roman"/>
      <w:sz w:val="24"/>
      <w:szCs w:val="20"/>
    </w:rPr>
  </w:style>
  <w:style w:type="paragraph" w:styleId="1083" w:customStyle="1">
    <w:name w:val="列出段落11"/>
    <w:basedOn w:val="894"/>
    <w:uiPriority w:val="0"/>
    <w:qFormat/>
    <w:pPr>
      <w:contextualSpacing/>
      <w:ind w:left="720"/>
      <w:jc w:val="left"/>
      <w:widowControl/>
    </w:pPr>
    <w:rPr>
      <w:rFonts w:ascii="Arial" w:hAnsi="Arial" w:eastAsia="黑体"/>
      <w:sz w:val="24"/>
      <w:lang w:eastAsia="en-US"/>
    </w:rPr>
  </w:style>
  <w:style w:type="paragraph" w:styleId="1084" w:customStyle="1">
    <w:name w:val="样式 标题 2 + Times New Roman 四号 非加粗 段前: 5 磅 段后: 0 磅 行距: 固定值 20..._0"/>
    <w:basedOn w:val="894"/>
    <w:uiPriority w:val="0"/>
    <w:qFormat/>
    <w:pPr>
      <w:keepLines/>
      <w:keepNext/>
      <w:spacing w:before="100" w:line="360" w:lineRule="auto"/>
      <w:outlineLvl w:val="1"/>
    </w:pPr>
    <w:rPr>
      <w:rFonts w:eastAsia="Times New Roman" w:cs="宋体"/>
      <w:sz w:val="28"/>
      <w:szCs w:val="20"/>
    </w:rPr>
  </w:style>
  <w:style w:type="paragraph" w:styleId="1085" w:customStyle="1">
    <w:name w:val="op_mapdots_left"/>
    <w:basedOn w:val="894"/>
    <w:uiPriority w:val="0"/>
    <w:qFormat/>
    <w:pPr>
      <w:jc w:val="left"/>
      <w:spacing w:before="100" w:beforeAutospacing="1" w:after="100" w:afterAutospacing="1"/>
      <w:widowControl/>
    </w:pPr>
    <w:rPr>
      <w:rFonts w:ascii="宋体" w:hAnsi="宋体" w:cs="宋体"/>
      <w:sz w:val="24"/>
    </w:rPr>
  </w:style>
  <w:style w:type="paragraph" w:styleId="1086" w:customStyle="1">
    <w:name w:val="p0"/>
    <w:basedOn w:val="894"/>
    <w:uiPriority w:val="0"/>
    <w:qFormat/>
    <w:pPr>
      <w:widowControl/>
    </w:pPr>
    <w:rPr>
      <w:b/>
      <w:bCs/>
      <w:sz w:val="24"/>
    </w:rPr>
  </w:style>
  <w:style w:type="paragraph" w:styleId="1087" w:customStyle="1">
    <w:name w:val="Blockquote"/>
    <w:basedOn w:val="894"/>
    <w:uiPriority w:val="0"/>
    <w:qFormat/>
    <w:pPr>
      <w:ind w:left="360" w:right="360"/>
      <w:jc w:val="left"/>
      <w:spacing w:before="100" w:after="100"/>
    </w:pPr>
    <w:rPr>
      <w:rFonts w:ascii="Calibri" w:hAnsi="Calibri"/>
      <w:sz w:val="24"/>
      <w:szCs w:val="22"/>
    </w:rPr>
  </w:style>
  <w:style w:type="paragraph" w:styleId="1088" w:customStyle="1">
    <w:name w:val="3方案格式3"/>
    <w:basedOn w:val="1075"/>
    <w:uiPriority w:val="0"/>
    <w:qFormat/>
    <w:pPr>
      <w:numPr>
        <w:ilvl w:val="2"/>
      </w:numPr>
      <w:outlineLvl w:val="2"/>
    </w:pPr>
    <w:rPr>
      <w:sz w:val="32"/>
    </w:rPr>
  </w:style>
  <w:style w:type="paragraph" w:styleId="1089" w:customStyle="1">
    <w:name w:val="样式 标题 2 + Times New Roman 四号 非加粗 段前: 5 磅 段后: 0 磅 行距: 固定值 20..."/>
    <w:basedOn w:val="896"/>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90" w:customStyle="1">
    <w:name w:val="标题2"/>
    <w:basedOn w:val="896"/>
    <w:next w:val="914"/>
    <w:uiPriority w:val="0"/>
    <w:qFormat/>
    <w:pPr>
      <w:spacing w:before="156" w:after="156" w:line="360" w:lineRule="auto"/>
    </w:pPr>
    <w:rPr>
      <w:bCs w:val="0"/>
      <w:sz w:val="24"/>
    </w:rPr>
  </w:style>
  <w:style w:type="paragraph" w:styleId="1091" w:customStyle="1">
    <w:name w:val="普通正文"/>
    <w:basedOn w:val="894"/>
    <w:uiPriority w:val="0"/>
    <w:qFormat/>
    <w:pPr>
      <w:ind w:firstLine="480"/>
      <w:jc w:val="left"/>
      <w:spacing w:before="120" w:after="120" w:line="360" w:lineRule="auto"/>
    </w:pPr>
    <w:rPr>
      <w:rFonts w:ascii="Arial" w:hAnsi="Arial"/>
      <w:sz w:val="24"/>
    </w:rPr>
  </w:style>
  <w:style w:type="paragraph" w:styleId="1092" w:customStyle="1">
    <w:name w:val="正文2"/>
    <w:uiPriority w:val="0"/>
    <w:qFormat/>
    <w:rPr>
      <w:rFonts w:ascii="Times New Roman" w:hAnsi="Times New Roman" w:eastAsia="微软雅黑" w:cs="Times New Roman"/>
      <w:sz w:val="24"/>
      <w:szCs w:val="24"/>
      <w:lang w:val="en-US" w:eastAsia="zh-CN" w:bidi="ar-SA"/>
    </w:rPr>
  </w:style>
  <w:style w:type="paragraph" w:styleId="1093" w:customStyle="1">
    <w:name w:val="列出段落3"/>
    <w:basedOn w:val="894"/>
    <w:uiPriority w:val="0"/>
    <w:qFormat/>
    <w:pPr>
      <w:ind w:firstLine="420"/>
      <w:jc w:val="left"/>
      <w:spacing w:after="200"/>
      <w:widowControl/>
    </w:pPr>
    <w:rPr>
      <w:rFonts w:ascii="Tahoma" w:hAnsi="Tahoma" w:eastAsia="微软雅黑"/>
      <w:sz w:val="22"/>
      <w:szCs w:val="22"/>
    </w:rPr>
  </w:style>
  <w:style w:type="paragraph" w:styleId="1094" w:customStyle="1">
    <w:name w:val="纯文本2"/>
    <w:basedOn w:val="894"/>
    <w:uiPriority w:val="0"/>
    <w:qFormat/>
    <w:pPr>
      <w:jc w:val="left"/>
    </w:pPr>
    <w:rPr>
      <w:rFonts w:hint="eastAsia" w:ascii="宋体" w:hAnsi="宋体" w:cs="Courier New"/>
      <w:sz w:val="24"/>
      <w:szCs w:val="20"/>
      <w:lang w:bidi="hi-IN"/>
    </w:rPr>
  </w:style>
  <w:style w:type="character" w:styleId="1095" w:customStyle="1">
    <w:name w:val="表格文字 字符"/>
    <w:link w:val="1067"/>
    <w:uiPriority w:val="0"/>
    <w:qFormat/>
    <w:rPr>
      <w:rFonts w:ascii="Calibri" w:hAnsi="Calibri" w:eastAsia="宋体" w:cs="Times New Roman"/>
      <w:sz w:val="21"/>
      <w:szCs w:val="22"/>
    </w:rPr>
  </w:style>
  <w:style w:type="paragraph" w:styleId="1096" w:customStyle="1">
    <w:name w:val="trs_editor"/>
    <w:basedOn w:val="894"/>
    <w:uiPriority w:val="0"/>
    <w:qFormat/>
    <w:pPr>
      <w:jc w:val="left"/>
      <w:spacing w:before="100" w:beforeAutospacing="1" w:after="100" w:afterAutospacing="1"/>
      <w:widowControl/>
    </w:pPr>
    <w:rPr>
      <w:rFonts w:ascii="宋体" w:hAnsi="宋体" w:cs="宋体"/>
      <w:sz w:val="24"/>
    </w:rPr>
  </w:style>
  <w:style w:type="character" w:styleId="1097" w:customStyle="1">
    <w:name w:val="未处理的提及1"/>
    <w:basedOn w:val="904"/>
    <w:uiPriority w:val="99"/>
    <w:semiHidden/>
    <w:unhideWhenUsed/>
    <w:qFormat/>
    <w:rPr>
      <w:color w:val="605e5c"/>
      <w:shd w:val="clear" w:color="auto" w:fill="e1dfdd"/>
    </w:rPr>
  </w:style>
  <w:style w:type="paragraph" w:styleId="1098" w:customStyle="1">
    <w:name w:val="_Style 3"/>
    <w:basedOn w:val="894"/>
    <w:uiPriority w:val="99"/>
    <w:qFormat/>
    <w:pPr>
      <w:ind w:firstLine="420"/>
    </w:pPr>
    <w:rPr>
      <w:szCs w:val="22"/>
    </w:rPr>
  </w:style>
  <w:style w:type="table" w:styleId="1099" w:customStyle="1">
    <w:name w:val="网格型1"/>
    <w:basedOn w:val="905"/>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0" w:customStyle="1">
    <w:name w:val="批注文字 字符1"/>
    <w:uiPriority w:val="99"/>
    <w:qFormat/>
    <w:rPr>
      <w:sz w:val="24"/>
      <w:szCs w:val="22"/>
    </w:rPr>
  </w:style>
  <w:style w:type="character" w:styleId="1101" w:customStyle="1">
    <w:name w:val="f141"/>
    <w:uiPriority w:val="0"/>
    <w:qFormat/>
    <w:rPr>
      <w:sz w:val="21"/>
      <w:szCs w:val="21"/>
    </w:rPr>
  </w:style>
  <w:style w:type="character" w:styleId="1102" w:customStyle="1">
    <w:name w:val="p141"/>
    <w:uiPriority w:val="0"/>
    <w:qFormat/>
    <w:rPr>
      <w:sz w:val="21"/>
      <w:szCs w:val="21"/>
    </w:rPr>
  </w:style>
  <w:style w:type="character" w:styleId="1103" w:customStyle="1">
    <w:name w:val="s10pv000000"/>
    <w:basedOn w:val="904"/>
    <w:uiPriority w:val="0"/>
    <w:qFormat/>
  </w:style>
  <w:style w:type="paragraph" w:styleId="1104" w:customStyle="1">
    <w:name w:val="样式 标题 4 + 段前: 5 磅 段后: 5 磅 行距: 单倍行距"/>
    <w:basedOn w:val="898"/>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105" w:customStyle="1">
    <w:name w:val="基准标题"/>
    <w:basedOn w:val="914"/>
    <w:next w:val="914"/>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106" w:customStyle="1">
    <w:name w:val="font6"/>
    <w:basedOn w:val="894"/>
    <w:uiPriority w:val="0"/>
    <w:qFormat/>
    <w:pPr>
      <w:jc w:val="left"/>
      <w:spacing w:before="100" w:beforeAutospacing="1" w:after="100" w:afterAutospacing="1"/>
      <w:widowControl/>
    </w:pPr>
    <w:rPr>
      <w:rFonts w:hint="eastAsia" w:ascii="宋体" w:hAnsi="宋体"/>
      <w:sz w:val="24"/>
    </w:rPr>
  </w:style>
  <w:style w:type="paragraph" w:styleId="1107" w:customStyle="1">
    <w:name w:val="样式4"/>
    <w:basedOn w:val="894"/>
    <w:uiPriority w:val="0"/>
    <w:qFormat/>
    <w:pPr>
      <w:ind w:left="2328" w:hanging="708"/>
      <w:tabs>
        <w:tab w:val="left" w:pos="2328" w:leader="none"/>
      </w:tabs>
    </w:pPr>
  </w:style>
  <w:style w:type="paragraph" w:styleId="1108" w:customStyle="1">
    <w:name w:val="font5"/>
    <w:basedOn w:val="894"/>
    <w:uiPriority w:val="0"/>
    <w:qFormat/>
    <w:pPr>
      <w:jc w:val="left"/>
      <w:spacing w:before="100" w:beforeAutospacing="1" w:after="100" w:afterAutospacing="1"/>
      <w:widowControl/>
    </w:pPr>
    <w:rPr>
      <w:rFonts w:hint="eastAsia" w:ascii="宋体" w:hAnsi="宋体"/>
      <w:sz w:val="18"/>
      <w:szCs w:val="18"/>
    </w:rPr>
  </w:style>
  <w:style w:type="paragraph" w:styleId="1109" w:customStyle="1">
    <w:name w:val="3 Char"/>
    <w:basedOn w:val="894"/>
    <w:uiPriority w:val="0"/>
    <w:qFormat/>
    <w:pPr>
      <w:jc w:val="center"/>
      <w:spacing w:line="400" w:lineRule="exact"/>
      <w:widowControl/>
    </w:pPr>
    <w:rPr>
      <w:rFonts w:ascii="Verdana" w:hAnsi="Verdana"/>
      <w:szCs w:val="20"/>
      <w:lang w:eastAsia="en-US"/>
    </w:rPr>
  </w:style>
  <w:style w:type="paragraph" w:styleId="1110" w:customStyle="1">
    <w:name w:val="样式 标题 2 + 宋体 五号 非加粗 黑色"/>
    <w:basedOn w:val="896"/>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111" w:customStyle="1">
    <w:name w:val="xl29"/>
    <w:basedOn w:val="894"/>
    <w:uiPriority w:val="0"/>
    <w:qFormat/>
    <w:pPr>
      <w:jc w:val="center"/>
      <w:spacing w:before="100" w:beforeAutospacing="1" w:after="100" w:afterAutospacing="1"/>
      <w:widowControl/>
    </w:pPr>
    <w:rPr>
      <w:rFonts w:ascii="宋体" w:hAnsi="宋体"/>
      <w:sz w:val="28"/>
      <w:szCs w:val="28"/>
    </w:rPr>
  </w:style>
  <w:style w:type="paragraph" w:styleId="1112" w:customStyle="1">
    <w:name w:val="图"/>
    <w:basedOn w:val="894"/>
    <w:uiPriority w:val="0"/>
    <w:qFormat/>
    <w:pPr>
      <w:jc w:val="center"/>
      <w:keepNext/>
      <w:spacing w:before="60" w:after="60" w:line="300" w:lineRule="auto"/>
    </w:pPr>
    <w:rPr>
      <w:spacing w:val="20"/>
      <w:sz w:val="24"/>
      <w:szCs w:val="20"/>
    </w:rPr>
  </w:style>
  <w:style w:type="paragraph" w:styleId="1113" w:customStyle="1">
    <w:name w:val="设计方案"/>
    <w:basedOn w:val="894"/>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114" w:customStyle="1">
    <w:name w:val="xl24"/>
    <w:basedOn w:val="89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5" w:customStyle="1">
    <w:name w:val="样式1"/>
    <w:basedOn w:val="894"/>
    <w:uiPriority w:val="0"/>
    <w:qFormat/>
    <w:pPr>
      <w:ind w:left="425" w:hanging="425"/>
      <w:tabs>
        <w:tab w:val="left" w:pos="425" w:leader="none"/>
        <w:tab w:val="left" w:pos="709" w:leader="none"/>
      </w:tabs>
    </w:pPr>
    <w:rPr>
      <w:rFonts w:ascii="宋体" w:hAnsi="宋体"/>
      <w:szCs w:val="20"/>
    </w:rPr>
  </w:style>
  <w:style w:type="paragraph" w:styleId="1116" w:customStyle="1">
    <w:name w:val="head"/>
    <w:basedOn w:val="894"/>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117" w:customStyle="1">
    <w:name w:val="默认段落字体 Para Char Char Char Char"/>
    <w:basedOn w:val="894"/>
    <w:uiPriority w:val="0"/>
    <w:qFormat/>
    <w:rPr>
      <w:szCs w:val="20"/>
    </w:rPr>
  </w:style>
  <w:style w:type="paragraph" w:styleId="1118" w:customStyle="1">
    <w:name w:val="Char Char Char Char"/>
    <w:basedOn w:val="894"/>
    <w:uiPriority w:val="0"/>
    <w:qFormat/>
    <w:pPr>
      <w:jc w:val="left"/>
      <w:spacing w:after="160" w:line="240" w:lineRule="exact"/>
      <w:widowControl/>
    </w:pPr>
    <w:rPr>
      <w:rFonts w:ascii="Verdana" w:hAnsi="Verdana" w:eastAsia="仿宋_GB2312"/>
      <w:sz w:val="24"/>
      <w:szCs w:val="20"/>
      <w:lang w:eastAsia="en-US"/>
    </w:rPr>
  </w:style>
  <w:style w:type="paragraph" w:styleId="1119" w:customStyle="1">
    <w:name w:val="font0"/>
    <w:basedOn w:val="894"/>
    <w:uiPriority w:val="0"/>
    <w:qFormat/>
    <w:pPr>
      <w:jc w:val="left"/>
      <w:spacing w:before="100" w:beforeAutospacing="1" w:after="100" w:afterAutospacing="1"/>
      <w:widowControl/>
    </w:pPr>
    <w:rPr>
      <w:rFonts w:hint="eastAsia" w:ascii="宋体" w:hAnsi="宋体"/>
      <w:sz w:val="24"/>
    </w:rPr>
  </w:style>
  <w:style w:type="paragraph" w:styleId="1120" w:customStyle="1">
    <w:name w:val="样式 标题 3h3H3sect1.2.3 + 五号 段前: 6 磅 段后: 6 磅 行距: 单倍行距"/>
    <w:basedOn w:val="897"/>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21" w:customStyle="1">
    <w:name w:val="纯文本 Char1"/>
    <w:basedOn w:val="904"/>
    <w:uiPriority w:val="0"/>
    <w:qFormat/>
    <w:rPr>
      <w:rFonts w:ascii="宋体" w:hAnsi="Courier New" w:eastAsia="宋体" w:cs="Courier New"/>
      <w:szCs w:val="21"/>
    </w:rPr>
  </w:style>
  <w:style w:type="character" w:styleId="1122" w:customStyle="1">
    <w:name w:val="HTML 预设格式 字符"/>
    <w:basedOn w:val="904"/>
    <w:link w:val="936"/>
    <w:uiPriority w:val="99"/>
    <w:qFormat/>
    <w:rPr>
      <w:rFonts w:ascii="宋体" w:hAnsi="宋体"/>
      <w:sz w:val="24"/>
      <w:szCs w:val="24"/>
    </w:rPr>
  </w:style>
  <w:style w:type="paragraph" w:styleId="1123" w:customStyle="1">
    <w:name w:val="Char1 Char Char Char"/>
    <w:basedOn w:val="894"/>
    <w:uiPriority w:val="0"/>
    <w:qFormat/>
    <w:rPr>
      <w:szCs w:val="20"/>
    </w:rPr>
  </w:style>
  <w:style w:type="paragraph" w:styleId="1124" w:customStyle="1">
    <w:name w:val="Char1"/>
    <w:basedOn w:val="894"/>
    <w:uiPriority w:val="0"/>
    <w:qFormat/>
    <w:pPr>
      <w:jc w:val="left"/>
      <w:spacing w:after="160" w:line="240" w:lineRule="exact"/>
      <w:widowControl/>
    </w:pPr>
    <w:rPr>
      <w:sz w:val="24"/>
    </w:rPr>
  </w:style>
  <w:style w:type="paragraph" w:styleId="1125" w:customStyle="1">
    <w:name w:val="默认段落字体 Para Char"/>
    <w:basedOn w:val="894"/>
    <w:uiPriority w:val="0"/>
    <w:qFormat/>
  </w:style>
  <w:style w:type="paragraph" w:styleId="1126" w:customStyle="1">
    <w:name w:val="Char1 Char Char Char Char Char Char Char Char Char"/>
    <w:basedOn w:val="894"/>
    <w:uiPriority w:val="0"/>
    <w:qFormat/>
    <w:pPr>
      <w:jc w:val="center"/>
      <w:spacing w:line="400" w:lineRule="exact"/>
      <w:widowControl/>
    </w:pPr>
    <w:rPr>
      <w:rFonts w:ascii="Verdana" w:hAnsi="Verdana"/>
      <w:szCs w:val="20"/>
      <w:lang w:eastAsia="en-US"/>
    </w:rPr>
  </w:style>
  <w:style w:type="paragraph" w:styleId="1127" w:customStyle="1">
    <w:name w:val="普通(网站)1"/>
    <w:basedOn w:val="894"/>
    <w:uiPriority w:val="0"/>
    <w:qFormat/>
    <w:pPr>
      <w:jc w:val="left"/>
      <w:spacing w:before="100" w:beforeAutospacing="1" w:after="100" w:afterAutospacing="1"/>
      <w:widowControl/>
    </w:pPr>
    <w:rPr>
      <w:rFonts w:ascii="宋体" w:hAnsi="宋体"/>
      <w:sz w:val="24"/>
    </w:rPr>
  </w:style>
  <w:style w:type="paragraph" w:styleId="1128" w:customStyle="1">
    <w:name w:val="Char Char2 Char"/>
    <w:basedOn w:val="894"/>
    <w:uiPriority w:val="0"/>
    <w:qFormat/>
    <w:rPr>
      <w:rFonts w:ascii="宋体" w:hAnsi="宋体"/>
      <w:b/>
      <w:sz w:val="28"/>
      <w:szCs w:val="28"/>
    </w:rPr>
  </w:style>
  <w:style w:type="character" w:styleId="1129" w:customStyle="1">
    <w:name w:val="正文缩进 字符"/>
    <w:link w:val="909"/>
    <w:uiPriority w:val="0"/>
    <w:qFormat/>
    <w:rPr>
      <w:b/>
      <w:sz w:val="24"/>
    </w:rPr>
  </w:style>
  <w:style w:type="paragraph" w:styleId="1130" w:customStyle="1">
    <w:name w:val="Char Char Char"/>
    <w:basedOn w:val="894"/>
    <w:uiPriority w:val="0"/>
    <w:qFormat/>
    <w:rPr>
      <w:rFonts w:ascii="宋体" w:hAnsi="宋体"/>
      <w:b/>
      <w:sz w:val="28"/>
      <w:szCs w:val="28"/>
    </w:rPr>
  </w:style>
  <w:style w:type="paragraph" w:styleId="1131" w:customStyle="1">
    <w:name w:val="Char2"/>
    <w:basedOn w:val="894"/>
    <w:uiPriority w:val="0"/>
    <w:qFormat/>
    <w:pPr>
      <w:jc w:val="left"/>
      <w:spacing w:after="160" w:line="240" w:lineRule="exact"/>
      <w:widowControl/>
    </w:pPr>
    <w:rPr>
      <w:szCs w:val="20"/>
    </w:rPr>
  </w:style>
  <w:style w:type="paragraph" w:styleId="1132" w:customStyle="1">
    <w:name w:val="a"/>
    <w:basedOn w:val="894"/>
    <w:uiPriority w:val="0"/>
    <w:qFormat/>
    <w:pPr>
      <w:jc w:val="left"/>
      <w:spacing w:before="100" w:beforeAutospacing="1" w:after="100" w:afterAutospacing="1"/>
      <w:widowControl/>
    </w:pPr>
    <w:rPr>
      <w:rFonts w:ascii="宋体" w:hAnsi="宋体" w:cs="宋体"/>
      <w:sz w:val="24"/>
    </w:rPr>
  </w:style>
  <w:style w:type="character" w:styleId="1133" w:customStyle="1">
    <w:name w:val="description5"/>
    <w:basedOn w:val="904"/>
    <w:uiPriority w:val="0"/>
    <w:qFormat/>
  </w:style>
  <w:style w:type="character" w:styleId="1134">
    <w:name w:val="Placeholder Text"/>
    <w:uiPriority w:val="99"/>
    <w:semiHidden/>
    <w:qFormat/>
    <w:rPr>
      <w:color w:val="808080"/>
    </w:rPr>
  </w:style>
  <w:style w:type="paragraph" w:styleId="1135" w:customStyle="1">
    <w:name w:val="Table Paragraph"/>
    <w:basedOn w:val="894"/>
    <w:uiPriority w:val="1"/>
    <w:qFormat/>
    <w:pPr>
      <w:jc w:val="left"/>
    </w:pPr>
    <w:rPr>
      <w:sz w:val="24"/>
    </w:rPr>
  </w:style>
  <w:style w:type="character" w:styleId="1136" w:customStyle="1">
    <w:name w:val="Char Char7"/>
    <w:uiPriority w:val="0"/>
    <w:qFormat/>
    <w:rPr>
      <w:rFonts w:ascii="Tahoma" w:hAnsi="Tahoma" w:eastAsia="微软雅黑"/>
      <w:b/>
      <w:bCs/>
      <w:sz w:val="32"/>
      <w:szCs w:val="32"/>
      <w:lang w:val="en-US" w:eastAsia="zh-CN" w:bidi="ar-SA"/>
    </w:rPr>
  </w:style>
  <w:style w:type="character" w:styleId="1137" w:customStyle="1">
    <w:name w:val="font01"/>
    <w:uiPriority w:val="0"/>
    <w:qFormat/>
    <w:rPr>
      <w:rFonts w:hint="eastAsia" w:ascii="宋体" w:hAnsi="宋体" w:eastAsia="宋体" w:cs="宋体"/>
      <w:color w:val="000000"/>
      <w:sz w:val="20"/>
      <w:szCs w:val="20"/>
      <w:u w:val="none"/>
    </w:rPr>
  </w:style>
  <w:style w:type="character" w:styleId="1138" w:customStyle="1">
    <w:name w:val="font81"/>
    <w:uiPriority w:val="0"/>
    <w:qFormat/>
    <w:rPr>
      <w:rFonts w:hint="eastAsia" w:ascii="宋体" w:hAnsi="宋体" w:eastAsia="宋体" w:cs="宋体"/>
      <w:color w:val="000000"/>
      <w:sz w:val="22"/>
      <w:szCs w:val="22"/>
      <w:u w:val="none"/>
    </w:rPr>
  </w:style>
  <w:style w:type="character" w:styleId="1139" w:customStyle="1">
    <w:name w:val="font71"/>
    <w:uiPriority w:val="0"/>
    <w:qFormat/>
    <w:rPr>
      <w:rFonts w:hint="eastAsia" w:ascii="宋体" w:hAnsi="宋体" w:eastAsia="宋体" w:cs="宋体"/>
      <w:color w:val="000000"/>
      <w:sz w:val="22"/>
      <w:szCs w:val="22"/>
      <w:u w:val="none"/>
    </w:rPr>
  </w:style>
  <w:style w:type="character" w:styleId="1140" w:customStyle="1">
    <w:name w:val="font51"/>
    <w:uiPriority w:val="0"/>
    <w:qFormat/>
    <w:rPr>
      <w:rFonts w:hint="default" w:ascii="Calibri" w:hAnsi="Calibri" w:cs="Calibri"/>
      <w:color w:val="000000"/>
      <w:sz w:val="22"/>
      <w:szCs w:val="22"/>
      <w:u w:val="none"/>
    </w:rPr>
  </w:style>
  <w:style w:type="character" w:styleId="1141" w:customStyle="1">
    <w:name w:val="font61"/>
    <w:uiPriority w:val="0"/>
    <w:qFormat/>
    <w:rPr>
      <w:rFonts w:hint="default" w:ascii="Calibri" w:hAnsi="Calibri" w:cs="Calibri"/>
      <w:color w:val="000000"/>
      <w:sz w:val="22"/>
      <w:szCs w:val="22"/>
      <w:u w:val="none"/>
    </w:rPr>
  </w:style>
  <w:style w:type="character" w:styleId="1142" w:customStyle="1">
    <w:name w:val="font41"/>
    <w:uiPriority w:val="0"/>
    <w:qFormat/>
    <w:rPr>
      <w:rFonts w:hint="eastAsia" w:ascii="宋体" w:hAnsi="宋体" w:eastAsia="宋体" w:cs="宋体"/>
      <w:color w:val="000000"/>
      <w:sz w:val="22"/>
      <w:szCs w:val="22"/>
      <w:u w:val="none"/>
    </w:rPr>
  </w:style>
  <w:style w:type="character" w:styleId="1143" w:customStyle="1">
    <w:name w:val="未处理的提及2"/>
    <w:basedOn w:val="904"/>
    <w:uiPriority w:val="99"/>
    <w:semiHidden/>
    <w:unhideWhenUsed/>
    <w:qFormat/>
    <w:rPr>
      <w:color w:val="605e5c"/>
      <w:shd w:val="clear" w:color="auto" w:fill="e1dfdd"/>
    </w:rPr>
  </w:style>
  <w:style w:type="character" w:styleId="1144" w:customStyle="1">
    <w:name w:val="未处理的提及3"/>
    <w:basedOn w:val="904"/>
    <w:uiPriority w:val="99"/>
    <w:semiHidden/>
    <w:unhideWhenUsed/>
    <w:qFormat/>
    <w:rPr>
      <w:color w:val="605e5c"/>
      <w:shd w:val="clear" w:color="auto" w:fill="e1dfdd"/>
    </w:rPr>
  </w:style>
  <w:style w:type="paragraph" w:styleId="1145" w:customStyle="1">
    <w:name w:val="_Style 234"/>
    <w:basedOn w:val="894"/>
    <w:next w:val="968"/>
    <w:uiPriority w:val="34"/>
    <w:qFormat/>
    <w:pPr>
      <w:ind w:left="420" w:firstLine="420"/>
      <w:spacing w:line="400" w:lineRule="exact"/>
    </w:pPr>
    <w:rPr>
      <w:rFonts w:ascii="Calibri" w:hAnsi="Calibri"/>
    </w:rPr>
  </w:style>
  <w:style w:type="character" w:styleId="1146" w:customStyle="1">
    <w:name w:val="列表段落 字符"/>
    <w:link w:val="968"/>
    <w:uiPriority w:val="99"/>
    <w:qFormat/>
    <w:rPr>
      <w:sz w:val="21"/>
      <w:szCs w:val="24"/>
    </w:rPr>
  </w:style>
  <w:style w:type="character" w:styleId="1147" w:customStyle="1">
    <w:name w:val="彩色列表 - 强调文字颜色 1字符"/>
    <w:uiPriority w:val="34"/>
    <w:qFormat/>
    <w:rPr>
      <w:rFonts w:ascii="Calibri" w:hAnsi="Calibri"/>
      <w:sz w:val="21"/>
      <w:szCs w:val="24"/>
    </w:rPr>
  </w:style>
  <w:style w:type="character" w:styleId="1148" w:customStyle="1">
    <w:name w:val="批注主题 字符1"/>
    <w:basedOn w:val="1100"/>
    <w:uiPriority w:val="99"/>
    <w:semiHidden/>
    <w:qFormat/>
    <w:rPr>
      <w:rFonts w:ascii="Calibri" w:hAnsi="Calibri" w:eastAsia="宋体" w:cs="Times New Roman"/>
      <w:b/>
      <w:bCs/>
      <w:sz w:val="24"/>
      <w:szCs w:val="24"/>
    </w:rPr>
  </w:style>
  <w:style w:type="character" w:styleId="1149" w:customStyle="1">
    <w:name w:val="正文文本缩进 2 字符1"/>
    <w:basedOn w:val="904"/>
    <w:uiPriority w:val="99"/>
    <w:semiHidden/>
    <w:qFormat/>
    <w:rPr>
      <w:rFonts w:ascii="Calibri" w:hAnsi="Calibri" w:eastAsia="宋体" w:cs="Times New Roman"/>
      <w:szCs w:val="24"/>
    </w:rPr>
  </w:style>
  <w:style w:type="character" w:styleId="1150" w:customStyle="1">
    <w:name w:val="标题 字符1"/>
    <w:basedOn w:val="904"/>
    <w:uiPriority w:val="10"/>
    <w:qFormat/>
    <w:rPr>
      <w:rFonts w:asciiTheme="majorHAnsi" w:hAnsiTheme="majorHAnsi" w:eastAsiaTheme="majorEastAsia" w:cstheme="majorBidi"/>
      <w:b/>
      <w:bCs/>
      <w:sz w:val="32"/>
      <w:szCs w:val="32"/>
    </w:rPr>
  </w:style>
  <w:style w:type="character" w:styleId="1151" w:customStyle="1">
    <w:name w:val="正文文本缩进 字符1"/>
    <w:basedOn w:val="904"/>
    <w:uiPriority w:val="99"/>
    <w:semiHidden/>
    <w:qFormat/>
    <w:rPr>
      <w:rFonts w:ascii="Calibri" w:hAnsi="Calibri" w:eastAsia="宋体" w:cs="Times New Roman"/>
      <w:szCs w:val="24"/>
    </w:rPr>
  </w:style>
  <w:style w:type="character" w:styleId="1152" w:customStyle="1">
    <w:name w:val="副标题 字符1"/>
    <w:basedOn w:val="904"/>
    <w:uiPriority w:val="11"/>
    <w:qFormat/>
    <w:rPr>
      <w:b/>
      <w:bCs/>
      <w:sz w:val="32"/>
      <w:szCs w:val="32"/>
    </w:rPr>
  </w:style>
  <w:style w:type="character" w:styleId="1153" w:customStyle="1">
    <w:name w:val="日期 字符1"/>
    <w:basedOn w:val="904"/>
    <w:uiPriority w:val="99"/>
    <w:semiHidden/>
    <w:qFormat/>
    <w:rPr>
      <w:rFonts w:ascii="Calibri" w:hAnsi="Calibri" w:eastAsia="宋体" w:cs="Times New Roman"/>
      <w:szCs w:val="24"/>
    </w:rPr>
  </w:style>
  <w:style w:type="paragraph" w:styleId="1154" w:customStyle="1">
    <w:name w:val="修订2"/>
    <w:uiPriority w:val="99"/>
    <w:unhideWhenUsed/>
    <w:qFormat/>
    <w:rPr>
      <w:rFonts w:ascii="Calibri" w:hAnsi="Calibri" w:eastAsia="宋体" w:cs="Times New Roman"/>
      <w:sz w:val="21"/>
      <w:szCs w:val="24"/>
      <w:lang w:val="en-US" w:eastAsia="zh-CN" w:bidi="ar-SA"/>
    </w:rPr>
  </w:style>
  <w:style w:type="character" w:styleId="1155" w:customStyle="1">
    <w:name w:val="正文文本 字符1"/>
    <w:basedOn w:val="904"/>
    <w:uiPriority w:val="99"/>
    <w:semiHidden/>
    <w:qFormat/>
    <w:rPr>
      <w:rFonts w:ascii="Calibri" w:hAnsi="Calibri" w:eastAsia="宋体" w:cs="Times New Roman"/>
      <w:szCs w:val="24"/>
    </w:rPr>
  </w:style>
  <w:style w:type="character" w:styleId="1156" w:customStyle="1">
    <w:name w:val="批注框文本 字符1"/>
    <w:basedOn w:val="904"/>
    <w:uiPriority w:val="99"/>
    <w:semiHidden/>
    <w:qFormat/>
    <w:rPr>
      <w:rFonts w:ascii="Calibri" w:hAnsi="Calibri" w:eastAsia="宋体" w:cs="Times New Roman"/>
      <w:sz w:val="18"/>
      <w:szCs w:val="18"/>
    </w:rPr>
  </w:style>
  <w:style w:type="paragraph" w:styleId="1157" w:customStyle="1">
    <w:name w:val="小四 段落 宋体 Char Char Char"/>
    <w:basedOn w:val="908"/>
    <w:uiPriority w:val="0"/>
    <w:qFormat/>
    <w:pPr>
      <w:numPr>
        <w:ilvl w:val="0"/>
        <w:numId w:val="0"/>
      </w:numPr>
      <w:ind w:right="-33" w:firstLine="480"/>
      <w:jc w:val="left"/>
      <w:spacing w:line="360" w:lineRule="auto"/>
    </w:pPr>
    <w:rPr>
      <w:rFonts w:ascii="Times New Roman" w:hAnsi="Times New Roman"/>
      <w:sz w:val="24"/>
      <w:szCs w:val="20"/>
    </w:rPr>
  </w:style>
  <w:style w:type="character" w:styleId="1158" w:customStyle="1">
    <w:name w:val="纯文本 字符1"/>
    <w:basedOn w:val="904"/>
    <w:uiPriority w:val="99"/>
    <w:semiHidden/>
    <w:qFormat/>
    <w:rPr>
      <w:rFonts w:hAnsi="Courier New" w:cs="Courier New" w:asciiTheme="minorEastAsia"/>
      <w:szCs w:val="24"/>
    </w:rPr>
  </w:style>
  <w:style w:type="character" w:styleId="1159" w:customStyle="1">
    <w:name w:val="文档结构图 字符1"/>
    <w:basedOn w:val="904"/>
    <w:uiPriority w:val="99"/>
    <w:semiHidden/>
    <w:qFormat/>
    <w:rPr>
      <w:rFonts w:ascii="Microsoft YaHei UI" w:hAnsi="Calibri" w:eastAsia="Microsoft YaHei UI" w:cs="Times New Roman"/>
      <w:sz w:val="18"/>
      <w:szCs w:val="18"/>
    </w:rPr>
  </w:style>
  <w:style w:type="character" w:styleId="1160" w:customStyle="1">
    <w:name w:val="正文文本 3 字符1"/>
    <w:basedOn w:val="904"/>
    <w:uiPriority w:val="99"/>
    <w:semiHidden/>
    <w:qFormat/>
    <w:rPr>
      <w:rFonts w:ascii="Calibri" w:hAnsi="Calibri" w:eastAsia="宋体" w:cs="Times New Roman"/>
      <w:sz w:val="16"/>
      <w:szCs w:val="16"/>
    </w:rPr>
  </w:style>
  <w:style w:type="paragraph" w:styleId="1161" w:customStyle="1">
    <w:name w:val="_Style 106"/>
    <w:basedOn w:val="894"/>
    <w:next w:val="968"/>
    <w:uiPriority w:val="34"/>
    <w:qFormat/>
    <w:pPr>
      <w:ind w:left="420" w:firstLine="420"/>
      <w:spacing w:line="400" w:lineRule="exact"/>
    </w:pPr>
    <w:rPr>
      <w:rFonts w:ascii="Calibri" w:hAnsi="Calibri"/>
    </w:rPr>
  </w:style>
  <w:style w:type="character" w:styleId="1162" w:customStyle="1">
    <w:name w:val="正文文本缩进 3 字符1"/>
    <w:basedOn w:val="904"/>
    <w:uiPriority w:val="99"/>
    <w:semiHidden/>
    <w:qFormat/>
    <w:rPr>
      <w:rFonts w:ascii="Calibri" w:hAnsi="Calibri" w:eastAsia="宋体" w:cs="Times New Roman"/>
      <w:sz w:val="16"/>
      <w:szCs w:val="16"/>
    </w:rPr>
  </w:style>
  <w:style w:type="character" w:styleId="1163" w:customStyle="1">
    <w:name w:val="未处理的提及4"/>
    <w:basedOn w:val="904"/>
    <w:uiPriority w:val="99"/>
    <w:semiHidden/>
    <w:unhideWhenUsed/>
    <w:qFormat/>
    <w:rPr>
      <w:color w:val="605e5c"/>
      <w:shd w:val="clear" w:color="auto" w:fill="e1dfdd"/>
    </w:rPr>
  </w:style>
  <w:style w:type="character" w:styleId="1164" w:customStyle="1">
    <w:name w:val="未处理的提及5"/>
    <w:basedOn w:val="904"/>
    <w:uiPriority w:val="99"/>
    <w:semiHidden/>
    <w:unhideWhenUsed/>
    <w:qFormat/>
    <w:rPr>
      <w:color w:val="605e5c"/>
      <w:shd w:val="clear" w:color="auto" w:fill="e1dfdd"/>
    </w:rPr>
  </w:style>
  <w:style w:type="character" w:styleId="1165" w:customStyle="1">
    <w:name w:val="未处理的提及6"/>
    <w:basedOn w:val="904"/>
    <w:uiPriority w:val="99"/>
    <w:semiHidden/>
    <w:unhideWhenUsed/>
    <w:qFormat/>
    <w:rPr>
      <w:color w:val="605e5c"/>
      <w:shd w:val="clear" w:color="auto" w:fill="e1dfdd"/>
    </w:rPr>
  </w:style>
  <w:style w:type="character" w:styleId="1166" w:customStyle="1">
    <w:name w:val="font101"/>
    <w:uiPriority w:val="0"/>
    <w:qFormat/>
    <w:rPr>
      <w:rFonts w:ascii="PingFangTC-light" w:hAnsi="PingFangTC-light" w:eastAsia="PingFangTC-light" w:cs="PingFangTC-light"/>
      <w:color w:val="ff0000"/>
      <w:sz w:val="22"/>
      <w:szCs w:val="22"/>
      <w:u w:val="none"/>
    </w:rPr>
  </w:style>
  <w:style w:type="character" w:styleId="1167" w:customStyle="1">
    <w:name w:val="font112"/>
    <w:uiPriority w:val="0"/>
    <w:qFormat/>
    <w:rPr>
      <w:rFonts w:ascii="Calibri" w:hAnsi="Calibri" w:cs="Calibri"/>
      <w:color w:val="ff0000"/>
      <w:sz w:val="21"/>
      <w:szCs w:val="21"/>
      <w:u w:val="none"/>
    </w:rPr>
  </w:style>
  <w:style w:type="character" w:styleId="1168" w:customStyle="1">
    <w:name w:val="font121"/>
    <w:uiPriority w:val="0"/>
    <w:qFormat/>
    <w:rPr>
      <w:rFonts w:hint="eastAsia" w:ascii="宋体" w:hAnsi="宋体" w:eastAsia="宋体" w:cs="宋体"/>
      <w:color w:val="000000"/>
      <w:sz w:val="20"/>
      <w:szCs w:val="20"/>
      <w:u w:val="none"/>
    </w:rPr>
  </w:style>
  <w:style w:type="character" w:styleId="1169" w:customStyle="1">
    <w:name w:val="纯文本 Char"/>
    <w:uiPriority w:val="0"/>
    <w:qFormat/>
    <w:rPr>
      <w:rFonts w:ascii="宋体" w:hAnsi="Courier New" w:eastAsia="宋体" w:cs="Courier New"/>
      <w:szCs w:val="21"/>
    </w:rPr>
  </w:style>
  <w:style w:type="character" w:styleId="1170" w:customStyle="1">
    <w:name w:val="NormalCharacter"/>
    <w:uiPriority w:val="0"/>
    <w:qFormat/>
    <w:rPr>
      <w:rFonts w:ascii="Times New Roman" w:hAnsi="Times New Roman" w:eastAsia="宋体" w:cs="Times New Roman"/>
      <w:sz w:val="21"/>
      <w:szCs w:val="22"/>
      <w:lang w:val="en-US" w:eastAsia="zh-CN" w:bidi="ar-SA"/>
    </w:rPr>
  </w:style>
  <w:style w:type="paragraph" w:styleId="1171" w:customStyle="1">
    <w:name w:val="样式 宋体 五号 行距: 单倍行距"/>
    <w:basedOn w:val="894"/>
    <w:uiPriority w:val="0"/>
    <w:qFormat/>
    <w:pPr>
      <w:jc w:val="left"/>
    </w:pPr>
    <w:rPr>
      <w:rFonts w:ascii="宋体" w:hAnsi="宋体"/>
      <w:szCs w:val="20"/>
    </w:rPr>
  </w:style>
  <w:style w:type="character" w:styleId="1172" w:customStyle="1">
    <w:name w:val="fontstyle31"/>
    <w:uiPriority w:val="0"/>
    <w:qFormat/>
    <w:rPr>
      <w:rFonts w:hint="default" w:ascii="TimesNewRomanPS-BoldMT" w:hAnsi="TimesNewRomanPS-BoldMT"/>
      <w:b/>
      <w:bCs/>
      <w:color w:val="000000"/>
      <w:sz w:val="22"/>
      <w:szCs w:val="22"/>
    </w:rPr>
  </w:style>
  <w:style w:type="paragraph" w:styleId="1173"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74"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75"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76" w:customStyle="1">
    <w:name w:val="招标"/>
    <w:basedOn w:val="894"/>
    <w:uiPriority w:val="0"/>
    <w:qFormat/>
    <w:pPr>
      <w:ind w:firstLine="420"/>
      <w:jc w:val="left"/>
      <w:spacing w:line="400" w:lineRule="exact"/>
    </w:pPr>
    <w:rPr>
      <w:rFonts w:ascii="宋体" w:hAnsi="宋体"/>
    </w:rPr>
  </w:style>
  <w:style w:type="paragraph" w:styleId="117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78" w:customStyle="1">
    <w:name w:val="二级目录"/>
    <w:next w:val="894"/>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7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80"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81" w:customStyle="1">
    <w:name w:val="179"/>
    <w:basedOn w:val="894"/>
    <w:uiPriority w:val="0"/>
    <w:qFormat/>
    <w:pPr>
      <w:ind w:firstLine="420"/>
      <w:jc w:val="both"/>
    </w:pPr>
  </w:style>
  <w:style w:type="paragraph" w:styleId="1182" w:customStyle="1">
    <w:name w:val="索引 41"/>
    <w:basedOn w:val="894"/>
    <w:next w:val="894"/>
    <w:uiPriority w:val="0"/>
    <w:unhideWhenUsed/>
    <w:qFormat/>
    <w:pPr>
      <w:ind w:left="600"/>
    </w:pPr>
    <w:rPr>
      <w:rFonts w:ascii="宋体"/>
      <w:b/>
      <w:position w:val="-10"/>
      <w:sz w:val="24"/>
      <w:szCs w:val="20"/>
    </w:rPr>
  </w:style>
  <w:style w:type="paragraph" w:styleId="1183" w:customStyle="1">
    <w:name w:val="正文文本首行缩进 2"/>
    <w:basedOn w:val="960"/>
    <w:uiPriority w:val="0"/>
    <w:qFormat/>
    <w:pPr>
      <w:ind w:firstLine="420"/>
    </w:pPr>
  </w:style>
  <w:style w:type="paragraph" w:styleId="1184" w:customStyle="1">
    <w:name w:val="正文文本12"/>
    <w:basedOn w:val="894"/>
    <w:next w:val="1185"/>
    <w:uiPriority w:val="0"/>
    <w:unhideWhenUsed/>
    <w:qFormat/>
    <w:pPr>
      <w:spacing w:after="120"/>
    </w:pPr>
  </w:style>
  <w:style w:type="paragraph" w:styleId="1185" w:customStyle="1">
    <w:name w:val="日期11"/>
    <w:basedOn w:val="894"/>
    <w:next w:val="894"/>
    <w:uiPriority w:val="0"/>
    <w:qFormat/>
    <w:rPr>
      <w:rFonts w:ascii="Arial" w:hAnsi="Arial" w:cs="Arial"/>
      <w:b/>
      <w:sz w:val="28"/>
    </w:rPr>
  </w:style>
  <w:style w:type="paragraph" w:styleId="1186" w:customStyle="1">
    <w:name w:val="正文文本缩进11"/>
    <w:basedOn w:val="894"/>
    <w:uiPriority w:val="99"/>
    <w:unhideWhenUsed/>
    <w:qFormat/>
    <w:pPr>
      <w:ind w:left="420"/>
      <w:spacing w:after="120"/>
    </w:pPr>
  </w:style>
  <w:style w:type="paragraph" w:styleId="1187"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1FD749A-FEF5-406A-9E52-D0F511ACE4A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7</cp:revision>
  <dcterms:created xsi:type="dcterms:W3CDTF">2025-11-05T01:45:00Z</dcterms:created>
  <dcterms:modified xsi:type="dcterms:W3CDTF">2026-06-18T07:18:56Z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3D4309F21A7545F48481880AB5850B97_13</vt:lpwstr>
  </property>
  <property fmtid="{D5CDD505-2E9C-101B-9397-08002B2CF9AE}" pid="4" name="KSOTemplateDocerSaveRecord">
    <vt:lpwstr>eyJoZGlkIjoiMzI1ZTM3YmM5M2ZmZmZlMmVkMTMzNzRlMzg5OGU0YzgiLCJ1c2VySWQiOiI2MjA1NjI3NjEifQ==</vt:lpwstr>
  </property>
</Properties>
</file>