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3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36"/>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96"/>
          <w:szCs w:val="96"/>
          <w:highlight w:val="none"/>
          <w:shd w:val="clear" w:color="auto" w:fill="auto"/>
          <w:lang w:val="en-US" w:eastAsia="zh-CN" w:bidi="ar-SA"/>
          <w14:textFill>
            <w14:solidFill>
              <w14:schemeClr w14:val="tx1"/>
            </w14:solidFill>
          </w14:textFill>
        </w:rPr>
        <w:t xml:space="preserve">锡山区政府采购</w:t>
      </w:r>
      <w:r/>
    </w:p>
    <w:p>
      <w:pPr>
        <w:pStyle w:val="83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33"/>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31"/>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31"/>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36"/>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18"/>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18"/>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18"/>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25"/>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25"/>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18"/>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280"/>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w:t>
      </w:r>
      <w:bookmarkStart w:id="79" w:name="_GoBack"/>
      <w:r/>
      <w:bookmarkEnd w:id="79"/>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环翠苑、东蕾苑一期、东蕾苑二期2026-2027年度物业管理服务</w:t>
      </w:r>
      <w:r/>
    </w:p>
    <w:p>
      <w:pPr>
        <w:ind w:firstLine="280"/>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项目编号：JSZC-320205-JZCG-G2026-0035</w:t>
      </w:r>
      <w:r/>
    </w:p>
    <w:p>
      <w:pPr>
        <w:ind w:firstLine="280"/>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采购单位：无锡市锡山区人民政府东北塘街道办事处</w:t>
      </w:r>
      <w:r/>
    </w:p>
    <w:p>
      <w:pPr>
        <w:ind w:firstLine="280"/>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831"/>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831"/>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二○二</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七</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三</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825"/>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832"/>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38"/>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83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38"/>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83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3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项目要求和有关说明........................................20</w:t>
      </w:r>
      <w:r/>
    </w:p>
    <w:p>
      <w:pPr>
        <w:pStyle w:val="83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3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合同书（格式）............................................65</w:t>
      </w:r>
      <w:r/>
    </w:p>
    <w:p>
      <w:pPr>
        <w:pStyle w:val="83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3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合同条款..................................................78</w:t>
      </w:r>
      <w:r/>
    </w:p>
    <w:p>
      <w:pPr>
        <w:pStyle w:val="83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3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附件......................................................78</w:t>
      </w:r>
      <w:r/>
    </w:p>
    <w:p>
      <w:pPr>
        <w:pStyle w:val="83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83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40"/>
        <w:rPr>
          <w:rStyle w:val="83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40"/>
        <w:rPr>
          <w:rStyle w:val="83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40"/>
        <w:rPr>
          <w:rStyle w:val="83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40"/>
        <w:rPr>
          <w:rStyle w:val="83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40"/>
        <w:rPr>
          <w:rStyle w:val="83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无锡市公共资源交易中心锡山分中心受无锡市锡山区人民政府东北塘街道办事处的委托，对环翠苑、东蕾苑一期、东蕾苑二期2026-2027年度物业管理服务进行公开招标采购，欢迎符合相关条件的供应商参加投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1.项目名称：环翠苑、东蕾苑一期、东蕾苑二期2026-2027年度物业管理服务</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2.项目编号：JSZC-320205-JZCG-G2026-0035</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项目预算：789万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投标最高限价为690万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12"/>
      <w:r/>
      <w:bookmarkStart w:id="2" w:name="OLE_LINK107"/>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6.采购人：无锡市锡山区人民政府东北塘街道办事处</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3"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本项目是否专门面向中小企业：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3"/>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4"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w:t>
      </w:r>
      <w:bookmarkStart w:id="5" w:name="OLE_LINK3"/>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中型企业/小型企业</w:t>
      </w:r>
      <w:bookmarkEnd w:id="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bookmarkEnd w:id="4"/>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6"/>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7"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7"/>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w:t>
      </w:r>
      <w:r>
        <w:rPr>
          <w:rFonts w:hint="eastAsia" w:ascii="宋体" w:hAnsi="宋体" w:eastAsia="宋体" w:cs="宋体"/>
          <w:color w:val="auto"/>
          <w:sz w:val="24"/>
          <w:szCs w:val="24"/>
          <w:highlight w:val="none"/>
          <w:shd w:val="clear" w:color="auto" w:fill="auto"/>
        </w:rPr>
        <w:t xml:space="preserve">截止至</w:t>
      </w:r>
      <w:bookmarkStart w:id="8" w:name="OLE_LINK11"/>
      <w:r>
        <w:rPr>
          <w:rFonts w:hint="eastAsia" w:ascii="宋体" w:hAnsi="宋体" w:eastAsia="宋体" w:cs="宋体"/>
          <w:color w:val="auto"/>
          <w:sz w:val="24"/>
          <w:szCs w:val="24"/>
          <w:highlight w:val="none"/>
          <w:shd w:val="clear" w:color="auto" w:fill="auto"/>
        </w:rPr>
        <w:t xml:space="preserve">202</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年</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月</w:t>
      </w:r>
      <w:bookmarkEnd w:id="8"/>
      <w:r>
        <w:rPr>
          <w:rFonts w:hint="eastAsia" w:ascii="宋体" w:hAnsi="宋体" w:eastAsia="宋体" w:cs="宋体"/>
          <w:color w:val="auto"/>
          <w:sz w:val="24"/>
          <w:szCs w:val="24"/>
          <w:highlight w:val="none"/>
          <w:shd w:val="clear" w:color="auto" w:fill="auto"/>
          <w:lang w:val="en-US" w:eastAsia="zh-CN"/>
        </w:rPr>
        <w:t xml:space="preserve">14</w:t>
      </w: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10:00前，有关单位对于招标文件的相关事项如有疑问可通过上述方式咨询；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JSZC-320205-JZCG-G2026-0035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9"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9"/>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10" w:name="OLE_LINK12"/>
      <w:r>
        <w:rPr>
          <w:rFonts w:hint="eastAsia" w:ascii="宋体" w:hAnsi="宋体" w:eastAsia="宋体" w:cs="宋体"/>
          <w:color w:val="auto"/>
          <w:sz w:val="24"/>
          <w:szCs w:val="24"/>
          <w:highlight w:val="none"/>
          <w:shd w:val="clear" w:color="auto" w:fill="auto"/>
        </w:rPr>
        <w:t xml:space="preserve">202</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年</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月</w:t>
      </w:r>
      <w:r>
        <w:rPr>
          <w:rFonts w:hint="eastAsia" w:ascii="宋体" w:hAnsi="宋体" w:eastAsia="宋体" w:cs="宋体"/>
          <w:color w:val="auto"/>
          <w:sz w:val="24"/>
          <w:szCs w:val="24"/>
          <w:highlight w:val="none"/>
          <w:shd w:val="clear" w:color="auto" w:fill="auto"/>
          <w:lang w:val="en-US" w:eastAsia="zh-CN"/>
        </w:rPr>
        <w:t xml:space="preserve">30</w:t>
      </w: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:30，投标截止时间后的投标文件恕不接受</w:t>
      </w:r>
      <w:r>
        <w:rPr>
          <w:rFonts w:hint="eastAsia" w:ascii="宋体" w:hAnsi="宋体" w:eastAsia="宋体" w:cs="宋体"/>
          <w:color w:val="auto"/>
          <w:sz w:val="24"/>
          <w:szCs w:val="24"/>
          <w:highlight w:val="none"/>
          <w:shd w:val="clear" w:color="auto" w:fill="auto"/>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开标时间：202</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年</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月</w:t>
      </w:r>
      <w:r>
        <w:rPr>
          <w:rFonts w:hint="eastAsia" w:ascii="宋体" w:hAnsi="宋体" w:eastAsia="宋体" w:cs="宋体"/>
          <w:color w:val="auto"/>
          <w:sz w:val="24"/>
          <w:szCs w:val="24"/>
          <w:highlight w:val="none"/>
          <w:shd w:val="clear" w:color="auto" w:fill="auto"/>
          <w:lang w:val="en-US" w:eastAsia="zh-CN"/>
        </w:rPr>
        <w:t xml:space="preserve">30</w:t>
      </w: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:30。</w:t>
      </w:r>
      <w:bookmarkEnd w:id="10"/>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11"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无锡市锡山区人民政府东北塘街道办事处</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联系人：李梁</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13906198699</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841"/>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4"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4"/>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6"/>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7"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Hlk23510977"/>
      <w:r/>
      <w:bookmarkStart w:id="19" w:name="_Hlk52943626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8"/>
      <w:bookmarkEnd w:id="19"/>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0"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20"/>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241"/>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7.在评分标准中除了投标报价外，还须包含明标（</w:t>
      </w:r>
      <w:r>
        <w:rPr>
          <w:rFonts w:hint="eastAsia" w:ascii="宋体" w:hAnsi="宋体" w:eastAsia="宋体" w:cs="宋体"/>
          <w:b/>
          <w:bCs/>
          <w:sz w:val="24"/>
          <w:szCs w:val="24"/>
          <w:lang w:val="en-US" w:eastAsia="zh-CN"/>
        </w:rPr>
        <w:t xml:space="preserve">投标人评价</w:t>
      </w:r>
      <w:r>
        <w:rPr>
          <w:rFonts w:hint="eastAsia" w:ascii="宋体" w:hAnsi="宋体" w:eastAsia="宋体" w:cs="宋体"/>
          <w:b/>
          <w:bCs/>
          <w:sz w:val="24"/>
          <w:szCs w:val="24"/>
        </w:rPr>
        <w:t xml:space="preserve">）和暗标（</w:t>
      </w:r>
      <w:r>
        <w:rPr>
          <w:rFonts w:hint="eastAsia" w:ascii="宋体" w:hAnsi="宋体" w:eastAsia="宋体" w:cs="宋体"/>
          <w:b/>
          <w:bCs/>
          <w:sz w:val="24"/>
          <w:szCs w:val="24"/>
          <w:lang w:val="en-US" w:eastAsia="zh-CN"/>
        </w:rPr>
        <w:t xml:space="preserve">服务</w:t>
      </w:r>
      <w:r>
        <w:rPr>
          <w:rFonts w:hint="eastAsia" w:ascii="宋体" w:hAnsi="宋体" w:eastAsia="宋体" w:cs="宋体"/>
          <w:b/>
          <w:bCs/>
          <w:sz w:val="24"/>
          <w:szCs w:val="24"/>
        </w:rPr>
        <w:t xml:space="preserve">方案）两大部分，其暗标编制要求如下：</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（1）暗标编制应按采购文件规定的格式制作，要求版面整洁、字迹清楚、不得涂改、不得标注。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字体、段落、页码、页面布局的设置：</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字体：一级标题为宋体黑色二号字，其余正文均采用宋体黑色小四号字体，不得出现手写。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段落：使用1.5倍行间距、字间距标准、每段段前空两格。</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页码：页码应当连续居中，不得有空白页。不得设置页眉，页脚只准出现页码，采用黑色小5号阿拉伯数字格式，设在页脚对中位置。</w:t>
      </w:r>
      <w:r/>
    </w:p>
    <w:p>
      <w:pPr>
        <w:pStyle w:val="818"/>
        <w:rPr>
          <w:rFonts w:hint="eastAsia"/>
        </w:rPr>
      </w:pPr>
      <w:r>
        <w:rPr>
          <w:rFonts w:hint="eastAsia" w:ascii="宋体" w:hAnsi="宋体" w:eastAsia="宋体" w:cs="宋体"/>
          <w:b/>
          <w:bCs/>
          <w:sz w:val="24"/>
          <w:szCs w:val="24"/>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bookmarkStart w:id="21" w:name="_Toc112006917"/>
      <w:r/>
      <w:bookmarkStart w:id="22" w:name="_Toc112006918"/>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21"/>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842"/>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2"/>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3"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3"/>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电子投标文件未按招标文件要求签章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和签字</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投标（响应）报价低于采购项目最高限价45%的，即投标（响应）报价&lt;采购项目最高限价×45%；</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84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817"/>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4"/>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5"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5"/>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6"/>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7"/>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8"/>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9"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9"/>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0"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2"/>
            <w:r/>
            <w:bookmarkEnd w:id="30"/>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3"/>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4"/>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5"/>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6"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6"/>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7"/>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8"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8"/>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9"/>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40"/>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41"/>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2"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2"/>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3"/>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4"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4"/>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5"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5"/>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6"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6"/>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pStyle w:val="84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817"/>
        <w:tblpPr w:horzAnchor="page" w:tblpX="1584" w:vertAnchor="text" w:tblpY="1714"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1809"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8"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9"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50"/>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1"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5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2"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3"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3"/>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4"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5"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5"/>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6"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7"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8"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60"/>
            <w:r/>
            <w:r/>
          </w:p>
        </w:tc>
      </w:tr>
      <w:tr>
        <w:trPr>
          <w:trHeight w:val="548"/>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满足采购需求</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9</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1"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6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2"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2"/>
            <w:r/>
            <w:r/>
          </w:p>
        </w:tc>
      </w:tr>
    </w:tbl>
    <w:p>
      <w:pPr>
        <w:pStyle w:val="843"/>
        <w:rPr>
          <w:rFonts w:hint="eastAsia" w:ascii="宋体" w:hAnsi="宋体" w:eastAsia="宋体" w:cs="宋体"/>
          <w:color w:val="000000" w:themeColor="text1"/>
          <w:highlight w:val="none"/>
          <w:shd w:val="clear" w:color="auto" w:fill="auto"/>
          <w14:textFill>
            <w14:solidFill>
              <w14:schemeClr w14:val="tx1"/>
            </w14:solidFill>
          </w14:textFill>
        </w:rPr>
      </w:pPr>
      <w:r/>
      <w:bookmarkStart w:id="63" w:name="_Toc116946315"/>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bookmarkEnd w:id="63"/>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4" w:name="_Toc112006920"/>
      <w:r/>
      <w:bookmarkStart w:id="65"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4"/>
      <w:r/>
      <w:bookmarkEnd w:id="65"/>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6"/>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7"/>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8"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8"/>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9"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844"/>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818"/>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864"/>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818"/>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0"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840"/>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本次采购为</w:t>
      </w:r>
      <w:r>
        <w:rPr>
          <w:rFonts w:hint="eastAsia" w:ascii="宋体" w:hAnsi="宋体" w:cs="宋体"/>
          <w:color w:val="000000" w:themeColor="text1"/>
          <w:sz w:val="24"/>
          <w:szCs w:val="24"/>
          <w:lang w:eastAsia="zh-CN"/>
          <w14:textFill>
            <w14:solidFill>
              <w14:schemeClr w14:val="tx1"/>
            </w14:solidFill>
          </w14:textFill>
        </w:rPr>
        <w:t xml:space="preserve">无锡市锡山区人民政府东北塘街道办事处</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委托的</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环翠苑、东蕾苑一期、东蕾苑二期2026-2027年度物业管理服务</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得有负偏离</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spacing w:before="94" w:line="224" w:lineRule="exact"/>
        <w:rPr>
          <w:rFonts w:hint="eastAsia" w:eastAsia="宋体"/>
          <w:color w:val="000000" w:themeColor="text1"/>
          <w:sz w:val="20"/>
          <w:szCs w:val="21"/>
          <w:lang w:eastAsia="zh-CN"/>
          <w14:textFill>
            <w14:solidFill>
              <w14:schemeClr w14:val="tx1"/>
            </w14:solidFill>
          </w14:textFill>
        </w:rPr>
      </w:pP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物业管理服务政府采购需求标准</w:t>
      </w:r>
      <w:r>
        <w:rPr>
          <w:rFonts w:ascii="微软雅黑" w:hAnsi="微软雅黑" w:eastAsia="微软雅黑" w:cs="微软雅黑"/>
          <w:color w:val="000000" w:themeColor="text1"/>
          <w:spacing w:val="28"/>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8"/>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办公场所类</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25"/>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5"/>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试行</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p>
    <w:p>
      <w:pPr>
        <w:jc w:val="center"/>
        <w:spacing w:before="133" w:line="188" w:lineRule="auto"/>
        <w:rPr>
          <w:rFonts w:ascii="微软雅黑" w:hAnsi="微软雅黑" w:eastAsia="微软雅黑" w:cs="微软雅黑"/>
          <w:color w:val="000000" w:themeColor="text1"/>
          <w:sz w:val="28"/>
          <w:szCs w:val="28"/>
          <w14:textFill>
            <w14:solidFill>
              <w14:schemeClr w14:val="tx1"/>
            </w14:solidFill>
          </w14:textFill>
        </w:rPr>
        <w:outlineLvl w:val="0"/>
      </w:pPr>
      <w:r>
        <w:rPr>
          <w:rFonts w:ascii="微软雅黑" w:hAnsi="微软雅黑" w:eastAsia="微软雅黑" w:cs="微软雅黑"/>
          <w:b/>
          <w:bCs/>
          <w:color w:val="000000" w:themeColor="text1"/>
          <w:spacing w:val="7"/>
          <w:sz w:val="28"/>
          <w:szCs w:val="28"/>
          <w14:textFill>
            <w14:solidFill>
              <w14:schemeClr w14:val="tx1"/>
            </w14:solidFill>
          </w14:textFill>
        </w:rPr>
        <w:t xml:space="preserve">使用说明</w:t>
      </w:r>
      <w:r/>
    </w:p>
    <w:p>
      <w:pPr>
        <w:pStyle w:val="818"/>
        <w:ind w:left="583"/>
        <w:spacing w:before="94"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1.本需求标准适用于办公场所的物业管理服务政府采购项目。</w:t>
      </w:r>
      <w:r/>
    </w:p>
    <w:p>
      <w:pPr>
        <w:pStyle w:val="818"/>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2.采购人应当按照《政府采购需求管理办法》（财库〔2021〕22  号） 的要求，结合采购项目实际情况， 确定采购 需求。采购人可以对本需求标准所列的服务内容及服务标准作必要的调整， 也可以对相关指标提出更高要求，但不得</w:t>
      </w:r>
      <w:r/>
    </w:p>
    <w:p>
      <w:pPr>
        <w:pStyle w:val="818"/>
        <w:ind w:left="9"/>
        <w:spacing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超出实际需要。 采购需求的所有内容，应当包含在合同文本中。</w:t>
      </w:r>
      <w:r/>
    </w:p>
    <w:p>
      <w:pPr>
        <w:pStyle w:val="818"/>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3.采购人应当加强履约验收管理，按照采购合同约定对供应商提供的物业管理服务进行验收， 对于供应商未按合同约定提供物业管理服务的，采购人应当依法追究其违约责任。</w:t>
      </w:r>
      <w:r/>
    </w:p>
    <w:p>
      <w:pPr>
        <w:pStyle w:val="818"/>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4.采购人应当按照政府采购有关规定， 在省级以上人民政府财政部门指定的媒体上及时发布项目信息，但涉及国 家秘密、商业秘密的信息， 以及其他依照法律、行政法规和国家有关规定不得公开的信息除外。采购人应当审慎研究，</w:t>
      </w:r>
      <w:r/>
    </w:p>
    <w:p>
      <w:pPr>
        <w:pStyle w:val="818"/>
        <w:ind w:left="15"/>
        <w:spacing w:line="22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不宜对外公开的信息不得公开。</w:t>
      </w:r>
      <w:r/>
    </w:p>
    <w:p>
      <w:pPr>
        <w:pStyle w:val="818"/>
        <w:ind w:left="9" w:right="77" w:firstLine="563"/>
        <w:spacing w:before="118"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5.采购人设定供应商资格、技术、商务条件等不得以不合理的条件对供应商实行差别待遇或者歧视待遇。需由经 许可的单位提供的服务，如锅炉、压力容器、电梯等特种设备维修等， 采购人可另行采购，也可将相关内容包含在物 业管理服务中采购。将相关内容包含在物业管理服务中采购的，采购人应当在采购文件中明确相应资格条件，接受联合体或同意采取分包方式履行。</w:t>
      </w:r>
      <w:r/>
    </w:p>
    <w:p>
      <w:pPr>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 xml:space="preserve">1.1物业情况</w:t>
      </w:r>
      <w:r/>
    </w:p>
    <w:p>
      <w:pPr>
        <w:spacing w:line="27"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bl>
      <w:tblPr>
        <w:tblStyle w:val="845"/>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97"/>
        <w:gridCol w:w="4422"/>
      </w:tblGrid>
      <w:tr>
        <w:trPr>
          <w:trHeight w:val="467"/>
        </w:trPr>
        <w:tc>
          <w:tcPr>
            <w:tcW w:w="4097" w:type="dxa"/>
            <w:vAlign w:val="top"/>
            <w:textDirection w:val="lrTb"/>
            <w:noWrap w:val="false"/>
          </w:tcPr>
          <w:p>
            <w:pPr>
              <w:ind w:left="116"/>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物业名称</w:t>
            </w:r>
            <w:r/>
          </w:p>
        </w:tc>
        <w:tc>
          <w:tcPr>
            <w:tcW w:w="4422" w:type="dxa"/>
            <w:vAlign w:val="top"/>
            <w:textDirection w:val="lrTb"/>
            <w:noWrap w:val="false"/>
          </w:tcPr>
          <w:p>
            <w:pPr>
              <w:ind w:left="111"/>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物业地址</w:t>
            </w:r>
            <w:r/>
          </w:p>
        </w:tc>
      </w:tr>
      <w:tr>
        <w:trPr>
          <w:trHeight w:val="688"/>
        </w:trPr>
        <w:tc>
          <w:tcPr>
            <w:tcW w:w="4097" w:type="dxa"/>
            <w:vAlign w:val="center"/>
            <w:textDirection w:val="lrTb"/>
            <w:noWrap w:val="false"/>
          </w:tcPr>
          <w:p>
            <w:pPr>
              <w:ind w:left="114"/>
              <w:jc w:val="center"/>
              <w:spacing w:before="204" w:line="219"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东蕾苑一期</w:t>
            </w:r>
            <w:r/>
          </w:p>
        </w:tc>
        <w:tc>
          <w:tcPr>
            <w:tcW w:w="4422" w:type="dxa"/>
            <w:vAlign w:val="center"/>
            <w:textDirection w:val="lrTb"/>
            <w:noWrap w:val="false"/>
          </w:tcPr>
          <w:p>
            <w:pPr>
              <w:ind w:left="114"/>
              <w:jc w:val="center"/>
              <w:spacing w:before="204" w:line="219" w:lineRule="auto"/>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pPr>
            <w:r>
              <w:rPr>
                <w:rFonts w:hint="eastAsia" w:ascii="宋体" w:hAnsi="宋体" w:eastAsia="宋体" w:cs="宋体"/>
                <w:color w:val="auto"/>
                <w:sz w:val="24"/>
                <w:szCs w:val="24"/>
                <w:highlight w:val="none"/>
                <w:lang w:eastAsia="zh-CN"/>
              </w:rPr>
              <w:t xml:space="preserve">锡山区</w:t>
            </w:r>
            <w:r>
              <w:rPr>
                <w:rFonts w:hint="eastAsia" w:ascii="宋体" w:hAnsi="宋体" w:eastAsia="宋体" w:cs="宋体"/>
                <w:color w:val="auto"/>
                <w:sz w:val="24"/>
                <w:szCs w:val="24"/>
                <w:highlight w:val="none"/>
                <w:lang w:val="en-US" w:eastAsia="zh-CN"/>
              </w:rPr>
              <w:t xml:space="preserve">东北塘街道</w:t>
            </w:r>
            <w:r/>
          </w:p>
        </w:tc>
      </w:tr>
      <w:tr>
        <w:trPr>
          <w:trHeight w:val="688"/>
        </w:trPr>
        <w:tc>
          <w:tcPr>
            <w:tcW w:w="4097" w:type="dxa"/>
            <w:vAlign w:val="center"/>
            <w:textDirection w:val="lrTb"/>
            <w:noWrap w:val="false"/>
          </w:tcPr>
          <w:p>
            <w:pPr>
              <w:ind w:left="114"/>
              <w:jc w:val="center"/>
              <w:spacing w:before="204" w:line="219"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东蕾苑二期</w:t>
            </w:r>
            <w:r/>
          </w:p>
        </w:tc>
        <w:tc>
          <w:tcPr>
            <w:tcW w:w="4422" w:type="dxa"/>
            <w:vAlign w:val="center"/>
            <w:textDirection w:val="lrTb"/>
            <w:noWrap w:val="false"/>
          </w:tcPr>
          <w:p>
            <w:pPr>
              <w:ind w:left="114"/>
              <w:jc w:val="center"/>
              <w:spacing w:before="204" w:line="219" w:lineRule="auto"/>
              <w:rPr>
                <w:rFonts w:hint="eastAsia" w:ascii="宋体" w:hAnsi="宋体" w:eastAsia="宋体" w:cs="宋体"/>
                <w:spacing w:val="-1"/>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eastAsia="宋体" w:cs="宋体"/>
                <w:color w:val="auto"/>
                <w:sz w:val="24"/>
                <w:szCs w:val="24"/>
                <w:highlight w:val="none"/>
                <w:lang w:val="en-US" w:eastAsia="zh-CN"/>
              </w:rPr>
              <w:t xml:space="preserve">东北塘街道</w:t>
            </w:r>
            <w:r/>
          </w:p>
        </w:tc>
      </w:tr>
      <w:tr>
        <w:trPr>
          <w:trHeight w:val="688"/>
        </w:trPr>
        <w:tc>
          <w:tcPr>
            <w:tcW w:w="4097" w:type="dxa"/>
            <w:vAlign w:val="center"/>
            <w:textDirection w:val="lrTb"/>
            <w:noWrap w:val="false"/>
          </w:tcPr>
          <w:p>
            <w:pPr>
              <w:ind w:left="119"/>
              <w:jc w:val="center"/>
              <w:spacing w:before="88" w:line="217" w:lineRule="auto"/>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auto"/>
                <w:sz w:val="24"/>
                <w:szCs w:val="24"/>
                <w:highlight w:val="none"/>
                <w:lang w:eastAsia="zh-CN"/>
              </w:rPr>
              <w:t xml:space="preserve">环翠苑</w:t>
            </w:r>
            <w:r/>
          </w:p>
        </w:tc>
        <w:tc>
          <w:tcPr>
            <w:tcW w:w="4422" w:type="dxa"/>
            <w:vAlign w:val="center"/>
            <w:textDirection w:val="lrTb"/>
            <w:noWrap w:val="false"/>
          </w:tcPr>
          <w:p>
            <w:pPr>
              <w:ind w:left="114"/>
              <w:jc w:val="center"/>
              <w:spacing w:before="205" w:line="219" w:lineRule="auto"/>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pPr>
            <w:r>
              <w:rPr>
                <w:rFonts w:hint="eastAsia" w:ascii="宋体" w:hAnsi="宋体" w:eastAsia="宋体" w:cs="宋体"/>
                <w:color w:val="auto"/>
                <w:sz w:val="24"/>
                <w:szCs w:val="24"/>
                <w:highlight w:val="none"/>
                <w:lang w:eastAsia="zh-CN"/>
              </w:rPr>
              <w:t xml:space="preserve">锡山区</w:t>
            </w:r>
            <w:r>
              <w:rPr>
                <w:rFonts w:hint="eastAsia" w:ascii="宋体" w:hAnsi="宋体" w:eastAsia="宋体" w:cs="宋体"/>
                <w:color w:val="auto"/>
                <w:sz w:val="24"/>
                <w:szCs w:val="24"/>
                <w:highlight w:val="none"/>
                <w:lang w:val="en-US" w:eastAsia="zh-CN"/>
              </w:rPr>
              <w:t xml:space="preserve">东北塘街道</w:t>
            </w:r>
            <w:r/>
          </w:p>
        </w:tc>
      </w:tr>
    </w:tbl>
    <w:p>
      <w:pPr>
        <w:keepLines w:val="0"/>
        <w:keepNext w:val="0"/>
        <w:pageBreakBefore w:val="0"/>
        <w:spacing w:before="32" w:line="360" w:lineRule="auto"/>
        <w:widowControl w:val="off"/>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宋体" w:hAnsi="宋体" w:eastAsia="宋体" w:cs="宋体"/>
          <w:color w:val="000000" w:themeColor="text1"/>
          <w:spacing w:val="-30"/>
          <w:position w:val="10"/>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 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widowControl w:val="off"/>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pStyle w:val="818"/>
        <w:ind w:firstLine="480"/>
        <w:keepLines w:val="0"/>
        <w:keepNext w:val="0"/>
        <w:pageBreakBefore w:val="0"/>
        <w:spacing w:before="91" w:line="360" w:lineRule="auto"/>
        <w:widowControl w:val="off"/>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如采购人拥有与物业管理服务有关的且可以无偿提供给供应商在本项目中使用的设施、设备、材料、场地等，可在此列明。例如： </w:t>
      </w:r>
      <w:r/>
    </w:p>
    <w:p>
      <w:pPr>
        <w:pStyle w:val="818"/>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（1）采购人可提供的办公室数量：2个；一期办公室面积：60平方米，二期办公室面积：60平方米；办公室内可用设施设备清单：空调、电脑、打印机、办公桌、档案柜；</w:t>
      </w:r>
      <w:r/>
    </w:p>
    <w:p>
      <w:pPr>
        <w:pStyle w:val="818"/>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（2）采购人可提供的零星维修材料；</w:t>
      </w:r>
      <w:r/>
    </w:p>
    <w:p>
      <w:pPr>
        <w:pStyle w:val="818"/>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（3）采购人可提供的低值易耗品；</w:t>
      </w:r>
      <w:r/>
    </w:p>
    <w:p>
      <w:pPr>
        <w:pStyle w:val="818"/>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sectPr>
          <w:headerReference w:type="default" r:id="rId9"/>
          <w:footerReference w:type="default" r:id="rId13"/>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供应商应当承担除以上所列场地、设施、设备、材料外，与物业管理服务有关的其他场地、设施、设备、材料等。</w:t>
      </w:r>
      <w:r/>
    </w:p>
    <w:p>
      <w:pPr>
        <w:ind w:left="541"/>
        <w:spacing w:before="90" w:line="186"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rPr>
        <w:t xml:space="preserve">2.物业服务范围</w:t>
      </w:r>
      <w:r/>
    </w:p>
    <w:p>
      <w:pPr>
        <w:spacing w:line="29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549"/>
        <w:spacing w:before="90" w:line="186" w:lineRule="auto"/>
        <w:rPr>
          <w:rFonts w:hint="eastAsia" w:ascii="宋体" w:hAnsi="宋体" w:eastAsia="宋体" w:cs="宋体"/>
          <w:color w:val="auto"/>
          <w:highlight w:val="none"/>
          <w:lang w:val="en-US" w:eastAsia="zh-CN"/>
        </w:rPr>
      </w:pPr>
      <w:r>
        <w:rPr>
          <w:rFonts w:hint="eastAsia" w:ascii="宋体" w:hAnsi="宋体" w:eastAsia="宋体" w:cs="宋体"/>
          <w:b/>
          <w:bCs/>
          <w:color w:val="auto"/>
          <w:spacing w:val="-2"/>
          <w:highlight w:val="none"/>
        </w:rPr>
        <w:t xml:space="preserve">【物业名称1】</w:t>
      </w:r>
      <w:r>
        <w:rPr>
          <w:rFonts w:hint="eastAsia" w:ascii="宋体" w:hAnsi="宋体" w:cs="宋体"/>
          <w:b/>
          <w:bCs/>
          <w:color w:val="auto"/>
          <w:spacing w:val="-2"/>
          <w:highlight w:val="none"/>
          <w:lang w:eastAsia="zh-CN"/>
        </w:rPr>
        <w:t xml:space="preserve">东蕾苑</w:t>
      </w:r>
      <w:r>
        <w:rPr>
          <w:rFonts w:hint="eastAsia" w:ascii="宋体" w:hAnsi="宋体" w:eastAsia="宋体" w:cs="宋体"/>
          <w:b/>
          <w:bCs/>
          <w:color w:val="auto"/>
          <w:spacing w:val="-2"/>
          <w:highlight w:val="none"/>
          <w:lang w:val="en-US" w:eastAsia="zh-CN"/>
        </w:rPr>
        <w:t xml:space="preserve">一期</w:t>
      </w:r>
      <w:r/>
    </w:p>
    <w:p>
      <w:pPr>
        <w:ind w:left="508"/>
        <w:spacing w:before="60" w:line="185"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（1）物业管理（建筑物）</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1"/>
        <w:gridCol w:w="4536"/>
        <w:gridCol w:w="4001"/>
        <w:gridCol w:w="4189"/>
      </w:tblGrid>
      <w:tr>
        <w:trPr>
          <w:trHeight w:val="463"/>
        </w:trPr>
        <w:tc>
          <w:tcPr>
            <w:gridSpan w:val="2"/>
            <w:tcW w:w="6377" w:type="dxa"/>
            <w:vAlign w:val="top"/>
            <w:textDirection w:val="lrTb"/>
            <w:noWrap w:val="false"/>
          </w:tcPr>
          <w:p>
            <w:pPr>
              <w:jc w:val="center"/>
              <w:spacing w:before="94" w:line="187"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名称</w:t>
            </w:r>
            <w:r/>
          </w:p>
        </w:tc>
        <w:tc>
          <w:tcPr>
            <w:tcW w:w="4001" w:type="dxa"/>
            <w:vAlign w:val="top"/>
            <w:textDirection w:val="lrTb"/>
            <w:noWrap w:val="false"/>
          </w:tcPr>
          <w:p>
            <w:pPr>
              <w:jc w:val="center"/>
              <w:spacing w:before="94" w:line="185" w:lineRule="auto"/>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明细</w:t>
            </w:r>
            <w:r/>
          </w:p>
        </w:tc>
        <w:tc>
          <w:tcPr>
            <w:tcW w:w="4189" w:type="dxa"/>
            <w:vAlign w:val="top"/>
            <w:textDirection w:val="lrTb"/>
            <w:noWrap w:val="false"/>
          </w:tcPr>
          <w:p>
            <w:pPr>
              <w:ind w:left="1355"/>
              <w:spacing w:before="94" w:line="185"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服务内容及标准</w:t>
            </w:r>
            <w:r/>
          </w:p>
        </w:tc>
      </w:tr>
      <w:tr>
        <w:trPr>
          <w:trHeight w:val="458"/>
        </w:trPr>
        <w:tc>
          <w:tcPr>
            <w:gridSpan w:val="2"/>
            <w:tcW w:w="6377" w:type="dxa"/>
            <w:vAlign w:val="top"/>
            <w:textDirection w:val="lrTb"/>
            <w:noWrap w:val="false"/>
          </w:tcPr>
          <w:p>
            <w:pPr>
              <w:pStyle w:val="846"/>
              <w:ind w:left="118"/>
              <w:jc w:val="center"/>
              <w:spacing w:before="90" w:line="221" w:lineRule="auto"/>
              <w:rPr>
                <w:rFonts w:hint="eastAsia" w:ascii="宋体" w:hAnsi="宋体" w:eastAsia="宋体" w:cs="宋体"/>
                <w:color w:val="auto"/>
                <w:highlight w:val="none"/>
                <w:lang w:val="en-US" w:eastAsia="zh-CN"/>
              </w:rPr>
            </w:pPr>
            <w:r>
              <w:rPr>
                <w:rFonts w:hint="eastAsia" w:cs="宋体"/>
                <w:color w:val="auto"/>
                <w:spacing w:val="-7"/>
                <w:highlight w:val="none"/>
                <w:lang w:eastAsia="zh-CN"/>
              </w:rPr>
              <w:t xml:space="preserve">东蕾苑</w:t>
            </w:r>
            <w:r>
              <w:rPr>
                <w:rFonts w:hint="eastAsia" w:ascii="宋体" w:hAnsi="宋体" w:eastAsia="宋体" w:cs="宋体"/>
                <w:color w:val="auto"/>
                <w:spacing w:val="-7"/>
                <w:highlight w:val="none"/>
                <w:lang w:val="en-US" w:eastAsia="zh-CN"/>
              </w:rPr>
              <w:t xml:space="preserve">一期</w:t>
            </w:r>
            <w:r/>
          </w:p>
        </w:tc>
        <w:tc>
          <w:tcPr>
            <w:tcW w:w="4001" w:type="dxa"/>
            <w:vAlign w:val="center"/>
            <w:textDirection w:val="lrTb"/>
            <w:noWrap w:val="false"/>
          </w:tcPr>
          <w:p>
            <w:pPr>
              <w:ind w:left="107"/>
              <w:spacing w:before="90" w:line="21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841" w:type="dxa"/>
            <w:vAlign w:val="center"/>
            <w:vMerge w:val="restart"/>
            <w:textDirection w:val="lrTb"/>
            <w:noWrap w:val="false"/>
          </w:tcPr>
          <w:p>
            <w:pPr>
              <w:pStyle w:val="846"/>
              <w:ind w:left="121"/>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总面积</w:t>
            </w:r>
            <w:r/>
          </w:p>
        </w:tc>
        <w:tc>
          <w:tcPr>
            <w:tcW w:w="4536" w:type="dxa"/>
            <w:vAlign w:val="center"/>
            <w:textDirection w:val="lrTb"/>
            <w:noWrap w:val="false"/>
          </w:tcPr>
          <w:p>
            <w:pPr>
              <w:pStyle w:val="846"/>
              <w:ind w:left="112"/>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建筑面积（㎡）</w:t>
            </w:r>
            <w:r/>
          </w:p>
        </w:tc>
        <w:tc>
          <w:tcPr>
            <w:tcW w:w="4001" w:type="dxa"/>
            <w:vAlign w:val="center"/>
            <w:textDirection w:val="lrTb"/>
            <w:noWrap w:val="false"/>
          </w:tcPr>
          <w:p>
            <w:pPr>
              <w:ind w:left="115"/>
              <w:jc w:val="center"/>
              <w:spacing w:before="90" w:line="219" w:lineRule="auto"/>
              <w:rPr>
                <w:rFonts w:hint="default" w:ascii="Times New Roman" w:hAnsi="Times New Roman" w:eastAsia="宋体" w:cs="Times New Roman"/>
                <w:color w:val="auto"/>
                <w:sz w:val="21"/>
                <w:highlight w:val="yellow"/>
                <w:lang w:val="en-US" w:eastAsia="zh-CN" w:bidi="ar-SA"/>
              </w:rPr>
            </w:pPr>
            <w:r>
              <w:rPr>
                <w:rFonts w:hint="eastAsia"/>
                <w:sz w:val="24"/>
                <w:szCs w:val="24"/>
                <w:highlight w:val="none"/>
              </w:rPr>
              <w:t xml:space="preserve">246</w:t>
            </w:r>
            <w:r>
              <w:rPr>
                <w:rFonts w:hint="eastAsia"/>
                <w:sz w:val="24"/>
                <w:szCs w:val="24"/>
                <w:highlight w:val="none"/>
                <w:lang w:val="en-US" w:eastAsia="zh-CN"/>
              </w:rPr>
              <w:t xml:space="preserve">432</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21"/>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需保洁面积（㎡）</w:t>
            </w:r>
            <w:r/>
          </w:p>
        </w:tc>
        <w:tc>
          <w:tcPr>
            <w:tcW w:w="4001" w:type="dxa"/>
            <w:vAlign w:val="center"/>
            <w:textDirection w:val="lrTb"/>
            <w:noWrap w:val="false"/>
          </w:tcPr>
          <w:p>
            <w:pPr>
              <w:pStyle w:val="846"/>
              <w:ind w:left="112"/>
              <w:jc w:val="center"/>
              <w:spacing w:before="204" w:line="221"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top"/>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见“3.4 保洁服务” “3.6 保安服务”</w:t>
            </w:r>
            <w:r/>
          </w:p>
        </w:tc>
      </w:tr>
      <w:tr>
        <w:trPr>
          <w:trHeight w:val="90"/>
        </w:trPr>
        <w:tc>
          <w:tcPr>
            <w:tcW w:w="1841" w:type="dxa"/>
            <w:vAlign w:val="center"/>
            <w:textDirection w:val="lrTb"/>
            <w:noWrap w:val="false"/>
          </w:tcPr>
          <w:p>
            <w:pPr>
              <w:pStyle w:val="846"/>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门窗</w:t>
            </w:r>
            <w:r/>
          </w:p>
        </w:tc>
        <w:tc>
          <w:tcPr>
            <w:tcW w:w="4536" w:type="dxa"/>
            <w:vAlign w:val="center"/>
            <w:textDirection w:val="lrTb"/>
            <w:noWrap w:val="false"/>
          </w:tcPr>
          <w:p>
            <w:pPr>
              <w:pStyle w:val="846"/>
              <w:ind w:left="109" w:right="104" w:firstLine="23"/>
              <w:jc w:val="center"/>
              <w:spacing w:before="32" w:line="261" w:lineRule="auto"/>
              <w:rPr>
                <w:rFonts w:hint="eastAsia" w:ascii="宋体" w:hAnsi="宋体" w:eastAsia="宋体" w:cs="宋体"/>
                <w:color w:val="auto"/>
                <w:highlight w:val="none"/>
                <w:lang w:eastAsia="zh-CN"/>
              </w:rPr>
            </w:pPr>
            <w:r>
              <w:rPr>
                <w:rFonts w:hint="eastAsia" w:ascii="宋体" w:hAnsi="宋体" w:eastAsia="宋体" w:cs="宋体"/>
                <w:color w:val="auto"/>
                <w:spacing w:val="-11"/>
                <w:highlight w:val="none"/>
                <w:lang w:eastAsia="zh-CN"/>
              </w:rPr>
              <w:t xml:space="preserve">门窗总数量（个）及总面</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6" w:right="136" w:hanging="9"/>
              <w:jc w:val="center"/>
              <w:spacing w:before="33" w:line="262" w:lineRule="auto"/>
              <w:rPr>
                <w:rFonts w:hint="default" w:ascii="Times New Roman" w:hAnsi="Times New Roman" w:eastAsia="宋体" w:cs="Times New Roman"/>
                <w:color w:val="auto"/>
                <w:sz w:val="21"/>
                <w:szCs w:val="21"/>
                <w:highlight w:val="yellow"/>
                <w:lang w:val="en-US" w:eastAsia="zh-CN" w:bidi="ar-SA"/>
              </w:rPr>
            </w:pPr>
            <w:r>
              <w:rPr>
                <w:rFonts w:hint="default" w:ascii="Times New Roman" w:hAnsi="Times New Roman" w:eastAsia="宋体" w:cs="Times New Roman"/>
                <w:color w:val="auto"/>
                <w:sz w:val="21"/>
                <w:szCs w:val="21"/>
                <w:highlight w:val="yellow"/>
                <w:lang w:val="en-US" w:eastAsia="zh-CN" w:bidi="ar-SA"/>
              </w:rPr>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20"/>
        </w:trPr>
        <w:tc>
          <w:tcPr>
            <w:tcW w:w="1841" w:type="dxa"/>
            <w:vAlign w:val="center"/>
            <w:textDirection w:val="lrTb"/>
            <w:noWrap w:val="false"/>
          </w:tcPr>
          <w:p>
            <w:pPr>
              <w:pStyle w:val="846"/>
              <w:ind w:left="116"/>
              <w:jc w:val="center"/>
              <w:spacing w:before="20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地面</w:t>
            </w:r>
            <w:r/>
          </w:p>
        </w:tc>
        <w:tc>
          <w:tcPr>
            <w:tcW w:w="4536" w:type="dxa"/>
            <w:vAlign w:val="center"/>
            <w:textDirection w:val="lrTb"/>
            <w:noWrap w:val="false"/>
          </w:tcPr>
          <w:p>
            <w:pPr>
              <w:pStyle w:val="846"/>
              <w:ind w:left="115" w:right="104" w:hanging="6"/>
              <w:jc w:val="center"/>
              <w:spacing w:before="34" w:line="266"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地面</w:t>
            </w:r>
            <w:r>
              <w:rPr>
                <w:rFonts w:hint="eastAsia" w:ascii="宋体" w:hAnsi="宋体" w:eastAsia="宋体" w:cs="宋体"/>
                <w:color w:val="auto"/>
                <w:spacing w:val="-51"/>
                <w:highlight w:val="none"/>
                <w:lang w:eastAsia="zh-CN"/>
              </w:rPr>
              <w:t xml:space="preserve"> </w:t>
            </w:r>
            <w:r>
              <w:rPr>
                <w:rFonts w:hint="eastAsia" w:ascii="宋体" w:hAnsi="宋体" w:eastAsia="宋体" w:cs="宋体"/>
                <w:color w:val="auto"/>
                <w:spacing w:val="8"/>
                <w:highlight w:val="none"/>
                <w:lang w:eastAsia="zh-CN"/>
              </w:rPr>
              <w:t xml:space="preserve">各</w:t>
            </w:r>
            <w:r>
              <w:rPr>
                <w:rFonts w:hint="eastAsia" w:ascii="宋体" w:hAnsi="宋体" w:eastAsia="宋体" w:cs="宋体"/>
                <w:color w:val="auto"/>
                <w:spacing w:val="-56"/>
                <w:highlight w:val="none"/>
                <w:lang w:eastAsia="zh-CN"/>
              </w:rPr>
              <w:t xml:space="preserve"> </w:t>
            </w:r>
            <w:r>
              <w:rPr>
                <w:rFonts w:hint="eastAsia" w:ascii="宋体" w:hAnsi="宋体" w:eastAsia="宋体" w:cs="宋体"/>
                <w:color w:val="auto"/>
                <w:spacing w:val="8"/>
                <w:highlight w:val="none"/>
                <w:lang w:eastAsia="zh-CN"/>
              </w:rPr>
              <w:t xml:space="preserve">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28" w:right="105" w:hanging="21"/>
              <w:jc w:val="center"/>
              <w:spacing w:before="34" w:line="259" w:lineRule="auto"/>
              <w:rPr>
                <w:rFonts w:hint="default" w:ascii="Times New Roman" w:hAnsi="Times New Roman" w:eastAsia="宋体" w:cs="Times New Roman"/>
                <w:color w:val="auto"/>
                <w:sz w:val="21"/>
                <w:highlight w:val="yellow"/>
                <w:lang w:val="en-US" w:eastAsia="zh-CN" w:bidi="ar-SA"/>
              </w:rPr>
            </w:pPr>
            <w:r>
              <w:rPr>
                <w:rFonts w:hint="eastAsia" w:ascii="Times New Roman" w:hAnsi="Times New Roman" w:cs="Times New Roman"/>
                <w:color w:val="auto"/>
                <w:sz w:val="21"/>
                <w:highlight w:val="none"/>
                <w:lang w:val="en-US" w:eastAsia="zh-CN" w:bidi="ar-SA"/>
              </w:rPr>
              <w:t xml:space="preserve">地上建筑面积192878</w:t>
            </w:r>
            <w:r>
              <w:rPr>
                <w:rFonts w:hint="default" w:ascii="Times New Roman" w:hAnsi="Times New Roman" w:eastAsia="宋体" w:cs="Times New Roman"/>
                <w:color w:val="auto"/>
                <w:spacing w:val="-4"/>
                <w:highlight w:val="none"/>
              </w:rPr>
              <w:t xml:space="preserve">㎡</w:t>
            </w:r>
            <w:r>
              <w:rPr>
                <w:rFonts w:hint="eastAsia" w:ascii="Times New Roman" w:hAnsi="Times New Roman" w:cs="Times New Roman"/>
                <w:color w:val="auto"/>
                <w:spacing w:val="-4"/>
                <w:highlight w:val="none"/>
                <w:lang w:eastAsia="zh-CN"/>
              </w:rPr>
              <w:t xml:space="preserve">、</w:t>
            </w:r>
            <w:r>
              <w:rPr>
                <w:rFonts w:hint="eastAsia" w:ascii="Times New Roman" w:hAnsi="Times New Roman" w:cs="Times New Roman"/>
                <w:color w:val="auto"/>
                <w:spacing w:val="-4"/>
                <w:highlight w:val="none"/>
                <w:lang w:val="en-US" w:eastAsia="zh-CN"/>
              </w:rPr>
              <w:t xml:space="preserve">地下建筑面积53249</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81"/>
        </w:trPr>
        <w:tc>
          <w:tcPr>
            <w:tcW w:w="1841" w:type="dxa"/>
            <w:vAlign w:val="center"/>
            <w:textDirection w:val="lrTb"/>
            <w:noWrap w:val="false"/>
          </w:tcPr>
          <w:p>
            <w:pPr>
              <w:pStyle w:val="846"/>
              <w:ind w:left="141"/>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内墙饰面</w:t>
            </w:r>
            <w:r/>
          </w:p>
        </w:tc>
        <w:tc>
          <w:tcPr>
            <w:tcW w:w="4536" w:type="dxa"/>
            <w:vAlign w:val="center"/>
            <w:textDirection w:val="lrTb"/>
            <w:noWrap w:val="false"/>
          </w:tcPr>
          <w:p>
            <w:pPr>
              <w:pStyle w:val="846"/>
              <w:ind w:left="109" w:right="104" w:firstLine="25"/>
              <w:jc w:val="center"/>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内墙饰面各材质及总面</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1" w:right="28" w:hanging="4"/>
              <w:jc w:val="center"/>
              <w:spacing w:before="35" w:line="256"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17"/>
        </w:trPr>
        <w:tc>
          <w:tcPr>
            <w:tcW w:w="1841" w:type="dxa"/>
            <w:vAlign w:val="center"/>
            <w:textDirection w:val="lrTb"/>
            <w:noWrap w:val="false"/>
          </w:tcPr>
          <w:p>
            <w:pPr>
              <w:pStyle w:val="846"/>
              <w:ind w:left="116"/>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顶面</w:t>
            </w:r>
            <w:r/>
          </w:p>
        </w:tc>
        <w:tc>
          <w:tcPr>
            <w:tcW w:w="4536" w:type="dxa"/>
            <w:vAlign w:val="center"/>
            <w:textDirection w:val="lrTb"/>
            <w:noWrap w:val="false"/>
          </w:tcPr>
          <w:p>
            <w:pPr>
              <w:pStyle w:val="846"/>
              <w:ind w:left="115" w:right="104" w:hanging="6"/>
              <w:jc w:val="center"/>
              <w:spacing w:before="35" w:line="266" w:lineRule="auto"/>
              <w:rPr>
                <w:rFonts w:hint="eastAsia" w:ascii="宋体" w:hAnsi="宋体" w:eastAsia="宋体" w:cs="宋体"/>
                <w:color w:val="auto"/>
                <w:highlight w:val="none"/>
                <w:lang w:eastAsia="zh-CN"/>
              </w:rPr>
            </w:pPr>
            <w:r>
              <w:rPr>
                <w:rFonts w:hint="eastAsia" w:ascii="宋体" w:hAnsi="宋体" w:eastAsia="宋体" w:cs="宋体"/>
                <w:color w:val="auto"/>
                <w:spacing w:val="14"/>
                <w:highlight w:val="none"/>
                <w:lang w:eastAsia="zh-CN"/>
              </w:rPr>
              <w:t xml:space="preserve">顶面各材质及总面积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14" w:right="104" w:hanging="7"/>
              <w:jc w:val="center"/>
              <w:spacing w:before="38" w:line="272"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523"/>
        </w:trPr>
        <w:tc>
          <w:tcPr>
            <w:tcW w:w="1841" w:type="dxa"/>
            <w:vAlign w:val="center"/>
            <w:vMerge w:val="restart"/>
            <w:textDirection w:val="lrTb"/>
            <w:noWrap w:val="false"/>
          </w:tcPr>
          <w:p>
            <w:pPr>
              <w:pStyle w:val="846"/>
              <w:ind w:left="12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外墙</w:t>
            </w:r>
            <w:r/>
          </w:p>
        </w:tc>
        <w:tc>
          <w:tcPr>
            <w:tcW w:w="4536" w:type="dxa"/>
            <w:vAlign w:val="center"/>
            <w:textDirection w:val="lrTb"/>
            <w:noWrap w:val="false"/>
          </w:tcPr>
          <w:p>
            <w:pPr>
              <w:pStyle w:val="846"/>
              <w:ind w:left="115" w:right="104" w:hanging="2"/>
              <w:jc w:val="center"/>
              <w:spacing w:before="208" w:line="265"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外墙各材质及总面积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15"/>
              <w:jc w:val="center"/>
              <w:spacing w:before="93" w:line="216" w:lineRule="auto"/>
              <w:rPr>
                <w:rFonts w:hint="default" w:ascii="Times New Roman" w:hAnsi="Times New Roman" w:eastAsia="宋体" w:cs="Times New Roman"/>
                <w:color w:val="auto"/>
                <w:sz w:val="21"/>
                <w:highlight w:val="yellow"/>
                <w:lang w:val="en-US" w:eastAsia="zh-CN" w:bidi="ar-SA"/>
              </w:rPr>
            </w:pPr>
            <w:r>
              <w:rPr>
                <w:rFonts w:hint="eastAsia" w:ascii="Times New Roman" w:hAnsi="Times New Roman" w:cs="Times New Roman"/>
                <w:color w:val="auto"/>
                <w:sz w:val="21"/>
                <w:highlight w:val="none"/>
                <w:lang w:val="en-US" w:eastAsia="zh-CN" w:bidi="ar-SA"/>
              </w:rPr>
              <w:t xml:space="preserve">保温层面积2467</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846"/>
              <w:ind w:left="115"/>
              <w:jc w:val="center"/>
              <w:spacing w:before="6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3"/>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外墙需清洗面积（㎡）</w:t>
            </w:r>
            <w:r/>
          </w:p>
        </w:tc>
        <w:tc>
          <w:tcPr>
            <w:tcW w:w="4001" w:type="dxa"/>
            <w:vAlign w:val="center"/>
            <w:textDirection w:val="lrTb"/>
            <w:noWrap w:val="false"/>
          </w:tcPr>
          <w:p>
            <w:pPr>
              <w:ind w:left="115"/>
              <w:jc w:val="center"/>
              <w:spacing w:before="90" w:line="219" w:lineRule="auto"/>
              <w:rPr>
                <w:rFonts w:hint="default" w:ascii="Times New Roman" w:hAnsi="Times New Roman" w:eastAsia="宋体" w:cs="Times New Roman"/>
                <w:color w:val="auto"/>
                <w:sz w:val="21"/>
                <w:highlight w:val="yellow"/>
                <w:lang w:val="en-US" w:eastAsia="zh-CN" w:bidi="ar-SA"/>
              </w:rPr>
            </w:pPr>
            <w:r>
              <w:rPr>
                <w:rFonts w:hint="eastAsia"/>
                <w:sz w:val="24"/>
                <w:szCs w:val="24"/>
                <w:highlight w:val="none"/>
              </w:rPr>
              <w:t xml:space="preserve">246</w:t>
            </w:r>
            <w:r>
              <w:rPr>
                <w:rFonts w:hint="eastAsia"/>
                <w:sz w:val="24"/>
                <w:szCs w:val="24"/>
                <w:highlight w:val="none"/>
                <w:lang w:val="en-US" w:eastAsia="zh-CN"/>
              </w:rPr>
              <w:t xml:space="preserve">432</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846"/>
              <w:ind w:left="115"/>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82"/>
        </w:trPr>
        <w:tc>
          <w:tcPr>
            <w:tcW w:w="1841" w:type="dxa"/>
            <w:vAlign w:val="center"/>
            <w:vMerge w:val="restart"/>
            <w:textDirection w:val="lrTb"/>
            <w:noWrap w:val="false"/>
          </w:tcPr>
          <w:p>
            <w:pPr>
              <w:pStyle w:val="846"/>
              <w:ind w:left="115"/>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会议室</w:t>
            </w:r>
            <w:r/>
          </w:p>
        </w:tc>
        <w:tc>
          <w:tcPr>
            <w:tcW w:w="4536" w:type="dxa"/>
            <w:vAlign w:val="center"/>
            <w:textDirection w:val="lrTb"/>
            <w:noWrap w:val="false"/>
          </w:tcPr>
          <w:p>
            <w:pPr>
              <w:pStyle w:val="846"/>
              <w:ind w:left="113"/>
              <w:jc w:val="center"/>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4001" w:type="dxa"/>
            <w:vAlign w:val="center"/>
            <w:textDirection w:val="lrTb"/>
            <w:noWrap w:val="false"/>
          </w:tcPr>
          <w:p>
            <w:pPr>
              <w:pStyle w:val="846"/>
              <w:ind w:left="112"/>
              <w:jc w:val="center"/>
              <w:spacing w:before="204" w:line="221"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top"/>
            <w:textDirection w:val="lrTb"/>
            <w:noWrap w:val="false"/>
          </w:tcPr>
          <w:p>
            <w:pPr>
              <w:pStyle w:val="846"/>
              <w:ind w:left="111" w:right="108" w:firstLine="4"/>
              <w:jc w:val="center"/>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87"/>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8" w:right="104"/>
              <w:jc w:val="center"/>
              <w:spacing w:before="40" w:line="259"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会议室数量（个）及总面</w:t>
            </w:r>
            <w:r>
              <w:rPr>
                <w:rFonts w:hint="eastAsia" w:ascii="宋体" w:hAnsi="宋体" w:eastAsia="宋体" w:cs="宋体"/>
                <w:color w:val="auto"/>
                <w:spacing w:val="7"/>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1" w:right="105"/>
              <w:jc w:val="center"/>
              <w:spacing w:before="36" w:line="264"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top"/>
            <w:textDirection w:val="lrTb"/>
            <w:noWrap w:val="false"/>
          </w:tcPr>
          <w:p>
            <w:pPr>
              <w:pStyle w:val="846"/>
              <w:ind w:left="115"/>
              <w:jc w:val="center"/>
              <w:spacing w:before="207"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536"/>
        </w:trPr>
        <w:tc>
          <w:tcPr>
            <w:tcW w:w="1841" w:type="dxa"/>
            <w:vAlign w:val="center"/>
            <w:vMerge w:val="restart"/>
            <w:textDirection w:val="lrTb"/>
            <w:noWrap w:val="false"/>
          </w:tcPr>
          <w:p>
            <w:pPr>
              <w:pStyle w:val="846"/>
              <w:ind w:left="114"/>
              <w:jc w:val="center"/>
              <w:spacing w:before="68"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报告厅</w:t>
            </w:r>
            <w:r/>
          </w:p>
        </w:tc>
        <w:tc>
          <w:tcPr>
            <w:tcW w:w="4536" w:type="dxa"/>
            <w:vAlign w:val="center"/>
            <w:textDirection w:val="lrTb"/>
            <w:noWrap w:val="false"/>
          </w:tcPr>
          <w:p>
            <w:pPr>
              <w:pStyle w:val="846"/>
              <w:ind w:left="113"/>
              <w:jc w:val="center"/>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4001" w:type="dxa"/>
            <w:vAlign w:val="center"/>
            <w:textDirection w:val="lrTb"/>
            <w:noWrap w:val="false"/>
          </w:tcPr>
          <w:p>
            <w:pPr>
              <w:ind w:left="112"/>
              <w:jc w:val="center"/>
              <w:spacing w:before="203" w:line="221"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center"/>
            <w:textDirection w:val="lrTb"/>
            <w:noWrap w:val="false"/>
          </w:tcPr>
          <w:p>
            <w:pPr>
              <w:pStyle w:val="846"/>
              <w:ind w:left="115"/>
              <w:jc w:val="center"/>
              <w:spacing w:before="207"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15"/>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8" w:right="104" w:hanging="1"/>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报告厅数量（个）及总面</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2"/>
              <w:jc w:val="center"/>
              <w:spacing w:before="203" w:line="221"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4189" w:type="dxa"/>
            <w:vAlign w:val="center"/>
            <w:textDirection w:val="lrTb"/>
            <w:noWrap w:val="false"/>
          </w:tcPr>
          <w:p>
            <w:pPr>
              <w:pStyle w:val="846"/>
              <w:ind w:left="115"/>
              <w:jc w:val="center"/>
              <w:spacing w:before="20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w:t>
            </w:r>
            <w:r/>
          </w:p>
        </w:tc>
      </w:tr>
      <w:tr>
        <w:trPr>
          <w:trHeight w:val="378"/>
        </w:trPr>
        <w:tc>
          <w:tcPr>
            <w:tcW w:w="1841" w:type="dxa"/>
            <w:vAlign w:val="center"/>
            <w:textDirection w:val="lrTb"/>
            <w:noWrap w:val="false"/>
          </w:tcPr>
          <w:p>
            <w:pPr>
              <w:pStyle w:val="846"/>
              <w:ind w:left="117"/>
              <w:jc w:val="center"/>
              <w:spacing w:before="204" w:line="223"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卫生间</w:t>
            </w:r>
            <w:r/>
          </w:p>
        </w:tc>
        <w:tc>
          <w:tcPr>
            <w:tcW w:w="4536" w:type="dxa"/>
            <w:vAlign w:val="center"/>
            <w:textDirection w:val="lrTb"/>
            <w:noWrap w:val="false"/>
          </w:tcPr>
          <w:p>
            <w:pPr>
              <w:pStyle w:val="846"/>
              <w:ind w:left="109" w:right="104" w:firstLine="1"/>
              <w:jc w:val="center"/>
              <w:spacing w:before="32" w:line="26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卫生间数量（个）及总面</w:t>
            </w:r>
            <w:r>
              <w:rPr>
                <w:rFonts w:hint="eastAsia" w:ascii="宋体" w:hAnsi="宋体" w:eastAsia="宋体" w:cs="宋体"/>
                <w:color w:val="auto"/>
                <w:spacing w:val="5"/>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2"/>
              <w:jc w:val="center"/>
              <w:spacing w:before="204" w:line="221" w:lineRule="auto"/>
              <w:rPr>
                <w:rFonts w:hint="default" w:ascii="Times New Roman" w:hAnsi="Times New Roman" w:eastAsia="宋体" w:cs="Times New Roman"/>
                <w:color w:val="auto"/>
                <w:sz w:val="21"/>
                <w:highlight w:val="yellow"/>
                <w:lang w:val="en-US" w:eastAsia="zh-CN" w:bidi="ar-SA"/>
              </w:rPr>
            </w:pPr>
            <w:r>
              <w:rPr>
                <w:rFonts w:hint="eastAsia" w:ascii="Times New Roman" w:hAnsi="Times New Roman" w:cs="Times New Roman"/>
                <w:color w:val="auto"/>
                <w:sz w:val="21"/>
                <w:highlight w:val="none"/>
                <w:lang w:val="en-US" w:eastAsia="zh-CN" w:bidi="ar-SA"/>
              </w:rPr>
              <w:t xml:space="preserve">2个70</w:t>
            </w:r>
            <w:r>
              <w:rPr>
                <w:rFonts w:hint="eastAsia" w:ascii="宋体" w:hAnsi="宋体" w:eastAsia="宋体" w:cs="宋体"/>
                <w:color w:val="auto"/>
                <w:spacing w:val="-6"/>
                <w:highlight w:val="none"/>
                <w:lang w:eastAsia="zh-CN"/>
              </w:rPr>
              <w:t xml:space="preserve">㎡</w:t>
            </w:r>
            <w:r/>
          </w:p>
        </w:tc>
        <w:tc>
          <w:tcPr>
            <w:tcW w:w="4189" w:type="dxa"/>
            <w:vAlign w:val="center"/>
            <w:textDirection w:val="lrTb"/>
            <w:noWrap w:val="false"/>
          </w:tcPr>
          <w:p>
            <w:pPr>
              <w:pStyle w:val="846"/>
              <w:ind w:left="115"/>
              <w:jc w:val="center"/>
              <w:spacing w:before="20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84"/>
        </w:trPr>
        <w:tc>
          <w:tcPr>
            <w:tcW w:w="1841" w:type="dxa"/>
            <w:vAlign w:val="center"/>
            <w:textDirection w:val="lrTb"/>
            <w:noWrap w:val="false"/>
          </w:tcPr>
          <w:p>
            <w:pPr>
              <w:pStyle w:val="846"/>
              <w:ind w:left="126" w:right="105" w:hanging="9"/>
              <w:jc w:val="center"/>
              <w:spacing w:before="34" w:line="262" w:lineRule="auto"/>
              <w:rPr>
                <w:rFonts w:hint="eastAsia" w:ascii="宋体" w:hAnsi="宋体" w:eastAsia="宋体" w:cs="宋体"/>
                <w:color w:val="auto"/>
                <w:highlight w:val="none"/>
              </w:rPr>
            </w:pPr>
            <w:r>
              <w:rPr>
                <w:rFonts w:hint="eastAsia" w:ascii="宋体" w:hAnsi="宋体" w:eastAsia="宋体" w:cs="宋体"/>
                <w:color w:val="auto"/>
                <w:spacing w:val="27"/>
                <w:highlight w:val="none"/>
              </w:rPr>
              <w:t xml:space="preserve">垃圾存放</w:t>
            </w:r>
            <w:r>
              <w:rPr>
                <w:rFonts w:hint="eastAsia" w:ascii="宋体" w:hAnsi="宋体" w:eastAsia="宋体" w:cs="宋体"/>
                <w:color w:val="auto"/>
                <w:highlight w:val="none"/>
              </w:rPr>
              <w:t xml:space="preserve">点</w:t>
            </w:r>
            <w:r/>
          </w:p>
        </w:tc>
        <w:tc>
          <w:tcPr>
            <w:tcW w:w="4536" w:type="dxa"/>
            <w:vAlign w:val="center"/>
            <w:textDirection w:val="lrTb"/>
            <w:noWrap w:val="false"/>
          </w:tcPr>
          <w:p>
            <w:pPr>
              <w:pStyle w:val="846"/>
              <w:ind w:left="115" w:right="104" w:hanging="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各垃圾存放点位置、面积</w:t>
            </w:r>
            <w:r>
              <w:rPr>
                <w:rFonts w:hint="eastAsia" w:ascii="宋体" w:hAnsi="宋体" w:eastAsia="宋体" w:cs="宋体"/>
                <w:color w:val="auto"/>
                <w:spacing w:val="-3"/>
                <w:highlight w:val="none"/>
                <w:lang w:eastAsia="zh-CN"/>
              </w:rPr>
              <w:t xml:space="preserve">（㎡）及数量（个）</w:t>
            </w:r>
            <w:r/>
          </w:p>
        </w:tc>
        <w:tc>
          <w:tcPr>
            <w:tcW w:w="4001" w:type="dxa"/>
            <w:vAlign w:val="center"/>
            <w:textDirection w:val="lrTb"/>
            <w:noWrap w:val="false"/>
          </w:tcPr>
          <w:p>
            <w:pPr>
              <w:ind w:left="112"/>
              <w:jc w:val="center"/>
              <w:spacing w:before="204" w:line="220" w:lineRule="auto"/>
              <w:rPr>
                <w:rFonts w:hint="default" w:ascii="Times New Roman" w:hAnsi="Times New Roman" w:eastAsia="宋体" w:cs="Times New Roman"/>
                <w:color w:val="auto"/>
                <w:sz w:val="21"/>
                <w:highlight w:val="yellow"/>
                <w:lang w:val="en-US" w:eastAsia="zh-CN" w:bidi="ar-SA"/>
              </w:rPr>
            </w:pPr>
            <w:r>
              <w:rPr>
                <w:rFonts w:hint="eastAsia" w:ascii="Times New Roman" w:hAnsi="Times New Roman" w:cs="Times New Roman"/>
                <w:color w:val="auto"/>
                <w:sz w:val="21"/>
                <w:highlight w:val="none"/>
                <w:lang w:val="en-US" w:eastAsia="zh-CN" w:bidi="ar-SA"/>
              </w:rPr>
              <w:t xml:space="preserve">12单元西/15</w:t>
            </w:r>
            <w:r>
              <w:rPr>
                <w:rFonts w:hint="eastAsia" w:ascii="宋体" w:hAnsi="宋体" w:eastAsia="宋体" w:cs="宋体"/>
                <w:color w:val="auto"/>
                <w:spacing w:val="-6"/>
                <w:highlight w:val="none"/>
                <w:lang w:eastAsia="zh-CN"/>
              </w:rPr>
              <w:t xml:space="preserve">㎡</w:t>
            </w:r>
            <w:r>
              <w:rPr>
                <w:rFonts w:hint="eastAsia" w:ascii="Times New Roman" w:hAnsi="Times New Roman" w:cs="Times New Roman"/>
                <w:color w:val="auto"/>
                <w:sz w:val="21"/>
                <w:highlight w:val="none"/>
                <w:lang w:val="en-US" w:eastAsia="zh-CN" w:bidi="ar-SA"/>
              </w:rPr>
              <w:t xml:space="preserve">、16单元西12</w:t>
            </w:r>
            <w:r>
              <w:rPr>
                <w:rFonts w:hint="eastAsia" w:ascii="宋体" w:hAnsi="宋体" w:eastAsia="宋体" w:cs="宋体"/>
                <w:color w:val="auto"/>
                <w:spacing w:val="-6"/>
                <w:highlight w:val="none"/>
                <w:lang w:eastAsia="zh-CN"/>
              </w:rPr>
              <w:t xml:space="preserve">㎡</w:t>
            </w:r>
            <w:r>
              <w:rPr>
                <w:rFonts w:hint="eastAsia" w:ascii="Times New Roman" w:hAnsi="Times New Roman" w:cs="Times New Roman"/>
                <w:color w:val="auto"/>
                <w:sz w:val="21"/>
                <w:highlight w:val="none"/>
                <w:lang w:val="en-US" w:eastAsia="zh-CN" w:bidi="ar-SA"/>
              </w:rPr>
              <w:t xml:space="preserve">、20单元北10</w:t>
            </w:r>
            <w:r>
              <w:rPr>
                <w:rFonts w:hint="eastAsia" w:ascii="宋体" w:hAnsi="宋体" w:eastAsia="宋体" w:cs="宋体"/>
                <w:color w:val="auto"/>
                <w:spacing w:val="-6"/>
                <w:highlight w:val="none"/>
                <w:lang w:eastAsia="zh-CN"/>
              </w:rPr>
              <w:t xml:space="preserve">㎡</w:t>
            </w:r>
            <w:r>
              <w:rPr>
                <w:rFonts w:hint="eastAsia" w:ascii="Times New Roman" w:hAnsi="Times New Roman" w:cs="Times New Roman"/>
                <w:color w:val="auto"/>
                <w:sz w:val="21"/>
                <w:highlight w:val="none"/>
                <w:lang w:val="en-US" w:eastAsia="zh-CN" w:bidi="ar-SA"/>
              </w:rPr>
              <w:t xml:space="preserve">、17单元北10</w:t>
            </w:r>
            <w:r>
              <w:rPr>
                <w:rFonts w:hint="eastAsia" w:ascii="宋体" w:hAnsi="宋体" w:eastAsia="宋体" w:cs="宋体"/>
                <w:color w:val="auto"/>
                <w:spacing w:val="-6"/>
                <w:highlight w:val="none"/>
                <w:lang w:eastAsia="zh-CN"/>
              </w:rPr>
              <w:t xml:space="preserve">㎡</w:t>
            </w:r>
            <w:r/>
          </w:p>
        </w:tc>
        <w:tc>
          <w:tcPr>
            <w:tcW w:w="4189" w:type="dxa"/>
            <w:vAlign w:val="center"/>
            <w:textDirection w:val="lrTb"/>
            <w:noWrap w:val="false"/>
          </w:tcPr>
          <w:p>
            <w:pPr>
              <w:pStyle w:val="846"/>
              <w:ind w:left="115"/>
              <w:jc w:val="center"/>
              <w:spacing w:before="20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80"/>
        </w:trPr>
        <w:tc>
          <w:tcPr>
            <w:tcW w:w="1841" w:type="dxa"/>
            <w:vAlign w:val="center"/>
            <w:vMerge w:val="restart"/>
            <w:textDirection w:val="lrTb"/>
            <w:noWrap w:val="false"/>
          </w:tcPr>
          <w:p>
            <w:pPr>
              <w:jc w:val="center"/>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7"/>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车位数</w:t>
            </w:r>
            <w:r/>
          </w:p>
        </w:tc>
        <w:tc>
          <w:tcPr>
            <w:tcW w:w="4536" w:type="dxa"/>
            <w:vAlign w:val="center"/>
            <w:textDirection w:val="lrTb"/>
            <w:noWrap w:val="false"/>
          </w:tcPr>
          <w:p>
            <w:pPr>
              <w:pStyle w:val="846"/>
              <w:ind w:left="109"/>
              <w:jc w:val="center"/>
              <w:spacing w:before="8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地下车位数</w:t>
            </w:r>
            <w:r/>
          </w:p>
        </w:tc>
        <w:tc>
          <w:tcPr>
            <w:tcW w:w="4001" w:type="dxa"/>
            <w:vAlign w:val="center"/>
            <w:textDirection w:val="lrTb"/>
            <w:noWrap w:val="false"/>
          </w:tcPr>
          <w:p>
            <w:pPr>
              <w:ind w:left="115"/>
              <w:jc w:val="center"/>
              <w:spacing w:before="89" w:line="218" w:lineRule="auto"/>
              <w:rPr>
                <w:rFonts w:hint="default" w:ascii="Times New Roman" w:hAnsi="Times New Roman" w:eastAsia="宋体" w:cs="Times New Roman"/>
                <w:color w:val="auto"/>
                <w:sz w:val="21"/>
                <w:highlight w:val="yellow"/>
                <w:lang w:val="en-US" w:eastAsia="zh-CN" w:bidi="ar-SA"/>
              </w:rPr>
            </w:pPr>
            <w:r>
              <w:rPr>
                <w:rFonts w:hint="eastAsia" w:ascii="Times New Roman" w:hAnsi="Times New Roman" w:cs="Times New Roman"/>
                <w:color w:val="auto"/>
                <w:sz w:val="21"/>
                <w:highlight w:val="none"/>
                <w:lang w:val="en-US" w:eastAsia="zh-CN" w:bidi="ar-SA"/>
              </w:rPr>
              <w:t xml:space="preserve">1114</w:t>
            </w:r>
            <w:r/>
          </w:p>
        </w:tc>
        <w:tc>
          <w:tcPr>
            <w:tcW w:w="4189" w:type="dxa"/>
            <w:vAlign w:val="center"/>
            <w:textDirection w:val="lrTb"/>
            <w:noWrap w:val="false"/>
          </w:tcPr>
          <w:p>
            <w:pPr>
              <w:pStyle w:val="846"/>
              <w:ind w:left="115"/>
              <w:jc w:val="center"/>
              <w:spacing w:before="8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9"/>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地面车位数</w:t>
            </w:r>
            <w:r/>
          </w:p>
        </w:tc>
        <w:tc>
          <w:tcPr>
            <w:tcW w:w="4001" w:type="dxa"/>
            <w:vAlign w:val="center"/>
            <w:textDirection w:val="lrTb"/>
            <w:noWrap w:val="false"/>
          </w:tcPr>
          <w:p>
            <w:pPr>
              <w:ind w:left="115"/>
              <w:jc w:val="center"/>
              <w:spacing w:before="92" w:line="218" w:lineRule="auto"/>
              <w:rPr>
                <w:rFonts w:hint="default" w:ascii="Times New Roman" w:hAnsi="Times New Roman" w:eastAsia="宋体" w:cs="Times New Roman"/>
                <w:color w:val="auto"/>
                <w:spacing w:val="-1"/>
                <w:highlight w:val="yellow"/>
              </w:rPr>
            </w:pPr>
            <w:r>
              <w:rPr>
                <w:rFonts w:hint="eastAsia" w:ascii="Times New Roman" w:hAnsi="Times New Roman" w:cs="Times New Roman"/>
                <w:color w:val="auto"/>
                <w:spacing w:val="-1"/>
                <w:highlight w:val="none"/>
                <w:lang w:val="en-US" w:eastAsia="zh-CN"/>
              </w:rPr>
              <w:t xml:space="preserve">268</w:t>
            </w:r>
            <w:r/>
          </w:p>
        </w:tc>
        <w:tc>
          <w:tcPr>
            <w:tcW w:w="4189" w:type="dxa"/>
            <w:vAlign w:val="center"/>
            <w:textDirection w:val="lrTb"/>
            <w:noWrap w:val="false"/>
          </w:tcPr>
          <w:p>
            <w:pPr>
              <w:pStyle w:val="846"/>
              <w:ind w:left="115"/>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61"/>
        </w:trPr>
        <w:tc>
          <w:tcPr>
            <w:tcW w:w="1841" w:type="dxa"/>
            <w:vAlign w:val="center"/>
            <w:vMerge w:val="restart"/>
            <w:textDirection w:val="lrTb"/>
            <w:noWrap w:val="false"/>
          </w:tcPr>
          <w:p>
            <w:pPr>
              <w:pStyle w:val="846"/>
              <w:ind w:left="147" w:right="104" w:hanging="30"/>
              <w:jc w:val="center"/>
              <w:spacing w:before="154" w:line="269"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车行/人行</w:t>
            </w:r>
            <w:r>
              <w:rPr>
                <w:rFonts w:hint="eastAsia" w:ascii="宋体" w:hAnsi="宋体" w:eastAsia="宋体" w:cs="宋体"/>
                <w:color w:val="auto"/>
                <w:highlight w:val="none"/>
              </w:rPr>
              <w:t xml:space="preserve">口</w:t>
            </w:r>
            <w:r/>
          </w:p>
        </w:tc>
        <w:tc>
          <w:tcPr>
            <w:tcW w:w="4536" w:type="dxa"/>
            <w:vAlign w:val="center"/>
            <w:textDirection w:val="lrTb"/>
            <w:noWrap w:val="false"/>
          </w:tcPr>
          <w:p>
            <w:pPr>
              <w:pStyle w:val="846"/>
              <w:ind w:left="111"/>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车行口</w:t>
            </w:r>
            <w:r/>
          </w:p>
        </w:tc>
        <w:tc>
          <w:tcPr>
            <w:tcW w:w="4001" w:type="dxa"/>
            <w:vAlign w:val="center"/>
            <w:textDirection w:val="lrTb"/>
            <w:noWrap w:val="false"/>
          </w:tcPr>
          <w:p>
            <w:pPr>
              <w:ind w:left="115"/>
              <w:jc w:val="center"/>
              <w:spacing w:before="92" w:line="219" w:lineRule="auto"/>
              <w:rPr>
                <w:rFonts w:hint="default" w:ascii="Times New Roman" w:hAnsi="Times New Roman" w:eastAsia="宋体" w:cs="Times New Roman"/>
                <w:color w:val="auto"/>
                <w:spacing w:val="-1"/>
                <w:highlight w:val="yellow"/>
              </w:rPr>
            </w:pPr>
            <w:r>
              <w:rPr>
                <w:rFonts w:hint="eastAsia" w:ascii="Times New Roman" w:hAnsi="Times New Roman" w:cs="Times New Roman"/>
                <w:color w:val="auto"/>
                <w:spacing w:val="-1"/>
                <w:highlight w:val="none"/>
                <w:lang w:val="en-US" w:eastAsia="zh-CN"/>
              </w:rPr>
              <w:t xml:space="preserve">1</w:t>
            </w:r>
            <w:r/>
          </w:p>
        </w:tc>
        <w:tc>
          <w:tcPr>
            <w:tcW w:w="4189" w:type="dxa"/>
            <w:vAlign w:val="center"/>
            <w:textDirection w:val="lrTb"/>
            <w:noWrap w:val="false"/>
          </w:tcPr>
          <w:p>
            <w:pPr>
              <w:pStyle w:val="846"/>
              <w:ind w:left="115"/>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1"/>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人行口</w:t>
            </w:r>
            <w:r/>
          </w:p>
        </w:tc>
        <w:tc>
          <w:tcPr>
            <w:tcW w:w="4001" w:type="dxa"/>
            <w:vAlign w:val="center"/>
            <w:textDirection w:val="lrTb"/>
            <w:noWrap w:val="false"/>
          </w:tcPr>
          <w:p>
            <w:pPr>
              <w:ind w:left="115"/>
              <w:jc w:val="center"/>
              <w:spacing w:before="89" w:line="219" w:lineRule="auto"/>
              <w:rPr>
                <w:rFonts w:hint="default" w:ascii="Times New Roman" w:hAnsi="Times New Roman" w:eastAsia="宋体" w:cs="Times New Roman"/>
                <w:color w:val="auto"/>
                <w:spacing w:val="-1"/>
                <w:highlight w:val="yellow"/>
              </w:rPr>
            </w:pPr>
            <w:r>
              <w:rPr>
                <w:rFonts w:hint="eastAsia" w:ascii="Times New Roman" w:hAnsi="Times New Roman" w:cs="Times New Roman"/>
                <w:color w:val="auto"/>
                <w:spacing w:val="-1"/>
                <w:highlight w:val="none"/>
                <w:lang w:val="en-US" w:eastAsia="zh-CN"/>
              </w:rPr>
              <w:t xml:space="preserve">2</w:t>
            </w:r>
            <w:r/>
          </w:p>
        </w:tc>
        <w:tc>
          <w:tcPr>
            <w:tcW w:w="4189" w:type="dxa"/>
            <w:vAlign w:val="center"/>
            <w:textDirection w:val="lrTb"/>
            <w:noWrap w:val="false"/>
          </w:tcPr>
          <w:p>
            <w:pPr>
              <w:pStyle w:val="846"/>
              <w:ind w:left="115"/>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9"/>
        </w:trPr>
        <w:tc>
          <w:tcPr>
            <w:tcW w:w="1841" w:type="dxa"/>
            <w:vAlign w:val="center"/>
            <w:vMerge w:val="restart"/>
            <w:textDirection w:val="lrTb"/>
            <w:noWrap w:val="false"/>
          </w:tcPr>
          <w:p>
            <w:pPr>
              <w:pStyle w:val="846"/>
              <w:ind w:left="121" w:right="105" w:hanging="2"/>
              <w:jc w:val="center"/>
              <w:spacing w:before="68" w:line="273" w:lineRule="auto"/>
              <w:rPr>
                <w:rFonts w:hint="eastAsia" w:ascii="宋体" w:hAnsi="宋体" w:eastAsia="宋体" w:cs="宋体"/>
                <w:color w:val="auto"/>
                <w:spacing w:val="27"/>
                <w:highlight w:val="none"/>
                <w:lang w:eastAsia="zh-CN"/>
              </w:rPr>
            </w:pPr>
            <w:r>
              <w:rPr>
                <w:rFonts w:hint="eastAsia" w:ascii="宋体" w:hAnsi="宋体" w:eastAsia="宋体" w:cs="宋体"/>
                <w:color w:val="auto"/>
                <w:spacing w:val="27"/>
                <w:highlight w:val="none"/>
                <w:lang w:eastAsia="zh-CN"/>
              </w:rPr>
              <w:t xml:space="preserve">设施设备</w:t>
            </w:r>
            <w:r/>
          </w:p>
          <w:p>
            <w:pPr>
              <w:pStyle w:val="846"/>
              <w:ind w:right="105"/>
              <w:jc w:val="center"/>
              <w:spacing w:before="68" w:line="273" w:lineRule="auto"/>
              <w:rPr>
                <w:rFonts w:hint="eastAsia" w:ascii="宋体" w:hAnsi="宋体" w:eastAsia="宋体" w:cs="宋体"/>
                <w:color w:val="auto"/>
                <w:highlight w:val="none"/>
                <w:lang w:eastAsia="zh-CN"/>
              </w:rPr>
            </w:pPr>
            <w:r>
              <w:rPr>
                <w:rFonts w:hint="eastAsia" w:ascii="宋体" w:hAnsi="宋体" w:eastAsia="宋体" w:cs="宋体"/>
                <w:color w:val="auto"/>
                <w:spacing w:val="23"/>
                <w:highlight w:val="none"/>
                <w:lang w:eastAsia="zh-CN"/>
              </w:rPr>
              <w:t xml:space="preserve">（可另行</w:t>
            </w:r>
            <w:r>
              <w:rPr>
                <w:rFonts w:hint="eastAsia" w:ascii="宋体" w:hAnsi="宋体" w:eastAsia="宋体" w:cs="宋体"/>
                <w:color w:val="auto"/>
                <w:spacing w:val="-6"/>
                <w:highlight w:val="none"/>
                <w:lang w:eastAsia="zh-CN"/>
              </w:rPr>
              <w:t xml:space="preserve">附表）</w:t>
            </w:r>
            <w:r/>
          </w:p>
        </w:tc>
        <w:tc>
          <w:tcPr>
            <w:tcW w:w="4536" w:type="dxa"/>
            <w:vAlign w:val="center"/>
            <w:textDirection w:val="lrTb"/>
            <w:noWrap w:val="false"/>
          </w:tcPr>
          <w:p>
            <w:pPr>
              <w:pStyle w:val="846"/>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电梯系统</w:t>
            </w:r>
            <w:r/>
          </w:p>
        </w:tc>
        <w:tc>
          <w:tcPr>
            <w:tcW w:w="4001" w:type="dxa"/>
            <w:vAlign w:val="center"/>
            <w:textDirection w:val="lrTb"/>
            <w:noWrap w:val="false"/>
          </w:tcPr>
          <w:p>
            <w:pPr>
              <w:ind w:left="115"/>
              <w:jc w:val="center"/>
              <w:spacing w:before="93" w:line="218" w:lineRule="auto"/>
              <w:rPr>
                <w:rFonts w:hint="default" w:ascii="Times New Roman" w:hAnsi="Times New Roman" w:eastAsia="宋体" w:cs="Times New Roman"/>
                <w:color w:val="auto"/>
                <w:highlight w:val="yellow"/>
              </w:rPr>
            </w:pPr>
            <w:r>
              <w:rPr>
                <w:rFonts w:hint="eastAsia" w:ascii="Times New Roman" w:hAnsi="Times New Roman" w:cs="Times New Roman"/>
                <w:color w:val="auto"/>
                <w:sz w:val="21"/>
                <w:highlight w:val="none"/>
                <w:lang w:val="en-US" w:eastAsia="zh-CN" w:bidi="ar-SA"/>
              </w:rPr>
              <w:t xml:space="preserve">34</w:t>
            </w:r>
            <w:r>
              <w:rPr>
                <w:rFonts w:hint="default" w:ascii="Times New Roman" w:hAnsi="Times New Roman" w:cs="Times New Roman"/>
                <w:color w:val="auto"/>
                <w:sz w:val="21"/>
                <w:highlight w:val="none"/>
                <w:lang w:val="en-US" w:eastAsia="zh-CN" w:bidi="ar-SA"/>
              </w:rPr>
              <w:t xml:space="preserve">台电梯</w:t>
            </w:r>
            <w:r/>
          </w:p>
        </w:tc>
        <w:tc>
          <w:tcPr>
            <w:tcW w:w="4189" w:type="dxa"/>
            <w:vAlign w:val="center"/>
            <w:textDirection w:val="lrTb"/>
            <w:noWrap w:val="false"/>
          </w:tcPr>
          <w:p>
            <w:pPr>
              <w:pStyle w:val="846"/>
              <w:ind w:right="107"/>
              <w:jc w:val="center"/>
              <w:spacing w:before="68"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6"/>
              <w:jc w:val="center"/>
              <w:spacing w:before="68" w:line="222"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空调系统</w:t>
            </w:r>
            <w:r/>
          </w:p>
        </w:tc>
        <w:tc>
          <w:tcPr>
            <w:tcW w:w="4001" w:type="dxa"/>
            <w:vAlign w:val="center"/>
            <w:textDirection w:val="lrTb"/>
            <w:noWrap w:val="false"/>
          </w:tcPr>
          <w:p>
            <w:pPr>
              <w:ind w:left="115"/>
              <w:jc w:val="center"/>
              <w:spacing w:before="93" w:line="218" w:lineRule="auto"/>
              <w:rPr>
                <w:rFonts w:hint="default" w:ascii="Times New Roman" w:hAnsi="Times New Roman" w:eastAsia="宋体" w:cs="Times New Roman"/>
                <w:color w:val="auto"/>
                <w:highlight w:val="yellow"/>
              </w:rPr>
            </w:pPr>
            <w:r>
              <w:rPr>
                <w:rFonts w:hint="default" w:ascii="Times New Roman" w:hAnsi="Times New Roman" w:eastAsia="宋体" w:cs="Times New Roman"/>
                <w:color w:val="auto"/>
                <w:highlight w:val="yellow"/>
              </w:rPr>
            </w:r>
            <w:r/>
          </w:p>
        </w:tc>
        <w:tc>
          <w:tcPr>
            <w:tcW w:w="4189" w:type="dxa"/>
            <w:vAlign w:val="center"/>
            <w:textDirection w:val="lrTb"/>
            <w:noWrap w:val="false"/>
          </w:tcPr>
          <w:p>
            <w:pPr>
              <w:pStyle w:val="846"/>
              <w:ind w:right="107"/>
              <w:jc w:val="center"/>
              <w:spacing w:before="69"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8"/>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采暖系统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yellow"/>
              </w:rPr>
            </w:pPr>
            <w:r>
              <w:rPr>
                <w:rFonts w:hint="default" w:ascii="Times New Roman" w:hAnsi="Times New Roman" w:eastAsia="宋体" w:cs="Times New Roman"/>
                <w:color w:val="auto"/>
                <w:highlight w:val="yellow"/>
              </w:rPr>
            </w:r>
            <w:r/>
          </w:p>
        </w:tc>
        <w:tc>
          <w:tcPr>
            <w:tcW w:w="4189" w:type="dxa"/>
            <w:vAlign w:val="center"/>
            <w:textDirection w:val="lrTb"/>
            <w:noWrap w:val="false"/>
          </w:tcPr>
          <w:p>
            <w:pPr>
              <w:pStyle w:val="846"/>
              <w:ind w:left="112" w:right="107" w:firstLine="3"/>
              <w:jc w:val="center"/>
              <w:spacing w:before="207"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94"/>
        </w:trPr>
        <w:tc>
          <w:tcPr>
            <w:tcW w:w="1841" w:type="dxa"/>
            <w:vAlign w:val="top"/>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0"/>
              <w:jc w:val="center"/>
              <w:spacing w:before="22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给排水系统</w:t>
            </w:r>
            <w:r/>
          </w:p>
        </w:tc>
        <w:tc>
          <w:tcPr>
            <w:tcW w:w="4001" w:type="dxa"/>
            <w:vAlign w:val="center"/>
            <w:textDirection w:val="lrTb"/>
            <w:noWrap w:val="false"/>
          </w:tcPr>
          <w:p>
            <w:pPr>
              <w:ind w:right="975"/>
              <w:jc w:val="center"/>
              <w:spacing w:before="51" w:line="258" w:lineRule="auto"/>
              <w:rPr>
                <w:rFonts w:hint="default" w:ascii="Times New Roman" w:hAnsi="Times New Roman" w:eastAsia="宋体" w:cs="Times New Roman"/>
                <w:color w:val="auto"/>
                <w:highlight w:val="yellow"/>
              </w:rPr>
            </w:pPr>
            <w:r>
              <w:rPr>
                <w:rFonts w:hint="eastAsia" w:ascii="Times New Roman" w:hAnsi="Times New Roman" w:cs="Times New Roman"/>
                <w:color w:val="auto"/>
                <w:sz w:val="21"/>
                <w:highlight w:val="none"/>
                <w:lang w:val="en-US" w:eastAsia="zh-CN" w:bidi="ar-SA"/>
              </w:rPr>
              <w:t xml:space="preserve">          119个集水井</w:t>
            </w:r>
            <w:r/>
          </w:p>
        </w:tc>
        <w:tc>
          <w:tcPr>
            <w:tcW w:w="4189" w:type="dxa"/>
            <w:vAlign w:val="center"/>
            <w:textDirection w:val="lrTb"/>
            <w:noWrap w:val="false"/>
          </w:tcPr>
          <w:p>
            <w:pPr>
              <w:pStyle w:val="846"/>
              <w:ind w:left="112" w:right="107" w:firstLine="3"/>
              <w:jc w:val="center"/>
              <w:spacing w:before="51"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rPr>
              <w:t xml:space="preserve">见“3.3公用设施设备维护服务”</w:t>
            </w:r>
            <w:r/>
          </w:p>
        </w:tc>
      </w:tr>
      <w:tr>
        <w:trPr>
          <w:trHeight w:val="485"/>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3"/>
              <w:jc w:val="center"/>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消防系统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yellow"/>
              </w:rPr>
            </w:pPr>
            <w:r>
              <w:rPr>
                <w:rFonts w:hint="eastAsia" w:ascii="Times New Roman" w:hAnsi="Times New Roman" w:cs="Times New Roman"/>
                <w:color w:val="auto"/>
                <w:highlight w:val="none"/>
                <w:lang w:val="en-US" w:eastAsia="zh-CN"/>
              </w:rPr>
              <w:t xml:space="preserve">1个消防泵房、54个风机房、室内消火栓1011个</w:t>
            </w:r>
            <w:r/>
          </w:p>
        </w:tc>
        <w:tc>
          <w:tcPr>
            <w:tcW w:w="4189" w:type="dxa"/>
            <w:vAlign w:val="center"/>
            <w:textDirection w:val="lrTb"/>
            <w:noWrap w:val="false"/>
          </w:tcPr>
          <w:p>
            <w:pPr>
              <w:pStyle w:val="846"/>
              <w:ind w:left="112" w:right="107" w:firstLine="3"/>
              <w:jc w:val="center"/>
              <w:spacing w:before="32"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r>
        <w:trPr>
          <w:trHeight w:val="406"/>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9"/>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锅炉设备</w:t>
            </w:r>
            <w:r/>
          </w:p>
        </w:tc>
        <w:tc>
          <w:tcPr>
            <w:tcW w:w="4001" w:type="dxa"/>
            <w:vAlign w:val="center"/>
            <w:textDirection w:val="lrTb"/>
            <w:noWrap w:val="false"/>
          </w:tcPr>
          <w:p>
            <w:pPr>
              <w:ind w:left="115"/>
              <w:jc w:val="center"/>
              <w:spacing w:before="95" w:line="218" w:lineRule="auto"/>
              <w:rPr>
                <w:rFonts w:hint="default" w:ascii="Times New Roman" w:hAnsi="Times New Roman" w:eastAsia="宋体" w:cs="Times New Roman"/>
                <w:color w:val="auto"/>
                <w:highlight w:val="yellow"/>
              </w:rPr>
            </w:pPr>
            <w:r>
              <w:rPr>
                <w:rFonts w:hint="default" w:ascii="Times New Roman" w:hAnsi="Times New Roman" w:eastAsia="宋体" w:cs="Times New Roman"/>
                <w:color w:val="auto"/>
                <w:highlight w:val="yellow"/>
              </w:rPr>
            </w:r>
            <w:r/>
          </w:p>
        </w:tc>
        <w:tc>
          <w:tcPr>
            <w:tcW w:w="4189" w:type="dxa"/>
            <w:vAlign w:val="center"/>
            <w:textDirection w:val="lrTb"/>
            <w:noWrap w:val="false"/>
          </w:tcPr>
          <w:p>
            <w:pPr>
              <w:pStyle w:val="846"/>
              <w:ind w:left="112" w:right="107" w:firstLine="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84"/>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3"/>
              <w:jc w:val="center"/>
              <w:spacing w:before="205"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安防系统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yellow"/>
              </w:rPr>
            </w:pPr>
            <w:r>
              <w:rPr>
                <w:rFonts w:hint="default" w:ascii="Times New Roman" w:hAnsi="Times New Roman" w:eastAsia="宋体" w:cs="Times New Roman"/>
                <w:color w:val="auto"/>
                <w:highlight w:val="yellow"/>
              </w:rPr>
            </w:r>
            <w:r/>
          </w:p>
        </w:tc>
        <w:tc>
          <w:tcPr>
            <w:tcW w:w="4189" w:type="dxa"/>
            <w:vAlign w:val="center"/>
            <w:textDirection w:val="lrTb"/>
            <w:noWrap w:val="false"/>
          </w:tcPr>
          <w:p>
            <w:pPr>
              <w:pStyle w:val="846"/>
              <w:ind w:left="112" w:right="107" w:firstLine="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91"/>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6"/>
              <w:jc w:val="center"/>
              <w:spacing w:before="207"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照明系统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yellow"/>
              </w:rPr>
            </w:pPr>
            <w:r>
              <w:rPr>
                <w:rFonts w:hint="eastAsia" w:ascii="Times New Roman" w:hAnsi="Times New Roman" w:cs="Times New Roman"/>
                <w:color w:val="auto"/>
                <w:highlight w:val="none"/>
                <w:lang w:val="en-US" w:eastAsia="zh-CN"/>
              </w:rPr>
              <w:t xml:space="preserve">41个配电间</w:t>
            </w:r>
            <w:r/>
          </w:p>
        </w:tc>
        <w:tc>
          <w:tcPr>
            <w:tcW w:w="4189" w:type="dxa"/>
            <w:vAlign w:val="center"/>
            <w:textDirection w:val="lrTb"/>
            <w:noWrap w:val="false"/>
          </w:tcPr>
          <w:p>
            <w:pPr>
              <w:pStyle w:val="846"/>
              <w:ind w:left="112" w:right="107" w:firstLine="3"/>
              <w:jc w:val="center"/>
              <w:spacing w:before="37"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r>
        <w:trPr>
          <w:trHeight w:val="555"/>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9"/>
              <w:jc w:val="center"/>
              <w:spacing w:before="3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供配电系统</w:t>
            </w:r>
            <w:r/>
          </w:p>
        </w:tc>
        <w:tc>
          <w:tcPr>
            <w:tcW w:w="4001" w:type="dxa"/>
            <w:vAlign w:val="center"/>
            <w:textDirection w:val="lrTb"/>
            <w:noWrap w:val="false"/>
          </w:tcPr>
          <w:p>
            <w:pPr>
              <w:ind w:left="115"/>
              <w:jc w:val="center"/>
              <w:spacing w:before="39" w:line="218" w:lineRule="auto"/>
              <w:rPr>
                <w:rFonts w:hint="default" w:ascii="Times New Roman" w:hAnsi="Times New Roman" w:eastAsia="宋体" w:cs="Times New Roman"/>
                <w:color w:val="auto"/>
                <w:highlight w:val="yellow"/>
              </w:rPr>
            </w:pPr>
            <w:r>
              <w:rPr>
                <w:rFonts w:hint="eastAsia" w:ascii="Times New Roman" w:hAnsi="Times New Roman" w:cs="Times New Roman"/>
                <w:color w:val="auto"/>
                <w:highlight w:val="none"/>
                <w:lang w:val="en-US" w:eastAsia="zh-CN"/>
              </w:rPr>
              <w:t xml:space="preserve">41个配电间</w:t>
            </w:r>
            <w:r/>
          </w:p>
        </w:tc>
        <w:tc>
          <w:tcPr>
            <w:tcW w:w="4189" w:type="dxa"/>
            <w:vAlign w:val="center"/>
            <w:textDirection w:val="lrTb"/>
            <w:noWrap w:val="false"/>
          </w:tcPr>
          <w:p>
            <w:pPr>
              <w:pStyle w:val="846"/>
              <w:ind w:left="115"/>
              <w:jc w:val="center"/>
              <w:spacing w:before="38"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bl>
    <w:p>
      <w:pPr>
        <w:ind w:left="551"/>
        <w:spacing w:before="32" w:line="213"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注：此表格详细列出了不同建筑物的物业管理指标项及其明细。若存在“建筑</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1"/>
          <w:highlight w:val="none"/>
        </w:rPr>
        <w:t xml:space="preserve">2</w:t>
      </w:r>
      <w:r>
        <w:rPr>
          <w:rFonts w:hint="eastAsia" w:ascii="宋体" w:hAnsi="宋体" w:eastAsia="宋体" w:cs="宋体"/>
          <w:color w:val="auto"/>
          <w:spacing w:val="-77"/>
          <w:highlight w:val="none"/>
        </w:rPr>
        <w:t xml:space="preserve"> </w:t>
      </w:r>
      <w:r>
        <w:rPr>
          <w:rFonts w:hint="eastAsia" w:ascii="宋体" w:hAnsi="宋体" w:eastAsia="宋体" w:cs="宋体"/>
          <w:color w:val="auto"/>
          <w:spacing w:val="-1"/>
          <w:highlight w:val="none"/>
        </w:rPr>
        <w:t xml:space="preserve">”，则相应增加内容，以此类推。</w:t>
      </w:r>
      <w:r/>
    </w:p>
    <w:p>
      <w:pPr>
        <w:ind w:left="988"/>
        <w:spacing w:before="98" w:line="21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以上内容体现需要供应商进行物业管理的物业的</w:t>
      </w:r>
      <w:r>
        <w:rPr>
          <w:rFonts w:hint="eastAsia" w:ascii="宋体" w:hAnsi="宋体" w:eastAsia="宋体" w:cs="宋体"/>
          <w:color w:val="auto"/>
          <w:spacing w:val="-1"/>
          <w:highlight w:val="none"/>
        </w:rPr>
        <w:t xml:space="preserve">情况、边界、范围。指标的设置要充分考虑可能影响供应商报价和项目实施风险的因素。</w:t>
      </w:r>
      <w:r/>
    </w:p>
    <w:p>
      <w:pPr>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08"/>
        <w:spacing w:before="90" w:line="185"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（2）物业管理（室外）</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名称</w:t>
            </w:r>
            <w:r/>
          </w:p>
        </w:tc>
        <w:tc>
          <w:tcPr>
            <w:tcW w:w="5298" w:type="dxa"/>
            <w:vAlign w:val="top"/>
            <w:textDirection w:val="lrTb"/>
            <w:noWrap w:val="false"/>
          </w:tcPr>
          <w:p>
            <w:pPr>
              <w:ind w:left="2446"/>
              <w:spacing w:before="93" w:line="185" w:lineRule="auto"/>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明细</w:t>
            </w:r>
            <w:r/>
          </w:p>
        </w:tc>
        <w:tc>
          <w:tcPr>
            <w:tcW w:w="6630" w:type="dxa"/>
            <w:vAlign w:val="top"/>
            <w:textDirection w:val="lrTb"/>
            <w:noWrap w:val="false"/>
          </w:tcPr>
          <w:p>
            <w:pPr>
              <w:ind w:left="2576"/>
              <w:spacing w:before="94" w:line="185"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服务内容及标准</w:t>
            </w:r>
            <w:r/>
          </w:p>
        </w:tc>
      </w:tr>
      <w:tr>
        <w:trPr>
          <w:trHeight w:val="460"/>
        </w:trPr>
        <w:tc>
          <w:tcPr>
            <w:tcW w:w="2632" w:type="dxa"/>
            <w:vAlign w:val="center"/>
            <w:textDirection w:val="lrTb"/>
            <w:noWrap w:val="false"/>
          </w:tcPr>
          <w:p>
            <w:pPr>
              <w:pStyle w:val="846"/>
              <w:ind w:left="119"/>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室外面积</w:t>
            </w:r>
            <w:r/>
          </w:p>
        </w:tc>
        <w:tc>
          <w:tcPr>
            <w:tcW w:w="5298" w:type="dxa"/>
            <w:vAlign w:val="center"/>
            <w:textDirection w:val="lrTb"/>
            <w:noWrap w:val="false"/>
          </w:tcPr>
          <w:p>
            <w:pPr>
              <w:ind w:left="113"/>
              <w:jc w:val="center"/>
              <w:spacing w:before="91" w:line="218" w:lineRule="auto"/>
              <w:rPr>
                <w:rFonts w:hint="default" w:ascii="Times New Roman" w:hAnsi="Times New Roman" w:eastAsia="宋体" w:cs="Times New Roman"/>
                <w:color w:val="auto"/>
                <w:highlight w:val="yellow"/>
              </w:rPr>
            </w:pPr>
            <w:r>
              <w:rPr>
                <w:rFonts w:hint="default" w:ascii="Times New Roman" w:hAnsi="Times New Roman" w:eastAsia="宋体" w:cs="Times New Roman"/>
                <w:color w:val="auto"/>
                <w:highlight w:val="yellow"/>
              </w:rPr>
            </w:r>
            <w:r/>
          </w:p>
        </w:tc>
        <w:tc>
          <w:tcPr>
            <w:tcW w:w="6630" w:type="dxa"/>
            <w:vAlign w:val="center"/>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2632" w:type="dxa"/>
            <w:vAlign w:val="center"/>
            <w:textDirection w:val="lrTb"/>
            <w:noWrap w:val="false"/>
          </w:tcPr>
          <w:p>
            <w:pPr>
              <w:pStyle w:val="846"/>
              <w:ind w:left="117"/>
              <w:jc w:val="center"/>
              <w:spacing w:before="89"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w:t>
            </w:r>
            <w:r/>
          </w:p>
        </w:tc>
        <w:tc>
          <w:tcPr>
            <w:tcW w:w="5298" w:type="dxa"/>
            <w:vAlign w:val="center"/>
            <w:textDirection w:val="lrTb"/>
            <w:noWrap w:val="false"/>
          </w:tcPr>
          <w:p>
            <w:pPr>
              <w:ind w:left="113"/>
              <w:jc w:val="center"/>
              <w:spacing w:before="89" w:line="219" w:lineRule="auto"/>
              <w:rPr>
                <w:rFonts w:hint="default" w:ascii="Times New Roman" w:hAnsi="Times New Roman" w:eastAsia="宋体" w:cs="Times New Roman"/>
                <w:color w:val="auto"/>
                <w:highlight w:val="yellow"/>
              </w:rPr>
            </w:pPr>
            <w:r>
              <w:rPr>
                <w:rFonts w:hint="eastAsia" w:ascii="Times New Roman" w:hAnsi="Times New Roman" w:cs="Times New Roman"/>
                <w:color w:val="auto"/>
                <w:highlight w:val="none"/>
                <w:lang w:val="en-US" w:eastAsia="zh-CN"/>
              </w:rPr>
              <w:t xml:space="preserve">23000</w:t>
            </w:r>
            <w:r>
              <w:rPr>
                <w:rFonts w:hint="eastAsia" w:ascii="宋体" w:hAnsi="宋体" w:eastAsia="宋体" w:cs="宋体"/>
                <w:color w:val="auto"/>
                <w:spacing w:val="-6"/>
                <w:highlight w:val="none"/>
                <w:lang w:eastAsia="zh-CN"/>
              </w:rPr>
              <w:t xml:space="preserve">㎡</w:t>
            </w:r>
            <w:r/>
          </w:p>
        </w:tc>
        <w:tc>
          <w:tcPr>
            <w:tcW w:w="6630" w:type="dxa"/>
            <w:vAlign w:val="center"/>
            <w:textDirection w:val="lrTb"/>
            <w:noWrap w:val="false"/>
          </w:tcPr>
          <w:p>
            <w:pPr>
              <w:pStyle w:val="846"/>
              <w:ind w:left="115"/>
              <w:jc w:val="center"/>
              <w:spacing w:before="8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2632" w:type="dxa"/>
            <w:vAlign w:val="center"/>
            <w:textDirection w:val="lrTb"/>
            <w:noWrap w:val="false"/>
          </w:tcPr>
          <w:p>
            <w:pPr>
              <w:pStyle w:val="846"/>
              <w:ind w:left="116"/>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广场</w:t>
            </w:r>
            <w:r/>
          </w:p>
        </w:tc>
        <w:tc>
          <w:tcPr>
            <w:tcW w:w="5298" w:type="dxa"/>
            <w:vAlign w:val="center"/>
            <w:textDirection w:val="lrTb"/>
            <w:noWrap w:val="false"/>
          </w:tcPr>
          <w:p>
            <w:pPr>
              <w:ind w:left="113"/>
              <w:jc w:val="center"/>
              <w:spacing w:before="93" w:line="219" w:lineRule="auto"/>
              <w:rPr>
                <w:rFonts w:hint="default" w:ascii="Times New Roman" w:hAnsi="Times New Roman" w:eastAsia="宋体" w:cs="Times New Roman"/>
                <w:color w:val="auto"/>
                <w:highlight w:val="yellow"/>
              </w:rPr>
            </w:pPr>
            <w:r>
              <w:rPr>
                <w:rFonts w:hint="eastAsia" w:ascii="Times New Roman" w:hAnsi="Times New Roman" w:cs="Times New Roman"/>
                <w:color w:val="auto"/>
                <w:highlight w:val="none"/>
                <w:lang w:val="en-US" w:eastAsia="zh-CN"/>
              </w:rPr>
              <w:t xml:space="preserve">1200</w:t>
            </w:r>
            <w:r>
              <w:rPr>
                <w:rFonts w:hint="eastAsia" w:ascii="宋体" w:hAnsi="宋体" w:eastAsia="宋体" w:cs="宋体"/>
                <w:color w:val="auto"/>
                <w:spacing w:val="-6"/>
                <w:highlight w:val="none"/>
                <w:lang w:eastAsia="zh-CN"/>
              </w:rPr>
              <w:t xml:space="preserve">㎡</w:t>
            </w:r>
            <w:r/>
          </w:p>
        </w:tc>
        <w:tc>
          <w:tcPr>
            <w:tcW w:w="6630" w:type="dxa"/>
            <w:vAlign w:val="center"/>
            <w:textDirection w:val="lrTb"/>
            <w:noWrap w:val="false"/>
          </w:tcPr>
          <w:p>
            <w:pPr>
              <w:pStyle w:val="84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2632" w:type="dxa"/>
            <w:vAlign w:val="center"/>
            <w:textDirection w:val="lrTb"/>
            <w:noWrap w:val="false"/>
          </w:tcPr>
          <w:p>
            <w:pPr>
              <w:pStyle w:val="846"/>
              <w:ind w:left="117"/>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路灯、草坪灯、音箱</w:t>
            </w:r>
            <w:r/>
          </w:p>
        </w:tc>
        <w:tc>
          <w:tcPr>
            <w:tcW w:w="5298" w:type="dxa"/>
            <w:vAlign w:val="center"/>
            <w:textDirection w:val="lrTb"/>
            <w:noWrap w:val="false"/>
          </w:tcPr>
          <w:p>
            <w:pPr>
              <w:ind w:left="113"/>
              <w:jc w:val="center"/>
              <w:spacing w:before="93" w:line="219" w:lineRule="auto"/>
              <w:rPr>
                <w:rFonts w:hint="default" w:ascii="Times New Roman" w:hAnsi="Times New Roman" w:eastAsia="宋体" w:cs="Times New Roman"/>
                <w:color w:val="auto"/>
                <w:highlight w:val="yellow"/>
              </w:rPr>
            </w:pPr>
            <w:r>
              <w:rPr>
                <w:rFonts w:hint="eastAsia" w:ascii="Times New Roman" w:hAnsi="Times New Roman" w:cs="Times New Roman"/>
                <w:color w:val="auto"/>
                <w:highlight w:val="none"/>
                <w:lang w:val="en-US" w:eastAsia="zh-CN"/>
              </w:rPr>
              <w:t xml:space="preserve">176</w:t>
            </w:r>
            <w:r/>
          </w:p>
        </w:tc>
        <w:tc>
          <w:tcPr>
            <w:tcW w:w="6630" w:type="dxa"/>
            <w:vAlign w:val="center"/>
            <w:textDirection w:val="lrTb"/>
            <w:noWrap w:val="false"/>
          </w:tcPr>
          <w:p>
            <w:pPr>
              <w:pStyle w:val="84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见“3.4 保洁服务”“3.3</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公用设施设备维护服务”</w:t>
            </w:r>
            <w:r/>
          </w:p>
        </w:tc>
      </w:tr>
      <w:tr>
        <w:trPr>
          <w:trHeight w:val="458"/>
        </w:trPr>
        <w:tc>
          <w:tcPr>
            <w:tcW w:w="2632" w:type="dxa"/>
            <w:vAlign w:val="center"/>
            <w:textDirection w:val="lrTb"/>
            <w:noWrap w:val="false"/>
          </w:tcPr>
          <w:p>
            <w:pPr>
              <w:pStyle w:val="846"/>
              <w:ind w:left="120"/>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消防栓</w:t>
            </w:r>
            <w:r/>
          </w:p>
        </w:tc>
        <w:tc>
          <w:tcPr>
            <w:tcW w:w="5298" w:type="dxa"/>
            <w:vAlign w:val="center"/>
            <w:textDirection w:val="lrTb"/>
            <w:noWrap w:val="false"/>
          </w:tcPr>
          <w:p>
            <w:pPr>
              <w:ind w:left="113"/>
              <w:jc w:val="center"/>
              <w:spacing w:before="91" w:line="219" w:lineRule="auto"/>
              <w:rPr>
                <w:rFonts w:hint="default" w:ascii="Times New Roman" w:hAnsi="Times New Roman" w:eastAsia="宋体" w:cs="Times New Roman"/>
                <w:color w:val="auto"/>
                <w:highlight w:val="yellow"/>
              </w:rPr>
            </w:pPr>
            <w:r>
              <w:rPr>
                <w:rFonts w:hint="eastAsia" w:ascii="Times New Roman" w:hAnsi="Times New Roman" w:cs="Times New Roman"/>
                <w:color w:val="auto"/>
                <w:highlight w:val="none"/>
                <w:lang w:val="en-US" w:eastAsia="zh-CN"/>
              </w:rPr>
              <w:t xml:space="preserve">7</w:t>
            </w:r>
            <w:r/>
          </w:p>
        </w:tc>
        <w:tc>
          <w:tcPr>
            <w:tcW w:w="6630" w:type="dxa"/>
            <w:vAlign w:val="center"/>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见“3.4 保洁服务”“3.3</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公用设施设备维护服务”</w:t>
            </w:r>
            <w:r/>
          </w:p>
        </w:tc>
      </w:tr>
      <w:tr>
        <w:trPr>
          <w:trHeight w:val="462"/>
        </w:trPr>
        <w:tc>
          <w:tcPr>
            <w:tcW w:w="2632" w:type="dxa"/>
            <w:vAlign w:val="center"/>
            <w:textDirection w:val="lrTb"/>
            <w:noWrap w:val="false"/>
          </w:tcPr>
          <w:p>
            <w:pPr>
              <w:pStyle w:val="846"/>
              <w:ind w:left="117"/>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垃圾箱</w:t>
            </w:r>
            <w:r/>
          </w:p>
        </w:tc>
        <w:tc>
          <w:tcPr>
            <w:tcW w:w="5298" w:type="dxa"/>
            <w:vAlign w:val="center"/>
            <w:textDirection w:val="lrTb"/>
            <w:noWrap w:val="false"/>
          </w:tcPr>
          <w:p>
            <w:pPr>
              <w:ind w:left="113"/>
              <w:jc w:val="center"/>
              <w:spacing w:before="94" w:line="219" w:lineRule="auto"/>
              <w:rPr>
                <w:rFonts w:hint="default" w:ascii="Times New Roman" w:hAnsi="Times New Roman" w:eastAsia="宋体" w:cs="Times New Roman"/>
                <w:color w:val="auto"/>
                <w:highlight w:val="yellow"/>
              </w:rPr>
            </w:pPr>
            <w:r>
              <w:rPr>
                <w:rFonts w:hint="eastAsia" w:ascii="宋体" w:hAnsi="宋体" w:eastAsia="宋体" w:cs="宋体"/>
                <w:color w:val="auto"/>
                <w:highlight w:val="none"/>
                <w:lang w:eastAsia="zh-CN"/>
              </w:rPr>
              <w:t xml:space="preserve">/</w:t>
            </w:r>
            <w:r/>
          </w:p>
        </w:tc>
        <w:tc>
          <w:tcPr>
            <w:tcW w:w="6630" w:type="dxa"/>
            <w:vAlign w:val="center"/>
            <w:textDirection w:val="lrTb"/>
            <w:noWrap w:val="false"/>
          </w:tcPr>
          <w:p>
            <w:pPr>
              <w:pStyle w:val="846"/>
              <w:ind w:left="115"/>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462"/>
        </w:trPr>
        <w:tc>
          <w:tcPr>
            <w:tcW w:w="2632" w:type="dxa"/>
            <w:vAlign w:val="top"/>
            <w:textDirection w:val="lrTb"/>
            <w:noWrap w:val="false"/>
          </w:tcPr>
          <w:p>
            <w:pPr>
              <w:pStyle w:val="846"/>
              <w:ind w:left="119"/>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室外配电箱</w:t>
            </w:r>
            <w:r/>
          </w:p>
        </w:tc>
        <w:tc>
          <w:tcPr>
            <w:tcW w:w="5298" w:type="dxa"/>
            <w:vAlign w:val="top"/>
            <w:textDirection w:val="lrTb"/>
            <w:noWrap w:val="false"/>
          </w:tcPr>
          <w:p>
            <w:pPr>
              <w:ind w:left="113"/>
              <w:jc w:val="center"/>
              <w:spacing w:before="94" w:line="218" w:lineRule="auto"/>
              <w:rPr>
                <w:rFonts w:hint="default" w:ascii="Times New Roman" w:hAnsi="Times New Roman" w:eastAsia="宋体" w:cs="Times New Roman"/>
                <w:color w:val="auto"/>
                <w:highlight w:val="yellow"/>
              </w:rPr>
            </w:pPr>
            <w:r>
              <w:rPr>
                <w:rFonts w:hint="eastAsia" w:ascii="Times New Roman" w:hAnsi="Times New Roman" w:cs="Times New Roman"/>
                <w:color w:val="auto"/>
                <w:highlight w:val="none"/>
                <w:lang w:val="en-US" w:eastAsia="zh-CN"/>
              </w:rPr>
              <w:t xml:space="preserve">2</w:t>
            </w:r>
            <w:r/>
          </w:p>
        </w:tc>
        <w:tc>
          <w:tcPr>
            <w:tcW w:w="6630" w:type="dxa"/>
            <w:vAlign w:val="top"/>
            <w:textDirection w:val="lrTb"/>
            <w:noWrap w:val="false"/>
          </w:tcPr>
          <w:p>
            <w:pPr>
              <w:pStyle w:val="846"/>
              <w:ind w:left="115"/>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2632" w:type="dxa"/>
            <w:vAlign w:val="top"/>
            <w:textDirection w:val="lrTb"/>
            <w:noWrap w:val="false"/>
          </w:tcPr>
          <w:p>
            <w:pPr>
              <w:pStyle w:val="846"/>
              <w:ind w:left="139"/>
              <w:jc w:val="center"/>
              <w:spacing w:before="90" w:line="223"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门前三包</w:t>
            </w:r>
            <w:r/>
          </w:p>
        </w:tc>
        <w:tc>
          <w:tcPr>
            <w:tcW w:w="5298" w:type="dxa"/>
            <w:vAlign w:val="top"/>
            <w:textDirection w:val="lrTb"/>
            <w:noWrap w:val="false"/>
          </w:tcPr>
          <w:p>
            <w:pPr>
              <w:pStyle w:val="846"/>
              <w:ind w:left="115"/>
              <w:jc w:val="center"/>
              <w:spacing w:before="90" w:line="221" w:lineRule="auto"/>
              <w:rPr>
                <w:rFonts w:hint="eastAsia" w:ascii="Times New Roman" w:hAnsi="Times New Roman" w:eastAsia="宋体" w:cs="Times New Roman"/>
                <w:color w:val="auto"/>
                <w:highlight w:val="yellow"/>
                <w:lang w:val="en-US" w:eastAsia="zh-CN"/>
              </w:rPr>
            </w:pPr>
            <w:r>
              <w:rPr>
                <w:rFonts w:hint="eastAsia" w:ascii="宋体" w:hAnsi="宋体" w:eastAsia="宋体" w:cs="宋体"/>
                <w:color w:val="auto"/>
                <w:highlight w:val="none"/>
                <w:lang w:eastAsia="zh-CN"/>
              </w:rPr>
              <w:t xml:space="preserve">/</w:t>
            </w:r>
            <w:r/>
          </w:p>
        </w:tc>
        <w:tc>
          <w:tcPr>
            <w:tcW w:w="6630" w:type="dxa"/>
            <w:vAlign w:val="top"/>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2632" w:type="dxa"/>
            <w:vAlign w:val="top"/>
            <w:textDirection w:val="lrTb"/>
            <w:noWrap w:val="false"/>
          </w:tcPr>
          <w:p>
            <w:pPr>
              <w:pStyle w:val="846"/>
              <w:ind w:left="121"/>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露台</w:t>
            </w:r>
            <w:r/>
          </w:p>
        </w:tc>
        <w:tc>
          <w:tcPr>
            <w:tcW w:w="5298" w:type="dxa"/>
            <w:vAlign w:val="top"/>
            <w:textDirection w:val="lrTb"/>
            <w:noWrap w:val="false"/>
          </w:tcPr>
          <w:p>
            <w:pPr>
              <w:pStyle w:val="846"/>
              <w:ind w:left="115"/>
              <w:jc w:val="center"/>
              <w:spacing w:before="90" w:line="221" w:lineRule="auto"/>
              <w:rPr>
                <w:rFonts w:hint="eastAsia" w:ascii="Times New Roman" w:hAnsi="Times New Roman" w:eastAsia="宋体" w:cs="Times New Roman"/>
                <w:color w:val="auto"/>
                <w:highlight w:val="yellow"/>
                <w:lang w:val="en-US" w:eastAsia="zh-CN"/>
              </w:rPr>
            </w:pPr>
            <w:r>
              <w:rPr>
                <w:rFonts w:hint="eastAsia" w:ascii="宋体" w:hAnsi="宋体" w:eastAsia="宋体" w:cs="宋体"/>
                <w:color w:val="auto"/>
                <w:highlight w:val="none"/>
                <w:lang w:eastAsia="zh-CN"/>
              </w:rPr>
              <w:t xml:space="preserve">/</w:t>
            </w:r>
            <w:r/>
          </w:p>
        </w:tc>
        <w:tc>
          <w:tcPr>
            <w:tcW w:w="6630" w:type="dxa"/>
            <w:vAlign w:val="top"/>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2632" w:type="dxa"/>
            <w:vAlign w:val="top"/>
            <w:textDirection w:val="lrTb"/>
            <w:noWrap w:val="false"/>
          </w:tcPr>
          <w:p>
            <w:pPr>
              <w:pStyle w:val="846"/>
              <w:ind w:left="116"/>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监控</w:t>
            </w:r>
            <w:r/>
          </w:p>
        </w:tc>
        <w:tc>
          <w:tcPr>
            <w:tcW w:w="5298" w:type="dxa"/>
            <w:vAlign w:val="top"/>
            <w:textDirection w:val="lrTb"/>
            <w:noWrap w:val="false"/>
          </w:tcPr>
          <w:p>
            <w:pPr>
              <w:pStyle w:val="846"/>
              <w:ind w:left="115"/>
              <w:jc w:val="center"/>
              <w:spacing w:before="91" w:line="221" w:lineRule="auto"/>
              <w:rPr>
                <w:rFonts w:hint="eastAsia" w:ascii="Times New Roman" w:hAnsi="Times New Roman" w:eastAsia="宋体" w:cs="Times New Roman"/>
                <w:color w:val="auto"/>
                <w:highlight w:val="yellow"/>
                <w:lang w:val="en-US" w:eastAsia="zh-CN"/>
              </w:rPr>
            </w:pPr>
            <w:r>
              <w:rPr>
                <w:rFonts w:hint="eastAsia" w:cs="宋体"/>
                <w:color w:val="auto"/>
                <w:spacing w:val="3"/>
                <w:highlight w:val="none"/>
                <w:lang w:val="en-US" w:eastAsia="zh-CN"/>
              </w:rPr>
              <w:t xml:space="preserve">/</w:t>
            </w:r>
            <w:r/>
          </w:p>
        </w:tc>
        <w:tc>
          <w:tcPr>
            <w:tcW w:w="6630" w:type="dxa"/>
            <w:vAlign w:val="top"/>
            <w:textDirection w:val="lrTb"/>
            <w:noWrap w:val="false"/>
          </w:tcPr>
          <w:p>
            <w:pPr>
              <w:pStyle w:val="846"/>
              <w:ind w:left="115"/>
              <w:jc w:val="center"/>
              <w:spacing w:before="91" w:line="221" w:lineRule="auto"/>
              <w:rPr>
                <w:rFonts w:hint="eastAsia" w:ascii="宋体" w:hAnsi="宋体" w:eastAsia="宋体" w:cs="宋体"/>
                <w:color w:val="auto"/>
                <w:highlight w:val="none"/>
                <w:lang w:eastAsia="zh-CN"/>
              </w:rPr>
            </w:pPr>
            <w:r>
              <w:rPr>
                <w:rFonts w:hint="eastAsia" w:cs="宋体"/>
                <w:color w:val="auto"/>
                <w:spacing w:val="3"/>
                <w:highlight w:val="none"/>
                <w:lang w:val="en-US" w:eastAsia="zh-CN"/>
              </w:rPr>
              <w:t xml:space="preserve">/</w:t>
            </w:r>
            <w:r/>
          </w:p>
        </w:tc>
      </w:tr>
      <w:tr>
        <w:trPr>
          <w:trHeight w:val="460"/>
        </w:trPr>
        <w:tc>
          <w:tcPr>
            <w:tcW w:w="2632" w:type="dxa"/>
            <w:vAlign w:val="top"/>
            <w:textDirection w:val="lrTb"/>
            <w:noWrap w:val="false"/>
          </w:tcPr>
          <w:p>
            <w:pPr>
              <w:pStyle w:val="846"/>
              <w:ind w:left="118"/>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指示牌、显示屏</w:t>
            </w:r>
            <w:r/>
          </w:p>
        </w:tc>
        <w:tc>
          <w:tcPr>
            <w:tcW w:w="5298" w:type="dxa"/>
            <w:vAlign w:val="top"/>
            <w:textDirection w:val="lrTb"/>
            <w:noWrap w:val="false"/>
          </w:tcPr>
          <w:p>
            <w:pPr>
              <w:ind w:left="113"/>
              <w:jc w:val="center"/>
              <w:spacing w:before="92" w:line="216" w:lineRule="auto"/>
              <w:rPr>
                <w:rFonts w:hint="default" w:ascii="Times New Roman" w:hAnsi="Times New Roman" w:eastAsia="宋体" w:cs="Times New Roman"/>
                <w:color w:val="auto"/>
                <w:highlight w:val="yellow"/>
              </w:rPr>
            </w:pPr>
            <w:r>
              <w:rPr>
                <w:rFonts w:hint="eastAsia" w:ascii="Times New Roman" w:hAnsi="Times New Roman" w:cs="Times New Roman"/>
                <w:color w:val="auto"/>
                <w:highlight w:val="none"/>
                <w:lang w:val="en-US" w:eastAsia="zh-CN"/>
              </w:rPr>
              <w:t xml:space="preserve">1个电子显示屏</w:t>
            </w:r>
            <w:r/>
          </w:p>
        </w:tc>
        <w:tc>
          <w:tcPr>
            <w:tcW w:w="6630" w:type="dxa"/>
            <w:vAlign w:val="top"/>
            <w:textDirection w:val="lrTb"/>
            <w:noWrap w:val="false"/>
          </w:tcPr>
          <w:p>
            <w:pPr>
              <w:pStyle w:val="84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w:t>
            </w:r>
            <w:r/>
          </w:p>
        </w:tc>
      </w:tr>
    </w:tbl>
    <w:p>
      <w:pPr>
        <w:ind w:left="549"/>
        <w:spacing w:before="90" w:line="186" w:lineRule="auto"/>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r>
      <w:r/>
    </w:p>
    <w:p>
      <w:pPr>
        <w:ind w:left="549"/>
        <w:spacing w:before="90" w:line="186" w:lineRule="auto"/>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r>
      <w:r/>
    </w:p>
    <w:p>
      <w:pPr>
        <w:pStyle w:val="818"/>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r>
      <w:r/>
    </w:p>
    <w:p>
      <w:pPr>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r>
      <w:r/>
    </w:p>
    <w:p>
      <w:pPr>
        <w:pStyle w:val="818"/>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r>
      <w:r/>
    </w:p>
    <w:p>
      <w:pPr>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r>
      <w:r/>
    </w:p>
    <w:p>
      <w:pPr>
        <w:pStyle w:val="818"/>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r>
      <w:r/>
    </w:p>
    <w:p>
      <w:pPr>
        <w:spacing w:line="29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549"/>
        <w:spacing w:before="90" w:line="186" w:lineRule="auto"/>
        <w:rPr>
          <w:rFonts w:hint="eastAsia" w:ascii="宋体" w:hAnsi="宋体" w:eastAsia="宋体" w:cs="宋体"/>
          <w:color w:val="auto"/>
          <w:highlight w:val="none"/>
          <w:lang w:val="en-US" w:eastAsia="zh-CN"/>
        </w:rPr>
      </w:pPr>
      <w:r>
        <w:rPr>
          <w:rFonts w:hint="eastAsia" w:ascii="宋体" w:hAnsi="宋体" w:eastAsia="宋体" w:cs="宋体"/>
          <w:b/>
          <w:bCs/>
          <w:color w:val="auto"/>
          <w:spacing w:val="-2"/>
          <w:highlight w:val="none"/>
        </w:rPr>
        <w:t xml:space="preserve">【物业名称</w:t>
      </w:r>
      <w:r>
        <w:rPr>
          <w:rFonts w:hint="eastAsia" w:ascii="宋体" w:hAnsi="宋体" w:cs="宋体"/>
          <w:b/>
          <w:bCs/>
          <w:color w:val="auto"/>
          <w:spacing w:val="-2"/>
          <w:highlight w:val="none"/>
          <w:lang w:val="en-US" w:eastAsia="zh-CN"/>
        </w:rPr>
        <w:t xml:space="preserve">2</w:t>
      </w:r>
      <w:r>
        <w:rPr>
          <w:rFonts w:hint="eastAsia" w:ascii="宋体" w:hAnsi="宋体" w:eastAsia="宋体" w:cs="宋体"/>
          <w:b/>
          <w:bCs/>
          <w:color w:val="auto"/>
          <w:spacing w:val="-2"/>
          <w:highlight w:val="none"/>
        </w:rPr>
        <w:t xml:space="preserve">】</w:t>
      </w:r>
      <w:r>
        <w:rPr>
          <w:rFonts w:hint="eastAsia" w:ascii="宋体" w:hAnsi="宋体" w:cs="宋体"/>
          <w:b/>
          <w:bCs/>
          <w:color w:val="auto"/>
          <w:spacing w:val="-2"/>
          <w:highlight w:val="none"/>
          <w:lang w:eastAsia="zh-CN"/>
        </w:rPr>
        <w:t xml:space="preserve">东蕾苑</w:t>
      </w:r>
      <w:r>
        <w:rPr>
          <w:rFonts w:hint="eastAsia" w:ascii="宋体" w:hAnsi="宋体" w:cs="宋体"/>
          <w:b/>
          <w:bCs/>
          <w:color w:val="auto"/>
          <w:spacing w:val="-2"/>
          <w:highlight w:val="none"/>
          <w:lang w:val="en-US" w:eastAsia="zh-CN"/>
        </w:rPr>
        <w:t xml:space="preserve">二</w:t>
      </w:r>
      <w:r>
        <w:rPr>
          <w:rFonts w:hint="eastAsia" w:ascii="宋体" w:hAnsi="宋体" w:eastAsia="宋体" w:cs="宋体"/>
          <w:b/>
          <w:bCs/>
          <w:color w:val="auto"/>
          <w:spacing w:val="-2"/>
          <w:highlight w:val="none"/>
          <w:lang w:val="en-US" w:eastAsia="zh-CN"/>
        </w:rPr>
        <w:t xml:space="preserve">期</w:t>
      </w:r>
      <w:r/>
    </w:p>
    <w:p>
      <w:pPr>
        <w:ind w:left="508"/>
        <w:spacing w:before="60" w:line="185"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（1）物业管理（建筑物）</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1"/>
        <w:gridCol w:w="4536"/>
        <w:gridCol w:w="4001"/>
        <w:gridCol w:w="4189"/>
      </w:tblGrid>
      <w:tr>
        <w:trPr>
          <w:trHeight w:val="463"/>
        </w:trPr>
        <w:tc>
          <w:tcPr>
            <w:gridSpan w:val="2"/>
            <w:tcW w:w="6377" w:type="dxa"/>
            <w:vAlign w:val="top"/>
            <w:textDirection w:val="lrTb"/>
            <w:noWrap w:val="false"/>
          </w:tcPr>
          <w:p>
            <w:pPr>
              <w:jc w:val="center"/>
              <w:spacing w:before="94" w:line="187"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名称</w:t>
            </w:r>
            <w:r/>
          </w:p>
        </w:tc>
        <w:tc>
          <w:tcPr>
            <w:tcW w:w="4001" w:type="dxa"/>
            <w:vAlign w:val="top"/>
            <w:textDirection w:val="lrTb"/>
            <w:noWrap w:val="false"/>
          </w:tcPr>
          <w:p>
            <w:pPr>
              <w:jc w:val="center"/>
              <w:spacing w:before="94" w:line="185" w:lineRule="auto"/>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明细</w:t>
            </w:r>
            <w:r/>
          </w:p>
        </w:tc>
        <w:tc>
          <w:tcPr>
            <w:tcW w:w="4189" w:type="dxa"/>
            <w:vAlign w:val="top"/>
            <w:textDirection w:val="lrTb"/>
            <w:noWrap w:val="false"/>
          </w:tcPr>
          <w:p>
            <w:pPr>
              <w:ind w:left="1355"/>
              <w:spacing w:before="94" w:line="185"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服务内容及标准</w:t>
            </w:r>
            <w:r/>
          </w:p>
        </w:tc>
      </w:tr>
      <w:tr>
        <w:trPr>
          <w:trHeight w:val="458"/>
        </w:trPr>
        <w:tc>
          <w:tcPr>
            <w:gridSpan w:val="2"/>
            <w:tcW w:w="6377" w:type="dxa"/>
            <w:vAlign w:val="top"/>
            <w:textDirection w:val="lrTb"/>
            <w:noWrap w:val="false"/>
          </w:tcPr>
          <w:p>
            <w:pPr>
              <w:pStyle w:val="846"/>
              <w:ind w:left="118"/>
              <w:jc w:val="center"/>
              <w:spacing w:before="90" w:line="221" w:lineRule="auto"/>
              <w:rPr>
                <w:rFonts w:hint="eastAsia" w:ascii="宋体" w:hAnsi="宋体" w:eastAsia="宋体" w:cs="宋体"/>
                <w:color w:val="auto"/>
                <w:highlight w:val="none"/>
                <w:lang w:val="en-US" w:eastAsia="zh-CN"/>
              </w:rPr>
            </w:pPr>
            <w:r>
              <w:rPr>
                <w:rFonts w:hint="eastAsia" w:cs="宋体"/>
                <w:color w:val="auto"/>
                <w:spacing w:val="-7"/>
                <w:highlight w:val="none"/>
                <w:lang w:eastAsia="zh-CN"/>
              </w:rPr>
              <w:t xml:space="preserve">东蕾苑</w:t>
            </w:r>
            <w:r>
              <w:rPr>
                <w:rFonts w:hint="eastAsia" w:cs="宋体"/>
                <w:color w:val="auto"/>
                <w:spacing w:val="-7"/>
                <w:highlight w:val="none"/>
                <w:lang w:val="en-US" w:eastAsia="zh-CN"/>
              </w:rPr>
              <w:t xml:space="preserve">二</w:t>
            </w:r>
            <w:r>
              <w:rPr>
                <w:rFonts w:hint="eastAsia" w:ascii="宋体" w:hAnsi="宋体" w:eastAsia="宋体" w:cs="宋体"/>
                <w:color w:val="auto"/>
                <w:spacing w:val="-7"/>
                <w:highlight w:val="none"/>
                <w:lang w:val="en-US" w:eastAsia="zh-CN"/>
              </w:rPr>
              <w:t xml:space="preserve">期</w:t>
            </w:r>
            <w:r/>
          </w:p>
        </w:tc>
        <w:tc>
          <w:tcPr>
            <w:tcW w:w="4001" w:type="dxa"/>
            <w:vAlign w:val="center"/>
            <w:textDirection w:val="lrTb"/>
            <w:noWrap w:val="false"/>
          </w:tcPr>
          <w:p>
            <w:pPr>
              <w:ind w:left="107"/>
              <w:spacing w:before="90" w:line="218" w:lineRule="auto"/>
              <w:rPr>
                <w:rFonts w:hint="default" w:ascii="Times New Roman" w:hAnsi="Times New Roman" w:eastAsia="宋体" w:cs="Times New Roman"/>
                <w:color w:val="auto"/>
                <w:highlight w:val="yellow"/>
              </w:rPr>
            </w:pPr>
            <w:r>
              <w:rPr>
                <w:rFonts w:hint="default" w:ascii="Times New Roman" w:hAnsi="Times New Roman" w:eastAsia="宋体" w:cs="Times New Roman"/>
                <w:color w:val="auto"/>
                <w:highlight w:val="yellow"/>
              </w:rPr>
            </w:r>
            <w:r/>
          </w:p>
        </w:tc>
        <w:tc>
          <w:tcPr>
            <w:tcW w:w="4189"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841" w:type="dxa"/>
            <w:vAlign w:val="center"/>
            <w:vMerge w:val="restart"/>
            <w:textDirection w:val="lrTb"/>
            <w:noWrap w:val="false"/>
          </w:tcPr>
          <w:p>
            <w:pPr>
              <w:pStyle w:val="846"/>
              <w:ind w:left="121"/>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总面积</w:t>
            </w:r>
            <w:r/>
          </w:p>
        </w:tc>
        <w:tc>
          <w:tcPr>
            <w:tcW w:w="4536" w:type="dxa"/>
            <w:vAlign w:val="center"/>
            <w:textDirection w:val="lrTb"/>
            <w:noWrap w:val="false"/>
          </w:tcPr>
          <w:p>
            <w:pPr>
              <w:pStyle w:val="846"/>
              <w:ind w:left="112"/>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建筑面积（㎡）</w:t>
            </w:r>
            <w:r/>
          </w:p>
        </w:tc>
        <w:tc>
          <w:tcPr>
            <w:tcW w:w="4001" w:type="dxa"/>
            <w:vAlign w:val="center"/>
            <w:textDirection w:val="lrTb"/>
            <w:noWrap w:val="false"/>
          </w:tcPr>
          <w:p>
            <w:pPr>
              <w:ind w:left="115"/>
              <w:jc w:val="center"/>
              <w:spacing w:before="90" w:line="219"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none"/>
                <w:lang w:val="en-US" w:eastAsia="zh-CN" w:bidi="ar-SA"/>
              </w:rPr>
              <w:t xml:space="preserve">1</w:t>
            </w:r>
            <w:r>
              <w:rPr>
                <w:rFonts w:hint="eastAsia" w:ascii="Times New Roman" w:hAnsi="Times New Roman" w:cs="Times New Roman"/>
                <w:color w:val="auto"/>
                <w:sz w:val="21"/>
                <w:highlight w:val="none"/>
                <w:lang w:val="en-US" w:eastAsia="zh-CN" w:bidi="ar-SA"/>
              </w:rPr>
              <w:t xml:space="preserve">43243</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21"/>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需保洁面积（㎡）</w:t>
            </w:r>
            <w:r/>
          </w:p>
        </w:tc>
        <w:tc>
          <w:tcPr>
            <w:tcW w:w="4001" w:type="dxa"/>
            <w:vAlign w:val="center"/>
            <w:textDirection w:val="lrTb"/>
            <w:noWrap w:val="false"/>
          </w:tcPr>
          <w:p>
            <w:pPr>
              <w:pStyle w:val="846"/>
              <w:ind w:left="112"/>
              <w:jc w:val="center"/>
              <w:spacing w:before="204" w:line="221"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top"/>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见“3.4 保洁服务” “3.6 保安服务”</w:t>
            </w:r>
            <w:r/>
          </w:p>
        </w:tc>
      </w:tr>
      <w:tr>
        <w:trPr>
          <w:trHeight w:val="90"/>
        </w:trPr>
        <w:tc>
          <w:tcPr>
            <w:tcW w:w="1841" w:type="dxa"/>
            <w:vAlign w:val="center"/>
            <w:textDirection w:val="lrTb"/>
            <w:noWrap w:val="false"/>
          </w:tcPr>
          <w:p>
            <w:pPr>
              <w:pStyle w:val="846"/>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门窗</w:t>
            </w:r>
            <w:r/>
          </w:p>
        </w:tc>
        <w:tc>
          <w:tcPr>
            <w:tcW w:w="4536" w:type="dxa"/>
            <w:vAlign w:val="center"/>
            <w:textDirection w:val="lrTb"/>
            <w:noWrap w:val="false"/>
          </w:tcPr>
          <w:p>
            <w:pPr>
              <w:pStyle w:val="846"/>
              <w:ind w:left="109" w:right="104" w:firstLine="23"/>
              <w:jc w:val="center"/>
              <w:spacing w:before="32" w:line="261" w:lineRule="auto"/>
              <w:rPr>
                <w:rFonts w:hint="eastAsia" w:ascii="宋体" w:hAnsi="宋体" w:eastAsia="宋体" w:cs="宋体"/>
                <w:color w:val="auto"/>
                <w:highlight w:val="none"/>
                <w:lang w:eastAsia="zh-CN"/>
              </w:rPr>
            </w:pPr>
            <w:r>
              <w:rPr>
                <w:rFonts w:hint="eastAsia" w:ascii="宋体" w:hAnsi="宋体" w:eastAsia="宋体" w:cs="宋体"/>
                <w:color w:val="auto"/>
                <w:spacing w:val="-11"/>
                <w:highlight w:val="none"/>
                <w:lang w:eastAsia="zh-CN"/>
              </w:rPr>
              <w:t xml:space="preserve">门窗总数量（个）及总面</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6" w:right="136" w:hanging="9"/>
              <w:jc w:val="center"/>
              <w:spacing w:before="33" w:line="262" w:lineRule="auto"/>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bidi="ar-SA"/>
              </w:rPr>
              <w:t xml:space="preserve">17079</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20"/>
        </w:trPr>
        <w:tc>
          <w:tcPr>
            <w:tcW w:w="1841" w:type="dxa"/>
            <w:vAlign w:val="center"/>
            <w:textDirection w:val="lrTb"/>
            <w:noWrap w:val="false"/>
          </w:tcPr>
          <w:p>
            <w:pPr>
              <w:pStyle w:val="846"/>
              <w:ind w:left="116"/>
              <w:jc w:val="center"/>
              <w:spacing w:before="20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地面</w:t>
            </w:r>
            <w:r/>
          </w:p>
        </w:tc>
        <w:tc>
          <w:tcPr>
            <w:tcW w:w="4536" w:type="dxa"/>
            <w:vAlign w:val="center"/>
            <w:textDirection w:val="lrTb"/>
            <w:noWrap w:val="false"/>
          </w:tcPr>
          <w:p>
            <w:pPr>
              <w:pStyle w:val="846"/>
              <w:ind w:left="115" w:right="104" w:hanging="6"/>
              <w:jc w:val="center"/>
              <w:spacing w:before="34" w:line="266"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地面</w:t>
            </w:r>
            <w:r>
              <w:rPr>
                <w:rFonts w:hint="eastAsia" w:ascii="宋体" w:hAnsi="宋体" w:eastAsia="宋体" w:cs="宋体"/>
                <w:color w:val="auto"/>
                <w:spacing w:val="-51"/>
                <w:highlight w:val="none"/>
                <w:lang w:eastAsia="zh-CN"/>
              </w:rPr>
              <w:t xml:space="preserve"> </w:t>
            </w:r>
            <w:r>
              <w:rPr>
                <w:rFonts w:hint="eastAsia" w:ascii="宋体" w:hAnsi="宋体" w:eastAsia="宋体" w:cs="宋体"/>
                <w:color w:val="auto"/>
                <w:spacing w:val="8"/>
                <w:highlight w:val="none"/>
                <w:lang w:eastAsia="zh-CN"/>
              </w:rPr>
              <w:t xml:space="preserve">各</w:t>
            </w:r>
            <w:r>
              <w:rPr>
                <w:rFonts w:hint="eastAsia" w:ascii="宋体" w:hAnsi="宋体" w:eastAsia="宋体" w:cs="宋体"/>
                <w:color w:val="auto"/>
                <w:spacing w:val="-56"/>
                <w:highlight w:val="none"/>
                <w:lang w:eastAsia="zh-CN"/>
              </w:rPr>
              <w:t xml:space="preserve"> </w:t>
            </w:r>
            <w:r>
              <w:rPr>
                <w:rFonts w:hint="eastAsia" w:ascii="宋体" w:hAnsi="宋体" w:eastAsia="宋体" w:cs="宋体"/>
                <w:color w:val="auto"/>
                <w:spacing w:val="8"/>
                <w:highlight w:val="none"/>
                <w:lang w:eastAsia="zh-CN"/>
              </w:rPr>
              <w:t xml:space="preserve">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28" w:right="105" w:hanging="21"/>
              <w:jc w:val="center"/>
              <w:spacing w:before="34" w:line="259" w:lineRule="auto"/>
              <w:rPr>
                <w:rFonts w:hint="default" w:ascii="Times New Roman" w:hAnsi="Times New Roman" w:eastAsia="宋体" w:cs="Times New Roman"/>
                <w:color w:val="auto"/>
                <w:sz w:val="21"/>
                <w:highlight w:val="none"/>
                <w:lang w:val="en-US" w:eastAsia="zh-CN" w:bidi="ar-SA"/>
              </w:rPr>
            </w:pPr>
            <w:r>
              <w:rPr>
                <w:rFonts w:hint="eastAsia" w:ascii="Times New Roman" w:hAnsi="Times New Roman" w:cs="Times New Roman"/>
                <w:color w:val="auto"/>
                <w:sz w:val="21"/>
                <w:highlight w:val="none"/>
                <w:lang w:val="en-US" w:eastAsia="zh-CN" w:bidi="ar-SA"/>
              </w:rPr>
              <w:t xml:space="preserve">水泥地坪  防滑地砖/地坪25860</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81"/>
        </w:trPr>
        <w:tc>
          <w:tcPr>
            <w:tcW w:w="1841" w:type="dxa"/>
            <w:vAlign w:val="center"/>
            <w:textDirection w:val="lrTb"/>
            <w:noWrap w:val="false"/>
          </w:tcPr>
          <w:p>
            <w:pPr>
              <w:pStyle w:val="846"/>
              <w:ind w:left="141"/>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内墙饰面</w:t>
            </w:r>
            <w:r/>
          </w:p>
        </w:tc>
        <w:tc>
          <w:tcPr>
            <w:tcW w:w="4536" w:type="dxa"/>
            <w:vAlign w:val="center"/>
            <w:textDirection w:val="lrTb"/>
            <w:noWrap w:val="false"/>
          </w:tcPr>
          <w:p>
            <w:pPr>
              <w:pStyle w:val="846"/>
              <w:ind w:left="109" w:right="104" w:firstLine="25"/>
              <w:jc w:val="center"/>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内墙饰面各材质及总面</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1" w:right="28" w:hanging="4"/>
              <w:jc w:val="center"/>
              <w:spacing w:before="35" w:line="256"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17"/>
        </w:trPr>
        <w:tc>
          <w:tcPr>
            <w:tcW w:w="1841" w:type="dxa"/>
            <w:vAlign w:val="center"/>
            <w:textDirection w:val="lrTb"/>
            <w:noWrap w:val="false"/>
          </w:tcPr>
          <w:p>
            <w:pPr>
              <w:pStyle w:val="846"/>
              <w:ind w:left="116"/>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顶面</w:t>
            </w:r>
            <w:r/>
          </w:p>
        </w:tc>
        <w:tc>
          <w:tcPr>
            <w:tcW w:w="4536" w:type="dxa"/>
            <w:vAlign w:val="center"/>
            <w:textDirection w:val="lrTb"/>
            <w:noWrap w:val="false"/>
          </w:tcPr>
          <w:p>
            <w:pPr>
              <w:pStyle w:val="846"/>
              <w:ind w:left="115" w:right="104" w:hanging="6"/>
              <w:jc w:val="center"/>
              <w:spacing w:before="35" w:line="266" w:lineRule="auto"/>
              <w:rPr>
                <w:rFonts w:hint="eastAsia" w:ascii="宋体" w:hAnsi="宋体" w:eastAsia="宋体" w:cs="宋体"/>
                <w:color w:val="auto"/>
                <w:highlight w:val="none"/>
                <w:lang w:eastAsia="zh-CN"/>
              </w:rPr>
            </w:pPr>
            <w:r>
              <w:rPr>
                <w:rFonts w:hint="eastAsia" w:ascii="宋体" w:hAnsi="宋体" w:eastAsia="宋体" w:cs="宋体"/>
                <w:color w:val="auto"/>
                <w:spacing w:val="14"/>
                <w:highlight w:val="none"/>
                <w:lang w:eastAsia="zh-CN"/>
              </w:rPr>
              <w:t xml:space="preserve">顶面各材质及总面积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14" w:right="104" w:hanging="7"/>
              <w:jc w:val="center"/>
              <w:spacing w:before="38" w:line="272"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523"/>
        </w:trPr>
        <w:tc>
          <w:tcPr>
            <w:tcW w:w="1841" w:type="dxa"/>
            <w:vAlign w:val="center"/>
            <w:vMerge w:val="restart"/>
            <w:textDirection w:val="lrTb"/>
            <w:noWrap w:val="false"/>
          </w:tcPr>
          <w:p>
            <w:pPr>
              <w:pStyle w:val="846"/>
              <w:ind w:left="12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外墙</w:t>
            </w:r>
            <w:r/>
          </w:p>
        </w:tc>
        <w:tc>
          <w:tcPr>
            <w:tcW w:w="4536" w:type="dxa"/>
            <w:vAlign w:val="center"/>
            <w:textDirection w:val="lrTb"/>
            <w:noWrap w:val="false"/>
          </w:tcPr>
          <w:p>
            <w:pPr>
              <w:pStyle w:val="846"/>
              <w:ind w:left="115" w:right="104" w:hanging="2"/>
              <w:jc w:val="center"/>
              <w:spacing w:before="208" w:line="265"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外墙各材质及总面积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15"/>
              <w:jc w:val="center"/>
              <w:spacing w:before="93" w:line="216"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846"/>
              <w:ind w:left="115"/>
              <w:jc w:val="center"/>
              <w:spacing w:before="6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3"/>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外墙需清洗面积（㎡）</w:t>
            </w:r>
            <w:r/>
          </w:p>
        </w:tc>
        <w:tc>
          <w:tcPr>
            <w:tcW w:w="4001" w:type="dxa"/>
            <w:vAlign w:val="center"/>
            <w:textDirection w:val="lrTb"/>
            <w:noWrap w:val="false"/>
          </w:tcPr>
          <w:p>
            <w:pPr>
              <w:ind w:left="111" w:right="105"/>
              <w:jc w:val="center"/>
              <w:spacing w:before="35" w:line="264" w:lineRule="auto"/>
              <w:rPr>
                <w:rFonts w:hint="default" w:ascii="Times New Roman" w:hAnsi="Times New Roman" w:eastAsia="宋体" w:cs="Times New Roman"/>
                <w:color w:val="auto"/>
                <w:sz w:val="21"/>
                <w:highlight w:val="none"/>
                <w:lang w:val="en-US" w:eastAsia="zh-CN" w:bidi="ar-SA"/>
              </w:rPr>
            </w:pPr>
            <w:r>
              <w:rPr>
                <w:rFonts w:hint="eastAsia" w:ascii="Times New Roman" w:hAnsi="Times New Roman" w:cs="Times New Roman"/>
                <w:color w:val="auto"/>
                <w:sz w:val="21"/>
                <w:highlight w:val="none"/>
                <w:lang w:val="en-US" w:eastAsia="zh-CN" w:bidi="ar-SA"/>
              </w:rPr>
              <w:t xml:space="preserve">真石漆</w:t>
            </w:r>
            <w:r/>
          </w:p>
        </w:tc>
        <w:tc>
          <w:tcPr>
            <w:tcW w:w="4189" w:type="dxa"/>
            <w:vAlign w:val="top"/>
            <w:textDirection w:val="lrTb"/>
            <w:noWrap w:val="false"/>
          </w:tcPr>
          <w:p>
            <w:pPr>
              <w:pStyle w:val="846"/>
              <w:ind w:left="115"/>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82"/>
        </w:trPr>
        <w:tc>
          <w:tcPr>
            <w:tcW w:w="1841" w:type="dxa"/>
            <w:vAlign w:val="center"/>
            <w:vMerge w:val="restart"/>
            <w:textDirection w:val="lrTb"/>
            <w:noWrap w:val="false"/>
          </w:tcPr>
          <w:p>
            <w:pPr>
              <w:pStyle w:val="846"/>
              <w:ind w:left="115"/>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会议室</w:t>
            </w:r>
            <w:r/>
          </w:p>
        </w:tc>
        <w:tc>
          <w:tcPr>
            <w:tcW w:w="4536" w:type="dxa"/>
            <w:vAlign w:val="center"/>
            <w:textDirection w:val="lrTb"/>
            <w:noWrap w:val="false"/>
          </w:tcPr>
          <w:p>
            <w:pPr>
              <w:pStyle w:val="846"/>
              <w:ind w:left="113"/>
              <w:jc w:val="center"/>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4001" w:type="dxa"/>
            <w:vAlign w:val="center"/>
            <w:textDirection w:val="lrTb"/>
            <w:noWrap w:val="false"/>
          </w:tcPr>
          <w:p>
            <w:pPr>
              <w:ind w:left="112"/>
              <w:jc w:val="center"/>
              <w:spacing w:before="207" w:line="221"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top"/>
            <w:textDirection w:val="lrTb"/>
            <w:noWrap w:val="false"/>
          </w:tcPr>
          <w:p>
            <w:pPr>
              <w:pStyle w:val="846"/>
              <w:ind w:left="111" w:right="108" w:firstLine="4"/>
              <w:jc w:val="center"/>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87"/>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8" w:right="104"/>
              <w:jc w:val="center"/>
              <w:spacing w:before="40" w:line="259"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会议室数量（个）及总面</w:t>
            </w:r>
            <w:r>
              <w:rPr>
                <w:rFonts w:hint="eastAsia" w:ascii="宋体" w:hAnsi="宋体" w:eastAsia="宋体" w:cs="宋体"/>
                <w:color w:val="auto"/>
                <w:spacing w:val="7"/>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1" w:right="105"/>
              <w:jc w:val="center"/>
              <w:spacing w:before="36" w:line="264"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top"/>
            <w:textDirection w:val="lrTb"/>
            <w:noWrap w:val="false"/>
          </w:tcPr>
          <w:p>
            <w:pPr>
              <w:pStyle w:val="846"/>
              <w:ind w:left="115"/>
              <w:jc w:val="center"/>
              <w:spacing w:before="207"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536"/>
        </w:trPr>
        <w:tc>
          <w:tcPr>
            <w:tcW w:w="1841" w:type="dxa"/>
            <w:vAlign w:val="center"/>
            <w:vMerge w:val="restart"/>
            <w:textDirection w:val="lrTb"/>
            <w:noWrap w:val="false"/>
          </w:tcPr>
          <w:p>
            <w:pPr>
              <w:pStyle w:val="846"/>
              <w:ind w:left="114"/>
              <w:jc w:val="center"/>
              <w:spacing w:before="68"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报告厅</w:t>
            </w:r>
            <w:r/>
          </w:p>
        </w:tc>
        <w:tc>
          <w:tcPr>
            <w:tcW w:w="4536" w:type="dxa"/>
            <w:vAlign w:val="center"/>
            <w:textDirection w:val="lrTb"/>
            <w:noWrap w:val="false"/>
          </w:tcPr>
          <w:p>
            <w:pPr>
              <w:pStyle w:val="846"/>
              <w:ind w:left="113"/>
              <w:jc w:val="center"/>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4001" w:type="dxa"/>
            <w:vAlign w:val="center"/>
            <w:textDirection w:val="lrTb"/>
            <w:noWrap w:val="false"/>
          </w:tcPr>
          <w:p>
            <w:pPr>
              <w:ind w:left="112"/>
              <w:jc w:val="center"/>
              <w:spacing w:before="203" w:line="221" w:lineRule="auto"/>
              <w:rPr>
                <w:rFonts w:hint="default" w:ascii="Times New Roman" w:hAnsi="Times New Roman" w:eastAsia="宋体" w:cs="Times New Roman"/>
                <w:color w:val="auto"/>
                <w:sz w:val="21"/>
                <w:highlight w:val="yellow"/>
                <w:lang w:val="en-US" w:eastAsia="zh-CN" w:bidi="ar-SA"/>
              </w:rPr>
            </w:pPr>
            <w:r>
              <w:rPr>
                <w:rFonts w:hint="default" w:ascii="Times New Roman" w:hAnsi="Times New Roman" w:eastAsia="宋体" w:cs="Times New Roman"/>
                <w:color w:val="auto"/>
                <w:sz w:val="21"/>
                <w:highlight w:val="yellow"/>
                <w:lang w:val="en-US" w:eastAsia="zh-CN" w:bidi="ar-SA"/>
              </w:rPr>
            </w:r>
            <w:r/>
          </w:p>
        </w:tc>
        <w:tc>
          <w:tcPr>
            <w:tcW w:w="4189" w:type="dxa"/>
            <w:vAlign w:val="center"/>
            <w:textDirection w:val="lrTb"/>
            <w:noWrap w:val="false"/>
          </w:tcPr>
          <w:p>
            <w:pPr>
              <w:pStyle w:val="846"/>
              <w:ind w:left="115"/>
              <w:jc w:val="center"/>
              <w:spacing w:before="207"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15"/>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8" w:right="104" w:hanging="1"/>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报告厅数量（个）及总面</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2"/>
              <w:jc w:val="center"/>
              <w:spacing w:before="203" w:line="221" w:lineRule="auto"/>
              <w:rPr>
                <w:rFonts w:hint="eastAsia" w:ascii="宋体" w:hAnsi="宋体" w:eastAsia="宋体" w:cs="宋体"/>
                <w:color w:val="auto"/>
                <w:sz w:val="21"/>
                <w:highlight w:val="yellow"/>
                <w:lang w:val="en-US" w:eastAsia="zh-CN" w:bidi="ar-SA"/>
              </w:rPr>
            </w:pPr>
            <w:r>
              <w:rPr>
                <w:rFonts w:hint="eastAsia" w:ascii="宋体" w:hAnsi="宋体" w:eastAsia="宋体" w:cs="宋体"/>
                <w:color w:val="auto"/>
                <w:sz w:val="21"/>
                <w:highlight w:val="yellow"/>
                <w:lang w:val="en-US" w:eastAsia="zh-CN" w:bidi="ar-SA"/>
              </w:rPr>
            </w:r>
            <w:r/>
          </w:p>
        </w:tc>
        <w:tc>
          <w:tcPr>
            <w:tcW w:w="4189" w:type="dxa"/>
            <w:vAlign w:val="center"/>
            <w:textDirection w:val="lrTb"/>
            <w:noWrap w:val="false"/>
          </w:tcPr>
          <w:p>
            <w:pPr>
              <w:pStyle w:val="846"/>
              <w:ind w:left="115"/>
              <w:jc w:val="center"/>
              <w:spacing w:before="20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w:t>
            </w:r>
            <w:r/>
          </w:p>
        </w:tc>
      </w:tr>
      <w:tr>
        <w:trPr>
          <w:trHeight w:val="378"/>
        </w:trPr>
        <w:tc>
          <w:tcPr>
            <w:tcW w:w="1841" w:type="dxa"/>
            <w:vAlign w:val="center"/>
            <w:textDirection w:val="lrTb"/>
            <w:noWrap w:val="false"/>
          </w:tcPr>
          <w:p>
            <w:pPr>
              <w:pStyle w:val="846"/>
              <w:ind w:left="117"/>
              <w:jc w:val="center"/>
              <w:spacing w:before="204" w:line="223"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卫生间</w:t>
            </w:r>
            <w:r/>
          </w:p>
        </w:tc>
        <w:tc>
          <w:tcPr>
            <w:tcW w:w="4536" w:type="dxa"/>
            <w:vAlign w:val="center"/>
            <w:textDirection w:val="lrTb"/>
            <w:noWrap w:val="false"/>
          </w:tcPr>
          <w:p>
            <w:pPr>
              <w:pStyle w:val="846"/>
              <w:ind w:left="109" w:right="104" w:firstLine="1"/>
              <w:jc w:val="center"/>
              <w:spacing w:before="32" w:line="26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卫生间数量（个）及总面</w:t>
            </w:r>
            <w:r>
              <w:rPr>
                <w:rFonts w:hint="eastAsia" w:ascii="宋体" w:hAnsi="宋体" w:eastAsia="宋体" w:cs="宋体"/>
                <w:color w:val="auto"/>
                <w:spacing w:val="5"/>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2"/>
              <w:jc w:val="center"/>
              <w:spacing w:before="204" w:line="220"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center"/>
            <w:textDirection w:val="lrTb"/>
            <w:noWrap w:val="false"/>
          </w:tcPr>
          <w:p>
            <w:pPr>
              <w:pStyle w:val="846"/>
              <w:ind w:left="115"/>
              <w:jc w:val="center"/>
              <w:spacing w:before="20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84"/>
        </w:trPr>
        <w:tc>
          <w:tcPr>
            <w:tcW w:w="1841" w:type="dxa"/>
            <w:vAlign w:val="center"/>
            <w:textDirection w:val="lrTb"/>
            <w:noWrap w:val="false"/>
          </w:tcPr>
          <w:p>
            <w:pPr>
              <w:pStyle w:val="846"/>
              <w:ind w:left="126" w:right="105" w:hanging="9"/>
              <w:jc w:val="center"/>
              <w:spacing w:before="34" w:line="262" w:lineRule="auto"/>
              <w:rPr>
                <w:rFonts w:hint="eastAsia" w:ascii="宋体" w:hAnsi="宋体" w:eastAsia="宋体" w:cs="宋体"/>
                <w:color w:val="auto"/>
                <w:highlight w:val="none"/>
              </w:rPr>
            </w:pPr>
            <w:r>
              <w:rPr>
                <w:rFonts w:hint="eastAsia" w:ascii="宋体" w:hAnsi="宋体" w:eastAsia="宋体" w:cs="宋体"/>
                <w:color w:val="auto"/>
                <w:spacing w:val="27"/>
                <w:highlight w:val="none"/>
              </w:rPr>
              <w:t xml:space="preserve">垃圾存放</w:t>
            </w:r>
            <w:r>
              <w:rPr>
                <w:rFonts w:hint="eastAsia" w:ascii="宋体" w:hAnsi="宋体" w:eastAsia="宋体" w:cs="宋体"/>
                <w:color w:val="auto"/>
                <w:highlight w:val="none"/>
              </w:rPr>
              <w:t xml:space="preserve">点</w:t>
            </w:r>
            <w:r/>
          </w:p>
        </w:tc>
        <w:tc>
          <w:tcPr>
            <w:tcW w:w="4536" w:type="dxa"/>
            <w:vAlign w:val="center"/>
            <w:textDirection w:val="lrTb"/>
            <w:noWrap w:val="false"/>
          </w:tcPr>
          <w:p>
            <w:pPr>
              <w:pStyle w:val="846"/>
              <w:ind w:left="115" w:right="104" w:hanging="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各垃圾存放点位置、面积</w:t>
            </w:r>
            <w:r>
              <w:rPr>
                <w:rFonts w:hint="eastAsia" w:ascii="宋体" w:hAnsi="宋体" w:eastAsia="宋体" w:cs="宋体"/>
                <w:color w:val="auto"/>
                <w:spacing w:val="-3"/>
                <w:highlight w:val="none"/>
                <w:lang w:eastAsia="zh-CN"/>
              </w:rPr>
              <w:t xml:space="preserve">（㎡）及数量（个）</w:t>
            </w:r>
            <w:r/>
          </w:p>
        </w:tc>
        <w:tc>
          <w:tcPr>
            <w:tcW w:w="4001" w:type="dxa"/>
            <w:vAlign w:val="center"/>
            <w:textDirection w:val="lrTb"/>
            <w:noWrap w:val="false"/>
          </w:tcPr>
          <w:p>
            <w:pPr>
              <w:ind w:left="112"/>
              <w:jc w:val="center"/>
              <w:spacing w:before="204" w:line="220" w:lineRule="auto"/>
              <w:rPr>
                <w:rFonts w:hint="default" w:ascii="Times New Roman" w:hAnsi="Times New Roman" w:eastAsia="宋体" w:cs="Times New Roman"/>
                <w:color w:val="auto"/>
                <w:sz w:val="21"/>
                <w:highlight w:val="none"/>
                <w:lang w:val="en-US" w:eastAsia="zh-CN" w:bidi="ar-SA"/>
              </w:rPr>
            </w:pPr>
            <w:r>
              <w:rPr>
                <w:rFonts w:hint="eastAsia" w:ascii="Times New Roman" w:hAnsi="Times New Roman" w:cs="Times New Roman"/>
                <w:color w:val="auto"/>
                <w:sz w:val="21"/>
                <w:highlight w:val="none"/>
                <w:lang w:val="en-US" w:eastAsia="zh-CN" w:bidi="ar-SA"/>
              </w:rPr>
              <w:t xml:space="preserve">10#配电房西侧一个，3号楼东侧一个，北大门出入口一个（各9㎡）</w:t>
            </w:r>
            <w:r/>
          </w:p>
        </w:tc>
        <w:tc>
          <w:tcPr>
            <w:tcW w:w="4189" w:type="dxa"/>
            <w:vAlign w:val="center"/>
            <w:textDirection w:val="lrTb"/>
            <w:noWrap w:val="false"/>
          </w:tcPr>
          <w:p>
            <w:pPr>
              <w:pStyle w:val="846"/>
              <w:ind w:left="115"/>
              <w:jc w:val="center"/>
              <w:spacing w:before="20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841" w:type="dxa"/>
            <w:vAlign w:val="center"/>
            <w:vMerge w:val="restart"/>
            <w:textDirection w:val="lrTb"/>
            <w:noWrap w:val="false"/>
          </w:tcPr>
          <w:p>
            <w:pPr>
              <w:jc w:val="center"/>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7"/>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车位数</w:t>
            </w:r>
            <w:r/>
          </w:p>
        </w:tc>
        <w:tc>
          <w:tcPr>
            <w:tcW w:w="4536" w:type="dxa"/>
            <w:vAlign w:val="center"/>
            <w:textDirection w:val="lrTb"/>
            <w:noWrap w:val="false"/>
          </w:tcPr>
          <w:p>
            <w:pPr>
              <w:pStyle w:val="846"/>
              <w:ind w:left="109"/>
              <w:jc w:val="center"/>
              <w:spacing w:before="8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地下车位数</w:t>
            </w:r>
            <w:r/>
          </w:p>
        </w:tc>
        <w:tc>
          <w:tcPr>
            <w:tcW w:w="4001" w:type="dxa"/>
            <w:vAlign w:val="center"/>
            <w:textDirection w:val="lrTb"/>
            <w:noWrap w:val="false"/>
          </w:tcPr>
          <w:p>
            <w:pPr>
              <w:ind w:left="115"/>
              <w:jc w:val="center"/>
              <w:spacing w:before="89" w:line="218" w:lineRule="auto"/>
              <w:rPr>
                <w:rFonts w:hint="default" w:ascii="Times New Roman" w:hAnsi="Times New Roman" w:eastAsia="宋体" w:cs="Times New Roman"/>
                <w:color w:val="auto"/>
                <w:sz w:val="21"/>
                <w:highlight w:val="none"/>
                <w:lang w:val="en-US" w:eastAsia="zh-CN" w:bidi="ar-SA"/>
              </w:rPr>
            </w:pPr>
            <w:r>
              <w:rPr>
                <w:rFonts w:hint="eastAsia" w:ascii="Times New Roman" w:hAnsi="Times New Roman" w:cs="Times New Roman"/>
                <w:color w:val="auto"/>
                <w:sz w:val="21"/>
                <w:highlight w:val="none"/>
                <w:lang w:val="en-US" w:eastAsia="zh-CN" w:bidi="ar-SA"/>
              </w:rPr>
              <w:t xml:space="preserve">750</w:t>
            </w:r>
            <w:r/>
          </w:p>
        </w:tc>
        <w:tc>
          <w:tcPr>
            <w:tcW w:w="4189" w:type="dxa"/>
            <w:vAlign w:val="center"/>
            <w:textDirection w:val="lrTb"/>
            <w:noWrap w:val="false"/>
          </w:tcPr>
          <w:p>
            <w:pPr>
              <w:pStyle w:val="846"/>
              <w:ind w:left="115"/>
              <w:jc w:val="center"/>
              <w:spacing w:before="8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9"/>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地面车位数</w:t>
            </w:r>
            <w:r/>
          </w:p>
        </w:tc>
        <w:tc>
          <w:tcPr>
            <w:tcW w:w="4001" w:type="dxa"/>
            <w:vAlign w:val="center"/>
            <w:textDirection w:val="lrTb"/>
            <w:noWrap w:val="false"/>
          </w:tcPr>
          <w:p>
            <w:pPr>
              <w:ind w:left="115"/>
              <w:jc w:val="center"/>
              <w:spacing w:before="92" w:line="218" w:lineRule="auto"/>
              <w:rPr>
                <w:rFonts w:hint="default" w:ascii="Times New Roman" w:hAnsi="Times New Roman" w:eastAsia="宋体" w:cs="Times New Roman"/>
                <w:color w:val="auto"/>
                <w:spacing w:val="-1"/>
                <w:highlight w:val="none"/>
              </w:rPr>
            </w:pPr>
            <w:r>
              <w:rPr>
                <w:rFonts w:hint="eastAsia" w:ascii="Times New Roman" w:hAnsi="Times New Roman" w:cs="Times New Roman"/>
                <w:color w:val="auto"/>
                <w:spacing w:val="-1"/>
                <w:highlight w:val="none"/>
                <w:lang w:val="en-US" w:eastAsia="zh-CN"/>
              </w:rPr>
              <w:t xml:space="preserve">175</w:t>
            </w:r>
            <w:r/>
          </w:p>
        </w:tc>
        <w:tc>
          <w:tcPr>
            <w:tcW w:w="4189" w:type="dxa"/>
            <w:vAlign w:val="center"/>
            <w:textDirection w:val="lrTb"/>
            <w:noWrap w:val="false"/>
          </w:tcPr>
          <w:p>
            <w:pPr>
              <w:pStyle w:val="846"/>
              <w:ind w:left="115"/>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61"/>
        </w:trPr>
        <w:tc>
          <w:tcPr>
            <w:tcW w:w="1841" w:type="dxa"/>
            <w:vAlign w:val="center"/>
            <w:vMerge w:val="restart"/>
            <w:textDirection w:val="lrTb"/>
            <w:noWrap w:val="false"/>
          </w:tcPr>
          <w:p>
            <w:pPr>
              <w:pStyle w:val="846"/>
              <w:ind w:left="147" w:right="104" w:hanging="30"/>
              <w:jc w:val="center"/>
              <w:spacing w:before="154" w:line="269"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车行/人行</w:t>
            </w:r>
            <w:r>
              <w:rPr>
                <w:rFonts w:hint="eastAsia" w:ascii="宋体" w:hAnsi="宋体" w:eastAsia="宋体" w:cs="宋体"/>
                <w:color w:val="auto"/>
                <w:highlight w:val="none"/>
              </w:rPr>
              <w:t xml:space="preserve">口</w:t>
            </w:r>
            <w:r/>
          </w:p>
        </w:tc>
        <w:tc>
          <w:tcPr>
            <w:tcW w:w="4536" w:type="dxa"/>
            <w:vAlign w:val="center"/>
            <w:textDirection w:val="lrTb"/>
            <w:noWrap w:val="false"/>
          </w:tcPr>
          <w:p>
            <w:pPr>
              <w:pStyle w:val="846"/>
              <w:ind w:left="111"/>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车行口</w:t>
            </w:r>
            <w:r/>
          </w:p>
        </w:tc>
        <w:tc>
          <w:tcPr>
            <w:tcW w:w="4001" w:type="dxa"/>
            <w:vAlign w:val="center"/>
            <w:textDirection w:val="lrTb"/>
            <w:noWrap w:val="false"/>
          </w:tcPr>
          <w:p>
            <w:pPr>
              <w:ind w:left="115"/>
              <w:jc w:val="center"/>
              <w:spacing w:before="92" w:line="219" w:lineRule="auto"/>
              <w:rPr>
                <w:rFonts w:hint="default" w:ascii="Times New Roman" w:hAnsi="Times New Roman" w:eastAsia="宋体" w:cs="Times New Roman"/>
                <w:color w:val="auto"/>
                <w:spacing w:val="-1"/>
                <w:highlight w:val="none"/>
              </w:rPr>
            </w:pPr>
            <w:r>
              <w:rPr>
                <w:rFonts w:hint="eastAsia" w:ascii="Times New Roman" w:hAnsi="Times New Roman" w:cs="Times New Roman"/>
                <w:color w:val="auto"/>
                <w:spacing w:val="-1"/>
                <w:highlight w:val="none"/>
                <w:lang w:val="en-US" w:eastAsia="zh-CN"/>
              </w:rPr>
              <w:t xml:space="preserve">2</w:t>
            </w:r>
            <w:r/>
          </w:p>
        </w:tc>
        <w:tc>
          <w:tcPr>
            <w:tcW w:w="4189" w:type="dxa"/>
            <w:vAlign w:val="center"/>
            <w:textDirection w:val="lrTb"/>
            <w:noWrap w:val="false"/>
          </w:tcPr>
          <w:p>
            <w:pPr>
              <w:pStyle w:val="846"/>
              <w:ind w:left="115"/>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1"/>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人行口</w:t>
            </w:r>
            <w:r/>
          </w:p>
        </w:tc>
        <w:tc>
          <w:tcPr>
            <w:tcW w:w="4001" w:type="dxa"/>
            <w:vAlign w:val="center"/>
            <w:textDirection w:val="lrTb"/>
            <w:noWrap w:val="false"/>
          </w:tcPr>
          <w:p>
            <w:pPr>
              <w:ind w:left="115"/>
              <w:jc w:val="center"/>
              <w:spacing w:before="89" w:line="219" w:lineRule="auto"/>
              <w:rPr>
                <w:rFonts w:hint="default" w:ascii="Times New Roman" w:hAnsi="Times New Roman" w:eastAsia="宋体" w:cs="Times New Roman"/>
                <w:color w:val="auto"/>
                <w:spacing w:val="-1"/>
                <w:highlight w:val="none"/>
              </w:rPr>
            </w:pPr>
            <w:r>
              <w:rPr>
                <w:rFonts w:hint="eastAsia" w:ascii="Times New Roman" w:hAnsi="Times New Roman" w:cs="Times New Roman"/>
                <w:color w:val="auto"/>
                <w:spacing w:val="-1"/>
                <w:highlight w:val="none"/>
                <w:lang w:val="en-US" w:eastAsia="zh-CN"/>
              </w:rPr>
              <w:t xml:space="preserve">2</w:t>
            </w:r>
            <w:r/>
          </w:p>
        </w:tc>
        <w:tc>
          <w:tcPr>
            <w:tcW w:w="4189" w:type="dxa"/>
            <w:vAlign w:val="center"/>
            <w:textDirection w:val="lrTb"/>
            <w:noWrap w:val="false"/>
          </w:tcPr>
          <w:p>
            <w:pPr>
              <w:pStyle w:val="846"/>
              <w:ind w:left="115"/>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9"/>
        </w:trPr>
        <w:tc>
          <w:tcPr>
            <w:tcW w:w="1841" w:type="dxa"/>
            <w:vAlign w:val="center"/>
            <w:vMerge w:val="restart"/>
            <w:textDirection w:val="lrTb"/>
            <w:noWrap w:val="false"/>
          </w:tcPr>
          <w:p>
            <w:pPr>
              <w:pStyle w:val="846"/>
              <w:ind w:left="121" w:right="105" w:hanging="2"/>
              <w:jc w:val="center"/>
              <w:spacing w:before="68" w:line="273" w:lineRule="auto"/>
              <w:rPr>
                <w:rFonts w:hint="eastAsia" w:ascii="宋体" w:hAnsi="宋体" w:eastAsia="宋体" w:cs="宋体"/>
                <w:color w:val="auto"/>
                <w:spacing w:val="27"/>
                <w:highlight w:val="none"/>
                <w:lang w:eastAsia="zh-CN"/>
              </w:rPr>
            </w:pPr>
            <w:r>
              <w:rPr>
                <w:rFonts w:hint="eastAsia" w:ascii="宋体" w:hAnsi="宋体" w:eastAsia="宋体" w:cs="宋体"/>
                <w:color w:val="auto"/>
                <w:spacing w:val="27"/>
                <w:highlight w:val="none"/>
                <w:lang w:eastAsia="zh-CN"/>
              </w:rPr>
              <w:t xml:space="preserve">设施设备</w:t>
            </w:r>
            <w:r/>
          </w:p>
          <w:p>
            <w:pPr>
              <w:pStyle w:val="846"/>
              <w:ind w:right="105"/>
              <w:jc w:val="center"/>
              <w:spacing w:before="68" w:line="273" w:lineRule="auto"/>
              <w:rPr>
                <w:rFonts w:hint="eastAsia" w:ascii="宋体" w:hAnsi="宋体" w:eastAsia="宋体" w:cs="宋体"/>
                <w:color w:val="auto"/>
                <w:highlight w:val="none"/>
                <w:lang w:eastAsia="zh-CN"/>
              </w:rPr>
            </w:pPr>
            <w:r>
              <w:rPr>
                <w:rFonts w:hint="eastAsia" w:ascii="宋体" w:hAnsi="宋体" w:eastAsia="宋体" w:cs="宋体"/>
                <w:color w:val="auto"/>
                <w:spacing w:val="23"/>
                <w:highlight w:val="none"/>
                <w:lang w:eastAsia="zh-CN"/>
              </w:rPr>
              <w:t xml:space="preserve">（可另行</w:t>
            </w:r>
            <w:r>
              <w:rPr>
                <w:rFonts w:hint="eastAsia" w:ascii="宋体" w:hAnsi="宋体" w:eastAsia="宋体" w:cs="宋体"/>
                <w:color w:val="auto"/>
                <w:spacing w:val="-6"/>
                <w:highlight w:val="none"/>
                <w:lang w:eastAsia="zh-CN"/>
              </w:rPr>
              <w:t xml:space="preserve">附表）</w:t>
            </w:r>
            <w:r/>
          </w:p>
        </w:tc>
        <w:tc>
          <w:tcPr>
            <w:tcW w:w="4536" w:type="dxa"/>
            <w:vAlign w:val="center"/>
            <w:textDirection w:val="lrTb"/>
            <w:noWrap w:val="false"/>
          </w:tcPr>
          <w:p>
            <w:pPr>
              <w:pStyle w:val="846"/>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电梯系统</w:t>
            </w:r>
            <w:r/>
          </w:p>
        </w:tc>
        <w:tc>
          <w:tcPr>
            <w:tcW w:w="4001" w:type="dxa"/>
            <w:vAlign w:val="center"/>
            <w:textDirection w:val="lrTb"/>
            <w:noWrap w:val="false"/>
          </w:tcPr>
          <w:p>
            <w:pPr>
              <w:ind w:left="115"/>
              <w:jc w:val="center"/>
              <w:spacing w:before="93" w:line="218" w:lineRule="auto"/>
              <w:rPr>
                <w:rFonts w:hint="default" w:ascii="Times New Roman" w:hAnsi="Times New Roman" w:eastAsia="宋体" w:cs="Times New Roman"/>
                <w:color w:val="auto"/>
                <w:highlight w:val="none"/>
              </w:rPr>
            </w:pPr>
            <w:r>
              <w:rPr>
                <w:rFonts w:hint="eastAsia" w:ascii="Times New Roman" w:hAnsi="Times New Roman" w:cs="Times New Roman"/>
                <w:color w:val="auto"/>
                <w:sz w:val="21"/>
                <w:highlight w:val="none"/>
                <w:lang w:val="en-US" w:eastAsia="zh-CN" w:bidi="ar-SA"/>
              </w:rPr>
              <w:t xml:space="preserve">18</w:t>
            </w:r>
            <w:r>
              <w:rPr>
                <w:rFonts w:hint="default" w:ascii="Times New Roman" w:hAnsi="Times New Roman" w:cs="Times New Roman"/>
                <w:color w:val="auto"/>
                <w:sz w:val="21"/>
                <w:highlight w:val="none"/>
                <w:lang w:val="en-US" w:eastAsia="zh-CN" w:bidi="ar-SA"/>
              </w:rPr>
              <w:t xml:space="preserve">个电梯机房，</w:t>
            </w:r>
            <w:r>
              <w:rPr>
                <w:rFonts w:hint="eastAsia" w:ascii="Times New Roman" w:hAnsi="Times New Roman" w:cs="Times New Roman"/>
                <w:color w:val="auto"/>
                <w:sz w:val="21"/>
                <w:highlight w:val="none"/>
                <w:lang w:val="en-US" w:eastAsia="zh-CN" w:bidi="ar-SA"/>
              </w:rPr>
              <w:t xml:space="preserve">18</w:t>
            </w:r>
            <w:r>
              <w:rPr>
                <w:rFonts w:hint="default" w:ascii="Times New Roman" w:hAnsi="Times New Roman" w:cs="Times New Roman"/>
                <w:color w:val="auto"/>
                <w:sz w:val="21"/>
                <w:highlight w:val="none"/>
                <w:lang w:val="en-US" w:eastAsia="zh-CN" w:bidi="ar-SA"/>
              </w:rPr>
              <w:t xml:space="preserve">台电梯</w:t>
            </w:r>
            <w:r/>
          </w:p>
        </w:tc>
        <w:tc>
          <w:tcPr>
            <w:tcW w:w="4189" w:type="dxa"/>
            <w:vAlign w:val="center"/>
            <w:textDirection w:val="lrTb"/>
            <w:noWrap w:val="false"/>
          </w:tcPr>
          <w:p>
            <w:pPr>
              <w:pStyle w:val="846"/>
              <w:ind w:right="107"/>
              <w:jc w:val="center"/>
              <w:spacing w:before="68"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6"/>
              <w:jc w:val="center"/>
              <w:spacing w:before="68" w:line="222"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空调系统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center"/>
            <w:textDirection w:val="lrTb"/>
            <w:noWrap w:val="false"/>
          </w:tcPr>
          <w:p>
            <w:pPr>
              <w:pStyle w:val="846"/>
              <w:ind w:right="107"/>
              <w:jc w:val="center"/>
              <w:spacing w:before="69"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8"/>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采暖系统</w:t>
            </w:r>
            <w:r/>
          </w:p>
        </w:tc>
        <w:tc>
          <w:tcPr>
            <w:tcW w:w="4001" w:type="dxa"/>
            <w:vAlign w:val="center"/>
            <w:textDirection w:val="lrTb"/>
            <w:noWrap w:val="false"/>
          </w:tcPr>
          <w:p>
            <w:pPr>
              <w:ind w:left="115" w:right="975"/>
              <w:jc w:val="center"/>
              <w:spacing w:before="51" w:line="25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center"/>
            <w:textDirection w:val="lrTb"/>
            <w:noWrap w:val="false"/>
          </w:tcPr>
          <w:p>
            <w:pPr>
              <w:pStyle w:val="846"/>
              <w:ind w:left="112" w:right="107" w:firstLine="3"/>
              <w:jc w:val="center"/>
              <w:spacing w:before="207"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94"/>
        </w:trPr>
        <w:tc>
          <w:tcPr>
            <w:tcW w:w="1841" w:type="dxa"/>
            <w:vAlign w:val="top"/>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0"/>
              <w:jc w:val="center"/>
              <w:spacing w:before="22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给排水系统</w:t>
            </w:r>
            <w:r/>
          </w:p>
        </w:tc>
        <w:tc>
          <w:tcPr>
            <w:tcW w:w="4001" w:type="dxa"/>
            <w:vAlign w:val="center"/>
            <w:textDirection w:val="lrTb"/>
            <w:noWrap w:val="false"/>
          </w:tcPr>
          <w:p>
            <w:pPr>
              <w:ind w:left="115" w:right="975"/>
              <w:jc w:val="center"/>
              <w:spacing w:before="51" w:line="258"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143台(污水泵)</w:t>
            </w:r>
            <w:r/>
          </w:p>
        </w:tc>
        <w:tc>
          <w:tcPr>
            <w:tcW w:w="4189" w:type="dxa"/>
            <w:vAlign w:val="center"/>
            <w:textDirection w:val="lrTb"/>
            <w:noWrap w:val="false"/>
          </w:tcPr>
          <w:p>
            <w:pPr>
              <w:pStyle w:val="846"/>
              <w:ind w:left="112" w:right="107" w:firstLine="3"/>
              <w:jc w:val="center"/>
              <w:spacing w:before="51"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rPr>
              <w:t xml:space="preserve">见“3.3公用设施设备维护服务”</w:t>
            </w:r>
            <w:r/>
          </w:p>
        </w:tc>
      </w:tr>
      <w:tr>
        <w:trPr>
          <w:trHeight w:val="485"/>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3"/>
              <w:jc w:val="center"/>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消防系统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none"/>
              </w:rPr>
            </w:pPr>
            <w:r>
              <w:rPr>
                <w:rFonts w:hint="default" w:ascii="Times New Roman" w:hAnsi="Times New Roman" w:cs="Times New Roman"/>
                <w:color w:val="auto"/>
                <w:sz w:val="21"/>
                <w:highlight w:val="none"/>
                <w:lang w:val="en-US" w:eastAsia="zh-CN" w:bidi="ar-SA"/>
              </w:rPr>
              <w:t xml:space="preserve">1个消防泵房</w:t>
            </w:r>
            <w:r>
              <w:rPr>
                <w:rFonts w:hint="eastAsia" w:ascii="Times New Roman" w:hAnsi="Times New Roman" w:cs="Times New Roman"/>
                <w:color w:val="auto"/>
                <w:sz w:val="21"/>
                <w:highlight w:val="none"/>
                <w:lang w:val="en-US" w:eastAsia="zh-CN" w:bidi="ar-SA"/>
              </w:rPr>
              <w:t xml:space="preserve">  51</w:t>
            </w:r>
            <w:r>
              <w:rPr>
                <w:rFonts w:hint="default" w:ascii="Times New Roman" w:hAnsi="Times New Roman" w:cs="Times New Roman"/>
                <w:color w:val="auto"/>
                <w:sz w:val="21"/>
                <w:highlight w:val="none"/>
                <w:lang w:val="en-US" w:eastAsia="zh-CN" w:bidi="ar-SA"/>
              </w:rPr>
              <w:t xml:space="preserve">个风机房</w:t>
            </w:r>
            <w:r/>
          </w:p>
        </w:tc>
        <w:tc>
          <w:tcPr>
            <w:tcW w:w="4189" w:type="dxa"/>
            <w:vAlign w:val="center"/>
            <w:textDirection w:val="lrTb"/>
            <w:noWrap w:val="false"/>
          </w:tcPr>
          <w:p>
            <w:pPr>
              <w:pStyle w:val="846"/>
              <w:ind w:left="112" w:right="107" w:firstLine="3"/>
              <w:jc w:val="center"/>
              <w:spacing w:before="32"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r>
        <w:trPr>
          <w:trHeight w:val="406"/>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9"/>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锅炉设备</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center"/>
            <w:textDirection w:val="lrTb"/>
            <w:noWrap w:val="false"/>
          </w:tcPr>
          <w:p>
            <w:pPr>
              <w:pStyle w:val="846"/>
              <w:ind w:left="112" w:right="107" w:firstLine="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84"/>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3"/>
              <w:jc w:val="center"/>
              <w:spacing w:before="205"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安防系统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center"/>
            <w:textDirection w:val="lrTb"/>
            <w:noWrap w:val="false"/>
          </w:tcPr>
          <w:p>
            <w:pPr>
              <w:pStyle w:val="846"/>
              <w:ind w:left="112" w:right="107" w:firstLine="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91"/>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6"/>
              <w:jc w:val="center"/>
              <w:spacing w:before="207"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照明系统</w:t>
            </w:r>
            <w:r/>
          </w:p>
        </w:tc>
        <w:tc>
          <w:tcPr>
            <w:tcW w:w="4001" w:type="dxa"/>
            <w:vAlign w:val="center"/>
            <w:textDirection w:val="lrTb"/>
            <w:noWrap w:val="false"/>
          </w:tcPr>
          <w:p>
            <w:pPr>
              <w:ind w:left="115"/>
              <w:jc w:val="center"/>
              <w:spacing w:before="39" w:line="218"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43个配电间</w:t>
            </w:r>
            <w:r/>
          </w:p>
        </w:tc>
        <w:tc>
          <w:tcPr>
            <w:tcW w:w="4189" w:type="dxa"/>
            <w:vAlign w:val="center"/>
            <w:textDirection w:val="lrTb"/>
            <w:noWrap w:val="false"/>
          </w:tcPr>
          <w:p>
            <w:pPr>
              <w:pStyle w:val="846"/>
              <w:ind w:left="112" w:right="107" w:firstLine="3"/>
              <w:jc w:val="center"/>
              <w:spacing w:before="37"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r>
        <w:trPr>
          <w:trHeight w:val="555"/>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9"/>
              <w:jc w:val="center"/>
              <w:spacing w:before="3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供配电系统</w:t>
            </w:r>
            <w:r/>
          </w:p>
        </w:tc>
        <w:tc>
          <w:tcPr>
            <w:tcW w:w="4001" w:type="dxa"/>
            <w:vAlign w:val="center"/>
            <w:textDirection w:val="lrTb"/>
            <w:noWrap w:val="false"/>
          </w:tcPr>
          <w:p>
            <w:pPr>
              <w:ind w:left="112"/>
              <w:jc w:val="center"/>
              <w:spacing w:before="204" w:line="220" w:lineRule="auto"/>
              <w:rPr>
                <w:rFonts w:hint="default" w:ascii="Times New Roman" w:hAnsi="Times New Roman" w:eastAsia="宋体" w:cs="Times New Roman"/>
                <w:color w:val="auto"/>
                <w:highlight w:val="none"/>
              </w:rPr>
            </w:pPr>
            <w:r>
              <w:rPr>
                <w:rFonts w:hint="eastAsia" w:ascii="Times New Roman" w:hAnsi="Times New Roman" w:cs="Times New Roman"/>
                <w:color w:val="auto"/>
                <w:sz w:val="21"/>
                <w:highlight w:val="none"/>
                <w:lang w:val="en-US" w:eastAsia="zh-CN" w:bidi="ar-SA"/>
              </w:rPr>
              <w:t xml:space="preserve">10#配电房西侧一个，3号楼东侧一个，北大门出入口一个（各9㎡）</w:t>
            </w:r>
            <w:r/>
          </w:p>
        </w:tc>
        <w:tc>
          <w:tcPr>
            <w:tcW w:w="4189" w:type="dxa"/>
            <w:vAlign w:val="center"/>
            <w:textDirection w:val="lrTb"/>
            <w:noWrap w:val="false"/>
          </w:tcPr>
          <w:p>
            <w:pPr>
              <w:pStyle w:val="846"/>
              <w:ind w:left="115"/>
              <w:jc w:val="center"/>
              <w:spacing w:before="38"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bl>
    <w:p>
      <w:pPr>
        <w:ind w:left="551"/>
        <w:spacing w:before="32" w:line="213"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注：此表格详细列出了不同建筑物的物业管理指标项及其明细。若存在“建筑</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1"/>
          <w:highlight w:val="none"/>
        </w:rPr>
        <w:t xml:space="preserve">2</w:t>
      </w:r>
      <w:r>
        <w:rPr>
          <w:rFonts w:hint="eastAsia" w:ascii="宋体" w:hAnsi="宋体" w:eastAsia="宋体" w:cs="宋体"/>
          <w:color w:val="auto"/>
          <w:spacing w:val="-77"/>
          <w:highlight w:val="none"/>
        </w:rPr>
        <w:t xml:space="preserve"> </w:t>
      </w:r>
      <w:r>
        <w:rPr>
          <w:rFonts w:hint="eastAsia" w:ascii="宋体" w:hAnsi="宋体" w:eastAsia="宋体" w:cs="宋体"/>
          <w:color w:val="auto"/>
          <w:spacing w:val="-1"/>
          <w:highlight w:val="none"/>
        </w:rPr>
        <w:t xml:space="preserve">”，则相应增加内容，以此类推。</w:t>
      </w:r>
      <w:r/>
    </w:p>
    <w:p>
      <w:pPr>
        <w:ind w:left="988"/>
        <w:spacing w:before="98" w:line="21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以上内容体现需要供应商进行物业管理的物业的</w:t>
      </w:r>
      <w:r>
        <w:rPr>
          <w:rFonts w:hint="eastAsia" w:ascii="宋体" w:hAnsi="宋体" w:eastAsia="宋体" w:cs="宋体"/>
          <w:color w:val="auto"/>
          <w:spacing w:val="-1"/>
          <w:highlight w:val="none"/>
        </w:rPr>
        <w:t xml:space="preserve">情况、边界、范围。指标的设置要充分考虑可能影响供应商报价和项目实施风险的因素。</w:t>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rPr>
      </w:pPr>
      <w:r>
        <w:rPr>
          <w:rFonts w:hint="eastAsia"/>
        </w:rPr>
      </w:r>
      <w:r/>
    </w:p>
    <w:p>
      <w:pPr>
        <w:ind w:left="508"/>
        <w:spacing w:before="90" w:line="185"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（2）物业管理（室外）</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名称</w:t>
            </w:r>
            <w:r/>
          </w:p>
        </w:tc>
        <w:tc>
          <w:tcPr>
            <w:tcW w:w="5298" w:type="dxa"/>
            <w:vAlign w:val="top"/>
            <w:textDirection w:val="lrTb"/>
            <w:noWrap w:val="false"/>
          </w:tcPr>
          <w:p>
            <w:pPr>
              <w:ind w:left="2446"/>
              <w:spacing w:before="93" w:line="185" w:lineRule="auto"/>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明细</w:t>
            </w:r>
            <w:r/>
          </w:p>
        </w:tc>
        <w:tc>
          <w:tcPr>
            <w:tcW w:w="6630" w:type="dxa"/>
            <w:vAlign w:val="top"/>
            <w:textDirection w:val="lrTb"/>
            <w:noWrap w:val="false"/>
          </w:tcPr>
          <w:p>
            <w:pPr>
              <w:ind w:left="2576"/>
              <w:spacing w:before="94" w:line="185"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服务内容及标准</w:t>
            </w:r>
            <w:r/>
          </w:p>
        </w:tc>
      </w:tr>
      <w:tr>
        <w:trPr>
          <w:trHeight w:val="460"/>
        </w:trPr>
        <w:tc>
          <w:tcPr>
            <w:tcW w:w="2632" w:type="dxa"/>
            <w:vAlign w:val="center"/>
            <w:textDirection w:val="lrTb"/>
            <w:noWrap w:val="false"/>
          </w:tcPr>
          <w:p>
            <w:pPr>
              <w:pStyle w:val="846"/>
              <w:ind w:left="119"/>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室外面积</w:t>
            </w:r>
            <w:r/>
          </w:p>
        </w:tc>
        <w:tc>
          <w:tcPr>
            <w:tcW w:w="5298" w:type="dxa"/>
            <w:vAlign w:val="center"/>
            <w:textDirection w:val="lrTb"/>
            <w:noWrap w:val="false"/>
          </w:tcPr>
          <w:p>
            <w:pPr>
              <w:ind w:left="113"/>
              <w:jc w:val="center"/>
              <w:spacing w:before="91" w:line="218"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38441</w:t>
            </w:r>
            <w:r>
              <w:rPr>
                <w:rFonts w:hint="default" w:ascii="Times New Roman" w:hAnsi="Times New Roman" w:eastAsia="宋体" w:cs="Times New Roman"/>
                <w:color w:val="auto"/>
                <w:spacing w:val="-4"/>
                <w:highlight w:val="none"/>
              </w:rPr>
              <w:t xml:space="preserve">平方米</w:t>
            </w:r>
            <w:r/>
          </w:p>
        </w:tc>
        <w:tc>
          <w:tcPr>
            <w:tcW w:w="6630" w:type="dxa"/>
            <w:vAlign w:val="center"/>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2632" w:type="dxa"/>
            <w:vAlign w:val="center"/>
            <w:textDirection w:val="lrTb"/>
            <w:noWrap w:val="false"/>
          </w:tcPr>
          <w:p>
            <w:pPr>
              <w:pStyle w:val="846"/>
              <w:ind w:left="117"/>
              <w:jc w:val="center"/>
              <w:spacing w:before="89"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w:t>
            </w:r>
            <w:r/>
          </w:p>
        </w:tc>
        <w:tc>
          <w:tcPr>
            <w:tcW w:w="5298" w:type="dxa"/>
            <w:vAlign w:val="center"/>
            <w:textDirection w:val="lrTb"/>
            <w:noWrap w:val="false"/>
          </w:tcPr>
          <w:p>
            <w:pPr>
              <w:ind w:left="113"/>
              <w:jc w:val="center"/>
              <w:spacing w:before="89" w:line="219"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5240</w:t>
            </w:r>
            <w:r/>
          </w:p>
        </w:tc>
        <w:tc>
          <w:tcPr>
            <w:tcW w:w="6630" w:type="dxa"/>
            <w:vAlign w:val="center"/>
            <w:textDirection w:val="lrTb"/>
            <w:noWrap w:val="false"/>
          </w:tcPr>
          <w:p>
            <w:pPr>
              <w:pStyle w:val="846"/>
              <w:ind w:left="115"/>
              <w:jc w:val="center"/>
              <w:spacing w:before="8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2632" w:type="dxa"/>
            <w:vAlign w:val="center"/>
            <w:textDirection w:val="lrTb"/>
            <w:noWrap w:val="false"/>
          </w:tcPr>
          <w:p>
            <w:pPr>
              <w:pStyle w:val="846"/>
              <w:ind w:left="116"/>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广场</w:t>
            </w:r>
            <w:r/>
          </w:p>
        </w:tc>
        <w:tc>
          <w:tcPr>
            <w:tcW w:w="5298" w:type="dxa"/>
            <w:vAlign w:val="center"/>
            <w:textDirection w:val="lrTb"/>
            <w:noWrap w:val="false"/>
          </w:tcPr>
          <w:p>
            <w:pPr>
              <w:ind w:left="113"/>
              <w:jc w:val="center"/>
              <w:spacing w:before="93" w:line="219"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1695</w:t>
            </w:r>
            <w:r/>
          </w:p>
        </w:tc>
        <w:tc>
          <w:tcPr>
            <w:tcW w:w="6630" w:type="dxa"/>
            <w:vAlign w:val="center"/>
            <w:textDirection w:val="lrTb"/>
            <w:noWrap w:val="false"/>
          </w:tcPr>
          <w:p>
            <w:pPr>
              <w:pStyle w:val="84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2632" w:type="dxa"/>
            <w:vAlign w:val="center"/>
            <w:textDirection w:val="lrTb"/>
            <w:noWrap w:val="false"/>
          </w:tcPr>
          <w:p>
            <w:pPr>
              <w:pStyle w:val="846"/>
              <w:ind w:left="117"/>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路灯、草坪灯、音箱</w:t>
            </w:r>
            <w:r/>
          </w:p>
        </w:tc>
        <w:tc>
          <w:tcPr>
            <w:tcW w:w="5298" w:type="dxa"/>
            <w:vAlign w:val="center"/>
            <w:textDirection w:val="lrTb"/>
            <w:noWrap w:val="false"/>
          </w:tcPr>
          <w:p>
            <w:pPr>
              <w:ind w:left="113"/>
              <w:jc w:val="center"/>
              <w:spacing w:before="93" w:line="219"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路灯116盏，草坪灯17盏</w:t>
            </w:r>
            <w:r/>
          </w:p>
        </w:tc>
        <w:tc>
          <w:tcPr>
            <w:tcW w:w="6630" w:type="dxa"/>
            <w:vAlign w:val="center"/>
            <w:textDirection w:val="lrTb"/>
            <w:noWrap w:val="false"/>
          </w:tcPr>
          <w:p>
            <w:pPr>
              <w:pStyle w:val="84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见“3.4 保洁服务”“3.3</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公用设施设备维护服务”</w:t>
            </w:r>
            <w:r/>
          </w:p>
        </w:tc>
      </w:tr>
      <w:tr>
        <w:trPr>
          <w:trHeight w:val="458"/>
        </w:trPr>
        <w:tc>
          <w:tcPr>
            <w:tcW w:w="2632" w:type="dxa"/>
            <w:vAlign w:val="center"/>
            <w:textDirection w:val="lrTb"/>
            <w:noWrap w:val="false"/>
          </w:tcPr>
          <w:p>
            <w:pPr>
              <w:pStyle w:val="846"/>
              <w:ind w:left="120"/>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消防栓</w:t>
            </w:r>
            <w:r/>
          </w:p>
        </w:tc>
        <w:tc>
          <w:tcPr>
            <w:tcW w:w="5298" w:type="dxa"/>
            <w:vAlign w:val="center"/>
            <w:textDirection w:val="lrTb"/>
            <w:noWrap w:val="false"/>
          </w:tcPr>
          <w:p>
            <w:pPr>
              <w:ind w:left="113"/>
              <w:jc w:val="center"/>
              <w:spacing w:before="91" w:line="219" w:lineRule="auto"/>
              <w:rPr>
                <w:rFonts w:hint="default" w:ascii="Times New Roman" w:hAnsi="Times New Roman" w:eastAsia="宋体" w:cs="Times New Roman"/>
                <w:color w:val="auto"/>
                <w:highlight w:val="none"/>
              </w:rPr>
            </w:pPr>
            <w:r>
              <w:rPr>
                <w:rFonts w:hint="default" w:ascii="Times New Roman" w:hAnsi="Times New Roman" w:cs="Times New Roman"/>
                <w:color w:val="auto"/>
                <w:sz w:val="21"/>
                <w:highlight w:val="none"/>
                <w:lang w:val="en-US" w:eastAsia="zh-CN" w:bidi="ar-SA"/>
              </w:rPr>
              <w:t xml:space="preserve">室外消火栓</w:t>
            </w:r>
            <w:r>
              <w:rPr>
                <w:rFonts w:hint="eastAsia" w:ascii="Times New Roman" w:hAnsi="Times New Roman" w:cs="Times New Roman"/>
                <w:color w:val="auto"/>
                <w:sz w:val="21"/>
                <w:highlight w:val="none"/>
                <w:lang w:val="en-US" w:eastAsia="zh-CN" w:bidi="ar-SA"/>
              </w:rPr>
              <w:t xml:space="preserve">5</w:t>
            </w:r>
            <w:r>
              <w:rPr>
                <w:rFonts w:hint="default" w:ascii="Times New Roman" w:hAnsi="Times New Roman" w:cs="Times New Roman"/>
                <w:color w:val="auto"/>
                <w:sz w:val="21"/>
                <w:highlight w:val="none"/>
                <w:lang w:val="en-US" w:eastAsia="zh-CN" w:bidi="ar-SA"/>
              </w:rPr>
              <w:t xml:space="preserve">个</w:t>
            </w:r>
            <w:r/>
          </w:p>
        </w:tc>
        <w:tc>
          <w:tcPr>
            <w:tcW w:w="6630" w:type="dxa"/>
            <w:vAlign w:val="center"/>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见“3.4 保洁服务”“3.3</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公用设施设备维护服务”</w:t>
            </w:r>
            <w:r/>
          </w:p>
        </w:tc>
      </w:tr>
      <w:tr>
        <w:trPr>
          <w:trHeight w:val="462"/>
        </w:trPr>
        <w:tc>
          <w:tcPr>
            <w:tcW w:w="2632" w:type="dxa"/>
            <w:vAlign w:val="center"/>
            <w:textDirection w:val="lrTb"/>
            <w:noWrap w:val="false"/>
          </w:tcPr>
          <w:p>
            <w:pPr>
              <w:pStyle w:val="846"/>
              <w:ind w:left="117"/>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垃圾箱</w:t>
            </w:r>
            <w:r/>
          </w:p>
        </w:tc>
        <w:tc>
          <w:tcPr>
            <w:tcW w:w="5298" w:type="dxa"/>
            <w:vAlign w:val="center"/>
            <w:textDirection w:val="lrTb"/>
            <w:noWrap w:val="false"/>
          </w:tcPr>
          <w:p>
            <w:pPr>
              <w:ind w:left="113"/>
              <w:jc w:val="center"/>
              <w:spacing w:before="94" w:line="219"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3个</w:t>
            </w:r>
            <w:r/>
          </w:p>
        </w:tc>
        <w:tc>
          <w:tcPr>
            <w:tcW w:w="6630" w:type="dxa"/>
            <w:vAlign w:val="center"/>
            <w:textDirection w:val="lrTb"/>
            <w:noWrap w:val="false"/>
          </w:tcPr>
          <w:p>
            <w:pPr>
              <w:pStyle w:val="846"/>
              <w:ind w:left="115"/>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462"/>
        </w:trPr>
        <w:tc>
          <w:tcPr>
            <w:tcW w:w="2632" w:type="dxa"/>
            <w:vAlign w:val="top"/>
            <w:textDirection w:val="lrTb"/>
            <w:noWrap w:val="false"/>
          </w:tcPr>
          <w:p>
            <w:pPr>
              <w:pStyle w:val="846"/>
              <w:ind w:left="119"/>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室外配电箱</w:t>
            </w:r>
            <w:r/>
          </w:p>
        </w:tc>
        <w:tc>
          <w:tcPr>
            <w:tcW w:w="5298" w:type="dxa"/>
            <w:vAlign w:val="top"/>
            <w:textDirection w:val="lrTb"/>
            <w:noWrap w:val="false"/>
          </w:tcPr>
          <w:p>
            <w:pPr>
              <w:ind w:left="113"/>
              <w:jc w:val="center"/>
              <w:spacing w:before="94" w:line="218"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2个</w:t>
            </w:r>
            <w:r/>
          </w:p>
        </w:tc>
        <w:tc>
          <w:tcPr>
            <w:tcW w:w="6630" w:type="dxa"/>
            <w:vAlign w:val="top"/>
            <w:textDirection w:val="lrTb"/>
            <w:noWrap w:val="false"/>
          </w:tcPr>
          <w:p>
            <w:pPr>
              <w:pStyle w:val="846"/>
              <w:ind w:left="115"/>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2632" w:type="dxa"/>
            <w:vAlign w:val="top"/>
            <w:textDirection w:val="lrTb"/>
            <w:noWrap w:val="false"/>
          </w:tcPr>
          <w:p>
            <w:pPr>
              <w:pStyle w:val="846"/>
              <w:ind w:left="139"/>
              <w:jc w:val="center"/>
              <w:spacing w:before="90" w:line="223"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门前三包</w:t>
            </w:r>
            <w:r/>
          </w:p>
        </w:tc>
        <w:tc>
          <w:tcPr>
            <w:tcW w:w="5298" w:type="dxa"/>
            <w:vAlign w:val="top"/>
            <w:textDirection w:val="lrTb"/>
            <w:noWrap w:val="false"/>
          </w:tcPr>
          <w:p>
            <w:pPr>
              <w:ind w:left="113"/>
              <w:jc w:val="center"/>
              <w:spacing w:before="90" w:line="219"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tc>
        <w:tc>
          <w:tcPr>
            <w:tcW w:w="6630" w:type="dxa"/>
            <w:vAlign w:val="top"/>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2632" w:type="dxa"/>
            <w:vAlign w:val="top"/>
            <w:textDirection w:val="lrTb"/>
            <w:noWrap w:val="false"/>
          </w:tcPr>
          <w:p>
            <w:pPr>
              <w:pStyle w:val="846"/>
              <w:ind w:left="121"/>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露台</w:t>
            </w:r>
            <w:r/>
          </w:p>
        </w:tc>
        <w:tc>
          <w:tcPr>
            <w:tcW w:w="5298" w:type="dxa"/>
            <w:vAlign w:val="top"/>
            <w:textDirection w:val="lrTb"/>
            <w:noWrap w:val="false"/>
          </w:tcPr>
          <w:p>
            <w:pPr>
              <w:ind w:left="113"/>
              <w:jc w:val="center"/>
              <w:spacing w:before="91" w:line="219"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tc>
        <w:tc>
          <w:tcPr>
            <w:tcW w:w="6630" w:type="dxa"/>
            <w:vAlign w:val="top"/>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2632" w:type="dxa"/>
            <w:vAlign w:val="top"/>
            <w:textDirection w:val="lrTb"/>
            <w:noWrap w:val="false"/>
          </w:tcPr>
          <w:p>
            <w:pPr>
              <w:pStyle w:val="846"/>
              <w:ind w:left="116"/>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监控</w:t>
            </w:r>
            <w:r/>
          </w:p>
        </w:tc>
        <w:tc>
          <w:tcPr>
            <w:tcW w:w="5298" w:type="dxa"/>
            <w:vAlign w:val="top"/>
            <w:textDirection w:val="lrTb"/>
            <w:noWrap w:val="false"/>
          </w:tcPr>
          <w:p>
            <w:pPr>
              <w:ind w:left="113"/>
              <w:jc w:val="center"/>
              <w:spacing w:before="92" w:line="219"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tc>
        <w:tc>
          <w:tcPr>
            <w:tcW w:w="6630" w:type="dxa"/>
            <w:vAlign w:val="top"/>
            <w:textDirection w:val="lrTb"/>
            <w:noWrap w:val="false"/>
          </w:tcPr>
          <w:p>
            <w:pPr>
              <w:pStyle w:val="846"/>
              <w:ind w:left="115"/>
              <w:jc w:val="center"/>
              <w:spacing w:before="91" w:line="221" w:lineRule="auto"/>
              <w:rPr>
                <w:rFonts w:hint="eastAsia" w:ascii="宋体" w:hAnsi="宋体" w:eastAsia="宋体" w:cs="宋体"/>
                <w:color w:val="auto"/>
                <w:highlight w:val="none"/>
                <w:lang w:eastAsia="zh-CN"/>
              </w:rPr>
            </w:pPr>
            <w:r>
              <w:rPr>
                <w:rFonts w:hint="eastAsia" w:cs="宋体"/>
                <w:color w:val="auto"/>
                <w:spacing w:val="3"/>
                <w:highlight w:val="none"/>
                <w:lang w:val="en-US" w:eastAsia="zh-CN"/>
              </w:rPr>
              <w:t xml:space="preserve">/</w:t>
            </w:r>
            <w:r/>
          </w:p>
        </w:tc>
      </w:tr>
      <w:tr>
        <w:trPr>
          <w:trHeight w:val="460"/>
        </w:trPr>
        <w:tc>
          <w:tcPr>
            <w:tcW w:w="2632" w:type="dxa"/>
            <w:vAlign w:val="top"/>
            <w:textDirection w:val="lrTb"/>
            <w:noWrap w:val="false"/>
          </w:tcPr>
          <w:p>
            <w:pPr>
              <w:pStyle w:val="846"/>
              <w:ind w:left="118"/>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指示牌、显示屏</w:t>
            </w:r>
            <w:r/>
          </w:p>
        </w:tc>
        <w:tc>
          <w:tcPr>
            <w:tcW w:w="5298" w:type="dxa"/>
            <w:vAlign w:val="top"/>
            <w:textDirection w:val="lrTb"/>
            <w:noWrap w:val="false"/>
          </w:tcPr>
          <w:p>
            <w:pPr>
              <w:ind w:left="113"/>
              <w:jc w:val="center"/>
              <w:spacing w:before="92" w:line="216"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1</w:t>
            </w:r>
            <w:r>
              <w:rPr>
                <w:rFonts w:hint="default" w:ascii="Times New Roman" w:hAnsi="Times New Roman" w:cs="Times New Roman"/>
                <w:color w:val="auto"/>
                <w:sz w:val="21"/>
                <w:highlight w:val="none"/>
                <w:lang w:val="en-US" w:eastAsia="zh-CN" w:bidi="ar-SA"/>
              </w:rPr>
              <w:t xml:space="preserve">个</w:t>
            </w:r>
            <w:r/>
          </w:p>
        </w:tc>
        <w:tc>
          <w:tcPr>
            <w:tcW w:w="6630" w:type="dxa"/>
            <w:vAlign w:val="top"/>
            <w:textDirection w:val="lrTb"/>
            <w:noWrap w:val="false"/>
          </w:tcPr>
          <w:p>
            <w:pPr>
              <w:pStyle w:val="84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w:t>
            </w:r>
            <w:r/>
          </w:p>
        </w:tc>
      </w:tr>
    </w:tbl>
    <w:p>
      <w:pPr>
        <w:rPr>
          <w:rFonts w:hint="eastAsia"/>
        </w:rPr>
      </w:pPr>
      <w:r>
        <w:rPr>
          <w:rFonts w:hint="eastAsia"/>
        </w:rPr>
      </w:r>
      <w:r/>
    </w:p>
    <w:p>
      <w:pPr>
        <w:pStyle w:val="818"/>
        <w:rPr>
          <w:rFonts w:hint="eastAsia"/>
        </w:rPr>
      </w:pPr>
      <w:r>
        <w:rPr>
          <w:rFonts w:hint="eastAsia"/>
        </w:rPr>
      </w:r>
      <w:r/>
    </w:p>
    <w:p>
      <w:pPr>
        <w:rPr>
          <w:rFonts w:hint="eastAsia"/>
        </w:rPr>
      </w:pPr>
      <w:r>
        <w:rPr>
          <w:rFonts w:hint="eastAsia"/>
        </w:rPr>
      </w:r>
      <w:r/>
    </w:p>
    <w:p>
      <w:pPr>
        <w:pStyle w:val="818"/>
        <w:rPr>
          <w:rFonts w:hint="eastAsia"/>
        </w:rPr>
      </w:pPr>
      <w:r>
        <w:rPr>
          <w:rFonts w:hint="eastAsia"/>
        </w:rPr>
      </w:r>
      <w:r/>
    </w:p>
    <w:p>
      <w:pPr>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rPr>
          <w:rFonts w:hint="eastAsia"/>
        </w:rPr>
      </w:pPr>
      <w:r>
        <w:rPr>
          <w:rFonts w:hint="eastAsia"/>
        </w:rPr>
      </w:r>
      <w:r/>
    </w:p>
    <w:p>
      <w:pPr>
        <w:ind w:left="549"/>
        <w:spacing w:before="90" w:line="186" w:lineRule="auto"/>
        <w:rPr>
          <w:rFonts w:hint="eastAsia" w:ascii="宋体" w:hAnsi="宋体" w:eastAsia="宋体" w:cs="宋体"/>
          <w:b/>
          <w:bCs/>
          <w:color w:val="auto"/>
          <w:spacing w:val="-2"/>
          <w:highlight w:val="none"/>
          <w:lang w:eastAsia="zh-CN"/>
        </w:rPr>
      </w:pPr>
      <w:r>
        <w:rPr>
          <w:rFonts w:hint="eastAsia" w:ascii="宋体" w:hAnsi="宋体" w:eastAsia="宋体" w:cs="宋体"/>
          <w:b/>
          <w:bCs/>
          <w:color w:val="auto"/>
          <w:spacing w:val="-2"/>
          <w:highlight w:val="none"/>
        </w:rPr>
        <w:t xml:space="preserve">【物业名称</w:t>
      </w:r>
      <w:r>
        <w:rPr>
          <w:rFonts w:hint="eastAsia" w:ascii="宋体" w:hAnsi="宋体" w:cs="宋体"/>
          <w:b/>
          <w:bCs/>
          <w:color w:val="auto"/>
          <w:spacing w:val="-2"/>
          <w:highlight w:val="none"/>
          <w:lang w:val="en-US" w:eastAsia="zh-CN"/>
        </w:rPr>
        <w:t xml:space="preserve">3</w:t>
      </w:r>
      <w:r>
        <w:rPr>
          <w:rFonts w:hint="eastAsia" w:ascii="宋体" w:hAnsi="宋体" w:eastAsia="宋体" w:cs="宋体"/>
          <w:b/>
          <w:bCs/>
          <w:color w:val="auto"/>
          <w:spacing w:val="-2"/>
          <w:highlight w:val="none"/>
        </w:rPr>
        <w:t xml:space="preserve">】</w:t>
      </w:r>
      <w:r>
        <w:rPr>
          <w:rFonts w:hint="eastAsia" w:ascii="宋体" w:hAnsi="宋体" w:eastAsia="宋体" w:cs="宋体"/>
          <w:b/>
          <w:bCs/>
          <w:color w:val="auto"/>
          <w:spacing w:val="-2"/>
          <w:highlight w:val="none"/>
          <w:lang w:eastAsia="zh-CN"/>
        </w:rPr>
        <w:t xml:space="preserve">环翠苑</w:t>
      </w:r>
      <w:r/>
    </w:p>
    <w:p>
      <w:pPr>
        <w:ind w:left="508"/>
        <w:spacing w:before="60" w:line="185"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（1）物业管理（建筑物）</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1"/>
        <w:gridCol w:w="4536"/>
        <w:gridCol w:w="4001"/>
        <w:gridCol w:w="4189"/>
      </w:tblGrid>
      <w:tr>
        <w:trPr>
          <w:trHeight w:val="463"/>
        </w:trPr>
        <w:tc>
          <w:tcPr>
            <w:gridSpan w:val="2"/>
            <w:tcW w:w="6377" w:type="dxa"/>
            <w:vAlign w:val="top"/>
            <w:textDirection w:val="lrTb"/>
            <w:noWrap w:val="false"/>
          </w:tcPr>
          <w:p>
            <w:pPr>
              <w:ind w:left="1599"/>
              <w:spacing w:before="94" w:line="187"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名称</w:t>
            </w:r>
            <w:r/>
          </w:p>
        </w:tc>
        <w:tc>
          <w:tcPr>
            <w:tcW w:w="4001" w:type="dxa"/>
            <w:vAlign w:val="top"/>
            <w:textDirection w:val="lrTb"/>
            <w:noWrap w:val="false"/>
          </w:tcPr>
          <w:p>
            <w:pPr>
              <w:jc w:val="center"/>
              <w:spacing w:before="94" w:line="185" w:lineRule="auto"/>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明细</w:t>
            </w:r>
            <w:r/>
          </w:p>
        </w:tc>
        <w:tc>
          <w:tcPr>
            <w:tcW w:w="4189" w:type="dxa"/>
            <w:vAlign w:val="top"/>
            <w:textDirection w:val="lrTb"/>
            <w:noWrap w:val="false"/>
          </w:tcPr>
          <w:p>
            <w:pPr>
              <w:ind w:left="1355"/>
              <w:spacing w:before="94" w:line="185"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服务内容及标准</w:t>
            </w:r>
            <w:r/>
          </w:p>
        </w:tc>
      </w:tr>
      <w:tr>
        <w:trPr>
          <w:trHeight w:val="458"/>
        </w:trPr>
        <w:tc>
          <w:tcPr>
            <w:gridSpan w:val="2"/>
            <w:tcW w:w="6377" w:type="dxa"/>
            <w:vAlign w:val="top"/>
            <w:textDirection w:val="lrTb"/>
            <w:noWrap w:val="false"/>
          </w:tcPr>
          <w:p>
            <w:pPr>
              <w:pStyle w:val="846"/>
              <w:ind w:left="118"/>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环翠苑</w:t>
            </w:r>
            <w:r/>
          </w:p>
        </w:tc>
        <w:tc>
          <w:tcPr>
            <w:tcW w:w="4001" w:type="dxa"/>
            <w:vAlign w:val="center"/>
            <w:textDirection w:val="lrTb"/>
            <w:noWrap w:val="false"/>
          </w:tcPr>
          <w:p>
            <w:pPr>
              <w:ind w:left="107"/>
              <w:spacing w:before="90" w:line="21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841" w:type="dxa"/>
            <w:vAlign w:val="center"/>
            <w:vMerge w:val="restart"/>
            <w:textDirection w:val="lrTb"/>
            <w:noWrap w:val="false"/>
          </w:tcPr>
          <w:p>
            <w:pPr>
              <w:pStyle w:val="846"/>
              <w:ind w:left="121"/>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总面积</w:t>
            </w:r>
            <w:r/>
          </w:p>
        </w:tc>
        <w:tc>
          <w:tcPr>
            <w:tcW w:w="4536" w:type="dxa"/>
            <w:vAlign w:val="center"/>
            <w:textDirection w:val="lrTb"/>
            <w:noWrap w:val="false"/>
          </w:tcPr>
          <w:p>
            <w:pPr>
              <w:pStyle w:val="846"/>
              <w:ind w:left="112"/>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建筑面积（㎡）</w:t>
            </w:r>
            <w:r/>
          </w:p>
        </w:tc>
        <w:tc>
          <w:tcPr>
            <w:tcW w:w="4001" w:type="dxa"/>
            <w:vAlign w:val="center"/>
            <w:textDirection w:val="lrTb"/>
            <w:noWrap w:val="false"/>
          </w:tcPr>
          <w:p>
            <w:pPr>
              <w:ind w:left="115"/>
              <w:jc w:val="center"/>
              <w:spacing w:before="90" w:line="219"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pacing w:val="-4"/>
                <w:highlight w:val="none"/>
              </w:rPr>
              <w:t xml:space="preserve">约208724平方米</w:t>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21"/>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需保洁面积（㎡）</w:t>
            </w:r>
            <w:r/>
          </w:p>
        </w:tc>
        <w:tc>
          <w:tcPr>
            <w:tcW w:w="4001" w:type="dxa"/>
            <w:vAlign w:val="center"/>
            <w:textDirection w:val="lrTb"/>
            <w:noWrap w:val="false"/>
          </w:tcPr>
          <w:p>
            <w:pPr>
              <w:ind w:left="115"/>
              <w:jc w:val="center"/>
              <w:spacing w:before="91" w:line="219"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见“3.4 保洁服务” “3.6 保安服务”</w:t>
            </w:r>
            <w:r/>
          </w:p>
        </w:tc>
      </w:tr>
      <w:tr>
        <w:trPr>
          <w:trHeight w:val="412"/>
        </w:trPr>
        <w:tc>
          <w:tcPr>
            <w:tcW w:w="1841" w:type="dxa"/>
            <w:vAlign w:val="center"/>
            <w:textDirection w:val="lrTb"/>
            <w:noWrap w:val="false"/>
          </w:tcPr>
          <w:p>
            <w:pPr>
              <w:pStyle w:val="846"/>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门窗</w:t>
            </w:r>
            <w:r/>
          </w:p>
        </w:tc>
        <w:tc>
          <w:tcPr>
            <w:tcW w:w="4536" w:type="dxa"/>
            <w:vAlign w:val="center"/>
            <w:textDirection w:val="lrTb"/>
            <w:noWrap w:val="false"/>
          </w:tcPr>
          <w:p>
            <w:pPr>
              <w:pStyle w:val="846"/>
              <w:ind w:left="109" w:right="104" w:firstLine="23"/>
              <w:jc w:val="center"/>
              <w:spacing w:before="32" w:line="261" w:lineRule="auto"/>
              <w:rPr>
                <w:rFonts w:hint="eastAsia" w:ascii="宋体" w:hAnsi="宋体" w:eastAsia="宋体" w:cs="宋体"/>
                <w:color w:val="auto"/>
                <w:highlight w:val="none"/>
                <w:lang w:eastAsia="zh-CN"/>
              </w:rPr>
            </w:pPr>
            <w:r>
              <w:rPr>
                <w:rFonts w:hint="eastAsia" w:ascii="宋体" w:hAnsi="宋体" w:eastAsia="宋体" w:cs="宋体"/>
                <w:color w:val="auto"/>
                <w:spacing w:val="-11"/>
                <w:highlight w:val="none"/>
                <w:lang w:eastAsia="zh-CN"/>
              </w:rPr>
              <w:t xml:space="preserve">门窗总数量（个）及总面</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pStyle w:val="846"/>
              <w:jc w:val="center"/>
              <w:spacing w:before="204" w:line="221"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2052个/20520</w:t>
            </w:r>
            <w:r>
              <w:rPr>
                <w:rFonts w:hint="eastAsia" w:ascii="宋体" w:hAnsi="宋体" w:eastAsia="宋体" w:cs="宋体"/>
                <w:color w:val="auto"/>
                <w:spacing w:val="-6"/>
                <w:highlight w:val="none"/>
                <w:lang w:eastAsia="zh-CN"/>
              </w:rPr>
              <w:t xml:space="preserve">㎡</w:t>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20"/>
        </w:trPr>
        <w:tc>
          <w:tcPr>
            <w:tcW w:w="1841" w:type="dxa"/>
            <w:vAlign w:val="center"/>
            <w:textDirection w:val="lrTb"/>
            <w:noWrap w:val="false"/>
          </w:tcPr>
          <w:p>
            <w:pPr>
              <w:pStyle w:val="846"/>
              <w:ind w:left="116"/>
              <w:jc w:val="center"/>
              <w:spacing w:before="20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地面</w:t>
            </w:r>
            <w:r/>
          </w:p>
        </w:tc>
        <w:tc>
          <w:tcPr>
            <w:tcW w:w="4536" w:type="dxa"/>
            <w:vAlign w:val="center"/>
            <w:textDirection w:val="lrTb"/>
            <w:noWrap w:val="false"/>
          </w:tcPr>
          <w:p>
            <w:pPr>
              <w:pStyle w:val="846"/>
              <w:ind w:left="115" w:right="104" w:hanging="6"/>
              <w:jc w:val="center"/>
              <w:spacing w:before="34" w:line="266"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地面</w:t>
            </w:r>
            <w:r>
              <w:rPr>
                <w:rFonts w:hint="eastAsia" w:ascii="宋体" w:hAnsi="宋体" w:eastAsia="宋体" w:cs="宋体"/>
                <w:color w:val="auto"/>
                <w:spacing w:val="-51"/>
                <w:highlight w:val="none"/>
                <w:lang w:eastAsia="zh-CN"/>
              </w:rPr>
              <w:t xml:space="preserve"> </w:t>
            </w:r>
            <w:r>
              <w:rPr>
                <w:rFonts w:hint="eastAsia" w:ascii="宋体" w:hAnsi="宋体" w:eastAsia="宋体" w:cs="宋体"/>
                <w:color w:val="auto"/>
                <w:spacing w:val="8"/>
                <w:highlight w:val="none"/>
                <w:lang w:eastAsia="zh-CN"/>
              </w:rPr>
              <w:t xml:space="preserve">各</w:t>
            </w:r>
            <w:r>
              <w:rPr>
                <w:rFonts w:hint="eastAsia" w:ascii="宋体" w:hAnsi="宋体" w:eastAsia="宋体" w:cs="宋体"/>
                <w:color w:val="auto"/>
                <w:spacing w:val="-56"/>
                <w:highlight w:val="none"/>
                <w:lang w:eastAsia="zh-CN"/>
              </w:rPr>
              <w:t xml:space="preserve"> </w:t>
            </w:r>
            <w:r>
              <w:rPr>
                <w:rFonts w:hint="eastAsia" w:ascii="宋体" w:hAnsi="宋体" w:eastAsia="宋体" w:cs="宋体"/>
                <w:color w:val="auto"/>
                <w:spacing w:val="8"/>
                <w:highlight w:val="none"/>
                <w:lang w:eastAsia="zh-CN"/>
              </w:rPr>
              <w:t xml:space="preserve">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16" w:right="136" w:hanging="9"/>
              <w:jc w:val="center"/>
              <w:spacing w:before="33" w:line="262"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水泥地坪/地砖 (含地库、非机动车库）   50480</w:t>
            </w:r>
            <w:r>
              <w:rPr>
                <w:rFonts w:hint="eastAsia" w:ascii="宋体" w:hAnsi="宋体" w:eastAsia="宋体" w:cs="宋体"/>
                <w:color w:val="auto"/>
                <w:spacing w:val="-6"/>
                <w:highlight w:val="none"/>
                <w:lang w:eastAsia="zh-CN"/>
              </w:rPr>
              <w:t xml:space="preserve">㎡</w:t>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81"/>
        </w:trPr>
        <w:tc>
          <w:tcPr>
            <w:tcW w:w="1841" w:type="dxa"/>
            <w:vAlign w:val="center"/>
            <w:textDirection w:val="lrTb"/>
            <w:noWrap w:val="false"/>
          </w:tcPr>
          <w:p>
            <w:pPr>
              <w:pStyle w:val="846"/>
              <w:ind w:left="141"/>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内墙饰面</w:t>
            </w:r>
            <w:r/>
          </w:p>
        </w:tc>
        <w:tc>
          <w:tcPr>
            <w:tcW w:w="4536" w:type="dxa"/>
            <w:vAlign w:val="center"/>
            <w:textDirection w:val="lrTb"/>
            <w:noWrap w:val="false"/>
          </w:tcPr>
          <w:p>
            <w:pPr>
              <w:pStyle w:val="846"/>
              <w:ind w:left="109" w:right="104" w:firstLine="25"/>
              <w:jc w:val="center"/>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内墙饰面各材质及总面</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28" w:right="105" w:hanging="21"/>
              <w:jc w:val="center"/>
              <w:spacing w:before="34" w:line="259"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17"/>
        </w:trPr>
        <w:tc>
          <w:tcPr>
            <w:tcW w:w="1841" w:type="dxa"/>
            <w:vAlign w:val="center"/>
            <w:textDirection w:val="lrTb"/>
            <w:noWrap w:val="false"/>
          </w:tcPr>
          <w:p>
            <w:pPr>
              <w:pStyle w:val="846"/>
              <w:ind w:left="116"/>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顶面</w:t>
            </w:r>
            <w:r/>
          </w:p>
        </w:tc>
        <w:tc>
          <w:tcPr>
            <w:tcW w:w="4536" w:type="dxa"/>
            <w:vAlign w:val="center"/>
            <w:textDirection w:val="lrTb"/>
            <w:noWrap w:val="false"/>
          </w:tcPr>
          <w:p>
            <w:pPr>
              <w:pStyle w:val="846"/>
              <w:ind w:left="115" w:right="104" w:hanging="6"/>
              <w:jc w:val="center"/>
              <w:spacing w:before="35" w:line="266" w:lineRule="auto"/>
              <w:rPr>
                <w:rFonts w:hint="eastAsia" w:ascii="宋体" w:hAnsi="宋体" w:eastAsia="宋体" w:cs="宋体"/>
                <w:color w:val="auto"/>
                <w:highlight w:val="none"/>
                <w:lang w:eastAsia="zh-CN"/>
              </w:rPr>
            </w:pPr>
            <w:r>
              <w:rPr>
                <w:rFonts w:hint="eastAsia" w:ascii="宋体" w:hAnsi="宋体" w:eastAsia="宋体" w:cs="宋体"/>
                <w:color w:val="auto"/>
                <w:spacing w:val="14"/>
                <w:highlight w:val="none"/>
                <w:lang w:eastAsia="zh-CN"/>
              </w:rPr>
              <w:t xml:space="preserve">顶面各材质及总面积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11" w:right="28" w:hanging="4"/>
              <w:jc w:val="center"/>
              <w:spacing w:before="35" w:line="256"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8551.4</w:t>
            </w:r>
            <w:r>
              <w:rPr>
                <w:rFonts w:hint="eastAsia" w:ascii="宋体" w:hAnsi="宋体" w:eastAsia="宋体" w:cs="宋体"/>
                <w:color w:val="auto"/>
                <w:spacing w:val="-6"/>
                <w:highlight w:val="none"/>
                <w:lang w:eastAsia="zh-CN"/>
              </w:rPr>
              <w:t xml:space="preserve">㎡</w:t>
            </w:r>
            <w:r/>
          </w:p>
        </w:tc>
        <w:tc>
          <w:tcPr>
            <w:tcW w:w="4189" w:type="dxa"/>
            <w:vAlign w:val="top"/>
            <w:textDirection w:val="lrTb"/>
            <w:noWrap w:val="false"/>
          </w:tcPr>
          <w:p>
            <w:pPr>
              <w:pStyle w:val="84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523"/>
        </w:trPr>
        <w:tc>
          <w:tcPr>
            <w:tcW w:w="1841" w:type="dxa"/>
            <w:vAlign w:val="center"/>
            <w:vMerge w:val="restart"/>
            <w:textDirection w:val="lrTb"/>
            <w:noWrap w:val="false"/>
          </w:tcPr>
          <w:p>
            <w:pPr>
              <w:pStyle w:val="846"/>
              <w:ind w:left="12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外墙</w:t>
            </w:r>
            <w:r/>
          </w:p>
        </w:tc>
        <w:tc>
          <w:tcPr>
            <w:tcW w:w="4536" w:type="dxa"/>
            <w:vAlign w:val="center"/>
            <w:textDirection w:val="lrTb"/>
            <w:noWrap w:val="false"/>
          </w:tcPr>
          <w:p>
            <w:pPr>
              <w:pStyle w:val="846"/>
              <w:ind w:left="115" w:right="104" w:hanging="2"/>
              <w:jc w:val="center"/>
              <w:spacing w:before="208" w:line="265"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外墙各材质及总面积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14" w:right="104" w:hanging="7"/>
              <w:jc w:val="center"/>
              <w:spacing w:before="38" w:line="272"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top"/>
            <w:textDirection w:val="lrTb"/>
            <w:noWrap w:val="false"/>
          </w:tcPr>
          <w:p>
            <w:pPr>
              <w:pStyle w:val="846"/>
              <w:ind w:left="115"/>
              <w:jc w:val="center"/>
              <w:spacing w:before="6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3"/>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外墙需清洗面积（㎡）</w:t>
            </w:r>
            <w:r/>
          </w:p>
        </w:tc>
        <w:tc>
          <w:tcPr>
            <w:tcW w:w="4001" w:type="dxa"/>
            <w:vAlign w:val="center"/>
            <w:textDirection w:val="lrTb"/>
            <w:noWrap w:val="false"/>
          </w:tcPr>
          <w:p>
            <w:pPr>
              <w:ind w:left="115"/>
              <w:jc w:val="center"/>
              <w:spacing w:before="93" w:line="216"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top"/>
            <w:textDirection w:val="lrTb"/>
            <w:noWrap w:val="false"/>
          </w:tcPr>
          <w:p>
            <w:pPr>
              <w:pStyle w:val="846"/>
              <w:ind w:left="115"/>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82"/>
        </w:trPr>
        <w:tc>
          <w:tcPr>
            <w:tcW w:w="1841" w:type="dxa"/>
            <w:vAlign w:val="center"/>
            <w:vMerge w:val="restart"/>
            <w:textDirection w:val="lrTb"/>
            <w:noWrap w:val="false"/>
          </w:tcPr>
          <w:p>
            <w:pPr>
              <w:pStyle w:val="846"/>
              <w:ind w:left="115"/>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会议室</w:t>
            </w:r>
            <w:r/>
          </w:p>
        </w:tc>
        <w:tc>
          <w:tcPr>
            <w:tcW w:w="4536" w:type="dxa"/>
            <w:vAlign w:val="center"/>
            <w:textDirection w:val="lrTb"/>
            <w:noWrap w:val="false"/>
          </w:tcPr>
          <w:p>
            <w:pPr>
              <w:pStyle w:val="846"/>
              <w:ind w:left="113"/>
              <w:jc w:val="center"/>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4001" w:type="dxa"/>
            <w:vAlign w:val="center"/>
            <w:textDirection w:val="lrTb"/>
            <w:noWrap w:val="false"/>
          </w:tcPr>
          <w:p>
            <w:pPr>
              <w:ind w:left="111" w:right="105"/>
              <w:jc w:val="center"/>
              <w:spacing w:before="35" w:line="264"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846"/>
              <w:ind w:left="111" w:right="108" w:firstLine="4"/>
              <w:jc w:val="center"/>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87"/>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8" w:right="104"/>
              <w:jc w:val="center"/>
              <w:spacing w:before="40" w:line="259"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会议室数量（个）及总面</w:t>
            </w:r>
            <w:r>
              <w:rPr>
                <w:rFonts w:hint="eastAsia" w:ascii="宋体" w:hAnsi="宋体" w:eastAsia="宋体" w:cs="宋体"/>
                <w:color w:val="auto"/>
                <w:spacing w:val="7"/>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2"/>
              <w:jc w:val="center"/>
              <w:spacing w:before="207" w:line="221"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846"/>
              <w:ind w:left="115"/>
              <w:jc w:val="center"/>
              <w:spacing w:before="207"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536"/>
        </w:trPr>
        <w:tc>
          <w:tcPr>
            <w:tcW w:w="1841" w:type="dxa"/>
            <w:vAlign w:val="center"/>
            <w:vMerge w:val="restart"/>
            <w:textDirection w:val="lrTb"/>
            <w:noWrap w:val="false"/>
          </w:tcPr>
          <w:p>
            <w:pPr>
              <w:pStyle w:val="846"/>
              <w:ind w:left="114"/>
              <w:jc w:val="center"/>
              <w:spacing w:before="68"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报告厅</w:t>
            </w:r>
            <w:r/>
          </w:p>
        </w:tc>
        <w:tc>
          <w:tcPr>
            <w:tcW w:w="4536" w:type="dxa"/>
            <w:vAlign w:val="center"/>
            <w:textDirection w:val="lrTb"/>
            <w:noWrap w:val="false"/>
          </w:tcPr>
          <w:p>
            <w:pPr>
              <w:pStyle w:val="846"/>
              <w:ind w:left="113"/>
              <w:jc w:val="center"/>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4001" w:type="dxa"/>
            <w:vAlign w:val="center"/>
            <w:textDirection w:val="lrTb"/>
            <w:noWrap w:val="false"/>
          </w:tcPr>
          <w:p>
            <w:pPr>
              <w:ind w:left="111" w:right="105"/>
              <w:jc w:val="center"/>
              <w:spacing w:before="36" w:line="264"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center"/>
            <w:textDirection w:val="lrTb"/>
            <w:noWrap w:val="false"/>
          </w:tcPr>
          <w:p>
            <w:pPr>
              <w:pStyle w:val="846"/>
              <w:ind w:left="115"/>
              <w:jc w:val="center"/>
              <w:spacing w:before="207"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15"/>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8" w:right="104" w:hanging="1"/>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报告厅数量（个）及总面</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2"/>
              <w:jc w:val="center"/>
              <w:spacing w:before="203" w:line="221"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center"/>
            <w:textDirection w:val="lrTb"/>
            <w:noWrap w:val="false"/>
          </w:tcPr>
          <w:p>
            <w:pPr>
              <w:pStyle w:val="846"/>
              <w:ind w:left="115"/>
              <w:jc w:val="center"/>
              <w:spacing w:before="20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w:t>
            </w:r>
            <w:r/>
          </w:p>
        </w:tc>
      </w:tr>
      <w:tr>
        <w:trPr>
          <w:trHeight w:val="378"/>
        </w:trPr>
        <w:tc>
          <w:tcPr>
            <w:tcW w:w="1841" w:type="dxa"/>
            <w:vAlign w:val="center"/>
            <w:textDirection w:val="lrTb"/>
            <w:noWrap w:val="false"/>
          </w:tcPr>
          <w:p>
            <w:pPr>
              <w:pStyle w:val="846"/>
              <w:ind w:left="117"/>
              <w:jc w:val="center"/>
              <w:spacing w:before="204" w:line="223"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卫生间</w:t>
            </w:r>
            <w:r/>
          </w:p>
        </w:tc>
        <w:tc>
          <w:tcPr>
            <w:tcW w:w="4536" w:type="dxa"/>
            <w:vAlign w:val="center"/>
            <w:textDirection w:val="lrTb"/>
            <w:noWrap w:val="false"/>
          </w:tcPr>
          <w:p>
            <w:pPr>
              <w:pStyle w:val="846"/>
              <w:ind w:left="109" w:right="104" w:firstLine="1"/>
              <w:jc w:val="center"/>
              <w:spacing w:before="32" w:line="26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卫生间数量（个）及总面</w:t>
            </w:r>
            <w:r>
              <w:rPr>
                <w:rFonts w:hint="eastAsia" w:ascii="宋体" w:hAnsi="宋体" w:eastAsia="宋体" w:cs="宋体"/>
                <w:color w:val="auto"/>
                <w:spacing w:val="5"/>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2"/>
              <w:jc w:val="center"/>
              <w:spacing w:before="204" w:line="221"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3个/18</w:t>
            </w:r>
            <w:r>
              <w:rPr>
                <w:rFonts w:hint="default" w:ascii="Times New Roman" w:hAnsi="Times New Roman" w:eastAsia="宋体" w:cs="Times New Roman"/>
                <w:color w:val="auto"/>
                <w:spacing w:val="-6"/>
                <w:highlight w:val="none"/>
                <w:lang w:eastAsia="zh-CN"/>
              </w:rPr>
              <w:t xml:space="preserve">㎡</w:t>
            </w:r>
            <w:r/>
          </w:p>
        </w:tc>
        <w:tc>
          <w:tcPr>
            <w:tcW w:w="4189" w:type="dxa"/>
            <w:vAlign w:val="center"/>
            <w:textDirection w:val="lrTb"/>
            <w:noWrap w:val="false"/>
          </w:tcPr>
          <w:p>
            <w:pPr>
              <w:pStyle w:val="846"/>
              <w:ind w:left="115"/>
              <w:jc w:val="center"/>
              <w:spacing w:before="20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84"/>
        </w:trPr>
        <w:tc>
          <w:tcPr>
            <w:tcW w:w="1841" w:type="dxa"/>
            <w:vAlign w:val="center"/>
            <w:textDirection w:val="lrTb"/>
            <w:noWrap w:val="false"/>
          </w:tcPr>
          <w:p>
            <w:pPr>
              <w:pStyle w:val="846"/>
              <w:ind w:left="126" w:right="105" w:hanging="9"/>
              <w:jc w:val="center"/>
              <w:spacing w:before="34" w:line="262" w:lineRule="auto"/>
              <w:rPr>
                <w:rFonts w:hint="eastAsia" w:ascii="宋体" w:hAnsi="宋体" w:eastAsia="宋体" w:cs="宋体"/>
                <w:color w:val="auto"/>
                <w:highlight w:val="none"/>
              </w:rPr>
            </w:pPr>
            <w:r>
              <w:rPr>
                <w:rFonts w:hint="eastAsia" w:ascii="宋体" w:hAnsi="宋体" w:eastAsia="宋体" w:cs="宋体"/>
                <w:color w:val="auto"/>
                <w:spacing w:val="27"/>
                <w:highlight w:val="none"/>
              </w:rPr>
              <w:t xml:space="preserve">垃圾存放</w:t>
            </w:r>
            <w:r>
              <w:rPr>
                <w:rFonts w:hint="eastAsia" w:ascii="宋体" w:hAnsi="宋体" w:eastAsia="宋体" w:cs="宋体"/>
                <w:color w:val="auto"/>
                <w:highlight w:val="none"/>
              </w:rPr>
              <w:t xml:space="preserve">点</w:t>
            </w:r>
            <w:r/>
          </w:p>
        </w:tc>
        <w:tc>
          <w:tcPr>
            <w:tcW w:w="4536" w:type="dxa"/>
            <w:vAlign w:val="center"/>
            <w:textDirection w:val="lrTb"/>
            <w:noWrap w:val="false"/>
          </w:tcPr>
          <w:p>
            <w:pPr>
              <w:pStyle w:val="846"/>
              <w:ind w:left="115" w:right="104" w:hanging="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各垃圾存放点位置、面积</w:t>
            </w:r>
            <w:r>
              <w:rPr>
                <w:rFonts w:hint="eastAsia" w:ascii="宋体" w:hAnsi="宋体" w:eastAsia="宋体" w:cs="宋体"/>
                <w:color w:val="auto"/>
                <w:spacing w:val="-3"/>
                <w:highlight w:val="none"/>
                <w:lang w:eastAsia="zh-CN"/>
              </w:rPr>
              <w:t xml:space="preserve">（㎡）及数量（个）</w:t>
            </w:r>
            <w:r/>
          </w:p>
        </w:tc>
        <w:tc>
          <w:tcPr>
            <w:tcW w:w="4001" w:type="dxa"/>
            <w:vAlign w:val="center"/>
            <w:textDirection w:val="lrTb"/>
            <w:noWrap w:val="false"/>
          </w:tcPr>
          <w:p>
            <w:pPr>
              <w:ind w:left="112"/>
              <w:jc w:val="center"/>
              <w:spacing w:before="204" w:line="220"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7单元北、3单元北、11单元北、18单元南（9</w:t>
            </w:r>
            <w:r>
              <w:rPr>
                <w:rFonts w:hint="default" w:ascii="Times New Roman" w:hAnsi="Times New Roman" w:eastAsia="宋体" w:cs="Times New Roman"/>
                <w:color w:val="auto"/>
                <w:spacing w:val="-6"/>
                <w:highlight w:val="none"/>
                <w:lang w:eastAsia="zh-CN"/>
              </w:rPr>
              <w:t xml:space="preserve">㎡</w:t>
            </w:r>
            <w:r>
              <w:rPr>
                <w:rFonts w:hint="default" w:ascii="Times New Roman" w:hAnsi="Times New Roman" w:cs="Times New Roman"/>
                <w:color w:val="auto"/>
                <w:sz w:val="21"/>
                <w:highlight w:val="none"/>
                <w:lang w:val="en-US" w:eastAsia="zh-CN" w:bidi="ar-SA"/>
              </w:rPr>
              <w:t xml:space="preserve">),共4个</w:t>
            </w:r>
            <w:r/>
          </w:p>
        </w:tc>
        <w:tc>
          <w:tcPr>
            <w:tcW w:w="4189" w:type="dxa"/>
            <w:vAlign w:val="center"/>
            <w:textDirection w:val="lrTb"/>
            <w:noWrap w:val="false"/>
          </w:tcPr>
          <w:p>
            <w:pPr>
              <w:pStyle w:val="846"/>
              <w:ind w:left="115"/>
              <w:jc w:val="center"/>
              <w:spacing w:before="20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841" w:type="dxa"/>
            <w:vAlign w:val="center"/>
            <w:vMerge w:val="restart"/>
            <w:textDirection w:val="lrTb"/>
            <w:noWrap w:val="false"/>
          </w:tcPr>
          <w:p>
            <w:pPr>
              <w:jc w:val="center"/>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7"/>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车位数</w:t>
            </w:r>
            <w:r/>
          </w:p>
        </w:tc>
        <w:tc>
          <w:tcPr>
            <w:tcW w:w="4536" w:type="dxa"/>
            <w:vAlign w:val="center"/>
            <w:textDirection w:val="lrTb"/>
            <w:noWrap w:val="false"/>
          </w:tcPr>
          <w:p>
            <w:pPr>
              <w:pStyle w:val="846"/>
              <w:ind w:left="109"/>
              <w:jc w:val="center"/>
              <w:spacing w:before="8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地下车位数</w:t>
            </w:r>
            <w:r/>
          </w:p>
        </w:tc>
        <w:tc>
          <w:tcPr>
            <w:tcW w:w="4001" w:type="dxa"/>
            <w:vAlign w:val="center"/>
            <w:textDirection w:val="lrTb"/>
            <w:noWrap w:val="false"/>
          </w:tcPr>
          <w:p>
            <w:pPr>
              <w:ind w:left="115"/>
              <w:jc w:val="center"/>
              <w:spacing w:before="89"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1074</w:t>
            </w:r>
            <w:r/>
          </w:p>
        </w:tc>
        <w:tc>
          <w:tcPr>
            <w:tcW w:w="4189" w:type="dxa"/>
            <w:vAlign w:val="center"/>
            <w:textDirection w:val="lrTb"/>
            <w:noWrap w:val="false"/>
          </w:tcPr>
          <w:p>
            <w:pPr>
              <w:pStyle w:val="846"/>
              <w:ind w:left="115"/>
              <w:jc w:val="center"/>
              <w:spacing w:before="8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9"/>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地面车位数</w:t>
            </w:r>
            <w:r/>
          </w:p>
        </w:tc>
        <w:tc>
          <w:tcPr>
            <w:tcW w:w="4001" w:type="dxa"/>
            <w:vAlign w:val="center"/>
            <w:textDirection w:val="lrTb"/>
            <w:noWrap w:val="false"/>
          </w:tcPr>
          <w:p>
            <w:pPr>
              <w:ind w:left="115"/>
              <w:jc w:val="center"/>
              <w:spacing w:before="92" w:line="218" w:lineRule="auto"/>
              <w:rPr>
                <w:rFonts w:hint="default" w:ascii="Times New Roman" w:hAnsi="Times New Roman" w:eastAsia="宋体" w:cs="Times New Roman"/>
                <w:color w:val="auto"/>
                <w:spacing w:val="-1"/>
                <w:sz w:val="21"/>
                <w:highlight w:val="none"/>
                <w:lang w:val="en-US" w:eastAsia="zh-CN" w:bidi="ar-SA"/>
              </w:rPr>
            </w:pPr>
            <w:r>
              <w:rPr>
                <w:rFonts w:hint="default" w:ascii="Times New Roman" w:hAnsi="Times New Roman" w:cs="Times New Roman"/>
                <w:color w:val="auto"/>
                <w:spacing w:val="-1"/>
                <w:sz w:val="21"/>
                <w:highlight w:val="none"/>
                <w:lang w:val="en-US" w:eastAsia="zh-CN" w:bidi="ar-SA"/>
              </w:rPr>
              <w:t xml:space="preserve">270</w:t>
            </w:r>
            <w:r/>
          </w:p>
        </w:tc>
        <w:tc>
          <w:tcPr>
            <w:tcW w:w="4189" w:type="dxa"/>
            <w:vAlign w:val="center"/>
            <w:textDirection w:val="lrTb"/>
            <w:noWrap w:val="false"/>
          </w:tcPr>
          <w:p>
            <w:pPr>
              <w:pStyle w:val="846"/>
              <w:ind w:left="115"/>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61"/>
        </w:trPr>
        <w:tc>
          <w:tcPr>
            <w:tcW w:w="1841" w:type="dxa"/>
            <w:vAlign w:val="center"/>
            <w:vMerge w:val="restart"/>
            <w:textDirection w:val="lrTb"/>
            <w:noWrap w:val="false"/>
          </w:tcPr>
          <w:p>
            <w:pPr>
              <w:pStyle w:val="846"/>
              <w:ind w:left="147" w:right="104" w:hanging="30"/>
              <w:jc w:val="center"/>
              <w:spacing w:before="154" w:line="269"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车行/人行</w:t>
            </w:r>
            <w:r>
              <w:rPr>
                <w:rFonts w:hint="eastAsia" w:ascii="宋体" w:hAnsi="宋体" w:eastAsia="宋体" w:cs="宋体"/>
                <w:color w:val="auto"/>
                <w:highlight w:val="none"/>
              </w:rPr>
              <w:t xml:space="preserve">口</w:t>
            </w:r>
            <w:r/>
          </w:p>
        </w:tc>
        <w:tc>
          <w:tcPr>
            <w:tcW w:w="4536" w:type="dxa"/>
            <w:vAlign w:val="center"/>
            <w:textDirection w:val="lrTb"/>
            <w:noWrap w:val="false"/>
          </w:tcPr>
          <w:p>
            <w:pPr>
              <w:pStyle w:val="846"/>
              <w:ind w:left="111"/>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车行口</w:t>
            </w:r>
            <w:r/>
          </w:p>
        </w:tc>
        <w:tc>
          <w:tcPr>
            <w:tcW w:w="4001" w:type="dxa"/>
            <w:vAlign w:val="center"/>
            <w:textDirection w:val="lrTb"/>
            <w:noWrap w:val="false"/>
          </w:tcPr>
          <w:p>
            <w:pPr>
              <w:ind w:left="115"/>
              <w:jc w:val="center"/>
              <w:spacing w:before="92" w:line="219" w:lineRule="auto"/>
              <w:rPr>
                <w:rFonts w:hint="default" w:ascii="Times New Roman" w:hAnsi="Times New Roman" w:eastAsia="宋体" w:cs="Times New Roman"/>
                <w:color w:val="auto"/>
                <w:spacing w:val="-1"/>
                <w:sz w:val="21"/>
                <w:highlight w:val="none"/>
                <w:lang w:val="en-US" w:eastAsia="zh-CN" w:bidi="ar-SA"/>
              </w:rPr>
            </w:pPr>
            <w:r>
              <w:rPr>
                <w:rFonts w:hint="default" w:ascii="Times New Roman" w:hAnsi="Times New Roman" w:cs="Times New Roman"/>
                <w:color w:val="auto"/>
                <w:spacing w:val="-1"/>
                <w:sz w:val="21"/>
                <w:highlight w:val="none"/>
                <w:lang w:val="en-US" w:eastAsia="zh-CN" w:bidi="ar-SA"/>
              </w:rPr>
              <w:t xml:space="preserve">1</w:t>
            </w:r>
            <w:r/>
          </w:p>
        </w:tc>
        <w:tc>
          <w:tcPr>
            <w:tcW w:w="4189" w:type="dxa"/>
            <w:vAlign w:val="center"/>
            <w:textDirection w:val="lrTb"/>
            <w:noWrap w:val="false"/>
          </w:tcPr>
          <w:p>
            <w:pPr>
              <w:pStyle w:val="846"/>
              <w:ind w:left="115"/>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503"/>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1"/>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人行口</w:t>
            </w:r>
            <w:r/>
          </w:p>
        </w:tc>
        <w:tc>
          <w:tcPr>
            <w:tcW w:w="4001" w:type="dxa"/>
            <w:vAlign w:val="center"/>
            <w:textDirection w:val="lrTb"/>
            <w:noWrap w:val="false"/>
          </w:tcPr>
          <w:p>
            <w:pPr>
              <w:ind w:left="115"/>
              <w:jc w:val="center"/>
              <w:spacing w:before="89" w:line="219" w:lineRule="auto"/>
              <w:rPr>
                <w:rFonts w:hint="default" w:ascii="Times New Roman" w:hAnsi="Times New Roman" w:eastAsia="宋体" w:cs="Times New Roman"/>
                <w:color w:val="auto"/>
                <w:spacing w:val="-1"/>
                <w:sz w:val="21"/>
                <w:highlight w:val="none"/>
                <w:lang w:val="en-US" w:eastAsia="zh-CN" w:bidi="ar-SA"/>
              </w:rPr>
            </w:pPr>
            <w:r>
              <w:rPr>
                <w:rFonts w:hint="default" w:ascii="Times New Roman" w:hAnsi="Times New Roman" w:cs="Times New Roman"/>
                <w:color w:val="auto"/>
                <w:spacing w:val="-1"/>
                <w:sz w:val="21"/>
                <w:highlight w:val="none"/>
                <w:lang w:val="en-US" w:eastAsia="zh-CN" w:bidi="ar-SA"/>
              </w:rPr>
              <w:t xml:space="preserve">1</w:t>
            </w:r>
            <w:r/>
          </w:p>
        </w:tc>
        <w:tc>
          <w:tcPr>
            <w:tcW w:w="4189" w:type="dxa"/>
            <w:vAlign w:val="center"/>
            <w:textDirection w:val="lrTb"/>
            <w:noWrap w:val="false"/>
          </w:tcPr>
          <w:p>
            <w:pPr>
              <w:pStyle w:val="846"/>
              <w:ind w:left="115"/>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9"/>
        </w:trPr>
        <w:tc>
          <w:tcPr>
            <w:tcW w:w="1841" w:type="dxa"/>
            <w:vAlign w:val="center"/>
            <w:vMerge w:val="restart"/>
            <w:textDirection w:val="lrTb"/>
            <w:noWrap w:val="false"/>
          </w:tcPr>
          <w:p>
            <w:pPr>
              <w:pStyle w:val="846"/>
              <w:ind w:left="121" w:right="105" w:hanging="2"/>
              <w:jc w:val="center"/>
              <w:spacing w:before="68" w:line="273" w:lineRule="auto"/>
              <w:rPr>
                <w:rFonts w:hint="eastAsia" w:ascii="宋体" w:hAnsi="宋体" w:eastAsia="宋体" w:cs="宋体"/>
                <w:color w:val="auto"/>
                <w:spacing w:val="27"/>
                <w:highlight w:val="none"/>
                <w:lang w:eastAsia="zh-CN"/>
              </w:rPr>
            </w:pPr>
            <w:r>
              <w:rPr>
                <w:rFonts w:hint="eastAsia" w:ascii="宋体" w:hAnsi="宋体" w:eastAsia="宋体" w:cs="宋体"/>
                <w:color w:val="auto"/>
                <w:spacing w:val="27"/>
                <w:highlight w:val="none"/>
                <w:lang w:eastAsia="zh-CN"/>
              </w:rPr>
              <w:t xml:space="preserve">设施设备</w:t>
            </w:r>
            <w:r/>
          </w:p>
          <w:p>
            <w:pPr>
              <w:pStyle w:val="846"/>
              <w:ind w:right="105"/>
              <w:jc w:val="center"/>
              <w:spacing w:before="68" w:line="273" w:lineRule="auto"/>
              <w:rPr>
                <w:rFonts w:hint="eastAsia" w:ascii="宋体" w:hAnsi="宋体" w:eastAsia="宋体" w:cs="宋体"/>
                <w:color w:val="auto"/>
                <w:highlight w:val="none"/>
                <w:lang w:eastAsia="zh-CN"/>
              </w:rPr>
            </w:pPr>
            <w:r>
              <w:rPr>
                <w:rFonts w:hint="eastAsia" w:ascii="宋体" w:hAnsi="宋体" w:eastAsia="宋体" w:cs="宋体"/>
                <w:color w:val="auto"/>
                <w:spacing w:val="23"/>
                <w:highlight w:val="none"/>
                <w:lang w:eastAsia="zh-CN"/>
              </w:rPr>
              <w:t xml:space="preserve">（可另行</w:t>
            </w:r>
            <w:r>
              <w:rPr>
                <w:rFonts w:hint="eastAsia" w:ascii="宋体" w:hAnsi="宋体" w:eastAsia="宋体" w:cs="宋体"/>
                <w:color w:val="auto"/>
                <w:spacing w:val="-6"/>
                <w:highlight w:val="none"/>
                <w:lang w:eastAsia="zh-CN"/>
              </w:rPr>
              <w:t xml:space="preserve">附表）</w:t>
            </w:r>
            <w:r/>
          </w:p>
        </w:tc>
        <w:tc>
          <w:tcPr>
            <w:tcW w:w="4536" w:type="dxa"/>
            <w:vAlign w:val="center"/>
            <w:textDirection w:val="lrTb"/>
            <w:noWrap w:val="false"/>
          </w:tcPr>
          <w:p>
            <w:pPr>
              <w:pStyle w:val="846"/>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电梯系统</w:t>
            </w:r>
            <w:r/>
          </w:p>
        </w:tc>
        <w:tc>
          <w:tcPr>
            <w:tcW w:w="4001" w:type="dxa"/>
            <w:vAlign w:val="center"/>
            <w:textDirection w:val="lrTb"/>
            <w:noWrap w:val="false"/>
          </w:tcPr>
          <w:p>
            <w:pPr>
              <w:ind w:left="115"/>
              <w:jc w:val="center"/>
              <w:spacing w:before="93"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20个电梯机房，40台电梯</w:t>
            </w:r>
            <w:r/>
          </w:p>
        </w:tc>
        <w:tc>
          <w:tcPr>
            <w:tcW w:w="4189" w:type="dxa"/>
            <w:vAlign w:val="center"/>
            <w:textDirection w:val="lrTb"/>
            <w:noWrap w:val="false"/>
          </w:tcPr>
          <w:p>
            <w:pPr>
              <w:pStyle w:val="846"/>
              <w:ind w:right="107"/>
              <w:jc w:val="center"/>
              <w:spacing w:before="68"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6"/>
              <w:jc w:val="center"/>
              <w:spacing w:before="68" w:line="222"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空调系统</w:t>
            </w:r>
            <w:r/>
          </w:p>
        </w:tc>
        <w:tc>
          <w:tcPr>
            <w:tcW w:w="4001" w:type="dxa"/>
            <w:vAlign w:val="center"/>
            <w:textDirection w:val="lrTb"/>
            <w:noWrap w:val="false"/>
          </w:tcPr>
          <w:p>
            <w:pPr>
              <w:ind w:left="115"/>
              <w:jc w:val="center"/>
              <w:spacing w:before="93"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center"/>
            <w:textDirection w:val="lrTb"/>
            <w:noWrap w:val="false"/>
          </w:tcPr>
          <w:p>
            <w:pPr>
              <w:pStyle w:val="846"/>
              <w:ind w:right="107"/>
              <w:jc w:val="center"/>
              <w:spacing w:before="69"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8"/>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采暖系统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center"/>
            <w:textDirection w:val="lrTb"/>
            <w:noWrap w:val="false"/>
          </w:tcPr>
          <w:p>
            <w:pPr>
              <w:pStyle w:val="846"/>
              <w:ind w:left="112" w:right="107" w:firstLine="3"/>
              <w:jc w:val="center"/>
              <w:spacing w:before="207"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94"/>
        </w:trPr>
        <w:tc>
          <w:tcPr>
            <w:tcW w:w="1841" w:type="dxa"/>
            <w:vAlign w:val="top"/>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0"/>
              <w:jc w:val="center"/>
              <w:spacing w:before="22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给排水系统</w:t>
            </w:r>
            <w:r/>
          </w:p>
        </w:tc>
        <w:tc>
          <w:tcPr>
            <w:tcW w:w="4001" w:type="dxa"/>
            <w:vAlign w:val="center"/>
            <w:textDirection w:val="lrTb"/>
            <w:noWrap w:val="false"/>
          </w:tcPr>
          <w:p>
            <w:pPr>
              <w:ind w:left="115" w:right="975"/>
              <w:jc w:val="center"/>
              <w:spacing w:before="51" w:line="25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        117台排污泵</w:t>
            </w:r>
            <w:r/>
          </w:p>
        </w:tc>
        <w:tc>
          <w:tcPr>
            <w:tcW w:w="4189" w:type="dxa"/>
            <w:vAlign w:val="center"/>
            <w:textDirection w:val="lrTb"/>
            <w:noWrap w:val="false"/>
          </w:tcPr>
          <w:p>
            <w:pPr>
              <w:pStyle w:val="846"/>
              <w:ind w:left="112" w:right="107" w:firstLine="3"/>
              <w:jc w:val="center"/>
              <w:spacing w:before="51"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r>
        <w:trPr>
          <w:trHeight w:val="485"/>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3"/>
              <w:jc w:val="center"/>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消防系统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1个消防泵房，13个风机房</w:t>
            </w:r>
            <w:r/>
          </w:p>
        </w:tc>
        <w:tc>
          <w:tcPr>
            <w:tcW w:w="4189" w:type="dxa"/>
            <w:vAlign w:val="center"/>
            <w:textDirection w:val="lrTb"/>
            <w:noWrap w:val="false"/>
          </w:tcPr>
          <w:p>
            <w:pPr>
              <w:pStyle w:val="846"/>
              <w:ind w:left="112" w:right="107" w:firstLine="3"/>
              <w:jc w:val="center"/>
              <w:spacing w:before="32"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r>
        <w:trPr>
          <w:trHeight w:val="406"/>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9"/>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锅炉设备</w:t>
            </w:r>
            <w:r/>
          </w:p>
        </w:tc>
        <w:tc>
          <w:tcPr>
            <w:tcW w:w="4001" w:type="dxa"/>
            <w:vAlign w:val="center"/>
            <w:textDirection w:val="lrTb"/>
            <w:noWrap w:val="false"/>
          </w:tcPr>
          <w:p>
            <w:pPr>
              <w:ind w:left="115"/>
              <w:jc w:val="center"/>
              <w:spacing w:before="95"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center"/>
            <w:textDirection w:val="lrTb"/>
            <w:noWrap w:val="false"/>
          </w:tcPr>
          <w:p>
            <w:pPr>
              <w:pStyle w:val="846"/>
              <w:ind w:left="112" w:right="107" w:firstLine="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84"/>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3"/>
              <w:jc w:val="center"/>
              <w:spacing w:before="205"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安防系统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center"/>
            <w:textDirection w:val="lrTb"/>
            <w:noWrap w:val="false"/>
          </w:tcPr>
          <w:p>
            <w:pPr>
              <w:pStyle w:val="846"/>
              <w:ind w:left="112" w:right="107" w:firstLine="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91"/>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16"/>
              <w:jc w:val="center"/>
              <w:spacing w:before="207"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照明系统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30个配电间</w:t>
            </w:r>
            <w:r/>
          </w:p>
        </w:tc>
        <w:tc>
          <w:tcPr>
            <w:tcW w:w="4189" w:type="dxa"/>
            <w:vAlign w:val="center"/>
            <w:textDirection w:val="lrTb"/>
            <w:noWrap w:val="false"/>
          </w:tcPr>
          <w:p>
            <w:pPr>
              <w:pStyle w:val="846"/>
              <w:ind w:left="112" w:right="107" w:firstLine="3"/>
              <w:jc w:val="center"/>
              <w:spacing w:before="37"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r>
        <w:trPr>
          <w:trHeight w:val="345"/>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846"/>
              <w:ind w:left="109"/>
              <w:jc w:val="center"/>
              <w:spacing w:before="3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供配电系统</w:t>
            </w:r>
            <w:r/>
          </w:p>
        </w:tc>
        <w:tc>
          <w:tcPr>
            <w:tcW w:w="4001" w:type="dxa"/>
            <w:vAlign w:val="center"/>
            <w:textDirection w:val="lrTb"/>
            <w:noWrap w:val="false"/>
          </w:tcPr>
          <w:p>
            <w:pPr>
              <w:ind w:left="115"/>
              <w:jc w:val="center"/>
              <w:spacing w:before="39"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30个配电间</w:t>
            </w:r>
            <w:r/>
          </w:p>
        </w:tc>
        <w:tc>
          <w:tcPr>
            <w:tcW w:w="4189" w:type="dxa"/>
            <w:vAlign w:val="center"/>
            <w:textDirection w:val="lrTb"/>
            <w:noWrap w:val="false"/>
          </w:tcPr>
          <w:p>
            <w:pPr>
              <w:pStyle w:val="846"/>
              <w:ind w:left="115"/>
              <w:jc w:val="center"/>
              <w:spacing w:before="38"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bl>
    <w:p>
      <w:pPr>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ind w:left="508"/>
        <w:spacing w:before="90" w:line="185"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（2）物业管理（室外）</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名称</w:t>
            </w:r>
            <w:r/>
          </w:p>
        </w:tc>
        <w:tc>
          <w:tcPr>
            <w:tcW w:w="5298" w:type="dxa"/>
            <w:vAlign w:val="top"/>
            <w:textDirection w:val="lrTb"/>
            <w:noWrap w:val="false"/>
          </w:tcPr>
          <w:p>
            <w:pPr>
              <w:ind w:left="2446"/>
              <w:spacing w:before="93" w:line="185" w:lineRule="auto"/>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明细</w:t>
            </w:r>
            <w:r/>
          </w:p>
        </w:tc>
        <w:tc>
          <w:tcPr>
            <w:tcW w:w="6630" w:type="dxa"/>
            <w:vAlign w:val="top"/>
            <w:textDirection w:val="lrTb"/>
            <w:noWrap w:val="false"/>
          </w:tcPr>
          <w:p>
            <w:pPr>
              <w:ind w:left="2576"/>
              <w:spacing w:before="94" w:line="185"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服务内容及标准</w:t>
            </w:r>
            <w:r/>
          </w:p>
        </w:tc>
      </w:tr>
      <w:tr>
        <w:trPr>
          <w:trHeight w:val="460"/>
        </w:trPr>
        <w:tc>
          <w:tcPr>
            <w:tcW w:w="2632" w:type="dxa"/>
            <w:vAlign w:val="center"/>
            <w:textDirection w:val="lrTb"/>
            <w:noWrap w:val="false"/>
          </w:tcPr>
          <w:p>
            <w:pPr>
              <w:pStyle w:val="846"/>
              <w:ind w:left="119"/>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室外面积</w:t>
            </w:r>
            <w:r/>
          </w:p>
        </w:tc>
        <w:tc>
          <w:tcPr>
            <w:tcW w:w="5298" w:type="dxa"/>
            <w:vAlign w:val="center"/>
            <w:textDirection w:val="lrTb"/>
            <w:noWrap w:val="false"/>
          </w:tcPr>
          <w:p>
            <w:pPr>
              <w:ind w:left="113"/>
              <w:jc w:val="center"/>
              <w:spacing w:before="91"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61747.6</w:t>
            </w:r>
            <w:r>
              <w:rPr>
                <w:rFonts w:hint="default" w:ascii="Times New Roman" w:hAnsi="Times New Roman" w:eastAsia="宋体" w:cs="Times New Roman"/>
                <w:color w:val="auto"/>
                <w:spacing w:val="-6"/>
                <w:highlight w:val="none"/>
                <w:lang w:eastAsia="zh-CN"/>
              </w:rPr>
              <w:t xml:space="preserve">㎡</w:t>
            </w:r>
            <w:r/>
          </w:p>
        </w:tc>
        <w:tc>
          <w:tcPr>
            <w:tcW w:w="6630" w:type="dxa"/>
            <w:vAlign w:val="center"/>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2632" w:type="dxa"/>
            <w:vAlign w:val="center"/>
            <w:textDirection w:val="lrTb"/>
            <w:noWrap w:val="false"/>
          </w:tcPr>
          <w:p>
            <w:pPr>
              <w:pStyle w:val="846"/>
              <w:ind w:left="117"/>
              <w:jc w:val="center"/>
              <w:spacing w:before="89"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w:t>
            </w:r>
            <w:r/>
          </w:p>
        </w:tc>
        <w:tc>
          <w:tcPr>
            <w:tcW w:w="5298" w:type="dxa"/>
            <w:vAlign w:val="center"/>
            <w:textDirection w:val="lrTb"/>
            <w:noWrap w:val="false"/>
          </w:tcPr>
          <w:p>
            <w:pPr>
              <w:ind w:left="113"/>
              <w:jc w:val="center"/>
              <w:spacing w:before="89" w:line="219"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31500</w:t>
            </w:r>
            <w:r>
              <w:rPr>
                <w:rFonts w:hint="default" w:ascii="Times New Roman" w:hAnsi="Times New Roman" w:eastAsia="宋体" w:cs="Times New Roman"/>
                <w:color w:val="auto"/>
                <w:spacing w:val="-6"/>
                <w:highlight w:val="none"/>
                <w:lang w:eastAsia="zh-CN"/>
              </w:rPr>
              <w:t xml:space="preserve">㎡</w:t>
            </w:r>
            <w:r/>
          </w:p>
        </w:tc>
        <w:tc>
          <w:tcPr>
            <w:tcW w:w="6630" w:type="dxa"/>
            <w:vAlign w:val="center"/>
            <w:textDirection w:val="lrTb"/>
            <w:noWrap w:val="false"/>
          </w:tcPr>
          <w:p>
            <w:pPr>
              <w:pStyle w:val="846"/>
              <w:ind w:left="115"/>
              <w:jc w:val="center"/>
              <w:spacing w:before="8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2632" w:type="dxa"/>
            <w:vAlign w:val="center"/>
            <w:textDirection w:val="lrTb"/>
            <w:noWrap w:val="false"/>
          </w:tcPr>
          <w:p>
            <w:pPr>
              <w:pStyle w:val="846"/>
              <w:ind w:left="116"/>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广场</w:t>
            </w:r>
            <w:r/>
          </w:p>
        </w:tc>
        <w:tc>
          <w:tcPr>
            <w:tcW w:w="5298" w:type="dxa"/>
            <w:vAlign w:val="center"/>
            <w:textDirection w:val="lrTb"/>
            <w:noWrap w:val="false"/>
          </w:tcPr>
          <w:p>
            <w:pPr>
              <w:ind w:left="113"/>
              <w:jc w:val="center"/>
              <w:spacing w:before="93" w:line="219"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1000</w:t>
            </w:r>
            <w:r>
              <w:rPr>
                <w:rFonts w:hint="default" w:ascii="Times New Roman" w:hAnsi="Times New Roman" w:eastAsia="宋体" w:cs="Times New Roman"/>
                <w:color w:val="auto"/>
                <w:spacing w:val="-6"/>
                <w:highlight w:val="none"/>
                <w:lang w:eastAsia="zh-CN"/>
              </w:rPr>
              <w:t xml:space="preserve">㎡</w:t>
            </w:r>
            <w:r/>
          </w:p>
        </w:tc>
        <w:tc>
          <w:tcPr>
            <w:tcW w:w="6630" w:type="dxa"/>
            <w:vAlign w:val="center"/>
            <w:textDirection w:val="lrTb"/>
            <w:noWrap w:val="false"/>
          </w:tcPr>
          <w:p>
            <w:pPr>
              <w:pStyle w:val="84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2632" w:type="dxa"/>
            <w:vAlign w:val="center"/>
            <w:textDirection w:val="lrTb"/>
            <w:noWrap w:val="false"/>
          </w:tcPr>
          <w:p>
            <w:pPr>
              <w:pStyle w:val="846"/>
              <w:ind w:left="117"/>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路灯、草坪灯、音箱</w:t>
            </w:r>
            <w:r/>
          </w:p>
        </w:tc>
        <w:tc>
          <w:tcPr>
            <w:tcW w:w="5298" w:type="dxa"/>
            <w:vAlign w:val="center"/>
            <w:textDirection w:val="lrTb"/>
            <w:noWrap w:val="false"/>
          </w:tcPr>
          <w:p>
            <w:pPr>
              <w:ind w:left="113"/>
              <w:jc w:val="center"/>
              <w:spacing w:before="93" w:line="219"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116个路灯</w:t>
            </w:r>
            <w:r/>
          </w:p>
        </w:tc>
        <w:tc>
          <w:tcPr>
            <w:tcW w:w="6630" w:type="dxa"/>
            <w:vAlign w:val="center"/>
            <w:textDirection w:val="lrTb"/>
            <w:noWrap w:val="false"/>
          </w:tcPr>
          <w:p>
            <w:pPr>
              <w:pStyle w:val="84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见“3.4 保洁服务”“3.3</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公用设施设备维护服务”</w:t>
            </w:r>
            <w:r/>
          </w:p>
        </w:tc>
      </w:tr>
      <w:tr>
        <w:trPr>
          <w:trHeight w:val="458"/>
        </w:trPr>
        <w:tc>
          <w:tcPr>
            <w:tcW w:w="2632" w:type="dxa"/>
            <w:vAlign w:val="center"/>
            <w:textDirection w:val="lrTb"/>
            <w:noWrap w:val="false"/>
          </w:tcPr>
          <w:p>
            <w:pPr>
              <w:pStyle w:val="846"/>
              <w:ind w:left="120"/>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消防栓</w:t>
            </w:r>
            <w:r/>
          </w:p>
        </w:tc>
        <w:tc>
          <w:tcPr>
            <w:tcW w:w="5298" w:type="dxa"/>
            <w:vAlign w:val="center"/>
            <w:textDirection w:val="lrTb"/>
            <w:noWrap w:val="false"/>
          </w:tcPr>
          <w:p>
            <w:pPr>
              <w:ind w:left="113"/>
              <w:jc w:val="center"/>
              <w:spacing w:before="91" w:line="219"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室外消火栓14个</w:t>
            </w:r>
            <w:r/>
          </w:p>
        </w:tc>
        <w:tc>
          <w:tcPr>
            <w:tcW w:w="6630" w:type="dxa"/>
            <w:vAlign w:val="center"/>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见“3.4 保洁服务”“3.3</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公用设施设备维护服务”</w:t>
            </w:r>
            <w:r/>
          </w:p>
        </w:tc>
      </w:tr>
      <w:tr>
        <w:trPr>
          <w:trHeight w:val="462"/>
        </w:trPr>
        <w:tc>
          <w:tcPr>
            <w:tcW w:w="2632" w:type="dxa"/>
            <w:vAlign w:val="center"/>
            <w:textDirection w:val="lrTb"/>
            <w:noWrap w:val="false"/>
          </w:tcPr>
          <w:p>
            <w:pPr>
              <w:pStyle w:val="846"/>
              <w:ind w:left="117"/>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垃圾箱</w:t>
            </w:r>
            <w:r/>
          </w:p>
        </w:tc>
        <w:tc>
          <w:tcPr>
            <w:tcW w:w="5298" w:type="dxa"/>
            <w:vAlign w:val="center"/>
            <w:textDirection w:val="lrTb"/>
            <w:noWrap w:val="false"/>
          </w:tcPr>
          <w:p>
            <w:pPr>
              <w:ind w:left="113"/>
              <w:jc w:val="center"/>
              <w:spacing w:before="94" w:line="219"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74只</w:t>
            </w:r>
            <w:r/>
          </w:p>
        </w:tc>
        <w:tc>
          <w:tcPr>
            <w:tcW w:w="6630" w:type="dxa"/>
            <w:vAlign w:val="center"/>
            <w:textDirection w:val="lrTb"/>
            <w:noWrap w:val="false"/>
          </w:tcPr>
          <w:p>
            <w:pPr>
              <w:pStyle w:val="846"/>
              <w:ind w:left="115"/>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441"/>
        </w:trPr>
        <w:tc>
          <w:tcPr>
            <w:tcW w:w="2632" w:type="dxa"/>
            <w:vAlign w:val="top"/>
            <w:textDirection w:val="lrTb"/>
            <w:noWrap w:val="false"/>
          </w:tcPr>
          <w:p>
            <w:pPr>
              <w:pStyle w:val="846"/>
              <w:ind w:left="119"/>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室外配电箱</w:t>
            </w:r>
            <w:r/>
          </w:p>
        </w:tc>
        <w:tc>
          <w:tcPr>
            <w:tcW w:w="5298" w:type="dxa"/>
            <w:vAlign w:val="top"/>
            <w:textDirection w:val="lrTb"/>
            <w:noWrap w:val="false"/>
          </w:tcPr>
          <w:p>
            <w:pPr>
              <w:ind w:left="113"/>
              <w:jc w:val="center"/>
              <w:spacing w:before="94"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2只</w:t>
            </w:r>
            <w:r/>
          </w:p>
        </w:tc>
        <w:tc>
          <w:tcPr>
            <w:tcW w:w="6630" w:type="dxa"/>
            <w:vAlign w:val="top"/>
            <w:textDirection w:val="lrTb"/>
            <w:noWrap w:val="false"/>
          </w:tcPr>
          <w:p>
            <w:pPr>
              <w:pStyle w:val="846"/>
              <w:ind w:left="115"/>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2632" w:type="dxa"/>
            <w:vAlign w:val="top"/>
            <w:textDirection w:val="lrTb"/>
            <w:noWrap w:val="false"/>
          </w:tcPr>
          <w:p>
            <w:pPr>
              <w:pStyle w:val="846"/>
              <w:ind w:left="139"/>
              <w:jc w:val="center"/>
              <w:spacing w:before="90" w:line="223"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门前三包</w:t>
            </w:r>
            <w:r/>
          </w:p>
        </w:tc>
        <w:tc>
          <w:tcPr>
            <w:tcW w:w="5298" w:type="dxa"/>
            <w:vAlign w:val="top"/>
            <w:textDirection w:val="lrTb"/>
            <w:noWrap w:val="false"/>
          </w:tcPr>
          <w:p>
            <w:pPr>
              <w:ind w:left="113"/>
              <w:jc w:val="center"/>
              <w:spacing w:before="90" w:line="219" w:lineRule="auto"/>
              <w:rPr>
                <w:rFonts w:hint="default" w:ascii="Times New Roman" w:hAnsi="Times New Roman" w:eastAsia="宋体" w:cs="Times New Roman"/>
                <w:color w:val="auto"/>
                <w:sz w:val="21"/>
                <w:highlight w:val="none"/>
                <w:lang w:val="en-US" w:eastAsia="zh-CN" w:bidi="ar-SA"/>
              </w:rPr>
            </w:pPr>
            <w:r>
              <w:rPr>
                <w:rFonts w:hint="eastAsia" w:ascii="Times New Roman" w:hAnsi="Times New Roman" w:cs="Times New Roman"/>
                <w:color w:val="auto"/>
                <w:sz w:val="21"/>
                <w:highlight w:val="none"/>
                <w:lang w:val="en-US" w:eastAsia="zh-CN" w:bidi="ar-SA"/>
              </w:rPr>
              <w:t xml:space="preserve">/</w:t>
            </w:r>
            <w:r/>
          </w:p>
        </w:tc>
        <w:tc>
          <w:tcPr>
            <w:tcW w:w="6630" w:type="dxa"/>
            <w:vAlign w:val="top"/>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2632" w:type="dxa"/>
            <w:vAlign w:val="top"/>
            <w:textDirection w:val="lrTb"/>
            <w:noWrap w:val="false"/>
          </w:tcPr>
          <w:p>
            <w:pPr>
              <w:pStyle w:val="846"/>
              <w:ind w:left="121"/>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露台</w:t>
            </w:r>
            <w:r/>
          </w:p>
        </w:tc>
        <w:tc>
          <w:tcPr>
            <w:tcW w:w="5298" w:type="dxa"/>
            <w:vAlign w:val="top"/>
            <w:textDirection w:val="lrTb"/>
            <w:noWrap w:val="false"/>
          </w:tcPr>
          <w:p>
            <w:pPr>
              <w:ind w:left="113"/>
              <w:jc w:val="center"/>
              <w:spacing w:before="91" w:line="219" w:lineRule="auto"/>
              <w:rPr>
                <w:rFonts w:hint="default" w:ascii="Times New Roman" w:hAnsi="Times New Roman" w:eastAsia="宋体" w:cs="Times New Roman"/>
                <w:color w:val="auto"/>
                <w:sz w:val="21"/>
                <w:highlight w:val="none"/>
                <w:lang w:val="en-US" w:eastAsia="zh-CN" w:bidi="ar-SA"/>
              </w:rPr>
            </w:pPr>
            <w:r>
              <w:rPr>
                <w:rFonts w:hint="eastAsia" w:ascii="Times New Roman" w:hAnsi="Times New Roman" w:cs="Times New Roman"/>
                <w:color w:val="auto"/>
                <w:sz w:val="21"/>
                <w:highlight w:val="none"/>
                <w:lang w:val="en-US" w:eastAsia="zh-CN" w:bidi="ar-SA"/>
              </w:rPr>
              <w:t xml:space="preserve">/</w:t>
            </w:r>
            <w:r/>
          </w:p>
        </w:tc>
        <w:tc>
          <w:tcPr>
            <w:tcW w:w="6630" w:type="dxa"/>
            <w:vAlign w:val="top"/>
            <w:textDirection w:val="lrTb"/>
            <w:noWrap w:val="false"/>
          </w:tcPr>
          <w:p>
            <w:pPr>
              <w:pStyle w:val="84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2632" w:type="dxa"/>
            <w:vAlign w:val="top"/>
            <w:textDirection w:val="lrTb"/>
            <w:noWrap w:val="false"/>
          </w:tcPr>
          <w:p>
            <w:pPr>
              <w:pStyle w:val="846"/>
              <w:ind w:left="116"/>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监控</w:t>
            </w:r>
            <w:r/>
          </w:p>
        </w:tc>
        <w:tc>
          <w:tcPr>
            <w:tcW w:w="5298" w:type="dxa"/>
            <w:vAlign w:val="top"/>
            <w:textDirection w:val="lrTb"/>
            <w:noWrap w:val="false"/>
          </w:tcPr>
          <w:p>
            <w:pPr>
              <w:ind w:left="113"/>
              <w:jc w:val="center"/>
              <w:spacing w:before="93" w:line="219" w:lineRule="auto"/>
              <w:rPr>
                <w:rFonts w:hint="default" w:ascii="Times New Roman" w:hAnsi="Times New Roman" w:eastAsia="宋体" w:cs="Times New Roman"/>
                <w:color w:val="auto"/>
                <w:sz w:val="21"/>
                <w:highlight w:val="none"/>
                <w:lang w:val="en-US" w:eastAsia="zh-CN" w:bidi="ar-SA"/>
              </w:rPr>
            </w:pPr>
            <w:r>
              <w:rPr>
                <w:rFonts w:hint="eastAsia" w:ascii="Times New Roman" w:hAnsi="Times New Roman" w:cs="Times New Roman"/>
                <w:color w:val="auto"/>
                <w:sz w:val="21"/>
                <w:highlight w:val="none"/>
                <w:lang w:val="en-US" w:eastAsia="zh-CN" w:bidi="ar-SA"/>
              </w:rPr>
              <w:t xml:space="preserve">/</w:t>
            </w:r>
            <w:r/>
          </w:p>
        </w:tc>
        <w:tc>
          <w:tcPr>
            <w:tcW w:w="6630" w:type="dxa"/>
            <w:vAlign w:val="top"/>
            <w:textDirection w:val="lrTb"/>
            <w:noWrap w:val="false"/>
          </w:tcPr>
          <w:p>
            <w:pPr>
              <w:pStyle w:val="846"/>
              <w:ind w:left="115"/>
              <w:jc w:val="center"/>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见“3.4 保洁服务”“3.3</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3"/>
                <w:highlight w:val="none"/>
                <w:lang w:eastAsia="zh-CN"/>
              </w:rPr>
              <w:t xml:space="preserve">公用设施设备维护服务”</w:t>
            </w:r>
            <w:r/>
          </w:p>
        </w:tc>
      </w:tr>
      <w:tr>
        <w:trPr>
          <w:trHeight w:val="460"/>
        </w:trPr>
        <w:tc>
          <w:tcPr>
            <w:tcW w:w="2632" w:type="dxa"/>
            <w:vAlign w:val="top"/>
            <w:textDirection w:val="lrTb"/>
            <w:noWrap w:val="false"/>
          </w:tcPr>
          <w:p>
            <w:pPr>
              <w:pStyle w:val="846"/>
              <w:ind w:left="118"/>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指示牌、显示屏</w:t>
            </w:r>
            <w:r/>
          </w:p>
        </w:tc>
        <w:tc>
          <w:tcPr>
            <w:tcW w:w="5298" w:type="dxa"/>
            <w:vAlign w:val="top"/>
            <w:textDirection w:val="lrTb"/>
            <w:noWrap w:val="false"/>
          </w:tcPr>
          <w:p>
            <w:pPr>
              <w:ind w:left="113"/>
              <w:jc w:val="center"/>
              <w:spacing w:before="92" w:line="216"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1个电子屏</w:t>
            </w:r>
            <w:r/>
          </w:p>
        </w:tc>
        <w:tc>
          <w:tcPr>
            <w:tcW w:w="6630" w:type="dxa"/>
            <w:vAlign w:val="top"/>
            <w:textDirection w:val="lrTb"/>
            <w:noWrap w:val="false"/>
          </w:tcPr>
          <w:p>
            <w:pPr>
              <w:pStyle w:val="84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w:t>
            </w:r>
            <w:r/>
          </w:p>
        </w:tc>
      </w:tr>
    </w:tbl>
    <w:p>
      <w:pPr>
        <w:spacing w:before="15" w:line="21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注：以上内容体现需要供应商进行物业管理的物业的情况、边界、范围。指标的设置要充</w:t>
      </w:r>
      <w:r>
        <w:rPr>
          <w:rFonts w:hint="eastAsia" w:ascii="宋体" w:hAnsi="宋体" w:eastAsia="宋体" w:cs="宋体"/>
          <w:color w:val="auto"/>
          <w:spacing w:val="-1"/>
          <w:highlight w:val="none"/>
        </w:rPr>
        <w:t xml:space="preserve">分考虑可能影响供应商报价和项目实施风险的因素。</w:t>
      </w:r>
      <w:r/>
    </w:p>
    <w:p>
      <w:pPr>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rPr>
      </w:pPr>
      <w:r>
        <w:rPr>
          <w:rFonts w:hint="eastAsia"/>
        </w:rPr>
      </w:r>
      <w:r/>
    </w:p>
    <w:p>
      <w:pPr>
        <w:ind w:left="541"/>
        <w:spacing w:before="90" w:line="185"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3.物业管理服务内容及标准</w:t>
      </w:r>
      <w:r/>
    </w:p>
    <w:p>
      <w:pPr>
        <w:pStyle w:val="830"/>
        <w:ind w:left="541"/>
        <w:spacing w:before="68"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物业管理服务包括基本服务、房屋维护服务、公用设施</w:t>
      </w:r>
      <w:r>
        <w:rPr>
          <w:rFonts w:hint="eastAsia" w:ascii="宋体" w:hAnsi="宋体" w:eastAsia="宋体" w:cs="宋体"/>
          <w:color w:val="auto"/>
          <w:spacing w:val="-2"/>
          <w:sz w:val="21"/>
          <w:szCs w:val="21"/>
          <w:highlight w:val="none"/>
        </w:rPr>
        <w:t xml:space="preserve">设备维护服务、保洁服务、绿化服务、保安服务、会议服务等。</w:t>
      </w:r>
      <w:r/>
    </w:p>
    <w:p>
      <w:pPr>
        <w:ind w:left="541"/>
        <w:spacing w:before="91"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3.1基本服务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294" w:type="dxa"/>
            <w:vAlign w:val="top"/>
            <w:textDirection w:val="lrTb"/>
            <w:noWrap w:val="false"/>
          </w:tcPr>
          <w:p>
            <w:pPr>
              <w:ind w:left="1225"/>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10020" w:type="dxa"/>
            <w:vAlign w:val="top"/>
            <w:textDirection w:val="lrTb"/>
            <w:noWrap w:val="false"/>
          </w:tcPr>
          <w:p>
            <w:pPr>
              <w:ind w:left="4587"/>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374"/>
        </w:trPr>
        <w:tc>
          <w:tcPr>
            <w:tcW w:w="1236" w:type="dxa"/>
            <w:vAlign w:val="center"/>
            <w:vMerge w:val="restart"/>
            <w:textDirection w:val="lrTb"/>
            <w:noWrap w:val="false"/>
          </w:tcPr>
          <w:p>
            <w:pPr>
              <w:ind w:left="579"/>
              <w:jc w:val="both"/>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294" w:type="dxa"/>
            <w:vAlign w:val="center"/>
            <w:vMerge w:val="restart"/>
            <w:textDirection w:val="lrTb"/>
            <w:noWrap w:val="false"/>
          </w:tcPr>
          <w:p>
            <w:pPr>
              <w:pStyle w:val="846"/>
              <w:ind w:left="14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目标与责任</w:t>
            </w:r>
            <w:r/>
          </w:p>
        </w:tc>
        <w:tc>
          <w:tcPr>
            <w:tcW w:w="10020" w:type="dxa"/>
            <w:vAlign w:val="top"/>
            <w:textDirection w:val="lrTb"/>
            <w:noWrap w:val="false"/>
          </w:tcPr>
          <w:p>
            <w:pPr>
              <w:pStyle w:val="846"/>
              <w:ind w:firstLine="388"/>
              <w:spacing w:before="88" w:line="233" w:lineRule="auto"/>
              <w:rPr>
                <w:rFonts w:hint="eastAsia" w:ascii="宋体" w:hAnsi="宋体" w:eastAsia="宋体" w:cs="宋体"/>
                <w:color w:val="auto"/>
                <w:spacing w:val="-8"/>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eastAsia="zh-CN"/>
              </w:rPr>
              <w:t xml:space="preserve">（</w:t>
            </w:r>
            <w:r>
              <w:rPr>
                <w:rFonts w:hint="eastAsia" w:cs="宋体"/>
                <w:color w:val="auto"/>
                <w:spacing w:val="-2"/>
                <w:highlight w:val="none"/>
                <w:lang w:val="en-US" w:eastAsia="zh-CN"/>
              </w:rPr>
              <w:t xml:space="preserve">1</w:t>
            </w:r>
            <w:r>
              <w:rPr>
                <w:rFonts w:hint="eastAsia" w:ascii="宋体" w:hAnsi="宋体" w:eastAsia="宋体" w:cs="宋体"/>
                <w:color w:val="auto"/>
                <w:spacing w:val="-8"/>
                <w:highlight w:val="none"/>
                <w:lang w:eastAsia="zh-CN"/>
              </w:rPr>
              <w:t xml:space="preserve">）结合采购人要求及物业服务实际情况， 制定年度管理目标， 明确责任分工， 并制定配套实施方案。</w:t>
            </w:r>
            <w:r/>
          </w:p>
        </w:tc>
      </w:tr>
      <w:tr>
        <w:trPr>
          <w:trHeight w:val="685"/>
        </w:trPr>
        <w:tc>
          <w:tcPr>
            <w:tcW w:w="1236" w:type="dxa"/>
            <w:vAlign w:val="center"/>
            <w:vMerge w:val="restart"/>
            <w:textDirection w:val="lrTb"/>
            <w:noWrap w:val="false"/>
          </w:tcPr>
          <w:p>
            <w:pPr>
              <w:ind w:left="573"/>
              <w:jc w:val="both"/>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294" w:type="dxa"/>
            <w:vAlign w:val="center"/>
            <w:vMerge w:val="restart"/>
            <w:textDirection w:val="lrTb"/>
            <w:noWrap w:val="false"/>
          </w:tcPr>
          <w:p>
            <w:pPr>
              <w:pStyle w:val="846"/>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服务人员要求</w:t>
            </w:r>
            <w:r/>
          </w:p>
        </w:tc>
        <w:tc>
          <w:tcPr>
            <w:tcW w:w="10020" w:type="dxa"/>
            <w:vAlign w:val="top"/>
            <w:textDirection w:val="lrTb"/>
            <w:noWrap w:val="false"/>
          </w:tcPr>
          <w:p>
            <w:pPr>
              <w:pStyle w:val="846"/>
              <w:ind w:left="111" w:right="106" w:firstLine="222"/>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（1）每季度至少开展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1次岗位技能、职业素质、服务知识、客户文化、绿色节能环保等教育培训，并</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进行适当形式的考核。</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
                <w:highlight w:val="none"/>
                <w:lang w:eastAsia="zh-CN"/>
              </w:rPr>
              <w:t xml:space="preserve">（2）根据采购人要求对服务人员进行从业资格审查</w:t>
            </w:r>
            <w:r>
              <w:rPr>
                <w:rFonts w:hint="eastAsia" w:ascii="宋体" w:hAnsi="宋体" w:eastAsia="宋体" w:cs="宋体"/>
                <w:color w:val="auto"/>
                <w:spacing w:val="-4"/>
                <w:highlight w:val="none"/>
                <w:lang w:eastAsia="zh-CN"/>
              </w:rPr>
              <w:t xml:space="preserve">， 审查结果向采购人报备。</w:t>
            </w:r>
            <w:r/>
          </w:p>
        </w:tc>
      </w:tr>
      <w:tr>
        <w:trPr>
          <w:trHeight w:val="663"/>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6" w:right="104" w:firstLine="217"/>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（3）服务人员的年龄、学历、工作经验及资格条件应当与所在岗位能力要求相匹配，到岗前应当经过</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必要的岗前培训以达到岗位能力要求，国家、行业规定应当取得职业资格证书或特种作业证书的，应当按规</w:t>
            </w:r>
            <w:r/>
          </w:p>
        </w:tc>
      </w:tr>
      <w:tr>
        <w:trPr>
          <w:trHeight w:val="463"/>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8"/>
              <w:spacing w:before="3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定持证上岗。</w:t>
            </w:r>
            <w:r/>
          </w:p>
        </w:tc>
      </w:tr>
      <w:tr>
        <w:trPr>
          <w:trHeight w:val="102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3" w:right="112" w:firstLine="220"/>
              <w:spacing w:before="32" w:line="273"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1"/>
                <w:highlight w:val="none"/>
                <w:lang w:eastAsia="zh-CN"/>
              </w:rPr>
              <w:t xml:space="preserve">（4）如采购人认为服务人员不适应岗位要求或存在其他影响工作的，可要求供应商进行调换。如因供</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应商原因对服务人员进行调换，应当经采购人同意，更换比例不得超过本项目服务人员总数的</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20%。</w:t>
            </w:r>
            <w:r>
              <w:rPr>
                <w:rFonts w:hint="eastAsia" w:ascii="宋体" w:hAnsi="宋体" w:eastAsia="宋体" w:cs="宋体"/>
                <w:color w:val="auto"/>
                <w:spacing w:val="-2"/>
                <w:highlight w:val="none"/>
              </w:rPr>
              <w:t xml:space="preserve">本项目</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服务人员不得在其他项目兼职。</w:t>
            </w:r>
            <w:r/>
          </w:p>
        </w:tc>
      </w:tr>
      <w:tr>
        <w:trPr>
          <w:trHeight w:val="461"/>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2"/>
                <w:highlight w:val="none"/>
                <w:lang w:eastAsia="zh-CN"/>
              </w:rPr>
              <w:t xml:space="preserve">（5）着装分类统一，佩戴标识。仪容整洁、姿态端正、举止文明。用语文明礼貌，</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态度温和耐心。</w:t>
            </w:r>
            <w:r/>
          </w:p>
        </w:tc>
      </w:tr>
      <w:tr>
        <w:trPr>
          <w:trHeight w:val="686"/>
        </w:trPr>
        <w:tc>
          <w:tcPr>
            <w:tcW w:w="1236" w:type="dxa"/>
            <w:vAlign w:val="top"/>
            <w:vMerge w:val="restart"/>
            <w:textDirection w:val="lrTb"/>
            <w:noWrap w:val="false"/>
          </w:tcPr>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294"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保密和思想政治教育</w:t>
            </w:r>
            <w:r/>
          </w:p>
        </w:tc>
        <w:tc>
          <w:tcPr>
            <w:tcW w:w="10020" w:type="dxa"/>
            <w:vAlign w:val="top"/>
            <w:textDirection w:val="lrTb"/>
            <w:noWrap w:val="false"/>
          </w:tcPr>
          <w:p>
            <w:pPr>
              <w:pStyle w:val="846"/>
              <w:ind w:left="114" w:right="128" w:firstLine="219"/>
              <w:spacing w:before="16" w:line="268"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2"/>
                <w:highlight w:val="none"/>
              </w:rPr>
              <w:t xml:space="preserve">（1）建立保密管理制度。</w:t>
            </w:r>
            <w:r>
              <w:rPr>
                <w:rFonts w:hint="eastAsia" w:ascii="宋体" w:hAnsi="宋体" w:eastAsia="宋体" w:cs="宋体"/>
                <w:color w:val="auto"/>
                <w:spacing w:val="-2"/>
                <w:highlight w:val="none"/>
                <w:lang w:eastAsia="zh-CN"/>
              </w:rPr>
              <w:t xml:space="preserve">制度内容应当包括但不限于：①明确重点要害岗位保密职责。</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②对涉密工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作岗位的保密要求。</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highlight w:val="none"/>
                <w:lang w:eastAsia="zh-CN"/>
              </w:rPr>
              <w:t xml:space="preserve">（2）根据采购人要求与涉密工作岗位的服务人员签订保密协议。保密协议应当向采购人报备。</w:t>
            </w:r>
            <w:r/>
          </w:p>
        </w:tc>
      </w:tr>
      <w:tr>
        <w:trPr>
          <w:trHeight w:val="1027"/>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2" w:right="104" w:firstLine="221"/>
              <w:spacing w:before="32" w:line="27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（3）每季度至少开展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次对服务人员进行保密、</w:t>
            </w:r>
            <w:r>
              <w:rPr>
                <w:rFonts w:hint="eastAsia" w:ascii="宋体" w:hAnsi="宋体" w:eastAsia="宋体" w:cs="宋体"/>
                <w:color w:val="auto"/>
                <w:spacing w:val="-2"/>
                <w:highlight w:val="none"/>
                <w:lang w:eastAsia="zh-CN"/>
              </w:rPr>
              <w:t xml:space="preserve">思想政治教育的培训，</w:t>
            </w:r>
            <w:r>
              <w:rPr>
                <w:rFonts w:hint="eastAsia" w:cs="宋体"/>
                <w:color w:val="auto"/>
                <w:spacing w:val="-2"/>
                <w:highlight w:val="none"/>
                <w:lang w:eastAsia="zh-CN"/>
              </w:rPr>
              <w:t xml:space="preserve">增强</w:t>
            </w:r>
            <w:r>
              <w:rPr>
                <w:rFonts w:hint="eastAsia" w:ascii="宋体" w:hAnsi="宋体" w:eastAsia="宋体" w:cs="宋体"/>
                <w:color w:val="auto"/>
                <w:spacing w:val="-2"/>
                <w:highlight w:val="none"/>
                <w:lang w:eastAsia="zh-CN"/>
              </w:rPr>
              <w:t xml:space="preserve">服务人员保密意识和思想</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政治意识。新入职员工应当接受保密、思想政治教育培训，进行必要的人员经历审查，合格后签订保密协议</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方可上岗。</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1"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2"/>
                <w:highlight w:val="none"/>
                <w:lang w:eastAsia="zh-CN"/>
              </w:rPr>
              <w:t xml:space="preserve">（4）发现服务人员违法违规或重大过失，</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3"/>
                <w:highlight w:val="none"/>
                <w:lang w:eastAsia="zh-CN"/>
              </w:rPr>
              <w:t xml:space="preserve">及时报告采购人，并采取必要补救措施。</w:t>
            </w:r>
            <w:r/>
          </w:p>
        </w:tc>
      </w:tr>
      <w:tr>
        <w:trPr>
          <w:trHeight w:val="460"/>
        </w:trPr>
        <w:tc>
          <w:tcPr>
            <w:tcW w:w="1236" w:type="dxa"/>
            <w:vAlign w:val="top"/>
            <w:vMerge w:val="restart"/>
            <w:textDirection w:val="lrTb"/>
            <w:noWrap w:val="false"/>
          </w:tcPr>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6"/>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294" w:type="dxa"/>
            <w:vAlign w:val="top"/>
            <w:vMerge w:val="restart"/>
            <w:textDirection w:val="lrTb"/>
            <w:noWrap w:val="false"/>
          </w:tcPr>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档案管理</w:t>
            </w:r>
            <w:r/>
          </w:p>
        </w:tc>
        <w:tc>
          <w:tcPr>
            <w:tcW w:w="10020" w:type="dxa"/>
            <w:vAlign w:val="top"/>
            <w:textDirection w:val="lrTb"/>
            <w:noWrap w:val="false"/>
          </w:tcPr>
          <w:p>
            <w:pPr>
              <w:pStyle w:val="846"/>
              <w:ind w:left="334"/>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（1）建立物业信息，</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准确、及时地对文件资料和服务记录进行归档保存，并确保其物理安全。</w:t>
            </w:r>
            <w:r/>
          </w:p>
        </w:tc>
      </w:tr>
      <w:tr>
        <w:trPr>
          <w:trHeight w:val="204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2" w:right="50" w:firstLine="221"/>
              <w:spacing w:before="15" w:line="28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（2）档案和记录齐全，包括但不限于：①采购人建议与投诉等。教育培训和考核记录。保密、思想  </w:t>
            </w:r>
            <w:r>
              <w:rPr>
                <w:rFonts w:hint="eastAsia" w:ascii="宋体" w:hAnsi="宋体" w:eastAsia="宋体" w:cs="宋体"/>
                <w:color w:val="auto"/>
                <w:spacing w:val="-4"/>
                <w:highlight w:val="none"/>
                <w:lang w:eastAsia="zh-CN"/>
              </w:rPr>
              <w:t xml:space="preserve">政治教育培训记录。</w:t>
            </w:r>
            <w:r>
              <w:rPr>
                <w:rFonts w:hint="eastAsia" w:ascii="宋体" w:hAnsi="宋体" w:eastAsia="宋体" w:cs="宋体"/>
                <w:color w:val="auto"/>
                <w:spacing w:val="-9"/>
                <w:highlight w:val="none"/>
                <w:lang w:eastAsia="zh-CN"/>
              </w:rPr>
              <w:t xml:space="preserve"> </w:t>
            </w:r>
            <w:r>
              <w:rPr>
                <w:rFonts w:hint="eastAsia" w:ascii="宋体" w:hAnsi="宋体" w:eastAsia="宋体" w:cs="宋体"/>
                <w:color w:val="auto"/>
                <w:spacing w:val="-4"/>
                <w:highlight w:val="none"/>
                <w:lang w:eastAsia="zh-CN"/>
              </w:rPr>
              <w:t xml:space="preserve">②房屋维护服务：房屋台账、使用说明、房屋装修、维保记录等。</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③公用设施设备维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护服务：设备台账、设备卡、使用说明、维保记录、巡查记录、 设施设备安全运行、设施设备定期巡检、维</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2"/>
                <w:highlight w:val="none"/>
                <w:lang w:eastAsia="zh-CN"/>
              </w:rPr>
              <w:t xml:space="preserve">护保养、维修档案等。</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④保安服务：监控记录、突发事</w:t>
            </w:r>
            <w:r>
              <w:rPr>
                <w:rFonts w:hint="eastAsia" w:ascii="宋体" w:hAnsi="宋体" w:eastAsia="宋体" w:cs="宋体"/>
                <w:color w:val="auto"/>
                <w:spacing w:val="-3"/>
                <w:highlight w:val="none"/>
                <w:lang w:eastAsia="zh-CN"/>
              </w:rPr>
              <w:t xml:space="preserve">件演习与处置记录等。⑤保洁服务：工作日志、清 洁检查表、用品清单、客户反馈表等。⑥绿化服务：绿化总平面图、</w:t>
            </w:r>
            <w:r>
              <w:rPr>
                <w:rFonts w:hint="eastAsia" w:ascii="宋体" w:hAnsi="宋体" w:eastAsia="宋体" w:cs="宋体"/>
                <w:color w:val="auto"/>
                <w:spacing w:val="-4"/>
                <w:highlight w:val="none"/>
                <w:lang w:eastAsia="zh-CN"/>
              </w:rPr>
              <w:t xml:space="preserve">清洁整改记录、消杀记录等。⑦其他：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客户信息、财务明细、合同协议、信报信息登记、大件物品进出登记等。</w:t>
            </w:r>
            <w:r/>
          </w:p>
        </w:tc>
      </w:tr>
      <w:tr>
        <w:trPr>
          <w:trHeight w:val="691"/>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34" w:right="104" w:firstLine="199"/>
              <w:spacing w:before="36"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
                <w:highlight w:val="none"/>
                <w:lang w:eastAsia="zh-CN"/>
              </w:rPr>
              <w:t xml:space="preserve">（3）遵守采购人的信息、档案资料保密要求，未经许可，不得将建筑物平面图等资料转作其他用途或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向其他单位、个人提供。</w:t>
            </w:r>
            <w:r/>
          </w:p>
        </w:tc>
      </w:tr>
      <w:tr>
        <w:trPr>
          <w:trHeight w:val="463"/>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（4）履约结束后，相关资料交还采购人，</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3"/>
                <w:highlight w:val="none"/>
                <w:lang w:eastAsia="zh-CN"/>
              </w:rPr>
              <w:t xml:space="preserve">采购人按政府采购相关规定存档。</w:t>
            </w:r>
            <w:r/>
          </w:p>
        </w:tc>
      </w:tr>
      <w:tr>
        <w:trPr>
          <w:trHeight w:val="458"/>
        </w:trPr>
        <w:tc>
          <w:tcPr>
            <w:tcW w:w="1236"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294" w:type="dxa"/>
            <w:vAlign w:val="top"/>
            <w:vMerge w:val="restart"/>
            <w:textDirection w:val="lrTb"/>
            <w:noWrap w:val="false"/>
          </w:tcPr>
          <w:p>
            <w:pPr>
              <w:spacing w:line="29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1"/>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分包供应商管理</w:t>
            </w:r>
            <w:r/>
          </w:p>
        </w:tc>
        <w:tc>
          <w:tcPr>
            <w:tcW w:w="10020" w:type="dxa"/>
            <w:vAlign w:val="top"/>
            <w:textDirection w:val="lrTb"/>
            <w:noWrap w:val="false"/>
          </w:tcPr>
          <w:p>
            <w:pPr>
              <w:pStyle w:val="846"/>
              <w:ind w:left="334"/>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（1）合理控制外包服务人员数量和流动率。</w:t>
            </w:r>
            <w:r/>
          </w:p>
        </w:tc>
      </w:tr>
      <w:tr>
        <w:trPr>
          <w:trHeight w:val="459"/>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（2）根据采购人要求明确对分包供应商的要求，确定工作流程。</w:t>
            </w:r>
            <w:r/>
          </w:p>
        </w:tc>
      </w:tr>
      <w:tr>
        <w:trPr>
          <w:trHeight w:val="460"/>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（3）明确安全管理责任和保密责任，</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签订安全</w:t>
            </w:r>
            <w:r>
              <w:rPr>
                <w:rFonts w:hint="eastAsia" w:ascii="宋体" w:hAnsi="宋体" w:eastAsia="宋体" w:cs="宋体"/>
                <w:color w:val="auto"/>
                <w:spacing w:val="-3"/>
                <w:highlight w:val="none"/>
                <w:lang w:eastAsia="zh-CN"/>
              </w:rPr>
              <w:t xml:space="preserve">管理责任书和保密责任书。</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0"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（4）开展服务检查和监管， 评估服务效果，必要时进行服务流程调整。</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5"/>
                <w:highlight w:val="none"/>
                <w:lang w:eastAsia="zh-CN"/>
              </w:rPr>
              <w:t xml:space="preserve">（5）根据工作反馈意见与建议，</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5"/>
                <w:highlight w:val="none"/>
                <w:lang w:eastAsia="zh-CN"/>
              </w:rPr>
              <w:t xml:space="preserve">持续提升服务品质。</w:t>
            </w:r>
            <w:r/>
          </w:p>
        </w:tc>
      </w:tr>
      <w:tr>
        <w:trPr>
          <w:trHeight w:val="686"/>
        </w:trPr>
        <w:tc>
          <w:tcPr>
            <w:tcW w:w="1236" w:type="dxa"/>
            <w:vAlign w:val="top"/>
            <w:vMerge w:val="restart"/>
            <w:textDirection w:val="lrTb"/>
            <w:noWrap w:val="false"/>
          </w:tcPr>
          <w:p>
            <w:pPr>
              <w:spacing w:line="27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2"/>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294" w:type="dxa"/>
            <w:vAlign w:val="top"/>
            <w:vMerge w:val="restart"/>
            <w:textDirection w:val="lrTb"/>
            <w:noWrap w:val="false"/>
          </w:tcPr>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服务改进</w:t>
            </w:r>
            <w:r/>
          </w:p>
        </w:tc>
        <w:tc>
          <w:tcPr>
            <w:tcW w:w="10020" w:type="dxa"/>
            <w:vAlign w:val="top"/>
            <w:textDirection w:val="lrTb"/>
            <w:noWrap w:val="false"/>
          </w:tcPr>
          <w:p>
            <w:pPr>
              <w:pStyle w:val="846"/>
              <w:ind w:left="118" w:right="104" w:firstLine="215"/>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4"/>
                <w:highlight w:val="none"/>
                <w:lang w:eastAsia="zh-CN"/>
              </w:rPr>
              <w:t xml:space="preserve">（1）明确负责人，定期对物业服务过程进行自查，</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4"/>
                <w:highlight w:val="none"/>
                <w:lang w:eastAsia="zh-CN"/>
              </w:rPr>
              <w:t xml:space="preserve">结合反馈意见与评价结果采</w:t>
            </w:r>
            <w:r>
              <w:rPr>
                <w:rFonts w:hint="eastAsia" w:ascii="宋体" w:hAnsi="宋体" w:eastAsia="宋体" w:cs="宋体"/>
                <w:color w:val="auto"/>
                <w:spacing w:val="-5"/>
                <w:highlight w:val="none"/>
                <w:lang w:eastAsia="zh-CN"/>
              </w:rPr>
              <w:t xml:space="preserve">取改进措施，</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持续提升</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管理与服务水平。</w:t>
            </w:r>
            <w:r/>
          </w:p>
        </w:tc>
      </w:tr>
      <w:tr>
        <w:trPr>
          <w:trHeight w:val="68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30" w:right="104" w:firstLine="203"/>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（2）对不合格服务进行控制，对不合格服务的原因进行识别和分析，及时采取纠正措施，消除不合格</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的原因，防止不合格再发生。</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（3）需整改问题及时整改完成。</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1"/>
                <w:highlight w:val="none"/>
                <w:lang w:eastAsia="zh-CN"/>
              </w:rPr>
              <w:t xml:space="preserve">有完善的投诉处理流程，对业主或使用人的投诉在四天内答复处理并做详细记录。</w:t>
            </w:r>
            <w:r/>
          </w:p>
        </w:tc>
      </w:tr>
      <w:tr>
        <w:trPr>
          <w:trHeight w:val="686"/>
        </w:trPr>
        <w:tc>
          <w:tcPr>
            <w:tcW w:w="1236" w:type="dxa"/>
            <w:vAlign w:val="top"/>
            <w:vMerge w:val="restart"/>
            <w:textDirection w:val="lrTb"/>
            <w:noWrap w:val="false"/>
          </w:tcPr>
          <w:p>
            <w:pPr>
              <w:spacing w:line="28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294" w:type="dxa"/>
            <w:vAlign w:val="top"/>
            <w:vMerge w:val="restart"/>
            <w:textDirection w:val="lrTb"/>
            <w:noWrap w:val="false"/>
          </w:tcPr>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0"/>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重大活动后勤保障</w:t>
            </w:r>
            <w:r/>
          </w:p>
        </w:tc>
        <w:tc>
          <w:tcPr>
            <w:tcW w:w="10020" w:type="dxa"/>
            <w:vAlign w:val="top"/>
            <w:textDirection w:val="lrTb"/>
            <w:noWrap w:val="false"/>
          </w:tcPr>
          <w:p>
            <w:pPr>
              <w:pStyle w:val="846"/>
              <w:ind w:left="113" w:right="104" w:firstLine="220"/>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9"/>
                <w:highlight w:val="none"/>
                <w:lang w:eastAsia="zh-CN"/>
              </w:rPr>
              <w:t xml:space="preserve"> </w:t>
            </w:r>
            <w:r>
              <w:rPr>
                <w:rFonts w:hint="eastAsia" w:ascii="宋体" w:hAnsi="宋体" w:eastAsia="宋体" w:cs="宋体"/>
                <w:color w:val="auto"/>
                <w:spacing w:val="-4"/>
                <w:highlight w:val="none"/>
                <w:lang w:eastAsia="zh-CN"/>
              </w:rPr>
              <w:t xml:space="preserve">（1）制订流程。配合采购人制订重大活动后勤保障工作</w:t>
            </w:r>
            <w:r>
              <w:rPr>
                <w:rFonts w:hint="eastAsia" w:ascii="宋体" w:hAnsi="宋体" w:eastAsia="宋体" w:cs="宋体"/>
                <w:color w:val="auto"/>
                <w:spacing w:val="-5"/>
                <w:highlight w:val="none"/>
                <w:lang w:eastAsia="zh-CN"/>
              </w:rPr>
              <w:t xml:space="preserve">流程，</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5"/>
                <w:highlight w:val="none"/>
                <w:lang w:eastAsia="zh-CN"/>
              </w:rPr>
              <w:t xml:space="preserve">需对任务进行详细了解，</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5"/>
                <w:highlight w:val="none"/>
                <w:lang w:eastAsia="zh-CN"/>
              </w:rPr>
              <w:t xml:space="preserve">并根据工作安</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排制定详细的后勤保障计划。</w:t>
            </w:r>
            <w:r/>
          </w:p>
        </w:tc>
      </w:tr>
      <w:tr>
        <w:trPr>
          <w:trHeight w:val="1027"/>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3" w:right="104" w:firstLine="220"/>
              <w:spacing w:before="37"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（2）实施保障。按计划在关键区域和重点部位进行部署，确保任务顺利进行，对活动区域进行全面安</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7"/>
                <w:highlight w:val="none"/>
                <w:lang w:eastAsia="zh-CN"/>
              </w:rPr>
              <w:t xml:space="preserve">全检查，发现并排除安全隐患， 对车辆进行有序引导和管理，</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7"/>
                <w:highlight w:val="none"/>
                <w:lang w:eastAsia="zh-CN"/>
              </w:rPr>
              <w:t xml:space="preserve">确保交通安全畅通， 以</w:t>
            </w:r>
            <w:r>
              <w:rPr>
                <w:rFonts w:hint="eastAsia" w:ascii="宋体" w:hAnsi="宋体" w:eastAsia="宋体" w:cs="宋体"/>
                <w:color w:val="auto"/>
                <w:spacing w:val="-8"/>
                <w:highlight w:val="none"/>
                <w:lang w:eastAsia="zh-CN"/>
              </w:rPr>
              <w:t xml:space="preserve">礼貌、专业的态度对待</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0"/>
                <w:highlight w:val="none"/>
                <w:lang w:eastAsia="zh-CN"/>
              </w:rPr>
              <w:t xml:space="preserve">来宾， 展现良好形象。</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1"/>
                <w:highlight w:val="none"/>
                <w:lang w:eastAsia="zh-CN"/>
              </w:rPr>
              <w:t xml:space="preserve">（3）收尾工作。对现场进行检查，做好清理工作。</w:t>
            </w:r>
            <w:r/>
          </w:p>
        </w:tc>
      </w:tr>
      <w:tr>
        <w:trPr>
          <w:trHeight w:val="465"/>
        </w:trPr>
        <w:tc>
          <w:tcPr>
            <w:tcW w:w="1236" w:type="dxa"/>
            <w:vAlign w:val="center"/>
            <w:vMerge w:val="restart"/>
            <w:textDirection w:val="lrTb"/>
            <w:noWrap w:val="false"/>
          </w:tcPr>
          <w:p>
            <w:pPr>
              <w:ind w:left="569"/>
              <w:jc w:val="center"/>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294" w:type="dxa"/>
            <w:vAlign w:val="center"/>
            <w:vMerge w:val="restart"/>
            <w:textDirection w:val="lrTb"/>
            <w:noWrap w:val="false"/>
          </w:tcPr>
          <w:p>
            <w:pPr>
              <w:pStyle w:val="846"/>
              <w:ind w:left="109"/>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应急保障预案</w:t>
            </w:r>
            <w:r/>
          </w:p>
        </w:tc>
        <w:tc>
          <w:tcPr>
            <w:tcW w:w="10020" w:type="dxa"/>
            <w:vAlign w:val="top"/>
            <w:textDirection w:val="lrTb"/>
            <w:noWrap w:val="false"/>
          </w:tcPr>
          <w:p>
            <w:pPr>
              <w:pStyle w:val="846"/>
              <w:ind w:left="334"/>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1"/>
                <w:highlight w:val="none"/>
                <w:lang w:eastAsia="zh-CN"/>
              </w:rPr>
              <w:t xml:space="preserve">（1）重点区域及安全隐患排查。结合项目的实际情况，对重点部位及危险隐患进行排查，并建立清单</w:t>
            </w:r>
            <w:r/>
          </w:p>
        </w:tc>
      </w:tr>
      <w:tr>
        <w:trPr>
          <w:trHeight w:val="691"/>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5" w:right="161" w:hanging="10"/>
              <w:spacing w:before="36" w:line="267"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/台账；应当对危险隐患进行风险分析，制定相应措施进行控制或整改并定期监控； 随着设施设备</w:t>
            </w:r>
            <w:r>
              <w:rPr>
                <w:rFonts w:hint="eastAsia" w:ascii="宋体" w:hAnsi="宋体" w:eastAsia="宋体" w:cs="宋体"/>
                <w:color w:val="auto"/>
                <w:spacing w:val="-3"/>
                <w:highlight w:val="none"/>
                <w:lang w:eastAsia="zh-CN"/>
              </w:rPr>
              <w:t xml:space="preserve">、服务内</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7"/>
                <w:highlight w:val="none"/>
                <w:lang w:eastAsia="zh-CN"/>
              </w:rPr>
              <w:t xml:space="preserve">容的变化，</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7"/>
                <w:highlight w:val="none"/>
                <w:lang w:eastAsia="zh-CN"/>
              </w:rPr>
              <w:t xml:space="preserve">及时更新清单/台账， 使风险隐患始终处于受控状态。</w:t>
            </w:r>
            <w:r/>
          </w:p>
        </w:tc>
      </w:tr>
      <w:tr>
        <w:trPr>
          <w:trHeight w:val="1027"/>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5" w:right="104" w:firstLine="219"/>
              <w:spacing w:before="32"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（2）应急预案的建立。根据办公楼隐患排查的结果和实际情况，制定专项预案，包括但不限于：火情</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火警紧急处理应急预案、紧急疏散应急预案、停水停电应急预案、有限空间救援应急预案、高空作业救援应</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
                <w:highlight w:val="none"/>
                <w:lang w:eastAsia="zh-CN"/>
              </w:rPr>
              <w:t xml:space="preserve">急预案、恶劣天气应对应急预案等。</w:t>
            </w:r>
            <w:r/>
          </w:p>
        </w:tc>
      </w:tr>
      <w:tr>
        <w:trPr>
          <w:trHeight w:val="68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5" w:right="104" w:firstLine="219"/>
              <w:spacing w:before="33"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（3）应急预案的培训和演练。应急预案定期培训和演练，组织相关岗位每半年至少开展一次专项应急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7"/>
                <w:highlight w:val="none"/>
                <w:lang w:eastAsia="zh-CN"/>
              </w:rPr>
              <w:t xml:space="preserve">预案演练； 留存培训及演练记录和影像资料， 并对预案进行评价，</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确保与实际情况相</w:t>
            </w:r>
            <w:r>
              <w:rPr>
                <w:rFonts w:hint="eastAsia" w:ascii="宋体" w:hAnsi="宋体" w:eastAsia="宋体" w:cs="宋体"/>
                <w:color w:val="auto"/>
                <w:spacing w:val="-8"/>
                <w:highlight w:val="none"/>
                <w:lang w:eastAsia="zh-CN"/>
              </w:rPr>
              <w:t xml:space="preserve">结合。</w:t>
            </w:r>
            <w:r/>
          </w:p>
        </w:tc>
      </w:tr>
      <w:tr>
        <w:trPr>
          <w:trHeight w:val="683"/>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5" w:right="104" w:firstLine="218"/>
              <w:spacing w:before="32"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（4）应急物资的管理。根据专项预案中的应对需要、必要的应急物资，建立清单或台账，并由专人定</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期对应急物资进行检查，</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4"/>
                <w:highlight w:val="none"/>
                <w:lang w:eastAsia="zh-CN"/>
              </w:rPr>
              <w:t xml:space="preserve">如有应急物资不足，</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及时通知采购人购置齐全，确保能够随时正常使用。</w:t>
            </w:r>
            <w:r/>
          </w:p>
        </w:tc>
      </w:tr>
      <w:tr>
        <w:trPr>
          <w:trHeight w:val="686"/>
        </w:trPr>
        <w:tc>
          <w:tcPr>
            <w:tcW w:w="1236" w:type="dxa"/>
            <w:vAlign w:val="top"/>
            <w:vMerge w:val="restart"/>
            <w:textDirection w:val="lrTb"/>
            <w:noWrap w:val="false"/>
          </w:tcPr>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294" w:type="dxa"/>
            <w:vAlign w:val="top"/>
            <w:vMerge w:val="restart"/>
            <w:textDirection w:val="lrTb"/>
            <w:noWrap w:val="false"/>
          </w:tcPr>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服务方案及工作制度</w:t>
            </w:r>
            <w:r/>
          </w:p>
        </w:tc>
        <w:tc>
          <w:tcPr>
            <w:tcW w:w="10020" w:type="dxa"/>
            <w:vAlign w:val="top"/>
            <w:textDirection w:val="lrTb"/>
            <w:noWrap w:val="false"/>
          </w:tcPr>
          <w:p>
            <w:pPr>
              <w:pStyle w:val="846"/>
              <w:ind w:left="116" w:right="104" w:firstLine="217"/>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4"/>
                <w:highlight w:val="none"/>
                <w:lang w:eastAsia="zh-CN"/>
              </w:rPr>
              <w:t xml:space="preserve">（1）制定工作制度，</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4"/>
                <w:highlight w:val="none"/>
                <w:lang w:eastAsia="zh-CN"/>
              </w:rPr>
              <w:t xml:space="preserve">主要包括：</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4"/>
                <w:highlight w:val="none"/>
                <w:lang w:eastAsia="zh-CN"/>
              </w:rPr>
              <w:t xml:space="preserve">人员录用制度、档案管理制度、物</w:t>
            </w:r>
            <w:r>
              <w:rPr>
                <w:rFonts w:hint="eastAsia" w:ascii="宋体" w:hAnsi="宋体" w:eastAsia="宋体" w:cs="宋体"/>
                <w:color w:val="auto"/>
                <w:spacing w:val="-5"/>
                <w:highlight w:val="none"/>
                <w:lang w:eastAsia="zh-CN"/>
              </w:rPr>
              <w:t xml:space="preserve">业服务管理制度、公用设施设备相</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关管理制度等。</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（2）制定项目实施方案，主要包括： 交接方案、人员培训方案、人</w:t>
            </w:r>
            <w:r>
              <w:rPr>
                <w:rFonts w:hint="eastAsia" w:ascii="宋体" w:hAnsi="宋体" w:eastAsia="宋体" w:cs="宋体"/>
                <w:color w:val="auto"/>
                <w:spacing w:val="-3"/>
                <w:highlight w:val="none"/>
                <w:lang w:eastAsia="zh-CN"/>
              </w:rPr>
              <w:t xml:space="preserve">员稳定性方案、保密方案等。</w:t>
            </w:r>
            <w:r/>
          </w:p>
        </w:tc>
      </w:tr>
      <w:tr>
        <w:trPr>
          <w:trHeight w:val="68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114" w:right="30" w:firstLine="219"/>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5"/>
                <w:highlight w:val="none"/>
                <w:lang w:eastAsia="zh-CN"/>
              </w:rPr>
              <w:t xml:space="preserve">（3）制定物业服务方案，主要包括：</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5"/>
                <w:highlight w:val="none"/>
                <w:lang w:eastAsia="zh-CN"/>
              </w:rPr>
              <w:t xml:space="preserve">房屋维护服务方案、公用设施设备维护服</w:t>
            </w:r>
            <w:r>
              <w:rPr>
                <w:rFonts w:hint="eastAsia" w:ascii="宋体" w:hAnsi="宋体" w:eastAsia="宋体" w:cs="宋体"/>
                <w:color w:val="auto"/>
                <w:spacing w:val="-6"/>
                <w:highlight w:val="none"/>
                <w:lang w:eastAsia="zh-CN"/>
              </w:rPr>
              <w:t xml:space="preserve">务方案、绿化服务方案、</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保洁服务方案、</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保安服务方案、会议服务方案等。</w:t>
            </w:r>
            <w:r/>
          </w:p>
        </w:tc>
      </w:tr>
      <w:tr>
        <w:trPr>
          <w:trHeight w:val="459"/>
        </w:trPr>
        <w:tc>
          <w:tcPr>
            <w:tcW w:w="1236" w:type="dxa"/>
            <w:vAlign w:val="top"/>
            <w:vMerge w:val="restart"/>
            <w:textDirection w:val="lrTb"/>
            <w:noWrap w:val="false"/>
          </w:tcPr>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24"/>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10</w:t>
            </w:r>
            <w:r/>
          </w:p>
        </w:tc>
        <w:tc>
          <w:tcPr>
            <w:tcW w:w="3294" w:type="dxa"/>
            <w:vAlign w:val="top"/>
            <w:vMerge w:val="restart"/>
            <w:textDirection w:val="lrTb"/>
            <w:noWrap w:val="false"/>
          </w:tcPr>
          <w:p>
            <w:pPr>
              <w:spacing w:line="3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信报服务</w:t>
            </w:r>
            <w:r/>
          </w:p>
        </w:tc>
        <w:tc>
          <w:tcPr>
            <w:tcW w:w="10020" w:type="dxa"/>
            <w:vAlign w:val="top"/>
            <w:textDirection w:val="lrTb"/>
            <w:noWrap w:val="false"/>
          </w:tcPr>
          <w:p>
            <w:pPr>
              <w:pStyle w:val="846"/>
              <w:ind w:left="334"/>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4" name="图片 9"/>
                      <wp:cNvGraphicFramePr/>
                      <a:graphic xmlns:a="http://schemas.openxmlformats.org/drawingml/2006/main">
                        <a:graphicData uri="http://schemas.openxmlformats.org/drawingml/2006/picture">
                          <pic:pic xmlns:pic="http://schemas.openxmlformats.org/drawingml/2006/picture">
                            <pic:nvPicPr>
                              <pic:cNvPr id="16" name="图片 9"/>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（1）对邮件、包裹和挂号信等进行正确</w:t>
            </w:r>
            <w:r>
              <w:rPr>
                <w:rFonts w:hint="eastAsia" w:cs="宋体"/>
                <w:color w:val="auto"/>
                <w:spacing w:val="-2"/>
                <w:highlight w:val="none"/>
                <w:lang w:eastAsia="zh-CN"/>
              </w:rPr>
              <w:t xml:space="preserve">分类</w:t>
            </w:r>
            <w:r>
              <w:rPr>
                <w:rFonts w:hint="eastAsia" w:ascii="宋体" w:hAnsi="宋体" w:eastAsia="宋体" w:cs="宋体"/>
                <w:color w:val="auto"/>
                <w:spacing w:val="-2"/>
                <w:highlight w:val="none"/>
                <w:lang w:eastAsia="zh-CN"/>
              </w:rPr>
              <w:t xml:space="preserve">、</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安全检查</w:t>
            </w:r>
            <w:r>
              <w:rPr>
                <w:rFonts w:hint="eastAsia" w:ascii="宋体" w:hAnsi="宋体" w:eastAsia="宋体" w:cs="宋体"/>
                <w:color w:val="auto"/>
                <w:spacing w:val="-3"/>
                <w:highlight w:val="none"/>
                <w:lang w:eastAsia="zh-CN"/>
              </w:rPr>
              <w:t xml:space="preserve">和防疫卫生检查。</w:t>
            </w:r>
            <w:r/>
          </w:p>
        </w:tc>
      </w:tr>
      <w:tr>
        <w:trPr>
          <w:trHeight w:val="460"/>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5" name="图片 10"/>
                      <wp:cNvGraphicFramePr/>
                      <a:graphic xmlns:a="http://schemas.openxmlformats.org/drawingml/2006/main">
                        <a:graphicData uri="http://schemas.openxmlformats.org/drawingml/2006/picture">
                          <pic:pic xmlns:pic="http://schemas.openxmlformats.org/drawingml/2006/picture">
                            <pic:nvPicPr>
                              <pic:cNvPr id="17" name="图片 10"/>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（2）及时</w:t>
            </w:r>
            <w:r>
              <w:rPr>
                <w:rFonts w:hint="eastAsia" w:cs="宋体"/>
                <w:color w:val="auto"/>
                <w:highlight w:val="none"/>
                <w:lang w:eastAsia="zh-CN"/>
              </w:rPr>
              <w:t xml:space="preserve">报送</w:t>
            </w:r>
            <w:r>
              <w:rPr>
                <w:rFonts w:hint="eastAsia" w:ascii="宋体" w:hAnsi="宋体" w:eastAsia="宋体" w:cs="宋体"/>
                <w:color w:val="auto"/>
                <w:highlight w:val="none"/>
                <w:lang w:eastAsia="zh-CN"/>
              </w:rPr>
              <w:t xml:space="preserve">或通知收件人领取。</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3" w:line="219"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6" name="图片 11"/>
                      <wp:cNvGraphicFramePr/>
                      <a:graphic xmlns:a="http://schemas.openxmlformats.org/drawingml/2006/main">
                        <a:graphicData uri="http://schemas.openxmlformats.org/drawingml/2006/picture">
                          <pic:pic xmlns:pic="http://schemas.openxmlformats.org/drawingml/2006/picture">
                            <pic:nvPicPr>
                              <pic:cNvPr id="18" name="图片 11"/>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（3）大件物品出入向采购人报告，待采购人确认无误后放行。</w:t>
            </w:r>
            <w:r/>
          </w:p>
        </w:tc>
      </w:tr>
      <w:tr>
        <w:trPr>
          <w:trHeight w:val="460"/>
        </w:trPr>
        <w:tc>
          <w:tcPr>
            <w:tcW w:w="1236"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24"/>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11</w:t>
            </w:r>
            <w:r/>
          </w:p>
        </w:tc>
        <w:tc>
          <w:tcPr>
            <w:tcW w:w="3294"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服务热线及紧急维修</w:t>
            </w:r>
            <w:r/>
          </w:p>
        </w:tc>
        <w:tc>
          <w:tcPr>
            <w:tcW w:w="10020" w:type="dxa"/>
            <w:vAlign w:val="top"/>
            <w:textDirection w:val="lrTb"/>
            <w:noWrap w:val="false"/>
          </w:tcPr>
          <w:p>
            <w:pPr>
              <w:pStyle w:val="846"/>
              <w:ind w:left="334"/>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（1）设置</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2"/>
                <w:highlight w:val="none"/>
                <w:lang w:eastAsia="zh-CN"/>
              </w:rPr>
              <w:t xml:space="preserve">小时报修服务热线。</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（2）紧急维修应当</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15分钟内到达现场，不间</w:t>
            </w:r>
            <w:r>
              <w:rPr>
                <w:rFonts w:hint="eastAsia" w:ascii="宋体" w:hAnsi="宋体" w:eastAsia="宋体" w:cs="宋体"/>
                <w:color w:val="auto"/>
                <w:spacing w:val="-2"/>
                <w:highlight w:val="none"/>
                <w:lang w:eastAsia="zh-CN"/>
              </w:rPr>
              <w:t xml:space="preserve">断维修直至修复。</w:t>
            </w:r>
            <w:r/>
          </w:p>
        </w:tc>
      </w:tr>
      <w:tr>
        <w:trPr>
          <w:trHeight w:val="465"/>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846"/>
              <w:ind w:left="334"/>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（3）</w:t>
            </w:r>
            <w:r>
              <w:rPr>
                <w:rFonts w:hint="eastAsia" w:ascii="宋体" w:hAnsi="宋体" w:eastAsia="宋体" w:cs="宋体"/>
                <w:color w:val="auto"/>
                <w:spacing w:val="-1"/>
                <w:highlight w:val="none"/>
                <w:lang w:eastAsia="zh-CN"/>
              </w:rPr>
              <w:t xml:space="preserve">24小时受理业主或使用人报修，急修1小时内到现场处理，一般修理当天解决（预约除外）。</w:t>
            </w:r>
            <w:r/>
          </w:p>
        </w:tc>
      </w:tr>
    </w:tbl>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3.2房屋维护服务</w:t>
      </w:r>
      <w:r/>
    </w:p>
    <w:p>
      <w:pPr>
        <w:spacing w:line="30"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19" w:type="dxa"/>
            <w:vAlign w:val="top"/>
            <w:textDirection w:val="lrTb"/>
            <w:noWrap w:val="false"/>
          </w:tcPr>
          <w:p>
            <w:pPr>
              <w:ind w:left="1237"/>
              <w:spacing w:before="91"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10003" w:type="dxa"/>
            <w:vAlign w:val="top"/>
            <w:textDirection w:val="lrTb"/>
            <w:noWrap w:val="false"/>
          </w:tcPr>
          <w:p>
            <w:pPr>
              <w:ind w:left="4579"/>
              <w:spacing w:before="91"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686"/>
        </w:trPr>
        <w:tc>
          <w:tcPr>
            <w:tcW w:w="1245" w:type="dxa"/>
            <w:vAlign w:val="top"/>
            <w:vMerge w:val="restart"/>
            <w:textDirection w:val="lrTb"/>
            <w:noWrap w:val="false"/>
          </w:tcPr>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19"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3"/>
              <w:spacing w:before="68"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主体结构、围护结构、部品部件</w:t>
            </w:r>
            <w:r/>
          </w:p>
        </w:tc>
        <w:tc>
          <w:tcPr>
            <w:tcW w:w="10003" w:type="dxa"/>
            <w:vAlign w:val="top"/>
            <w:textDirection w:val="lrTb"/>
            <w:noWrap w:val="false"/>
          </w:tcPr>
          <w:p>
            <w:pPr>
              <w:pStyle w:val="846"/>
              <w:ind w:left="114" w:right="104" w:firstLine="219"/>
              <w:spacing w:before="32"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（1）每季度至少开展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次房屋结构安全巡视，发现外观有变形、开裂等现象，及时建议采购人申请房</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屋安全鉴定，并采取必要的避险和防护措施。</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113" w:right="102" w:firstLine="220"/>
              <w:spacing w:before="34"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（2）每季度至少开展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次外墙贴饰面、幕墙玻璃、雨棚、散水、空调室外机支撑构件等检查，发现破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损，及时向采购人报告，</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按采购人要求出具维修方案，待采购人同意后按维修方案实施</w:t>
            </w:r>
            <w:r>
              <w:rPr>
                <w:rFonts w:hint="eastAsia" w:ascii="宋体" w:hAnsi="宋体" w:eastAsia="宋体" w:cs="宋体"/>
                <w:color w:val="auto"/>
                <w:spacing w:val="-3"/>
                <w:highlight w:val="none"/>
                <w:lang w:eastAsia="zh-CN"/>
              </w:rPr>
              <w:t xml:space="preserve">维修。</w:t>
            </w:r>
            <w:r/>
          </w:p>
        </w:tc>
      </w:tr>
      <w:tr>
        <w:trPr>
          <w:trHeight w:val="683"/>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115" w:right="104" w:firstLine="218"/>
              <w:spacing w:before="34"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2"/>
                <w:highlight w:val="none"/>
                <w:lang w:eastAsia="zh-CN"/>
              </w:rPr>
              <w:t xml:space="preserve">（3）每半月至少开展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次公用部位的门、窗、楼梯、通风道、室内地面、墙面、吊顶和室外屋面等巡</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6"/>
                <w:highlight w:val="none"/>
                <w:lang w:eastAsia="zh-CN"/>
              </w:rPr>
              <w:t xml:space="preserve">查，发现破损，</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6"/>
                <w:highlight w:val="none"/>
                <w:lang w:eastAsia="zh-CN"/>
              </w:rPr>
              <w:t xml:space="preserve">及时向采购人报告，</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6"/>
                <w:highlight w:val="none"/>
                <w:lang w:eastAsia="zh-CN"/>
              </w:rPr>
              <w:t xml:space="preserve">按采购人要求出具维修方案，</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6"/>
                <w:highlight w:val="none"/>
                <w:lang w:eastAsia="zh-CN"/>
              </w:rPr>
              <w:t xml:space="preserve">待采购人同意后按维修方案实施维修。</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111" w:right="102" w:firstLine="222"/>
              <w:spacing w:before="36"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3"/>
                <w:highlight w:val="none"/>
                <w:lang w:eastAsia="zh-CN"/>
              </w:rPr>
              <w:t xml:space="preserve">（4）每年强降雨天气前后、雨雪季节检查屋面防水和雨落管等，发现破损，</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3"/>
                <w:highlight w:val="none"/>
                <w:lang w:eastAsia="zh-CN"/>
              </w:rPr>
              <w:t xml:space="preserve">及时向采购人报告，按采</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购人要求出具维修方案，</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3"/>
                <w:highlight w:val="none"/>
                <w:lang w:eastAsia="zh-CN"/>
              </w:rPr>
              <w:t xml:space="preserve">待采购人同意后按维修方案实施维修。</w:t>
            </w:r>
            <w:r/>
          </w:p>
        </w:tc>
      </w:tr>
      <w:tr>
        <w:trPr>
          <w:trHeight w:val="461"/>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333"/>
              <w:spacing w:before="92"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7" name="图片 13"/>
                      <wp:cNvGraphicFramePr/>
                      <a:graphic xmlns:a="http://schemas.openxmlformats.org/drawingml/2006/main">
                        <a:graphicData uri="http://schemas.openxmlformats.org/drawingml/2006/picture">
                          <pic:pic xmlns:pic="http://schemas.openxmlformats.org/drawingml/2006/picture">
                            <pic:nvPicPr>
                              <pic:cNvPr id="19" name="图片 13"/>
                              <pic:cNvPicPr/>
                              <pic:nvPr/>
                            </pic:nvPicPr>
                            <pic:blipFill>
                              <a:blip r:embed="rId1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7.7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（5）办公楼外观完好，建筑装饰面无脱落、无破损、无污渍，玻璃幕墙清洁明亮、无破损。</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333"/>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（6）通道、楼梯、门窗等设施的完好和正常使用。</w:t>
            </w:r>
            <w:r/>
          </w:p>
        </w:tc>
      </w:tr>
      <w:tr>
        <w:trPr>
          <w:trHeight w:val="1027"/>
        </w:trPr>
        <w:tc>
          <w:tcPr>
            <w:tcW w:w="1245" w:type="dxa"/>
            <w:vAlign w:val="top"/>
            <w:vMerge w:val="restart"/>
            <w:textDirection w:val="lrTb"/>
            <w:noWrap w:val="false"/>
          </w:tcPr>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19"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其他设施</w:t>
            </w:r>
            <w:r/>
          </w:p>
        </w:tc>
        <w:tc>
          <w:tcPr>
            <w:tcW w:w="10003" w:type="dxa"/>
            <w:vAlign w:val="top"/>
            <w:textDirection w:val="lrTb"/>
            <w:noWrap w:val="false"/>
          </w:tcPr>
          <w:p>
            <w:pPr>
              <w:pStyle w:val="846"/>
              <w:ind w:left="113" w:right="107" w:firstLine="219"/>
              <w:spacing w:before="36"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4"/>
                <w:highlight w:val="none"/>
                <w:lang w:eastAsia="zh-CN"/>
              </w:rPr>
              <w:t xml:space="preserve">（1）每半月至少开展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次大门、围墙、道路、场地、管井、沟渠等</w:t>
            </w:r>
            <w:r>
              <w:rPr>
                <w:rFonts w:hint="eastAsia" w:ascii="宋体" w:hAnsi="宋体" w:eastAsia="宋体" w:cs="宋体"/>
                <w:color w:val="auto"/>
                <w:spacing w:val="-5"/>
                <w:highlight w:val="none"/>
                <w:lang w:eastAsia="zh-CN"/>
              </w:rPr>
              <w:t xml:space="preserve">巡查，</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5"/>
                <w:highlight w:val="none"/>
                <w:lang w:eastAsia="zh-CN"/>
              </w:rPr>
              <w:t xml:space="preserve">每半月至少检查</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5"/>
                <w:highlight w:val="none"/>
                <w:lang w:eastAsia="zh-CN"/>
              </w:rPr>
              <w:t xml:space="preserve">次雨污水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管井、化粪池等巡查，发现破损，及时向采购人报告，</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3"/>
                <w:highlight w:val="none"/>
                <w:lang w:eastAsia="zh-CN"/>
              </w:rPr>
              <w:t xml:space="preserve">按采</w:t>
            </w:r>
            <w:r>
              <w:rPr>
                <w:rFonts w:hint="eastAsia" w:ascii="宋体" w:hAnsi="宋体" w:eastAsia="宋体" w:cs="宋体"/>
                <w:color w:val="auto"/>
                <w:spacing w:val="-4"/>
                <w:highlight w:val="none"/>
                <w:lang w:eastAsia="zh-CN"/>
              </w:rPr>
              <w:t xml:space="preserve">购人要求出具维修方案，待采购人同意后按维修</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方案实施维修。</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114" w:right="85" w:firstLine="219"/>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（2）每年至少开展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次防雷装置检测，发现失效</w:t>
            </w:r>
            <w:r>
              <w:rPr>
                <w:rFonts w:hint="eastAsia" w:ascii="宋体" w:hAnsi="宋体" w:eastAsia="宋体" w:cs="宋体"/>
                <w:color w:val="auto"/>
                <w:spacing w:val="-4"/>
                <w:highlight w:val="none"/>
                <w:lang w:eastAsia="zh-CN"/>
              </w:rPr>
              <w:t xml:space="preserve">，及时向采购人报告，</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按采购人要求出具维修方案，</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待采购人同意后按维修方案实施维修。</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5"/>
                <w:highlight w:val="none"/>
                <w:lang w:eastAsia="zh-CN"/>
              </w:rPr>
              <w:t xml:space="preserve">（3）路面状态良好，</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5"/>
                <w:highlight w:val="none"/>
                <w:lang w:eastAsia="zh-CN"/>
              </w:rPr>
              <w:t xml:space="preserve">地漏通畅不堵塞。道路、场地等，每季一次巡查道路，路面，侧石、井盖等，发现损坏立即修复，保持路面平整，无破损。</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130" w:right="115" w:firstLine="203"/>
              <w:spacing w:before="36"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8" name="图片 14"/>
                      <wp:cNvGraphicFramePr/>
                      <a:graphic xmlns:a="http://schemas.openxmlformats.org/drawingml/2006/main">
                        <a:graphicData uri="http://schemas.openxmlformats.org/drawingml/2006/picture">
                          <pic:pic xmlns:pic="http://schemas.openxmlformats.org/drawingml/2006/picture">
                            <pic:nvPicPr>
                              <pic:cNvPr id="20" name="图片 14"/>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1"/>
                <w:highlight w:val="none"/>
                <w:lang w:eastAsia="zh-CN"/>
              </w:rPr>
              <w:t xml:space="preserve"> </w:t>
            </w:r>
            <w:r>
              <w:rPr>
                <w:rFonts w:hint="eastAsia" w:ascii="宋体" w:hAnsi="宋体" w:eastAsia="宋体" w:cs="宋体"/>
                <w:color w:val="auto"/>
                <w:spacing w:val="-1"/>
                <w:highlight w:val="none"/>
                <w:lang w:eastAsia="zh-CN"/>
              </w:rPr>
              <w:t xml:space="preserve">（4）接到采购人家具报修服务后，及时通知家具供货商对保修期内的家</w:t>
            </w:r>
            <w:r>
              <w:rPr>
                <w:rFonts w:hint="eastAsia" w:ascii="宋体" w:hAnsi="宋体" w:eastAsia="宋体" w:cs="宋体"/>
                <w:color w:val="auto"/>
                <w:spacing w:val="-2"/>
                <w:highlight w:val="none"/>
                <w:lang w:eastAsia="zh-CN"/>
              </w:rPr>
              <w:t xml:space="preserve">具进行维修，及时对保修期外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的家具进行维修。</w:t>
            </w:r>
            <w:r/>
          </w:p>
        </w:tc>
      </w:tr>
      <w:tr>
        <w:trPr>
          <w:trHeight w:val="917"/>
        </w:trPr>
        <w:tc>
          <w:tcPr>
            <w:tcW w:w="1245" w:type="dxa"/>
            <w:vAlign w:val="center"/>
            <w:vMerge w:val="restart"/>
            <w:textDirection w:val="lrTb"/>
            <w:noWrap w:val="false"/>
          </w:tcPr>
          <w:p>
            <w:pPr>
              <w:ind w:left="576"/>
              <w:jc w:val="both"/>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19" w:type="dxa"/>
            <w:vAlign w:val="center"/>
            <w:vMerge w:val="restart"/>
            <w:textDirection w:val="lrTb"/>
            <w:noWrap w:val="false"/>
          </w:tcPr>
          <w:p>
            <w:pPr>
              <w:pStyle w:val="846"/>
              <w:ind w:left="112"/>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装饰装修监督管理</w:t>
            </w:r>
            <w:r/>
          </w:p>
        </w:tc>
        <w:tc>
          <w:tcPr>
            <w:tcW w:w="10003" w:type="dxa"/>
            <w:vAlign w:val="top"/>
            <w:textDirection w:val="lrTb"/>
            <w:noWrap w:val="false"/>
          </w:tcPr>
          <w:p>
            <w:pPr>
              <w:pStyle w:val="846"/>
              <w:ind w:left="333"/>
              <w:spacing w:before="94"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 </w:t>
            </w:r>
            <w:r>
              <w:rPr>
                <w:rFonts w:hint="eastAsia" w:ascii="宋体" w:hAnsi="宋体" w:eastAsia="宋体" w:cs="宋体"/>
                <w:color w:val="auto"/>
                <w:spacing w:val="-4"/>
                <w:highlight w:val="none"/>
                <w:lang w:eastAsia="zh-CN"/>
              </w:rPr>
              <w:t xml:space="preserve">（1）装饰装修前， 业主或使用人应当与</w:t>
            </w:r>
            <w:r>
              <w:rPr>
                <w:rFonts w:hint="eastAsia" w:cs="宋体"/>
                <w:color w:val="auto"/>
                <w:spacing w:val="-4"/>
                <w:highlight w:val="none"/>
                <w:lang w:eastAsia="zh-CN"/>
              </w:rPr>
              <w:t xml:space="preserve">物业管理服务企业</w:t>
            </w:r>
            <w:r>
              <w:rPr>
                <w:rFonts w:hint="eastAsia" w:ascii="宋体" w:hAnsi="宋体" w:eastAsia="宋体" w:cs="宋体"/>
                <w:color w:val="auto"/>
                <w:spacing w:val="-4"/>
                <w:highlight w:val="none"/>
                <w:lang w:eastAsia="zh-CN"/>
              </w:rPr>
              <w:t xml:space="preserve">签订装饰装修管理服务协议，</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4"/>
                <w:highlight w:val="none"/>
                <w:lang w:eastAsia="zh-CN"/>
              </w:rPr>
              <w:t xml:space="preserve">告知装</w:t>
            </w:r>
            <w:r>
              <w:rPr>
                <w:rFonts w:hint="eastAsia" w:ascii="宋体" w:hAnsi="宋体" w:eastAsia="宋体" w:cs="宋体"/>
                <w:color w:val="auto"/>
                <w:spacing w:val="-1"/>
                <w:highlight w:val="none"/>
                <w:lang w:eastAsia="zh-CN"/>
              </w:rPr>
              <w:t xml:space="preserve">饰装修须知，并对装饰装修过程进行管理服务。</w:t>
            </w:r>
            <w:r/>
          </w:p>
        </w:tc>
      </w:tr>
      <w:tr>
        <w:trPr>
          <w:trHeight w:val="460"/>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333"/>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
                <w:highlight w:val="none"/>
                <w:lang w:eastAsia="zh-CN"/>
              </w:rPr>
              <w:t xml:space="preserve">（2）根据协议内容，</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3"/>
                <w:highlight w:val="none"/>
                <w:lang w:eastAsia="zh-CN"/>
              </w:rPr>
              <w:t xml:space="preserve">做好装修垃圾临时堆放、</w:t>
            </w:r>
            <w:r>
              <w:rPr>
                <w:rFonts w:hint="eastAsia" w:ascii="宋体" w:hAnsi="宋体" w:eastAsia="宋体" w:cs="宋体"/>
                <w:color w:val="auto"/>
                <w:spacing w:val="-4"/>
                <w:highlight w:val="none"/>
                <w:lang w:eastAsia="zh-CN"/>
              </w:rPr>
              <w:t xml:space="preserve">清运等。</w:t>
            </w:r>
            <w:r/>
          </w:p>
        </w:tc>
      </w:tr>
      <w:tr>
        <w:trPr>
          <w:trHeight w:val="68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118" w:right="102" w:firstLine="215"/>
              <w:spacing w:before="33"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 </w:t>
            </w:r>
            <w:r>
              <w:rPr>
                <w:rFonts w:hint="eastAsia" w:ascii="宋体" w:hAnsi="宋体" w:eastAsia="宋体" w:cs="宋体"/>
                <w:color w:val="auto"/>
                <w:spacing w:val="-2"/>
                <w:highlight w:val="none"/>
                <w:lang w:eastAsia="zh-CN"/>
              </w:rPr>
              <w:t xml:space="preserve">（3）受采购人委托对房屋内装修进行严格的监督</w:t>
            </w:r>
            <w:r>
              <w:rPr>
                <w:rFonts w:hint="eastAsia" w:ascii="宋体" w:hAnsi="宋体" w:eastAsia="宋体" w:cs="宋体"/>
                <w:color w:val="auto"/>
                <w:spacing w:val="-3"/>
                <w:highlight w:val="none"/>
                <w:lang w:eastAsia="zh-CN"/>
              </w:rPr>
              <w:t xml:space="preserve">管理，发现问题及时上报，</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确保不因装修而危及大楼</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结构安全、人身安全和影响正常办公秩序。</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333"/>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（4）针对小区内的乱搭乱建，及时制止，并要求居民限期内拆除，限期未整改的，提请有关部门处理。</w:t>
            </w:r>
            <w:r/>
          </w:p>
        </w:tc>
      </w:tr>
      <w:tr>
        <w:trPr>
          <w:trHeight w:val="1026"/>
        </w:trPr>
        <w:tc>
          <w:tcPr>
            <w:tcW w:w="1245" w:type="dxa"/>
            <w:vAlign w:val="top"/>
            <w:vMerge w:val="restart"/>
            <w:textDirection w:val="lrTb"/>
            <w:noWrap w:val="false"/>
          </w:tcPr>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19" w:type="dxa"/>
            <w:vAlign w:val="top"/>
            <w:vMerge w:val="restart"/>
            <w:textDirection w:val="lrTb"/>
            <w:noWrap w:val="false"/>
          </w:tcPr>
          <w:p>
            <w:pPr>
              <w:spacing w:line="25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标识标牌</w:t>
            </w:r>
            <w:r/>
          </w:p>
        </w:tc>
        <w:tc>
          <w:tcPr>
            <w:tcW w:w="10003" w:type="dxa"/>
            <w:vAlign w:val="top"/>
            <w:textDirection w:val="lrTb"/>
            <w:noWrap w:val="false"/>
          </w:tcPr>
          <w:p>
            <w:pPr>
              <w:pStyle w:val="846"/>
              <w:ind w:left="117" w:right="102" w:firstLine="216"/>
              <w:spacing w:before="33" w:line="27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4"/>
                <w:highlight w:val="none"/>
                <w:lang w:eastAsia="zh-CN"/>
              </w:rPr>
              <w:t xml:space="preserve">（1）标识标牌符合《公共信息图形符号 第</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部分：</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4"/>
                <w:highlight w:val="none"/>
                <w:lang w:eastAsia="zh-CN"/>
              </w:rPr>
              <w:t xml:space="preserve">通用符号》（GB/T</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10001.1）的相关要求，消防与</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安全标识符合《安全标志及其使用导则》（GB2894）、</w:t>
            </w:r>
            <w:r>
              <w:rPr>
                <w:rFonts w:hint="eastAsia" w:ascii="宋体" w:hAnsi="宋体" w:eastAsia="宋体" w:cs="宋体"/>
                <w:color w:val="auto"/>
                <w:spacing w:val="-3"/>
                <w:highlight w:val="none"/>
                <w:lang w:eastAsia="zh-CN"/>
              </w:rPr>
              <w:t xml:space="preserve">《消防安全标志  第</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部分：</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标志》（GB13495.1）</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的相关要求。</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846"/>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
                <w:highlight w:val="none"/>
                <w:lang w:eastAsia="zh-CN"/>
              </w:rPr>
              <w:t xml:space="preserve">（2）每月至少检查</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次标识标牌和消防与安全标识。应当规范清晰、路线指引正确、安装稳固。</w:t>
            </w:r>
            <w:r/>
          </w:p>
        </w:tc>
      </w:tr>
    </w:tbl>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3.3公用设施设备维护服务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47" w:type="dxa"/>
            <w:vAlign w:val="top"/>
            <w:textDirection w:val="lrTb"/>
            <w:noWrap w:val="false"/>
          </w:tcPr>
          <w:p>
            <w:pPr>
              <w:ind w:left="1249"/>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10022" w:type="dxa"/>
            <w:vAlign w:val="top"/>
            <w:textDirection w:val="lrTb"/>
            <w:noWrap w:val="false"/>
          </w:tcPr>
          <w:p>
            <w:pPr>
              <w:ind w:left="4587"/>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60"/>
        </w:trPr>
        <w:tc>
          <w:tcPr>
            <w:tcW w:w="1248" w:type="dxa"/>
            <w:vAlign w:val="center"/>
            <w:vMerge w:val="restart"/>
            <w:textDirection w:val="lrTb"/>
            <w:noWrap w:val="false"/>
          </w:tcPr>
          <w:p>
            <w:pPr>
              <w:jc w:val="center"/>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6"/>
              <w:jc w:val="center"/>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47" w:type="dxa"/>
            <w:vAlign w:val="center"/>
            <w:vMerge w:val="restart"/>
            <w:textDirection w:val="lrTb"/>
            <w:noWrap w:val="false"/>
          </w:tcPr>
          <w:p>
            <w:pPr>
              <w:jc w:val="center"/>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10022" w:type="dxa"/>
            <w:vAlign w:val="top"/>
            <w:textDirection w:val="lrTb"/>
            <w:noWrap w:val="false"/>
          </w:tcPr>
          <w:p>
            <w:pPr>
              <w:pStyle w:val="846"/>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（1）重大节假日及恶劣天气前后，组织系统巡</w:t>
            </w:r>
            <w:r>
              <w:rPr>
                <w:rFonts w:hint="eastAsia" w:ascii="宋体" w:hAnsi="宋体" w:eastAsia="宋体" w:cs="宋体"/>
                <w:color w:val="auto"/>
                <w:spacing w:val="-2"/>
                <w:highlight w:val="none"/>
                <w:lang w:eastAsia="zh-CN"/>
              </w:rPr>
              <w:t xml:space="preserve">检</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w:t>
            </w:r>
            <w:r/>
          </w:p>
        </w:tc>
      </w:tr>
      <w:tr>
        <w:trPr>
          <w:trHeight w:val="684"/>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112" w:right="114" w:firstLine="219"/>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（2）具备设施设备安全、稳定运行的环境和场所（含有限空间），温湿度、照度、粉尘和烟雾</w:t>
            </w:r>
            <w:r>
              <w:rPr>
                <w:rFonts w:hint="eastAsia" w:ascii="宋体" w:hAnsi="宋体" w:eastAsia="宋体" w:cs="宋体"/>
                <w:color w:val="auto"/>
                <w:spacing w:val="-2"/>
                <w:highlight w:val="none"/>
                <w:lang w:eastAsia="zh-CN"/>
              </w:rPr>
              <w:t xml:space="preserve">浓度等</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符合相关安全规范。</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33" w:lineRule="auto"/>
              <w:rPr>
                <w:rFonts w:hint="eastAsia" w:ascii="宋体" w:hAnsi="宋体" w:eastAsia="宋体" w:cs="宋体"/>
                <w:color w:val="auto"/>
                <w:spacing w:val="-1"/>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（3）对设备、设施管理人员要求：</w:t>
            </w:r>
            <w:r/>
          </w:p>
          <w:p>
            <w:pPr>
              <w:pStyle w:val="846"/>
              <w:ind w:left="331"/>
              <w:spacing w:before="91" w:line="233" w:lineRule="auto"/>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lang w:eastAsia="zh-CN"/>
              </w:rPr>
              <w:t xml:space="preserve">①人员统一着装，规范管理，具有相关专业知识，特殊岗位要求具有专业人员负责。</w:t>
            </w:r>
            <w:r/>
          </w:p>
          <w:p>
            <w:pPr>
              <w:pStyle w:val="846"/>
              <w:ind w:left="331"/>
              <w:spacing w:before="91" w:line="233"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②了解设备、设施生产厂家、产品供应商的报修电话、联系方式，督促并配合设备、设施特约维修人员和供应商对设备、设施进行定期保养、检测和维修。</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（4）每日巡查一次小区房屋单元门、楼道、管线井道、机房以及其他公用设施设备，并及时维护，保证正常运行；小区主要道路及停车场交通标识齐全。</w:t>
            </w:r>
            <w:r/>
          </w:p>
        </w:tc>
      </w:tr>
      <w:tr>
        <w:trPr>
          <w:trHeight w:val="12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（5）</w:t>
            </w:r>
            <w:r>
              <w:rPr>
                <w:rFonts w:hint="eastAsia" w:ascii="宋体" w:hAnsi="宋体" w:eastAsia="宋体" w:cs="宋体"/>
                <w:color w:val="auto"/>
                <w:highlight w:val="none"/>
                <w:lang w:eastAsia="zh-CN"/>
              </w:rPr>
              <w:t xml:space="preserve">其他：①不得出现私拉线，公共场合被服不能外挂；②不得出现飞线、乱拉充电线、电线不能外露造成安全隐患；③一层门厅宣传栏半年出新一次。</w:t>
            </w:r>
            <w:r/>
          </w:p>
        </w:tc>
      </w:tr>
      <w:tr>
        <w:trPr>
          <w:trHeight w:val="126"/>
        </w:trPr>
        <w:tc>
          <w:tcPr>
            <w:tcW w:w="1248" w:type="dxa"/>
            <w:vAlign w:val="top"/>
            <w:vMerge w:val="continue"/>
            <w:textDirection w:val="lrTb"/>
            <w:noWrap w:val="false"/>
          </w:tcPr>
          <w:p>
            <w:pPr>
              <w:pStyle w:val="846"/>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846"/>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6</w:t>
            </w:r>
            <w:r>
              <w:rPr>
                <w:rFonts w:hint="eastAsia" w:ascii="宋体" w:hAnsi="宋体" w:eastAsia="宋体" w:cs="宋体"/>
                <w:color w:val="auto"/>
                <w:spacing w:val="-1"/>
                <w:highlight w:val="none"/>
                <w:lang w:eastAsia="zh-CN"/>
              </w:rPr>
              <w:t xml:space="preserve">）根据不同设备、设施和场所的要求建立相应的规章制度和操作规程，严格落实、定岗定位、责任到人。倡导业务学习、技术钻研、岗位练兵、一专多能。</w:t>
            </w:r>
            <w:r/>
          </w:p>
        </w:tc>
      </w:tr>
      <w:tr>
        <w:trPr>
          <w:trHeight w:val="126"/>
        </w:trPr>
        <w:tc>
          <w:tcPr>
            <w:tcW w:w="1248" w:type="dxa"/>
            <w:vAlign w:val="top"/>
            <w:vMerge w:val="continue"/>
            <w:textDirection w:val="lrTb"/>
            <w:noWrap w:val="false"/>
          </w:tcPr>
          <w:p>
            <w:pPr>
              <w:pStyle w:val="846"/>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846"/>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7</w:t>
            </w:r>
            <w:r>
              <w:rPr>
                <w:rFonts w:hint="eastAsia" w:ascii="宋体" w:hAnsi="宋体" w:eastAsia="宋体" w:cs="宋体"/>
                <w:color w:val="auto"/>
                <w:spacing w:val="-1"/>
                <w:highlight w:val="none"/>
                <w:lang w:eastAsia="zh-CN"/>
              </w:rPr>
              <w:t xml:space="preserve">）在设备、设施运行中能够及时发现、并能有效处理一般故障和事故隐患，对所操作的设备、设施要熟悉性能、使用时机，熟练掌握操作方法，努力提高排除一般故障的能力。</w:t>
            </w:r>
            <w:r/>
          </w:p>
        </w:tc>
      </w:tr>
      <w:tr>
        <w:trPr>
          <w:trHeight w:val="126"/>
        </w:trPr>
        <w:tc>
          <w:tcPr>
            <w:tcW w:w="1248" w:type="dxa"/>
            <w:vAlign w:val="top"/>
            <w:vMerge w:val="continue"/>
            <w:textDirection w:val="lrTb"/>
            <w:noWrap w:val="false"/>
          </w:tcPr>
          <w:p>
            <w:pPr>
              <w:pStyle w:val="846"/>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846"/>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8</w:t>
            </w:r>
            <w:r>
              <w:rPr>
                <w:rFonts w:hint="eastAsia" w:ascii="宋体" w:hAnsi="宋体" w:eastAsia="宋体" w:cs="宋体"/>
                <w:color w:val="auto"/>
                <w:spacing w:val="-1"/>
                <w:highlight w:val="none"/>
                <w:lang w:eastAsia="zh-CN"/>
              </w:rPr>
              <w:t xml:space="preserve">）了解设备、设施生产厂家、产品供应商的报修电话、联系方式，督促并配合设备、设施特约维修人员和供应商对设备、设施进行定期保养、检测和维修。</w:t>
            </w:r>
            <w:r/>
          </w:p>
        </w:tc>
      </w:tr>
      <w:tr>
        <w:trPr>
          <w:trHeight w:val="126"/>
        </w:trPr>
        <w:tc>
          <w:tcPr>
            <w:tcW w:w="1248" w:type="dxa"/>
            <w:vAlign w:val="top"/>
            <w:vMerge w:val="continue"/>
            <w:textDirection w:val="lrTb"/>
            <w:noWrap w:val="false"/>
          </w:tcPr>
          <w:p>
            <w:pPr>
              <w:pStyle w:val="846"/>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846"/>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9</w:t>
            </w:r>
            <w:r>
              <w:rPr>
                <w:rFonts w:hint="eastAsia" w:ascii="宋体" w:hAnsi="宋体" w:eastAsia="宋体" w:cs="宋体"/>
                <w:color w:val="auto"/>
                <w:spacing w:val="-1"/>
                <w:highlight w:val="none"/>
                <w:lang w:eastAsia="zh-CN"/>
              </w:rPr>
              <w:t xml:space="preserve">）严格按技术规范使用。科学操作，保证设备、设施正常运行，努力延长使用寿命。</w:t>
            </w:r>
            <w:r/>
          </w:p>
        </w:tc>
      </w:tr>
      <w:tr>
        <w:trPr>
          <w:trHeight w:val="1023"/>
        </w:trPr>
        <w:tc>
          <w:tcPr>
            <w:tcW w:w="1248" w:type="dxa"/>
            <w:vAlign w:val="top"/>
            <w:vMerge w:val="restart"/>
            <w:textDirection w:val="lrTb"/>
            <w:noWrap w:val="false"/>
          </w:tcPr>
          <w:p>
            <w:pPr>
              <w:spacing w:line="30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0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0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0"/>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47" w:type="dxa"/>
            <w:vAlign w:val="top"/>
            <w:vMerge w:val="restart"/>
            <w:textDirection w:val="lrTb"/>
            <w:noWrap w:val="false"/>
          </w:tcPr>
          <w:p>
            <w:pPr>
              <w:spacing w:line="29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2"/>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设备机房</w:t>
            </w:r>
            <w:r/>
          </w:p>
        </w:tc>
        <w:tc>
          <w:tcPr>
            <w:tcW w:w="10022" w:type="dxa"/>
            <w:vAlign w:val="top"/>
            <w:textDirection w:val="lrTb"/>
            <w:noWrap w:val="false"/>
          </w:tcPr>
          <w:p>
            <w:pPr>
              <w:pStyle w:val="846"/>
              <w:ind w:left="109" w:right="104" w:firstLine="221"/>
              <w:spacing w:before="35"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2"/>
                <w:highlight w:val="none"/>
                <w:lang w:eastAsia="zh-CN"/>
              </w:rPr>
              <w:t xml:space="preserve">（1）设备机房门口有机房类别及安全标志。</w:t>
            </w:r>
            <w:r>
              <w:rPr>
                <w:rFonts w:hint="eastAsia" w:ascii="宋体" w:hAnsi="宋体" w:eastAsia="宋体" w:cs="宋体"/>
                <w:color w:val="auto"/>
                <w:spacing w:val="-3"/>
                <w:highlight w:val="none"/>
                <w:lang w:eastAsia="zh-CN"/>
              </w:rPr>
              <w:t xml:space="preserve">落实各类机房责任人、督查人，</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3"/>
                <w:highlight w:val="none"/>
                <w:lang w:eastAsia="zh-CN"/>
              </w:rPr>
              <w:t xml:space="preserve">且设备系统图、应急预案</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流程图、管理制度、特种作业人员资格证书等上墙文件或</w:t>
            </w:r>
            <w:r>
              <w:rPr>
                <w:rFonts w:hint="eastAsia" w:ascii="宋体" w:hAnsi="宋体" w:eastAsia="宋体" w:cs="宋体"/>
                <w:color w:val="auto"/>
                <w:spacing w:val="-2"/>
                <w:highlight w:val="none"/>
                <w:lang w:eastAsia="zh-CN"/>
              </w:rPr>
              <w:t xml:space="preserve">证书符合各设备机房国家标准规范要求，机房巡视</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及外来人员记录清晰完整，标识统一。</w:t>
            </w:r>
            <w:r/>
          </w:p>
        </w:tc>
      </w:tr>
      <w:tr>
        <w:trPr>
          <w:trHeight w:val="45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88"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（2）设备机房门窗、锁具应当完好、有效。</w:t>
            </w:r>
            <w:r/>
          </w:p>
        </w:tc>
      </w:tr>
      <w:tr>
        <w:trPr>
          <w:trHeight w:val="69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37"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3"/>
                <w:highlight w:val="none"/>
                <w:lang w:eastAsia="zh-CN"/>
              </w:rPr>
              <w:t xml:space="preserve"> </w:t>
            </w:r>
            <w:r>
              <w:rPr>
                <w:rFonts w:hint="eastAsia" w:ascii="宋体" w:hAnsi="宋体" w:eastAsia="宋体" w:cs="宋体"/>
                <w:color w:val="auto"/>
                <w:spacing w:val="-1"/>
                <w:highlight w:val="none"/>
                <w:lang w:eastAsia="zh-CN"/>
              </w:rPr>
              <w:t xml:space="preserve">（3）每半月至少开展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次清洁，整洁有序、</w:t>
            </w:r>
            <w:r>
              <w:rPr>
                <w:rFonts w:hint="eastAsia" w:ascii="宋体" w:hAnsi="宋体" w:eastAsia="宋体" w:cs="宋体"/>
                <w:color w:val="auto"/>
                <w:spacing w:val="-2"/>
                <w:highlight w:val="none"/>
                <w:lang w:eastAsia="zh-CN"/>
              </w:rPr>
              <w:t xml:space="preserve">无杂物、无积尘、无鼠、无虫害，温湿度符合设备运行要</w:t>
            </w:r>
            <w:r/>
          </w:p>
          <w:p>
            <w:pPr>
              <w:pStyle w:val="846"/>
              <w:ind w:left="112"/>
              <w:spacing w:before="89" w:line="222"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求。</w:t>
            </w:r>
            <w:r/>
          </w:p>
        </w:tc>
      </w:tr>
      <w:tr>
        <w:trPr>
          <w:trHeight w:val="492"/>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109" w:line="23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（4）按各设备机房国家标准规范规定维护/保管消防、通风、应急照明，防止小动物进入。</w:t>
            </w:r>
            <w:r/>
          </w:p>
        </w:tc>
      </w:tr>
      <w:tr>
        <w:trPr>
          <w:trHeight w:val="49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108"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（5）安全防护用具配置齐全，检验合格。</w:t>
            </w:r>
            <w:r/>
          </w:p>
        </w:tc>
      </w:tr>
      <w:tr>
        <w:trPr>
          <w:trHeight w:val="487"/>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10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（6）应急设施设备用品应当齐全、完备， 可随时启用。</w:t>
            </w:r>
            <w:r/>
          </w:p>
        </w:tc>
      </w:tr>
      <w:tr>
        <w:trPr>
          <w:trHeight w:val="487"/>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10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（7）</w:t>
            </w:r>
            <w:r>
              <w:rPr>
                <w:rFonts w:hint="eastAsia" w:ascii="宋体" w:hAnsi="宋体" w:eastAsia="宋体" w:cs="宋体"/>
                <w:color w:val="auto"/>
                <w:spacing w:val="-4"/>
                <w:highlight w:val="none"/>
                <w:lang w:eastAsia="zh-CN"/>
              </w:rPr>
              <w:t xml:space="preserve">保持配电箱柜和电气连接点接触良好安全正常工作，按需要给各类用电设备和用电器供电，保持设备清洁，定期清扫。</w:t>
            </w:r>
            <w:r/>
          </w:p>
        </w:tc>
      </w:tr>
      <w:tr>
        <w:trPr>
          <w:trHeight w:val="458"/>
        </w:trPr>
        <w:tc>
          <w:tcPr>
            <w:tcW w:w="1248" w:type="dxa"/>
            <w:vAlign w:val="center"/>
            <w:vMerge w:val="restart"/>
            <w:textDirection w:val="lrTb"/>
            <w:noWrap w:val="false"/>
          </w:tcPr>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jc w:val="both"/>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47" w:type="dxa"/>
            <w:vAlign w:val="center"/>
            <w:vMerge w:val="restart"/>
            <w:textDirection w:val="lrTb"/>
            <w:noWrap w:val="false"/>
          </w:tcPr>
          <w:p>
            <w:pPr>
              <w:jc w:val="cente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0"/>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给排水系统</w:t>
            </w:r>
            <w:r/>
          </w:p>
        </w:tc>
        <w:tc>
          <w:tcPr>
            <w:tcW w:w="10022" w:type="dxa"/>
            <w:vAlign w:val="top"/>
            <w:textDirection w:val="lrTb"/>
            <w:noWrap w:val="false"/>
          </w:tcPr>
          <w:p>
            <w:pPr>
              <w:pStyle w:val="846"/>
              <w:ind w:left="331"/>
              <w:spacing w:before="87"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（1）生活饮用水卫生符合《生活饮用水卫生标准》（GB5749）的相关要求。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（2）二次供水卫生符合《二次供水设施卫生规范》（GB17051）的相关要求。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cs="宋体"/>
                <w:color w:val="auto"/>
                <w:highlight w:val="none"/>
                <w:lang w:val="en-US" w:eastAsia="zh-CN"/>
              </w:rPr>
              <w:t xml:space="preserve"> </w:t>
            </w:r>
            <w:r>
              <w:rPr>
                <w:rFonts w:hint="eastAsia" w:ascii="宋体" w:hAnsi="宋体" w:eastAsia="宋体" w:cs="宋体"/>
                <w:color w:val="auto"/>
                <w:spacing w:val="-3"/>
                <w:highlight w:val="none"/>
                <w:lang w:eastAsia="zh-CN"/>
              </w:rPr>
              <w:t xml:space="preserve">（3）设施设备、阀门、管道等运行正常，</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无跑、冒、滴、漏现象。</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5"/>
                <w:highlight w:val="none"/>
                <w:lang w:eastAsia="zh-CN"/>
              </w:rPr>
              <w:t xml:space="preserve">（4）有水泵房、水箱间的， 每日至少巡视</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5"/>
                <w:highlight w:val="none"/>
                <w:lang w:eastAsia="zh-CN"/>
              </w:rPr>
              <w:t xml:space="preserve">次。每年至少养护</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5"/>
                <w:highlight w:val="none"/>
                <w:lang w:eastAsia="zh-CN"/>
              </w:rPr>
              <w:t xml:space="preserve">次水泵。</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（5）遇供水单位限水、停水，按规定时间通知采购人。</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5"/>
                <w:highlight w:val="none"/>
                <w:lang w:eastAsia="zh-CN"/>
              </w:rPr>
              <w:t xml:space="preserve">（6）每季度至少开展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次对排水管进行疏通、清污，</w:t>
            </w:r>
            <w:r>
              <w:rPr>
                <w:rFonts w:hint="eastAsia" w:ascii="宋体" w:hAnsi="宋体" w:eastAsia="宋体" w:cs="宋体"/>
                <w:color w:val="auto"/>
                <w:spacing w:val="54"/>
                <w:highlight w:val="none"/>
                <w:lang w:eastAsia="zh-CN"/>
              </w:rPr>
              <w:t xml:space="preserve"> </w:t>
            </w:r>
            <w:r>
              <w:rPr>
                <w:rFonts w:hint="eastAsia" w:ascii="宋体" w:hAnsi="宋体" w:eastAsia="宋体" w:cs="宋体"/>
                <w:color w:val="auto"/>
                <w:spacing w:val="-5"/>
                <w:highlight w:val="none"/>
                <w:lang w:eastAsia="zh-CN"/>
              </w:rPr>
              <w:t xml:space="preserve">保证室内外</w:t>
            </w:r>
            <w:r>
              <w:rPr>
                <w:rFonts w:hint="eastAsia" w:ascii="宋体" w:hAnsi="宋体" w:eastAsia="宋体" w:cs="宋体"/>
                <w:color w:val="auto"/>
                <w:spacing w:val="-6"/>
                <w:highlight w:val="none"/>
                <w:lang w:eastAsia="zh-CN"/>
              </w:rPr>
              <w:t xml:space="preserve">排水系统通畅。</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w:t>
            </w:r>
            <w:r>
              <w:rPr>
                <w:rFonts w:hint="eastAsia" w:ascii="宋体" w:hAnsi="宋体" w:eastAsia="宋体" w:cs="宋体"/>
                <w:color w:val="auto"/>
                <w:spacing w:val="-5"/>
                <w:highlight w:val="none"/>
                <w:lang w:eastAsia="zh-CN"/>
              </w:rPr>
              <w:t xml:space="preserve">从自来水公司水表开始到各出水口和卫生设备，排水系统从排水口到雨水出口和城市雨污水管网的接入口的正常运行、维护、管理。</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（8）要保持给排水管路畅通，如有不畅要及时疏通排堵，如漏水要及时修复，保持阀门和水泵的良好，阀门和水泵有故障时要及时与供应商联系、配合修复。</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（9）对长期不用的水泵、阀门要定期检查、测试运行，保持设备清洁。</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（10）发生紧急情况时及时采取应急措施，卫生设备的阀门、排水口、感应器、水箱等要保持完好。</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（11）排水设施，每月清扫1次排水明沟，每半年对地下管井彻底疏通1次，每年对地下管井彻底疏通1次，每</w:t>
            </w:r>
            <w:r>
              <w:rPr>
                <w:rFonts w:hint="eastAsia" w:cs="宋体"/>
                <w:color w:val="auto"/>
                <w:highlight w:val="none"/>
                <w:lang w:eastAsia="zh-CN"/>
              </w:rPr>
              <w:t xml:space="preserve">季度</w:t>
            </w:r>
            <w:r>
              <w:rPr>
                <w:rFonts w:hint="eastAsia" w:ascii="宋体" w:hAnsi="宋体" w:eastAsia="宋体" w:cs="宋体"/>
                <w:color w:val="auto"/>
                <w:highlight w:val="none"/>
                <w:lang w:eastAsia="zh-CN"/>
              </w:rPr>
              <w:t xml:space="preserve">对地下管井清理1次。</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（12）给水设施，饮用水水箱（池）每年清洗消毒</w:t>
            </w:r>
            <w:r>
              <w:rPr>
                <w:rFonts w:hint="eastAsia" w:cs="宋体"/>
                <w:color w:val="auto"/>
                <w:highlight w:val="none"/>
                <w:lang w:val="en-US" w:eastAsia="zh-CN"/>
              </w:rPr>
              <w:t xml:space="preserve">2</w:t>
            </w:r>
            <w:r>
              <w:rPr>
                <w:rFonts w:hint="eastAsia" w:ascii="宋体" w:hAnsi="宋体" w:eastAsia="宋体" w:cs="宋体"/>
                <w:color w:val="auto"/>
                <w:highlight w:val="none"/>
                <w:lang w:eastAsia="zh-CN"/>
              </w:rPr>
              <w:t xml:space="preserve">次、水质化验达标，每</w:t>
            </w:r>
            <w:r>
              <w:rPr>
                <w:rFonts w:hint="eastAsia" w:cs="宋体"/>
                <w:color w:val="auto"/>
                <w:highlight w:val="none"/>
                <w:lang w:eastAsia="zh-CN"/>
              </w:rPr>
              <w:t xml:space="preserve">季度</w:t>
            </w:r>
            <w:r>
              <w:rPr>
                <w:rFonts w:hint="eastAsia" w:ascii="宋体" w:hAnsi="宋体" w:eastAsia="宋体" w:cs="宋体"/>
                <w:color w:val="auto"/>
                <w:highlight w:val="none"/>
                <w:lang w:eastAsia="zh-CN"/>
              </w:rPr>
              <w:t xml:space="preserve">清扫一次水泵。</w:t>
            </w:r>
            <w:r/>
          </w:p>
        </w:tc>
      </w:tr>
      <w:tr>
        <w:trPr>
          <w:trHeight w:val="458"/>
        </w:trPr>
        <w:tc>
          <w:tcPr>
            <w:tcW w:w="1248" w:type="dxa"/>
            <w:vAlign w:val="top"/>
            <w:vMerge w:val="restart"/>
            <w:textDirection w:val="lrTb"/>
            <w:noWrap w:val="false"/>
          </w:tcPr>
          <w:p>
            <w:pPr>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3"/>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47" w:type="dxa"/>
            <w:vAlign w:val="top"/>
            <w:vMerge w:val="restart"/>
            <w:textDirection w:val="lrTb"/>
            <w:noWrap w:val="false"/>
          </w:tcPr>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3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电梯系统</w:t>
            </w:r>
            <w:r/>
          </w:p>
        </w:tc>
        <w:tc>
          <w:tcPr>
            <w:tcW w:w="10022" w:type="dxa"/>
            <w:vAlign w:val="top"/>
            <w:textDirection w:val="lrTb"/>
            <w:noWrap w:val="false"/>
          </w:tcPr>
          <w:p>
            <w:pPr>
              <w:pStyle w:val="846"/>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highlight w:val="none"/>
                <w:lang w:eastAsia="zh-CN"/>
              </w:rPr>
              <w:t xml:space="preserve">（1）电梯运行平稳、无异响、平层、开关</w:t>
            </w:r>
            <w:r>
              <w:rPr>
                <w:rFonts w:hint="eastAsia" w:ascii="宋体" w:hAnsi="宋体" w:eastAsia="宋体" w:cs="宋体"/>
                <w:color w:val="auto"/>
                <w:spacing w:val="-1"/>
                <w:highlight w:val="none"/>
                <w:lang w:eastAsia="zh-CN"/>
              </w:rPr>
              <w:t xml:space="preserve">正常。每周至少开展</w:t>
            </w:r>
            <w:r>
              <w:rPr>
                <w:rFonts w:hint="eastAsia" w:ascii="宋体" w:hAnsi="宋体" w:eastAsia="宋体" w:cs="宋体"/>
                <w:color w:val="auto"/>
                <w:spacing w:val="-41"/>
                <w:highlight w:val="none"/>
                <w:lang w:eastAsia="zh-CN"/>
              </w:rPr>
              <w:t xml:space="preserve"> </w:t>
            </w:r>
            <w:r>
              <w:rPr>
                <w:rFonts w:hint="eastAsia" w:ascii="宋体" w:hAnsi="宋体" w:eastAsia="宋体" w:cs="宋体"/>
                <w:color w:val="auto"/>
                <w:spacing w:val="-1"/>
                <w:highlight w:val="none"/>
                <w:lang w:eastAsia="zh-CN"/>
              </w:rPr>
              <w:t xml:space="preserve">2</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次电梯的安全状况检查。</w:t>
            </w:r>
            <w:r/>
          </w:p>
        </w:tc>
      </w:tr>
      <w:tr>
        <w:trPr>
          <w:trHeight w:val="687"/>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35"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
                <w:highlight w:val="none"/>
                <w:lang w:eastAsia="zh-CN"/>
              </w:rPr>
              <w:t xml:space="preserve">（2）电梯准用证、年检合格证等证件齐全。相关证件、紧急救援电话和乘客注意事项置于轿厢醒目位</w:t>
            </w:r>
            <w:r/>
          </w:p>
          <w:p>
            <w:pPr>
              <w:pStyle w:val="846"/>
              <w:ind w:left="109"/>
              <w:spacing w:before="90" w:line="226"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置。</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（3）每年至少开展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次对电梯的全面检测，并出具检测报告，</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3"/>
                <w:highlight w:val="none"/>
                <w:lang w:eastAsia="zh-CN"/>
              </w:rPr>
              <w:t xml:space="preserve">核发电梯使用标志。</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9"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1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7.7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（4）电梯维保应当符合《电梯维护保养规则》</w:t>
            </w:r>
            <w:r>
              <w:rPr>
                <w:rFonts w:hint="eastAsia" w:ascii="宋体" w:hAnsi="宋体" w:eastAsia="宋体" w:cs="宋体"/>
                <w:color w:val="auto"/>
                <w:spacing w:val="-49"/>
                <w:highlight w:val="none"/>
                <w:lang w:eastAsia="zh-CN"/>
              </w:rPr>
              <w:t xml:space="preserve"> </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2"/>
                <w:highlight w:val="none"/>
                <w:lang w:eastAsia="zh-CN"/>
              </w:rPr>
              <w:t xml:space="preserve">TSG T5002）的有关要求。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0"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（5）电梯使用应当符合《特种设备使用管</w:t>
            </w:r>
            <w:r>
              <w:rPr>
                <w:rFonts w:hint="eastAsia" w:ascii="宋体" w:hAnsi="宋体" w:eastAsia="宋体" w:cs="宋体"/>
                <w:color w:val="auto"/>
                <w:spacing w:val="-2"/>
                <w:highlight w:val="none"/>
                <w:lang w:eastAsia="zh-CN"/>
              </w:rPr>
              <w:t xml:space="preserve">理规则》</w:t>
            </w:r>
            <w:r>
              <w:rPr>
                <w:rFonts w:hint="eastAsia" w:ascii="宋体" w:hAnsi="宋体" w:eastAsia="宋体" w:cs="宋体"/>
                <w:color w:val="auto"/>
                <w:spacing w:val="-48"/>
                <w:highlight w:val="none"/>
                <w:lang w:eastAsia="zh-CN"/>
              </w:rPr>
              <w:t xml:space="preserve"> </w:t>
            </w:r>
            <w:r>
              <w:rPr>
                <w:rFonts w:hint="eastAsia" w:ascii="宋体" w:hAnsi="宋体" w:eastAsia="宋体" w:cs="宋体"/>
                <w:color w:val="auto"/>
                <w:spacing w:val="-2"/>
                <w:highlight w:val="none"/>
                <w:lang w:eastAsia="zh-CN"/>
              </w:rPr>
              <w:t xml:space="preserve">（TSG 08）的有关要求。</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112" w:right="106" w:firstLine="219"/>
              <w:spacing w:before="36"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1"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5"/>
                <w:highlight w:val="none"/>
                <w:lang w:eastAsia="zh-CN"/>
              </w:rPr>
              <w:t xml:space="preserve">（6）有电梯突发事件或事故的应急措施与救援预案， 每年至</w:t>
            </w:r>
            <w:r>
              <w:rPr>
                <w:rFonts w:hint="eastAsia" w:ascii="宋体" w:hAnsi="宋体" w:eastAsia="宋体" w:cs="宋体"/>
                <w:color w:val="auto"/>
                <w:spacing w:val="-6"/>
                <w:highlight w:val="none"/>
                <w:lang w:eastAsia="zh-CN"/>
              </w:rPr>
              <w:t xml:space="preserve">少开展演练</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6"/>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6"/>
                <w:highlight w:val="none"/>
                <w:lang w:eastAsia="zh-CN"/>
              </w:rPr>
              <w:t xml:space="preserve">次。电梯出现故障，</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6"/>
                <w:highlight w:val="none"/>
                <w:lang w:eastAsia="zh-CN"/>
              </w:rPr>
              <w:t xml:space="preserve">物业服</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务人员</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5"/>
                <w:highlight w:val="none"/>
                <w:lang w:eastAsia="zh-CN"/>
              </w:rPr>
              <w:t xml:space="preserve">10</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5"/>
                <w:highlight w:val="none"/>
                <w:lang w:eastAsia="zh-CN"/>
              </w:rPr>
              <w:t xml:space="preserve">分钟内到场应急处理， 维保专业人员</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5"/>
                <w:highlight w:val="none"/>
                <w:lang w:eastAsia="zh-CN"/>
              </w:rPr>
              <w:t xml:space="preserve">30</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5"/>
                <w:highlight w:val="none"/>
                <w:lang w:eastAsia="zh-CN"/>
              </w:rPr>
              <w:t xml:space="preserve">分钟内到场应急处理。</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4"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2"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（7）到场进行救助和排除故障。电梯紧急电话保持畅通。</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3"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（8）电梯维修、保养时在现场设置提示标识和防护围栏。</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89"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4"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（9）根据采购人需求，合理设置电梯开启的数量、时间。</w:t>
            </w:r>
            <w:r/>
          </w:p>
        </w:tc>
      </w:tr>
      <w:tr>
        <w:trPr>
          <w:trHeight w:val="459"/>
        </w:trPr>
        <w:tc>
          <w:tcPr>
            <w:tcW w:w="1248" w:type="dxa"/>
            <w:vAlign w:val="top"/>
            <w:vMerge w:val="restart"/>
            <w:textDirection w:val="lrTb"/>
            <w:noWrap w:val="false"/>
          </w:tcPr>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47"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5"/>
              <w:jc w:val="center"/>
              <w:spacing w:before="69" w:line="222"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空调系统</w:t>
            </w:r>
            <w:r/>
          </w:p>
        </w:tc>
        <w:tc>
          <w:tcPr>
            <w:tcW w:w="10022"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5"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（1）空调通风系统运行管理符合《空调通风系统运行管理标准》（GB50365）的相关要求。</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3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6"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20"/>
                              <a:stretch/>
                            </pic:blipFill>
                            <pic:spPr bwMode="auto">
                              <a:xfrm>
                                <a:off x="0" y="0"/>
                                <a:ext cx="96520" cy="9779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（2）办公楼内温湿度、空气质量等符合《室内空气质量标准》（GB/T18883）的相关要求。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7"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4"/>
                <w:highlight w:val="none"/>
                <w:lang w:eastAsia="zh-CN"/>
              </w:rPr>
              <w:t xml:space="preserve">（3）定期维保并做好记录， 保证空调设施设备处于良好状态。</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112" w:right="108" w:firstLine="219"/>
              <w:spacing w:before="33"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8"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（4）中央空调运行前对冷水机组、循环水泵、冷却塔、风机等设施设备进行系统检查，运行期间每日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至少开展</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次运行情况巡查。</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9"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2"/>
                <w:highlight w:val="none"/>
                <w:lang w:eastAsia="zh-CN"/>
              </w:rPr>
              <w:t xml:space="preserve">（5）每半年至少开展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次管道、阀门检查并除锈。</w:t>
            </w:r>
            <w:r/>
          </w:p>
        </w:tc>
      </w:tr>
      <w:tr>
        <w:trPr>
          <w:trHeight w:val="46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0"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（6）每年至少开展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次系统整体性维修养护，</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检验</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次压力容器、仪表及冷却塔噪声。</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1"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（7）每年至少开展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次新风机、空气处理机滤网等清洗消毒；每</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2"/>
                <w:highlight w:val="none"/>
                <w:lang w:eastAsia="zh-CN"/>
              </w:rPr>
              <w:t xml:space="preserve">2</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2"/>
                <w:highlight w:val="none"/>
                <w:lang w:eastAsia="zh-CN"/>
              </w:rPr>
              <w:t xml:space="preserve">年至少开展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次风管清洗消毒。</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115" w:right="104" w:firstLine="216"/>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2"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3"/>
                <w:highlight w:val="none"/>
                <w:lang w:eastAsia="zh-CN"/>
              </w:rPr>
              <w:t xml:space="preserve">（8）每年至少开展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次分体式空调主机（含空调过滤网）</w:t>
            </w:r>
            <w:r>
              <w:rPr>
                <w:rFonts w:hint="eastAsia" w:ascii="宋体" w:hAnsi="宋体" w:eastAsia="宋体" w:cs="宋体"/>
                <w:color w:val="auto"/>
                <w:spacing w:val="-48"/>
                <w:highlight w:val="none"/>
                <w:lang w:eastAsia="zh-CN"/>
              </w:rPr>
              <w:t xml:space="preserve"> </w:t>
            </w:r>
            <w:r>
              <w:rPr>
                <w:rFonts w:hint="eastAsia" w:ascii="宋体" w:hAnsi="宋体" w:eastAsia="宋体" w:cs="宋体"/>
                <w:color w:val="auto"/>
                <w:spacing w:val="-3"/>
                <w:highlight w:val="none"/>
                <w:lang w:eastAsia="zh-CN"/>
              </w:rPr>
              <w:t xml:space="preserve">和室</w:t>
            </w:r>
            <w:r>
              <w:rPr>
                <w:rFonts w:hint="eastAsia" w:ascii="宋体" w:hAnsi="宋体" w:eastAsia="宋体" w:cs="宋体"/>
                <w:color w:val="auto"/>
                <w:spacing w:val="-4"/>
                <w:highlight w:val="none"/>
                <w:lang w:eastAsia="zh-CN"/>
              </w:rPr>
              <w:t xml:space="preserve">外机清洁。每月至少开展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次挂机和室</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外支架稳固性巡查。</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3" name="图片 35"/>
                      <wp:cNvGraphicFramePr/>
                      <a:graphic xmlns:a="http://schemas.openxmlformats.org/drawingml/2006/main">
                        <a:graphicData uri="http://schemas.openxmlformats.org/drawingml/2006/picture">
                          <pic:pic xmlns:pic="http://schemas.openxmlformats.org/drawingml/2006/picture">
                            <pic:nvPicPr>
                              <pic:cNvPr id="35" name="图片 35"/>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（9）制冷、供暖系统温度设定及启用时间符合节能要求。</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112" w:right="104" w:firstLine="219"/>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4" name="图片 36"/>
                      <wp:cNvGraphicFramePr/>
                      <a:graphic xmlns:a="http://schemas.openxmlformats.org/drawingml/2006/main">
                        <a:graphicData uri="http://schemas.openxmlformats.org/drawingml/2006/picture">
                          <pic:pic xmlns:pic="http://schemas.openxmlformats.org/drawingml/2006/picture">
                            <pic:nvPicPr>
                              <pic:cNvPr id="36" name="图片 36"/>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4"/>
                <w:highlight w:val="none"/>
                <w:lang w:eastAsia="zh-CN"/>
              </w:rPr>
              <w:t xml:space="preserve"> </w:t>
            </w:r>
            <w:r>
              <w:rPr>
                <w:rFonts w:hint="eastAsia" w:ascii="宋体" w:hAnsi="宋体" w:eastAsia="宋体" w:cs="宋体"/>
                <w:color w:val="auto"/>
                <w:spacing w:val="-2"/>
                <w:highlight w:val="none"/>
                <w:lang w:eastAsia="zh-CN"/>
              </w:rPr>
              <w:t xml:space="preserve">（10）发现故障或损坏应当在</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30</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2"/>
                <w:highlight w:val="none"/>
                <w:lang w:eastAsia="zh-CN"/>
              </w:rPr>
              <w:t xml:space="preserve">分钟内到场，紧</w:t>
            </w:r>
            <w:r>
              <w:rPr>
                <w:rFonts w:hint="eastAsia" w:ascii="宋体" w:hAnsi="宋体" w:eastAsia="宋体" w:cs="宋体"/>
                <w:color w:val="auto"/>
                <w:spacing w:val="-3"/>
                <w:highlight w:val="none"/>
                <w:lang w:eastAsia="zh-CN"/>
              </w:rPr>
              <w:t xml:space="preserve">急维修应当在</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15</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分钟内到达现场，在</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12</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小时内维修</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完毕。</w:t>
            </w:r>
            <w:r/>
          </w:p>
        </w:tc>
      </w:tr>
      <w:tr>
        <w:trPr>
          <w:trHeight w:val="460"/>
        </w:trPr>
        <w:tc>
          <w:tcPr>
            <w:tcW w:w="1248" w:type="dxa"/>
            <w:vAlign w:val="top"/>
            <w:vMerge w:val="restart"/>
            <w:textDirection w:val="lrTb"/>
            <w:noWrap w:val="false"/>
          </w:tcPr>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347" w:type="dxa"/>
            <w:vAlign w:val="top"/>
            <w:vMerge w:val="restart"/>
            <w:textDirection w:val="lrTb"/>
            <w:noWrap w:val="false"/>
          </w:tcPr>
          <w:p>
            <w:pPr>
              <w:spacing w:line="3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3"/>
              <w:jc w:val="center"/>
              <w:spacing w:before="68" w:line="221"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846"/>
              <w:ind w:left="113"/>
              <w:jc w:val="center"/>
              <w:spacing w:before="68" w:line="221"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846"/>
              <w:ind w:left="113"/>
              <w:jc w:val="center"/>
              <w:spacing w:before="68" w:line="221"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846"/>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消防系统</w:t>
            </w:r>
            <w:r/>
          </w:p>
        </w:tc>
        <w:tc>
          <w:tcPr>
            <w:tcW w:w="10022" w:type="dxa"/>
            <w:vAlign w:val="top"/>
            <w:textDirection w:val="lrTb"/>
            <w:noWrap w:val="false"/>
          </w:tcPr>
          <w:p>
            <w:pPr>
              <w:pStyle w:val="846"/>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（1）消防设施的维护管理符合《建筑消防设施的维护管理》（GB25201）的相关要求。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5" name="图片 37"/>
                      <wp:cNvGraphicFramePr/>
                      <a:graphic xmlns:a="http://schemas.openxmlformats.org/drawingml/2006/main">
                        <a:graphicData uri="http://schemas.openxmlformats.org/drawingml/2006/picture">
                          <pic:pic xmlns:pic="http://schemas.openxmlformats.org/drawingml/2006/picture">
                            <pic:nvPicPr>
                              <pic:cNvPr id="37" name="图片 37"/>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highlight w:val="none"/>
                <w:lang w:eastAsia="zh-CN"/>
              </w:rPr>
              <w:t xml:space="preserve">（2）消防设备检测符合《建筑消防设施检测技术规程》（GA503</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highlight w:val="none"/>
                <w:lang w:eastAsia="zh-CN"/>
              </w:rPr>
              <w:t xml:space="preserve">或</w:t>
            </w:r>
            <w:r>
              <w:rPr>
                <w:rFonts w:hint="eastAsia" w:ascii="宋体" w:hAnsi="宋体" w:eastAsia="宋体" w:cs="宋体"/>
                <w:color w:val="auto"/>
                <w:spacing w:val="-50"/>
                <w:highlight w:val="none"/>
                <w:lang w:eastAsia="zh-CN"/>
              </w:rPr>
              <w:t xml:space="preserve"> </w:t>
            </w:r>
            <w:r>
              <w:rPr>
                <w:rFonts w:hint="eastAsia" w:ascii="宋体" w:hAnsi="宋体" w:eastAsia="宋体" w:cs="宋体"/>
                <w:color w:val="auto"/>
                <w:spacing w:val="-1"/>
                <w:highlight w:val="none"/>
                <w:lang w:eastAsia="zh-CN"/>
              </w:rPr>
              <w:t xml:space="preserve">XF503）的相关要求。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6" name="图片 38"/>
                      <wp:cNvGraphicFramePr/>
                      <a:graphic xmlns:a="http://schemas.openxmlformats.org/drawingml/2006/main">
                        <a:graphicData uri="http://schemas.openxmlformats.org/drawingml/2006/picture">
                          <pic:pic xmlns:pic="http://schemas.openxmlformats.org/drawingml/2006/picture">
                            <pic:nvPicPr>
                              <pic:cNvPr id="38" name="图片 38"/>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（3）消防设施平面图、火警疏散示意图、防火分区图等按幢设置在楼层醒目位置。</w:t>
            </w:r>
            <w:r/>
          </w:p>
        </w:tc>
      </w:tr>
      <w:tr>
        <w:trPr>
          <w:trHeight w:val="465"/>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7" name="图片 39"/>
                      <wp:cNvGraphicFramePr/>
                      <a:graphic xmlns:a="http://schemas.openxmlformats.org/drawingml/2006/main">
                        <a:graphicData uri="http://schemas.openxmlformats.org/drawingml/2006/picture">
                          <pic:pic xmlns:pic="http://schemas.openxmlformats.org/drawingml/2006/picture">
                            <pic:nvPicPr>
                              <pic:cNvPr id="39" name="图片 39"/>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（4）消防系统各设施设备使用说明清晰， 宜图文结合。</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8" name="图片 40"/>
                      <wp:cNvGraphicFramePr/>
                      <a:graphic xmlns:a="http://schemas.openxmlformats.org/drawingml/2006/main">
                        <a:graphicData uri="http://schemas.openxmlformats.org/drawingml/2006/picture">
                          <pic:pic xmlns:pic="http://schemas.openxmlformats.org/drawingml/2006/picture">
                            <pic:nvPicPr>
                              <pic:cNvPr id="40" name="图片 40"/>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3"/>
                <w:highlight w:val="none"/>
                <w:lang w:eastAsia="zh-CN"/>
              </w:rPr>
              <w:t xml:space="preserve">（5）</w:t>
            </w:r>
            <w:r>
              <w:rPr>
                <w:rFonts w:hint="eastAsia" w:ascii="宋体" w:hAnsi="宋体" w:eastAsia="宋体" w:cs="宋体"/>
                <w:color w:val="auto"/>
                <w:spacing w:val="-62"/>
                <w:highlight w:val="none"/>
                <w:lang w:eastAsia="zh-CN"/>
              </w:rPr>
              <w:t xml:space="preserve"> </w:t>
            </w:r>
            <w:r>
              <w:rPr>
                <w:rFonts w:hint="eastAsia" w:ascii="宋体" w:hAnsi="宋体" w:eastAsia="宋体" w:cs="宋体"/>
                <w:color w:val="auto"/>
                <w:spacing w:val="-3"/>
                <w:highlight w:val="none"/>
                <w:lang w:eastAsia="zh-CN"/>
              </w:rPr>
              <w:t xml:space="preserve">自动喷水灭火系统启动正常。</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（6）消火栓箱、防火门、灭火器、消防水泵、红外线报警器、应急照明、安全疏散等系统运行正常。</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（7）消防监控系统运行良好，自动和手动报警设施启动正常。</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（8）正压送风、防排烟系统运行正常。</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firstLine="388"/>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（9）每半年检查一次消防水带、阀杆处加注润滑油并做一次防水检查。</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（10）每月检查一次灭火器，临近失效立即更新或充压。</w:t>
            </w:r>
            <w:r/>
          </w:p>
        </w:tc>
      </w:tr>
      <w:tr>
        <w:trPr>
          <w:trHeight w:val="458"/>
        </w:trPr>
        <w:tc>
          <w:tcPr>
            <w:tcW w:w="1248" w:type="dxa"/>
            <w:vAlign w:val="top"/>
            <w:vMerge w:val="restart"/>
            <w:textDirection w:val="lrTb"/>
            <w:noWrap w:val="false"/>
          </w:tcPr>
          <w:p>
            <w:pPr>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347" w:type="dxa"/>
            <w:vAlign w:val="top"/>
            <w:vMerge w:val="restart"/>
            <w:textDirection w:val="lrTb"/>
            <w:noWrap w:val="false"/>
          </w:tcPr>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供配电系统</w:t>
            </w:r>
            <w:r/>
          </w:p>
        </w:tc>
        <w:tc>
          <w:tcPr>
            <w:tcW w:w="10022"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2"/>
                <w:highlight w:val="none"/>
                <w:lang w:eastAsia="zh-CN"/>
              </w:rPr>
              <w:t xml:space="preserve">（1）建立</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小时运行值班监控制度。</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111" w:right="104" w:firstLine="219"/>
              <w:spacing w:before="33" w:line="26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2"/>
                <w:highlight w:val="none"/>
                <w:lang w:eastAsia="zh-CN"/>
              </w:rPr>
              <w:t xml:space="preserve">（2）对供电范围内的电气设备定期巡视维护，</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2"/>
                <w:highlight w:val="none"/>
                <w:lang w:eastAsia="zh-CN"/>
              </w:rPr>
              <w:t xml:space="preserve">加强高低压配电柜、</w:t>
            </w:r>
            <w:r>
              <w:rPr>
                <w:rFonts w:hint="eastAsia" w:ascii="宋体" w:hAnsi="宋体" w:eastAsia="宋体" w:cs="宋体"/>
                <w:color w:val="auto"/>
                <w:spacing w:val="-3"/>
                <w:highlight w:val="none"/>
                <w:lang w:eastAsia="zh-CN"/>
              </w:rPr>
              <w:t xml:space="preserve">配电箱、控制柜及线路等重点部位</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监测。</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（3）公共使用的照明、指示灯具线路、开关、接地等保持完好，确保用电安全。</w:t>
            </w:r>
            <w:r/>
          </w:p>
        </w:tc>
      </w:tr>
      <w:tr>
        <w:trPr>
          <w:trHeight w:val="46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（4）核心部位用电建立高可控用电保障和</w:t>
            </w:r>
            <w:r>
              <w:rPr>
                <w:rFonts w:hint="eastAsia" w:ascii="宋体" w:hAnsi="宋体" w:eastAsia="宋体" w:cs="宋体"/>
                <w:color w:val="auto"/>
                <w:spacing w:val="-3"/>
                <w:highlight w:val="none"/>
                <w:lang w:eastAsia="zh-CN"/>
              </w:rPr>
              <w:t xml:space="preserve">配备应急发电设备， 定期维护应急发电设备。</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117" w:right="104" w:firstLine="214"/>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spacing w:val="-4"/>
                <w:highlight w:val="none"/>
                <w:lang w:eastAsia="zh-CN"/>
              </w:rPr>
              <w:t xml:space="preserve">（5）发生非计划性停电的，</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4"/>
                <w:highlight w:val="none"/>
                <w:lang w:eastAsia="zh-CN"/>
              </w:rPr>
              <w:t xml:space="preserve">应当在事件发生后及时通知采购人，快速恢复或启用应急电源</w:t>
            </w:r>
            <w:r>
              <w:rPr>
                <w:rFonts w:hint="eastAsia" w:ascii="宋体" w:hAnsi="宋体" w:eastAsia="宋体" w:cs="宋体"/>
                <w:color w:val="auto"/>
                <w:spacing w:val="-5"/>
                <w:highlight w:val="none"/>
                <w:lang w:eastAsia="zh-CN"/>
              </w:rPr>
              <w:t xml:space="preserve">，</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5"/>
                <w:highlight w:val="none"/>
                <w:lang w:eastAsia="zh-CN"/>
              </w:rPr>
              <w:t xml:space="preserve">并做好应</w:t>
            </w:r>
            <w:r>
              <w:rPr>
                <w:rFonts w:hint="eastAsia" w:ascii="宋体" w:hAnsi="宋体" w:eastAsia="宋体" w:cs="宋体"/>
                <w:color w:val="auto"/>
                <w:spacing w:val="-2"/>
                <w:highlight w:val="none"/>
                <w:lang w:eastAsia="zh-CN"/>
              </w:rPr>
              <w:t xml:space="preserve">急事件上报及处理工作。</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19"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spacing w:val="-3"/>
                <w:highlight w:val="none"/>
                <w:lang w:eastAsia="zh-CN"/>
              </w:rPr>
              <w:t xml:space="preserve">（6）复杂故障涉及供电部门维修处置的及时与供电部门联系， 并向采购人报告。</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（7）24小时变电所内各种设备的运行情况，定期巡视检查，按照规定抄报各种运行数据，记录运行值班记录具体内容，发现设备异常及时进行应急处理并上报领导，根据甲方要求对发电机组进行发电操作等。</w:t>
            </w:r>
            <w:r/>
          </w:p>
        </w:tc>
      </w:tr>
      <w:tr>
        <w:trPr>
          <w:trHeight w:val="122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33" w:lineRule="auto"/>
              <w:rPr>
                <w:rFonts w:hint="eastAsia" w:ascii="宋体" w:hAnsi="宋体" w:eastAsia="宋体" w:cs="宋体"/>
                <w:color w:val="auto"/>
                <w:spacing w:val="-3"/>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（8）</w:t>
            </w:r>
            <w:r>
              <w:rPr>
                <w:rFonts w:hint="eastAsia" w:ascii="宋体" w:hAnsi="宋体" w:eastAsia="宋体" w:cs="宋体"/>
                <w:color w:val="auto"/>
                <w:spacing w:val="-3"/>
                <w:highlight w:val="none"/>
                <w:lang w:eastAsia="zh-CN"/>
              </w:rPr>
              <w:t xml:space="preserve">对变值人员要求：</w:t>
            </w:r>
            <w:r/>
          </w:p>
          <w:p>
            <w:pPr>
              <w:pStyle w:val="846"/>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①人员统一着装，规范管理；</w:t>
            </w:r>
            <w:r/>
          </w:p>
          <w:p>
            <w:pPr>
              <w:pStyle w:val="846"/>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②具备电力系统专业知识，了解变电设备结构与性能；</w:t>
            </w:r>
            <w:r/>
          </w:p>
          <w:p>
            <w:pPr>
              <w:pStyle w:val="846"/>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③熟悉安全工作规程，熟知《电网调度规程》《现场运行规程》、事故预案、两票三制、倒闸操作。  </w:t>
            </w:r>
            <w:r/>
          </w:p>
          <w:p>
            <w:pPr>
              <w:pStyle w:val="846"/>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④掌握设备运行情况、运行方式，及时发现设备缺陷、异常根据上级下达的电压、无功指标，监视设备运行，不发生错漏情况；  </w:t>
            </w:r>
            <w:r/>
          </w:p>
          <w:p>
            <w:pPr>
              <w:pStyle w:val="846"/>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⑤熟练进行日常的运行维护工作，能进行一般设备的缺陷处理。</w:t>
            </w:r>
            <w:r/>
          </w:p>
        </w:tc>
      </w:tr>
      <w:tr>
        <w:trPr>
          <w:trHeight w:val="571"/>
        </w:trPr>
        <w:tc>
          <w:tcPr>
            <w:tcW w:w="1248"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2" w:line="233" w:lineRule="auto"/>
              <w:rPr>
                <w:rFonts w:hint="eastAsia" w:ascii="宋体" w:hAnsi="宋体" w:eastAsia="宋体" w:cs="宋体"/>
                <w:color w:val="auto"/>
                <w:spacing w:val="-3"/>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spacing w:val="-3"/>
                <w:highlight w:val="none"/>
                <w:lang w:eastAsia="zh-CN"/>
              </w:rPr>
              <w:t xml:space="preserve">定期和不定期进行检查，发现隐患及时与供应商联系，督促，配合维修；处理小故障，事故的紧急处理。</w:t>
            </w:r>
            <w:r/>
          </w:p>
        </w:tc>
      </w:tr>
      <w:tr>
        <w:trPr>
          <w:trHeight w:val="461"/>
        </w:trPr>
        <w:tc>
          <w:tcPr>
            <w:tcW w:w="1248"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347"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2"/>
              <w:jc w:val="center"/>
              <w:spacing w:before="68" w:line="222"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弱电系统</w:t>
            </w:r>
            <w:r/>
          </w:p>
        </w:tc>
        <w:tc>
          <w:tcPr>
            <w:tcW w:w="10022" w:type="dxa"/>
            <w:vAlign w:val="top"/>
            <w:textDirection w:val="lrTb"/>
            <w:noWrap w:val="false"/>
          </w:tcPr>
          <w:p>
            <w:pPr>
              <w:pStyle w:val="846"/>
              <w:ind w:left="331"/>
              <w:spacing w:before="93" w:line="23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highlight w:val="none"/>
                <w:lang w:eastAsia="zh-CN"/>
              </w:rPr>
              <w:t xml:space="preserve">（1）安全防范系统维护保养符合《安全防范系统维护保养规范》（GA</w:t>
            </w:r>
            <w:r>
              <w:rPr>
                <w:rFonts w:hint="eastAsia" w:ascii="宋体" w:hAnsi="宋体" w:eastAsia="宋体" w:cs="宋体"/>
                <w:color w:val="auto"/>
                <w:spacing w:val="-1"/>
                <w:highlight w:val="none"/>
                <w:lang w:eastAsia="zh-CN"/>
              </w:rPr>
              <w:t xml:space="preserve">/T</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1081）的相关要求。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（2）保持监控系统、门禁系统、安全防范系统等运行正常，有故障及时排除。</w:t>
            </w:r>
            <w:r/>
          </w:p>
        </w:tc>
      </w:tr>
      <w:tr>
        <w:trPr>
          <w:trHeight w:val="460"/>
        </w:trPr>
        <w:tc>
          <w:tcPr>
            <w:tcW w:w="1248"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347"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5"/>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照明系统</w:t>
            </w:r>
            <w:r/>
          </w:p>
        </w:tc>
        <w:tc>
          <w:tcPr>
            <w:tcW w:w="10022"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（1）外观整洁无缺损、无松落。</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（2）更换的照明灯具应当选用节能环保产品，亮度与更换前保持一致。</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spacing w:val="-2"/>
                <w:highlight w:val="none"/>
                <w:lang w:eastAsia="zh-CN"/>
              </w:rPr>
              <w:t xml:space="preserve">（3）每周至少开展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次公共区域照明设备巡视。</w:t>
            </w:r>
            <w:r/>
          </w:p>
        </w:tc>
      </w:tr>
      <w:tr>
        <w:trPr>
          <w:trHeight w:val="9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2"/>
                <w:highlight w:val="none"/>
                <w:lang w:eastAsia="zh-CN"/>
              </w:rPr>
              <w:t xml:space="preserve">公共部位照明灯、景观灯、节日彩灯等，保持灯具完好。</w:t>
            </w:r>
            <w:r/>
          </w:p>
        </w:tc>
      </w:tr>
      <w:tr>
        <w:trPr>
          <w:trHeight w:val="91"/>
        </w:trPr>
        <w:tc>
          <w:tcPr>
            <w:tcW w:w="1248"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）室内外照明的运行、维护和管理</w:t>
            </w:r>
            <w:r/>
          </w:p>
        </w:tc>
      </w:tr>
      <w:tr>
        <w:trPr>
          <w:trHeight w:val="91"/>
        </w:trPr>
        <w:tc>
          <w:tcPr>
            <w:tcW w:w="1248" w:type="dxa"/>
            <w:vAlign w:val="top"/>
            <w:vMerge w:val="continue"/>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3347" w:type="dxa"/>
            <w:vAlign w:val="top"/>
            <w:vMerge w:val="continue"/>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10022" w:type="dxa"/>
            <w:vAlign w:val="top"/>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）按采购人要求开、闭灯光，保持设备良好</w:t>
            </w:r>
            <w:r/>
          </w:p>
        </w:tc>
      </w:tr>
      <w:tr>
        <w:trPr>
          <w:trHeight w:val="91"/>
        </w:trPr>
        <w:tc>
          <w:tcPr>
            <w:tcW w:w="1248" w:type="dxa"/>
            <w:vAlign w:val="top"/>
            <w:vMerge w:val="continue"/>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3347" w:type="dxa"/>
            <w:vAlign w:val="top"/>
            <w:vMerge w:val="continue"/>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10022" w:type="dxa"/>
            <w:vAlign w:val="top"/>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）灯具、灯泡自然损坏应及时修复，费用由中标单位承担</w:t>
            </w:r>
            <w:r/>
          </w:p>
        </w:tc>
      </w:tr>
      <w:tr>
        <w:trPr>
          <w:trHeight w:val="180"/>
        </w:trPr>
        <w:tc>
          <w:tcPr>
            <w:tcW w:w="1248" w:type="dxa"/>
            <w:vAlign w:val="top"/>
            <w:vMerge w:val="continue"/>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3347" w:type="dxa"/>
            <w:vAlign w:val="top"/>
            <w:vMerge w:val="continue"/>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10022" w:type="dxa"/>
            <w:vAlign w:val="top"/>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）有节能管理措施</w:t>
            </w:r>
            <w:r/>
          </w:p>
        </w:tc>
      </w:tr>
      <w:tr>
        <w:trPr>
          <w:trHeight w:val="180"/>
        </w:trPr>
        <w:tc>
          <w:tcPr>
            <w:tcW w:w="1248"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spacing w:val="19"/>
                <w:highlight w:val="none"/>
                <w:lang w:eastAsia="zh-CN"/>
              </w:rPr>
              <w:t xml:space="preserve">保持设备清洁</w:t>
            </w:r>
            <w:r/>
          </w:p>
        </w:tc>
      </w:tr>
      <w:tr>
        <w:trPr>
          <w:trHeight w:val="460"/>
        </w:trPr>
        <w:tc>
          <w:tcPr>
            <w:tcW w:w="1248"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31"/>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10</w:t>
            </w:r>
            <w:r/>
          </w:p>
        </w:tc>
        <w:tc>
          <w:tcPr>
            <w:tcW w:w="3347" w:type="dxa"/>
            <w:vAlign w:val="top"/>
            <w:vMerge w:val="restart"/>
            <w:textDirection w:val="lrTb"/>
            <w:noWrap w:val="false"/>
          </w:tcPr>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8" w:line="234"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锅炉设备/热力站</w:t>
            </w:r>
            <w:r/>
          </w:p>
        </w:tc>
        <w:tc>
          <w:tcPr>
            <w:tcW w:w="10022"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9" name="图片 45"/>
                      <wp:cNvGraphicFramePr/>
                      <a:graphic xmlns:a="http://schemas.openxmlformats.org/drawingml/2006/main">
                        <a:graphicData uri="http://schemas.openxmlformats.org/drawingml/2006/picture">
                          <pic:pic xmlns:pic="http://schemas.openxmlformats.org/drawingml/2006/picture">
                            <pic:nvPicPr>
                              <pic:cNvPr id="41" name="图片 45"/>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2"/>
                <w:highlight w:val="none"/>
                <w:lang w:eastAsia="zh-CN"/>
              </w:rPr>
              <w:t xml:space="preserve">（1）建立</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2"/>
                <w:highlight w:val="none"/>
                <w:lang w:eastAsia="zh-CN"/>
              </w:rPr>
              <w:t xml:space="preserve">小时值班监控制度。</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0" name="图片 46"/>
                      <wp:cNvGraphicFramePr/>
                      <a:graphic xmlns:a="http://schemas.openxmlformats.org/drawingml/2006/main">
                        <a:graphicData uri="http://schemas.openxmlformats.org/drawingml/2006/picture">
                          <pic:pic xmlns:pic="http://schemas.openxmlformats.org/drawingml/2006/picture">
                            <pic:nvPicPr>
                              <pic:cNvPr id="42" name="图片 46"/>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2"/>
                <w:highlight w:val="none"/>
                <w:lang w:eastAsia="zh-CN"/>
              </w:rPr>
              <w:t xml:space="preserve">（2）每年至少开展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次锅炉设备的全面检查。</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1" name="图片 47"/>
                      <wp:cNvGraphicFramePr/>
                      <a:graphic xmlns:a="http://schemas.openxmlformats.org/drawingml/2006/main">
                        <a:graphicData uri="http://schemas.openxmlformats.org/drawingml/2006/picture">
                          <pic:pic xmlns:pic="http://schemas.openxmlformats.org/drawingml/2006/picture">
                            <pic:nvPicPr>
                              <pic:cNvPr id="43" name="图片 47"/>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3"/>
                <w:highlight w:val="none"/>
                <w:lang w:eastAsia="zh-CN"/>
              </w:rPr>
              <w:t xml:space="preserve">（3）每年至少开展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次锅炉设备及其辅助设备检测， 确保各类设备、仪器仪表、水管线路运行正常。</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2" name="图片 48"/>
                      <wp:cNvGraphicFramePr/>
                      <a:graphic xmlns:a="http://schemas.openxmlformats.org/drawingml/2006/main">
                        <a:graphicData uri="http://schemas.openxmlformats.org/drawingml/2006/picture">
                          <pic:pic xmlns:pic="http://schemas.openxmlformats.org/drawingml/2006/picture">
                            <pic:nvPicPr>
                              <pic:cNvPr id="44" name="图片 48"/>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（4）每年至少开展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1"/>
                <w:highlight w:val="none"/>
                <w:lang w:eastAsia="zh-CN"/>
              </w:rPr>
              <w:t xml:space="preserve">次锅炉水质检测，确保水质合</w:t>
            </w:r>
            <w:r>
              <w:rPr>
                <w:rFonts w:hint="eastAsia" w:ascii="宋体" w:hAnsi="宋体" w:eastAsia="宋体" w:cs="宋体"/>
                <w:color w:val="auto"/>
                <w:spacing w:val="-2"/>
                <w:highlight w:val="none"/>
                <w:lang w:eastAsia="zh-CN"/>
              </w:rPr>
              <w:t xml:space="preserve">格。</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3" name="图片 49"/>
                      <wp:cNvGraphicFramePr/>
                      <a:graphic xmlns:a="http://schemas.openxmlformats.org/drawingml/2006/main">
                        <a:graphicData uri="http://schemas.openxmlformats.org/drawingml/2006/picture">
                          <pic:pic xmlns:pic="http://schemas.openxmlformats.org/drawingml/2006/picture">
                            <pic:nvPicPr>
                              <pic:cNvPr id="45" name="图片 49"/>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1"/>
                <w:highlight w:val="none"/>
                <w:lang w:eastAsia="zh-CN"/>
              </w:rPr>
              <w:t xml:space="preserve">（5）按锅炉厂家制定的检修规程对锅炉进行检修。</w:t>
            </w:r>
            <w:r/>
          </w:p>
        </w:tc>
      </w:tr>
      <w:tr>
        <w:trPr>
          <w:trHeight w:val="460"/>
        </w:trPr>
        <w:tc>
          <w:tcPr>
            <w:tcW w:w="1248"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31"/>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11</w:t>
            </w:r>
            <w:r/>
          </w:p>
        </w:tc>
        <w:tc>
          <w:tcPr>
            <w:tcW w:w="3347" w:type="dxa"/>
            <w:vAlign w:val="top"/>
            <w:vMerge w:val="restart"/>
            <w:textDirection w:val="lrTb"/>
            <w:noWrap w:val="false"/>
          </w:tcPr>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8"/>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采暖系统</w:t>
            </w:r>
            <w:r/>
          </w:p>
        </w:tc>
        <w:tc>
          <w:tcPr>
            <w:tcW w:w="10022" w:type="dxa"/>
            <w:vAlign w:val="top"/>
            <w:textDirection w:val="lrTb"/>
            <w:noWrap w:val="false"/>
          </w:tcPr>
          <w:p>
            <w:pPr>
              <w:pStyle w:val="846"/>
              <w:ind w:left="331"/>
              <w:spacing w:before="92"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4" name="图片 50"/>
                      <wp:cNvGraphicFramePr/>
                      <a:graphic xmlns:a="http://schemas.openxmlformats.org/drawingml/2006/main">
                        <a:graphicData uri="http://schemas.openxmlformats.org/drawingml/2006/picture">
                          <pic:pic xmlns:pic="http://schemas.openxmlformats.org/drawingml/2006/picture">
                            <pic:nvPicPr>
                              <pic:cNvPr id="46" name="图片 50"/>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3"/>
                <w:highlight w:val="none"/>
                <w:lang w:eastAsia="zh-CN"/>
              </w:rPr>
              <w:t xml:space="preserve">（1）定期检查供暖管道、阀门运行情况，</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3"/>
                <w:highlight w:val="none"/>
                <w:lang w:eastAsia="zh-CN"/>
              </w:rPr>
              <w:t xml:space="preserve">确保正常无隐患。</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5" name="图片 51"/>
                      <wp:cNvGraphicFramePr/>
                      <a:graphic xmlns:a="http://schemas.openxmlformats.org/drawingml/2006/main">
                        <a:graphicData uri="http://schemas.openxmlformats.org/drawingml/2006/picture">
                          <pic:pic xmlns:pic="http://schemas.openxmlformats.org/drawingml/2006/picture">
                            <pic:nvPicPr>
                              <pic:cNvPr id="47" name="图片 51"/>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（2）负责暖气片、阀门龙头等新装布置及旧装拆除、日常维修更换及管线的跑、冒、滴、漏的维修。</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6" name="图片 52"/>
                      <wp:cNvGraphicFramePr/>
                      <a:graphic xmlns:a="http://schemas.openxmlformats.org/drawingml/2006/main">
                        <a:graphicData uri="http://schemas.openxmlformats.org/drawingml/2006/picture">
                          <pic:pic xmlns:pic="http://schemas.openxmlformats.org/drawingml/2006/picture">
                            <pic:nvPicPr>
                              <pic:cNvPr id="48" name="图片 52"/>
                              <pic:cNvPicPr/>
                              <pic:nvPr/>
                            </pic:nvPicPr>
                            <pic:blipFill>
                              <a:blip r:embed="rId20"/>
                              <a:stretch/>
                            </pic:blipFill>
                            <pic:spPr bwMode="auto">
                              <a:xfrm>
                                <a:off x="0" y="0"/>
                                <a:ext cx="96520" cy="9779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（3）做好供暖前检查等相关准备工作。</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7" name="图片 53"/>
                      <wp:cNvGraphicFramePr/>
                      <a:graphic xmlns:a="http://schemas.openxmlformats.org/drawingml/2006/main">
                        <a:graphicData uri="http://schemas.openxmlformats.org/drawingml/2006/picture">
                          <pic:pic xmlns:pic="http://schemas.openxmlformats.org/drawingml/2006/picture">
                            <pic:nvPicPr>
                              <pic:cNvPr id="49" name="图片 53"/>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5"/>
                <w:highlight w:val="none"/>
                <w:lang w:eastAsia="zh-CN"/>
              </w:rPr>
              <w:t xml:space="preserve">（4）暖气片上水前，</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5"/>
                <w:highlight w:val="none"/>
                <w:lang w:eastAsia="zh-CN"/>
              </w:rPr>
              <w:t xml:space="preserve">提前通知采购人。</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8" name="图片 54"/>
                      <wp:cNvGraphicFramePr/>
                      <a:graphic xmlns:a="http://schemas.openxmlformats.org/drawingml/2006/main">
                        <a:graphicData uri="http://schemas.openxmlformats.org/drawingml/2006/picture">
                          <pic:pic xmlns:pic="http://schemas.openxmlformats.org/drawingml/2006/picture">
                            <pic:nvPicPr>
                              <pic:cNvPr id="50" name="图片 54"/>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（5）供暖期间做好日常检查、维护、抢修、登记上报等工作。</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846"/>
              <w:ind w:left="331"/>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9" name="图片 55"/>
                      <wp:cNvGraphicFramePr/>
                      <a:graphic xmlns:a="http://schemas.openxmlformats.org/drawingml/2006/main">
                        <a:graphicData uri="http://schemas.openxmlformats.org/drawingml/2006/picture">
                          <pic:pic xmlns:pic="http://schemas.openxmlformats.org/drawingml/2006/picture">
                            <pic:nvPicPr>
                              <pic:cNvPr id="51" name="图片 55"/>
                              <pic:cNvPicPr/>
                              <pic:nvPr/>
                            </pic:nvPicPr>
                            <pic:blipFill>
                              <a:blip r:embed="rId1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6pt;height:7.7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（6）根据天气情况适时调节供暖设备运行工况，节约能源。</w:t>
            </w:r>
            <w:r/>
          </w:p>
        </w:tc>
      </w:tr>
    </w:tbl>
    <w:p>
      <w:pPr>
        <w:ind w:left="126" w:right="218" w:firstLine="5"/>
        <w:spacing w:before="33" w:line="256"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注：电梯系统、锅炉设备等设施设备的安装改造维修应</w:t>
      </w:r>
      <w:r>
        <w:rPr>
          <w:rFonts w:hint="eastAsia" w:ascii="宋体" w:hAnsi="宋体" w:eastAsia="宋体" w:cs="宋体"/>
          <w:color w:val="auto"/>
          <w:spacing w:val="-2"/>
          <w:highlight w:val="none"/>
        </w:rPr>
        <w:t xml:space="preserve">当由具备相应资质的供应商完成，如供应商自身不具备， 可进行分包由具有相应资质的单位完成。服</w:t>
      </w:r>
      <w:r>
        <w:rPr>
          <w:rFonts w:hint="eastAsia" w:ascii="宋体" w:hAnsi="宋体" w:eastAsia="宋体" w:cs="宋体"/>
          <w:color w:val="auto"/>
          <w:spacing w:val="-1"/>
          <w:highlight w:val="none"/>
        </w:rPr>
        <w:t xml:space="preserve">务标准涉及的国家标准有更新的，执行国家最新标准。</w:t>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3.4保洁服务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71" w:type="dxa"/>
            <w:vAlign w:val="top"/>
            <w:textDirection w:val="lrTb"/>
            <w:noWrap w:val="false"/>
          </w:tcPr>
          <w:p>
            <w:pPr>
              <w:ind w:left="126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979" w:type="dxa"/>
            <w:vAlign w:val="top"/>
            <w:textDirection w:val="lrTb"/>
            <w:noWrap w:val="false"/>
          </w:tcPr>
          <w:p>
            <w:pPr>
              <w:ind w:left="4567"/>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62"/>
        </w:trPr>
        <w:tc>
          <w:tcPr>
            <w:tcW w:w="1224" w:type="dxa"/>
            <w:vAlign w:val="center"/>
            <w:vMerge w:val="restart"/>
            <w:textDirection w:val="lrTb"/>
            <w:noWrap w:val="false"/>
          </w:tcPr>
          <w:p>
            <w:pPr>
              <w:ind w:left="574"/>
              <w:jc w:val="center"/>
              <w:spacing w:before="133"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71" w:type="dxa"/>
            <w:vAlign w:val="center"/>
            <w:vMerge w:val="restart"/>
            <w:textDirection w:val="lrTb"/>
            <w:noWrap w:val="false"/>
          </w:tcPr>
          <w:p>
            <w:pPr>
              <w:pStyle w:val="846"/>
              <w:ind w:left="111"/>
              <w:jc w:val="center"/>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979"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（1）建立保洁服务的工作制度及工作计划，并按照执行。</w:t>
            </w:r>
            <w:r/>
          </w:p>
        </w:tc>
      </w:tr>
      <w:tr>
        <w:trPr>
          <w:trHeight w:val="463"/>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（2）做好保洁服务工作记录，记录填写规范、保存完好。</w:t>
            </w:r>
            <w:r/>
          </w:p>
        </w:tc>
      </w:tr>
      <w:tr>
        <w:trPr>
          <w:trHeight w:val="6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111" w:right="107" w:firstLine="219"/>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（3）作业时采取安全防护措施，防止对作业人员或他人造成伤害。相关耗材的环保、安全性等应当符</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合国家相关规定要求。</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（4）进入保密区域时，有采购人相关人员全程在场。</w:t>
            </w:r>
            <w:r/>
          </w:p>
        </w:tc>
      </w:tr>
      <w:tr>
        <w:trPr>
          <w:trHeight w:val="753"/>
        </w:trPr>
        <w:tc>
          <w:tcPr>
            <w:tcW w:w="1224" w:type="dxa"/>
            <w:vAlign w:val="center"/>
            <w:vMerge w:val="restart"/>
            <w:textDirection w:val="lrTb"/>
            <w:noWrap w:val="false"/>
          </w:tcPr>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7"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8"/>
              <w:jc w:val="center"/>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center"/>
            <w:vMerge w:val="restart"/>
            <w:textDirection w:val="lrTb"/>
            <w:noWrap w:val="false"/>
          </w:tcPr>
          <w:p>
            <w:pPr>
              <w:pStyle w:val="846"/>
              <w:ind w:left="115"/>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办公用房区域保洁</w:t>
            </w:r>
            <w:r/>
          </w:p>
        </w:tc>
        <w:tc>
          <w:tcPr>
            <w:tcW w:w="9979" w:type="dxa"/>
            <w:vAlign w:val="top"/>
            <w:textDirection w:val="lrTb"/>
            <w:noWrap w:val="false"/>
          </w:tcPr>
          <w:p>
            <w:pPr>
              <w:pStyle w:val="846"/>
              <w:ind w:left="331"/>
              <w:spacing w:before="10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（1）大厅、楼内公共通道：</w:t>
            </w:r>
            <w:r/>
          </w:p>
          <w:p>
            <w:pPr>
              <w:pStyle w:val="846"/>
              <w:ind w:left="426"/>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4"/>
                <w:position w:val="9"/>
                <w:highlight w:val="none"/>
                <w:lang w:eastAsia="zh-CN"/>
              </w:rPr>
              <w:t xml:space="preserve">①公共通道保持干净，</w:t>
            </w:r>
            <w:r>
              <w:rPr>
                <w:rFonts w:hint="eastAsia" w:ascii="宋体" w:hAnsi="宋体" w:eastAsia="宋体" w:cs="宋体"/>
                <w:color w:val="auto"/>
                <w:spacing w:val="-18"/>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无异味、无杂物、无积水，每日至少开展</w:t>
            </w:r>
            <w:r>
              <w:rPr>
                <w:rFonts w:hint="eastAsia" w:ascii="宋体" w:hAnsi="宋体" w:eastAsia="宋体" w:cs="宋体"/>
                <w:color w:val="auto"/>
                <w:spacing w:val="-36"/>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1</w:t>
            </w:r>
            <w:r>
              <w:rPr>
                <w:rFonts w:hint="eastAsia" w:ascii="宋体" w:hAnsi="宋体" w:eastAsia="宋体" w:cs="宋体"/>
                <w:color w:val="auto"/>
                <w:spacing w:val="20"/>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次清洁作业。</w:t>
            </w:r>
            <w:r/>
          </w:p>
          <w:p>
            <w:pPr>
              <w:pStyle w:val="846"/>
              <w:ind w:left="425"/>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②门窗玻璃干净无尘，</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透光性好，每周至少开展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次清洁</w:t>
            </w:r>
            <w:r>
              <w:rPr>
                <w:rFonts w:hint="eastAsia" w:ascii="宋体" w:hAnsi="宋体" w:eastAsia="宋体" w:cs="宋体"/>
                <w:color w:val="auto"/>
                <w:spacing w:val="-5"/>
                <w:highlight w:val="none"/>
                <w:lang w:eastAsia="zh-CN"/>
              </w:rPr>
              <w:t xml:space="preserve">作业。</w:t>
            </w:r>
            <w:r/>
          </w:p>
          <w:p>
            <w:pPr>
              <w:pStyle w:val="846"/>
              <w:ind w:left="425"/>
              <w:spacing w:before="92"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③指示牌干净，无污渍，每日至少开展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w:t>
            </w:r>
            <w:r>
              <w:rPr>
                <w:rFonts w:hint="eastAsia" w:ascii="宋体" w:hAnsi="宋体" w:eastAsia="宋体" w:cs="宋体"/>
                <w:color w:val="auto"/>
                <w:spacing w:val="-3"/>
                <w:highlight w:val="none"/>
                <w:lang w:eastAsia="zh-CN"/>
              </w:rPr>
              <w:t xml:space="preserve">清洁作业。</w:t>
            </w:r>
            <w:r/>
          </w:p>
        </w:tc>
      </w:tr>
      <w:tr>
        <w:trPr>
          <w:trHeight w:val="753"/>
        </w:trPr>
        <w:tc>
          <w:tcPr>
            <w:tcW w:w="1224" w:type="dxa"/>
            <w:vAlign w:val="top"/>
            <w:vMerge w:val="continue"/>
            <w:textDirection w:val="lrTb"/>
            <w:noWrap w:val="false"/>
          </w:tcPr>
          <w:p>
            <w:pPr>
              <w:pStyle w:val="846"/>
              <w:ind w:left="425"/>
              <w:spacing w:before="92" w:line="218"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pStyle w:val="846"/>
              <w:ind w:left="425"/>
              <w:spacing w:before="92" w:line="218"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425"/>
              <w:spacing w:before="92" w:line="218" w:lineRule="auto"/>
              <w:rPr>
                <w:rFonts w:hint="eastAsia" w:ascii="宋体" w:hAnsi="宋体" w:eastAsia="宋体" w:cs="宋体"/>
                <w:color w:val="auto"/>
                <w:spacing w:val="-2"/>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w:t>
            </w:r>
            <w:r>
              <w:rPr>
                <w:rFonts w:hint="eastAsia" w:ascii="宋体" w:hAnsi="宋体" w:eastAsia="宋体" w:cs="宋体"/>
                <w:color w:val="auto"/>
                <w:spacing w:val="-2"/>
                <w:highlight w:val="none"/>
                <w:lang w:eastAsia="zh-CN"/>
              </w:rPr>
              <w:t xml:space="preserve">共用楼道保洁，每周打扫1次各楼层通道和楼梯台阶、清洁1次楼梯扶手；楼梯间墙面、顶面每季度除尘1次。</w:t>
            </w:r>
            <w:r/>
          </w:p>
        </w:tc>
      </w:tr>
      <w:tr>
        <w:trPr>
          <w:trHeight w:val="136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3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（3）</w:t>
            </w:r>
            <w:r>
              <w:rPr>
                <w:rFonts w:hint="eastAsia" w:ascii="宋体" w:hAnsi="宋体" w:eastAsia="宋体" w:cs="宋体"/>
                <w:color w:val="auto"/>
                <w:highlight w:val="none"/>
                <w:lang w:eastAsia="zh-CN"/>
              </w:rPr>
              <w:t xml:space="preserve">电器、消防等设施设备：</w:t>
            </w:r>
            <w:r/>
          </w:p>
          <w:p>
            <w:pPr>
              <w:pStyle w:val="846"/>
              <w:ind w:left="111" w:right="104" w:firstLine="315"/>
              <w:spacing w:before="90"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①配电箱、设备机房、会议室音视频设备、消防栓及开关插座等保持表面干净，</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无尘无污迹，每</w:t>
            </w:r>
            <w:r>
              <w:rPr>
                <w:rFonts w:hint="eastAsia" w:ascii="宋体" w:hAnsi="宋体" w:eastAsia="宋体" w:cs="宋体"/>
                <w:color w:val="auto"/>
                <w:spacing w:val="-3"/>
                <w:highlight w:val="none"/>
                <w:lang w:eastAsia="zh-CN"/>
              </w:rPr>
              <w:t xml:space="preserve">月至少</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开展</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次清洁作业。</w:t>
            </w:r>
            <w:r/>
          </w:p>
          <w:p>
            <w:pPr>
              <w:pStyle w:val="846"/>
              <w:ind w:left="425"/>
              <w:spacing w:before="90"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②监控摄像头、门禁系统等表面光亮，无尘、无斑点，每月至少开展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（4楼梯及楼梯间保持干净、无异味、无杂物、无积水，每日至少开展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w:t>
            </w:r>
            <w:r>
              <w:rPr>
                <w:rFonts w:hint="eastAsia" w:ascii="宋体" w:hAnsi="宋体" w:eastAsia="宋体" w:cs="宋体"/>
                <w:color w:val="auto"/>
                <w:spacing w:val="-1"/>
                <w:highlight w:val="none"/>
                <w:lang w:eastAsia="zh-CN"/>
              </w:rPr>
              <w:t xml:space="preserve">开水间保持干净、无异味、无杂物、无积水，每日至少开展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102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35"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）作业工具间：</w:t>
            </w:r>
            <w:r/>
          </w:p>
          <w:p>
            <w:pPr>
              <w:pStyle w:val="846"/>
              <w:ind w:left="426"/>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4"/>
                <w:position w:val="9"/>
                <w:highlight w:val="none"/>
                <w:lang w:eastAsia="zh-CN"/>
              </w:rPr>
              <w:t xml:space="preserve">①保持干净，</w:t>
            </w:r>
            <w:r>
              <w:rPr>
                <w:rFonts w:hint="eastAsia" w:ascii="宋体" w:hAnsi="宋体" w:eastAsia="宋体" w:cs="宋体"/>
                <w:color w:val="auto"/>
                <w:spacing w:val="-17"/>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无异味、无杂物、无积水，每日至少开展</w:t>
            </w:r>
            <w:r>
              <w:rPr>
                <w:rFonts w:hint="eastAsia" w:ascii="宋体" w:hAnsi="宋体" w:eastAsia="宋体" w:cs="宋体"/>
                <w:color w:val="auto"/>
                <w:spacing w:val="-37"/>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1</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次清洁作业。</w:t>
            </w:r>
            <w:r/>
          </w:p>
          <w:p>
            <w:pPr>
              <w:pStyle w:val="846"/>
              <w:ind w:left="425"/>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②作业工具摆放整齐有序，表面干净无渍，每日消毒。</w:t>
            </w:r>
            <w:r/>
          </w:p>
        </w:tc>
      </w:tr>
      <w:tr>
        <w:trPr>
          <w:trHeight w:val="109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7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）公共卫生间：</w:t>
            </w:r>
            <w:r/>
          </w:p>
          <w:p>
            <w:pPr>
              <w:pStyle w:val="846"/>
              <w:ind w:left="426"/>
              <w:spacing w:before="87"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7"/>
                <w:position w:val="9"/>
                <w:highlight w:val="none"/>
                <w:lang w:eastAsia="zh-CN"/>
              </w:rPr>
              <w:t xml:space="preserve">①保持干净，</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无异味，</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垃圾无溢出，每日至少开展</w:t>
            </w:r>
            <w:r>
              <w:rPr>
                <w:rFonts w:hint="eastAsia" w:ascii="宋体" w:hAnsi="宋体" w:eastAsia="宋体" w:cs="宋体"/>
                <w:color w:val="auto"/>
                <w:spacing w:val="-37"/>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1</w:t>
            </w:r>
            <w:r>
              <w:rPr>
                <w:rFonts w:hint="eastAsia" w:ascii="宋体" w:hAnsi="宋体" w:eastAsia="宋体" w:cs="宋体"/>
                <w:color w:val="auto"/>
                <w:spacing w:val="20"/>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次清洁</w:t>
            </w:r>
            <w:r>
              <w:rPr>
                <w:rFonts w:hint="eastAsia" w:ascii="宋体" w:hAnsi="宋体" w:eastAsia="宋体" w:cs="宋体"/>
                <w:color w:val="auto"/>
                <w:spacing w:val="-8"/>
                <w:position w:val="9"/>
                <w:highlight w:val="none"/>
                <w:lang w:eastAsia="zh-CN"/>
              </w:rPr>
              <w:t xml:space="preserve">作业。</w:t>
            </w:r>
            <w:r/>
          </w:p>
          <w:p>
            <w:pPr>
              <w:pStyle w:val="846"/>
              <w:ind w:left="425"/>
              <w:spacing w:line="218"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1"/>
                <w:highlight w:val="none"/>
                <w:lang w:eastAsia="zh-CN"/>
              </w:rPr>
              <w:t xml:space="preserve">②</w:t>
            </w:r>
            <w:r>
              <w:rPr>
                <w:rFonts w:hint="eastAsia" w:ascii="宋体" w:hAnsi="宋体" w:eastAsia="宋体" w:cs="宋体"/>
                <w:color w:val="auto"/>
                <w:spacing w:val="-1"/>
                <w:highlight w:val="none"/>
                <w:lang w:val="en-US" w:eastAsia="zh-CN"/>
              </w:rPr>
              <w:t xml:space="preserve">每周消杀一次</w:t>
            </w:r>
            <w:r/>
          </w:p>
        </w:tc>
      </w:tr>
      <w:tr>
        <w:trPr>
          <w:trHeight w:val="111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8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）电梯轿厢：</w:t>
            </w:r>
            <w:r/>
          </w:p>
          <w:p>
            <w:pPr>
              <w:pStyle w:val="846"/>
              <w:ind w:left="424"/>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2"/>
                <w:position w:val="9"/>
                <w:highlight w:val="none"/>
                <w:lang w:eastAsia="zh-CN"/>
              </w:rPr>
              <w:t xml:space="preserve">①保持干净，无污渍、无粘贴物、无异味，每日至少开展</w:t>
            </w:r>
            <w:r>
              <w:rPr>
                <w:rFonts w:hint="eastAsia" w:ascii="宋体" w:hAnsi="宋体" w:eastAsia="宋体" w:cs="宋体"/>
                <w:color w:val="auto"/>
                <w:spacing w:val="-19"/>
                <w:position w:val="9"/>
                <w:highlight w:val="none"/>
                <w:lang w:eastAsia="zh-CN"/>
              </w:rPr>
              <w:t xml:space="preserve"> </w:t>
            </w:r>
            <w:r>
              <w:rPr>
                <w:rFonts w:hint="eastAsia" w:ascii="宋体" w:hAnsi="宋体" w:eastAsia="宋体" w:cs="宋体"/>
                <w:color w:val="auto"/>
                <w:spacing w:val="-2"/>
                <w:position w:val="9"/>
                <w:highlight w:val="none"/>
                <w:lang w:eastAsia="zh-CN"/>
              </w:rPr>
              <w:t xml:space="preserve">1</w:t>
            </w:r>
            <w:r>
              <w:rPr>
                <w:rFonts w:hint="eastAsia" w:ascii="宋体" w:hAnsi="宋体" w:eastAsia="宋体" w:cs="宋体"/>
                <w:color w:val="auto"/>
                <w:spacing w:val="17"/>
                <w:position w:val="9"/>
                <w:highlight w:val="none"/>
                <w:lang w:eastAsia="zh-CN"/>
              </w:rPr>
              <w:t xml:space="preserve"> </w:t>
            </w:r>
            <w:r>
              <w:rPr>
                <w:rFonts w:hint="eastAsia" w:ascii="宋体" w:hAnsi="宋体" w:eastAsia="宋体" w:cs="宋体"/>
                <w:color w:val="auto"/>
                <w:spacing w:val="-2"/>
                <w:position w:val="9"/>
                <w:highlight w:val="none"/>
                <w:lang w:eastAsia="zh-CN"/>
              </w:rPr>
              <w:t xml:space="preserve">次清洁作业。</w:t>
            </w:r>
            <w:r/>
          </w:p>
          <w:p>
            <w:pPr>
              <w:pStyle w:val="846"/>
              <w:ind w:left="423"/>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②灯具、操作指示板明亮。</w:t>
            </w:r>
            <w:r/>
          </w:p>
        </w:tc>
      </w:tr>
      <w:tr>
        <w:trPr>
          <w:trHeight w:val="463"/>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9</w:t>
            </w:r>
            <w:r>
              <w:rPr>
                <w:rFonts w:hint="eastAsia" w:ascii="宋体" w:hAnsi="宋体" w:eastAsia="宋体" w:cs="宋体"/>
                <w:color w:val="auto"/>
                <w:spacing w:val="-1"/>
                <w:highlight w:val="none"/>
                <w:lang w:eastAsia="zh-CN"/>
              </w:rPr>
              <w:t xml:space="preserve">）平台、屋顶、天沟保持干净，有杂物及时清扫，每月至少开展</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6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6"/>
                <w:highlight w:val="none"/>
                <w:lang w:eastAsia="zh-CN"/>
              </w:rPr>
              <w:t xml:space="preserve"> </w:t>
            </w:r>
            <w:r>
              <w:rPr>
                <w:rFonts w:hint="eastAsia" w:ascii="宋体" w:hAnsi="宋体" w:eastAsia="宋体" w:cs="宋体"/>
                <w:color w:val="auto"/>
                <w:spacing w:val="-2"/>
                <w:highlight w:val="none"/>
                <w:lang w:eastAsia="zh-CN"/>
              </w:rPr>
              <w:t xml:space="preserve">（</w:t>
            </w:r>
            <w:r>
              <w:rPr>
                <w:rFonts w:hint="eastAsia" w:ascii="宋体" w:hAnsi="宋体" w:eastAsia="宋体" w:cs="宋体"/>
                <w:color w:val="auto"/>
                <w:spacing w:val="-2"/>
                <w:highlight w:val="none"/>
                <w:lang w:val="en-US" w:eastAsia="zh-CN"/>
              </w:rPr>
              <w:t xml:space="preserve">10</w:t>
            </w:r>
            <w:r>
              <w:rPr>
                <w:rFonts w:hint="eastAsia" w:ascii="宋体" w:hAnsi="宋体" w:eastAsia="宋体" w:cs="宋体"/>
                <w:color w:val="auto"/>
                <w:spacing w:val="-2"/>
                <w:highlight w:val="none"/>
                <w:lang w:eastAsia="zh-CN"/>
              </w:rPr>
              <w:t xml:space="preserve">）石材地面、内墙做好养护工作，每季度开展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w:t>
            </w:r>
            <w:r>
              <w:rPr>
                <w:rFonts w:hint="eastAsia" w:ascii="宋体" w:hAnsi="宋体" w:eastAsia="宋体" w:cs="宋体"/>
                <w:color w:val="auto"/>
                <w:spacing w:val="-3"/>
                <w:highlight w:val="none"/>
                <w:lang w:eastAsia="zh-CN"/>
              </w:rPr>
              <w:t xml:space="preserve">清洁作业。（各类材质地面、内墙服务管理标准</w:t>
            </w:r>
            <w:r/>
          </w:p>
          <w:p>
            <w:pPr>
              <w:pStyle w:val="846"/>
              <w:ind w:left="113"/>
              <w:spacing w:before="90"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详见</w:t>
            </w:r>
            <w:r>
              <w:rPr>
                <w:rFonts w:hint="eastAsia" w:ascii="宋体" w:hAnsi="宋体" w:eastAsia="宋体" w:cs="宋体"/>
                <w:color w:val="auto"/>
                <w:spacing w:val="-40"/>
                <w:highlight w:val="none"/>
              </w:rPr>
              <w:t xml:space="preserve"> </w:t>
            </w:r>
            <w:r>
              <w:rPr>
                <w:rFonts w:hint="eastAsia" w:ascii="宋体" w:hAnsi="宋体" w:eastAsia="宋体" w:cs="宋体"/>
                <w:color w:val="auto"/>
                <w:spacing w:val="-3"/>
                <w:highlight w:val="none"/>
              </w:rPr>
              <w:t xml:space="preserve">3.4.1）</w:t>
            </w:r>
            <w:r/>
          </w:p>
        </w:tc>
      </w:tr>
      <w:tr>
        <w:trPr>
          <w:trHeight w:val="595"/>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56"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40" name="图片 62"/>
                      <wp:cNvGraphicFramePr/>
                      <a:graphic xmlns:a="http://schemas.openxmlformats.org/drawingml/2006/main">
                        <a:graphicData uri="http://schemas.openxmlformats.org/drawingml/2006/picture">
                          <pic:pic xmlns:pic="http://schemas.openxmlformats.org/drawingml/2006/picture">
                            <pic:nvPicPr>
                              <pic:cNvPr id="52" name="图片 62"/>
                              <pic:cNvPicPr/>
                              <pic:nvPr/>
                            </pic:nvPicPr>
                            <pic:blipFill>
                              <a:blip r:embed="rId2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6pt;height:7.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
                <w:highlight w:val="none"/>
                <w:lang w:val="en-US" w:eastAsia="zh-CN"/>
              </w:rPr>
              <w:t xml:space="preserve">1</w:t>
            </w:r>
            <w:r>
              <w:rPr>
                <w:rFonts w:hint="eastAsia" w:ascii="宋体" w:hAnsi="宋体" w:eastAsia="宋体" w:cs="宋体"/>
                <w:color w:val="auto"/>
                <w:spacing w:val="-1"/>
                <w:highlight w:val="none"/>
                <w:lang w:eastAsia="zh-CN"/>
              </w:rPr>
              <w:t xml:space="preserve">）地毯干净、无油渍、无污渍、无褪色，每月至少开展</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71" w:type="dxa"/>
            <w:vAlign w:val="top"/>
            <w:vMerge w:val="restart"/>
            <w:textDirection w:val="lrTb"/>
            <w:noWrap w:val="false"/>
          </w:tcPr>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8"/>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公共场地区域保洁</w:t>
            </w:r>
            <w:r/>
          </w:p>
        </w:tc>
        <w:tc>
          <w:tcPr>
            <w:tcW w:w="9979" w:type="dxa"/>
            <w:vAlign w:val="top"/>
            <w:textDirection w:val="lrTb"/>
            <w:noWrap w:val="false"/>
          </w:tcPr>
          <w:p>
            <w:pPr>
              <w:pStyle w:val="846"/>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（1）每日清扫道路地面、停车场等公共区域</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1"/>
                <w:highlight w:val="none"/>
                <w:lang w:eastAsia="zh-CN"/>
              </w:rPr>
              <w:t xml:space="preserve">2次，保持干净、无杂物、无积水。</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（2）雪、冰冻等恶劣天气时及时清扫积水、积雪，并采取安全防护措施。</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（3）各种路标、宣传栏等保持干净，每月至少开展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（4）清洁室外照明设备，每月至少开展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
                <w:highlight w:val="none"/>
                <w:lang w:eastAsia="zh-CN"/>
              </w:rPr>
              <w:t xml:space="preserve">次清</w:t>
            </w:r>
            <w:r>
              <w:rPr>
                <w:rFonts w:hint="eastAsia" w:ascii="宋体" w:hAnsi="宋体" w:eastAsia="宋体" w:cs="宋体"/>
                <w:color w:val="auto"/>
                <w:spacing w:val="-2"/>
                <w:highlight w:val="none"/>
                <w:lang w:eastAsia="zh-CN"/>
              </w:rPr>
              <w:t xml:space="preserve">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（5）绿地内无杂物、无改变用途和破坏、践踏、占用现象，每天至少开展</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次巡查。</w:t>
            </w:r>
            <w:r/>
          </w:p>
        </w:tc>
      </w:tr>
      <w:tr>
        <w:trPr>
          <w:trHeight w:val="6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36"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2"/>
                <w:highlight w:val="none"/>
                <w:lang w:eastAsia="zh-CN"/>
              </w:rPr>
              <w:t xml:space="preserve">（6）办公区外立面定期清洗、2</w:t>
            </w:r>
            <w:r>
              <w:rPr>
                <w:rFonts w:hint="eastAsia" w:ascii="宋体" w:hAnsi="宋体" w:eastAsia="宋体" w:cs="宋体"/>
                <w:color w:val="auto"/>
                <w:spacing w:val="12"/>
                <w:highlight w:val="none"/>
                <w:lang w:eastAsia="zh-CN"/>
              </w:rPr>
              <w:t xml:space="preserve"> </w:t>
            </w:r>
            <w:r>
              <w:rPr>
                <w:rFonts w:hint="eastAsia" w:ascii="宋体" w:hAnsi="宋体" w:eastAsia="宋体" w:cs="宋体"/>
                <w:color w:val="auto"/>
                <w:spacing w:val="-2"/>
                <w:highlight w:val="none"/>
                <w:lang w:eastAsia="zh-CN"/>
              </w:rPr>
              <w:t xml:space="preserve">米以上外窗玻璃擦</w:t>
            </w:r>
            <w:r>
              <w:rPr>
                <w:rFonts w:hint="eastAsia" w:ascii="宋体" w:hAnsi="宋体" w:eastAsia="宋体" w:cs="宋体"/>
                <w:color w:val="auto"/>
                <w:spacing w:val="-3"/>
                <w:highlight w:val="none"/>
                <w:lang w:eastAsia="zh-CN"/>
              </w:rPr>
              <w:t xml:space="preserve">拭，每年至少开展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3"/>
                <w:highlight w:val="none"/>
                <w:lang w:eastAsia="zh-CN"/>
              </w:rPr>
              <w:t xml:space="preserve">1次清洗。</w:t>
            </w:r>
            <w:r>
              <w:rPr>
                <w:rFonts w:hint="eastAsia" w:ascii="宋体" w:hAnsi="宋体" w:eastAsia="宋体" w:cs="宋体"/>
                <w:color w:val="auto"/>
                <w:spacing w:val="-62"/>
                <w:highlight w:val="none"/>
                <w:lang w:eastAsia="zh-CN"/>
              </w:rPr>
              <w:t xml:space="preserve"> </w:t>
            </w:r>
            <w:r>
              <w:rPr>
                <w:rFonts w:hint="eastAsia" w:ascii="宋体" w:hAnsi="宋体" w:eastAsia="宋体" w:cs="宋体"/>
                <w:color w:val="auto"/>
                <w:spacing w:val="-3"/>
                <w:highlight w:val="none"/>
                <w:lang w:eastAsia="zh-CN"/>
              </w:rPr>
              <w:t xml:space="preserve">（各类材质外立面服</w:t>
            </w:r>
            <w:r/>
          </w:p>
          <w:p>
            <w:pPr>
              <w:pStyle w:val="846"/>
              <w:ind w:left="112"/>
              <w:spacing w:before="87"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务标准详见</w:t>
            </w:r>
            <w:r>
              <w:rPr>
                <w:rFonts w:hint="eastAsia" w:ascii="宋体" w:hAnsi="宋体" w:eastAsia="宋体" w:cs="宋体"/>
                <w:color w:val="auto"/>
                <w:spacing w:val="-40"/>
                <w:highlight w:val="none"/>
                <w:lang w:eastAsia="zh-CN"/>
              </w:rPr>
              <w:t xml:space="preserve"> </w:t>
            </w:r>
            <w:r>
              <w:rPr>
                <w:rFonts w:hint="eastAsia" w:ascii="宋体" w:hAnsi="宋体" w:eastAsia="宋体" w:cs="宋体"/>
                <w:color w:val="auto"/>
                <w:spacing w:val="-2"/>
                <w:highlight w:val="none"/>
                <w:lang w:eastAsia="zh-CN"/>
              </w:rPr>
              <w:t xml:space="preserve">3.4.1）</w:t>
            </w:r>
            <w:r/>
          </w:p>
        </w:tc>
      </w:tr>
      <w:tr>
        <w:trPr>
          <w:trHeight w:val="2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25"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w:t>
            </w:r>
            <w:r>
              <w:rPr>
                <w:rFonts w:hint="eastAsia" w:ascii="宋体" w:hAnsi="宋体" w:eastAsia="宋体" w:cs="宋体"/>
                <w:color w:val="auto"/>
                <w:spacing w:val="-2"/>
                <w:highlight w:val="none"/>
                <w:lang w:eastAsia="zh-CN"/>
              </w:rPr>
              <w:t xml:space="preserve">停车场、共用车库或车棚保洁：每半月清扫１次车库，每半年进行1次地下室消杀工作。</w:t>
            </w:r>
            <w:r/>
          </w:p>
        </w:tc>
      </w:tr>
      <w:tr>
        <w:trPr>
          <w:trHeight w:val="196"/>
        </w:trPr>
        <w:tc>
          <w:tcPr>
            <w:tcW w:w="1224" w:type="dxa"/>
            <w:vAlign w:val="top"/>
            <w:vMerge w:val="continue"/>
            <w:textDirection w:val="lrTb"/>
            <w:noWrap w:val="false"/>
          </w:tcPr>
          <w:p>
            <w:pPr>
              <w:pStyle w:val="846"/>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pStyle w:val="846"/>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2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（8）绿化带、道路保洁，每日清扫1次。</w:t>
            </w:r>
            <w:r/>
          </w:p>
        </w:tc>
      </w:tr>
      <w:tr>
        <w:trPr>
          <w:trHeight w:val="196"/>
        </w:trPr>
        <w:tc>
          <w:tcPr>
            <w:tcW w:w="1224" w:type="dxa"/>
            <w:vAlign w:val="top"/>
            <w:vMerge w:val="continue"/>
            <w:textDirection w:val="lrTb"/>
            <w:noWrap w:val="false"/>
          </w:tcPr>
          <w:p>
            <w:pPr>
              <w:pStyle w:val="846"/>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pStyle w:val="846"/>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2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（9）标识、宣传牌、信报箱保洁，标识，宣传牌每周擦拭1次，雕塑、信报箱每季度擦拭1次。</w:t>
            </w:r>
            <w:r/>
          </w:p>
        </w:tc>
      </w:tr>
      <w:tr>
        <w:trPr>
          <w:trHeight w:val="196"/>
        </w:trPr>
        <w:tc>
          <w:tcPr>
            <w:tcW w:w="1224" w:type="dxa"/>
            <w:vAlign w:val="top"/>
            <w:vMerge w:val="continue"/>
            <w:textDirection w:val="lrTb"/>
            <w:noWrap w:val="false"/>
          </w:tcPr>
          <w:p>
            <w:pPr>
              <w:pStyle w:val="846"/>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pStyle w:val="846"/>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2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（10）休闲、娱乐、健康设施，每周清洁1次。</w:t>
            </w:r>
            <w:r/>
          </w:p>
        </w:tc>
      </w:tr>
      <w:tr>
        <w:trPr>
          <w:trHeight w:val="686"/>
        </w:trPr>
        <w:tc>
          <w:tcPr>
            <w:tcW w:w="1224"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71" w:type="dxa"/>
            <w:vAlign w:val="top"/>
            <w:vMerge w:val="restart"/>
            <w:textDirection w:val="lrTb"/>
            <w:noWrap w:val="false"/>
          </w:tcPr>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垃圾处理</w:t>
            </w:r>
            <w:r/>
          </w:p>
        </w:tc>
        <w:tc>
          <w:tcPr>
            <w:tcW w:w="9979" w:type="dxa"/>
            <w:vAlign w:val="top"/>
            <w:textDirection w:val="lrTb"/>
            <w:noWrap w:val="false"/>
          </w:tcPr>
          <w:p>
            <w:pPr>
              <w:pStyle w:val="846"/>
              <w:ind w:left="109" w:right="104" w:firstLine="221"/>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3"/>
                <w:highlight w:val="none"/>
                <w:lang w:eastAsia="zh-CN"/>
              </w:rPr>
              <w:t xml:space="preserve">（1）在指定位置摆放分类垃圾桶，</w:t>
            </w:r>
            <w:r>
              <w:rPr>
                <w:rFonts w:hint="eastAsia" w:ascii="宋体" w:hAnsi="宋体" w:eastAsia="宋体" w:cs="宋体"/>
                <w:color w:val="auto"/>
                <w:spacing w:val="-40"/>
                <w:highlight w:val="none"/>
                <w:lang w:eastAsia="zh-CN"/>
              </w:rPr>
              <w:t xml:space="preserve"> </w:t>
            </w:r>
            <w:r>
              <w:rPr>
                <w:rFonts w:hint="eastAsia" w:ascii="宋体" w:hAnsi="宋体" w:eastAsia="宋体" w:cs="宋体"/>
                <w:color w:val="auto"/>
                <w:spacing w:val="-3"/>
                <w:highlight w:val="none"/>
                <w:lang w:eastAsia="zh-CN"/>
              </w:rPr>
              <w:t xml:space="preserve">并在显著处张贴垃圾分类标识。分类垃圾桶和垃圾分类标识根据所</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在城市的要求设置。</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（2）</w:t>
            </w:r>
            <w:r>
              <w:rPr>
                <w:rFonts w:hint="eastAsia" w:ascii="宋体" w:hAnsi="宋体" w:eastAsia="宋体" w:cs="宋体"/>
                <w:color w:val="auto"/>
                <w:spacing w:val="-4"/>
                <w:highlight w:val="none"/>
                <w:lang w:val="en-US" w:eastAsia="zh-CN"/>
              </w:rPr>
              <w:t xml:space="preserve">垃圾桶、果皮箱，垃圾每日清运1次，垃圾桶、果皮箱每月擦拭</w:t>
            </w:r>
            <w:r>
              <w:rPr>
                <w:rFonts w:hint="eastAsia" w:ascii="宋体" w:hAnsi="宋体" w:eastAsia="宋体" w:cs="宋体"/>
                <w:color w:val="auto"/>
                <w:spacing w:val="-4"/>
                <w:highlight w:val="none"/>
                <w:lang w:eastAsia="zh-CN"/>
              </w:rPr>
              <w:t xml:space="preserve">2次</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（3）垃圾中转房保持整洁， 无明显异味，每日至少开展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4"/>
                <w:highlight w:val="none"/>
                <w:lang w:eastAsia="zh-CN"/>
              </w:rPr>
              <w:t xml:space="preserve">1次清洁作业。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（4）化粪池清掏，无明显异味，每半年至少开展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5"/>
                <w:highlight w:val="none"/>
                <w:lang w:eastAsia="zh-CN"/>
              </w:rPr>
              <w:t xml:space="preserve">（5）每个工作日内要对楼层产生的垃圾，</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5"/>
                <w:highlight w:val="none"/>
                <w:lang w:eastAsia="zh-CN"/>
              </w:rPr>
              <w:t xml:space="preserve">进行清理分类， 并运至垃圾集中堆放点。</w:t>
            </w:r>
            <w:r/>
          </w:p>
        </w:tc>
      </w:tr>
      <w:tr>
        <w:trPr>
          <w:trHeight w:val="465"/>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8"/>
                <w:highlight w:val="none"/>
                <w:lang w:eastAsia="zh-CN"/>
              </w:rPr>
              <w:t xml:space="preserve">（6）垃圾装袋， 日产日清。</w:t>
            </w:r>
            <w:r/>
          </w:p>
        </w:tc>
      </w:tr>
      <w:tr>
        <w:trPr>
          <w:trHeight w:val="462"/>
        </w:trPr>
        <w:tc>
          <w:tcPr>
            <w:tcW w:w="1224" w:type="dxa"/>
            <w:vAlign w:val="top"/>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（7）建立垃圾清运台账，交由规范的渠道回收处理。</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3"/>
                <w:highlight w:val="none"/>
                <w:lang w:eastAsia="zh-CN"/>
              </w:rPr>
              <w:t xml:space="preserve">（8）做好垃圾分类管理的宣传工作， 督促并引导全员参与垃圾分类投放。</w:t>
            </w:r>
            <w:r/>
          </w:p>
        </w:tc>
      </w:tr>
      <w:tr>
        <w:trPr>
          <w:trHeight w:val="44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6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3"/>
                <w:highlight w:val="none"/>
                <w:lang w:eastAsia="zh-CN"/>
              </w:rPr>
              <w:t xml:space="preserve">（9）垃圾分类投放管理工作的执行标准，</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按所在城市</w:t>
            </w:r>
            <w:r>
              <w:rPr>
                <w:rFonts w:hint="eastAsia" w:ascii="宋体" w:hAnsi="宋体" w:eastAsia="宋体" w:cs="宋体"/>
                <w:color w:val="auto"/>
                <w:spacing w:val="-4"/>
                <w:highlight w:val="none"/>
                <w:lang w:eastAsia="zh-CN"/>
              </w:rPr>
              <w:t xml:space="preserve">的要求执行。</w:t>
            </w:r>
            <w:r/>
          </w:p>
        </w:tc>
      </w:tr>
      <w:tr>
        <w:trPr>
          <w:trHeight w:val="602"/>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6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w:t>
            </w:r>
            <w:r>
              <w:rPr>
                <w:rFonts w:hint="eastAsia" w:ascii="宋体" w:hAnsi="宋体" w:eastAsia="宋体" w:cs="宋体"/>
                <w:color w:val="auto"/>
                <w:spacing w:val="-3"/>
                <w:highlight w:val="none"/>
                <w:lang w:eastAsia="zh-CN"/>
              </w:rPr>
              <w:t xml:space="preserve">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4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61"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486"/>
        </w:trPr>
        <w:tc>
          <w:tcPr>
            <w:tcW w:w="1224" w:type="dxa"/>
            <w:vAlign w:val="top"/>
            <w:vMerge w:val="continue"/>
            <w:textDirection w:val="lrTb"/>
            <w:noWrap w:val="false"/>
          </w:tcPr>
          <w:p>
            <w:pPr>
              <w:pStyle w:val="846"/>
              <w:ind w:left="331"/>
              <w:spacing w:before="16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pStyle w:val="846"/>
              <w:ind w:left="331"/>
              <w:spacing w:before="16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6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8、垃圾收集与处理，小区内定点设置有害垃圾、可回收物、易腐和其他垃圾收集容器，每日定时清理1次，将分类后的生活垃圾移交符合要求的收集、运输单位。垃圾收集容器或点周围地面无散落垃圾、无异味，每月清洗1次。垃圾收集容器的类别、规格、标识、颜色等应当统一规范、清晰醒目、易于辨识。</w:t>
            </w:r>
            <w:r/>
          </w:p>
        </w:tc>
      </w:tr>
      <w:tr>
        <w:trPr>
          <w:trHeight w:val="685"/>
        </w:trPr>
        <w:tc>
          <w:tcPr>
            <w:tcW w:w="1224" w:type="dxa"/>
            <w:vAlign w:val="top"/>
            <w:vMerge w:val="restart"/>
            <w:textDirection w:val="lrTb"/>
            <w:noWrap w:val="false"/>
          </w:tcPr>
          <w:p>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566"/>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71" w:type="dxa"/>
            <w:vAlign w:val="top"/>
            <w:vMerge w:val="restart"/>
            <w:textDirection w:val="lrTb"/>
            <w:noWrap w:val="false"/>
          </w:tcPr>
          <w:p>
            <w:pPr>
              <w:spacing w:line="29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卫生消毒</w:t>
            </w:r>
            <w:r/>
          </w:p>
        </w:tc>
        <w:tc>
          <w:tcPr>
            <w:tcW w:w="9979" w:type="dxa"/>
            <w:vAlign w:val="top"/>
            <w:textDirection w:val="lrTb"/>
            <w:noWrap w:val="false"/>
          </w:tcPr>
          <w:p>
            <w:pPr>
              <w:pStyle w:val="846"/>
              <w:ind w:right="278" w:firstLine="388"/>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（1）办公用房区域、公共场所区域和周围环境预防性卫生消毒，消</w:t>
            </w:r>
            <w:r>
              <w:rPr>
                <w:rFonts w:hint="eastAsia" w:ascii="宋体" w:hAnsi="宋体" w:eastAsia="宋体" w:cs="宋体"/>
                <w:color w:val="auto"/>
                <w:spacing w:val="-1"/>
                <w:highlight w:val="none"/>
                <w:lang w:eastAsia="zh-CN"/>
              </w:rPr>
              <w:t xml:space="preserve">毒后及时通风，每周至少开展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次作业。</w:t>
            </w:r>
            <w:r/>
          </w:p>
        </w:tc>
      </w:tr>
      <w:tr>
        <w:trPr>
          <w:trHeight w:val="422"/>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firstLine="388"/>
              <w:jc w:val="both"/>
              <w:spacing w:before="7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4"/>
                <w:highlight w:val="none"/>
                <w:lang w:eastAsia="zh-CN"/>
              </w:rPr>
              <w:t xml:space="preserve">（2）采取综合措施消灭老鼠、蟑螂，控制室内外蚊虫滋生，达到基本无蝇，每季度</w:t>
            </w:r>
            <w:r>
              <w:rPr>
                <w:rFonts w:hint="eastAsia" w:ascii="宋体" w:hAnsi="宋体" w:eastAsia="宋体" w:cs="宋体"/>
                <w:color w:val="auto"/>
                <w:spacing w:val="-5"/>
                <w:highlight w:val="none"/>
                <w:lang w:eastAsia="zh-CN"/>
              </w:rPr>
              <w:t xml:space="preserve">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5"/>
                <w:highlight w:val="none"/>
                <w:lang w:eastAsia="zh-CN"/>
              </w:rPr>
              <w:t xml:space="preserve">次作业。</w:t>
            </w:r>
            <w:r/>
          </w:p>
        </w:tc>
      </w:tr>
      <w:tr>
        <w:trPr>
          <w:trHeight w:val="539"/>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3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
                <w:highlight w:val="none"/>
                <w:lang w:eastAsia="zh-CN"/>
              </w:rPr>
              <w:t xml:space="preserve">（3）发生公共卫生事件时， 邀请专业单位开展</w:t>
            </w:r>
            <w:r>
              <w:rPr>
                <w:rFonts w:hint="eastAsia" w:ascii="宋体" w:hAnsi="宋体" w:eastAsia="宋体" w:cs="宋体"/>
                <w:color w:val="auto"/>
                <w:spacing w:val="-4"/>
                <w:highlight w:val="none"/>
                <w:lang w:eastAsia="zh-CN"/>
              </w:rPr>
              <w:t xml:space="preserve">消毒、检测等工作。</w:t>
            </w:r>
            <w:r/>
          </w:p>
        </w:tc>
      </w:tr>
      <w:tr>
        <w:trPr>
          <w:trHeight w:val="54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35"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4"/>
                <w:highlight w:val="none"/>
                <w:lang w:eastAsia="zh-CN"/>
              </w:rPr>
              <w:t xml:space="preserve">灭鼠，灭蚊等每年至少进行2次。</w:t>
            </w:r>
            <w:r/>
          </w:p>
        </w:tc>
      </w:tr>
      <w:tr>
        <w:trPr>
          <w:trHeight w:val="54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6"/>
                <w:highlight w:val="none"/>
                <w:lang w:eastAsia="zh-CN"/>
              </w:rPr>
              <w:t xml:space="preserve">（5）化粪池清理，一年进行两次管道疏通、化粪池清掏。</w:t>
            </w:r>
            <w:r/>
          </w:p>
        </w:tc>
      </w:tr>
      <w:tr>
        <w:trPr>
          <w:trHeight w:val="54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8"/>
                <w:highlight w:val="none"/>
                <w:lang w:eastAsia="zh-CN"/>
              </w:rPr>
              <w:t xml:space="preserve">（6）</w:t>
            </w:r>
            <w:r>
              <w:rPr>
                <w:rFonts w:hint="eastAsia" w:ascii="宋体" w:hAnsi="宋体" w:eastAsia="宋体" w:cs="宋体"/>
                <w:color w:val="auto"/>
                <w:highlight w:val="none"/>
              </w:rPr>
              <w:t xml:space="preserve">公共天台、屋顶，每季清洁</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highlight w:val="none"/>
              </w:rPr>
              <w:t xml:space="preserve">次，保持清洁，无垃圾。</w:t>
            </w:r>
            <w:r/>
          </w:p>
        </w:tc>
      </w:tr>
      <w:tr>
        <w:trPr>
          <w:trHeight w:val="9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846"/>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中标供应商应配备先进且适用的保洁工具：提供高压清洗</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4"/>
                <w:highlight w:val="none"/>
                <w:lang w:val="en-US" w:eastAsia="zh-CN"/>
              </w:rPr>
              <w:t xml:space="preserve">-2</w:t>
            </w:r>
            <w:r>
              <w:rPr>
                <w:rFonts w:hint="eastAsia" w:ascii="宋体" w:hAnsi="宋体" w:eastAsia="宋体" w:cs="宋体"/>
                <w:color w:val="auto"/>
                <w:highlight w:val="none"/>
              </w:rPr>
              <w:t xml:space="preserve">车辆；扫地车</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4"/>
                <w:highlight w:val="none"/>
                <w:lang w:val="en-US" w:eastAsia="zh-CN"/>
              </w:rPr>
              <w:t xml:space="preserve">-2</w:t>
            </w:r>
            <w:r>
              <w:rPr>
                <w:rFonts w:hint="eastAsia" w:ascii="宋体" w:hAnsi="宋体" w:eastAsia="宋体" w:cs="宋体"/>
                <w:color w:val="auto"/>
                <w:highlight w:val="none"/>
              </w:rPr>
              <w:t xml:space="preserve">辆，用于保洁路面。</w:t>
            </w:r>
            <w:r/>
          </w:p>
        </w:tc>
      </w:tr>
    </w:tbl>
    <w:p>
      <w:pPr>
        <w:spacing w:line="26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3.4.1具体清洁要求</w:t>
      </w:r>
      <w:r/>
    </w:p>
    <w:p>
      <w:pPr>
        <w:spacing w:line="27"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67" w:type="dxa"/>
            <w:vAlign w:val="top"/>
            <w:textDirection w:val="lrTb"/>
            <w:noWrap w:val="false"/>
          </w:tcPr>
          <w:p>
            <w:pPr>
              <w:ind w:left="1469"/>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材质</w:t>
            </w:r>
            <w:r/>
          </w:p>
        </w:tc>
        <w:tc>
          <w:tcPr>
            <w:tcW w:w="9950" w:type="dxa"/>
            <w:vAlign w:val="top"/>
            <w:textDirection w:val="lrTb"/>
            <w:noWrap w:val="false"/>
          </w:tcPr>
          <w:p>
            <w:pPr>
              <w:ind w:left="455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清洁要求</w:t>
            </w:r>
            <w:r/>
          </w:p>
        </w:tc>
      </w:tr>
      <w:tr>
        <w:trPr>
          <w:trHeight w:val="457"/>
        </w:trPr>
        <w:tc>
          <w:tcPr>
            <w:tcW w:w="1233"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67" w:type="dxa"/>
            <w:vAlign w:val="top"/>
            <w:vMerge w:val="restart"/>
            <w:textDirection w:val="lrTb"/>
            <w:noWrap w:val="false"/>
          </w:tcPr>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环氧地坪地面</w:t>
            </w:r>
            <w:r/>
          </w:p>
        </w:tc>
        <w:tc>
          <w:tcPr>
            <w:tcW w:w="9950" w:type="dxa"/>
            <w:vAlign w:val="top"/>
            <w:textDirection w:val="lrTb"/>
            <w:noWrap w:val="false"/>
          </w:tcPr>
          <w:p>
            <w:pPr>
              <w:pStyle w:val="846"/>
              <w:ind w:left="333"/>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（1）清理垃圾：</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清理地面上的垃圾和杂物。</w:t>
            </w:r>
            <w:r/>
          </w:p>
        </w:tc>
      </w:tr>
      <w:tr>
        <w:trPr>
          <w:trHeight w:val="686"/>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113" w:right="27" w:firstLine="220"/>
              <w:spacing w:before="33"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1"/>
                <w:highlight w:val="none"/>
                <w:lang w:eastAsia="zh-CN"/>
              </w:rPr>
              <w:t xml:space="preserve">（2）清洗地面：用专业的清洁剂或去污剂清洗地面。清洁剂和去污剂的选取要根据污垢的性质而定。</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环氧地坪一般使用弱酸性或弱碱性的清洁剂，</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避免使用酸性或碱性强的清洁剂。</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3"/>
                <w:highlight w:val="none"/>
                <w:lang w:eastAsia="zh-CN"/>
              </w:rPr>
              <w:t xml:space="preserve">（3）滚刷或颗粒机进行深层清洗：对于顽固沉积物， 需要使用滚刷或颗粒机进行深层清洗。</w:t>
            </w:r>
            <w:r/>
          </w:p>
        </w:tc>
      </w:tr>
      <w:tr>
        <w:trPr>
          <w:trHeight w:val="460"/>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（4）浸泡：</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2"/>
                <w:highlight w:val="none"/>
                <w:lang w:eastAsia="zh-CN"/>
              </w:rPr>
              <w:t xml:space="preserve">将清洁剂或去污剂浸泡在环氧地坪上</w:t>
            </w:r>
            <w:r>
              <w:rPr>
                <w:rFonts w:hint="eastAsia" w:ascii="宋体" w:hAnsi="宋体" w:eastAsia="宋体" w:cs="宋体"/>
                <w:color w:val="auto"/>
                <w:spacing w:val="-3"/>
                <w:highlight w:val="none"/>
                <w:lang w:eastAsia="zh-CN"/>
              </w:rPr>
              <w:t xml:space="preserve">，加强去除污渍的效果。</w:t>
            </w:r>
            <w:r/>
          </w:p>
        </w:tc>
      </w:tr>
      <w:tr>
        <w:trPr>
          <w:trHeight w:val="457"/>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6"/>
                <w:highlight w:val="none"/>
                <w:lang w:eastAsia="zh-CN"/>
              </w:rPr>
              <w:t xml:space="preserve">（5）冲洗：</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6"/>
                <w:highlight w:val="none"/>
                <w:lang w:eastAsia="zh-CN"/>
              </w:rPr>
              <w:t xml:space="preserve">用清水将地面冲洗干净， 以去除残留的清洁剂或去污剂。</w:t>
            </w:r>
            <w:r/>
          </w:p>
        </w:tc>
      </w:tr>
      <w:tr>
        <w:trPr>
          <w:trHeight w:val="813"/>
        </w:trPr>
        <w:tc>
          <w:tcPr>
            <w:tcW w:w="1233" w:type="dxa"/>
            <w:vAlign w:val="top"/>
            <w:vMerge w:val="restart"/>
            <w:textDirection w:val="lrTb"/>
            <w:noWrap w:val="false"/>
          </w:tcPr>
          <w:p>
            <w:pPr>
              <w:ind w:left="573"/>
              <w:spacing w:before="135"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35"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67" w:type="dxa"/>
            <w:vAlign w:val="top"/>
            <w:vMerge w:val="restart"/>
            <w:textDirection w:val="lrTb"/>
            <w:noWrap w:val="false"/>
          </w:tcPr>
          <w:p>
            <w:pPr>
              <w:pStyle w:val="846"/>
              <w:ind w:left="112"/>
              <w:jc w:val="center"/>
              <w:spacing w:before="94" w:line="222"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846"/>
              <w:ind w:left="112"/>
              <w:jc w:val="center"/>
              <w:spacing w:before="9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耐磨漆地面</w:t>
            </w:r>
            <w:r/>
          </w:p>
        </w:tc>
        <w:tc>
          <w:tcPr>
            <w:tcW w:w="9950" w:type="dxa"/>
            <w:vAlign w:val="top"/>
            <w:textDirection w:val="lrTb"/>
            <w:noWrap w:val="false"/>
          </w:tcPr>
          <w:p>
            <w:pPr>
              <w:pStyle w:val="846"/>
              <w:ind w:left="333"/>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56"/>
                <w:highlight w:val="none"/>
                <w:lang w:eastAsia="zh-CN"/>
              </w:rPr>
              <w:t xml:space="preserve"> </w:t>
            </w:r>
            <w:r>
              <w:rPr>
                <w:rFonts w:hint="eastAsia" w:ascii="宋体" w:hAnsi="宋体" w:eastAsia="宋体" w:cs="宋体"/>
                <w:color w:val="auto"/>
                <w:spacing w:val="1"/>
                <w:highlight w:val="none"/>
                <w:lang w:eastAsia="zh-CN"/>
              </w:rPr>
              <w:t xml:space="preserve">日常清洁：使用软质拖把或地板清洁机，配合清水和中性清洁剂进行清</w:t>
            </w:r>
            <w:r>
              <w:rPr>
                <w:rFonts w:hint="eastAsia" w:ascii="宋体" w:hAnsi="宋体" w:eastAsia="宋体" w:cs="宋体"/>
                <w:color w:val="auto"/>
                <w:highlight w:val="none"/>
                <w:lang w:eastAsia="zh-CN"/>
              </w:rPr>
              <w:t xml:space="preserve">洁。</w:t>
            </w:r>
            <w:r>
              <w:rPr>
                <w:rFonts w:hint="eastAsia" w:ascii="宋体" w:hAnsi="宋体" w:eastAsia="宋体" w:cs="宋体"/>
                <w:color w:val="auto"/>
                <w:highlight w:val="none"/>
              </w:rPr>
              <w:t xml:space="preserve">避免使用酸性或碱</w:t>
            </w:r>
            <w:r/>
          </w:p>
          <w:p>
            <w:pPr>
              <w:pStyle w:val="846"/>
              <w:ind w:left="115"/>
              <w:spacing w:before="36"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116" w:right="112" w:firstLine="217"/>
              <w:spacing w:before="33"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41" name="图片 73"/>
                      <wp:cNvGraphicFramePr/>
                      <a:graphic xmlns:a="http://schemas.openxmlformats.org/drawingml/2006/main">
                        <a:graphicData uri="http://schemas.openxmlformats.org/drawingml/2006/picture">
                          <pic:pic xmlns:pic="http://schemas.openxmlformats.org/drawingml/2006/picture">
                            <pic:nvPicPr>
                              <pic:cNvPr id="53" name="图片 73"/>
                              <pic:cNvPicPr/>
                              <pic:nvPr/>
                            </pic:nvPicPr>
                            <pic:blipFill>
                              <a:blip r:embed="rId21"/>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6pt;height:7.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（2）打蜡：为了增加耐磨地面的光亮度和耐磨性，可以进行打蜡处理。使用适合聚氨酯</w:t>
            </w:r>
            <w:r>
              <w:rPr>
                <w:rFonts w:hint="eastAsia" w:ascii="宋体" w:hAnsi="宋体" w:eastAsia="宋体" w:cs="宋体"/>
                <w:color w:val="auto"/>
                <w:spacing w:val="1"/>
                <w:highlight w:val="none"/>
                <w:lang w:eastAsia="zh-CN"/>
              </w:rPr>
              <w:t xml:space="preserve">地面的蜡进</w:t>
            </w:r>
            <w:r>
              <w:rPr>
                <w:rFonts w:hint="eastAsia" w:ascii="宋体" w:hAnsi="宋体" w:eastAsia="宋体" w:cs="宋体"/>
                <w:color w:val="auto"/>
                <w:spacing w:val="-1"/>
                <w:highlight w:val="none"/>
                <w:lang w:eastAsia="zh-CN"/>
              </w:rPr>
              <w:t xml:space="preserve">行均匀涂抹，待蜡干燥后使用抛光机或拖把清理地面，使其变得光滑而有光泽。</w:t>
            </w:r>
            <w:r/>
          </w:p>
        </w:tc>
      </w:tr>
      <w:tr>
        <w:trPr>
          <w:trHeight w:val="458"/>
        </w:trPr>
        <w:tc>
          <w:tcPr>
            <w:tcW w:w="1233" w:type="dxa"/>
            <w:vAlign w:val="top"/>
            <w:vMerge w:val="restart"/>
            <w:textDirection w:val="lrTb"/>
            <w:noWrap w:val="false"/>
          </w:tcPr>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67" w:type="dxa"/>
            <w:vAlign w:val="top"/>
            <w:vMerge w:val="restart"/>
            <w:textDirection w:val="lrTb"/>
            <w:noWrap w:val="false"/>
          </w:tcPr>
          <w:p>
            <w:pPr>
              <w:jc w:val="cente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4"/>
              <w:jc w:val="center"/>
              <w:spacing w:before="69" w:line="222"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瓷砖地面</w:t>
            </w:r>
            <w:r/>
          </w:p>
        </w:tc>
        <w:tc>
          <w:tcPr>
            <w:tcW w:w="9950" w:type="dxa"/>
            <w:vAlign w:val="top"/>
            <w:textDirection w:val="lrTb"/>
            <w:noWrap w:val="false"/>
          </w:tcPr>
          <w:p>
            <w:pPr>
              <w:pStyle w:val="846"/>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7"/>
                <w:highlight w:val="none"/>
                <w:lang w:eastAsia="zh-CN"/>
              </w:rPr>
              <w:t xml:space="preserve">（1）</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7"/>
                <w:highlight w:val="none"/>
                <w:lang w:eastAsia="zh-CN"/>
              </w:rPr>
              <w:t xml:space="preserve">日常清洁：</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推尘，保持地面干净无杂物。</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333"/>
              <w:spacing w:before="91" w:line="22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42" name="图片 75"/>
                      <wp:cNvGraphicFramePr/>
                      <a:graphic xmlns:a="http://schemas.openxmlformats.org/drawingml/2006/main">
                        <a:graphicData uri="http://schemas.openxmlformats.org/drawingml/2006/picture">
                          <pic:pic xmlns:pic="http://schemas.openxmlformats.org/drawingml/2006/picture">
                            <pic:nvPicPr>
                              <pic:cNvPr id="54" name="图片 75"/>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4"/>
                <w:highlight w:val="none"/>
              </w:rPr>
              <w:t xml:space="preserve">（2）深度清洁：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使用洗洁精或肥皂水清理。</w:t>
            </w:r>
            <w:r/>
          </w:p>
        </w:tc>
      </w:tr>
      <w:tr>
        <w:trPr>
          <w:trHeight w:val="458"/>
        </w:trPr>
        <w:tc>
          <w:tcPr>
            <w:tcW w:w="1233"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6"/>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67" w:type="dxa"/>
            <w:vAlign w:val="top"/>
            <w:vMerge w:val="restart"/>
            <w:textDirection w:val="lrTb"/>
            <w:noWrap w:val="false"/>
          </w:tcPr>
          <w:p>
            <w:pPr>
              <w:jc w:val="cente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0"/>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石材地面</w:t>
            </w:r>
            <w:r/>
          </w:p>
        </w:tc>
        <w:tc>
          <w:tcPr>
            <w:tcW w:w="9950" w:type="dxa"/>
            <w:vAlign w:val="top"/>
            <w:textDirection w:val="lrTb"/>
            <w:noWrap w:val="false"/>
          </w:tcPr>
          <w:p>
            <w:pPr>
              <w:pStyle w:val="846"/>
              <w:ind w:left="333"/>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43" name="图片 76"/>
                      <wp:cNvGraphicFramePr/>
                      <a:graphic xmlns:a="http://schemas.openxmlformats.org/drawingml/2006/main">
                        <a:graphicData uri="http://schemas.openxmlformats.org/drawingml/2006/picture">
                          <pic:pic xmlns:pic="http://schemas.openxmlformats.org/drawingml/2006/picture">
                            <pic:nvPicPr>
                              <pic:cNvPr id="55" name="图片 76"/>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（1）根据各区域的人流量及大理石的实际磨损程度制定大理石的晶面保养计划。</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333"/>
              <w:spacing w:before="92"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44" name="图片 77"/>
                      <wp:cNvGraphicFramePr/>
                      <a:graphic xmlns:a="http://schemas.openxmlformats.org/drawingml/2006/main">
                        <a:graphicData uri="http://schemas.openxmlformats.org/drawingml/2006/picture">
                          <pic:pic xmlns:pic="http://schemas.openxmlformats.org/drawingml/2006/picture">
                            <pic:nvPicPr>
                              <pic:cNvPr id="56" name="图片 77"/>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（2）启动晶面机，使用中性清洁剂清洁，</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避免使用强酸或强碱</w:t>
            </w:r>
            <w:r>
              <w:rPr>
                <w:rFonts w:hint="eastAsia" w:ascii="宋体" w:hAnsi="宋体" w:eastAsia="宋体" w:cs="宋体"/>
                <w:color w:val="auto"/>
                <w:spacing w:val="-5"/>
                <w:highlight w:val="none"/>
                <w:lang w:eastAsia="zh-CN"/>
              </w:rPr>
              <w:t xml:space="preserve">清洁剂， 定期进行基础维护。</w:t>
            </w:r>
            <w:r/>
          </w:p>
        </w:tc>
      </w:tr>
      <w:tr>
        <w:trPr>
          <w:trHeight w:val="458"/>
        </w:trPr>
        <w:tc>
          <w:tcPr>
            <w:tcW w:w="1233"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67" w:type="dxa"/>
            <w:vAlign w:val="top"/>
            <w:vMerge w:val="restart"/>
            <w:textDirection w:val="lrTb"/>
            <w:noWrap w:val="false"/>
          </w:tcPr>
          <w:p>
            <w:pPr>
              <w:jc w:val="cente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2"/>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水磨石地面</w:t>
            </w:r>
            <w:r/>
          </w:p>
        </w:tc>
        <w:tc>
          <w:tcPr>
            <w:tcW w:w="9950" w:type="dxa"/>
            <w:vAlign w:val="top"/>
            <w:textDirection w:val="lrTb"/>
            <w:noWrap w:val="false"/>
          </w:tcPr>
          <w:p>
            <w:pPr>
              <w:pStyle w:val="846"/>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7"/>
                <w:highlight w:val="none"/>
                <w:lang w:eastAsia="zh-CN"/>
              </w:rPr>
              <w:t xml:space="preserve">（1）</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7"/>
                <w:highlight w:val="none"/>
                <w:lang w:eastAsia="zh-CN"/>
              </w:rPr>
              <w:t xml:space="preserve">日常清洁：</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推尘，保持地面干净无杂物。</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333"/>
              <w:spacing w:before="92" w:line="22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45" name="图片 79"/>
                      <wp:cNvGraphicFramePr/>
                      <a:graphic xmlns:a="http://schemas.openxmlformats.org/drawingml/2006/main">
                        <a:graphicData uri="http://schemas.openxmlformats.org/drawingml/2006/picture">
                          <pic:pic xmlns:pic="http://schemas.openxmlformats.org/drawingml/2006/picture">
                            <pic:nvPicPr>
                              <pic:cNvPr id="57" name="图片 79"/>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4"/>
                <w:highlight w:val="none"/>
              </w:rPr>
              <w:t xml:space="preserve">（2）深度清洁：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使用洗洁精或肥皂水清理。</w:t>
            </w:r>
            <w:r/>
          </w:p>
        </w:tc>
      </w:tr>
      <w:tr>
        <w:trPr>
          <w:trHeight w:val="458"/>
        </w:trPr>
        <w:tc>
          <w:tcPr>
            <w:tcW w:w="1233"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2"/>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367" w:type="dxa"/>
            <w:vAlign w:val="top"/>
            <w:vMerge w:val="restart"/>
            <w:textDirection w:val="lrTb"/>
            <w:noWrap w:val="false"/>
          </w:tcPr>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地胶板地面</w:t>
            </w:r>
            <w:r/>
          </w:p>
        </w:tc>
        <w:tc>
          <w:tcPr>
            <w:tcW w:w="9950" w:type="dxa"/>
            <w:vAlign w:val="top"/>
            <w:textDirection w:val="lrTb"/>
            <w:noWrap w:val="false"/>
          </w:tcPr>
          <w:p>
            <w:pPr>
              <w:pStyle w:val="846"/>
              <w:ind w:left="333"/>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46" name="图片 80"/>
                      <wp:cNvGraphicFramePr/>
                      <a:graphic xmlns:a="http://schemas.openxmlformats.org/drawingml/2006/main">
                        <a:graphicData uri="http://schemas.openxmlformats.org/drawingml/2006/picture">
                          <pic:pic xmlns:pic="http://schemas.openxmlformats.org/drawingml/2006/picture">
                            <pic:nvPicPr>
                              <pic:cNvPr id="58" name="图片 80"/>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（1）定期保养。使用中性清洁剂清洁，避免使用强酸或强碱清洁剂，定期进行基础维护。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333"/>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47" name="图片 81"/>
                      <wp:cNvGraphicFramePr/>
                      <a:graphic xmlns:a="http://schemas.openxmlformats.org/drawingml/2006/main">
                        <a:graphicData uri="http://schemas.openxmlformats.org/drawingml/2006/picture">
                          <pic:pic xmlns:pic="http://schemas.openxmlformats.org/drawingml/2006/picture">
                            <pic:nvPicPr>
                              <pic:cNvPr id="59" name="图片 81"/>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（2）</w:t>
            </w:r>
            <w:r>
              <w:rPr>
                <w:rFonts w:hint="eastAsia" w:ascii="宋体" w:hAnsi="宋体" w:eastAsia="宋体" w:cs="宋体"/>
                <w:color w:val="auto"/>
                <w:spacing w:val="-59"/>
                <w:highlight w:val="none"/>
                <w:lang w:eastAsia="zh-CN"/>
              </w:rPr>
              <w:t xml:space="preserve"> </w:t>
            </w:r>
            <w:r>
              <w:rPr>
                <w:rFonts w:hint="eastAsia" w:ascii="宋体" w:hAnsi="宋体" w:eastAsia="宋体" w:cs="宋体"/>
                <w:color w:val="auto"/>
                <w:spacing w:val="-3"/>
                <w:highlight w:val="none"/>
                <w:lang w:eastAsia="zh-CN"/>
              </w:rPr>
              <w:t xml:space="preserve">日常维护。使用湿润的拖把清洁，污染严重时局部清洁，</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每月对地胶板</w:t>
            </w:r>
            <w:r>
              <w:rPr>
                <w:rFonts w:hint="eastAsia" w:ascii="宋体" w:hAnsi="宋体" w:eastAsia="宋体" w:cs="宋体"/>
                <w:color w:val="auto"/>
                <w:spacing w:val="-4"/>
                <w:highlight w:val="none"/>
                <w:lang w:eastAsia="zh-CN"/>
              </w:rPr>
              <w:t xml:space="preserve">地面进行打蜡处理。</w:t>
            </w:r>
            <w:r/>
          </w:p>
        </w:tc>
      </w:tr>
      <w:tr>
        <w:trPr>
          <w:trHeight w:val="458"/>
        </w:trPr>
        <w:tc>
          <w:tcPr>
            <w:tcW w:w="1233"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367" w:type="dxa"/>
            <w:vAlign w:val="top"/>
            <w:vMerge w:val="restart"/>
            <w:textDirection w:val="lrTb"/>
            <w:noWrap w:val="false"/>
          </w:tcPr>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地板地面</w:t>
            </w:r>
            <w:r/>
          </w:p>
        </w:tc>
        <w:tc>
          <w:tcPr>
            <w:tcW w:w="9950" w:type="dxa"/>
            <w:vAlign w:val="top"/>
            <w:textDirection w:val="lrTb"/>
            <w:noWrap w:val="false"/>
          </w:tcPr>
          <w:p>
            <w:pPr>
              <w:pStyle w:val="846"/>
              <w:ind w:left="333"/>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48" name="图片 82"/>
                      <wp:cNvGraphicFramePr/>
                      <a:graphic xmlns:a="http://schemas.openxmlformats.org/drawingml/2006/main">
                        <a:graphicData uri="http://schemas.openxmlformats.org/drawingml/2006/picture">
                          <pic:pic xmlns:pic="http://schemas.openxmlformats.org/drawingml/2006/picture">
                            <pic:nvPicPr>
                              <pic:cNvPr id="60" name="图片 82"/>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（1）定期保养。使用中性清洁剂清洁，避免使用强酸或强碱清洁剂，定期进行基础维护。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333"/>
              <w:spacing w:before="95"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49" name="图片 83"/>
                      <wp:cNvGraphicFramePr/>
                      <a:graphic xmlns:a="http://schemas.openxmlformats.org/drawingml/2006/main">
                        <a:graphicData uri="http://schemas.openxmlformats.org/drawingml/2006/picture">
                          <pic:pic xmlns:pic="http://schemas.openxmlformats.org/drawingml/2006/picture">
                            <pic:nvPicPr>
                              <pic:cNvPr id="61" name="图片 83"/>
                              <pic:cNvPicPr/>
                              <pic:nvPr/>
                            </pic:nvPicPr>
                            <pic:blipFill>
                              <a:blip r:embed="rId21"/>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6pt;height:7.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（2）</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3"/>
                <w:highlight w:val="none"/>
                <w:lang w:eastAsia="zh-CN"/>
              </w:rPr>
              <w:t xml:space="preserve">日常维护。使用湿润的拖把清洁，污染严重时局部清洁，</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每月对地板进行打蜡处</w:t>
            </w:r>
            <w:r>
              <w:rPr>
                <w:rFonts w:hint="eastAsia" w:ascii="宋体" w:hAnsi="宋体" w:eastAsia="宋体" w:cs="宋体"/>
                <w:color w:val="auto"/>
                <w:spacing w:val="-4"/>
                <w:highlight w:val="none"/>
                <w:lang w:eastAsia="zh-CN"/>
              </w:rPr>
              <w:t xml:space="preserve">理。</w:t>
            </w:r>
            <w:r/>
          </w:p>
        </w:tc>
      </w:tr>
      <w:tr>
        <w:trPr>
          <w:trHeight w:val="463"/>
        </w:trPr>
        <w:tc>
          <w:tcPr>
            <w:tcW w:w="1233" w:type="dxa"/>
            <w:vAlign w:val="top"/>
            <w:vMerge w:val="restart"/>
            <w:textDirection w:val="lrTb"/>
            <w:noWrap w:val="false"/>
          </w:tcPr>
          <w:p>
            <w:pPr>
              <w:ind w:left="569"/>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9"/>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367" w:type="dxa"/>
            <w:vAlign w:val="top"/>
            <w:vMerge w:val="restart"/>
            <w:textDirection w:val="lrTb"/>
            <w:noWrap w:val="false"/>
          </w:tcPr>
          <w:p>
            <w:pPr>
              <w:pStyle w:val="846"/>
              <w:ind w:left="109"/>
              <w:jc w:val="center"/>
              <w:spacing w:before="95" w:line="222"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846"/>
              <w:ind w:left="109"/>
              <w:jc w:val="center"/>
              <w:spacing w:before="95"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地毯地面</w:t>
            </w:r>
            <w:r/>
          </w:p>
        </w:tc>
        <w:tc>
          <w:tcPr>
            <w:tcW w:w="9950" w:type="dxa"/>
            <w:vAlign w:val="top"/>
            <w:textDirection w:val="lrTb"/>
            <w:noWrap w:val="false"/>
          </w:tcPr>
          <w:p>
            <w:pPr>
              <w:pStyle w:val="846"/>
              <w:ind w:left="333"/>
              <w:spacing w:before="95"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50" name="图片 84"/>
                      <wp:cNvGraphicFramePr/>
                      <a:graphic xmlns:a="http://schemas.openxmlformats.org/drawingml/2006/main">
                        <a:graphicData uri="http://schemas.openxmlformats.org/drawingml/2006/picture">
                          <pic:pic xmlns:pic="http://schemas.openxmlformats.org/drawingml/2006/picture">
                            <pic:nvPicPr>
                              <pic:cNvPr id="62" name="图片 84"/>
                              <pic:cNvPicPr/>
                              <pic:nvPr/>
                            </pic:nvPicPr>
                            <pic:blipFill>
                              <a:blip r:embed="rId21"/>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6pt;height:7.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2"/>
                <w:highlight w:val="none"/>
                <w:lang w:eastAsia="zh-CN"/>
              </w:rPr>
              <w:t xml:space="preserve">日常用吸尘机除尘，局部脏污用湿布配中性清洁液重点清洁。</w:t>
            </w:r>
            <w:r/>
          </w:p>
        </w:tc>
      </w:tr>
      <w:tr>
        <w:trPr>
          <w:trHeight w:val="463"/>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846"/>
              <w:ind w:left="333"/>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51" name="图片 85"/>
                      <wp:cNvGraphicFramePr/>
                      <a:graphic xmlns:a="http://schemas.openxmlformats.org/drawingml/2006/main">
                        <a:graphicData uri="http://schemas.openxmlformats.org/drawingml/2006/picture">
                          <pic:pic xmlns:pic="http://schemas.openxmlformats.org/drawingml/2006/picture">
                            <pic:nvPicPr>
                              <pic:cNvPr id="63" name="图片 85"/>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（2）用地毯清洗机进行整体清洗，除螨。</w:t>
            </w:r>
            <w:r/>
          </w:p>
        </w:tc>
      </w:tr>
      <w:tr>
        <w:trPr>
          <w:trHeight w:val="458"/>
        </w:trPr>
        <w:tc>
          <w:tcPr>
            <w:tcW w:w="1233" w:type="dxa"/>
            <w:vAlign w:val="top"/>
            <w:textDirection w:val="lrTb"/>
            <w:noWrap w:val="false"/>
          </w:tcPr>
          <w:p>
            <w:pPr>
              <w:ind w:left="569"/>
              <w:spacing w:before="131"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367" w:type="dxa"/>
            <w:vAlign w:val="top"/>
            <w:textDirection w:val="lrTb"/>
            <w:noWrap w:val="false"/>
          </w:tcPr>
          <w:p>
            <w:pPr>
              <w:pStyle w:val="846"/>
              <w:ind w:left="111"/>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乳胶漆内墙</w:t>
            </w:r>
            <w:r/>
          </w:p>
        </w:tc>
        <w:tc>
          <w:tcPr>
            <w:tcW w:w="9950" w:type="dxa"/>
            <w:vAlign w:val="top"/>
            <w:textDirection w:val="lrTb"/>
            <w:noWrap w:val="false"/>
          </w:tcPr>
          <w:p>
            <w:pPr>
              <w:pStyle w:val="846"/>
              <w:ind w:left="333"/>
              <w:spacing w:before="90"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52" name="图片 86"/>
                      <wp:cNvGraphicFramePr/>
                      <a:graphic xmlns:a="http://schemas.openxmlformats.org/drawingml/2006/main">
                        <a:graphicData uri="http://schemas.openxmlformats.org/drawingml/2006/picture">
                          <pic:pic xmlns:pic="http://schemas.openxmlformats.org/drawingml/2006/picture">
                            <pic:nvPicPr>
                              <pic:cNvPr id="64" name="图片 86"/>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spacing w:val="1"/>
                <w:highlight w:val="none"/>
                <w:lang w:eastAsia="zh-CN"/>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10</w:t>
            </w:r>
            <w:r/>
          </w:p>
        </w:tc>
        <w:tc>
          <w:tcPr>
            <w:tcW w:w="3367" w:type="dxa"/>
            <w:vAlign w:val="top"/>
            <w:textDirection w:val="lrTb"/>
            <w:noWrap w:val="false"/>
          </w:tcPr>
          <w:p>
            <w:pPr>
              <w:pStyle w:val="846"/>
              <w:ind w:left="109"/>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墙纸内墙</w:t>
            </w:r>
            <w:r/>
          </w:p>
        </w:tc>
        <w:tc>
          <w:tcPr>
            <w:tcW w:w="9950" w:type="dxa"/>
            <w:vAlign w:val="top"/>
            <w:textDirection w:val="lrTb"/>
            <w:noWrap w:val="false"/>
          </w:tcPr>
          <w:p>
            <w:pPr>
              <w:pStyle w:val="846"/>
              <w:ind w:left="333"/>
              <w:spacing w:before="90"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53" name="图片 87"/>
                      <wp:cNvGraphicFramePr/>
                      <a:graphic xmlns:a="http://schemas.openxmlformats.org/drawingml/2006/main">
                        <a:graphicData uri="http://schemas.openxmlformats.org/drawingml/2006/picture">
                          <pic:pic xmlns:pic="http://schemas.openxmlformats.org/drawingml/2006/picture">
                            <pic:nvPicPr>
                              <pic:cNvPr id="65" name="图片 87"/>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spacing w:val="1"/>
                <w:highlight w:val="none"/>
                <w:lang w:eastAsia="zh-CN"/>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11</w:t>
            </w:r>
            <w:r/>
          </w:p>
        </w:tc>
        <w:tc>
          <w:tcPr>
            <w:tcW w:w="3367" w:type="dxa"/>
            <w:vAlign w:val="top"/>
            <w:textDirection w:val="lrTb"/>
            <w:noWrap w:val="false"/>
          </w:tcPr>
          <w:p>
            <w:pPr>
              <w:pStyle w:val="846"/>
              <w:ind w:left="110"/>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木饰面内墙</w:t>
            </w:r>
            <w:r/>
          </w:p>
        </w:tc>
        <w:tc>
          <w:tcPr>
            <w:tcW w:w="9950" w:type="dxa"/>
            <w:vAlign w:val="top"/>
            <w:textDirection w:val="lrTb"/>
            <w:noWrap w:val="false"/>
          </w:tcPr>
          <w:p>
            <w:pPr>
              <w:pStyle w:val="846"/>
              <w:ind w:left="333"/>
              <w:spacing w:before="91"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54" name="图片 88"/>
                      <wp:cNvGraphicFramePr/>
                      <a:graphic xmlns:a="http://schemas.openxmlformats.org/drawingml/2006/main">
                        <a:graphicData uri="http://schemas.openxmlformats.org/drawingml/2006/picture">
                          <pic:pic xmlns:pic="http://schemas.openxmlformats.org/drawingml/2006/picture">
                            <pic:nvPicPr>
                              <pic:cNvPr id="66" name="图片 88"/>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highlight w:val="none"/>
                <w:lang w:eastAsia="zh-CN"/>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12</w:t>
            </w:r>
            <w:r/>
          </w:p>
        </w:tc>
        <w:tc>
          <w:tcPr>
            <w:tcW w:w="3367" w:type="dxa"/>
            <w:vAlign w:val="top"/>
            <w:textDirection w:val="lrTb"/>
            <w:noWrap w:val="false"/>
          </w:tcPr>
          <w:p>
            <w:pPr>
              <w:pStyle w:val="846"/>
              <w:ind w:left="110"/>
              <w:jc w:val="center"/>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石材内墙</w:t>
            </w:r>
            <w:r/>
          </w:p>
        </w:tc>
        <w:tc>
          <w:tcPr>
            <w:tcW w:w="9950" w:type="dxa"/>
            <w:vAlign w:val="top"/>
            <w:textDirection w:val="lrTb"/>
            <w:noWrap w:val="false"/>
          </w:tcPr>
          <w:p>
            <w:pPr>
              <w:pStyle w:val="846"/>
              <w:ind w:left="333"/>
              <w:spacing w:before="91"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55" name="图片 89"/>
                      <wp:cNvGraphicFramePr/>
                      <a:graphic xmlns:a="http://schemas.openxmlformats.org/drawingml/2006/main">
                        <a:graphicData uri="http://schemas.openxmlformats.org/drawingml/2006/picture">
                          <pic:pic xmlns:pic="http://schemas.openxmlformats.org/drawingml/2006/picture">
                            <pic:nvPicPr>
                              <pic:cNvPr id="67" name="图片 89"/>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pacing w:val="1"/>
                <w:highlight w:val="none"/>
                <w:lang w:eastAsia="zh-CN"/>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13</w:t>
            </w:r>
            <w:r/>
          </w:p>
        </w:tc>
        <w:tc>
          <w:tcPr>
            <w:tcW w:w="3367" w:type="dxa"/>
            <w:vAlign w:val="top"/>
            <w:textDirection w:val="lrTb"/>
            <w:noWrap w:val="false"/>
          </w:tcPr>
          <w:p>
            <w:pPr>
              <w:pStyle w:val="846"/>
              <w:ind w:left="111"/>
              <w:jc w:val="center"/>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金属板内墙</w:t>
            </w:r>
            <w:r/>
          </w:p>
        </w:tc>
        <w:tc>
          <w:tcPr>
            <w:tcW w:w="9950" w:type="dxa"/>
            <w:vAlign w:val="top"/>
            <w:textDirection w:val="lrTb"/>
            <w:noWrap w:val="false"/>
          </w:tcPr>
          <w:p>
            <w:pPr>
              <w:pStyle w:val="846"/>
              <w:ind w:left="333"/>
              <w:spacing w:before="91"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56" name="图片 90"/>
                      <wp:cNvGraphicFramePr/>
                      <a:graphic xmlns:a="http://schemas.openxmlformats.org/drawingml/2006/main">
                        <a:graphicData uri="http://schemas.openxmlformats.org/drawingml/2006/picture">
                          <pic:pic xmlns:pic="http://schemas.openxmlformats.org/drawingml/2006/picture">
                            <pic:nvPicPr>
                              <pic:cNvPr id="68" name="图片 90"/>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pacing w:val="1"/>
                <w:highlight w:val="none"/>
                <w:lang w:eastAsia="zh-CN"/>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14</w:t>
            </w:r>
            <w:r/>
          </w:p>
        </w:tc>
        <w:tc>
          <w:tcPr>
            <w:tcW w:w="3367" w:type="dxa"/>
            <w:vAlign w:val="top"/>
            <w:textDirection w:val="lrTb"/>
            <w:noWrap w:val="false"/>
          </w:tcPr>
          <w:p>
            <w:pPr>
              <w:pStyle w:val="846"/>
              <w:ind w:left="112"/>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涂料外墙</w:t>
            </w:r>
            <w:r/>
          </w:p>
        </w:tc>
        <w:tc>
          <w:tcPr>
            <w:tcW w:w="9950" w:type="dxa"/>
            <w:vAlign w:val="top"/>
            <w:textDirection w:val="lrTb"/>
            <w:noWrap w:val="false"/>
          </w:tcPr>
          <w:p>
            <w:pPr>
              <w:pStyle w:val="846"/>
              <w:ind w:left="333"/>
              <w:spacing w:before="92" w:line="221"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57" name="图片 91"/>
                      <wp:cNvGraphicFramePr/>
                      <a:graphic xmlns:a="http://schemas.openxmlformats.org/drawingml/2006/main">
                        <a:graphicData uri="http://schemas.openxmlformats.org/drawingml/2006/picture">
                          <pic:pic xmlns:pic="http://schemas.openxmlformats.org/drawingml/2006/picture">
                            <pic:nvPicPr>
                              <pic:cNvPr id="69" name="图片 91"/>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8"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15</w:t>
            </w:r>
            <w:r/>
          </w:p>
        </w:tc>
        <w:tc>
          <w:tcPr>
            <w:tcW w:w="3367" w:type="dxa"/>
            <w:vAlign w:val="top"/>
            <w:textDirection w:val="lrTb"/>
            <w:noWrap w:val="false"/>
          </w:tcPr>
          <w:p>
            <w:pPr>
              <w:pStyle w:val="846"/>
              <w:ind w:left="112"/>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真石漆外墙</w:t>
            </w:r>
            <w:r/>
          </w:p>
        </w:tc>
        <w:tc>
          <w:tcPr>
            <w:tcW w:w="9950" w:type="dxa"/>
            <w:vAlign w:val="top"/>
            <w:textDirection w:val="lrTb"/>
            <w:noWrap w:val="false"/>
          </w:tcPr>
          <w:p>
            <w:pPr>
              <w:pStyle w:val="846"/>
              <w:ind w:left="333"/>
              <w:spacing w:before="93" w:line="221"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58" name="图片 92"/>
                      <wp:cNvGraphicFramePr/>
                      <a:graphic xmlns:a="http://schemas.openxmlformats.org/drawingml/2006/main">
                        <a:graphicData uri="http://schemas.openxmlformats.org/drawingml/2006/picture">
                          <pic:pic xmlns:pic="http://schemas.openxmlformats.org/drawingml/2006/picture">
                            <pic:nvPicPr>
                              <pic:cNvPr id="70" name="图片 92"/>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16</w:t>
            </w:r>
            <w:r/>
          </w:p>
        </w:tc>
        <w:tc>
          <w:tcPr>
            <w:tcW w:w="3367" w:type="dxa"/>
            <w:vAlign w:val="top"/>
            <w:textDirection w:val="lrTb"/>
            <w:noWrap w:val="false"/>
          </w:tcPr>
          <w:p>
            <w:pPr>
              <w:pStyle w:val="846"/>
              <w:ind w:left="114"/>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瓷砖外墙</w:t>
            </w:r>
            <w:r/>
          </w:p>
        </w:tc>
        <w:tc>
          <w:tcPr>
            <w:tcW w:w="9950" w:type="dxa"/>
            <w:vAlign w:val="top"/>
            <w:textDirection w:val="lrTb"/>
            <w:noWrap w:val="false"/>
          </w:tcPr>
          <w:p>
            <w:pPr>
              <w:pStyle w:val="846"/>
              <w:ind w:left="333"/>
              <w:spacing w:before="93" w:line="221"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59" name="图片 93"/>
                      <wp:cNvGraphicFramePr/>
                      <a:graphic xmlns:a="http://schemas.openxmlformats.org/drawingml/2006/main">
                        <a:graphicData uri="http://schemas.openxmlformats.org/drawingml/2006/picture">
                          <pic:pic xmlns:pic="http://schemas.openxmlformats.org/drawingml/2006/picture">
                            <pic:nvPicPr>
                              <pic:cNvPr id="71" name="图片 93"/>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highlight w:val="none"/>
              </w:rPr>
              <w:t xml:space="preserve">定期专业清洗。</w:t>
            </w:r>
            <w:r/>
          </w:p>
        </w:tc>
      </w:tr>
      <w:tr>
        <w:trPr>
          <w:trHeight w:val="460"/>
        </w:trPr>
        <w:tc>
          <w:tcPr>
            <w:tcW w:w="1233" w:type="dxa"/>
            <w:vAlign w:val="top"/>
            <w:textDirection w:val="lrTb"/>
            <w:noWrap w:val="false"/>
          </w:tcPr>
          <w:p>
            <w:pPr>
              <w:ind w:left="526"/>
              <w:spacing w:before="136" w:line="178"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17</w:t>
            </w:r>
            <w:r/>
          </w:p>
        </w:tc>
        <w:tc>
          <w:tcPr>
            <w:tcW w:w="3367" w:type="dxa"/>
            <w:vAlign w:val="top"/>
            <w:textDirection w:val="lrTb"/>
            <w:noWrap w:val="false"/>
          </w:tcPr>
          <w:p>
            <w:pPr>
              <w:pStyle w:val="846"/>
              <w:ind w:left="110"/>
              <w:jc w:val="center"/>
              <w:spacing w:before="9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保温一体板外墙</w:t>
            </w:r>
            <w:r/>
          </w:p>
        </w:tc>
        <w:tc>
          <w:tcPr>
            <w:tcW w:w="9950" w:type="dxa"/>
            <w:vAlign w:val="top"/>
            <w:textDirection w:val="lrTb"/>
            <w:noWrap w:val="false"/>
          </w:tcPr>
          <w:p>
            <w:pPr>
              <w:pStyle w:val="846"/>
              <w:ind w:left="333"/>
              <w:spacing w:before="93" w:line="221"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60" name="图片 94"/>
                      <wp:cNvGraphicFramePr/>
                      <a:graphic xmlns:a="http://schemas.openxmlformats.org/drawingml/2006/main">
                        <a:graphicData uri="http://schemas.openxmlformats.org/drawingml/2006/picture">
                          <pic:pic xmlns:pic="http://schemas.openxmlformats.org/drawingml/2006/picture">
                            <pic:nvPicPr>
                              <pic:cNvPr id="72" name="图片 94"/>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18</w:t>
            </w:r>
            <w:r/>
          </w:p>
        </w:tc>
        <w:tc>
          <w:tcPr>
            <w:tcW w:w="3367" w:type="dxa"/>
            <w:vAlign w:val="top"/>
            <w:textDirection w:val="lrTb"/>
            <w:noWrap w:val="false"/>
          </w:tcPr>
          <w:p>
            <w:pPr>
              <w:pStyle w:val="846"/>
              <w:ind w:left="110"/>
              <w:jc w:val="center"/>
              <w:spacing w:before="94"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铝板外墙</w:t>
            </w:r>
            <w:r/>
          </w:p>
        </w:tc>
        <w:tc>
          <w:tcPr>
            <w:tcW w:w="9950" w:type="dxa"/>
            <w:vAlign w:val="top"/>
            <w:textDirection w:val="lrTb"/>
            <w:noWrap w:val="false"/>
          </w:tcPr>
          <w:p>
            <w:pPr>
              <w:pStyle w:val="846"/>
              <w:ind w:left="333"/>
              <w:spacing w:before="94" w:line="221"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61" name="图片 95"/>
                      <wp:cNvGraphicFramePr/>
                      <a:graphic xmlns:a="http://schemas.openxmlformats.org/drawingml/2006/main">
                        <a:graphicData uri="http://schemas.openxmlformats.org/drawingml/2006/picture">
                          <pic:pic xmlns:pic="http://schemas.openxmlformats.org/drawingml/2006/picture">
                            <pic:nvPicPr>
                              <pic:cNvPr id="73" name="图片 95"/>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6pt;height:7.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19</w:t>
            </w:r>
            <w:r/>
          </w:p>
        </w:tc>
        <w:tc>
          <w:tcPr>
            <w:tcW w:w="3367" w:type="dxa"/>
            <w:vAlign w:val="top"/>
            <w:textDirection w:val="lrTb"/>
            <w:noWrap w:val="false"/>
          </w:tcPr>
          <w:p>
            <w:pPr>
              <w:pStyle w:val="846"/>
              <w:ind w:left="108"/>
              <w:jc w:val="center"/>
              <w:spacing w:before="9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干挂石材外墙</w:t>
            </w:r>
            <w:r/>
          </w:p>
        </w:tc>
        <w:tc>
          <w:tcPr>
            <w:tcW w:w="9950" w:type="dxa"/>
            <w:vAlign w:val="top"/>
            <w:textDirection w:val="lrTb"/>
            <w:noWrap w:val="false"/>
          </w:tcPr>
          <w:p>
            <w:pPr>
              <w:pStyle w:val="846"/>
              <w:ind w:left="333"/>
              <w:spacing w:before="94" w:line="221"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62" name="图片 96"/>
                      <wp:cNvGraphicFramePr/>
                      <a:graphic xmlns:a="http://schemas.openxmlformats.org/drawingml/2006/main">
                        <a:graphicData uri="http://schemas.openxmlformats.org/drawingml/2006/picture">
                          <pic:pic xmlns:pic="http://schemas.openxmlformats.org/drawingml/2006/picture">
                            <pic:nvPicPr>
                              <pic:cNvPr id="74" name="图片 96"/>
                              <pic:cNvPicPr/>
                              <pic:nvPr/>
                            </pic:nvPicPr>
                            <pic:blipFill>
                              <a:blip r:embed="rId21"/>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6pt;height:7.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highlight w:val="none"/>
              </w:rPr>
              <w:t xml:space="preserve">定期专业清洗。</w:t>
            </w:r>
            <w:r/>
          </w:p>
        </w:tc>
      </w:tr>
      <w:tr>
        <w:trPr>
          <w:trHeight w:val="465"/>
        </w:trPr>
        <w:tc>
          <w:tcPr>
            <w:tcW w:w="1233" w:type="dxa"/>
            <w:vAlign w:val="top"/>
            <w:textDirection w:val="lrTb"/>
            <w:noWrap w:val="false"/>
          </w:tcPr>
          <w:p>
            <w:pPr>
              <w:ind w:left="520"/>
              <w:spacing w:before="136"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20</w:t>
            </w:r>
            <w:r/>
          </w:p>
        </w:tc>
        <w:tc>
          <w:tcPr>
            <w:tcW w:w="3367" w:type="dxa"/>
            <w:vAlign w:val="top"/>
            <w:textDirection w:val="lrTb"/>
            <w:noWrap w:val="false"/>
          </w:tcPr>
          <w:p>
            <w:pPr>
              <w:pStyle w:val="846"/>
              <w:ind w:left="113"/>
              <w:jc w:val="center"/>
              <w:spacing w:before="95"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玻璃幕墙外墙</w:t>
            </w:r>
            <w:r/>
          </w:p>
        </w:tc>
        <w:tc>
          <w:tcPr>
            <w:tcW w:w="9950" w:type="dxa"/>
            <w:vAlign w:val="top"/>
            <w:textDirection w:val="lrTb"/>
            <w:noWrap w:val="false"/>
          </w:tcPr>
          <w:p>
            <w:pPr>
              <w:pStyle w:val="846"/>
              <w:ind w:left="333"/>
              <w:spacing w:before="95" w:line="221"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63" name="图片 97"/>
                      <wp:cNvGraphicFramePr/>
                      <a:graphic xmlns:a="http://schemas.openxmlformats.org/drawingml/2006/main">
                        <a:graphicData uri="http://schemas.openxmlformats.org/drawingml/2006/picture">
                          <pic:pic xmlns:pic="http://schemas.openxmlformats.org/drawingml/2006/picture">
                            <pic:nvPicPr>
                              <pic:cNvPr id="75" name="图片 97"/>
                              <pic:cNvPicPr/>
                              <pic:nvPr/>
                            </pic:nvPicPr>
                            <pic:blipFill>
                              <a:blip r:embed="rId21"/>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6pt;height:7.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highlight w:val="none"/>
              </w:rPr>
              <w:t xml:space="preserve">定期专业清洗。</w:t>
            </w:r>
            <w:r/>
          </w:p>
        </w:tc>
      </w:tr>
    </w:tbl>
    <w:p>
      <w:pPr>
        <w:ind w:left="551"/>
        <w:spacing w:before="32" w:line="216"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注：根据物业用材情况选择清洁要求</w:t>
      </w:r>
      <w:r/>
    </w:p>
    <w:p>
      <w:pPr>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3.5绿化服务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67" w:type="dxa"/>
            <w:vAlign w:val="top"/>
            <w:textDirection w:val="lrTb"/>
            <w:noWrap w:val="false"/>
          </w:tcPr>
          <w:p>
            <w:pPr>
              <w:ind w:left="1261"/>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938" w:type="dxa"/>
            <w:vAlign w:val="top"/>
            <w:textDirection w:val="lrTb"/>
            <w:noWrap w:val="false"/>
          </w:tcPr>
          <w:p>
            <w:pPr>
              <w:ind w:left="4546"/>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57"/>
        </w:trPr>
        <w:tc>
          <w:tcPr>
            <w:tcW w:w="1245" w:type="dxa"/>
            <w:vAlign w:val="top"/>
            <w:vMerge w:val="restart"/>
            <w:textDirection w:val="lrTb"/>
            <w:noWrap w:val="false"/>
          </w:tcPr>
          <w:p>
            <w:pPr>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67" w:type="dxa"/>
            <w:vAlign w:val="top"/>
            <w:vMerge w:val="restart"/>
            <w:textDirection w:val="lrTb"/>
            <w:noWrap w:val="false"/>
          </w:tcPr>
          <w:p>
            <w:pPr>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09"/>
              <w:jc w:val="center"/>
              <w:spacing w:before="69" w:line="220"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846"/>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938" w:type="dxa"/>
            <w:vAlign w:val="top"/>
            <w:textDirection w:val="lrTb"/>
            <w:noWrap w:val="false"/>
          </w:tcPr>
          <w:p>
            <w:pPr>
              <w:pStyle w:val="846"/>
              <w:ind w:left="333"/>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（1）制定绿化服务的工作制度及工作计划，并按照执行。</w:t>
            </w:r>
            <w:r/>
          </w:p>
        </w:tc>
      </w:tr>
      <w:tr>
        <w:trPr>
          <w:trHeight w:val="461"/>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（2）做好绿化服务工作记录，填写规范。</w:t>
            </w:r>
            <w:r/>
          </w:p>
        </w:tc>
      </w:tr>
      <w:tr>
        <w:trPr>
          <w:trHeight w:val="462"/>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（3）作业时采取安全防护措施， 防止对作业人员或他人造成伤害。</w:t>
            </w:r>
            <w:r/>
          </w:p>
        </w:tc>
      </w:tr>
      <w:tr>
        <w:trPr>
          <w:trHeight w:val="460"/>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（4）相关耗材的环保、安全性应当符合规定要求。</w:t>
            </w:r>
            <w:r/>
          </w:p>
        </w:tc>
      </w:tr>
      <w:tr>
        <w:trPr>
          <w:trHeight w:val="458"/>
        </w:trPr>
        <w:tc>
          <w:tcPr>
            <w:tcW w:w="1245" w:type="dxa"/>
            <w:vAlign w:val="top"/>
            <w:vMerge w:val="restart"/>
            <w:textDirection w:val="lrTb"/>
            <w:noWrap w:val="false"/>
          </w:tcPr>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67" w:type="dxa"/>
            <w:vAlign w:val="top"/>
            <w:vMerge w:val="restart"/>
            <w:textDirection w:val="lrTb"/>
            <w:noWrap w:val="false"/>
          </w:tcPr>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室外绿化养护</w:t>
            </w:r>
            <w:r/>
          </w:p>
        </w:tc>
        <w:tc>
          <w:tcPr>
            <w:tcW w:w="9938" w:type="dxa"/>
            <w:vAlign w:val="top"/>
            <w:textDirection w:val="lrTb"/>
            <w:noWrap w:val="false"/>
          </w:tcPr>
          <w:p>
            <w:pPr>
              <w:pStyle w:val="846"/>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（1）根据生长环境、植物特性进行除草、灌溉、施肥、整形修剪、防治病虫害等。</w:t>
            </w:r>
            <w:r/>
          </w:p>
        </w:tc>
      </w:tr>
      <w:tr>
        <w:trPr>
          <w:trHeight w:val="460"/>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（2）根据生长情况修剪绿地，绿地内无枯草、无杂物，无干枯坏死和病虫侵害，基本无裸露土地。</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113" w:right="181" w:firstLine="220"/>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（3）定期修剪树木、花卉等，灌乔木生长正常、造型美观自然、花枝新鲜，无枯叶、无病虫、无死 </w:t>
            </w:r>
            <w:r>
              <w:rPr>
                <w:rFonts w:hint="eastAsia" w:ascii="宋体" w:hAnsi="宋体" w:eastAsia="宋体" w:cs="宋体"/>
                <w:color w:val="auto"/>
                <w:spacing w:val="-2"/>
                <w:highlight w:val="none"/>
                <w:lang w:eastAsia="zh-CN"/>
              </w:rPr>
              <w:t xml:space="preserve">树缺株。</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（4）绿篱生长造型正常，颜色正常，</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修剪及时，基本无死株和干死株，</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有虫株率</w:t>
            </w:r>
            <w:r>
              <w:rPr>
                <w:rFonts w:hint="eastAsia" w:ascii="宋体" w:hAnsi="宋体" w:eastAsia="宋体" w:cs="宋体"/>
                <w:color w:val="auto"/>
                <w:spacing w:val="-5"/>
                <w:highlight w:val="none"/>
                <w:lang w:eastAsia="zh-CN"/>
              </w:rPr>
              <w:t xml:space="preserve">在</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5"/>
                <w:highlight w:val="none"/>
                <w:lang w:eastAsia="zh-CN"/>
              </w:rPr>
              <w:t xml:space="preserve">10%以下。</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（5）清除花坛和花景的花蒂、黄叶、杂草、垃圾，做好病虫害防治。</w:t>
            </w:r>
            <w:r/>
          </w:p>
        </w:tc>
      </w:tr>
      <w:tr>
        <w:trPr>
          <w:trHeight w:val="461"/>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（6）水池水面定期清理，无枯枝落叶、水质清洁。</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113" w:right="181" w:firstLine="219"/>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（7）根据病虫害发生规律实施综合治理，</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通常在病虫率高时， 以药剂杀死病虫，以确保植物</w:t>
            </w:r>
            <w:r>
              <w:rPr>
                <w:rFonts w:hint="eastAsia" w:ascii="宋体" w:hAnsi="宋体" w:eastAsia="宋体" w:cs="宋体"/>
                <w:color w:val="auto"/>
                <w:spacing w:val="-5"/>
                <w:highlight w:val="none"/>
                <w:lang w:eastAsia="zh-CN"/>
              </w:rPr>
              <w:t xml:space="preserve">良好生</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长。产生垃圾的主要区域和路段做到日产日清。</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（8）雨雪、冰冻等恶劣天气来临前，</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专人</w:t>
            </w:r>
            <w:r>
              <w:rPr>
                <w:rFonts w:hint="eastAsia" w:ascii="宋体" w:hAnsi="宋体" w:eastAsia="宋体" w:cs="宋体"/>
                <w:color w:val="auto"/>
                <w:spacing w:val="-5"/>
                <w:highlight w:val="none"/>
                <w:lang w:eastAsia="zh-CN"/>
              </w:rPr>
              <w:t xml:space="preserve">巡查，对绿植做好预防措施，</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5"/>
                <w:highlight w:val="none"/>
                <w:lang w:eastAsia="zh-CN"/>
              </w:rPr>
              <w:t xml:space="preserve">排除安全隐患。</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（9）恶劣天气后，及时清除倒树断枝，疏通道路，尽快恢复原状。</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（10）草坪、灌木类、花坛，成活率90%以上，每年修剪3次，除虫施肥每年1次，保持观赏性。</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（11）乔木类，成活率90%以上，每年修剪1次，除虫施肥每年1次，保持观赏性。</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（12）人工湖、喷水池，每季水面清捞1次。</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（13）景观小品，每半年清洁、整修1次，保持观赏性。</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846"/>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（14）绿化工作期间到场平均人次需满足甲方需求。</w:t>
            </w:r>
            <w:r/>
          </w:p>
        </w:tc>
      </w:tr>
    </w:tbl>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3.6保安服务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66" w:type="dxa"/>
            <w:vAlign w:val="top"/>
            <w:textDirection w:val="lrTb"/>
            <w:noWrap w:val="false"/>
          </w:tcPr>
          <w:p>
            <w:pPr>
              <w:ind w:left="1261"/>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888" w:type="dxa"/>
            <w:vAlign w:val="top"/>
            <w:textDirection w:val="lrTb"/>
            <w:noWrap w:val="false"/>
          </w:tcPr>
          <w:p>
            <w:pPr>
              <w:ind w:left="4520"/>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59"/>
        </w:trPr>
        <w:tc>
          <w:tcPr>
            <w:tcW w:w="1260" w:type="dxa"/>
            <w:vAlign w:val="center"/>
            <w:vMerge w:val="restart"/>
            <w:textDirection w:val="lrTb"/>
            <w:noWrap w:val="false"/>
          </w:tcPr>
          <w:p>
            <w:pPr>
              <w:jc w:val="cente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91"/>
              <w:jc w:val="center"/>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66" w:type="dxa"/>
            <w:vAlign w:val="center"/>
            <w:vMerge w:val="restart"/>
            <w:textDirection w:val="lrTb"/>
            <w:noWrap w:val="false"/>
          </w:tcPr>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1"/>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888"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（1）建立保安服务相关制度，并按照执行。</w:t>
            </w:r>
            <w:r/>
          </w:p>
        </w:tc>
      </w:tr>
      <w:tr>
        <w:trPr>
          <w:trHeight w:val="457"/>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（2）对巡查、值守及异常情况等做好相关记录，填写规范，保存完好。</w:t>
            </w:r>
            <w:r/>
          </w:p>
        </w:tc>
      </w:tr>
      <w:tr>
        <w:trPr>
          <w:trHeight w:val="464"/>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（3）配备保安服务必要的器材。</w:t>
            </w:r>
            <w:r/>
          </w:p>
        </w:tc>
      </w:tr>
      <w:tr>
        <w:trPr>
          <w:trHeight w:val="464"/>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（4）保安主管职责：</w:t>
            </w:r>
            <w:r/>
          </w:p>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（1）在物业经理的领导下，主持保安队工作。</w:t>
            </w:r>
            <w:r/>
          </w:p>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（2）熟悉和掌握小区安全状况和安保工作的规律、特点及各岗位的职责、任务、工作要点、考核标准等。</w:t>
            </w:r>
            <w:r/>
          </w:p>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（3）制定本队的工作计划（包括：军训、物管工作的培训和学习），并负责组织实施。</w:t>
            </w:r>
            <w:r/>
          </w:p>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（4）了解和掌握队员的思想状况，关心爱护队员，并及时做好队员的思想工作，解决思想问题。</w:t>
            </w:r>
            <w:r/>
          </w:p>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（5）负责组织每周一次班务会，每月一次队务会，每季一次业务、理论考核，每半年一次应急处理方案演习（包括：防台、消防及重大治安、刑事案件的应急处置方案），并做好详细记录。</w:t>
            </w:r>
            <w:r/>
          </w:p>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（6）经常检查各岗位工作情况，零点以后的夜查，每周不少于三次。发现问题及时予以纠正， 当发生重大事件（包括：火灾、地震、治安和刑事案件等），应立即组织保安员予以紧急处置， 防止事态扩大，同时向物业经理和公司领导报告。</w:t>
            </w:r>
            <w:r/>
          </w:p>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（7）带领保安员协助管理处做好管理工作。纠正和制止各类违规违章行为。</w:t>
            </w:r>
            <w:r/>
          </w:p>
          <w:p>
            <w:pPr>
              <w:pStyle w:val="84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（8）完成上级交代的其他工作。</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（5）专职保安人员，身体健康，工作认真负责并定期接受培训。</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（6）保安员上岗必须穿着统一制服，佩戴规定装备、工作牌，配备对讲机。仪表整洁、行为规范、服务主动热情。</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（7）上岗时要认真检查设施、设备，认真做好防火、防盗、防抢劫工作，发现不安全因素立即查明情况，并及时报告主管部门及领导，确保小区的安全。</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（8）熟悉本岗位职责和工作程序，执勤过程中要勤巡查，提高警惕，遇有紧急、突发性重大事情，要及时向主管领导请示报告。</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（9）爱护设施设备、公共财物，对小区内的一切设施、财物不得随便移动及乱用，熟悉小区消防系统及消防器材的安装位置，掌握各种灭火器材的使用方法，遇到突发事件能正确进行处理。</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（10）值班期间，对岗内发生的各种情况要认真处理，并且做好记录。</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（11）严格执行交接班制度，按时交接班，不得迟到、早退，做到交接清楚，责任明确严格。</w:t>
            </w:r>
            <w:r/>
          </w:p>
        </w:tc>
      </w:tr>
      <w:tr>
        <w:trPr>
          <w:trHeight w:val="22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（12）积极向业主（住、用户）进行遵纪守法和治安防范知识的宣传。</w:t>
            </w:r>
            <w:r/>
          </w:p>
        </w:tc>
      </w:tr>
      <w:tr>
        <w:trPr>
          <w:trHeight w:val="229"/>
        </w:trPr>
        <w:tc>
          <w:tcPr>
            <w:tcW w:w="1260"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）认真完成领导交办的其他任务。</w:t>
            </w:r>
            <w:r/>
          </w:p>
        </w:tc>
      </w:tr>
      <w:tr>
        <w:trPr>
          <w:trHeight w:val="460"/>
        </w:trPr>
        <w:tc>
          <w:tcPr>
            <w:tcW w:w="1260" w:type="dxa"/>
            <w:vAlign w:val="top"/>
            <w:vMerge w:val="restart"/>
            <w:textDirection w:val="lrTb"/>
            <w:noWrap w:val="false"/>
          </w:tcPr>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5"/>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66" w:type="dxa"/>
            <w:vAlign w:val="top"/>
            <w:vMerge w:val="restart"/>
            <w:textDirection w:val="lrTb"/>
            <w:noWrap w:val="false"/>
          </w:tcPr>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29"/>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出入管理</w:t>
            </w:r>
            <w:r/>
          </w:p>
        </w:tc>
        <w:tc>
          <w:tcPr>
            <w:tcW w:w="9888"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（1）办公楼（区）主出入口应当实行 24</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小时值班制。</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21"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rPr>
              <w:t xml:space="preserve">（2）设置门岗。</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131" w:right="180" w:firstLine="200"/>
              <w:spacing w:before="32" w:line="26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（3）在出入口对外来人员及其携带大件物品、外来车辆进行询问和记录，并与相关部门取得联系，</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同意后方可进入。</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64" name="图片 99"/>
                      <wp:cNvGraphicFramePr/>
                      <a:graphic xmlns:a="http://schemas.openxmlformats.org/drawingml/2006/main">
                        <a:graphicData uri="http://schemas.openxmlformats.org/drawingml/2006/picture">
                          <pic:pic xmlns:pic="http://schemas.openxmlformats.org/drawingml/2006/picture">
                            <pic:nvPicPr>
                              <pic:cNvPr id="76" name="图片 99"/>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（4）大件物品搬出有相关部门开具的证明和清单，经核实后放行。</w:t>
            </w:r>
            <w:r/>
          </w:p>
        </w:tc>
      </w:tr>
      <w:tr>
        <w:trPr>
          <w:trHeight w:val="741"/>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111" w:right="133" w:firstLine="220"/>
              <w:spacing w:before="61"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1"/>
                <w:highlight w:val="none"/>
                <w:lang w:eastAsia="zh-CN"/>
              </w:rPr>
              <w:t xml:space="preserve"> </w:t>
            </w:r>
            <w:r>
              <w:rPr>
                <w:rFonts w:hint="eastAsia" w:ascii="宋体" w:hAnsi="宋体" w:eastAsia="宋体" w:cs="宋体"/>
                <w:color w:val="auto"/>
                <w:spacing w:val="-4"/>
                <w:highlight w:val="none"/>
                <w:lang w:eastAsia="zh-CN"/>
              </w:rPr>
              <w:t xml:space="preserve">（5）排查可疑人员，</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对于不出示证件、不按规定登记、不听劝阻而强行闯入者，及时劝离，</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必要时</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通知公安机关进行处理。</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highlight w:val="none"/>
                <w:lang w:eastAsia="zh-CN"/>
              </w:rPr>
              <w:t xml:space="preserve">（6）配合相关部门积极疏导上访人员，有效疏导如出入口人群集聚、车辆拥堵、货物堵塞道路等情</w:t>
            </w:r>
            <w:r/>
          </w:p>
          <w:p>
            <w:pPr>
              <w:pStyle w:val="846"/>
              <w:ind w:left="112"/>
              <w:spacing w:before="91" w:line="221"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况。</w:t>
            </w:r>
            <w:r/>
          </w:p>
        </w:tc>
      </w:tr>
      <w:tr>
        <w:trPr>
          <w:trHeight w:val="1027"/>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111" w:right="107" w:firstLine="220"/>
              <w:spacing w:before="34" w:line="27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（7）根据物业服务合同约定，对物品进出实行安检、登记、电话确认等分类管理措施。大宗物品进 </w:t>
            </w:r>
            <w:r>
              <w:rPr>
                <w:rFonts w:hint="eastAsia" w:ascii="宋体" w:hAnsi="宋体" w:eastAsia="宋体" w:cs="宋体"/>
                <w:color w:val="auto"/>
                <w:spacing w:val="-6"/>
                <w:highlight w:val="none"/>
                <w:lang w:eastAsia="zh-CN"/>
              </w:rPr>
              <w:t xml:space="preserve">出会同接收单位收件人审检，</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6"/>
                <w:highlight w:val="none"/>
                <w:lang w:eastAsia="zh-CN"/>
              </w:rPr>
              <w:t xml:space="preserve">严防违禁品（包括毒品、军火弹药、管制刀具、易燃易爆品等）、限带品（包</w:t>
            </w:r>
            <w:r>
              <w:rPr>
                <w:rFonts w:hint="eastAsia" w:ascii="宋体" w:hAnsi="宋体" w:eastAsia="宋体" w:cs="宋体"/>
                <w:color w:val="auto"/>
                <w:highlight w:val="none"/>
                <w:lang w:eastAsia="zh-CN"/>
              </w:rPr>
              <w:t xml:space="preserve"> 括动物、任何未经授权的专业摄影设备、无人机等）</w:t>
            </w:r>
            <w:r>
              <w:rPr>
                <w:rFonts w:hint="eastAsia" w:ascii="宋体" w:hAnsi="宋体" w:eastAsia="宋体" w:cs="宋体"/>
                <w:color w:val="auto"/>
                <w:spacing w:val="-1"/>
                <w:highlight w:val="none"/>
                <w:lang w:eastAsia="zh-CN"/>
              </w:rPr>
              <w:t xml:space="preserve">进入。</w:t>
            </w:r>
            <w:r/>
          </w:p>
        </w:tc>
      </w:tr>
      <w:tr>
        <w:trPr>
          <w:trHeight w:val="306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（8）提供现场接待服务。</w:t>
            </w:r>
            <w:r/>
          </w:p>
          <w:p>
            <w:pPr>
              <w:pStyle w:val="846"/>
              <w:ind w:left="332"/>
              <w:spacing w:before="73"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①做好来访人员、车辆进出证件登记，及时通报。</w:t>
            </w:r>
            <w:r/>
          </w:p>
          <w:p>
            <w:pPr>
              <w:pStyle w:val="846"/>
              <w:ind w:left="332"/>
              <w:spacing w:before="81"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②严禁无关人员、可疑人员和危险物品进入办</w:t>
            </w:r>
            <w:r>
              <w:rPr>
                <w:rFonts w:hint="eastAsia" w:ascii="宋体" w:hAnsi="宋体" w:eastAsia="宋体" w:cs="宋体"/>
                <w:color w:val="auto"/>
                <w:spacing w:val="-5"/>
                <w:highlight w:val="none"/>
                <w:lang w:eastAsia="zh-CN"/>
              </w:rPr>
              <w:t xml:space="preserve">公楼（区） 内。</w:t>
            </w:r>
            <w:r/>
          </w:p>
          <w:p>
            <w:pPr>
              <w:pStyle w:val="846"/>
              <w:ind w:left="332"/>
              <w:spacing w:before="79"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③物品摆放整齐有序、分类放置。</w:t>
            </w:r>
            <w:r/>
          </w:p>
          <w:p>
            <w:pPr>
              <w:pStyle w:val="846"/>
              <w:ind w:left="332"/>
              <w:spacing w:before="82"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④现场办理等待时间不超过</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分钟，等待较长时间应当及时沟通。</w:t>
            </w:r>
            <w:r/>
          </w:p>
          <w:p>
            <w:pPr>
              <w:pStyle w:val="846"/>
              <w:ind w:left="332"/>
              <w:spacing w:before="81"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⑤对来访人员咨询、建议、求助等事项，</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及时处理或答复，处理和答复率</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3"/>
                <w:highlight w:val="none"/>
                <w:lang w:eastAsia="zh-CN"/>
              </w:rPr>
              <w:t xml:space="preserve">100</w:t>
            </w:r>
            <w:r>
              <w:rPr>
                <w:rFonts w:hint="eastAsia" w:ascii="宋体" w:hAnsi="宋体" w:eastAsia="宋体" w:cs="宋体"/>
                <w:color w:val="auto"/>
                <w:spacing w:val="-4"/>
                <w:highlight w:val="none"/>
                <w:lang w:eastAsia="zh-CN"/>
              </w:rPr>
              <w:t xml:space="preserve">%。</w:t>
            </w:r>
            <w:r/>
          </w:p>
          <w:p>
            <w:pPr>
              <w:pStyle w:val="846"/>
              <w:ind w:left="332"/>
              <w:spacing w:before="81" w:line="228"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⑥接待服务工作时间应当覆盖采购人工作时间（上班</w:t>
            </w:r>
            <w:r>
              <w:rPr>
                <w:rFonts w:hint="eastAsia" w:ascii="宋体" w:hAnsi="宋体" w:eastAsia="宋体" w:cs="宋体"/>
                <w:color w:val="auto"/>
                <w:spacing w:val="-1"/>
                <w:highlight w:val="none"/>
                <w:lang w:eastAsia="zh-CN"/>
              </w:rPr>
              <w:t xml:space="preserve">时间为—</w:t>
            </w:r>
            <w:r>
              <w:rPr>
                <w:rFonts w:hint="eastAsia" w:ascii="宋体" w:hAnsi="宋体" w:eastAsia="宋体" w:cs="宋体"/>
                <w:color w:val="auto"/>
                <w:spacing w:val="-47"/>
                <w:highlight w:val="none"/>
                <w:lang w:eastAsia="zh-CN"/>
              </w:rPr>
              <w:t xml:space="preserve"> </w:t>
            </w:r>
            <w:r>
              <w:rPr>
                <w:rFonts w:hint="eastAsia" w:ascii="宋体" w:hAnsi="宋体" w:eastAsia="宋体" w:cs="宋体"/>
                <w:color w:val="auto"/>
                <w:spacing w:val="5"/>
                <w:highlight w:val="none"/>
                <w:u w:val="single"/>
                <w:lang w:eastAsia="zh-CN"/>
              </w:rPr>
              <w:t xml:space="preserve">        </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u w:val="single"/>
                <w:lang w:eastAsia="zh-CN"/>
              </w:rPr>
              <w:t xml:space="preserve">        </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
                <w:highlight w:val="none"/>
                <w:lang w:eastAsia="zh-CN"/>
              </w:rPr>
              <w:t xml:space="preserve">）。</w:t>
            </w:r>
            <w:r/>
          </w:p>
          <w:p>
            <w:pPr>
              <w:pStyle w:val="846"/>
              <w:ind w:left="114" w:right="109" w:firstLine="218"/>
              <w:spacing w:before="82" w:line="26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⑦与被访人进行核实确认；告知被访人的办公室门牌号；告知访客注意事项（根据实际需要填写注意事</w:t>
            </w:r>
            <w:r>
              <w:rPr>
                <w:rFonts w:hint="eastAsia" w:ascii="宋体" w:hAnsi="宋体" w:eastAsia="宋体" w:cs="宋体"/>
                <w:color w:val="auto"/>
                <w:spacing w:val="10"/>
                <w:highlight w:val="none"/>
                <w:lang w:eastAsia="zh-CN"/>
              </w:rPr>
              <w:t xml:space="preserve"> </w:t>
            </w:r>
            <w:r>
              <w:rPr>
                <w:rFonts w:hint="eastAsia" w:ascii="宋体" w:hAnsi="宋体" w:eastAsia="宋体" w:cs="宋体"/>
                <w:color w:val="auto"/>
                <w:spacing w:val="-9"/>
                <w:highlight w:val="none"/>
                <w:lang w:eastAsia="zh-CN"/>
              </w:rPr>
              <w:t xml:space="preserve">项）。</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（9）对进出小区的车辆进行管理疏导，保持出入口环境整洁、有序、道路畅通。</w:t>
            </w:r>
            <w:r/>
          </w:p>
        </w:tc>
      </w:tr>
      <w:tr>
        <w:trPr>
          <w:trHeight w:val="458"/>
        </w:trPr>
        <w:tc>
          <w:tcPr>
            <w:tcW w:w="1260" w:type="dxa"/>
            <w:vAlign w:val="top"/>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（10）交通标志设置及维护。</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（11）车辆识别证（停车证）的发放和换证管理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（12）进入小区的临时车辆（包括外来车辆及业主无停车位的车辆）收取的费用，按月收费、收出租费，相关规定参照</w:t>
            </w:r>
            <w:r>
              <w:rPr>
                <w:rFonts w:hint="eastAsia" w:cs="宋体"/>
                <w:color w:val="auto"/>
                <w:highlight w:val="none"/>
                <w:lang w:eastAsia="zh-CN"/>
              </w:rPr>
              <w:t xml:space="preserve">东北塘</w:t>
            </w:r>
            <w:r>
              <w:rPr>
                <w:rFonts w:hint="eastAsia" w:ascii="宋体" w:hAnsi="宋体" w:eastAsia="宋体" w:cs="宋体"/>
                <w:color w:val="auto"/>
                <w:highlight w:val="none"/>
                <w:lang w:eastAsia="zh-CN"/>
              </w:rPr>
              <w:t xml:space="preserve">街道安置房小区物业管理工作实施办法执行。</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（13）严格执行物品搬迁的规定,协助邮递员做好邮件收发工作。</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（14）小区内公共照明的定时启闭。</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（15）留意公共地方的环境清洁及公共设备的损毁情况。</w:t>
            </w:r>
            <w:r/>
          </w:p>
        </w:tc>
      </w:tr>
      <w:tr>
        <w:trPr>
          <w:trHeight w:val="463"/>
        </w:trPr>
        <w:tc>
          <w:tcPr>
            <w:tcW w:w="1260" w:type="dxa"/>
            <w:vAlign w:val="top"/>
            <w:vMerge w:val="restart"/>
            <w:textDirection w:val="lrTb"/>
            <w:noWrap w:val="false"/>
          </w:tcPr>
          <w:p>
            <w:pPr>
              <w:ind w:left="583"/>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66" w:type="dxa"/>
            <w:vAlign w:val="top"/>
            <w:vMerge w:val="restart"/>
            <w:textDirection w:val="lrTb"/>
            <w:noWrap w:val="false"/>
          </w:tcPr>
          <w:p>
            <w:pPr>
              <w:pStyle w:val="846"/>
              <w:ind w:left="111"/>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值班巡查</w:t>
            </w:r>
            <w:r/>
          </w:p>
        </w:tc>
        <w:tc>
          <w:tcPr>
            <w:tcW w:w="9888" w:type="dxa"/>
            <w:vAlign w:val="top"/>
            <w:textDirection w:val="lrTb"/>
            <w:noWrap w:val="false"/>
          </w:tcPr>
          <w:p>
            <w:pPr>
              <w:pStyle w:val="846"/>
              <w:ind w:left="331"/>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（1）建立</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2"/>
                <w:highlight w:val="none"/>
                <w:lang w:eastAsia="zh-CN"/>
              </w:rPr>
              <w:t xml:space="preserve">小时值班巡查制度。</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2"/>
                <w:highlight w:val="none"/>
                <w:lang w:eastAsia="zh-CN"/>
              </w:rPr>
              <w:t xml:space="preserve">（2）制定巡查路线，</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按照指定时间和路线执行，加强重点区域、重点部位及装修区域的巡查。</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（3）巡查期间保持通信设施设备畅通，遇到异常情况立即上报并在现场采取相应措施。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（4）收到监控室指令后，巡查人员及时到达指定地点并迅速采取相应措施。</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（5）白天巡逻次数不少于四次，夜间巡逻</w:t>
            </w:r>
            <w:r>
              <w:rPr>
                <w:rFonts w:hint="eastAsia" w:cs="宋体"/>
                <w:color w:val="auto"/>
                <w:highlight w:val="none"/>
                <w:lang w:eastAsia="zh-CN"/>
              </w:rPr>
              <w:t xml:space="preserve">两次</w:t>
            </w:r>
            <w:r>
              <w:rPr>
                <w:rFonts w:hint="eastAsia" w:ascii="宋体" w:hAnsi="宋体" w:eastAsia="宋体" w:cs="宋体"/>
                <w:color w:val="auto"/>
                <w:highlight w:val="none"/>
                <w:lang w:eastAsia="zh-CN"/>
              </w:rPr>
              <w:t xml:space="preserve">，对于重点区域、重点部位每小时至少巡逻一次，并有巡逻记录。发现异常情况及时处理，或向主管领导汇报。</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（6）检视管区内人员，车辆活动情况，巡查公共部位设施设备情况，对管区内可疑人员和物品进行盘问和检查。</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（7）制止管区内的打架，肇事事件。</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（8）驱赶管区内的摆卖、乞讨、捡破烂、散发广告等闲杂人员。</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（9）对业主(住户)违反管理规定，影响他人工作、休息的行为要进行劝阻和制止。</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（10）检查、看管好停放在管区内的车辆，防止丢失和损坏。</w:t>
            </w:r>
            <w:r/>
          </w:p>
        </w:tc>
      </w:tr>
      <w:tr>
        <w:trPr>
          <w:trHeight w:val="227"/>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（11）巡查各岗位执勤情况，协助处理疑难问题。</w:t>
            </w:r>
            <w:r/>
          </w:p>
        </w:tc>
      </w:tr>
      <w:tr>
        <w:trPr>
          <w:trHeight w:val="227"/>
        </w:trPr>
        <w:tc>
          <w:tcPr>
            <w:tcW w:w="1260" w:type="dxa"/>
            <w:vAlign w:val="top"/>
            <w:vMerge w:val="continue"/>
            <w:textDirection w:val="lrTb"/>
            <w:noWrap w:val="false"/>
          </w:tcPr>
          <w:p>
            <w:pPr>
              <w:pStyle w:val="846"/>
              <w:ind w:left="331"/>
              <w:spacing w:before="90"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0"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）回答访客的咨询，必要时为其向导。</w:t>
            </w:r>
            <w:r/>
          </w:p>
        </w:tc>
      </w:tr>
      <w:tr>
        <w:trPr>
          <w:trHeight w:val="460"/>
        </w:trPr>
        <w:tc>
          <w:tcPr>
            <w:tcW w:w="1260" w:type="dxa"/>
            <w:vAlign w:val="top"/>
            <w:vMerge w:val="restart"/>
            <w:textDirection w:val="lrTb"/>
            <w:noWrap w:val="false"/>
          </w:tcPr>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66" w:type="dxa"/>
            <w:vAlign w:val="top"/>
            <w:vMerge w:val="restart"/>
            <w:textDirection w:val="lrTb"/>
            <w:noWrap w:val="false"/>
          </w:tcPr>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2"/>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监控值守</w:t>
            </w:r>
            <w:r/>
          </w:p>
        </w:tc>
        <w:tc>
          <w:tcPr>
            <w:tcW w:w="9888"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3"/>
                <w:highlight w:val="none"/>
                <w:lang w:eastAsia="zh-CN"/>
              </w:rPr>
              <w:t xml:space="preserve">（1）监控室环境符合系统设备运行要求， 定期进行检查和检测，确保系统功能正常。</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（2）监控设备</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4"/>
                <w:highlight w:val="none"/>
                <w:lang w:eastAsia="zh-CN"/>
              </w:rPr>
              <w:t xml:space="preserve">24</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小时正常运行，</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监控室实行专人</w:t>
            </w:r>
            <w:r>
              <w:rPr>
                <w:rFonts w:hint="eastAsia" w:ascii="宋体" w:hAnsi="宋体" w:eastAsia="宋体" w:cs="宋体"/>
                <w:color w:val="auto"/>
                <w:spacing w:val="-41"/>
                <w:highlight w:val="none"/>
                <w:lang w:eastAsia="zh-CN"/>
              </w:rPr>
              <w:t xml:space="preserve"> </w:t>
            </w:r>
            <w:r>
              <w:rPr>
                <w:rFonts w:hint="eastAsia" w:ascii="宋体" w:hAnsi="宋体" w:eastAsia="宋体" w:cs="宋体"/>
                <w:color w:val="auto"/>
                <w:spacing w:val="-4"/>
                <w:highlight w:val="none"/>
                <w:lang w:eastAsia="zh-CN"/>
              </w:rPr>
              <w:t xml:space="preserve">24</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小时值班制度。</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（3）监控记录画面清晰，视频监控无死角、无盲区。</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3"/>
                <w:highlight w:val="none"/>
                <w:lang w:eastAsia="zh-CN"/>
              </w:rPr>
              <w:t xml:space="preserve">（4）值班期间遵守操作规程和保密制度，</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做好监控记录的保存工作。</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（5）监控记录保持完整，保存时间不应少于</w:t>
            </w:r>
            <w:r>
              <w:rPr>
                <w:rFonts w:hint="eastAsia" w:ascii="宋体" w:hAnsi="宋体" w:eastAsia="宋体" w:cs="宋体"/>
                <w:color w:val="auto"/>
                <w:spacing w:val="-46"/>
                <w:highlight w:val="none"/>
                <w:lang w:eastAsia="zh-CN"/>
              </w:rPr>
              <w:t xml:space="preserve"> </w:t>
            </w:r>
            <w:r>
              <w:rPr>
                <w:rFonts w:hint="eastAsia" w:ascii="宋体" w:hAnsi="宋体" w:eastAsia="宋体" w:cs="宋体"/>
                <w:color w:val="auto"/>
                <w:spacing w:val="-1"/>
                <w:highlight w:val="none"/>
                <w:lang w:eastAsia="zh-CN"/>
              </w:rPr>
              <w:t xml:space="preserve">90</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2"/>
                <w:highlight w:val="none"/>
                <w:lang w:eastAsia="zh-CN"/>
              </w:rPr>
              <w:t xml:space="preserve">天。</w:t>
            </w:r>
            <w:r/>
          </w:p>
        </w:tc>
      </w:tr>
      <w:tr>
        <w:trPr>
          <w:trHeight w:val="511"/>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118"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（6）无关人员进入监控室或查阅监控记录，经授权人批准并做好相关记录。</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114" w:right="133" w:firstLine="217"/>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（7）监控室收到火情等报警信号、其他异常情况信号后，</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2"/>
                <w:highlight w:val="none"/>
                <w:lang w:eastAsia="zh-CN"/>
              </w:rPr>
              <w:t xml:space="preserve">及时报警并安排其他安保人员前往现场进</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行处理。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w:t>
            </w:r>
            <w:r>
              <w:rPr>
                <w:rFonts w:hint="eastAsia" w:ascii="宋体" w:hAnsi="宋体" w:eastAsia="宋体" w:cs="宋体"/>
                <w:color w:val="auto"/>
                <w:spacing w:val="-2"/>
                <w:highlight w:val="none"/>
                <w:lang w:eastAsia="zh-CN"/>
              </w:rPr>
              <w:t xml:space="preserve">保证小区主出入口、主干道应具备录像监控，并熟悉监控设备操作及各监控探头所在位置。</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w:t>
            </w:r>
            <w:r>
              <w:rPr>
                <w:rFonts w:hint="eastAsia" w:ascii="宋体" w:hAnsi="宋体" w:eastAsia="宋体" w:cs="宋体"/>
                <w:color w:val="auto"/>
                <w:spacing w:val="-2"/>
                <w:highlight w:val="none"/>
                <w:lang w:eastAsia="zh-CN"/>
              </w:rPr>
              <w:t xml:space="preserve">有无闲杂人员、可疑人员、推销人员、衣冠不整者、携带烟火或危险物品者进入小区或在物业管理范围内活动。</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w:t>
            </w:r>
            <w:r>
              <w:rPr>
                <w:rFonts w:hint="eastAsia" w:ascii="宋体" w:hAnsi="宋体" w:eastAsia="宋体" w:cs="宋体"/>
                <w:color w:val="auto"/>
                <w:spacing w:val="-2"/>
                <w:highlight w:val="none"/>
                <w:lang w:eastAsia="zh-CN"/>
              </w:rPr>
              <w:t xml:space="preserve">外围（限可监视到的）有无车辆乱停乱放，堵塞消防通道，停车场出入口及各出入口有无车辆。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w:t>
            </w:r>
            <w:r>
              <w:rPr>
                <w:rFonts w:hint="eastAsia" w:ascii="宋体" w:hAnsi="宋体" w:eastAsia="宋体" w:cs="宋体"/>
                <w:color w:val="auto"/>
                <w:spacing w:val="-2"/>
                <w:highlight w:val="none"/>
                <w:lang w:eastAsia="zh-CN"/>
              </w:rPr>
              <w:t xml:space="preserve">停车场内车辆有无异常情况(如车辆被盗、遭破坏等)，车场设施设备有无异常情况。</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w:t>
            </w:r>
            <w:r>
              <w:rPr>
                <w:rFonts w:hint="eastAsia" w:ascii="宋体" w:hAnsi="宋体" w:eastAsia="宋体" w:cs="宋体"/>
                <w:color w:val="auto"/>
                <w:spacing w:val="-2"/>
                <w:highlight w:val="none"/>
                <w:lang w:eastAsia="zh-CN"/>
              </w:rPr>
              <w:t xml:space="preserve">发现可疑现象或可疑人员，用对讲机及时通知主管进行巡查。</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（13）严禁私自动用监控室内报警电话；严禁外来人员进入监控室；严禁私自泄露监控室内各种设备设施的操作流程；严禁在中控室内抽烟；严禁酒后上岗。</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（14）小区设有的火警、水警、警情应急预案，并在监控中心控制室内悬挂火警、水警等突发事件的应急预案。</w:t>
            </w:r>
            <w:r/>
          </w:p>
        </w:tc>
      </w:tr>
      <w:tr>
        <w:trPr>
          <w:trHeight w:val="458"/>
        </w:trPr>
        <w:tc>
          <w:tcPr>
            <w:tcW w:w="1260"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3"/>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66" w:type="dxa"/>
            <w:vAlign w:val="top"/>
            <w:vMerge w:val="restart"/>
            <w:textDirection w:val="lrTb"/>
            <w:noWrap w:val="false"/>
          </w:tcPr>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车辆停放</w:t>
            </w:r>
            <w:r/>
          </w:p>
        </w:tc>
        <w:tc>
          <w:tcPr>
            <w:tcW w:w="9888" w:type="dxa"/>
            <w:vAlign w:val="top"/>
            <w:textDirection w:val="lrTb"/>
            <w:noWrap w:val="false"/>
          </w:tcPr>
          <w:p>
            <w:pPr>
              <w:pStyle w:val="846"/>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4"/>
                <w:highlight w:val="none"/>
                <w:lang w:eastAsia="zh-CN"/>
              </w:rPr>
              <w:t xml:space="preserve">（1）车辆行驶路线设置合理、规范， 导向标志完整、清晰。</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（2）合理规划车辆停放区域，张贴车辆引导标识，对车辆及停放区域实行规范管理。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（3）严禁在办公楼的公用走道、楼梯间、安全出口处等公共区域停放车辆或充电。</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（4）非机动车定点有序停放。</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111" w:right="133" w:firstLine="220"/>
              <w:spacing w:before="38"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（5）发现车辆异常情况及时通知车主，并做好登记；发生交通事故、自然灾害等意外事故时及时赶 </w:t>
            </w:r>
            <w:r>
              <w:rPr>
                <w:rFonts w:hint="eastAsia" w:ascii="宋体" w:hAnsi="宋体" w:eastAsia="宋体" w:cs="宋体"/>
                <w:color w:val="auto"/>
                <w:spacing w:val="-6"/>
                <w:highlight w:val="none"/>
                <w:lang w:eastAsia="zh-CN"/>
              </w:rPr>
              <w:t xml:space="preserve">赴现场疏导和协助处理， 响应时间不超过</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6"/>
                <w:highlight w:val="none"/>
                <w:lang w:eastAsia="zh-CN"/>
              </w:rPr>
              <w:t xml:space="preserve">3</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6"/>
                <w:highlight w:val="none"/>
                <w:lang w:eastAsia="zh-CN"/>
              </w:rPr>
              <w:t xml:space="preserve">分钟。</w:t>
            </w:r>
            <w:r/>
          </w:p>
        </w:tc>
      </w:tr>
      <w:tr>
        <w:trPr>
          <w:trHeight w:val="465"/>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（6）对进出小区的车辆进行管理疏导，保持出入口环境整洁、有序、道路畅通。</w:t>
            </w:r>
            <w:r/>
          </w:p>
        </w:tc>
      </w:tr>
      <w:tr>
        <w:trPr>
          <w:trHeight w:val="115"/>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（7）指挥机动车辆按规定行驶和停泊，保证消防通道畅通，防止发生交通事故。</w:t>
            </w:r>
            <w:r/>
          </w:p>
        </w:tc>
      </w:tr>
      <w:tr>
        <w:trPr>
          <w:trHeight w:val="115"/>
        </w:trPr>
        <w:tc>
          <w:tcPr>
            <w:tcW w:w="1260"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）强化保安员的巡逻职责，同时在非停车区内的道路上增设挡车桩。除紧急救助外，严禁机动车辆进入非停车区人行道上</w:t>
            </w:r>
            <w:r/>
          </w:p>
        </w:tc>
      </w:tr>
      <w:tr>
        <w:trPr>
          <w:trHeight w:val="115"/>
        </w:trPr>
        <w:tc>
          <w:tcPr>
            <w:tcW w:w="1260"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）逐步完善小区内的交通设施</w:t>
            </w:r>
            <w:r/>
          </w:p>
        </w:tc>
      </w:tr>
      <w:tr>
        <w:trPr>
          <w:trHeight w:val="158"/>
        </w:trPr>
        <w:tc>
          <w:tcPr>
            <w:tcW w:w="1260"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）面对个别违章车主，车管员将严格执行管理规定。对违章行驶或停泊且屡教不改者，管理处应积极向上级监管机关反映情况，取得行政上的支持</w:t>
            </w:r>
            <w:r/>
          </w:p>
        </w:tc>
      </w:tr>
      <w:tr>
        <w:trPr>
          <w:trHeight w:val="158"/>
        </w:trPr>
        <w:tc>
          <w:tcPr>
            <w:tcW w:w="1260"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）对自行车、摩托车要求进入指定停放点发卡停放，并凭卡放行。</w:t>
            </w:r>
            <w:r/>
          </w:p>
        </w:tc>
      </w:tr>
      <w:tr>
        <w:trPr>
          <w:trHeight w:val="1738"/>
        </w:trPr>
        <w:tc>
          <w:tcPr>
            <w:tcW w:w="1260"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12</w:t>
            </w:r>
            <w:r>
              <w:rPr>
                <w:rFonts w:hint="eastAsia" w:cs="宋体"/>
                <w:color w:val="auto"/>
                <w:highlight w:val="none"/>
                <w:lang w:val="en-US" w:eastAsia="zh-CN"/>
              </w:rPr>
              <w:t xml:space="preserve">）道</w:t>
            </w:r>
            <w:r>
              <w:rPr>
                <w:rFonts w:hint="eastAsia" w:ascii="宋体" w:hAnsi="宋体" w:eastAsia="宋体" w:cs="宋体"/>
                <w:color w:val="auto"/>
                <w:highlight w:val="none"/>
                <w:lang w:eastAsia="zh-CN"/>
              </w:rPr>
              <w:t xml:space="preserve">路交通设施管理</w:t>
            </w:r>
            <w:r/>
          </w:p>
          <w:p>
            <w:pPr>
              <w:pStyle w:val="846"/>
              <w:ind w:left="331"/>
              <w:spacing w:before="94"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①根据小区内的需要，管理处将在增设道路减速带和减速标识系统，指导小区内车辆驾驶员在限速范围内行驶。</w:t>
            </w:r>
            <w:r/>
          </w:p>
          <w:p>
            <w:pPr>
              <w:pStyle w:val="846"/>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②每半年对小区道路牙进行一次维修，并用红白两色油漆刷涂明显标识，以便于驾驶员夜间在小区内道路上行车。</w:t>
            </w:r>
            <w:r/>
          </w:p>
        </w:tc>
      </w:tr>
      <w:tr>
        <w:trPr>
          <w:trHeight w:val="463"/>
        </w:trPr>
        <w:tc>
          <w:tcPr>
            <w:tcW w:w="1260"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366" w:type="dxa"/>
            <w:vAlign w:val="top"/>
            <w:vMerge w:val="restart"/>
            <w:textDirection w:val="lrTb"/>
            <w:noWrap w:val="false"/>
          </w:tcPr>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5"/>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消防安全管理</w:t>
            </w:r>
            <w:r/>
          </w:p>
        </w:tc>
        <w:tc>
          <w:tcPr>
            <w:tcW w:w="9888"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（1）建立消防安全责任制， 确定各级消</w:t>
            </w:r>
            <w:r>
              <w:rPr>
                <w:rFonts w:hint="eastAsia" w:ascii="宋体" w:hAnsi="宋体" w:eastAsia="宋体" w:cs="宋体"/>
                <w:color w:val="auto"/>
                <w:spacing w:val="-4"/>
                <w:highlight w:val="none"/>
                <w:lang w:eastAsia="zh-CN"/>
              </w:rPr>
              <w:t xml:space="preserve">防安全责任人及其职责。</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65" name="图片 107"/>
                      <wp:cNvGraphicFramePr/>
                      <a:graphic xmlns:a="http://schemas.openxmlformats.org/drawingml/2006/main">
                        <a:graphicData uri="http://schemas.openxmlformats.org/drawingml/2006/picture">
                          <pic:pic xmlns:pic="http://schemas.openxmlformats.org/drawingml/2006/picture">
                            <pic:nvPicPr>
                              <pic:cNvPr id="77" name="图片 107"/>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5"/>
                <w:highlight w:val="none"/>
                <w:lang w:eastAsia="zh-CN"/>
              </w:rPr>
              <w:t xml:space="preserve">（2）消防控制室实行</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5"/>
                <w:highlight w:val="none"/>
                <w:lang w:eastAsia="zh-CN"/>
              </w:rPr>
              <w:t xml:space="preserve">24</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小时值班制度，</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5"/>
                <w:highlight w:val="none"/>
                <w:lang w:eastAsia="zh-CN"/>
              </w:rPr>
              <w:t xml:space="preserve">每班不少于</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5"/>
                <w:highlight w:val="none"/>
                <w:lang w:eastAsia="zh-CN"/>
              </w:rPr>
              <w:t xml:space="preserve">2</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5"/>
                <w:highlight w:val="none"/>
                <w:lang w:eastAsia="zh-CN"/>
              </w:rPr>
              <w:t xml:space="preserve">人。</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（3）消火栓、应急照明、应急物资、消防及人员逃生通道、消防车通道可随时正常使用。</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19"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66" name="图片 108"/>
                      <wp:cNvGraphicFramePr/>
                      <a:graphic xmlns:a="http://schemas.openxmlformats.org/drawingml/2006/main">
                        <a:graphicData uri="http://schemas.openxmlformats.org/drawingml/2006/picture">
                          <pic:pic xmlns:pic="http://schemas.openxmlformats.org/drawingml/2006/picture">
                            <pic:nvPicPr>
                              <pic:cNvPr id="78" name="图片 108"/>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（4）易燃易爆品设专区专人管理，做好相关记录。</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（5）定期组织消防安全宣传，每半年至少开展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次消防演</w:t>
            </w:r>
            <w:r>
              <w:rPr>
                <w:rFonts w:hint="eastAsia" w:ascii="宋体" w:hAnsi="宋体" w:eastAsia="宋体" w:cs="宋体"/>
                <w:color w:val="auto"/>
                <w:spacing w:val="-2"/>
                <w:highlight w:val="none"/>
                <w:lang w:eastAsia="zh-CN"/>
              </w:rPr>
              <w:t xml:space="preserve">练。</w:t>
            </w:r>
            <w:r/>
          </w:p>
        </w:tc>
      </w:tr>
      <w:tr>
        <w:trPr>
          <w:trHeight w:val="458"/>
        </w:trPr>
        <w:tc>
          <w:tcPr>
            <w:tcW w:w="1260" w:type="dxa"/>
            <w:vAlign w:val="top"/>
            <w:vMerge w:val="restart"/>
            <w:textDirection w:val="lrTb"/>
            <w:noWrap w:val="false"/>
          </w:tcPr>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3"/>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366" w:type="dxa"/>
            <w:vAlign w:val="top"/>
            <w:vMerge w:val="restart"/>
            <w:textDirection w:val="lrTb"/>
            <w:noWrap w:val="false"/>
          </w:tcPr>
          <w:p>
            <w:pPr>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突发事件处理</w:t>
            </w:r>
            <w:r/>
          </w:p>
        </w:tc>
        <w:tc>
          <w:tcPr>
            <w:tcW w:w="9888" w:type="dxa"/>
            <w:vAlign w:val="top"/>
            <w:textDirection w:val="lrTb"/>
            <w:noWrap w:val="false"/>
          </w:tcPr>
          <w:p>
            <w:pPr>
              <w:pStyle w:val="846"/>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（1）制定突发事件安全责任书， 明确突发事件责任人及应承担的安全责任。</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（2）建立应急突发事件处置队伍，明确各自的职责。</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（3）识别、分析各种潜在风险，</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针对不同风险类型</w:t>
            </w:r>
            <w:r>
              <w:rPr>
                <w:rFonts w:hint="eastAsia" w:ascii="宋体" w:hAnsi="宋体" w:eastAsia="宋体" w:cs="宋体"/>
                <w:color w:val="auto"/>
                <w:spacing w:val="-5"/>
                <w:highlight w:val="none"/>
                <w:lang w:eastAsia="zh-CN"/>
              </w:rPr>
              <w:t xml:space="preserve">制定相应解决方案， 并配备应急物资。</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（4）每半年至少开展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
                <w:highlight w:val="none"/>
                <w:lang w:eastAsia="zh-CN"/>
              </w:rPr>
              <w:t xml:space="preserve">次突发事件应急演练，并有相应记</w:t>
            </w:r>
            <w:r>
              <w:rPr>
                <w:rFonts w:hint="eastAsia" w:ascii="宋体" w:hAnsi="宋体" w:eastAsia="宋体" w:cs="宋体"/>
                <w:color w:val="auto"/>
                <w:spacing w:val="-2"/>
                <w:highlight w:val="none"/>
                <w:lang w:eastAsia="zh-CN"/>
              </w:rPr>
              <w:t xml:space="preserve">录。</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（5）发生意外事件时，及时采取应急措施，维护办公区域物业服务正常进行，</w:t>
            </w:r>
            <w:r>
              <w:rPr>
                <w:rFonts w:hint="eastAsia" w:ascii="宋体" w:hAnsi="宋体" w:eastAsia="宋体" w:cs="宋体"/>
                <w:color w:val="auto"/>
                <w:spacing w:val="-3"/>
                <w:highlight w:val="none"/>
                <w:lang w:eastAsia="zh-CN"/>
              </w:rPr>
              <w:t xml:space="preserve">保护人身财产安全。</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128" w:right="133" w:firstLine="203"/>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4"/>
                <w:highlight w:val="none"/>
                <w:lang w:eastAsia="zh-CN"/>
              </w:rPr>
              <w:t xml:space="preserve">（6）办公区域物业服务应急预案终止实施后，</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积极采取措施，</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在尽可能短的时间内，消除事故带来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的不良影响，妥善安置和慰问受害及受影响的人员和部门。</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3" w:line="219"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（7）事故处理后，及时形成事故应急总结报告，完善应急救援工作方案。</w:t>
            </w:r>
            <w:r/>
          </w:p>
        </w:tc>
      </w:tr>
      <w:tr>
        <w:trPr>
          <w:trHeight w:val="18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 （8）物业对于各项突发事件处理，根据实际情况，给出合适解决方案并抓紧实施。突发事件包括指刑事案件、火灾、水灾、煤气泄漏、交通事故、游客疾病、电力故障等；它具有隐蔽性强、破坏性大，影响面广等特点。</w:t>
            </w:r>
            <w:r/>
          </w:p>
        </w:tc>
      </w:tr>
      <w:tr>
        <w:trPr>
          <w:trHeight w:val="180"/>
        </w:trPr>
        <w:tc>
          <w:tcPr>
            <w:tcW w:w="1260"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突发事件处理的基本原则</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牢记对人民、生命、财产高度负责的精神，以忘我的态度投入</w:t>
            </w:r>
            <w:r>
              <w:rPr>
                <w:rFonts w:hint="eastAsia" w:ascii="宋体" w:hAnsi="宋体" w:eastAsia="宋体" w:cs="宋体"/>
                <w:color w:val="auto"/>
                <w:highlight w:val="none"/>
                <w:lang w:eastAsia="zh-CN"/>
              </w:rPr>
              <w:t xml:space="preserve">到</w:t>
            </w:r>
            <w:r>
              <w:rPr>
                <w:rFonts w:hint="eastAsia" w:ascii="宋体" w:hAnsi="宋体" w:eastAsia="宋体" w:cs="宋体"/>
                <w:color w:val="auto"/>
                <w:highlight w:val="none"/>
              </w:rPr>
              <w:t xml:space="preserve">事件处理、抢救中。</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在突发事件发生时</w:t>
            </w:r>
            <w:r>
              <w:rPr>
                <w:rFonts w:hint="eastAsia" w:ascii="宋体" w:hAnsi="宋体" w:eastAsia="宋体" w:cs="宋体"/>
                <w:color w:val="auto"/>
                <w:highlight w:val="none"/>
                <w:lang w:eastAsia="zh-CN"/>
              </w:rPr>
              <w:t xml:space="preserve">切忌</w:t>
            </w:r>
            <w:r>
              <w:rPr>
                <w:rFonts w:hint="eastAsia" w:cs="宋体"/>
                <w:color w:val="auto"/>
                <w:highlight w:val="none"/>
                <w:lang w:eastAsia="zh-CN"/>
              </w:rPr>
              <w:t xml:space="preserve">惊惶失措</w:t>
            </w:r>
            <w:r>
              <w:rPr>
                <w:rFonts w:hint="eastAsia" w:ascii="宋体" w:hAnsi="宋体" w:eastAsia="宋体" w:cs="宋体"/>
                <w:color w:val="auto"/>
                <w:highlight w:val="none"/>
              </w:rPr>
              <w:t xml:space="preserve">，保持高度清醒的头脑，以保证对事件正确地判断和处理。</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熟悉所管辖区域各种设施的正确位置，以保证在事故处理中动作的准确性，以便赢得宝贵的时间。</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在事件发现、发生、处理过程中，遵循保证生命、财产安全第一的原则，把损失降低到最小的程度。</w:t>
            </w:r>
            <w:r/>
          </w:p>
        </w:tc>
      </w:tr>
      <w:tr>
        <w:trPr>
          <w:trHeight w:val="180"/>
        </w:trPr>
        <w:tc>
          <w:tcPr>
            <w:tcW w:w="1260"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治安案件的处理</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区内一旦发生治安案件，管理人员（或护卫人员）应迅速拨打</w:t>
            </w:r>
            <w:r>
              <w:rPr>
                <w:rFonts w:hint="eastAsia" w:ascii="宋体" w:hAnsi="宋体" w:eastAsia="宋体" w:cs="宋体"/>
                <w:color w:val="auto"/>
                <w:spacing w:val="-3"/>
                <w:highlight w:val="none"/>
                <w:lang w:eastAsia="zh-CN"/>
              </w:rPr>
              <w:t xml:space="preserve">11</w:t>
            </w:r>
            <w:r>
              <w:rPr>
                <w:rFonts w:hint="eastAsia" w:ascii="宋体" w:hAnsi="宋体" w:eastAsia="宋体" w:cs="宋体"/>
                <w:color w:val="auto"/>
                <w:spacing w:val="-3"/>
                <w:highlight w:val="none"/>
                <w:lang w:val="en-US" w:eastAsia="zh-CN"/>
              </w:rPr>
              <w:t xml:space="preserve">0</w:t>
            </w:r>
            <w:r>
              <w:rPr>
                <w:rFonts w:hint="eastAsia" w:ascii="宋体" w:hAnsi="宋体" w:eastAsia="宋体" w:cs="宋体"/>
                <w:color w:val="auto"/>
                <w:highlight w:val="none"/>
              </w:rPr>
              <w:t xml:space="preserve">  报警电话，打报警电话应沉着、准确地报告发案地址，门牌号、发生什么案件、报警人姓名及电话号码。</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如有人员需救治，在报警的同时，派人送伤者到最近的医院进行抢救。</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管理人员（或护卫人员）迅速组织护卫人员封闭出入口及通道，疏散群众防止围观， 在公安人员到场前管理人员与护卫人员须保护好现场，保护现场人员不得擅自离开。</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若治安案件发生在晚上，护卫人员报警后立即通知经理，告知案情；经理应迅速到发案地区，组织工作。</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积极协助保护现场。</w:t>
            </w:r>
            <w:r/>
          </w:p>
        </w:tc>
      </w:tr>
      <w:tr>
        <w:trPr>
          <w:trHeight w:val="180"/>
        </w:trPr>
        <w:tc>
          <w:tcPr>
            <w:tcW w:w="1260"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交通事故的处理</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小区内发生交通事故时，应迅速将伤者送就近医院就医，并拨打交通事故报警电话“122”。</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交警到来之前保护好现场，当事人与车辆不能擅自离开。</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疏导车辆，疏散围观群众，协助调查。</w:t>
            </w:r>
            <w:r/>
          </w:p>
        </w:tc>
      </w:tr>
      <w:tr>
        <w:trPr>
          <w:trHeight w:val="1727"/>
        </w:trPr>
        <w:tc>
          <w:tcPr>
            <w:tcW w:w="1260"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）水灾（主要指漏水问题）</w:t>
            </w:r>
            <w:r/>
          </w:p>
          <w:p>
            <w:pPr>
              <w:pStyle w:val="846"/>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关闭总水闸</w:t>
            </w:r>
            <w:r/>
          </w:p>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检查漏水的正确位置及所属水源例如生活用水、消防用水、排水等；并在许可能力下， 立即设法制止漏水，如关闭</w:t>
            </w:r>
            <w:r>
              <w:rPr>
                <w:rFonts w:hint="eastAsia" w:cs="宋体"/>
                <w:color w:val="auto"/>
                <w:highlight w:val="none"/>
                <w:lang w:eastAsia="zh-CN"/>
              </w:rPr>
              <w:t xml:space="preserve">水枪</w:t>
            </w:r>
            <w:r>
              <w:rPr>
                <w:rFonts w:hint="eastAsia" w:ascii="宋体" w:hAnsi="宋体" w:eastAsia="宋体" w:cs="宋体"/>
                <w:color w:val="auto"/>
                <w:highlight w:val="none"/>
                <w:lang w:eastAsia="zh-CN"/>
              </w:rPr>
              <w:t xml:space="preserve">；若无法制止，则立即用对讲机报办公室、通知工程部前来支援；在支援人员到达前须尽量控制现场，防止事态扩大。观察四周环境，漏水是否影响各项设备，如配电房/厢变、电梯、母线槽等。利用沙包及可用之物件堆筑，防止漏水渗入电梯等设备，利用现有设备及工具，设法清理现场。用对讲机报办公室、安排保洁人员协助清理现场积水，检查受影响范围、通知受影响住户。日常巡逻时，应留意渠道是否有淤泥、杂物或塑料袋，随时加以清理干净，以免堵塞。</w:t>
            </w:r>
            <w:r/>
          </w:p>
        </w:tc>
      </w:tr>
      <w:tr>
        <w:trPr>
          <w:trHeight w:val="383"/>
        </w:trPr>
        <w:tc>
          <w:tcPr>
            <w:tcW w:w="1260"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）私堆乱建管理</w:t>
            </w:r>
            <w:r/>
          </w:p>
          <w:p>
            <w:pPr>
              <w:pStyle w:val="846"/>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针对楼道和地下车库内堆放生活杂物、塑料、硬板纸等情况，及时要求居民限期内将杂物搬出楼道和地下车库，保障消防通道畅通，过了限期居民未将杂物等搬出楼道和地下车库的由物业管理公司进行清理。装修时产生的建筑垃圾统一用蛇皮袋装袋后堆放在物业管理单位指定地点，不得乱堆乱放，并及时清理。针对小区内的乱搭乱建，及时制止，并要求居民限期内拆除，限期未整改的，提请有关部门处理。</w:t>
            </w:r>
            <w:r/>
          </w:p>
        </w:tc>
      </w:tr>
      <w:tr>
        <w:trPr>
          <w:trHeight w:val="460"/>
        </w:trPr>
        <w:tc>
          <w:tcPr>
            <w:shd w:val="clear" w:color="auto" w:fill="auto"/>
            <w:tcW w:w="1260" w:type="dxa"/>
            <w:vAlign w:val="top"/>
            <w:vMerge w:val="restart"/>
            <w:textDirection w:val="lrTb"/>
            <w:noWrap w:val="false"/>
          </w:tcPr>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1"/>
              <w:spacing w:before="64" w:line="179"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highlight w:val="none"/>
              </w:rPr>
              <w:t xml:space="preserve">8</w:t>
            </w:r>
            <w:r/>
          </w:p>
        </w:tc>
        <w:tc>
          <w:tcPr>
            <w:shd w:val="clear" w:color="auto" w:fill="auto"/>
            <w:tcW w:w="3366" w:type="dxa"/>
            <w:vAlign w:val="top"/>
            <w:vMerge w:val="restart"/>
            <w:textDirection w:val="lrTb"/>
            <w:noWrap w:val="false"/>
          </w:tcPr>
          <w:p>
            <w:pPr>
              <w:spacing w:line="3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left="114"/>
              <w:jc w:val="center"/>
              <w:spacing w:before="68" w:line="221"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highlight w:val="none"/>
              </w:rPr>
              <w:t xml:space="preserve">大型活动秩序</w:t>
            </w:r>
            <w:r/>
          </w:p>
        </w:tc>
        <w:tc>
          <w:tcPr>
            <w:tcW w:w="9888" w:type="dxa"/>
            <w:vAlign w:val="top"/>
            <w:textDirection w:val="lrTb"/>
            <w:noWrap w:val="false"/>
          </w:tcPr>
          <w:p>
            <w:pPr>
              <w:pStyle w:val="846"/>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（1）制定相应的活动秩序维护方案，</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5"/>
                <w:highlight w:val="none"/>
                <w:lang w:eastAsia="zh-CN"/>
              </w:rPr>
              <w:t xml:space="preserve">合理安排人员， 并对场所的安全隐患进行排查。</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（2）应当保障通道、出入口、停车场等区域畅通。</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（3）活动举办过程中，做好现场秩序的维护和突发事故的处置工作，确保活动正常进行。</w:t>
            </w:r>
            <w:r/>
          </w:p>
        </w:tc>
      </w:tr>
      <w:tr>
        <w:trPr>
          <w:trHeight w:val="64"/>
        </w:trPr>
        <w:tc>
          <w:tcPr>
            <w:tcW w:w="1260" w:type="dxa"/>
            <w:vAlign w:val="center"/>
            <w:vMerge w:val="restart"/>
            <w:textDirection w:val="lrTb"/>
            <w:noWrap w:val="false"/>
          </w:tcPr>
          <w:p>
            <w:pPr>
              <w:ind w:firstLine="630"/>
              <w:jc w:val="both"/>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w:t>
            </w:r>
            <w:r/>
          </w:p>
        </w:tc>
        <w:tc>
          <w:tcPr>
            <w:tcW w:w="3366" w:type="dxa"/>
            <w:vAlign w:val="center"/>
            <w:vMerge w:val="restart"/>
            <w:textDirection w:val="lrTb"/>
            <w:noWrap w:val="false"/>
          </w:tcPr>
          <w:p>
            <w:pPr>
              <w:jc w:val="center"/>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2"/>
                <w:sz w:val="21"/>
                <w:szCs w:val="21"/>
                <w:highlight w:val="none"/>
                <w:lang w:val="en-US" w:eastAsia="en-US" w:bidi="ar-SA"/>
              </w:rPr>
              <w:t xml:space="preserve">保安管理要求</w:t>
            </w:r>
            <w:r/>
          </w:p>
        </w:tc>
        <w:tc>
          <w:tcPr>
            <w:tcW w:w="9888" w:type="dxa"/>
            <w:vAlign w:val="top"/>
            <w:textDirection w:val="lrTb"/>
            <w:noWrap w:val="false"/>
          </w:tcPr>
          <w:p>
            <w:pPr>
              <w:pStyle w:val="846"/>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  </w:t>
            </w: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（1）门禁管理服务:①小区规章制度执行管理</w:t>
            </w:r>
            <w:r/>
          </w:p>
        </w:tc>
      </w:tr>
      <w:tr>
        <w:trPr>
          <w:trHeight w:val="64"/>
        </w:trPr>
        <w:tc>
          <w:tcPr>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ind w:firstLine="420"/>
              <w:spacing w:line="36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问询制度①失物招领；②公共钥匙保管及记录。</w:t>
            </w:r>
            <w:r/>
          </w:p>
        </w:tc>
      </w:tr>
      <w:tr>
        <w:trPr>
          <w:trHeight w:val="64"/>
        </w:trPr>
        <w:tc>
          <w:tcPr>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eastAsia="zh-CN"/>
              </w:rPr>
              <w:t xml:space="preserve">巡逻警卫①24小时无盲区巡逻；②进入或滞留在小区内人员的盘查与处理；③消防栓、灭火器材的检查；④小区内公共照明的定时启闭；⑤留意公共地方的环境清洁及公共设备的损毁情况。</w:t>
            </w:r>
            <w:r/>
          </w:p>
        </w:tc>
      </w:tr>
      <w:tr>
        <w:trPr>
          <w:trHeight w:val="64"/>
        </w:trPr>
        <w:tc>
          <w:tcPr>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（4）车辆管理：①车辆进出登记；②小区内车辆道路交通指挥；③交通标志设置及维护；④车辆识别证（停车证）的发放和换证管理；⑤车场（车库）停放秩序管理；⑥门口广场车辆管理。</w:t>
            </w:r>
            <w:r/>
          </w:p>
        </w:tc>
      </w:tr>
      <w:tr>
        <w:trPr>
          <w:trHeight w:val="64"/>
        </w:trPr>
        <w:tc>
          <w:tcPr>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（5）防火、水浸事务管理①火灾报警设备监视及控制；②防火门、消防灭火装置和设施的定期查验；消防器具的定期更换；③危险品、易燃物品管理、处置及记录；④避难及逃生通道障碍的清除。</w:t>
            </w:r>
            <w:r/>
          </w:p>
        </w:tc>
      </w:tr>
      <w:tr>
        <w:trPr>
          <w:trHeight w:val="64"/>
        </w:trPr>
        <w:tc>
          <w:tcPr>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（6）安全监控及紧急事件的处理：①安全监控、记录及即时录像和保管；②发现可疑情况的应变和处置（作业流程）；③有疑案发生时配合警方的侦查；④遇有火灾、水浸险情时现场引导和警戒。</w:t>
            </w:r>
            <w:r/>
          </w:p>
        </w:tc>
      </w:tr>
      <w:tr>
        <w:trPr>
          <w:trHeight w:val="64"/>
        </w:trPr>
        <w:tc>
          <w:tcPr>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（7）报告事项：①勤务轮值排班表；②巡逻检查表格；③夜间工作人员及访客登记记录表；④进出车辆情况表；⑤非常事件的报告、笔录等。</w:t>
            </w:r>
            <w:r/>
          </w:p>
        </w:tc>
      </w:tr>
      <w:tr>
        <w:trPr>
          <w:trHeight w:val="458"/>
        </w:trPr>
        <w:tc>
          <w:tcPr>
            <w:shd w:val="clear" w:color="auto" w:fill="auto"/>
            <w:tcW w:w="1260" w:type="dxa"/>
            <w:vAlign w:val="center"/>
            <w:textDirection w:val="lrTb"/>
            <w:noWrap w:val="false"/>
          </w:tcPr>
          <w:p>
            <w:pPr>
              <w:ind w:firstLine="630"/>
              <w:jc w:val="center"/>
              <w:spacing w:line="254"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highlight w:val="none"/>
                <w:lang w:val="en-US" w:eastAsia="zh-CN"/>
              </w:rPr>
              <w:t xml:space="preserve">10</w:t>
            </w:r>
            <w:r/>
          </w:p>
        </w:tc>
        <w:tc>
          <w:tcPr>
            <w:shd w:val="clear" w:color="auto" w:fill="auto"/>
            <w:tcW w:w="3366" w:type="dxa"/>
            <w:vAlign w:val="center"/>
            <w:textDirection w:val="lrTb"/>
            <w:noWrap w:val="false"/>
          </w:tcPr>
          <w:p>
            <w:pPr>
              <w:jc w:val="center"/>
              <w:spacing w:line="254"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highlight w:val="none"/>
                <w:lang w:val="en-US" w:eastAsia="zh-CN"/>
              </w:rPr>
              <w:t xml:space="preserve">保安员纪律规定</w:t>
            </w:r>
            <w:r/>
          </w:p>
        </w:tc>
        <w:tc>
          <w:tcPr>
            <w:shd w:val="clear" w:color="auto" w:fill="auto"/>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（1）遵守国家的法律、法规及公司的各项规章制度。</w:t>
            </w:r>
            <w:r/>
          </w:p>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（2）服从管理，听从指挥，廉洁奉公，敢于同违法犯罪分子作斗争。</w:t>
            </w:r>
            <w:r/>
          </w:p>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（3）按时交接班，不得迟到、早退。</w:t>
            </w:r>
            <w:r/>
          </w:p>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（4）坚守岗位，忠于职守，严格执行岗位职责。</w:t>
            </w:r>
            <w:r/>
          </w:p>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（5）按规定着装，注意仪容整洁，讲究文明服务，礼貌待人。</w:t>
            </w:r>
            <w:r/>
          </w:p>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（6）值班时禁止喝酒，吸烟、吃东西、不准嬉戏、打闹、不准会客、看书报、听广播、打瞌睡、不准做</w:t>
            </w:r>
            <w:r>
              <w:rPr>
                <w:rFonts w:hint="eastAsia" w:ascii="宋体" w:hAnsi="宋体" w:eastAsia="宋体" w:cs="宋体"/>
                <w:color w:val="auto"/>
                <w:highlight w:val="none"/>
                <w:lang w:eastAsia="zh-CN"/>
              </w:rPr>
              <w:t xml:space="preserve">其他和</w:t>
            </w:r>
            <w:r>
              <w:rPr>
                <w:rFonts w:hint="eastAsia" w:cs="宋体"/>
                <w:color w:val="auto"/>
                <w:highlight w:val="none"/>
                <w:lang w:eastAsia="zh-CN"/>
              </w:rPr>
              <w:t xml:space="preserve">执勤</w:t>
            </w:r>
            <w:r>
              <w:rPr>
                <w:rFonts w:hint="eastAsia" w:ascii="宋体" w:hAnsi="宋体" w:eastAsia="宋体" w:cs="宋体"/>
                <w:color w:val="auto"/>
                <w:highlight w:val="none"/>
              </w:rPr>
              <w:t xml:space="preserve">职责无关的事。</w:t>
            </w:r>
            <w:r/>
          </w:p>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（7）不准包庇坏人，不准贪污受贿，不准徇私舞弊。</w:t>
            </w:r>
            <w:r/>
          </w:p>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（8）爱护各种警械器具装备，不得丢失、损坏、转借或随意携带外出。</w:t>
            </w:r>
            <w:r/>
          </w:p>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（9）不准利用娱乐之便作变相赌博。</w:t>
            </w:r>
            <w:r/>
          </w:p>
          <w:p>
            <w:pPr>
              <w:pStyle w:val="846"/>
              <w:ind w:left="331"/>
              <w:spacing w:before="94" w:line="220" w:lineRule="auto"/>
              <w:rPr>
                <w:rFonts w:hint="eastAsia" w:ascii="宋体" w:hAnsi="宋体" w:eastAsia="宋体" w:cs="宋体"/>
                <w:color w:val="auto"/>
                <w:sz w:val="21"/>
                <w:szCs w:val="21"/>
                <w:highlight w:val="none"/>
                <w:lang w:val="en-US" w:eastAsia="en-US"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（10）有事外出时必须请假，严格执行请、销假制度。</w:t>
            </w:r>
            <w:r/>
          </w:p>
        </w:tc>
      </w:tr>
      <w:tr>
        <w:trPr>
          <w:trHeight w:val="457"/>
        </w:trPr>
        <w:tc>
          <w:tcPr>
            <w:shd w:val="clear" w:color="auto" w:fill="auto"/>
            <w:tcW w:w="1260" w:type="dxa"/>
            <w:vAlign w:val="center"/>
            <w:vMerge w:val="restart"/>
            <w:textDirection w:val="lrTb"/>
            <w:noWrap w:val="false"/>
          </w:tcPr>
          <w:p>
            <w:pPr>
              <w:ind w:firstLine="630"/>
              <w:jc w:val="center"/>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p>
        </w:tc>
        <w:tc>
          <w:tcPr>
            <w:shd w:val="clear" w:color="auto" w:fill="auto"/>
            <w:tcW w:w="3366" w:type="dxa"/>
            <w:vAlign w:val="center"/>
            <w:vMerge w:val="restart"/>
            <w:textDirection w:val="lrTb"/>
            <w:noWrap w:val="false"/>
          </w:tcPr>
          <w:p>
            <w:pPr>
              <w:jc w:val="center"/>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安全管理工作流程</w:t>
            </w:r>
            <w:r/>
          </w:p>
        </w:tc>
        <w:tc>
          <w:tcPr>
            <w:shd w:val="clear" w:color="auto" w:fill="auto"/>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（1）管理处</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①保安队长具体贯彻落实公司制度的各项安全保卫制度。</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②具体组织实施本管理处的安全保卫工作。</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③管理安全服务过程中出现的不合格。</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④管理处每月初制定《安管队月度工作计划表》，并报公司安全管理中心备案。</w:t>
            </w:r>
            <w:r/>
          </w:p>
        </w:tc>
      </w:tr>
      <w:tr>
        <w:trPr>
          <w:trHeight w:val="457"/>
        </w:trPr>
        <w:tc>
          <w:tcPr>
            <w:shd w:val="clear" w:color="auto" w:fill="auto"/>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（2）保安队</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①安全保卫服务具体操作由保安队负责。</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②管理处通常下设三个保安班。</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③实行三班轮流，二十四小时全天候值班制，早班、中班、晚班各 8 小时。</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④早、中、晚三班每周轮换一次。</w:t>
            </w:r>
            <w:r/>
          </w:p>
        </w:tc>
      </w:tr>
      <w:tr>
        <w:trPr>
          <w:trHeight w:val="457"/>
        </w:trPr>
        <w:tc>
          <w:tcPr>
            <w:shd w:val="clear" w:color="auto" w:fill="auto"/>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（3）大门岗作业流程</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①做好作业前准备工作和交接工作。</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②来人来访登记</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③对外来人员监督、必要时凭有效身份登记后进出的制度；</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④认真填写《来人来访登记表》</w:t>
            </w:r>
            <w:r/>
          </w:p>
        </w:tc>
      </w:tr>
      <w:tr>
        <w:trPr>
          <w:trHeight w:val="457"/>
        </w:trPr>
        <w:tc>
          <w:tcPr>
            <w:shd w:val="clear" w:color="auto" w:fill="auto"/>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（4）巡逻岗作业流程</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①做好作业前的准备工作和交接工作。</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②每班巡逻不得少于六次。</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③发现异常情况及时处理，或向主管领导汇报。</w:t>
            </w:r>
            <w:r/>
          </w:p>
        </w:tc>
      </w:tr>
      <w:tr>
        <w:trPr>
          <w:trHeight w:val="457"/>
        </w:trPr>
        <w:tc>
          <w:tcPr>
            <w:shd w:val="clear" w:color="auto" w:fill="auto"/>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84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（5）车场（库）巡逻岗作业流程</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w:t>
            </w:r>
            <w:r>
              <w:rPr>
                <w:rFonts w:hint="eastAsia" w:ascii="宋体" w:hAnsi="宋体" w:eastAsia="宋体" w:cs="宋体"/>
                <w:color w:val="auto"/>
                <w:highlight w:val="none"/>
                <w:lang w:eastAsia="zh-CN"/>
              </w:rPr>
              <w:t xml:space="preserve">做好</w:t>
            </w:r>
            <w:r>
              <w:rPr>
                <w:rFonts w:hint="eastAsia" w:ascii="宋体" w:hAnsi="宋体" w:eastAsia="宋体" w:cs="宋体"/>
                <w:color w:val="auto"/>
                <w:highlight w:val="none"/>
              </w:rPr>
              <w:t xml:space="preserve">作业前准备工作和交接工作。</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②车辆进出场（库），应认真检查车辆是否有明显损坏痕迹并做好记录。</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③每班对车场（库）内的防盗、防火设施检查一次。</w:t>
            </w:r>
            <w:r/>
          </w:p>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④保持车场（库）内清洁卫生。</w:t>
            </w:r>
            <w:r/>
          </w:p>
        </w:tc>
      </w:tr>
      <w:tr>
        <w:trPr>
          <w:trHeight w:val="408"/>
        </w:trPr>
        <w:tc>
          <w:tcPr>
            <w:shd w:val="clear" w:color="auto" w:fill="auto"/>
            <w:tcW w:w="1260"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84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ind w:firstLine="210"/>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（6）大门岗</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①岗位职责</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a、24 小时严密监控大门进出人员的各种情况，发现可疑或不安全迹象及时通知主管领导。</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b、密切注视在大门的客人动态，维护大门秩序。</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c、熟悉小区内住户的人员情况及经常交往的社会关系。</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d、认真做好执勤记录，接班人员未上岗前，不准下岗，严格执行交接班制度，做到交接清楚，责任明确。</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e、对于进入小区进行作业的各类人员，严禁携带易爆物品</w:t>
            </w:r>
            <w:r>
              <w:rPr>
                <w:rFonts w:hint="eastAsia" w:ascii="宋体" w:hAnsi="宋体" w:eastAsia="宋体" w:cs="宋体"/>
                <w:color w:val="auto"/>
                <w:highlight w:val="none"/>
                <w:lang w:eastAsia="zh-CN"/>
              </w:rPr>
              <w:t xml:space="preserve">驶入</w:t>
            </w:r>
            <w:r>
              <w:rPr>
                <w:rFonts w:hint="eastAsia" w:ascii="宋体" w:hAnsi="宋体" w:eastAsia="宋体" w:cs="宋体"/>
                <w:color w:val="auto"/>
                <w:highlight w:val="none"/>
              </w:rPr>
              <w:t xml:space="preserve">小区，经检验合格后，随后放行。</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②工作流程</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a、设定流程的目的：确保小区大门处于正常受控状态，保证住户平安出入，秩序井然，环境整洁。</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b、适用范围：有大门岗的小区。</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c、上岗前的准备：</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按《保安员的</w:t>
            </w:r>
            <w:r>
              <w:rPr>
                <w:rFonts w:hint="eastAsia" w:ascii="宋体" w:hAnsi="宋体" w:cs="宋体"/>
                <w:color w:val="auto"/>
                <w:highlight w:val="none"/>
                <w:lang w:eastAsia="zh-CN"/>
              </w:rPr>
              <w:t xml:space="preserve">仪容仪表</w:t>
            </w:r>
            <w:r>
              <w:rPr>
                <w:rFonts w:hint="eastAsia" w:ascii="宋体" w:hAnsi="宋体" w:eastAsia="宋体" w:cs="宋体"/>
                <w:color w:val="auto"/>
                <w:highlight w:val="none"/>
              </w:rPr>
              <w:t xml:space="preserve">及语方规范》和《保安员交接班制度》做好上岗前的准备工作及交接工作。</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d、工作职责：</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熟悉小区的人员情况。</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维护大门的正常秩序和环境卫生。</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严格执行物品搬迁的规定。</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协助邮递员做好邮件收发工作。</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e、工作规程：</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值班制度。</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大门岗工作执行24小时全天候值班制。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实行三班制。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值班时间规定：早班：7：00-15：00中班：15：00-23：00 晚班：23：00-7：00</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f、每周各班依班次轮班一次，每周五为倒班日。</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g、大门岗要求以跨立姿势站立在大门内，具体时间为：7：00-9：00，11：30-12：30，13：30-14：30，17：30-19：30，其他时间要求以正确的坐姿坐于值班台后。</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h、来人来访登记。</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外来人员进入时，应面带微笑，主动热情打招呼，说“您好”或“先生/小姐，请问有什么事吗？”等文明用语。</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要求外来人员出示证件、登记时应使用“请”、“麻烦您”等文明用语，并做好解释工作，以消除外来客人的不满意情绪。</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若遇公司、管理处领导陪同指导、参观、学习的社会各界人士来小区时，应立即起立敬礼，以示欢迎，并热情回答客人的询问。</w:t>
            </w:r>
            <w:r/>
          </w:p>
        </w:tc>
      </w:tr>
      <w:tr>
        <w:trPr>
          <w:trHeight w:val="637"/>
        </w:trPr>
        <w:tc>
          <w:tcPr>
            <w:shd w:val="clear" w:color="auto" w:fill="auto"/>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）相关记录</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《安管队月度工作计划表》</w:t>
            </w:r>
            <w:r/>
          </w:p>
        </w:tc>
      </w:tr>
    </w:tbl>
    <w:tbl>
      <w:tblPr>
        <w:tblStyle w:val="828"/>
        <w:tblW w:w="145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3383"/>
        <w:gridCol w:w="9868"/>
      </w:tblGrid>
      <w:tr>
        <w:trPr>
          <w:trHeight w:val="193"/>
        </w:trPr>
        <w:tc>
          <w:tcPr>
            <w:tcW w:w="1257" w:type="dxa"/>
            <w:vAlign w:val="center"/>
            <w:vMerge w:val="restart"/>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12</w:t>
            </w:r>
            <w:r/>
          </w:p>
        </w:tc>
        <w:tc>
          <w:tcPr>
            <w:tcW w:w="3383" w:type="dxa"/>
            <w:vAlign w:val="center"/>
            <w:vMerge w:val="restart"/>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t xml:space="preserve">协助执法服务</w:t>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w:t>
            </w:r>
            <w:r>
              <w:rPr>
                <w:rFonts w:hint="eastAsia" w:ascii="宋体" w:hAnsi="宋体" w:eastAsia="宋体" w:cs="宋体"/>
                <w:color w:val="auto"/>
                <w:highlight w:val="none"/>
                <w:vertAlign w:val="baseline"/>
              </w:rPr>
              <w:t xml:space="preserve">协助城管局城市管理及行政执法等方面的工作。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w:t>
            </w:r>
            <w:r>
              <w:rPr>
                <w:rFonts w:hint="eastAsia" w:ascii="宋体" w:hAnsi="宋体" w:eastAsia="宋体" w:cs="宋体"/>
                <w:color w:val="auto"/>
                <w:highlight w:val="none"/>
                <w:vertAlign w:val="baseline"/>
              </w:rPr>
              <w:t xml:space="preserve">协助公安局的执法工作。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（3）</w:t>
            </w:r>
            <w:r>
              <w:rPr>
                <w:rFonts w:hint="eastAsia" w:ascii="宋体" w:hAnsi="宋体" w:eastAsia="宋体" w:cs="宋体"/>
                <w:color w:val="auto"/>
                <w:highlight w:val="none"/>
                <w:vertAlign w:val="baseline"/>
              </w:rPr>
              <w:t xml:space="preserve">协助应急局的执法工作。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w:t>
            </w:r>
            <w:r>
              <w:rPr>
                <w:rFonts w:hint="eastAsia" w:ascii="宋体" w:hAnsi="宋体" w:eastAsia="宋体" w:cs="宋体"/>
                <w:color w:val="auto"/>
                <w:highlight w:val="none"/>
                <w:vertAlign w:val="baseline"/>
              </w:rPr>
              <w:t xml:space="preserve">协助消防部门的执法工作。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w:t>
            </w:r>
            <w:r>
              <w:rPr>
                <w:rFonts w:hint="eastAsia" w:ascii="宋体" w:hAnsi="宋体" w:eastAsia="宋体" w:cs="宋体"/>
                <w:color w:val="auto"/>
                <w:highlight w:val="none"/>
                <w:vertAlign w:val="baseline"/>
              </w:rPr>
              <w:t xml:space="preserve">协助生态环境局的执法工作。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w:t>
            </w:r>
            <w:r>
              <w:rPr>
                <w:rFonts w:hint="eastAsia" w:ascii="宋体" w:hAnsi="宋体" w:eastAsia="宋体" w:cs="宋体"/>
                <w:color w:val="auto"/>
                <w:highlight w:val="none"/>
                <w:vertAlign w:val="baseline"/>
              </w:rPr>
              <w:t xml:space="preserve">协助税务局的执法工作。</w:t>
            </w:r>
            <w:r/>
          </w:p>
        </w:tc>
      </w:tr>
    </w:tbl>
    <w:p>
      <w:pPr>
        <w:spacing w:before="22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3.7会议服务</w:t>
      </w:r>
      <w:r/>
    </w:p>
    <w:p>
      <w:pPr>
        <w:spacing w:before="2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47" w:type="dxa"/>
            <w:vAlign w:val="top"/>
            <w:textDirection w:val="lrTb"/>
            <w:noWrap w:val="false"/>
          </w:tcPr>
          <w:p>
            <w:pPr>
              <w:ind w:left="1249"/>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869" w:type="dxa"/>
            <w:vAlign w:val="top"/>
            <w:textDirection w:val="lrTb"/>
            <w:noWrap w:val="false"/>
          </w:tcPr>
          <w:p>
            <w:pPr>
              <w:ind w:left="4510"/>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60"/>
        </w:trPr>
        <w:tc>
          <w:tcPr>
            <w:tcW w:w="1286" w:type="dxa"/>
            <w:vAlign w:val="top"/>
            <w:textDirection w:val="lrTb"/>
            <w:noWrap w:val="false"/>
          </w:tcPr>
          <w:p>
            <w:pPr>
              <w:ind w:left="605"/>
              <w:spacing w:before="132"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47" w:type="dxa"/>
            <w:vAlign w:val="top"/>
            <w:textDirection w:val="lrTb"/>
            <w:noWrap w:val="false"/>
          </w:tcPr>
          <w:p>
            <w:pPr>
              <w:pStyle w:val="846"/>
              <w:ind w:left="108"/>
              <w:spacing w:before="90"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会议受理</w:t>
            </w:r>
            <w:r/>
          </w:p>
        </w:tc>
        <w:tc>
          <w:tcPr>
            <w:tcW w:w="9869" w:type="dxa"/>
            <w:vAlign w:val="top"/>
            <w:textDirection w:val="lrTb"/>
            <w:noWrap w:val="false"/>
          </w:tcPr>
          <w:p>
            <w:pPr>
              <w:pStyle w:val="846"/>
              <w:ind w:left="120"/>
              <w:spacing w:before="90"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67" name="图片 114"/>
                      <wp:cNvGraphicFramePr/>
                      <a:graphic xmlns:a="http://schemas.openxmlformats.org/drawingml/2006/main">
                        <a:graphicData uri="http://schemas.openxmlformats.org/drawingml/2006/picture">
                          <pic:pic xmlns:pic="http://schemas.openxmlformats.org/drawingml/2006/picture">
                            <pic:nvPicPr>
                              <pic:cNvPr id="79" name="图片 114"/>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spacing w:val="1"/>
                <w:highlight w:val="none"/>
                <w:lang w:eastAsia="zh-CN"/>
              </w:rPr>
              <w:t xml:space="preserve">接受会议预订，记录会议需求。</w:t>
            </w:r>
            <w:r/>
          </w:p>
        </w:tc>
      </w:tr>
      <w:tr>
        <w:trPr>
          <w:trHeight w:val="685"/>
        </w:trPr>
        <w:tc>
          <w:tcPr>
            <w:tcW w:w="1286" w:type="dxa"/>
            <w:vAlign w:val="top"/>
            <w:textDirection w:val="lrTb"/>
            <w:noWrap w:val="false"/>
          </w:tcPr>
          <w:p>
            <w:pPr>
              <w:ind w:left="599"/>
              <w:spacing w:before="24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47" w:type="dxa"/>
            <w:vAlign w:val="top"/>
            <w:textDirection w:val="lrTb"/>
            <w:noWrap w:val="false"/>
          </w:tcPr>
          <w:p>
            <w:pPr>
              <w:pStyle w:val="846"/>
              <w:ind w:left="108"/>
              <w:spacing w:before="20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会前准备</w:t>
            </w:r>
            <w:r/>
          </w:p>
        </w:tc>
        <w:tc>
          <w:tcPr>
            <w:tcW w:w="9869" w:type="dxa"/>
            <w:vAlign w:val="top"/>
            <w:textDirection w:val="lrTb"/>
            <w:noWrap w:val="false"/>
          </w:tcPr>
          <w:p>
            <w:pPr>
              <w:pStyle w:val="846"/>
              <w:ind w:left="110" w:right="118" w:firstLine="10"/>
              <w:spacing w:before="32" w:line="262"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68" name="图片 115"/>
                      <wp:cNvGraphicFramePr/>
                      <a:graphic xmlns:a="http://schemas.openxmlformats.org/drawingml/2006/main">
                        <a:graphicData uri="http://schemas.openxmlformats.org/drawingml/2006/picture">
                          <pic:pic xmlns:pic="http://schemas.openxmlformats.org/drawingml/2006/picture">
                            <pic:nvPicPr>
                              <pic:cNvPr id="80" name="图片 115"/>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spacing w:val="1"/>
                <w:highlight w:val="none"/>
                <w:lang w:eastAsia="zh-CN"/>
              </w:rPr>
              <w:t xml:space="preserve">根据会议需求、场地大小、用途，明确会议桌椅</w:t>
            </w:r>
            <w:r>
              <w:rPr>
                <w:rFonts w:hint="eastAsia" w:ascii="宋体" w:hAnsi="宋体" w:eastAsia="宋体" w:cs="宋体"/>
                <w:color w:val="auto"/>
                <w:highlight w:val="none"/>
                <w:lang w:eastAsia="zh-CN"/>
              </w:rPr>
              <w:t xml:space="preserve">、物品、设备、文具等摆放规定，音、视频设施保障措 </w:t>
            </w:r>
            <w:r>
              <w:rPr>
                <w:rFonts w:hint="eastAsia" w:ascii="宋体" w:hAnsi="宋体" w:eastAsia="宋体" w:cs="宋体"/>
                <w:color w:val="auto"/>
                <w:spacing w:val="-10"/>
                <w:highlight w:val="none"/>
                <w:lang w:eastAsia="zh-CN"/>
              </w:rPr>
              <w:t xml:space="preserve">施。</w:t>
            </w:r>
            <w:r/>
          </w:p>
        </w:tc>
      </w:tr>
      <w:tr>
        <w:trPr>
          <w:trHeight w:val="458"/>
        </w:trPr>
        <w:tc>
          <w:tcPr>
            <w:tcW w:w="1286" w:type="dxa"/>
            <w:vAlign w:val="top"/>
            <w:textDirection w:val="lrTb"/>
            <w:noWrap w:val="false"/>
          </w:tcPr>
          <w:p>
            <w:pPr>
              <w:ind w:left="598"/>
              <w:spacing w:before="13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47" w:type="dxa"/>
            <w:vAlign w:val="top"/>
            <w:textDirection w:val="lrTb"/>
            <w:noWrap w:val="false"/>
          </w:tcPr>
          <w:p>
            <w:pPr>
              <w:pStyle w:val="846"/>
              <w:ind w:left="125"/>
              <w:spacing w:before="92" w:line="221"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引导服务</w:t>
            </w:r>
            <w:r/>
          </w:p>
        </w:tc>
        <w:tc>
          <w:tcPr>
            <w:tcW w:w="9869" w:type="dxa"/>
            <w:vAlign w:val="top"/>
            <w:textDirection w:val="lrTb"/>
            <w:noWrap w:val="false"/>
          </w:tcPr>
          <w:p>
            <w:pPr>
              <w:pStyle w:val="846"/>
              <w:ind w:left="120"/>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69" name="图片 116"/>
                      <wp:cNvGraphicFramePr/>
                      <a:graphic xmlns:a="http://schemas.openxmlformats.org/drawingml/2006/main">
                        <a:graphicData uri="http://schemas.openxmlformats.org/drawingml/2006/picture">
                          <pic:pic xmlns:pic="http://schemas.openxmlformats.org/drawingml/2006/picture">
                            <pic:nvPicPr>
                              <pic:cNvPr id="81" name="图片 116"/>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spacing w:val="1"/>
                <w:highlight w:val="none"/>
                <w:lang w:eastAsia="zh-CN"/>
              </w:rPr>
              <w:t xml:space="preserve">做好引导牌并放置在指定位置，引导人员引</w:t>
            </w:r>
            <w:r>
              <w:rPr>
                <w:rFonts w:hint="eastAsia" w:ascii="宋体" w:hAnsi="宋体" w:eastAsia="宋体" w:cs="宋体"/>
                <w:color w:val="auto"/>
                <w:highlight w:val="none"/>
                <w:lang w:eastAsia="zh-CN"/>
              </w:rPr>
              <w:t xml:space="preserve">导手势规范，语言标准。</w:t>
            </w:r>
            <w:r/>
          </w:p>
        </w:tc>
      </w:tr>
      <w:tr>
        <w:trPr>
          <w:trHeight w:val="457"/>
        </w:trPr>
        <w:tc>
          <w:tcPr>
            <w:tcW w:w="1286" w:type="dxa"/>
            <w:vAlign w:val="top"/>
            <w:textDirection w:val="lrTb"/>
            <w:noWrap w:val="false"/>
          </w:tcPr>
          <w:p>
            <w:pPr>
              <w:ind w:left="592"/>
              <w:spacing w:before="13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47" w:type="dxa"/>
            <w:vAlign w:val="top"/>
            <w:textDirection w:val="lrTb"/>
            <w:noWrap w:val="false"/>
          </w:tcPr>
          <w:p>
            <w:pPr>
              <w:pStyle w:val="846"/>
              <w:ind w:left="108"/>
              <w:spacing w:before="9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会中服务</w:t>
            </w:r>
            <w:r/>
          </w:p>
        </w:tc>
        <w:tc>
          <w:tcPr>
            <w:tcW w:w="9869" w:type="dxa"/>
            <w:vAlign w:val="top"/>
            <w:textDirection w:val="lrTb"/>
            <w:noWrap w:val="false"/>
          </w:tcPr>
          <w:p>
            <w:pPr>
              <w:pStyle w:val="846"/>
              <w:ind w:left="120"/>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70" name="图片 117"/>
                      <wp:cNvGraphicFramePr/>
                      <a:graphic xmlns:a="http://schemas.openxmlformats.org/drawingml/2006/main">
                        <a:graphicData uri="http://schemas.openxmlformats.org/drawingml/2006/picture">
                          <pic:pic xmlns:pic="http://schemas.openxmlformats.org/drawingml/2006/picture">
                            <pic:nvPicPr>
                              <pic:cNvPr id="82" name="图片 117"/>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spacing w:val="2"/>
                <w:highlight w:val="none"/>
                <w:lang w:eastAsia="zh-CN"/>
              </w:rPr>
              <w:t xml:space="preserve">会议期间按要求加水。</w:t>
            </w:r>
            <w:r/>
          </w:p>
        </w:tc>
      </w:tr>
      <w:tr>
        <w:trPr>
          <w:trHeight w:val="465"/>
        </w:trPr>
        <w:tc>
          <w:tcPr>
            <w:tcW w:w="1286" w:type="dxa"/>
            <w:vAlign w:val="top"/>
            <w:textDirection w:val="lrTb"/>
            <w:noWrap w:val="false"/>
          </w:tcPr>
          <w:p>
            <w:pPr>
              <w:ind w:left="598"/>
              <w:spacing w:before="137"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47" w:type="dxa"/>
            <w:vAlign w:val="top"/>
            <w:textDirection w:val="lrTb"/>
            <w:noWrap w:val="false"/>
          </w:tcPr>
          <w:p>
            <w:pPr>
              <w:pStyle w:val="846"/>
              <w:ind w:left="108"/>
              <w:spacing w:before="94"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会后整理</w:t>
            </w:r>
            <w:r/>
          </w:p>
        </w:tc>
        <w:tc>
          <w:tcPr>
            <w:tcW w:w="9869" w:type="dxa"/>
            <w:vAlign w:val="top"/>
            <w:textDirection w:val="lrTb"/>
            <w:noWrap w:val="false"/>
          </w:tcPr>
          <w:p>
            <w:pPr>
              <w:pStyle w:val="846"/>
              <w:ind w:left="120"/>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71" name="图片 118"/>
                      <wp:cNvGraphicFramePr/>
                      <a:graphic xmlns:a="http://schemas.openxmlformats.org/drawingml/2006/main">
                        <a:graphicData uri="http://schemas.openxmlformats.org/drawingml/2006/picture">
                          <pic:pic xmlns:pic="http://schemas.openxmlformats.org/drawingml/2006/picture">
                            <pic:nvPicPr>
                              <pic:cNvPr id="83" name="图片 118"/>
                              <pic:cNvPicPr/>
                              <pic:nvPr/>
                            </pic:nvPicPr>
                            <pic:blipFill>
                              <a:blip r:embed="rId2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6pt;height:7.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auto"/>
                <w:highlight w:val="none"/>
                <w:lang w:eastAsia="zh-CN"/>
              </w:rPr>
              <w:t xml:space="preserve">对会议现场进行检查，做好会场清扫工作。</w:t>
            </w:r>
            <w:r/>
          </w:p>
        </w:tc>
      </w:tr>
    </w:tbl>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36"/>
        <w:spacing w:before="90" w:line="185" w:lineRule="auto"/>
        <w:rPr>
          <w:rFonts w:hint="eastAsia" w:ascii="宋体" w:hAnsi="宋体" w:eastAsia="宋体" w:cs="宋体"/>
          <w:b/>
          <w:bCs/>
          <w:color w:val="auto"/>
          <w:highlight w:val="none"/>
        </w:rPr>
        <w:outlineLvl w:val="0"/>
      </w:pPr>
      <w:r>
        <w:rPr>
          <w:rFonts w:hint="eastAsia" w:ascii="宋体" w:hAnsi="宋体" w:eastAsia="宋体" w:cs="宋体"/>
          <w:b/>
          <w:bCs/>
          <w:color w:val="auto"/>
          <w:highlight w:val="none"/>
        </w:rPr>
      </w:r>
      <w:r/>
    </w:p>
    <w:p>
      <w:pPr>
        <w:ind w:left="536"/>
        <w:spacing w:before="90" w:line="185" w:lineRule="auto"/>
        <w:rPr>
          <w:rFonts w:hint="eastAsia" w:ascii="宋体" w:hAnsi="宋体" w:eastAsia="宋体" w:cs="宋体"/>
          <w:color w:val="auto"/>
          <w:highlight w:val="none"/>
        </w:rPr>
        <w:outlineLvl w:val="0"/>
      </w:pPr>
      <w:r>
        <w:rPr>
          <w:rFonts w:hint="eastAsia" w:ascii="宋体" w:hAnsi="宋体" w:eastAsia="宋体" w:cs="宋体"/>
          <w:b/>
          <w:bCs/>
          <w:color w:val="auto"/>
          <w:highlight w:val="none"/>
        </w:rPr>
        <w:t xml:space="preserve">4.供应商履行合同所需的设备</w:t>
      </w:r>
      <w:r/>
    </w:p>
    <w:p>
      <w:pPr>
        <w:pStyle w:val="830"/>
        <w:ind w:left="540"/>
        <w:spacing w:before="62"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采购人根据项目实际需求，需要供应商提供作业设备（自有或租赁）用于物业管理服务的，</w:t>
      </w:r>
      <w:r>
        <w:rPr>
          <w:rFonts w:hint="eastAsia" w:ascii="宋体" w:hAnsi="宋体" w:eastAsia="宋体" w:cs="宋体"/>
          <w:color w:val="auto"/>
          <w:spacing w:val="-22"/>
          <w:sz w:val="21"/>
          <w:szCs w:val="21"/>
          <w:highlight w:val="none"/>
        </w:rPr>
        <w:t xml:space="preserve"> </w:t>
      </w:r>
      <w:r>
        <w:rPr>
          <w:rFonts w:hint="eastAsia" w:ascii="宋体" w:hAnsi="宋体" w:eastAsia="宋体" w:cs="宋体"/>
          <w:color w:val="auto"/>
          <w:spacing w:val="-2"/>
          <w:sz w:val="21"/>
          <w:szCs w:val="21"/>
          <w:highlight w:val="none"/>
        </w:rPr>
        <w:t xml:space="preserve">可在下表中列出，举例如下：</w:t>
      </w:r>
      <w:r/>
    </w:p>
    <w:p>
      <w:pPr>
        <w:spacing w:line="5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4648" w:type="dxa"/>
            <w:vAlign w:val="top"/>
            <w:textDirection w:val="lrTb"/>
            <w:noWrap w:val="false"/>
          </w:tcPr>
          <w:p>
            <w:pPr>
              <w:ind w:left="2113"/>
              <w:spacing w:before="94" w:line="185"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用途</w:t>
            </w:r>
            <w:r/>
          </w:p>
        </w:tc>
        <w:tc>
          <w:tcPr>
            <w:tcW w:w="5828" w:type="dxa"/>
            <w:vAlign w:val="top"/>
            <w:textDirection w:val="lrTb"/>
            <w:noWrap w:val="false"/>
          </w:tcPr>
          <w:p>
            <w:pPr>
              <w:ind w:left="2285"/>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作业设备名称</w:t>
            </w:r>
            <w:r/>
          </w:p>
        </w:tc>
        <w:tc>
          <w:tcPr>
            <w:tcW w:w="1493" w:type="dxa"/>
            <w:vAlign w:val="top"/>
            <w:textDirection w:val="lrTb"/>
            <w:noWrap w:val="false"/>
          </w:tcPr>
          <w:p>
            <w:pPr>
              <w:ind w:left="53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数量</w:t>
            </w:r>
            <w:r/>
          </w:p>
        </w:tc>
        <w:tc>
          <w:tcPr>
            <w:tcW w:w="1458" w:type="dxa"/>
            <w:vAlign w:val="top"/>
            <w:textDirection w:val="lrTb"/>
            <w:noWrap w:val="false"/>
          </w:tcPr>
          <w:p>
            <w:pPr>
              <w:ind w:left="519"/>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单位</w:t>
            </w:r>
            <w:r/>
          </w:p>
        </w:tc>
      </w:tr>
      <w:tr>
        <w:trPr>
          <w:trHeight w:val="460"/>
        </w:trPr>
        <w:tc>
          <w:tcPr>
            <w:tcW w:w="1140" w:type="dxa"/>
            <w:vAlign w:val="top"/>
            <w:textDirection w:val="lrTb"/>
            <w:noWrap w:val="false"/>
          </w:tcPr>
          <w:p>
            <w:pPr>
              <w:ind w:left="531"/>
              <w:spacing w:before="132"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4648" w:type="dxa"/>
            <w:vAlign w:val="top"/>
            <w:textDirection w:val="lrTb"/>
            <w:noWrap w:val="false"/>
          </w:tcPr>
          <w:p>
            <w:pPr>
              <w:pStyle w:val="846"/>
              <w:ind w:left="1904"/>
              <w:spacing w:before="90"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5828" w:type="dxa"/>
            <w:vAlign w:val="top"/>
            <w:textDirection w:val="lrTb"/>
            <w:noWrap w:val="false"/>
          </w:tcPr>
          <w:p>
            <w:pPr>
              <w:pStyle w:val="846"/>
              <w:ind w:left="2377"/>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84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84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1140" w:type="dxa"/>
            <w:vAlign w:val="top"/>
            <w:textDirection w:val="lrTb"/>
            <w:noWrap w:val="false"/>
          </w:tcPr>
          <w:p>
            <w:pPr>
              <w:ind w:left="525"/>
              <w:spacing w:before="131"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4648" w:type="dxa"/>
            <w:vAlign w:val="top"/>
            <w:textDirection w:val="lrTb"/>
            <w:noWrap w:val="false"/>
          </w:tcPr>
          <w:p>
            <w:pPr>
              <w:pStyle w:val="846"/>
              <w:ind w:left="1696"/>
              <w:spacing w:before="90"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房屋维修服务</w:t>
            </w:r>
            <w:r/>
          </w:p>
        </w:tc>
        <w:tc>
          <w:tcPr>
            <w:tcW w:w="5828" w:type="dxa"/>
            <w:vAlign w:val="top"/>
            <w:textDirection w:val="lrTb"/>
            <w:noWrap w:val="false"/>
          </w:tcPr>
          <w:p>
            <w:pPr>
              <w:pStyle w:val="846"/>
              <w:ind w:left="2029" w:firstLine="19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w:t>
            </w:r>
            <w:r/>
          </w:p>
        </w:tc>
        <w:tc>
          <w:tcPr>
            <w:tcW w:w="1493" w:type="dxa"/>
            <w:vAlign w:val="top"/>
            <w:textDirection w:val="lrTb"/>
            <w:noWrap w:val="false"/>
          </w:tcPr>
          <w:p>
            <w:pPr>
              <w:pStyle w:val="84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846"/>
              <w:ind w:left="643"/>
              <w:spacing w:before="90"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140" w:type="dxa"/>
            <w:vAlign w:val="top"/>
            <w:textDirection w:val="lrTb"/>
            <w:noWrap w:val="false"/>
          </w:tcPr>
          <w:p>
            <w:pPr>
              <w:ind w:left="523"/>
              <w:spacing w:before="133"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4648" w:type="dxa"/>
            <w:vAlign w:val="top"/>
            <w:textDirection w:val="lrTb"/>
            <w:noWrap w:val="false"/>
          </w:tcPr>
          <w:p>
            <w:pPr>
              <w:pStyle w:val="846"/>
              <w:ind w:left="1282"/>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公用设施设备维护服务</w:t>
            </w:r>
            <w:r/>
          </w:p>
        </w:tc>
        <w:tc>
          <w:tcPr>
            <w:tcW w:w="5828" w:type="dxa"/>
            <w:vAlign w:val="top"/>
            <w:textDirection w:val="lrTb"/>
            <w:noWrap w:val="false"/>
          </w:tcPr>
          <w:p>
            <w:pPr>
              <w:pStyle w:val="846"/>
              <w:ind w:left="2029" w:firstLine="194"/>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84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846"/>
              <w:ind w:left="643"/>
              <w:spacing w:before="9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39"/>
        </w:trPr>
        <w:tc>
          <w:tcPr>
            <w:tcW w:w="1140" w:type="dxa"/>
            <w:vAlign w:val="top"/>
            <w:textDirection w:val="lrTb"/>
            <w:noWrap w:val="false"/>
          </w:tcPr>
          <w:p>
            <w:pPr>
              <w:ind w:left="518"/>
              <w:spacing w:before="12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4648" w:type="dxa"/>
            <w:vAlign w:val="top"/>
            <w:textDirection w:val="lrTb"/>
            <w:noWrap w:val="false"/>
          </w:tcPr>
          <w:p>
            <w:pPr>
              <w:pStyle w:val="846"/>
              <w:ind w:left="1905"/>
              <w:spacing w:before="8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5828" w:type="dxa"/>
            <w:vAlign w:val="top"/>
            <w:textDirection w:val="lrTb"/>
            <w:noWrap w:val="false"/>
          </w:tcPr>
          <w:p>
            <w:pPr>
              <w:pStyle w:val="846"/>
              <w:ind w:firstLine="196"/>
              <w:spacing w:before="82"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多功能扫地车、高压清洗机、垃圾清运车</w:t>
            </w:r>
            <w:r/>
          </w:p>
        </w:tc>
        <w:tc>
          <w:tcPr>
            <w:tcW w:w="1493" w:type="dxa"/>
            <w:vAlign w:val="top"/>
            <w:textDirection w:val="lrTb"/>
            <w:noWrap w:val="false"/>
          </w:tcPr>
          <w:p>
            <w:pPr>
              <w:pStyle w:val="846"/>
              <w:ind w:left="626"/>
              <w:spacing w:before="90"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各一辆</w:t>
            </w:r>
            <w:r/>
          </w:p>
        </w:tc>
        <w:tc>
          <w:tcPr>
            <w:tcW w:w="1458" w:type="dxa"/>
            <w:vAlign w:val="top"/>
            <w:textDirection w:val="lrTb"/>
            <w:noWrap w:val="false"/>
          </w:tcPr>
          <w:p>
            <w:pPr>
              <w:pStyle w:val="846"/>
              <w:ind w:left="643"/>
              <w:spacing w:before="8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辆</w:t>
            </w:r>
            <w:r/>
          </w:p>
        </w:tc>
      </w:tr>
      <w:tr>
        <w:trPr>
          <w:trHeight w:val="460"/>
        </w:trPr>
        <w:tc>
          <w:tcPr>
            <w:tcW w:w="1140" w:type="dxa"/>
            <w:vAlign w:val="top"/>
            <w:textDirection w:val="lrTb"/>
            <w:noWrap w:val="false"/>
          </w:tcPr>
          <w:p>
            <w:pPr>
              <w:ind w:left="523"/>
              <w:spacing w:before="13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4648" w:type="dxa"/>
            <w:vAlign w:val="top"/>
            <w:textDirection w:val="lrTb"/>
            <w:noWrap w:val="false"/>
          </w:tcPr>
          <w:p>
            <w:pPr>
              <w:pStyle w:val="846"/>
              <w:ind w:left="1906"/>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5828" w:type="dxa"/>
            <w:vAlign w:val="top"/>
            <w:textDirection w:val="lrTb"/>
            <w:noWrap w:val="false"/>
          </w:tcPr>
          <w:p>
            <w:pPr>
              <w:pStyle w:val="846"/>
              <w:ind w:left="2238"/>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w:t>
            </w:r>
            <w:r/>
          </w:p>
        </w:tc>
        <w:tc>
          <w:tcPr>
            <w:tcW w:w="1493" w:type="dxa"/>
            <w:vAlign w:val="top"/>
            <w:textDirection w:val="lrTb"/>
            <w:noWrap w:val="false"/>
          </w:tcPr>
          <w:p>
            <w:pPr>
              <w:pStyle w:val="84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846"/>
              <w:ind w:left="643"/>
              <w:spacing w:before="9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1140"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4648" w:type="dxa"/>
            <w:vAlign w:val="top"/>
            <w:textDirection w:val="lrTb"/>
            <w:noWrap w:val="false"/>
          </w:tcPr>
          <w:p>
            <w:pPr>
              <w:pStyle w:val="846"/>
              <w:ind w:left="1905"/>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5828" w:type="dxa"/>
            <w:vAlign w:val="top"/>
            <w:textDirection w:val="lrTb"/>
            <w:noWrap w:val="false"/>
          </w:tcPr>
          <w:p>
            <w:pPr>
              <w:pStyle w:val="846"/>
              <w:ind w:firstLine="960"/>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微型消防站、防爆柜、对讲机</w:t>
            </w:r>
            <w:r/>
          </w:p>
        </w:tc>
        <w:tc>
          <w:tcPr>
            <w:tcW w:w="1493" w:type="dxa"/>
            <w:vAlign w:val="top"/>
            <w:textDirection w:val="lrTb"/>
            <w:noWrap w:val="false"/>
          </w:tcPr>
          <w:p>
            <w:pPr>
              <w:pStyle w:val="846"/>
              <w:ind w:left="626"/>
              <w:spacing w:before="90"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各</w:t>
            </w:r>
            <w:r>
              <w:rPr>
                <w:rFonts w:hint="eastAsia" w:ascii="宋体" w:hAnsi="宋体" w:eastAsia="宋体" w:cs="宋体"/>
                <w:color w:val="auto"/>
                <w:highlight w:val="none"/>
                <w:lang w:eastAsia="zh-CN"/>
              </w:rPr>
              <w:t xml:space="preserve">4</w:t>
            </w:r>
            <w:r>
              <w:rPr>
                <w:rFonts w:hint="eastAsia" w:cs="宋体"/>
                <w:color w:val="auto"/>
                <w:highlight w:val="none"/>
                <w:lang w:val="en-US" w:eastAsia="zh-CN"/>
              </w:rPr>
              <w:t xml:space="preserve">套</w:t>
            </w:r>
            <w:r/>
          </w:p>
        </w:tc>
        <w:tc>
          <w:tcPr>
            <w:tcW w:w="1458" w:type="dxa"/>
            <w:vAlign w:val="top"/>
            <w:textDirection w:val="lrTb"/>
            <w:noWrap w:val="false"/>
          </w:tcPr>
          <w:p>
            <w:pPr>
              <w:pStyle w:val="846"/>
              <w:ind w:left="627"/>
              <w:spacing w:before="94"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套</w:t>
            </w:r>
            <w:r/>
          </w:p>
        </w:tc>
      </w:tr>
      <w:tr>
        <w:trPr>
          <w:trHeight w:val="465"/>
        </w:trPr>
        <w:tc>
          <w:tcPr>
            <w:tcW w:w="1140" w:type="dxa"/>
            <w:vAlign w:val="top"/>
            <w:textDirection w:val="lrTb"/>
            <w:noWrap w:val="false"/>
          </w:tcPr>
          <w:p>
            <w:pPr>
              <w:ind w:left="523"/>
              <w:spacing w:before="137"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4648" w:type="dxa"/>
            <w:vAlign w:val="top"/>
            <w:textDirection w:val="lrTb"/>
            <w:noWrap w:val="false"/>
          </w:tcPr>
          <w:p>
            <w:pPr>
              <w:pStyle w:val="846"/>
              <w:ind w:left="1903"/>
              <w:spacing w:before="9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5828" w:type="dxa"/>
            <w:vAlign w:val="top"/>
            <w:textDirection w:val="lrTb"/>
            <w:noWrap w:val="false"/>
          </w:tcPr>
          <w:p>
            <w:pPr>
              <w:pStyle w:val="846"/>
              <w:ind w:left="2238"/>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84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846"/>
              <w:ind w:left="643"/>
              <w:spacing w:before="94"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bl>
    <w:p>
      <w:pPr>
        <w:spacing w:line="40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注：</w:t>
      </w:r>
      <w:r>
        <w:rPr>
          <w:rFonts w:hint="eastAsia" w:ascii="宋体" w:hAnsi="宋体" w:eastAsia="宋体" w:cs="宋体"/>
          <w:color w:val="auto"/>
          <w:spacing w:val="-25"/>
          <w:highlight w:val="none"/>
        </w:rPr>
        <w:t xml:space="preserve"> </w:t>
      </w:r>
      <w:r>
        <w:rPr>
          <w:rFonts w:hint="eastAsia" w:ascii="宋体" w:hAnsi="宋体" w:eastAsia="宋体" w:cs="宋体"/>
          <w:color w:val="auto"/>
          <w:spacing w:val="-8"/>
          <w:highlight w:val="none"/>
        </w:rPr>
        <w:t xml:space="preserve">采购人已无偿提供的作业设备，</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8"/>
          <w:highlight w:val="none"/>
        </w:rPr>
        <w:t xml:space="preserve">不在此重复要求。</w:t>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ind w:left="542"/>
        <w:spacing w:before="90" w:line="186"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highlight w:val="none"/>
        </w:rPr>
        <w:t xml:space="preserve">5.</w:t>
      </w:r>
      <w:r>
        <w:rPr>
          <w:rFonts w:hint="eastAsia" w:ascii="宋体" w:hAnsi="宋体" w:eastAsia="宋体" w:cs="宋体"/>
          <w:b/>
          <w:bCs/>
          <w:color w:val="auto"/>
          <w:spacing w:val="-1"/>
          <w:sz w:val="24"/>
          <w:szCs w:val="24"/>
          <w:highlight w:val="none"/>
        </w:rPr>
        <w:t xml:space="preserve">物业管理服务人员需求</w:t>
      </w:r>
      <w:r/>
    </w:p>
    <w:p>
      <w:pPr>
        <w:spacing w:line="29"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1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center"/>
            <w:textDirection w:val="lrTb"/>
            <w:noWrap w:val="false"/>
          </w:tcPr>
          <w:p>
            <w:pPr>
              <w:ind w:left="354"/>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部门职能</w:t>
            </w:r>
            <w:r/>
          </w:p>
        </w:tc>
        <w:tc>
          <w:tcPr>
            <w:tcW w:w="2145" w:type="dxa"/>
            <w:vAlign w:val="center"/>
            <w:textDirection w:val="lrTb"/>
            <w:noWrap w:val="false"/>
          </w:tcPr>
          <w:p>
            <w:pPr>
              <w:ind w:left="869"/>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岗位</w:t>
            </w:r>
            <w:r/>
          </w:p>
        </w:tc>
        <w:tc>
          <w:tcPr>
            <w:tcW w:w="2313" w:type="dxa"/>
            <w:vAlign w:val="center"/>
            <w:textDirection w:val="lrTb"/>
            <w:noWrap w:val="false"/>
          </w:tcPr>
          <w:p>
            <w:pPr>
              <w:ind w:left="531"/>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2"/>
                <w:highlight w:val="none"/>
              </w:rPr>
              <w:t xml:space="preserve">同时在岗人数</w:t>
            </w:r>
            <w:r/>
          </w:p>
        </w:tc>
        <w:tc>
          <w:tcPr>
            <w:tcW w:w="3263" w:type="dxa"/>
            <w:vAlign w:val="center"/>
            <w:textDirection w:val="lrTb"/>
            <w:noWrap w:val="false"/>
          </w:tcPr>
          <w:p>
            <w:pPr>
              <w:ind w:left="907"/>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2"/>
                <w:highlight w:val="none"/>
              </w:rPr>
              <w:t xml:space="preserve">岗位所需总人数</w:t>
            </w:r>
            <w:r/>
          </w:p>
        </w:tc>
        <w:tc>
          <w:tcPr>
            <w:tcW w:w="5300" w:type="dxa"/>
            <w:vAlign w:val="center"/>
            <w:textDirection w:val="lrTb"/>
            <w:noWrap w:val="false"/>
          </w:tcPr>
          <w:p>
            <w:pPr>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2"/>
                <w:highlight w:val="none"/>
              </w:rPr>
              <w:t xml:space="preserve">备注（岗位所需服务时长或时段、</w:t>
            </w:r>
            <w:r>
              <w:rPr>
                <w:rFonts w:hint="eastAsia" w:ascii="宋体" w:hAnsi="宋体" w:eastAsia="宋体" w:cs="宋体"/>
                <w:b/>
                <w:bCs/>
                <w:color w:val="auto"/>
                <w:spacing w:val="-2"/>
                <w:highlight w:val="none"/>
                <w:lang w:eastAsia="zh-CN"/>
              </w:rPr>
              <w:t xml:space="preserve">须具备</w:t>
            </w:r>
            <w:r>
              <w:rPr>
                <w:rFonts w:hint="eastAsia" w:ascii="宋体" w:hAnsi="宋体" w:eastAsia="宋体" w:cs="宋体"/>
                <w:b/>
                <w:bCs/>
                <w:color w:val="auto"/>
                <w:spacing w:val="-2"/>
                <w:highlight w:val="none"/>
              </w:rPr>
              <w:t xml:space="preserve">的上岗资格证、人员学历、工作经验等要求）</w:t>
            </w:r>
            <w:r/>
          </w:p>
        </w:tc>
      </w:tr>
      <w:tr>
        <w:trPr>
          <w:trHeight w:val="458"/>
        </w:trPr>
        <w:tc>
          <w:tcPr>
            <w:tcW w:w="1546" w:type="dxa"/>
            <w:vAlign w:val="center"/>
            <w:textDirection w:val="lrTb"/>
            <w:noWrap w:val="false"/>
          </w:tcPr>
          <w:p>
            <w:pPr>
              <w:pStyle w:val="846"/>
              <w:jc w:val="both"/>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服务中心</w:t>
            </w:r>
            <w:r/>
          </w:p>
        </w:tc>
        <w:tc>
          <w:tcPr>
            <w:tcW w:w="2145" w:type="dxa"/>
            <w:vAlign w:val="center"/>
            <w:textDirection w:val="lrTb"/>
            <w:noWrap w:val="false"/>
          </w:tcPr>
          <w:p>
            <w:pPr>
              <w:pStyle w:val="846"/>
              <w:jc w:val="both"/>
              <w:spacing w:before="89" w:line="221" w:lineRule="auto"/>
              <w:rPr>
                <w:rFonts w:hint="eastAsia" w:ascii="宋体" w:hAnsi="宋体" w:eastAsia="宋体" w:cs="宋体"/>
                <w:color w:val="auto"/>
                <w:highlight w:val="none"/>
              </w:rPr>
            </w:pPr>
            <w:r>
              <w:rPr>
                <w:rFonts w:hint="eastAsia" w:cs="宋体"/>
                <w:color w:val="auto"/>
                <w:spacing w:val="-3"/>
                <w:highlight w:val="none"/>
                <w:lang w:val="en-US" w:eastAsia="zh-CN"/>
              </w:rPr>
              <w:t xml:space="preserve">物业</w:t>
            </w:r>
            <w:r>
              <w:rPr>
                <w:rFonts w:hint="eastAsia" w:ascii="宋体" w:hAnsi="宋体" w:eastAsia="宋体" w:cs="宋体"/>
                <w:color w:val="auto"/>
                <w:spacing w:val="-3"/>
                <w:highlight w:val="none"/>
              </w:rPr>
              <w:t xml:space="preserve">经理</w:t>
            </w:r>
            <w:r/>
          </w:p>
        </w:tc>
        <w:tc>
          <w:tcPr>
            <w:tcW w:w="2313" w:type="dxa"/>
            <w:vAlign w:val="center"/>
            <w:textDirection w:val="lrTb"/>
            <w:noWrap w:val="false"/>
          </w:tcPr>
          <w:p>
            <w:pPr>
              <w:ind w:left="1115"/>
              <w:spacing w:before="131" w:line="179"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p>
        </w:tc>
        <w:tc>
          <w:tcPr>
            <w:tcW w:w="3263" w:type="dxa"/>
            <w:vAlign w:val="center"/>
            <w:textDirection w:val="lrTb"/>
            <w:noWrap w:val="false"/>
          </w:tcPr>
          <w:p>
            <w:pPr>
              <w:ind w:left="1591"/>
              <w:spacing w:before="131" w:line="179"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p>
        </w:tc>
        <w:tc>
          <w:tcPr>
            <w:tcW w:w="5300" w:type="dxa"/>
            <w:vAlign w:val="top"/>
            <w:textDirection w:val="lrTb"/>
            <w:noWrap w:val="false"/>
          </w:tcPr>
          <w:p>
            <w:pPr>
              <w:pStyle w:val="846"/>
              <w:spacing w:before="89" w:line="221" w:lineRule="auto"/>
              <w:rPr>
                <w:rFonts w:hint="eastAsia" w:ascii="宋体" w:hAnsi="宋体" w:eastAsia="宋体" w:cs="宋体"/>
                <w:color w:val="auto"/>
                <w:highlight w:val="none"/>
                <w:lang w:eastAsia="zh-CN"/>
              </w:rPr>
            </w:pPr>
            <w:r>
              <w:rPr>
                <w:rFonts w:hint="eastAsia" w:ascii="宋体" w:hAnsi="宋体" w:eastAsia="宋体" w:cs="宋体"/>
                <w:highlight w:val="none"/>
                <w:lang w:val="en-US" w:eastAsia="zh-CN"/>
              </w:rPr>
              <w:t xml:space="preserve">6天</w:t>
            </w:r>
            <w:r>
              <w:rPr>
                <w:rFonts w:hint="default" w:ascii="宋体" w:hAnsi="宋体" w:eastAsia="宋体" w:cs="宋体"/>
                <w:highlight w:val="none"/>
                <w:lang w:val="en-US" w:eastAsia="zh-CN"/>
              </w:rPr>
              <w:t xml:space="preserve">8小时</w:t>
            </w:r>
            <w:r>
              <w:rPr>
                <w:rFonts w:hint="eastAsia" w:ascii="宋体" w:hAnsi="宋体" w:eastAsia="宋体" w:cs="宋体"/>
                <w:highlight w:val="none"/>
                <w:lang w:val="en-US" w:eastAsia="zh-CN"/>
              </w:rPr>
              <w:t xml:space="preserve">工作制，</w:t>
            </w:r>
            <w:r>
              <w:rPr>
                <w:rFonts w:hint="default" w:ascii="宋体" w:hAnsi="宋体" w:eastAsia="宋体" w:cs="宋体"/>
                <w:highlight w:val="none"/>
                <w:lang w:val="en-US" w:eastAsia="zh-CN"/>
              </w:rPr>
              <w:t xml:space="preserve">具有大专或以上学历；</w:t>
            </w:r>
            <w:r>
              <w:rPr>
                <w:rFonts w:hint="eastAsia" w:ascii="宋体" w:hAnsi="宋体" w:eastAsia="宋体" w:cs="宋体"/>
                <w:highlight w:val="none"/>
                <w:lang w:val="en-US" w:eastAsia="zh-CN"/>
              </w:rPr>
              <w:t xml:space="preserve">具有五级（初级工）及以上的《消防设施操作员证》或《建（构）筑物消防员证》；具有物业管理员（初级工）资格证书及以上。</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相关证书。</w:t>
            </w:r>
            <w:r/>
          </w:p>
        </w:tc>
      </w:tr>
      <w:tr>
        <w:trPr>
          <w:trHeight w:val="458"/>
        </w:trPr>
        <w:tc>
          <w:tcPr>
            <w:tcW w:w="1546" w:type="dxa"/>
            <w:vAlign w:val="center"/>
            <w:textDirection w:val="lrTb"/>
            <w:noWrap w:val="false"/>
          </w:tcPr>
          <w:p>
            <w:pPr>
              <w:pStyle w:val="846"/>
              <w:jc w:val="both"/>
              <w:spacing w:before="89"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c>
          <w:tcPr>
            <w:tcW w:w="2145" w:type="dxa"/>
            <w:vAlign w:val="top"/>
            <w:textDirection w:val="lrTb"/>
            <w:noWrap w:val="false"/>
          </w:tcPr>
          <w:p>
            <w:pPr>
              <w:pStyle w:val="846"/>
              <w:jc w:val="both"/>
              <w:spacing w:before="89" w:line="221" w:lineRule="auto"/>
              <w:rPr>
                <w:rFonts w:hint="eastAsia" w:ascii="宋体" w:hAnsi="宋体" w:eastAsia="宋体" w:cs="宋体"/>
                <w:color w:val="auto"/>
                <w:spacing w:val="-3"/>
                <w:highlight w:val="none"/>
              </w:rPr>
            </w:pPr>
            <w:r>
              <w:rPr>
                <w:rFonts w:hint="eastAsia" w:cs="宋体"/>
                <w:color w:val="auto"/>
                <w:spacing w:val="-2"/>
                <w:highlight w:val="none"/>
                <w:lang w:val="en-US" w:eastAsia="zh-CN"/>
              </w:rPr>
              <w:t xml:space="preserve">物业</w:t>
            </w:r>
            <w:r>
              <w:rPr>
                <w:rFonts w:hint="eastAsia" w:ascii="宋体" w:hAnsi="宋体" w:eastAsia="宋体" w:cs="宋体"/>
                <w:color w:val="auto"/>
                <w:spacing w:val="-2"/>
                <w:highlight w:val="none"/>
                <w:lang w:eastAsia="zh-CN"/>
              </w:rPr>
              <w:t xml:space="preserve">副经理</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5300" w:type="dxa"/>
            <w:vAlign w:val="top"/>
            <w:textDirection w:val="lrTb"/>
            <w:noWrap w:val="false"/>
          </w:tcPr>
          <w:p>
            <w:pPr>
              <w:pStyle w:val="846"/>
              <w:spacing w:before="89" w:line="221"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6天</w:t>
            </w:r>
            <w:r>
              <w:rPr>
                <w:rFonts w:hint="default" w:ascii="宋体" w:hAnsi="宋体" w:eastAsia="宋体" w:cs="宋体"/>
                <w:sz w:val="21"/>
                <w:szCs w:val="21"/>
                <w:highlight w:val="none"/>
                <w:lang w:val="en-US" w:eastAsia="zh-CN" w:bidi="ar-SA"/>
              </w:rPr>
              <w:t xml:space="preserve">8小时</w:t>
            </w:r>
            <w:r>
              <w:rPr>
                <w:rFonts w:hint="eastAsia" w:ascii="宋体" w:hAnsi="宋体" w:eastAsia="宋体" w:cs="宋体"/>
                <w:highlight w:val="none"/>
                <w:lang w:val="en-US" w:eastAsia="zh-CN"/>
              </w:rPr>
              <w:t xml:space="preserve">工作制</w:t>
            </w:r>
            <w:r/>
          </w:p>
        </w:tc>
      </w:tr>
      <w:tr>
        <w:trPr>
          <w:trHeight w:val="491"/>
        </w:trPr>
        <w:tc>
          <w:tcPr>
            <w:tcW w:w="1546" w:type="dxa"/>
            <w:vAlign w:val="top"/>
            <w:vMerge w:val="restart"/>
            <w:textDirection w:val="lrTb"/>
            <w:noWrap w:val="false"/>
          </w:tcPr>
          <w:p>
            <w:pPr>
              <w:spacing w:line="27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spacing w:before="68"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2145" w:type="dxa"/>
            <w:vAlign w:val="top"/>
            <w:textDirection w:val="lrTb"/>
            <w:noWrap w:val="false"/>
          </w:tcPr>
          <w:p>
            <w:pPr>
              <w:pStyle w:val="846"/>
              <w:spacing w:before="87"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前台（或传达室）</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0" w:line="220"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内勤</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86"/>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ind w:right="107"/>
              <w:spacing w:before="33"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客服（24</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小时服务热</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线）</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5300" w:type="dxa"/>
            <w:vAlign w:val="top"/>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6天</w:t>
            </w:r>
            <w:r>
              <w:rPr>
                <w:rFonts w:hint="default" w:ascii="宋体" w:hAnsi="宋体" w:eastAsia="宋体" w:cs="宋体"/>
                <w:sz w:val="21"/>
                <w:szCs w:val="21"/>
                <w:highlight w:val="none"/>
                <w:lang w:val="en-US" w:eastAsia="zh-CN" w:bidi="ar-SA"/>
              </w:rPr>
              <w:t xml:space="preserve">8小时</w:t>
            </w:r>
            <w:r>
              <w:rPr>
                <w:rFonts w:hint="eastAsia" w:ascii="宋体" w:hAnsi="宋体" w:eastAsia="宋体" w:cs="宋体"/>
                <w:sz w:val="21"/>
                <w:szCs w:val="21"/>
                <w:highlight w:val="none"/>
                <w:lang w:val="en-US" w:eastAsia="zh-CN" w:bidi="ar-SA"/>
              </w:rPr>
              <w:t xml:space="preserve">工作制</w:t>
            </w:r>
            <w:r/>
          </w:p>
        </w:tc>
      </w:tr>
      <w:tr>
        <w:trPr>
          <w:trHeight w:val="458"/>
        </w:trPr>
        <w:tc>
          <w:tcPr>
            <w:tcW w:w="1546" w:type="dxa"/>
            <w:vAlign w:val="top"/>
            <w:vMerge w:val="restart"/>
            <w:textDirection w:val="lrTb"/>
            <w:noWrap w:val="false"/>
          </w:tcPr>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房屋维护服务</w:t>
            </w:r>
            <w:r/>
          </w:p>
        </w:tc>
        <w:tc>
          <w:tcPr>
            <w:tcW w:w="2145" w:type="dxa"/>
            <w:vAlign w:val="top"/>
            <w:textDirection w:val="lrTb"/>
            <w:noWrap w:val="false"/>
          </w:tcPr>
          <w:p>
            <w:pPr>
              <w:pStyle w:val="846"/>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综合维修</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restart"/>
            <w:textDirection w:val="lrTb"/>
            <w:noWrap w:val="false"/>
          </w:tcPr>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right="105"/>
              <w:spacing w:before="68" w:line="259"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公用设施设备</w:t>
            </w:r>
            <w:r>
              <w:rPr>
                <w:rFonts w:hint="eastAsia" w:ascii="宋体" w:hAnsi="宋体" w:eastAsia="宋体" w:cs="宋体"/>
                <w:color w:val="auto"/>
                <w:spacing w:val="-3"/>
                <w:highlight w:val="none"/>
                <w:lang w:eastAsia="zh-CN"/>
              </w:rPr>
              <w:t xml:space="preserve">维护服务</w:t>
            </w:r>
            <w:r/>
          </w:p>
        </w:tc>
        <w:tc>
          <w:tcPr>
            <w:tcW w:w="2145" w:type="dxa"/>
            <w:vAlign w:val="top"/>
            <w:textDirection w:val="lrTb"/>
            <w:noWrap w:val="false"/>
          </w:tcPr>
          <w:p>
            <w:pPr>
              <w:pStyle w:val="846"/>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sz w:val="21"/>
                <w:szCs w:val="21"/>
                <w:highlight w:val="none"/>
                <w:lang w:val="en-US" w:eastAsia="zh-CN" w:bidi="ar-SA"/>
              </w:rPr>
              <w:t xml:space="preserve">6天</w:t>
            </w:r>
            <w:r>
              <w:rPr>
                <w:rFonts w:hint="default" w:ascii="宋体" w:hAnsi="宋体" w:eastAsia="宋体" w:cs="宋体"/>
                <w:sz w:val="21"/>
                <w:szCs w:val="21"/>
                <w:highlight w:val="none"/>
                <w:lang w:val="en-US" w:eastAsia="zh-CN" w:bidi="ar-SA"/>
              </w:rPr>
              <w:t xml:space="preserve">8小时</w:t>
            </w:r>
            <w:r>
              <w:rPr>
                <w:rFonts w:hint="eastAsia" w:ascii="宋体" w:hAnsi="宋体" w:eastAsia="宋体" w:cs="宋体"/>
                <w:sz w:val="21"/>
                <w:szCs w:val="21"/>
                <w:highlight w:val="none"/>
                <w:lang w:val="en-US" w:eastAsia="zh-CN" w:bidi="ar-SA"/>
              </w:rPr>
              <w:t xml:space="preserve">工作制</w:t>
            </w:r>
            <w:r>
              <w:rPr>
                <w:rFonts w:hint="eastAsia" w:ascii="宋体" w:hAnsi="宋体" w:eastAsia="宋体" w:cs="宋体"/>
                <w:highlight w:val="none"/>
                <w:lang w:val="en-US" w:eastAsia="zh-CN"/>
              </w:rPr>
              <w:t xml:space="preserve">，具有五级（初级工）及以上电工职业技能等级证书，具有五级（初级工）及以上智能楼宇管理员职业资格证书</w:t>
            </w:r>
            <w:r>
              <w:rPr>
                <w:rFonts w:hint="eastAsia"/>
                <w:highlight w:val="none"/>
                <w:lang w:val="en-US" w:eastAsia="zh-CN"/>
              </w:rPr>
              <w:t xml:space="preserve">，</w:t>
            </w:r>
            <w:r>
              <w:rPr>
                <w:rFonts w:hint="default" w:eastAsia="宋体"/>
                <w:highlight w:val="none"/>
                <w:lang w:val="en-US" w:eastAsia="zh-CN"/>
              </w:rPr>
              <w:t xml:space="preserve">具有</w:t>
            </w:r>
            <w:r>
              <w:rPr>
                <w:rFonts w:hint="eastAsia" w:eastAsia="宋体"/>
                <w:highlight w:val="none"/>
                <w:lang w:val="en-US" w:eastAsia="zh-CN"/>
              </w:rPr>
              <w:t xml:space="preserve">高中</w:t>
            </w:r>
            <w:r>
              <w:rPr>
                <w:rFonts w:hint="default" w:eastAsia="宋体"/>
                <w:highlight w:val="none"/>
                <w:lang w:val="en-US" w:eastAsia="zh-CN"/>
              </w:rPr>
              <w:t xml:space="preserve">或以上学历</w:t>
            </w:r>
            <w:r>
              <w:rPr>
                <w:rFonts w:hint="eastAsia" w:eastAsia="宋体"/>
                <w:highlight w:val="none"/>
                <w:lang w:val="en-US" w:eastAsia="zh-CN"/>
              </w:rPr>
              <w:t xml:space="preserve">。</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相关证书。</w:t>
            </w:r>
            <w:r/>
          </w:p>
        </w:tc>
      </w:tr>
      <w:tr>
        <w:trPr>
          <w:trHeight w:val="458"/>
        </w:trPr>
        <w:tc>
          <w:tcPr>
            <w:tcW w:w="1546" w:type="dxa"/>
            <w:vAlign w:val="top"/>
            <w:vMerge w:val="continue"/>
            <w:textDirection w:val="lrTb"/>
            <w:noWrap w:val="false"/>
          </w:tcPr>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1" w:line="221" w:lineRule="auto"/>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 xml:space="preserve">综合维修</w:t>
            </w:r>
            <w:r/>
          </w:p>
        </w:tc>
        <w:tc>
          <w:tcPr>
            <w:tcW w:w="2313" w:type="dxa"/>
            <w:vAlign w:val="top"/>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弱电维修</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16"/>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高配工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pStyle w:val="846"/>
              <w:ind w:left="117"/>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水电工</w:t>
            </w:r>
            <w:r/>
          </w:p>
        </w:tc>
        <w:tc>
          <w:tcPr>
            <w:tcW w:w="231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5300" w:type="dxa"/>
            <w:vAlign w:val="top"/>
            <w:textDirection w:val="lrTb"/>
            <w:noWrap w:val="false"/>
          </w:tcPr>
          <w:p>
            <w:pPr>
              <w:pStyle w:val="846"/>
              <w:ind w:left="117"/>
              <w:spacing w:before="92" w:line="221" w:lineRule="auto"/>
              <w:rPr>
                <w:rFonts w:hint="eastAsia" w:ascii="宋体" w:hAnsi="宋体" w:eastAsia="宋体" w:cs="宋体"/>
                <w:color w:val="auto"/>
                <w:highlight w:val="none"/>
                <w:lang w:eastAsia="zh-CN"/>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工作制，确保不少于2名工程人员具备低压电工证，1名工程人员具有</w:t>
            </w:r>
            <w:r>
              <w:rPr>
                <w:rFonts w:hint="default"/>
                <w:highlight w:val="none"/>
                <w:lang w:val="en-US"/>
              </w:rPr>
              <w:t xml:space="preserve">高压电工证</w:t>
            </w:r>
            <w:r>
              <w:rPr>
                <w:rFonts w:hint="eastAsia"/>
                <w:highlight w:val="none"/>
                <w:lang w:val="en-US" w:eastAsia="zh-CN"/>
              </w:rPr>
              <w:t xml:space="preserve">；</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低压电工证和高压电工证。</w:t>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暖通工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锅炉工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pStyle w:val="846"/>
              <w:ind w:left="117"/>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4" w:line="221" w:lineRule="auto"/>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电梯工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restart"/>
            <w:textDirection w:val="lrTb"/>
            <w:noWrap w:val="false"/>
          </w:tcPr>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2145" w:type="dxa"/>
            <w:vAlign w:val="top"/>
            <w:textDirection w:val="lrTb"/>
            <w:noWrap w:val="false"/>
          </w:tcPr>
          <w:p>
            <w:pPr>
              <w:pStyle w:val="846"/>
              <w:spacing w:before="94"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班长</w:t>
            </w:r>
            <w:r/>
          </w:p>
        </w:tc>
        <w:tc>
          <w:tcPr>
            <w:tcW w:w="231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326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5300" w:type="dxa"/>
            <w:vAlign w:val="center"/>
            <w:vMerge w:val="restart"/>
            <w:textDirection w:val="lrTb"/>
            <w:noWrap w:val="false"/>
          </w:tcPr>
          <w:p>
            <w:pPr>
              <w:rPr>
                <w:rFonts w:hint="eastAsia" w:ascii="宋体" w:hAnsi="宋体" w:eastAsia="宋体" w:cs="宋体"/>
                <w:color w:val="auto"/>
                <w:highlight w:val="none"/>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w:t>
            </w:r>
            <w:r/>
          </w:p>
        </w:tc>
      </w:tr>
      <w:tr>
        <w:trPr>
          <w:trHeight w:val="461"/>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5"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lang w:val="en-US" w:eastAsia="zh-CN"/>
              </w:rPr>
              <w:t xml:space="preserve">楼道</w:t>
            </w:r>
            <w:r>
              <w:rPr>
                <w:rFonts w:hint="eastAsia" w:ascii="宋体" w:hAnsi="宋体" w:eastAsia="宋体" w:cs="宋体"/>
                <w:color w:val="auto"/>
                <w:spacing w:val="-2"/>
                <w:highlight w:val="none"/>
              </w:rPr>
              <w:t xml:space="preserve">保洁员</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40</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40</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1"/>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5" w:line="221" w:lineRule="auto"/>
              <w:rPr>
                <w:rFonts w:hint="eastAsia" w:ascii="宋体" w:hAnsi="宋体" w:eastAsia="宋体" w:cs="宋体"/>
                <w:color w:val="auto"/>
                <w:spacing w:val="-2"/>
                <w:highlight w:val="none"/>
                <w:lang w:val="en-US" w:eastAsia="zh-CN"/>
              </w:rPr>
            </w:pPr>
            <w:r>
              <w:rPr>
                <w:rFonts w:hint="eastAsia" w:ascii="宋体" w:hAnsi="宋体" w:eastAsia="宋体" w:cs="宋体"/>
                <w:color w:val="auto"/>
                <w:spacing w:val="-2"/>
                <w:highlight w:val="none"/>
                <w:lang w:val="en-US" w:eastAsia="zh-CN"/>
              </w:rPr>
              <w:t xml:space="preserve">外场保洁</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3"/>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5" w:line="221"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2"/>
                <w:highlight w:val="none"/>
                <w:lang w:val="en-US" w:eastAsia="zh-CN"/>
              </w:rPr>
              <w:t xml:space="preserve">车库保洁</w:t>
            </w:r>
            <w:r/>
          </w:p>
        </w:tc>
        <w:tc>
          <w:tcPr>
            <w:tcW w:w="231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3"/>
        </w:trPr>
        <w:tc>
          <w:tcPr>
            <w:tcW w:w="1546"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5" w:line="221" w:lineRule="auto"/>
              <w:rPr>
                <w:rFonts w:hint="eastAsia" w:ascii="宋体" w:hAnsi="宋体" w:eastAsia="宋体" w:cs="宋体"/>
                <w:color w:val="auto"/>
                <w:spacing w:val="-2"/>
                <w:highlight w:val="none"/>
                <w:lang w:val="en-US" w:eastAsia="zh-CN"/>
              </w:rPr>
            </w:pPr>
            <w:r>
              <w:rPr>
                <w:rFonts w:hint="eastAsia" w:ascii="宋体" w:hAnsi="宋体" w:eastAsia="宋体" w:cs="宋体"/>
                <w:color w:val="auto"/>
                <w:spacing w:val="-2"/>
                <w:highlight w:val="none"/>
                <w:lang w:val="en-US" w:eastAsia="zh-CN"/>
              </w:rPr>
              <w:t xml:space="preserve">机动保洁</w:t>
            </w:r>
            <w:r/>
          </w:p>
        </w:tc>
        <w:tc>
          <w:tcPr>
            <w:tcW w:w="231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W w:w="326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2"/>
        </w:trPr>
        <w:tc>
          <w:tcPr>
            <w:tcW w:w="1546" w:type="dxa"/>
            <w:vAlign w:val="top"/>
            <w:textDirection w:val="lrTb"/>
            <w:noWrap w:val="false"/>
          </w:tcPr>
          <w:p>
            <w:pPr>
              <w:pStyle w:val="846"/>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2145" w:type="dxa"/>
            <w:vAlign w:val="top"/>
            <w:textDirection w:val="lrTb"/>
            <w:noWrap w:val="false"/>
          </w:tcPr>
          <w:p>
            <w:pPr>
              <w:pStyle w:val="846"/>
              <w:spacing w:before="9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绿化工</w:t>
            </w:r>
            <w:r/>
          </w:p>
        </w:tc>
        <w:tc>
          <w:tcPr>
            <w:tcW w:w="231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restart"/>
            <w:textDirection w:val="lrTb"/>
            <w:noWrap w:val="false"/>
          </w:tcPr>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2145" w:type="dxa"/>
            <w:vAlign w:val="top"/>
            <w:textDirection w:val="lrTb"/>
            <w:noWrap w:val="false"/>
          </w:tcPr>
          <w:p>
            <w:pPr>
              <w:pStyle w:val="846"/>
              <w:spacing w:before="90"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队长</w:t>
            </w:r>
            <w:r/>
          </w:p>
        </w:tc>
        <w:tc>
          <w:tcPr>
            <w:tcW w:w="231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3</w:t>
            </w:r>
            <w:r/>
          </w:p>
        </w:tc>
        <w:tc>
          <w:tcPr>
            <w:tcW w:w="326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3</w:t>
            </w:r>
            <w:r/>
          </w:p>
        </w:tc>
        <w:tc>
          <w:tcPr>
            <w:tcW w:w="5300" w:type="dxa"/>
            <w:vAlign w:val="center"/>
            <w:textDirection w:val="lrTb"/>
            <w:noWrap w:val="false"/>
          </w:tcPr>
          <w:p>
            <w:pPr>
              <w:rPr>
                <w:rFonts w:hint="eastAsia" w:ascii="宋体" w:hAnsi="宋体" w:eastAsia="宋体" w:cs="宋体"/>
                <w:color w:val="auto"/>
                <w:spacing w:val="-2"/>
                <w:highlight w:val="none"/>
              </w:rPr>
            </w:pPr>
            <w:r>
              <w:rPr>
                <w:rFonts w:hint="eastAsia"/>
                <w:highlight w:val="none"/>
                <w:lang w:val="en-US" w:eastAsia="zh-CN"/>
              </w:rPr>
              <w:t xml:space="preserve">四班三运转，持保安证上岗，身体健康，无残疾。品德优秀，无犯罪记录，具有保安员证；</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保安证。</w:t>
            </w:r>
            <w:r/>
          </w:p>
        </w:tc>
      </w:tr>
      <w:tr>
        <w:trPr>
          <w:trHeight w:val="457"/>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1"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副队长</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2"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门岗</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19</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19</w:t>
            </w:r>
            <w:r/>
          </w:p>
        </w:tc>
        <w:tc>
          <w:tcPr>
            <w:tcW w:w="5300" w:type="dxa"/>
            <w:vAlign w:val="center"/>
            <w:textDirection w:val="lrTb"/>
            <w:noWrap w:val="false"/>
          </w:tcPr>
          <w:p>
            <w:pPr>
              <w:rPr>
                <w:rFonts w:hint="eastAsia" w:ascii="宋体" w:hAnsi="宋体" w:eastAsia="宋体" w:cs="宋体"/>
                <w:color w:val="auto"/>
                <w:spacing w:val="-2"/>
                <w:highlight w:val="none"/>
              </w:rPr>
            </w:pPr>
            <w:r>
              <w:rPr>
                <w:rFonts w:hint="eastAsia"/>
                <w:highlight w:val="none"/>
                <w:lang w:val="en-US" w:eastAsia="zh-CN"/>
              </w:rPr>
              <w:t xml:space="preserve">四班三运转，持保安证上岗，身体健康，无残疾。品德优秀，无犯罪记录，具有保安员证；</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保安证。</w:t>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监控岗</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shd w:val="clear" w:color="auto" w:fill="auto"/>
            <w:tcW w:w="5300" w:type="dxa"/>
            <w:vAlign w:val="top"/>
            <w:textDirection w:val="lrTb"/>
            <w:noWrap w:val="false"/>
          </w:tcPr>
          <w:p>
            <w:pPr>
              <w:pStyle w:val="846"/>
              <w:spacing w:before="93" w:line="221" w:lineRule="auto"/>
              <w:rPr>
                <w:rFonts w:hint="eastAsia" w:ascii="宋体" w:hAnsi="宋体" w:eastAsia="宋体" w:cs="宋体"/>
                <w:sz w:val="21"/>
                <w:szCs w:val="21"/>
                <w:highlight w:val="none"/>
                <w:lang w:val="en-US" w:eastAsia="en-US" w:bidi="ar-SA"/>
              </w:rPr>
            </w:pPr>
            <w:r>
              <w:rPr>
                <w:rFonts w:hint="eastAsia"/>
                <w:highlight w:val="none"/>
                <w:lang w:val="en-US" w:eastAsia="zh-CN"/>
              </w:rPr>
              <w:t xml:space="preserve">三</w:t>
            </w:r>
            <w:r>
              <w:rPr>
                <w:rFonts w:hint="eastAsia"/>
                <w:highlight w:val="none"/>
              </w:rPr>
              <w:t xml:space="preserve">班</w:t>
            </w:r>
            <w:r>
              <w:rPr>
                <w:rFonts w:hint="eastAsia"/>
                <w:highlight w:val="none"/>
                <w:lang w:val="en-US" w:eastAsia="zh-CN"/>
              </w:rPr>
              <w:t xml:space="preserve">两</w:t>
            </w:r>
            <w:r>
              <w:rPr>
                <w:rFonts w:hint="eastAsia"/>
                <w:highlight w:val="none"/>
              </w:rPr>
              <w:t xml:space="preserve">运转，</w:t>
            </w:r>
            <w:r>
              <w:rPr>
                <w:rFonts w:hint="eastAsia"/>
                <w:highlight w:val="none"/>
                <w:lang w:eastAsia="zh-CN"/>
              </w:rPr>
              <w:t xml:space="preserve">具有初级（五级）及以上消防设施操作员或者建构筑物消防员证书且证书须有效；</w:t>
            </w:r>
            <w:r>
              <w:rPr>
                <w:rFonts w:hint="eastAsia" w:ascii="宋体" w:hAnsi="宋体" w:eastAsia="宋体" w:cs="宋体"/>
                <w:b/>
                <w:bCs/>
                <w:color w:val="000000"/>
                <w:highlight w:val="none"/>
                <w:lang w:eastAsia="zh-CN"/>
              </w:rPr>
              <w:t xml:space="preserve">投标供应商中标后需向采购人提供消控证书</w:t>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巡逻岗</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14</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14</w:t>
            </w:r>
            <w:r/>
          </w:p>
        </w:tc>
        <w:tc>
          <w:tcPr>
            <w:tcW w:w="5300" w:type="dxa"/>
            <w:vAlign w:val="center"/>
            <w:textDirection w:val="lrTb"/>
            <w:noWrap w:val="false"/>
          </w:tcPr>
          <w:p>
            <w:pPr>
              <w:rPr>
                <w:rFonts w:hint="eastAsia" w:ascii="宋体" w:hAnsi="宋体" w:eastAsia="宋体" w:cs="宋体"/>
                <w:color w:val="auto"/>
                <w:spacing w:val="-2"/>
                <w:highlight w:val="none"/>
              </w:rPr>
            </w:pPr>
            <w:r>
              <w:rPr>
                <w:rFonts w:hint="eastAsia"/>
                <w:highlight w:val="none"/>
                <w:lang w:val="en-US" w:eastAsia="zh-CN"/>
              </w:rPr>
              <w:t xml:space="preserve">四班三运转，持保安证上岗，身体健康，无残疾。品德优秀，无犯罪记录，具有保安员证；</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保安证。</w:t>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846"/>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车管岗</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center"/>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63"/>
        </w:trPr>
        <w:tc>
          <w:tcPr>
            <w:tcW w:w="1546" w:type="dxa"/>
            <w:vAlign w:val="top"/>
            <w:textDirection w:val="lrTb"/>
            <w:noWrap w:val="false"/>
          </w:tcPr>
          <w:p>
            <w:pPr>
              <w:pStyle w:val="846"/>
              <w:spacing w:before="95"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2145"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会务</w:t>
            </w:r>
            <w:r/>
          </w:p>
        </w:tc>
        <w:tc>
          <w:tcPr>
            <w:tcW w:w="231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pStyle w:val="846"/>
              <w:ind w:left="117"/>
              <w:spacing w:before="95" w:line="221"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3"/>
        </w:trPr>
        <w:tc>
          <w:tcPr>
            <w:tcW w:w="1546" w:type="dxa"/>
            <w:vAlign w:val="top"/>
            <w:textDirection w:val="lrTb"/>
            <w:noWrap w:val="false"/>
          </w:tcPr>
          <w:p>
            <w:pPr>
              <w:pStyle w:val="846"/>
              <w:ind w:left="115"/>
              <w:spacing w:before="95" w:line="220"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r>
            <w:r/>
          </w:p>
        </w:tc>
        <w:tc>
          <w:tcPr>
            <w:tcW w:w="2145" w:type="dxa"/>
            <w:vAlign w:val="top"/>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其他辅助人员</w:t>
            </w:r>
            <w:r/>
          </w:p>
        </w:tc>
        <w:tc>
          <w:tcPr>
            <w:tcW w:w="231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pStyle w:val="846"/>
              <w:ind w:left="117"/>
              <w:spacing w:before="95" w:line="221"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3"/>
        </w:trPr>
        <w:tc>
          <w:tcPr>
            <w:tcW w:w="1546" w:type="dxa"/>
            <w:vAlign w:val="top"/>
            <w:textDirection w:val="lrTb"/>
            <w:noWrap w:val="false"/>
          </w:tcPr>
          <w:p>
            <w:pPr>
              <w:pStyle w:val="846"/>
              <w:ind w:left="115"/>
              <w:spacing w:before="95" w:line="220"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r>
            <w:r/>
          </w:p>
        </w:tc>
        <w:tc>
          <w:tcPr>
            <w:tcW w:w="2145" w:type="dxa"/>
            <w:vAlign w:val="top"/>
            <w:textDirection w:val="lrTb"/>
            <w:noWrap w:val="false"/>
          </w:tcPr>
          <w:p>
            <w:pP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电梯安全管理员</w:t>
            </w:r>
            <w:r/>
          </w:p>
        </w:tc>
        <w:tc>
          <w:tcPr>
            <w:tcW w:w="231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pStyle w:val="846"/>
              <w:ind w:left="117"/>
              <w:spacing w:before="95" w:line="221"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7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6.各小区人员明细：</w:t>
      </w:r>
      <w:r/>
    </w:p>
    <w:tbl>
      <w:tblPr>
        <w:tblStyle w:val="817"/>
        <w:tblW w:w="1370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84"/>
        <w:gridCol w:w="2284"/>
        <w:gridCol w:w="2284"/>
        <w:gridCol w:w="2284"/>
        <w:gridCol w:w="2285"/>
        <w:gridCol w:w="2285"/>
      </w:tblGrid>
      <w:tr>
        <w:trPr>
          <w:trHeight w:val="288"/>
        </w:trPr>
        <w:tc>
          <w:tcPr>
            <w:gridSpan w:val="2"/>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东蕾苑一期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环翠苑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东蕾苑二期</w:t>
            </w:r>
            <w:r/>
          </w:p>
        </w:tc>
      </w:tr>
      <w:tr>
        <w:trPr>
          <w:trHeight w:val="312"/>
        </w:trPr>
        <w:tc>
          <w:tcPr>
            <w:shd w:val="clear" w:color="auto" w:fill="auto"/>
            <w:tcBorders>
              <w:top w:val="single" w:color="000000" w:sz="4" w:space="0"/>
              <w:left w:val="single" w:color="000000" w:sz="4" w:space="0"/>
              <w:bottom w:val="none" w:color="000000" w:sz="4" w:space="0"/>
              <w:right w:val="single" w:color="000000" w:sz="4" w:space="0"/>
            </w:tcBorders>
            <w:tcW w:w="170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工种</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人数</w:t>
            </w:r>
            <w:r/>
          </w:p>
        </w:tc>
        <w:tc>
          <w:tcPr>
            <w:shd w:val="clear" w:color="auto" w:fill="auto"/>
            <w:tcBorders>
              <w:top w:val="single" w:color="000000" w:sz="4" w:space="0"/>
              <w:left w:val="single" w:color="000000" w:sz="4" w:space="0"/>
              <w:bottom w:val="none" w:color="000000" w:sz="4" w:space="0"/>
              <w:right w:val="single" w:color="000000" w:sz="4" w:space="0"/>
            </w:tcBorders>
            <w:tcW w:w="170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工种</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人数</w:t>
            </w:r>
            <w:r/>
          </w:p>
        </w:tc>
        <w:tc>
          <w:tcPr>
            <w:shd w:val="clear" w:color="auto" w:fill="auto"/>
            <w:tcBorders>
              <w:top w:val="single" w:color="000000" w:sz="4" w:space="0"/>
              <w:left w:val="single" w:color="000000" w:sz="4" w:space="0"/>
              <w:bottom w:val="none" w:color="000000" w:sz="4" w:space="0"/>
              <w:right w:val="single" w:color="000000" w:sz="4" w:space="0"/>
            </w:tcBorders>
            <w:tcW w:w="170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工种</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人数</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物业经理</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物业经理</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物业经理</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副经理</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副经理</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副经理</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客服/管家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客服/管家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客服/管家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保安队长</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保安队长</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保安队长</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保安巡逻</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保安巡逻</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保安巡逻</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监控室</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监控室</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监控室</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保洁班长</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保洁班长</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保洁班长</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楼道保洁员</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楼道保洁员</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楼道保洁员</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外场保洁员</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外场保洁员</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外场保洁员</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机动保洁</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机动保洁</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机动保洁</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维修工</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维修工</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维修工</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维修主管</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维修主管</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维修主管</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bl>
    <w:p>
      <w:p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2"/>
        </w:numPr>
        <w:ind w:firstLine="47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32"/>
          <w:szCs w:val="32"/>
          <w:highlight w:val="none"/>
        </w:rPr>
        <w:t xml:space="preserve">投标人承诺中标后按规定为上述所有人员</w:t>
      </w:r>
      <w:r>
        <w:rPr>
          <w:rFonts w:hint="eastAsia" w:ascii="宋体" w:hAnsi="宋体" w:eastAsia="宋体" w:cs="宋体"/>
          <w:b/>
          <w:bCs/>
          <w:color w:val="auto"/>
          <w:sz w:val="32"/>
          <w:szCs w:val="32"/>
          <w:highlight w:val="none"/>
          <w:lang w:eastAsia="zh-CN"/>
        </w:rPr>
        <w:t xml:space="preserve">缴纳</w:t>
      </w:r>
      <w:r>
        <w:rPr>
          <w:rFonts w:hint="eastAsia" w:ascii="宋体" w:hAnsi="宋体" w:eastAsia="宋体" w:cs="宋体"/>
          <w:b/>
          <w:bCs/>
          <w:color w:val="auto"/>
          <w:sz w:val="32"/>
          <w:szCs w:val="32"/>
          <w:highlight w:val="none"/>
        </w:rPr>
        <w:t xml:space="preserve">社会保险、提供相关福利等，现场所有人员工资、社保及福利等必须符合国家及地方相关政策最低要求，不接受享受特殊社保政策人员；提供承诺书原件扫描件</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不符合相关要求的，作无效投标文件处理。</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3）所配备人员总数不得低于上述标准，若低于上述标准，视为未响应招标文件,</w:t>
      </w:r>
      <w:r>
        <w:rPr>
          <w:rFonts w:hint="eastAsia" w:ascii="宋体" w:hAnsi="宋体" w:eastAsia="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rPr>
        <w:t xml:space="preserve">符合性检查不通过处理。岗位设置投标人可机动调整，但必须符合项目现场运行要求。</w:t>
      </w:r>
      <w:r/>
    </w:p>
    <w:p>
      <w:pPr>
        <w:ind w:firstLine="47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物业公司中标后现场实际到岗的人员数量不得少于投标文件中配置的数量，否则发现一次，按每少一人1万元/人/次在物业管理费中扣除，同时中标物业公司须在一</w:t>
      </w:r>
      <w:r>
        <w:rPr>
          <w:rFonts w:hint="eastAsia" w:ascii="宋体" w:hAnsi="宋体" w:eastAsia="宋体" w:cs="宋体"/>
          <w:color w:val="auto"/>
          <w:sz w:val="24"/>
          <w:szCs w:val="24"/>
          <w:highlight w:val="none"/>
        </w:rPr>
        <w:t xml:space="preserve">周内补足至投标文件中配置的数量，考核办法和标准同时执行。</w:t>
      </w:r>
      <w:r/>
    </w:p>
    <w:p>
      <w:pPr>
        <w:pStyle w:val="840"/>
        <w:ind w:firstLine="480"/>
        <w:spacing w:line="360" w:lineRule="auto"/>
        <w:rPr>
          <w:rFonts w:hint="eastAsia" w:ascii="宋体" w:hAnsi="宋体" w:eastAsia="宋体" w:cs="宋体"/>
          <w:bCs/>
          <w:color w:val="auto"/>
          <w:sz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中标单位要严格履行投标书的承诺和委托服务合同的约定，如发现服务达不到规定要求，中标单位服务水平下降，投诉多等现象，服务中发生重大管理失误的，采购人有权单方终止委托服务合同，并要求进行财务审计，责任由中标单位承担。</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）停车位管理及收费由中标单位负责，采用信息化管理，按采购人</w:t>
      </w:r>
      <w:r>
        <w:rPr>
          <w:rFonts w:hint="eastAsia" w:ascii="宋体" w:hAnsi="宋体" w:eastAsia="宋体" w:cs="宋体"/>
          <w:color w:val="auto"/>
          <w:sz w:val="24"/>
          <w:szCs w:val="24"/>
          <w:highlight w:val="none"/>
        </w:rPr>
        <w:t xml:space="preserve">及原物业管理公司的停车收费标准执行，具体参照东北塘街道安置房小区物业管理工作实施办法（东办发【2021】11号）执行。</w:t>
      </w:r>
      <w:r/>
    </w:p>
    <w:p>
      <w:pPr>
        <w:ind w:firstLine="480"/>
        <w:jc w:val="left"/>
        <w:spacing w:line="360" w:lineRule="auto"/>
        <w:tabs>
          <w:tab w:val="left" w:pos="1050" w:leader="none"/>
          <w:tab w:val="left" w:pos="1080" w:leader="none"/>
        </w:tabs>
        <w:rPr>
          <w:rFonts w:hint="eastAsia" w:ascii="宋体" w:hAnsi="宋体" w:eastAsia="宋体" w:cs="宋体"/>
          <w:bCs/>
          <w:color w:val="auto"/>
          <w:sz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单个维修维保项目在1000元以下的费用由中标人自行承担并支付；单个维修维保项目在1000元以上的费用（因技防监控、泵房、风机、潜水泵、电力设施、智能化道闸系统等设施设备维修保养不当而造成的维修费用，由中标人自行承担并支付）由中标人提出申请，经街道及相关职能部门审批同意后，由东北塘街道办事处承担并支付。不得将多个维修项目合并为一个以增加费用。</w:t>
      </w:r>
      <w:r/>
    </w:p>
    <w:p>
      <w:pPr>
        <w:ind w:firstLine="480"/>
        <w:spacing w:before="90" w:line="186" w:lineRule="auto"/>
        <w:rPr>
          <w:rFonts w:hint="eastAsia" w:ascii="宋体" w:hAnsi="宋体" w:eastAsia="宋体" w:cs="宋体"/>
          <w:b/>
          <w:color w:val="auto"/>
          <w:sz w:val="24"/>
          <w:szCs w:val="24"/>
          <w:highlight w:val="none"/>
        </w:rPr>
        <w:outlineLvl w:val="0"/>
      </w:pP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物业管理过程中涉及的公共能耗包括公共区域范围内的电耗和水耗等全部费用，由</w:t>
      </w:r>
      <w:r>
        <w:rPr>
          <w:rFonts w:hint="eastAsia" w:ascii="宋体" w:hAnsi="宋体" w:eastAsia="宋体" w:cs="宋体"/>
          <w:bCs/>
          <w:color w:val="auto"/>
          <w:sz w:val="24"/>
          <w:highlight w:val="none"/>
        </w:rPr>
        <w:t xml:space="preserve">中标单位支出费用，东北塘街道办事处不承担及支付</w:t>
      </w:r>
      <w:r>
        <w:rPr>
          <w:rFonts w:hint="eastAsia" w:ascii="宋体" w:hAnsi="宋体" w:eastAsia="宋体" w:cs="宋体"/>
          <w:b/>
          <w:color w:val="auto"/>
          <w:sz w:val="24"/>
          <w:szCs w:val="24"/>
          <w:highlight w:val="none"/>
        </w:rPr>
        <w:t xml:space="preserve">。</w:t>
      </w:r>
      <w:r/>
    </w:p>
    <w:p>
      <w:pPr>
        <w:spacing w:before="90"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pacing w:val="-1"/>
          <w:sz w:val="24"/>
          <w:szCs w:val="24"/>
          <w:highlight w:val="none"/>
          <w:lang w:val="en-US" w:eastAsia="zh-CN"/>
        </w:rPr>
        <w:t xml:space="preserve">其他有关说明</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总报价应包括为完成招标文件规定的物业管理工作服务期内所</w:t>
      </w:r>
      <w:r>
        <w:rPr>
          <w:rFonts w:hint="eastAsia" w:ascii="宋体" w:hAnsi="宋体" w:cs="宋体"/>
          <w:color w:val="auto"/>
          <w:sz w:val="24"/>
          <w:highlight w:val="none"/>
          <w:lang w:eastAsia="zh-CN"/>
        </w:rPr>
        <w:t xml:space="preserve">涉及</w:t>
      </w:r>
      <w:r>
        <w:rPr>
          <w:rFonts w:hint="eastAsia" w:ascii="宋体" w:hAnsi="宋体" w:eastAsia="宋体" w:cs="宋体"/>
          <w:color w:val="auto"/>
          <w:sz w:val="24"/>
          <w:highlight w:val="none"/>
        </w:rPr>
        <w:t xml:space="preserve">的一切相关费用。投标人报价时应充分考虑服务期内所有可能影响到报价的因素，包括无锡市最低工资标准及社保基数的调整因素等，一旦中标，总价（每月金额）将包定，即为合同价，不予调整</w:t>
      </w:r>
      <w:r>
        <w:rPr>
          <w:rFonts w:hint="eastAsia" w:ascii="宋体" w:hAnsi="宋体" w:eastAsia="宋体" w:cs="宋体"/>
          <w:color w:val="auto"/>
          <w:sz w:val="24"/>
          <w:szCs w:val="24"/>
          <w:highlight w:val="none"/>
        </w:rPr>
        <w:t xml:space="preserve">。</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color w:val="auto"/>
          <w:sz w:val="24"/>
          <w:highlight w:val="none"/>
        </w:rPr>
        <w:t xml:space="preserve">中标方应按照相关规定，与所有聘用人员依法签订劳动合同，服务人员的工资须符合国家、省、市的相关规定，符合无锡市最低工资标准且缴纳社会保险费。中标单位必须依法参加工伤社会保险，为聘用人员缴纳保险费。</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color w:val="auto"/>
          <w:sz w:val="24"/>
          <w:highlight w:val="none"/>
        </w:rPr>
        <w:t xml:space="preserve">物业管理执行国务院《物业管理条例》、《江苏省物业管理条例》等，中标方要严格履行投标文件的承诺和与采购方签订的物业管理服务合同的约定，如发现管理服务达不到规定要求，中标方管理服务水平下降，投诉多等现象或管理服务中发生重大失误的，采购方</w:t>
      </w:r>
      <w:r>
        <w:rPr>
          <w:rFonts w:hint="eastAsia" w:ascii="宋体" w:hAnsi="宋体" w:eastAsia="宋体" w:cs="宋体"/>
          <w:bCs/>
          <w:color w:val="auto"/>
          <w:sz w:val="24"/>
          <w:highlight w:val="none"/>
        </w:rPr>
        <w:t xml:space="preserve">有权依照法律程序解除合同</w:t>
      </w:r>
      <w:r>
        <w:rPr>
          <w:rFonts w:hint="eastAsia" w:ascii="宋体" w:hAnsi="宋体" w:eastAsia="宋体" w:cs="宋体"/>
          <w:color w:val="auto"/>
          <w:sz w:val="24"/>
          <w:highlight w:val="none"/>
        </w:rPr>
        <w:t xml:space="preserve">，并要求进行财务审计，责任由中标方承担</w:t>
      </w:r>
      <w:r>
        <w:rPr>
          <w:rFonts w:hint="eastAsia" w:ascii="宋体" w:hAnsi="宋体" w:cs="宋体"/>
          <w:color w:val="auto"/>
          <w:sz w:val="24"/>
          <w:highlight w:val="none"/>
          <w:lang w:eastAsia="zh-CN"/>
        </w:rPr>
        <w:t xml:space="preserve">。</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rPr>
        <w:t xml:space="preserve">投标人必须在满足招标文件要求的基础上进行报价，如有服务偏离请于服务偏离表中说明。</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w:t>
      </w:r>
      <w:r>
        <w:rPr>
          <w:rFonts w:hint="eastAsia" w:ascii="宋体" w:hAnsi="宋体" w:eastAsia="宋体" w:cs="宋体"/>
          <w:color w:val="auto"/>
          <w:sz w:val="24"/>
          <w:highlight w:val="none"/>
        </w:rPr>
        <w:t xml:space="preserve">中标方不得将项目转包或分包。一经发现有项目转包或分包情况，</w:t>
      </w:r>
      <w:r>
        <w:rPr>
          <w:rFonts w:hint="eastAsia" w:ascii="宋体" w:hAnsi="宋体" w:eastAsia="宋体" w:cs="宋体"/>
          <w:color w:val="auto"/>
          <w:sz w:val="24"/>
          <w:szCs w:val="24"/>
          <w:highlight w:val="none"/>
        </w:rPr>
        <w:t xml:space="preserve">采购人有权依照法律程序解除合同，并追究中标方的违约责任</w:t>
      </w:r>
      <w:r>
        <w:rPr>
          <w:rFonts w:hint="eastAsia" w:ascii="宋体" w:hAnsi="宋体" w:eastAsia="宋体" w:cs="宋体"/>
          <w:color w:val="auto"/>
          <w:sz w:val="24"/>
          <w:highlight w:val="none"/>
        </w:rPr>
        <w:t xml:space="preserve">。</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rPr>
        <w:t xml:space="preserve">根据国家扶持中小企业的有关政策，在我中心组织的采购项目中标的供应商，如需要政府采购合同融资，请按锡财购【2020】17号文件执行。</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9.</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10.</w:t>
      </w:r>
      <w:r>
        <w:rPr>
          <w:rFonts w:hint="eastAsia" w:ascii="宋体" w:hAnsi="宋体" w:eastAsia="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 xml:space="preserve">11.</w:t>
      </w:r>
      <w:r>
        <w:rPr>
          <w:rFonts w:hint="eastAsia" w:ascii="宋体" w:hAnsi="宋体" w:eastAsia="宋体" w:cs="宋体"/>
          <w:bCs/>
          <w:color w:val="auto"/>
          <w:sz w:val="24"/>
          <w:highlight w:val="none"/>
        </w:rPr>
        <w:t xml:space="preserve">开标后，投标人须自行准备设备（包括但不限于笔记本电脑、无线网络）登录“</w:t>
      </w:r>
      <w:r>
        <w:rPr>
          <w:rFonts w:hint="eastAsia" w:ascii="宋体" w:hAnsi="宋体" w:eastAsia="宋体" w:cs="宋体"/>
          <w:bCs/>
          <w:color w:val="auto"/>
          <w:sz w:val="24"/>
          <w:highlight w:val="none"/>
          <w:lang w:val="en-US" w:eastAsia="zh-CN"/>
        </w:rPr>
        <w:t xml:space="preserve">苏采云</w:t>
      </w:r>
      <w:r>
        <w:rPr>
          <w:rFonts w:hint="eastAsia" w:ascii="宋体" w:hAnsi="宋体" w:eastAsia="宋体" w:cs="宋体"/>
          <w:bCs/>
          <w:color w:val="auto"/>
          <w:sz w:val="24"/>
          <w:highlight w:val="none"/>
        </w:rPr>
        <w:t xml:space="preserve">”，按招标文件规定时间解密后，在评审过程中保持在线，等待评标委员会的询标和评标结果，中途不得离开。如未按要求应答，由此所产生的损失及风险由投标人自行承担。</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auto"/>
          <w:sz w:val="24"/>
          <w:highlight w:val="none"/>
          <w:lang w:val="en-US" w:eastAsia="zh-CN"/>
        </w:rPr>
        <w:t xml:space="preserve">12.</w:t>
      </w:r>
      <w:r>
        <w:rPr>
          <w:rFonts w:hint="eastAsia" w:ascii="宋体" w:hAnsi="宋体" w:eastAsia="宋体" w:cs="宋体"/>
          <w:b/>
          <w:bCs w:val="0"/>
          <w:color w:val="auto"/>
          <w:sz w:val="24"/>
          <w:highlight w:val="none"/>
          <w:u w:val="single"/>
          <w:lang w:val="en-US" w:eastAsia="zh-CN"/>
        </w:rPr>
        <w:t xml:space="preserve">本项目不包含消防维保、电梯等服务内容</w:t>
      </w:r>
      <w:r>
        <w:rPr>
          <w:rFonts w:hint="eastAsia" w:ascii="宋体" w:hAnsi="宋体" w:eastAsia="宋体" w:cs="宋体"/>
          <w:bCs/>
          <w:color w:val="auto"/>
          <w:sz w:val="24"/>
          <w:highlight w:val="none"/>
          <w:u w:val="single"/>
          <w:lang w:val="en-US" w:eastAsia="zh-CN"/>
        </w:rPr>
        <w:t xml:space="preserve">。</w:t>
      </w:r>
      <w:r>
        <w:rPr>
          <w:rFonts w:hint="eastAsia" w:ascii="宋体" w:hAnsi="宋体" w:eastAsia="宋体" w:cs="宋体"/>
          <w:b/>
          <w:bCs/>
          <w:color w:val="000000" w:themeColor="text1"/>
          <w:sz w:val="24"/>
          <w:szCs w:val="24"/>
          <w:u w:val="single"/>
          <w:lang w:val="zh-CN"/>
          <w14:textFill>
            <w14:solidFill>
              <w14:schemeClr w14:val="tx1"/>
            </w14:solidFill>
          </w14:textFill>
        </w:rPr>
        <w:t xml:space="preserve">本项目收取履约保证金，</w:t>
      </w:r>
      <w:r>
        <w:rPr>
          <w:rFonts w:hint="eastAsia" w:ascii="宋体" w:hAnsi="宋体" w:eastAsia="宋体" w:cs="宋体"/>
          <w:b/>
          <w:bCs/>
          <w:color w:val="000000" w:themeColor="text1"/>
          <w:sz w:val="24"/>
          <w:szCs w:val="24"/>
          <w:u w:val="single"/>
          <w14:textFill>
            <w14:solidFill>
              <w14:schemeClr w14:val="tx1"/>
            </w14:solidFill>
          </w14:textFill>
        </w:rPr>
        <w:t xml:space="preserve">详见合同条款</w:t>
      </w:r>
      <w:r/>
    </w:p>
    <w:p>
      <w:pPr>
        <w:pStyle w:val="825"/>
      </w:pPr>
      <w:r/>
      <w:r/>
    </w:p>
    <w:p>
      <w:pPr>
        <w:pStyle w:val="840"/>
        <w:ind w:left="0" w:firstLine="0"/>
        <w:rPr>
          <w:rFonts w:hint="eastAsia"/>
          <w:color w:val="000000"/>
          <w:highlight w:val="cyan"/>
        </w:rPr>
      </w:pPr>
      <w:r>
        <w:rPr>
          <w:rFonts w:hint="eastAsia"/>
          <w:color w:val="000000"/>
          <w:highlight w:val="cyan"/>
        </w:rPr>
      </w:r>
      <w:r/>
    </w:p>
    <w:p>
      <w:pPr>
        <w:ind w:firstLine="723"/>
        <w:jc w:val="both"/>
        <w:spacing w:before="91" w:line="185"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注：1、需求中涉及量化指标区间范围的，首个数字为该项最低标准，须完全满足，未满足的视为负偏离。</w:t>
      </w:r>
      <w:r/>
    </w:p>
    <w:p>
      <w:pPr>
        <w:numPr>
          <w:ilvl w:val="0"/>
          <w:numId w:val="2"/>
        </w:numPr>
        <w:ind w:firstLine="723"/>
        <w:jc w:val="both"/>
        <w:spacing w:before="91" w:line="24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在完全满足采购需求的基础上，若采购需求中，明确要求提供相关证明材料和承诺书的，必须按要求提供，未提供的视为负偏离，作为无效投标文件处理。未明确提供相关证明材料的，由投标人根据自身情况提供材料。</w:t>
      </w:r>
      <w:r/>
    </w:p>
    <w:p>
      <w:pPr>
        <w:numPr>
          <w:ilvl w:val="0"/>
          <w:numId w:val="2"/>
        </w:numPr>
        <w:ind w:firstLine="723"/>
        <w:jc w:val="both"/>
        <w:spacing w:before="91" w:line="240" w:lineRule="auto"/>
        <w:widowControl w:val="off"/>
        <w:rPr>
          <w:rFonts w:hint="eastAsia" w:eastAsia="Arial" w:cs="Arial"/>
          <w:color w:val="000000" w:themeColor="text1"/>
          <w:sz w:val="24"/>
          <w:szCs w:val="24"/>
          <w14:textFill>
            <w14:solidFill>
              <w14:schemeClr w14:val="tx1"/>
            </w14:solidFill>
          </w14:textFill>
        </w:rPr>
        <w:outlineLvl w:val="0"/>
      </w:pPr>
      <w:r>
        <w:rPr>
          <w:rFonts w:hint="eastAsia" w:ascii="宋体" w:hAnsi="宋体" w:eastAsia="宋体" w:cs="宋体"/>
          <w:b/>
          <w:bCs/>
          <w:color w:val="000000"/>
          <w:sz w:val="24"/>
          <w:szCs w:val="24"/>
          <w:highlight w:val="none"/>
          <w:lang w:eastAsia="zh-CN"/>
        </w:rPr>
        <w:t xml:space="preserve">履约保证金：本项目收取履约保证金，按中标价的10%向采购人缴纳履约保证金。</w:t>
      </w:r>
      <w:r/>
    </w:p>
    <w:p>
      <w:pPr>
        <w:pStyle w:val="815"/>
        <w:rPr>
          <w:color w:val="000000" w:themeColor="text1"/>
          <w14:textFill>
            <w14:solidFill>
              <w14:schemeClr w14:val="tx1"/>
            </w14:solidFill>
          </w14:textFill>
        </w:rPr>
        <w:sectPr>
          <w:footerReference w:type="default" r:id="rId14"/>
          <w:footnotePr/>
          <w:endnotePr/>
          <w:type w:val="nextPage"/>
          <w:pgSz w:w="16839" w:h="11907" w:orient="landscape"/>
          <w:pgMar w:top="1012" w:right="1130" w:bottom="1133" w:left="1135" w:header="0" w:footer="919" w:gutter="0"/>
          <w:cols w:num="1" w:sep="0" w:space="720" w:equalWidth="1"/>
          <w:docGrid w:linePitch="360"/>
        </w:sectPr>
      </w:pPr>
      <w:r>
        <w:rPr>
          <w:color w:val="000000" w:themeColor="text1"/>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无锡市锡山区人民政府东北塘街道办事处</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3"/>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政府采购编号：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JSZC-320205-JZCG-G2026-0035</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u w:val="singl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二、采购内容：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环翠苑、东蕾苑一期、东蕾苑二期2026-2027年度物业管理服务</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三、中标总金额：人民币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合同签订生效后</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六、服务地点和方式：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项目合同履行地点为甲方指定的地点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40"/>
        <w:spacing w:line="287" w:lineRule="auto"/>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物业管理服务费每季度结算支付1次，每季度物业管理费金额=合同总额/4，根据考核情况（按照《安置房小区物业管理考核标准（高层）》按月考核）支付物业管理服务费。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每次付款前中标供应商均需提供相应金额的税票。采购人原则上应当自收到发票后10个工作日内将资金支付到合同约定的供应商账户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九、解决争议的方式：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十一、合同不可分割部分：招标文件、投标文件、合同条款及中标通知书，乙方在投标、评标过程中所作</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十二、合同备案：合同一式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份，甲乙双方各执</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交易中心备案一份</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                          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乙方账号：</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备注：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甲方按照招标文件和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投标文件的规定，与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1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18"/>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24"/>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18"/>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24"/>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18"/>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24"/>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五、合同条款</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根据无锡市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招标文件和该文件的中标通知书及供方投标文件，供需双方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就</w:t>
      </w:r>
      <w:bookmarkStart w:id="71" w:name="OLE_LINK4"/>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bookmarkEnd w:id="71"/>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环翠苑、东蕾苑一期、东蕾苑二期2026-2027年度物业管理服务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numPr>
          <w:ilvl w:val="0"/>
          <w:numId w:val="0"/>
        </w:numPr>
        <w:ind w:left="560"/>
        <w:jc w:val="left"/>
        <w:spacing w:line="36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环翠苑、东蕾苑一期、东蕾苑二期2026-2027年度物业管理服务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方实行物业管理服务。</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一、项目基本情况：</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1、本项目为</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环翠苑、东蕾苑一期、东蕾苑二期2026-2027年度物业管理服务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服务内容：详见附件；</w:t>
      </w:r>
      <w:r/>
    </w:p>
    <w:p>
      <w:pPr>
        <w:ind w:firstLine="523"/>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2、坐落位置：</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523"/>
        <w:spacing w:line="360" w:lineRule="auto"/>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3、占地面积：</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600"/>
        <w:keepLines w:val="0"/>
        <w:keepNext w:val="0"/>
        <w:pageBreakBefore w:val="0"/>
        <w:spacing w:after="5" w:line="360" w:lineRule="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二、本项目的物业管理服务委托管理期限：</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w:t>
      </w:r>
      <w:r/>
    </w:p>
    <w:p>
      <w:pPr>
        <w:ind w:firstLine="523"/>
        <w:spacing w:line="360" w:lineRule="auto"/>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第二条  委托管理事项</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列入本次综合物业管理服务的范围为：环境卫生管理、绿化养护、管理维修、医疗废弃物管理、秩序及安全管理等内容等及甲方交办的其他工作。</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具体内容如下：详见采购需求</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第三条  合同总价款及物业管理服务费用的支付和使用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1、合同签订后，物业管理服务费的具体支付金额根据考核情况（按照《物业管理考核表》按月考核）确定。物业管理服务费每季度结算支付1次，结算金额为全年合同额平均到每个季度。考核满分100分，根据考核情况支付物业管理费。实行100分制，当月度考核得分超过90分（含），不扣当月</w:t>
      </w:r>
      <w:r>
        <w:rPr>
          <w:rFonts w:hint="eastAsia" w:ascii="宋体" w:hAnsi="宋体" w:eastAsia="宋体" w:cs="宋体"/>
          <w:color w:val="auto"/>
          <w:sz w:val="24"/>
          <w:szCs w:val="24"/>
          <w:highlight w:val="none"/>
          <w:lang w:val="en-US" w:eastAsia="zh-CN"/>
        </w:rPr>
        <w:t xml:space="preserve">物业服务</w:t>
      </w:r>
      <w:r>
        <w:rPr>
          <w:rFonts w:hint="eastAsia" w:ascii="宋体" w:hAnsi="宋体" w:eastAsia="宋体" w:cs="宋体"/>
          <w:color w:val="auto"/>
          <w:sz w:val="24"/>
          <w:szCs w:val="24"/>
          <w:highlight w:val="none"/>
        </w:rPr>
        <w:t xml:space="preserve">费用；得分低于90分且高于85分（含），每低1分扣当月</w:t>
      </w:r>
      <w:r>
        <w:rPr>
          <w:rFonts w:hint="eastAsia" w:ascii="宋体" w:hAnsi="宋体" w:eastAsia="宋体" w:cs="宋体"/>
          <w:color w:val="auto"/>
          <w:sz w:val="24"/>
          <w:szCs w:val="24"/>
          <w:highlight w:val="none"/>
          <w:lang w:val="en-US" w:eastAsia="zh-CN"/>
        </w:rPr>
        <w:t xml:space="preserve">物业服务</w:t>
      </w:r>
      <w:r>
        <w:rPr>
          <w:rFonts w:hint="eastAsia" w:ascii="宋体" w:hAnsi="宋体" w:eastAsia="宋体" w:cs="宋体"/>
          <w:color w:val="auto"/>
          <w:sz w:val="24"/>
          <w:szCs w:val="24"/>
          <w:highlight w:val="none"/>
        </w:rPr>
        <w:t xml:space="preserve">经费的0.8%；当月考核得分低于85分且高于80分（含）的，每低1分扣当月</w:t>
      </w:r>
      <w:r>
        <w:rPr>
          <w:rFonts w:hint="eastAsia" w:ascii="宋体" w:hAnsi="宋体" w:eastAsia="宋体" w:cs="宋体"/>
          <w:color w:val="auto"/>
          <w:sz w:val="24"/>
          <w:szCs w:val="24"/>
          <w:highlight w:val="none"/>
          <w:lang w:val="en-US" w:eastAsia="zh-CN"/>
        </w:rPr>
        <w:t xml:space="preserve">物业服务</w:t>
      </w:r>
      <w:r>
        <w:rPr>
          <w:rFonts w:hint="eastAsia" w:ascii="宋体" w:hAnsi="宋体" w:eastAsia="宋体" w:cs="宋体"/>
          <w:color w:val="auto"/>
          <w:sz w:val="24"/>
          <w:szCs w:val="24"/>
          <w:highlight w:val="none"/>
        </w:rPr>
        <w:t xml:space="preserve">经费的1.2%；当月考核得分低于80分，每低1分扣当月作业经费的1.8%。如本合同年度累计三个月考核得分达不到</w:t>
      </w: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分的，采购人有权终止合同，由此导致的任何相关经济损失及责任均由中标供应商负责与承担。</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2、乙方应按本合同约定的服务内容和质量标准提供服务，盈余或亏损由乙方自行承担。</w:t>
      </w:r>
      <w:r/>
    </w:p>
    <w:p>
      <w:pPr>
        <w:ind w:firstLine="480"/>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lang w:val="en-US" w:eastAsia="zh-CN"/>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szCs w:val="24"/>
          <w:highlight w:val="none"/>
        </w:rPr>
        <w:t xml:space="preserve">物业管理服务费于本合同约定的服务期限开始服务并经</w:t>
      </w:r>
      <w:r>
        <w:rPr>
          <w:rFonts w:hint="eastAsia" w:ascii="宋体" w:hAnsi="宋体" w:eastAsia="宋体" w:cs="宋体"/>
          <w:color w:val="auto"/>
          <w:sz w:val="24"/>
          <w:szCs w:val="24"/>
          <w:highlight w:val="none"/>
          <w:lang w:val="en-US" w:eastAsia="zh-CN"/>
        </w:rPr>
        <w:t xml:space="preserve">无锡市锡山区人民政府东北塘街道办事处</w:t>
      </w:r>
      <w:r>
        <w:rPr>
          <w:rFonts w:hint="eastAsia" w:ascii="宋体" w:hAnsi="宋体" w:eastAsia="宋体" w:cs="宋体"/>
          <w:color w:val="auto"/>
          <w:sz w:val="24"/>
          <w:szCs w:val="24"/>
          <w:highlight w:val="none"/>
        </w:rPr>
        <w:t xml:space="preserve">确认之日起计收。</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第四条  组成本合同的有关文件</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关于</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的招标文件、投标文件、合同条款及中标通知书，乙方在投标、评标过程中所作其它有关承诺、声明、书面澄清等均为合同不可分割的部分，与主合同具有同等法律效力。</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第五条  双方权利义务</w:t>
      </w:r>
      <w:r/>
    </w:p>
    <w:p>
      <w:pPr>
        <w:ind w:firstLine="523"/>
        <w:spacing w:line="360" w:lineRule="auto"/>
        <w:rPr>
          <w:rFonts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一、甲方权利义务：</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依据有关法律法规的规定，督促乙方制订本小区物业管理方面的规章制度，并协助乙方实施。与乙方协商确定物业管理方案、年度管理计划、年度维修养护计划、年度费用概预算、决算报告。监督检查乙方各项方案和计划的实施。</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2、授权乙方采取批评、规劝、警告等方式制止住户违反物业管理相关规定的行为;</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3、甲方有权聘请专业机构对物业服务资金年度预决算和物业服务资金的收支情况进行审计，专业机构由甲方选定。</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4、试用考核期为三个月，考核结果不合格，甲方有权单方面直接予以解约。</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一个合同期内，乙方累计2个月月度考核得分低于70分的，甲方有权单方面直接予以解约。服务期间发生安全事故(造成人员死亡或100万元以上直接经济损失)，且乙方承担主要及以上责任的，甲方有权单方面直接予以解约。</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二、乙方权利义务：</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1、在本物业管理区域内设立独立核算的专门机构负责本物业的日常管理工作。</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2、根据</w:t>
      </w:r>
      <w:r>
        <w:rPr>
          <w:rFonts w:hint="eastAsia" w:ascii="宋体" w:hAnsi="宋体" w:eastAsia="宋体" w:cs="Times New Roman"/>
          <w:color w:val="000000" w:themeColor="text1"/>
          <w:sz w:val="24"/>
          <w:szCs w:val="24"/>
          <w:lang w:eastAsia="zh-CN"/>
          <w14:textFill>
            <w14:solidFill>
              <w14:schemeClr w14:val="tx1"/>
            </w14:solidFill>
          </w14:textFill>
        </w:rPr>
        <w:t xml:space="preserve">法律法规</w:t>
      </w:r>
      <w:r>
        <w:rPr>
          <w:rFonts w:hint="eastAsia" w:ascii="宋体" w:hAnsi="宋体" w:eastAsia="宋体" w:cs="Times New Roman"/>
          <w:color w:val="000000" w:themeColor="text1"/>
          <w:sz w:val="24"/>
          <w:szCs w:val="24"/>
          <w14:textFill>
            <w14:solidFill>
              <w14:schemeClr w14:val="tx1"/>
            </w14:solidFill>
          </w14:textFill>
        </w:rPr>
        <w:t xml:space="preserve">的有关规定和本合同的约定，自主开展各项物业管理经营活动，但不得侵害住户及他人的合法权益，不得利用提供物业管理服务的便利获取不当利益。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3、自主开展物业管理活动，需向所在社区进行报备，但不得损害甲方所属权益。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lang w:eastAsia="zh-CN"/>
          <w14:textFill>
            <w14:solidFill>
              <w14:schemeClr w14:val="tx1"/>
            </w14:solidFill>
          </w14:textFill>
        </w:rPr>
        <w:t xml:space="preserve">涉及</w:t>
      </w:r>
      <w:r>
        <w:rPr>
          <w:rFonts w:hint="eastAsia" w:ascii="宋体" w:hAnsi="宋体" w:eastAsia="宋体" w:cs="Times New Roman"/>
          <w:color w:val="000000" w:themeColor="text1"/>
          <w:sz w:val="24"/>
          <w:szCs w:val="24"/>
          <w14:textFill>
            <w14:solidFill>
              <w14:schemeClr w14:val="tx1"/>
            </w14:solidFill>
          </w14:textFill>
        </w:rPr>
        <w:t xml:space="preserve">收费项目的，乙方须向甲方提出申请，经甲方书面同意后方可实施。</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5、结合本小区物业的实际情况，制订物业管理方案，年度管理计划、年度维修养护计划、年度费用概预算、决算报告。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6、</w:t>
      </w:r>
      <w:r>
        <w:rPr>
          <w:rFonts w:hint="eastAsia" w:ascii="宋体" w:hAnsi="宋体" w:eastAsia="宋体" w:cs="Times New Roman"/>
          <w:color w:val="000000" w:themeColor="text1"/>
          <w:sz w:val="24"/>
          <w:szCs w:val="24"/>
          <w:lang w:eastAsia="zh-CN"/>
          <w14:textFill>
            <w14:solidFill>
              <w14:schemeClr w14:val="tx1"/>
            </w14:solidFill>
          </w14:textFill>
        </w:rPr>
        <w:t xml:space="preserve">涉及</w:t>
      </w:r>
      <w:r>
        <w:rPr>
          <w:rFonts w:hint="eastAsia" w:ascii="宋体" w:hAnsi="宋体" w:eastAsia="宋体" w:cs="Times New Roman"/>
          <w:color w:val="000000" w:themeColor="text1"/>
          <w:sz w:val="24"/>
          <w:szCs w:val="24"/>
          <w14:textFill>
            <w14:solidFill>
              <w14:schemeClr w14:val="tx1"/>
            </w14:solidFill>
          </w14:textFill>
        </w:rPr>
        <w:t xml:space="preserve">房屋、设施设备大中维修的，乙方编制房屋、设施设备大中维修方案后，乙方须向甲方提出申请，经甲方书面同意批准后方可实施。</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7、依照甲方授权的内容与要求，代表小区住户，维护住户的合法权益。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8、对本小区的共用部分(含共用部位、共用设施设备)进行年度安全检查，发现安全隐患及时上报甲方并整改。</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9、经甲方书面同意后，乙方可以根据物业管理服务合同的约定聘请专业公司承担设备、清洁卫生、园林绿化、工程维修等专项服务，但不得将物业管理的整体责任以承包、租赁或其他方式转让给其他单位或个人。</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10、协调处理好各类因物业管理引发的矛盾纠纷。协助维护物业管理区域公共秩序，做好安全防范工作，发生安全事故可采取应急措施，并应及时向有关部门报告，协助做好救助工作。</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11、向住户告知物业使用的有关规定，当住户装饰装修物业时，订立书面装修管理协议，告知有关注意事项和禁止行为，对违规装饰装修行为进行劝阻，劝阻无效的，应及时向有关行政主管部门报告。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12、本合同终止后，应当保证账目清晰明了，资料齐全完善，按有关规定移交全部物业管理用房、物业档案资料、资金（含物业费、停车费、押金、开办费、预收款等相关资金）和物品，并办理交接手续，在甲方规定时间内完成一切交接活动（包括资金情况），并在交接期间继续提供物业管理服务。</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13、乙方的物业管理人员为乙方的员工，与乙方之间系劳动合同关系，物业管理人员的薪资、社保、疾病、非因工死亡、工伤以及在服务过程中的伤亡由乙方自行负责处理并承担费用，与甲方无涉。</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14、乙方不得将物业管理用房用于非法活动或者挪作他用。</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三、在管理过程中，因下列因素所致的损害，不论其为直接或间接，均构成对乙方的免责事由，乙方均不负赔偿之责：</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1.天灾、地震等不可抗力的事由所致的损害；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2.暴动、持械抢劫、破坏、爆炸、火灾、刑事犯罪等违法行为等事由所致的损害，但因乙方故意或过失所致，不在此限；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3.因本合同标的物本身固有瑕疵所致的损害；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4.因甲方或第三者之故意、过失所致的损害；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5.因甲方或物业使用人专有部分的火灾、盗窃等所致的损害。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6.因乙方书面建议甲方改善或改进物业管理措施，而甲方未采纳所致的损害；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7.因甲方或物业使用人指挥调派乙方工作人员所致的损害；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8.本合同标的物之共用部分（含共用部位、共用设备设施）自然或人为的任何损坏。但因乙方故意或过失所致的，不在此限；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9.除上述各款外，其它不可归责于乙方之事由的。</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四、为维护公众、甲方及物业使用人的合法利益，在不可预见情况下，如发生煤气</w:t>
      </w:r>
      <w:r>
        <w:rPr>
          <w:rFonts w:hint="eastAsia" w:ascii="宋体" w:hAnsi="宋体" w:eastAsia="宋体" w:cs="宋体"/>
          <w:bCs/>
          <w:color w:val="000000" w:themeColor="text1"/>
          <w:sz w:val="24"/>
          <w:szCs w:val="24"/>
          <w:lang w:eastAsia="zh-CN"/>
          <w14:textFill>
            <w14:solidFill>
              <w14:schemeClr w14:val="tx1"/>
            </w14:solidFill>
          </w14:textFill>
        </w:rPr>
        <w:t xml:space="preserve">泄漏</w:t>
      </w:r>
      <w:r>
        <w:rPr>
          <w:rFonts w:hint="eastAsia" w:ascii="宋体" w:hAnsi="宋体" w:eastAsia="宋体" w:cs="宋体"/>
          <w:bCs/>
          <w:color w:val="000000" w:themeColor="text1"/>
          <w:sz w:val="24"/>
          <w:szCs w:val="24"/>
          <w14:textFill>
            <w14:solidFill>
              <w14:schemeClr w14:val="tx1"/>
            </w14:solidFill>
          </w14:textFill>
        </w:rPr>
        <w:t xml:space="preserve">、漏电、火灾、水管破裂、救助人命、协助公安机关执行任务等情况，乙方因采取紧急避险措施造成财产损失的，按有关法律规定处理。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（1）甲方内部工作安排、计划调整等自身原因；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（2）中央、省、市、区级政策变动，以及规划、计划调整等外部原因；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（3）其他甲方原因。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本合同对合同变更、中止或终止合同有其他特殊约定的，按该特殊约定执行。</w:t>
      </w:r>
      <w:r/>
    </w:p>
    <w:p>
      <w:pPr>
        <w:ind w:firstLine="523"/>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第六条 </w:t>
      </w:r>
      <w:r>
        <w:rPr>
          <w:rFonts w:hint="eastAsia" w:ascii="宋体" w:hAnsi="宋体" w:eastAsia="宋体" w:cs="宋体"/>
          <w:b/>
          <w:color w:val="000000" w:themeColor="text1"/>
          <w:sz w:val="24"/>
          <w:szCs w:val="24"/>
          <w:lang w:val="en-US" w:eastAsia="zh-CN"/>
          <w14:textFill>
            <w14:solidFill>
              <w14:schemeClr w14:val="tx1"/>
            </w14:solidFill>
          </w14:textFill>
        </w:rPr>
        <w:t xml:space="preserve">双方的责任</w:t>
      </w:r>
      <w:r/>
    </w:p>
    <w:p>
      <w:pPr>
        <w:ind w:firstLine="480"/>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甲方责任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为乙方人员提供必备的工作条件，包括值班室、办公桌椅、通讯联络工具，组织训练学习的场所等。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2、配备符合国家要求的消防设施，对乙方提出的安全防范隐患报告应及时答复和改进。制订并执行内部安全防范规章制度，教育本单位员工配合和支持乙方人员履行职责。</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3、按合同约定的时间和方式向乙方支付服务费。</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乙方责任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要严格遵守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的有关规定。按招标合同要求，根据任务量和工种不同，须配备数量足够的、相关工种对应的常驻工作人员（不得兼职）和管理人员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与所有聘用人员依法签订劳动合同。</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2、项目经理未经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方同意不得随意换人；不得在其他单位兼职或挂职，否则按违约处理，采购人可扣除相应的物业管理费，甲方可予解约。</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所聘人员不能有不良记录，年龄、健康、精神状况等应符合国家用工要求和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相关部门的用工要求，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负责员工的安全法制教育和岗位培训，负责给所聘员工投相应保险，本服务期间，出现伤亡事故等各种意外，公安或司法机关责任界定后由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负责承担相应的责任。新进人员须经过培训、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面试同意才可上岗。</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4、工作人员上岗时，必须四季穿着正式的工作服，且挂牌上岗（物业或保安制服），服装样式体现岗位特色和方便不同岗位操作，并经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所聘人员就餐、交通须自行解决，如有费用由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计入投标报价中。</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所聘人员（除保安员外）工作时间原则上每周工作5天，每天8小时工作制，若有工作时间超过8小时的或临时工作安排，不在总报价内的，可根据国家相关法律法规另行结算加班工资。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所聘人员必须遵守工作管理与考核制度和认真履行岗位职责，并严格执行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方制定的所有规章制度，接受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方的监督、管理，维护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方利益。</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必须做好新上岗职工培训及通过晨会、周训、月训等方式对在岗职工职业培训并有记录，不符合规定的人员及时调整。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必须注重核心团队建设（项目经理、主管等），维持队伍的稳定，未经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认可，不得调换核心团队成员。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szCs w:val="24"/>
          <w:highlight w:val="none"/>
          <w14:textFill>
            <w14:solidFill>
              <w14:schemeClr w14:val="tx1"/>
            </w14:solidFill>
          </w14:textFill>
        </w:rPr>
        <w:t xml:space="preserve">突发事件的情况下，有直接管理和调动工作人员的权力；有权要求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及时更换不服从管理、违纪或其他原因不适合继续在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工作的所有服务人员。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要节约用水、用电等，在相应区域张贴相关标识（标识必须符合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整体文化环境，经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审核通过方能实施），用人计划及实际用人情况并报给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方，用工及业务合同备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方有权对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方进行审查、监督，并根据《考核办法》实施与服务费挂钩的目标考核工作。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、对检查考核结果双方签字确认。若对检查考核结果有异议，双方可复查确定考核结果。如果检查考核事实情况清楚，结果正确，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仍不签字，三日后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可单方签字确认，结果有效。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14:textFill>
            <w14:solidFill>
              <w14:schemeClr w14:val="tx1"/>
            </w14:solidFill>
          </w14:textFill>
        </w:rPr>
        <w:t xml:space="preserve">度考核不合格按实扣除服务费，连续出现或1年中出现3次此情况，视作不履行合同，则按法律程序解除合同并报市财政采购管理处。</w:t>
      </w:r>
      <w:r/>
    </w:p>
    <w:p>
      <w:pPr>
        <w:contextualSpacing/>
        <w:ind w:firstLine="482"/>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第七条  乙方的人员配置</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1、乙方总配置人员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名。                  </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4、物业人员要求：</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（2）所有相关人员要求</w:t>
      </w:r>
      <w:r>
        <w:rPr>
          <w:rFonts w:hint="eastAsia" w:ascii="宋体" w:hAnsi="宋体" w:eastAsia="宋体" w:cs="宋体"/>
          <w:color w:val="000000" w:themeColor="text1"/>
          <w:sz w:val="24"/>
          <w:szCs w:val="24"/>
          <w:lang w:eastAsia="zh-CN"/>
          <w14:textFill>
            <w14:solidFill>
              <w14:schemeClr w14:val="tx1"/>
            </w14:solidFill>
          </w14:textFill>
        </w:rPr>
        <w:t xml:space="preserve">政治</w:t>
      </w:r>
      <w:r>
        <w:rPr>
          <w:rFonts w:hint="eastAsia" w:ascii="宋体" w:hAnsi="宋体" w:eastAsia="宋体" w:cs="宋体"/>
          <w:color w:val="000000" w:themeColor="text1"/>
          <w:sz w:val="24"/>
          <w:szCs w:val="24"/>
          <w14:textFill>
            <w14:solidFill>
              <w14:schemeClr w14:val="tx1"/>
            </w14:solidFill>
          </w14:textFill>
        </w:rPr>
        <w:t xml:space="preserve">可靠，身体素质好，无不良行为记录。</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（3）重要岗位人员必须由甲方人事部门考核、政治审查通过方可录用。</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第八条   款项支付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1、本合同项下所有款项均以人民币支付。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2、本合同项下的采购资金系甲方支付。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3、以上款项按约定向乙方支付。</w:t>
      </w:r>
      <w:r/>
    </w:p>
    <w:p>
      <w:pPr>
        <w:ind w:firstLine="560"/>
        <w:jc w:val="left"/>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14:textFill>
            <w14:solidFill>
              <w14:schemeClr w14:val="tx1"/>
            </w14:solidFill>
          </w14:textFill>
        </w:rPr>
        <w:t xml:space="preserve">条</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履约保证金</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形式</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银行保函等非现金形式缴纳。</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金额</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中标金额的10%。</w:t>
      </w:r>
      <w:r/>
    </w:p>
    <w:p>
      <w:pPr>
        <w:ind w:firstLine="560"/>
        <w:jc w:val="left"/>
        <w:spacing w:line="360" w:lineRule="auto"/>
        <w:rPr>
          <w:rFonts w:hint="default" w:ascii="宋体" w:hAnsi="宋体" w:eastAsia="等线"/>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期限</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履约保证金在本项目验收合格后一次性退还</w:t>
      </w:r>
      <w:r/>
    </w:p>
    <w:p>
      <w:pPr>
        <w:ind w:firstLine="560"/>
        <w:jc w:val="left"/>
        <w:spacing w:line="360" w:lineRule="auto"/>
        <w:rPr>
          <w:rFonts w:hint="eastAsia"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4、履约保证金的缴纳时间</w:t>
      </w:r>
      <w:r>
        <w:rPr>
          <w:rFonts w:hint="eastAsia" w:ascii="宋体" w:hAnsi="宋体" w:eastAsia="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乙方在签订合同后5个工作日内进行缴纳</w:t>
      </w:r>
      <w:r/>
    </w:p>
    <w:p>
      <w:pPr>
        <w:ind w:firstLine="560"/>
        <w:jc w:val="left"/>
        <w:spacing w:line="360" w:lineRule="auto"/>
        <w:rPr>
          <w:rFonts w:hint="eastAsia"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5、退付办法</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原路退回</w:t>
      </w:r>
      <w:r/>
    </w:p>
    <w:p>
      <w:pPr>
        <w:ind w:firstLine="720"/>
        <w:spacing w:line="360" w:lineRule="auto"/>
        <w:tabs>
          <w:tab w:val="left" w:pos="840"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6、履约保证金不予退还的情形</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①由于供方的原因不能履约的。</w:t>
      </w:r>
      <w:r/>
    </w:p>
    <w:p>
      <w:pPr>
        <w:ind w:left="3830" w:firstLine="0"/>
        <w:spacing w:line="360" w:lineRule="auto"/>
        <w:tabs>
          <w:tab w:val="left" w:pos="840" w:leader="none"/>
          <w:tab w:val="left" w:pos="1155" w:leader="none"/>
        </w:tabs>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②在履行合同期间发生重大安全事故，给需方造成不良影响和严重经济损失的。</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7、逾期退还履约保证金的违约责任</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承担履约保证金金额千分之二/天的违约金。</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14:textFill>
            <w14:solidFill>
              <w14:schemeClr w14:val="tx1"/>
            </w14:solidFill>
          </w14:textFill>
        </w:rPr>
        <w:t xml:space="preserve">条　违约责任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1、甲方无正当理由，违反本合同第五条的有关规定，使乙方未能完成规定管理目标的，乙方有权要求甲方在一定期限内解决，逾期未解决，造成乙方经济损失的，由甲方向乙方偿付合同总价5%的违约金, 或依照法律程序解除部分或全部合同。</w:t>
      </w:r>
      <w:r/>
    </w:p>
    <w:p>
      <w:pPr>
        <w:ind w:firstLine="560"/>
        <w:jc w:val="lef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2、甲方未按合同规定的期限向乙方支付款项的，每逾期1天甲方向乙方偿付欠款总额的5‰滞纳金，但累计滞纳金总额不超过欠款总额的5% 。</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五条及第六条的有关规定，未能达到规定管理目标及质量保证的，甲方有权要求乙方限期整改，逾期未整改，造成甲方经济损失的，甲方有权扣留乙方全部履约保证金（如有），同时乙方应向甲方支付合同总价5%的违约金。</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14:textFill>
            <w14:solidFill>
              <w14:schemeClr w14:val="tx1"/>
            </w14:solidFill>
          </w14:textFill>
        </w:rPr>
        <w:t xml:space="preserve">条　合同生效及其他</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乙方按甲乙双方代表需签字并盖章后生效。</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3、合同中未有约定的按照有关的法律法规以及国家行业标准或技术文件规定予以解决。</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4、甲乙双方确认：对本合同条款及后果均已知悉，一致确认不存在欺诈、胁迫、乘人之危、重大误解、显失公平等任何可能导致合同无效或被撤销的情形。</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themeColor="text1"/>
          <w:sz w:val="24"/>
          <w:szCs w:val="24"/>
          <w:u w:val="single"/>
          <w14:textFill>
            <w14:solidFill>
              <w14:schemeClr w14:val="tx1"/>
            </w14:solidFill>
          </w14:textFill>
        </w:rPr>
        <w:t xml:space="preserve"> （2）  </w:t>
      </w:r>
      <w:r>
        <w:rPr>
          <w:rFonts w:hint="eastAsia" w:ascii="宋体" w:hAnsi="宋体" w:eastAsia="宋体" w:cs="宋体"/>
          <w:bCs/>
          <w:color w:val="000000" w:themeColor="text1"/>
          <w:sz w:val="24"/>
          <w:szCs w:val="24"/>
          <w14:textFill>
            <w14:solidFill>
              <w14:schemeClr w14:val="tx1"/>
            </w14:solidFill>
          </w14:textFill>
        </w:rPr>
        <w:t xml:space="preserve">方式处理：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（1）向无锡仲裁委员会申请仲裁。</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（2）向甲方所在地法院提起诉讼。</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6、本合同终止时，乙方应移交物业管理权，撤出本物业，协助甲方作好物业服务的交接和善后工作，移交或配合甲方移交管理用房和物业管理的全部档案资料等。</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本物业管理合同终止后，在新的物业管理企业接管本物业前，除甲方要求乙方提前撤离外，新老物业管理公司的交接过渡期最长为1个月，在此期间乙方应提供过渡期物业服务，过渡期物业服务标准和服务费标准不变，由乙方收取；1个月过渡期满，即完成交接、撤离。否则，甲方有权进行任何处置，一切后果由乙方承担。</w:t>
      </w:r>
      <w:r/>
    </w:p>
    <w:p>
      <w:pPr>
        <w:ind w:firstLine="560"/>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十二条、项目验收</w:t>
      </w:r>
      <w:r/>
    </w:p>
    <w:p>
      <w:pPr>
        <w:ind w:firstLine="56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 甲方依法组织履约验收工作。</w:t>
      </w:r>
      <w:r/>
    </w:p>
    <w:p>
      <w:pPr>
        <w:ind w:firstLine="56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对于实际使用人和甲方分离的项目，甲方邀请实际使用人参与验收。</w:t>
      </w:r>
      <w:r/>
    </w:p>
    <w:p>
      <w:pPr>
        <w:ind w:firstLine="56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如有必要，甲方邀请参加本项目的其他供应商或第三方专业机构及专家参与验收，相关意见将作为验收书的参考资料。</w:t>
      </w:r>
      <w:r/>
    </w:p>
    <w:p>
      <w:pPr>
        <w:ind w:firstLine="56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14:textFill>
            <w14:solidFill>
              <w14:schemeClr w14:val="tx1"/>
            </w14:solidFill>
          </w14:textFill>
        </w:rPr>
        <w:t xml:space="preserve">条   诚实信用</w:t>
      </w:r>
      <w:r/>
    </w:p>
    <w:p>
      <w:pPr>
        <w:ind w:firstLine="523"/>
        <w:spacing w:line="360" w:lineRule="auto"/>
        <w:rPr>
          <w:rFonts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乙方应诚实信用，严格按照招标文件要求和承诺履行合同，不向甲方进行商业贿赂或者提供不正当利益。</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需方（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）：（签章）                   供方（中标方）：（签章）</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法定（授权）代表人：                     法定（授权）代表人：</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地址：                                   地址：</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年    月    日                           年    月    日</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供方户名：</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供方开户银行：</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账号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pStyle w:val="81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1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1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1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1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0"/>
          <w:headerReference w:type="first" r:id="rId11"/>
          <w:footerReference w:type="default" r:id="rId15"/>
          <w:footerReference w:type="first" r:id="rId16"/>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817"/>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973"/>
        <w:gridCol w:w="8136"/>
        <w:gridCol w:w="424"/>
        <w:gridCol w:w="4010"/>
        <w:gridCol w:w="445"/>
      </w:tblGrid>
      <w:tr>
        <w:trPr>
          <w:trHeight w:val="345"/>
        </w:trPr>
        <w:tc>
          <w:tcPr>
            <w:gridSpan w:val="5"/>
            <w:tcW w:w="13988" w:type="dxa"/>
            <w:vAlign w:val="bottom"/>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附件：物业管理考核表</w:t>
            </w:r>
            <w:r/>
          </w:p>
        </w:tc>
      </w:tr>
      <w:tr>
        <w:trPr>
          <w:trHeight w:val="525"/>
        </w:trPr>
        <w:tc>
          <w:tcPr>
            <w:gridSpan w:val="5"/>
            <w:tcW w:w="13988" w:type="dxa"/>
            <w:vAlign w:val="center"/>
            <w:textDirection w:val="lrTb"/>
            <w:noWrap w:val="false"/>
          </w:tcPr>
          <w:p>
            <w:pPr>
              <w:jc w:val="center"/>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lang w:bidi="ar"/>
              </w:rPr>
              <w:t xml:space="preserve">  </w:t>
            </w:r>
            <w:r>
              <w:rPr>
                <w:rFonts w:hint="eastAsia" w:ascii="宋体" w:hAnsi="宋体" w:eastAsia="宋体" w:cs="宋体"/>
                <w:color w:val="auto"/>
                <w:sz w:val="40"/>
                <w:szCs w:val="40"/>
                <w:highlight w:val="none"/>
                <w:u w:val="single"/>
                <w:lang w:bidi="ar"/>
              </w:rPr>
              <w:t xml:space="preserve">          </w:t>
            </w:r>
            <w:r>
              <w:rPr>
                <w:rFonts w:hint="eastAsia" w:ascii="宋体" w:hAnsi="宋体" w:eastAsia="宋体" w:cs="宋体"/>
                <w:color w:val="auto"/>
                <w:sz w:val="40"/>
                <w:szCs w:val="40"/>
                <w:highlight w:val="none"/>
                <w:lang w:bidi="ar"/>
              </w:rPr>
              <w:t xml:space="preserve">小区</w:t>
            </w:r>
            <w:r>
              <w:rPr>
                <w:rFonts w:hint="eastAsia" w:ascii="宋体" w:hAnsi="宋体" w:eastAsia="宋体" w:cs="宋体"/>
                <w:color w:val="auto"/>
                <w:sz w:val="40"/>
                <w:szCs w:val="40"/>
                <w:highlight w:val="none"/>
                <w:u w:val="single"/>
                <w:lang w:bidi="ar"/>
              </w:rPr>
              <w:t xml:space="preserve">  　  　 </w:t>
            </w:r>
            <w:r>
              <w:rPr>
                <w:rFonts w:hint="eastAsia" w:ascii="宋体" w:hAnsi="宋体" w:eastAsia="宋体" w:cs="宋体"/>
                <w:color w:val="auto"/>
                <w:sz w:val="40"/>
                <w:szCs w:val="40"/>
                <w:highlight w:val="none"/>
                <w:lang w:bidi="ar"/>
              </w:rPr>
              <w:t xml:space="preserve">月物业管理考核表（多层）</w:t>
            </w:r>
            <w:r/>
          </w:p>
        </w:tc>
      </w:tr>
      <w:tr>
        <w:trPr>
          <w:trHeight w:val="420"/>
        </w:trPr>
        <w:tc>
          <w:tcPr>
            <w:gridSpan w:val="5"/>
            <w:tcW w:w="13988" w:type="dxa"/>
            <w:vAlign w:val="center"/>
            <w:textDirection w:val="lrTb"/>
            <w:noWrap w:val="false"/>
          </w:tcPr>
          <w:p>
            <w:pPr>
              <w:jc w:val="righ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 年     月     日</w:t>
            </w:r>
            <w:r/>
          </w:p>
        </w:tc>
      </w:tr>
      <w:tr>
        <w:trPr>
          <w:trHeight w:val="495"/>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管理要求</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测评分</w:t>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widowControl/>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bidi="ar"/>
              </w:rPr>
              <w:t xml:space="preserve">环境管理质量</w:t>
            </w:r>
            <w:r/>
          </w:p>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（30分）</w:t>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清洁卫生是否实行责任制，是否有专职清洁人员和明确的责任范围</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无责任制扣1分，无明确责任范围扣1分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垃圾桶、果皮箱摆放是否合理，垃圾是否按要求分类处理，生活垃圾是否日产日清，建筑垃圾指定地点堆放，堆放有秩序，且无明显堆积如山现象，清理有记录</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每发现一处不符合要求扣0.2分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绿地有无纸屑、烟头、石块等杂物，有无破坏、</w:t>
            </w:r>
            <w:r>
              <w:rPr>
                <w:rFonts w:hint="eastAsia" w:ascii="宋体" w:hAnsi="宋体" w:cs="宋体"/>
                <w:color w:val="auto"/>
                <w:sz w:val="23"/>
                <w:szCs w:val="23"/>
                <w:highlight w:val="none"/>
                <w:lang w:eastAsia="zh-CN" w:bidi="ar"/>
              </w:rPr>
              <w:t xml:space="preserve">踩踏</w:t>
            </w:r>
            <w:r>
              <w:rPr>
                <w:rFonts w:hint="eastAsia" w:ascii="宋体" w:hAnsi="宋体" w:eastAsia="宋体" w:cs="宋体"/>
                <w:color w:val="auto"/>
                <w:sz w:val="23"/>
                <w:szCs w:val="23"/>
                <w:highlight w:val="none"/>
                <w:lang w:bidi="ar"/>
              </w:rPr>
              <w:t xml:space="preserve">、占用情况</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每发现一处杂物扣0.2分，每发现一处破坏、</w:t>
            </w:r>
            <w:r>
              <w:rPr>
                <w:rFonts w:hint="eastAsia" w:ascii="宋体" w:hAnsi="宋体" w:cs="宋体"/>
                <w:color w:val="auto"/>
                <w:sz w:val="23"/>
                <w:szCs w:val="23"/>
                <w:highlight w:val="none"/>
                <w:lang w:eastAsia="zh-CN" w:bidi="ar"/>
              </w:rPr>
              <w:t xml:space="preserve">踩踏</w:t>
            </w:r>
            <w:r>
              <w:rPr>
                <w:rFonts w:hint="eastAsia" w:ascii="宋体" w:hAnsi="宋体" w:eastAsia="宋体" w:cs="宋体"/>
                <w:color w:val="auto"/>
                <w:sz w:val="23"/>
                <w:szCs w:val="23"/>
                <w:highlight w:val="none"/>
                <w:lang w:bidi="ar"/>
              </w:rPr>
              <w:t xml:space="preserve">、占用情况扣0.5分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绿植有无养护计划、记录，修剪是否整齐美观，有无病虫害</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无养护计划扣1分，无养护记录扣1分，修剪不整齐美观扣1分，有病虫害扣1分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有无小区卫生消杀计划，消杀有无记录</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无消杀计划扣1分，无消杀记录扣1分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小区内有无开店、开小作坊、群居现象</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每发现一处扣0.5分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小区内有无乱牵挂、乱晾晒、乱堆放、乱搭建、占用公共区域或改变公共区域用途现象</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每发现一处扣0.2分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公共配套设施设备及各类配套用房是否干净整洁，无杂物</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每发现一处扣0.2分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楼道是否干净整洁，墙面是否有保养维护计划、记录</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每发现一处扣0.2分，无计划扣1分，无记录扣1分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widowControl/>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bidi="ar"/>
              </w:rPr>
              <w:t xml:space="preserve">工程管理质量</w:t>
            </w:r>
            <w:r/>
          </w:p>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公共配套设施是否完好（有设备分布图、设备保养记录、维修记录等），有无随意改变用途现象</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缺分布图扣1分，无保养记录扣1分，无维修记录扣1分，随意改变用途扣3分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设施设备是否有运行、使用、维护、巡查记录，无事故隐患，无故障</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无记录扣1分，有隐患扣1分，有故障扣3分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设施设备专业技术人员持证上岗</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缺失一种扣0.5分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给排水管道通畅，有定期清理计划、记录</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无计划扣1分，无记录扣1分，不畅通扣3分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设施设备维修是否到位，问题是否出现反复</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发现一处问题扣0.5分，出现问题反复的扣3分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设施设备大修是否按程序办理</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每发现一次不按程序扣1分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设施设备有无重大事故发生</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有重大事故发生扣2分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对房屋结构是否有维修保养计划、记录，是否有巡查记录</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无计划扣1分，无记录扣1分，不巡查扣3分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单元门、楼梯间通道部位以及</w:t>
            </w:r>
            <w:r>
              <w:rPr>
                <w:rFonts w:hint="eastAsia" w:ascii="宋体" w:hAnsi="宋体" w:eastAsia="宋体" w:cs="宋体"/>
                <w:color w:val="auto"/>
                <w:sz w:val="23"/>
                <w:szCs w:val="23"/>
                <w:highlight w:val="none"/>
                <w:lang w:eastAsia="zh-CN" w:bidi="ar"/>
              </w:rPr>
              <w:t xml:space="preserve">其他</w:t>
            </w:r>
            <w:r>
              <w:rPr>
                <w:rFonts w:hint="eastAsia" w:ascii="宋体" w:hAnsi="宋体" w:eastAsia="宋体" w:cs="宋体"/>
                <w:color w:val="auto"/>
                <w:sz w:val="23"/>
                <w:szCs w:val="23"/>
                <w:highlight w:val="none"/>
                <w:lang w:bidi="ar"/>
              </w:rPr>
              <w:t xml:space="preserve">共用部位的门窗、玻璃、灯等是否有保养维修计划、记录，是否有巡查记录，干净整洁，无损坏</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无计划扣1分，无记录扣1分，每发现一处损坏扣0.5分，每发现一处不干净整洁扣0.2分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286"/>
        </w:trPr>
        <w:tc>
          <w:tcPr>
            <w:tcBorders>
              <w:top w:val="single" w:color="000000" w:sz="4" w:space="0"/>
              <w:left w:val="single" w:color="000000" w:sz="4" w:space="0"/>
              <w:right w:val="single" w:color="000000" w:sz="4" w:space="0"/>
            </w:tcBorders>
            <w:tcW w:w="973" w:type="dxa"/>
            <w:vAlign w:val="center"/>
            <w:vMerge w:val="restart"/>
            <w:textDirection w:val="lrTb"/>
            <w:noWrap w:val="false"/>
          </w:tcPr>
          <w:p>
            <w:pPr>
              <w:jc w:val="center"/>
              <w:widowControl/>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bidi="ar"/>
              </w:rPr>
              <w:t xml:space="preserve">秩序管理质量</w:t>
            </w:r>
            <w:r/>
          </w:p>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小区出入口是否有专职人员值守，有无值班制度、交接班记录</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无专职人员值守扣1</w:t>
            </w:r>
            <w:r>
              <w:rPr>
                <w:rFonts w:hint="eastAsia" w:ascii="宋体" w:hAnsi="宋体" w:eastAsia="宋体" w:cs="宋体"/>
                <w:color w:val="auto"/>
                <w:sz w:val="23"/>
                <w:szCs w:val="23"/>
                <w:highlight w:val="none"/>
                <w:lang w:val="en-US" w:eastAsia="zh-CN" w:bidi="ar"/>
              </w:rPr>
              <w:t xml:space="preserve">.5</w:t>
            </w:r>
            <w:r>
              <w:rPr>
                <w:rFonts w:hint="eastAsia" w:ascii="宋体" w:hAnsi="宋体" w:eastAsia="宋体" w:cs="宋体"/>
                <w:color w:val="auto"/>
                <w:sz w:val="23"/>
                <w:szCs w:val="23"/>
                <w:highlight w:val="none"/>
                <w:lang w:bidi="ar"/>
              </w:rPr>
              <w:t xml:space="preserve">分，无记录扣1</w:t>
            </w:r>
            <w:r>
              <w:rPr>
                <w:rFonts w:hint="eastAsia" w:ascii="宋体" w:hAnsi="宋体" w:eastAsia="宋体" w:cs="宋体"/>
                <w:color w:val="auto"/>
                <w:sz w:val="23"/>
                <w:szCs w:val="23"/>
                <w:highlight w:val="none"/>
                <w:lang w:val="en-US" w:eastAsia="zh-CN" w:bidi="ar"/>
              </w:rPr>
              <w:t xml:space="preserve">.5</w:t>
            </w:r>
            <w:r>
              <w:rPr>
                <w:rFonts w:hint="eastAsia" w:ascii="宋体" w:hAnsi="宋体" w:eastAsia="宋体" w:cs="宋体"/>
                <w:color w:val="auto"/>
                <w:sz w:val="23"/>
                <w:szCs w:val="23"/>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left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出入口对外来车辆是否登记，对搬出小区物品是否核实登记</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无登记扣</w:t>
            </w:r>
            <w:r>
              <w:rPr>
                <w:rFonts w:hint="eastAsia" w:ascii="宋体" w:hAnsi="宋体" w:eastAsia="宋体" w:cs="宋体"/>
                <w:color w:val="auto"/>
                <w:sz w:val="23"/>
                <w:szCs w:val="23"/>
                <w:highlight w:val="none"/>
                <w:lang w:val="en-US" w:eastAsia="zh-CN" w:bidi="ar"/>
              </w:rPr>
              <w:t xml:space="preserve">3</w:t>
            </w:r>
            <w:r>
              <w:rPr>
                <w:rFonts w:hint="eastAsia" w:ascii="宋体" w:hAnsi="宋体" w:eastAsia="宋体" w:cs="宋体"/>
                <w:color w:val="auto"/>
                <w:sz w:val="23"/>
                <w:szCs w:val="23"/>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570"/>
        </w:trPr>
        <w:tc>
          <w:tcPr>
            <w:tcBorders>
              <w:left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保安员是否执行24小时值班（排班记录、交接班记录）及巡逻制度（巡逻路线图及巡逻记录）</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无记录扣1</w:t>
            </w:r>
            <w:r>
              <w:rPr>
                <w:rFonts w:hint="eastAsia" w:ascii="宋体" w:hAnsi="宋体" w:eastAsia="宋体" w:cs="宋体"/>
                <w:color w:val="auto"/>
                <w:sz w:val="23"/>
                <w:szCs w:val="23"/>
                <w:highlight w:val="none"/>
                <w:lang w:val="en-US" w:eastAsia="zh-CN" w:bidi="ar"/>
              </w:rPr>
              <w:t xml:space="preserve">.5</w:t>
            </w:r>
            <w:r>
              <w:rPr>
                <w:rFonts w:hint="eastAsia" w:ascii="宋体" w:hAnsi="宋体" w:eastAsia="宋体" w:cs="宋体"/>
                <w:color w:val="auto"/>
                <w:sz w:val="23"/>
                <w:szCs w:val="23"/>
                <w:highlight w:val="none"/>
                <w:lang w:bidi="ar"/>
              </w:rPr>
              <w:t xml:space="preserve">分，无制度扣1</w:t>
            </w:r>
            <w:r>
              <w:rPr>
                <w:rFonts w:hint="eastAsia" w:ascii="宋体" w:hAnsi="宋体" w:eastAsia="宋体" w:cs="宋体"/>
                <w:color w:val="auto"/>
                <w:sz w:val="23"/>
                <w:szCs w:val="23"/>
                <w:highlight w:val="none"/>
                <w:lang w:val="en-US" w:eastAsia="zh-CN" w:bidi="ar"/>
              </w:rPr>
              <w:t xml:space="preserve">.5</w:t>
            </w:r>
            <w:r>
              <w:rPr>
                <w:rFonts w:hint="eastAsia" w:ascii="宋体" w:hAnsi="宋体" w:eastAsia="宋体" w:cs="宋体"/>
                <w:color w:val="auto"/>
                <w:sz w:val="23"/>
                <w:szCs w:val="23"/>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810"/>
        </w:trPr>
        <w:tc>
          <w:tcPr>
            <w:tcBorders>
              <w:left w:val="single" w:color="000000" w:sz="4" w:space="0"/>
              <w:right w:val="single" w:color="000000" w:sz="4" w:space="0"/>
            </w:tcBorders>
            <w:tcW w:w="973" w:type="dxa"/>
            <w:vAlign w:val="center"/>
            <w:vMerge w:val="continue"/>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保安人员是否熟悉小区环境，是否文明执勤、训练有素、语言规范、认真负责，是否能妥善处理各种突发事件，并做好突发事件处理记录</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举止不文明扣1分，突发事件处理不妥当扣2分，无处理记录扣1分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left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各类施工现场是否有警示标志和防护措施</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发现一处不规范扣1分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810"/>
        </w:trPr>
        <w:tc>
          <w:tcPr>
            <w:tcBorders>
              <w:left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机动车停车场管理制度是否完善，管理责任是否明确，车辆进出有无登记（固定车辆登记表、固定车辆出入证发放记录、临时出入车辆登记、巡逻记录等）</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无制度扣1分，责任不明确扣1分，无登记、记录扣1分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left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非机动车车辆管理制度是否完善，是否按规定位置停放</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无制度扣1分，发现一处不在指定位置停放扣0.2分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600"/>
        </w:trPr>
        <w:tc>
          <w:tcPr>
            <w:tcBorders>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监控室是否24小时有人值守，是否有值班制度、交接班记录，出现状况是否及时处理</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无制度扣1分，无记录扣1分，每发现一次无人值守扣1分，状况处理不及时扣1分，不处理扣2分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widowControl/>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bidi="ar"/>
              </w:rPr>
              <w:t xml:space="preserve">内部管理质量</w:t>
            </w:r>
            <w:r/>
          </w:p>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管理制度是否齐全，是否上墙</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少一项扣0.5分，不上墙扣0.5分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公司组织网络是否健全，分片包干及责任是否明确</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组织网络不健全扣0.5分，责任不明确扣1分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公司运作是否良好，人员录用是否办理相关手续，是否有拖欠工资情况，是否有因公司管理不善而造成的上访或引发不稳定因素</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出现任一种情况扣2分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小区内相关收费标准是否公示，收费是否规范，有无登记，有无台账</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每出现任一种情况扣1分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小区住户信息是否齐全，是否经常更新</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信息不全扣1分，信息错误扣1分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与相关部门、单位衔接是否积极、有效，是否存在与相关部门、单位不合作、推诿责任现象</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不积极有效发现一次扣1分，不合作、推诿扣2分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各项应急预案是否完备，对重大事件、突发性事件处理是否及时有效</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无预案扣1分，处理不及时扣1分，不处理扣2分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物业工作人员作风是否正派，是否有吃卡要等现象</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一旦发现扣2分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是否有24小时服务电话，服务态度是否良好，是否有因服务不到位而造成的投诉</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无服务电话扣1分，每一次投诉扣0.5分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1110"/>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做好日常接待、客户报修（客户报修单、报修记录）、文件收发（文件收发登记表）、回访（走/回访住户记录表）、投诉（客户投诉记录、投诉处理报告）处理等工作，各项记录及时、准确，信息传递及时、有效</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每发现一处不合格扣0.2分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有无小区物业问题而引发的上访事件</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出现上访扣2分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lef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对数字城管等相关单位、部门发现的违建、乱堆放等事件进行及时处理，并整改到位</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未及时进行处理的满三次扣1分，满六次扣2分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bidi="ar"/>
              </w:rPr>
              <w:t xml:space="preserve">考核人</w:t>
            </w:r>
            <w:r/>
          </w:p>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签字</w:t>
            </w:r>
            <w:r/>
          </w:p>
        </w:tc>
        <w:tc>
          <w:tcPr>
            <w:tcBorders>
              <w:top w:val="single" w:color="000000" w:sz="4" w:space="0"/>
              <w:left w:val="single" w:color="000000" w:sz="4" w:space="0"/>
              <w:bottom w:val="single" w:color="000000" w:sz="4" w:space="0"/>
              <w:right w:val="single" w:color="000000" w:sz="4" w:space="0"/>
            </w:tcBorders>
            <w:tcW w:w="813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c>
          <w:tcPr>
            <w:tcBorders>
              <w:top w:val="single" w:color="000000" w:sz="4" w:space="0"/>
              <w:left w:val="single" w:color="000000" w:sz="4" w:space="0"/>
              <w:bottom w:val="single" w:color="000000" w:sz="4" w:space="0"/>
            </w:tcBorders>
            <w:tcW w:w="424"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100</w:t>
            </w:r>
            <w:r/>
          </w:p>
        </w:tc>
        <w:tc>
          <w:tcPr>
            <w:tcBorders>
              <w:top w:val="single" w:color="000000" w:sz="4" w:space="0"/>
              <w:left w:val="single" w:color="000000" w:sz="4" w:space="0"/>
              <w:bottom w:val="single" w:color="000000" w:sz="4" w:space="0"/>
            </w:tcBorders>
            <w:tcW w:w="4010" w:type="dxa"/>
            <w:vAlign w:val="center"/>
            <w:textDirection w:val="lrTb"/>
            <w:noWrap w:val="false"/>
          </w:tcPr>
          <w:p>
            <w:pPr>
              <w:jc w:val="center"/>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考核分</w:t>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r>
            <w:r/>
          </w:p>
        </w:tc>
      </w:tr>
      <w:tr>
        <w:trPr>
          <w:trHeight w:val="345"/>
        </w:trPr>
        <w:tc>
          <w:tcPr>
            <w:gridSpan w:val="5"/>
            <w:tcBorders>
              <w:top w:val="single" w:color="000000" w:sz="4" w:space="0"/>
            </w:tcBorders>
            <w:tcW w:w="13988"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注：该表由物业管理考核领导小组填写</w:t>
            </w:r>
            <w:r/>
          </w:p>
        </w:tc>
      </w:tr>
    </w:tbl>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br w:type="page" w:clear="all"/>
      </w:r>
      <w:r/>
    </w:p>
    <w:p>
      <w:pPr>
        <w:pStyle w:val="81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72"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未列入本评分标准的其他条件不作为评分内容。</w:t>
      </w:r>
      <w:bookmarkEnd w:id="72"/>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具体评分标准如下：</w:t>
      </w:r>
      <w:r/>
    </w:p>
    <w:p>
      <w:pPr>
        <w:pStyle w:val="818"/>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评分项目及总分（总分100分）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1、投标报价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Cs w:val="0"/>
          <w:color w:val="000000" w:themeColor="text1"/>
          <w:sz w:val="24"/>
          <w:szCs w:val="22"/>
          <w:highlight w:val="none"/>
          <w:lang w:val="en-US" w:eastAsia="zh-CN" w:bidi="ar-SA"/>
          <w14:textFill>
            <w14:solidFill>
              <w14:schemeClr w14:val="tx1"/>
            </w14:solidFill>
          </w14:textFill>
        </w:rPr>
        <w:t xml:space="preserve">投标人评价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highlight w:val="none"/>
          <w14:textFill>
            <w14:solidFill>
              <w14:schemeClr w14:val="tx1"/>
            </w14:solidFill>
          </w14:textFill>
        </w:rPr>
        <w:t xml:space="preserve">分</w:t>
      </w:r>
      <w:r/>
    </w:p>
    <w:p>
      <w:pPr>
        <w:pStyle w:val="818"/>
        <w:ind w:firstLine="480"/>
        <w:jc w:val="left"/>
        <w:spacing w:line="360" w:lineRule="auto"/>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val="0"/>
          <w:color w:val="000000" w:themeColor="text1"/>
          <w:sz w:val="24"/>
          <w:highlight w:val="none"/>
          <w14:textFill>
            <w14:solidFill>
              <w14:schemeClr w14:val="tx1"/>
            </w14:solidFill>
          </w14:textFill>
        </w:rPr>
        <w:t xml:space="preserve">、服务方案</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暗标</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52</w:t>
      </w:r>
      <w:r>
        <w:rPr>
          <w:rFonts w:hint="eastAsia" w:ascii="宋体" w:hAnsi="宋体" w:eastAsia="宋体" w:cs="宋体"/>
          <w:bCs w:val="0"/>
          <w:color w:val="000000" w:themeColor="text1"/>
          <w:sz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评标委员会认为投标人的报价明显低于其他通过符合性审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查的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、投标人综合实力（</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jc w:val="both"/>
        <w:spacing w:line="360" w:lineRule="auto"/>
        <w:widowControl w:val="off"/>
        <w:tabs>
          <w:tab w:val="left" w:pos="525" w:leader="none"/>
          <w:tab w:val="left" w:pos="1050" w:leader="none"/>
        </w:tabs>
        <w:rPr>
          <w:rFonts w:ascii="宋体" w:hAnsi="宋体" w:cs="宋体"/>
          <w:b/>
          <w:sz w:val="24"/>
          <w:szCs w:val="24"/>
        </w:rPr>
      </w:pPr>
      <w:r>
        <w:rPr>
          <w:rFonts w:hint="eastAsia" w:ascii="宋体" w:hAnsi="宋体" w:cs="宋体"/>
          <w:b/>
          <w:sz w:val="24"/>
          <w:szCs w:val="24"/>
        </w:rPr>
        <w:t xml:space="preserve">（1）人员配置（</w:t>
      </w:r>
      <w:r>
        <w:rPr>
          <w:rFonts w:hint="eastAsia" w:ascii="宋体" w:hAnsi="宋体" w:cs="宋体"/>
          <w:b/>
          <w:sz w:val="24"/>
          <w:szCs w:val="24"/>
          <w:lang w:val="en-US" w:eastAsia="zh-CN"/>
        </w:rPr>
        <w:t xml:space="preserve">8</w:t>
      </w:r>
      <w:r>
        <w:rPr>
          <w:rFonts w:hint="eastAsia" w:ascii="宋体" w:hAnsi="宋体" w:cs="宋体"/>
          <w:b/>
          <w:sz w:val="24"/>
          <w:szCs w:val="24"/>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项目负责人（物业经理）（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①具有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及以上学历的得1分；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②具有行政主管部门颁发的物业管理师职业技能等级证书的得1分；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③具有四级（中级工）及以上的《消防设施操作员证》或《建（构）筑物消防员证》的得1分。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本项最高得3分。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2）拟配</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维修主管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①具有大专及以上学历的得1分 ；</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②具有行政主管部门颁发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四级（中级工）及以上电工职业技能等级证书的，得1分；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③具有行政主管部门颁发的四级（中级工）及以上智能楼宇管理员职业资格证书的得1分；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本项最高得3分。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3）拟投入的其他人员（2分）：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除以上人员（物业经理、保安队长、工程人员）外，其他配置人员具有四级（中级工）及以上的《消防设施操作员证》或《建（构）筑物消防员证》的，有1张得0.5分；本项目最多得2分。</w:t>
      </w:r>
      <w:r/>
    </w:p>
    <w:p>
      <w:pPr>
        <w:ind w:firstLine="480"/>
        <w:spacing w:line="360" w:lineRule="auto"/>
        <w:tabs>
          <w:tab w:val="left" w:pos="525" w:leader="none"/>
          <w:tab w:val="left" w:pos="1050" w:leader="none"/>
        </w:tabs>
        <w:rPr>
          <w:rFonts w:hint="eastAsia" w:ascii="宋体" w:hAnsi="宋体" w:eastAsia="宋体" w:cs="宋体"/>
          <w:b/>
          <w:bCs w:val="0"/>
          <w:sz w:val="24"/>
          <w:szCs w:val="24"/>
          <w:highlight w:val="none"/>
          <w:shd w:val="clear" w:color="auto" w:fill="auto"/>
          <w:lang w:val="en-US" w:eastAsia="zh-CN"/>
        </w:rPr>
      </w:pPr>
      <w:r>
        <w:rPr>
          <w:rFonts w:hint="eastAsia" w:ascii="宋体" w:hAnsi="宋体" w:eastAsia="宋体" w:cs="宋体"/>
          <w:b/>
          <w:bCs w:val="0"/>
          <w:color w:val="000000"/>
          <w:sz w:val="24"/>
          <w:szCs w:val="24"/>
          <w:highlight w:val="none"/>
          <w:shd w:val="clear" w:color="auto" w:fill="auto"/>
          <w:lang w:eastAsia="zh-CN"/>
        </w:rPr>
        <w:t xml:space="preserve">注：</w:t>
      </w:r>
      <w:bookmarkStart w:id="73" w:name="OLE_LINK97"/>
      <w:r>
        <w:rPr>
          <w:rFonts w:hint="eastAsia" w:ascii="宋体" w:hAnsi="宋体" w:eastAsia="宋体" w:cs="宋体"/>
          <w:b/>
          <w:bCs w:val="0"/>
          <w:sz w:val="24"/>
          <w:szCs w:val="24"/>
          <w:highlight w:val="none"/>
          <w:shd w:val="clear" w:color="auto" w:fill="auto"/>
          <w:lang w:val="en-US" w:eastAsia="zh-CN"/>
        </w:rPr>
        <w:t xml:space="preserve">提供上述证书等相关证明材料</w:t>
      </w:r>
      <w:r>
        <w:rPr>
          <w:rFonts w:hint="eastAsia" w:ascii="宋体" w:hAnsi="宋体" w:eastAsia="宋体" w:cs="宋体"/>
          <w:b/>
          <w:bCs w:val="0"/>
          <w:sz w:val="24"/>
          <w:szCs w:val="24"/>
          <w:highlight w:val="none"/>
          <w:shd w:val="clear" w:color="auto" w:fill="auto"/>
        </w:rPr>
        <w:t xml:space="preserve">原件扫描件上传至投标文件中</w:t>
      </w:r>
      <w:r>
        <w:rPr>
          <w:rFonts w:hint="eastAsia" w:ascii="宋体" w:hAnsi="宋体" w:eastAsia="宋体" w:cs="宋体"/>
          <w:b/>
          <w:bCs w:val="0"/>
          <w:sz w:val="24"/>
          <w:szCs w:val="24"/>
          <w:highlight w:val="none"/>
          <w:shd w:val="clear" w:color="auto" w:fill="auto"/>
          <w:lang w:val="en-US" w:eastAsia="zh-CN"/>
        </w:rPr>
        <w:t xml:space="preserve">并加盖投标人电子公章</w:t>
      </w:r>
      <w:r>
        <w:rPr>
          <w:rFonts w:hint="eastAsia" w:ascii="宋体" w:hAnsi="宋体" w:eastAsia="宋体" w:cs="宋体"/>
          <w:b/>
          <w:bCs w:val="0"/>
          <w:sz w:val="24"/>
          <w:szCs w:val="24"/>
          <w:highlight w:val="none"/>
          <w:shd w:val="clear" w:color="auto" w:fill="auto"/>
          <w:lang w:eastAsia="zh-CN"/>
        </w:rPr>
        <w:t xml:space="preserve">；</w:t>
      </w:r>
      <w:r>
        <w:rPr>
          <w:rFonts w:hint="eastAsia" w:ascii="宋体" w:hAnsi="宋体" w:eastAsia="宋体" w:cs="宋体"/>
          <w:b/>
          <w:bCs w:val="0"/>
          <w:sz w:val="24"/>
          <w:szCs w:val="24"/>
          <w:highlight w:val="none"/>
          <w:shd w:val="clear" w:color="auto" w:fill="auto"/>
          <w:lang w:val="en-US" w:eastAsia="zh-CN"/>
        </w:rPr>
        <w:t xml:space="preserve">同时提供投标人近三个月中任意一个月份（不含投标当月）为其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bookmarkEnd w:id="73"/>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投标人业绩（</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提供自20</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月1日以来类似</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业绩</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bCs/>
          <w:color w:val="000000"/>
          <w:sz w:val="24"/>
          <w:szCs w:val="24"/>
          <w:highlight w:val="none"/>
          <w:shd w:val="clear" w:color="auto" w:fill="auto"/>
        </w:rPr>
        <w:t xml:space="preserve">（需提供单份有效期内的①合同或协议</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②</w:t>
      </w:r>
      <w:r>
        <w:rPr>
          <w:rFonts w:hint="eastAsia" w:ascii="宋体" w:hAnsi="宋体" w:eastAsia="宋体" w:cs="宋体"/>
          <w:bCs/>
          <w:color w:val="000000"/>
          <w:sz w:val="24"/>
          <w:szCs w:val="24"/>
          <w:highlight w:val="none"/>
          <w:shd w:val="clear" w:color="auto" w:fill="auto"/>
          <w:lang w:val="en-US" w:eastAsia="zh-CN"/>
        </w:rPr>
        <w:t xml:space="preserve">资金往来证明</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③</w:t>
      </w:r>
      <w:r>
        <w:rPr>
          <w:rFonts w:hint="eastAsia" w:ascii="宋体" w:hAnsi="宋体" w:eastAsia="宋体" w:cs="宋体"/>
          <w:bCs/>
          <w:color w:val="000000"/>
          <w:sz w:val="24"/>
          <w:szCs w:val="24"/>
          <w:highlight w:val="none"/>
          <w:shd w:val="clear" w:color="auto" w:fill="auto"/>
          <w:lang w:eastAsia="zh-CN"/>
        </w:rPr>
        <w:t xml:space="preserve">验收证明</w:t>
      </w:r>
      <w:r>
        <w:rPr>
          <w:rFonts w:hint="eastAsia" w:ascii="宋体" w:hAnsi="宋体" w:eastAsia="宋体" w:cs="宋体"/>
          <w:bCs/>
          <w:color w:val="000000"/>
          <w:sz w:val="24"/>
          <w:szCs w:val="24"/>
          <w:highlight w:val="none"/>
          <w:shd w:val="clear" w:color="auto" w:fill="auto"/>
        </w:rPr>
        <w:t xml:space="preserve">（能够证明本项目已完成的证明材料）），时间以合同（协议）上签订时间为准，有一个得</w:t>
      </w:r>
      <w:r>
        <w:rPr>
          <w:rFonts w:hint="eastAsia" w:ascii="宋体" w:hAnsi="宋体" w:eastAsia="宋体" w:cs="宋体"/>
          <w:bCs/>
          <w:color w:val="000000"/>
          <w:sz w:val="24"/>
          <w:szCs w:val="24"/>
          <w:highlight w:val="none"/>
          <w:shd w:val="clear" w:color="auto" w:fill="auto"/>
          <w:lang w:val="en-US" w:eastAsia="zh-CN"/>
        </w:rPr>
        <w:t xml:space="preserve">2.5</w:t>
      </w:r>
      <w:r>
        <w:rPr>
          <w:rFonts w:hint="eastAsia" w:ascii="宋体" w:hAnsi="宋体" w:eastAsia="宋体" w:cs="宋体"/>
          <w:bCs/>
          <w:color w:val="000000"/>
          <w:sz w:val="24"/>
          <w:szCs w:val="24"/>
          <w:highlight w:val="none"/>
          <w:shd w:val="clear" w:color="auto" w:fill="auto"/>
        </w:rPr>
        <w:t xml:space="preserve">分，最多得</w:t>
      </w:r>
      <w:r>
        <w:rPr>
          <w:rFonts w:hint="eastAsia" w:ascii="宋体" w:hAnsi="宋体" w:eastAsia="宋体" w:cs="宋体"/>
          <w:bCs/>
          <w:color w:val="000000"/>
          <w:sz w:val="24"/>
          <w:szCs w:val="24"/>
          <w:highlight w:val="none"/>
          <w:shd w:val="clear" w:color="auto" w:fill="auto"/>
          <w:lang w:val="en-US" w:eastAsia="zh-CN"/>
        </w:rPr>
        <w:t xml:space="preserve">5</w:t>
      </w:r>
      <w:r>
        <w:rPr>
          <w:rFonts w:hint="eastAsia" w:ascii="宋体" w:hAnsi="宋体" w:eastAsia="宋体" w:cs="宋体"/>
          <w:bCs/>
          <w:color w:val="000000"/>
          <w:sz w:val="24"/>
          <w:szCs w:val="24"/>
          <w:highlight w:val="none"/>
          <w:shd w:val="clear" w:color="auto" w:fill="auto"/>
        </w:rPr>
        <w:t xml:space="preserve">分。（投标人须提供</w:t>
      </w:r>
      <w:r>
        <w:rPr>
          <w:rFonts w:hint="eastAsia" w:ascii="宋体" w:hAnsi="宋体" w:eastAsia="宋体" w:cs="宋体"/>
          <w:bCs/>
          <w:color w:val="000000"/>
          <w:sz w:val="24"/>
          <w:szCs w:val="24"/>
          <w:highlight w:val="none"/>
          <w:shd w:val="clear" w:color="auto" w:fill="auto"/>
          <w:lang w:eastAsia="zh-CN"/>
        </w:rPr>
        <w:t xml:space="preserve">上述证明材料</w:t>
      </w:r>
      <w:r>
        <w:rPr>
          <w:rFonts w:hint="eastAsia" w:ascii="宋体" w:hAnsi="宋体" w:eastAsia="宋体" w:cs="宋体"/>
          <w:bCs/>
          <w:color w:val="000000"/>
          <w:sz w:val="24"/>
          <w:szCs w:val="24"/>
          <w:highlight w:val="none"/>
          <w:shd w:val="clear" w:color="auto" w:fill="auto"/>
        </w:rPr>
        <w:t xml:space="preserve">原件扫描件上传到电子标书，并加盖投标人电子公章，不提供不得分）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保洁机械设备配置（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投标人配备自有或租赁的机械设备，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在满足项目需求的基础上，每增加一辆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扫</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车得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每增加一辆高压清洗车</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注：投标人自有的需提供车辆发票（若为租赁则需提供租赁协议，租赁的期限须覆盖本项目服务期）</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原件扫描件上传至电子标书中并加盖投标人公章。不满足条件的不得分。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信息化系统管理（</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投标人使用物业管理信息化系统管理的得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分。须提供所用物业管理信息化系统软件的采购合同或发票原件扫描件加盖公章上传系统，如是自主开发软件的则提供软件著作权登记证书原件扫描件加盖公章上传系统，否则不得分。</w:t>
      </w:r>
      <w:r/>
    </w:p>
    <w:p>
      <w:pPr>
        <w:ind w:firstLine="480"/>
        <w:spacing w:line="360" w:lineRule="auto"/>
        <w:tabs>
          <w:tab w:val="left" w:pos="525" w:leader="none"/>
          <w:tab w:val="left" w:pos="1050" w:leader="none"/>
        </w:tabs>
        <w:rPr>
          <w:rFonts w:hint="default"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3、服务方案（5</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暗标</w:t>
      </w:r>
      <w:r/>
    </w:p>
    <w:p>
      <w:p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（1）目标及整体设想（</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p>
      <w:p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①对本项目的总体目标及整体设想</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综合物业管理服务的目标和整体设想；</w:t>
      </w:r>
      <w:r/>
    </w:p>
    <w:p>
      <w:p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②公共区域秩序维护管理服务的目标和整体设想；</w:t>
      </w:r>
      <w:r/>
    </w:p>
    <w:p>
      <w:p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③公共区域清洁管理服务的目标和整体设想</w:t>
      </w:r>
      <w:r>
        <w:rPr>
          <w:rFonts w:hint="eastAsia" w:ascii="宋体" w:hAnsi="宋体" w:eastAsia="宋体" w:cs="宋体"/>
          <w:b w:val="0"/>
          <w:bCs w:val="0"/>
          <w:sz w:val="24"/>
          <w:szCs w:val="24"/>
          <w:highlight w:val="none"/>
          <w:lang w:eastAsia="zh-CN"/>
        </w:rPr>
      </w:r>
      <w:r>
        <w:rPr>
          <w:rFonts w:hint="eastAsia" w:ascii="宋体" w:hAnsi="宋体" w:eastAsia="宋体" w:cs="宋体"/>
          <w:b w:val="0"/>
          <w:bCs w:val="0"/>
          <w:sz w:val="24"/>
          <w:szCs w:val="24"/>
          <w:highlight w:val="none"/>
        </w:rPr>
        <w:t xml:space="preserve">；</w:t>
      </w:r>
      <w:r/>
    </w:p>
    <w:p>
      <w:p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④公用设施设备日常运行、保养、维修管理服务的目标和整体设想。</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0.5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numPr>
          <w:ilvl w:val="0"/>
          <w:numId w:val="0"/>
        </w:num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b w:val="0"/>
          <w:bCs w:val="0"/>
          <w:sz w:val="24"/>
          <w:szCs w:val="24"/>
          <w:highlight w:val="none"/>
        </w:rPr>
        <w:t xml:space="preserve">管理服务体系（8分）：</w:t>
      </w:r>
      <w:r/>
    </w:p>
    <w:p>
      <w:pPr>
        <w:numPr>
          <w:ilvl w:val="0"/>
          <w:numId w:val="0"/>
        </w:num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①综合管理服务体系；</w:t>
      </w:r>
      <w:r/>
    </w:p>
    <w:p>
      <w:pPr>
        <w:numPr>
          <w:ilvl w:val="0"/>
          <w:numId w:val="0"/>
        </w:num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②公共区域秩序维护服务体系；</w:t>
      </w:r>
      <w:r/>
    </w:p>
    <w:p>
      <w:pPr>
        <w:numPr>
          <w:ilvl w:val="0"/>
          <w:numId w:val="0"/>
        </w:num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③公共区域清洁管理服务体系；</w:t>
      </w:r>
      <w:r/>
    </w:p>
    <w:p>
      <w:pPr>
        <w:numPr>
          <w:ilvl w:val="0"/>
          <w:numId w:val="0"/>
        </w:num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④公用设施设备日常运行、保养、维修管理服务体系</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物资装备的配备及维保使用方案。</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0.5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bidi="ar-SA"/>
        </w:rPr>
        <w:t xml:space="preserve">（3）</w:t>
      </w:r>
      <w:r>
        <w:rPr>
          <w:rFonts w:hint="eastAsia" w:ascii="宋体" w:hAnsi="宋体" w:eastAsia="宋体" w:cs="宋体"/>
          <w:b w:val="0"/>
          <w:bCs w:val="0"/>
          <w:sz w:val="24"/>
          <w:szCs w:val="24"/>
          <w:highlight w:val="none"/>
        </w:rPr>
        <w:t xml:space="preserve">管理规章制度（</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①管理运作制度与客户服务制度；</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②安全管理制度；</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③日常巡检制度；</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④清洁管理制度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档案资料的建立、分类管理等制度。</w:t>
      </w:r>
      <w:r/>
    </w:p>
    <w:p>
      <w:pPr>
        <w:numPr>
          <w:ilvl w:val="0"/>
          <w:numId w:val="0"/>
        </w:numPr>
        <w:ind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投标人针对上述内容进行阐述，要求阐述内容完整合理、可行性强。不存在瑕疵的该条得2分；存在1处瑕疵的该条得1分；存在2处瑕疵的该条得</w:t>
      </w:r>
      <w:r>
        <w:rPr>
          <w:rFonts w:hint="eastAsia" w:ascii="宋体" w:hAnsi="宋体" w:eastAsia="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rPr>
        <w:t xml:space="preserve">分；未提供方案或不满足项目需求书要求或内容存在3处及以上瑕疵的该条得0分；本项最高得</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bidi="ar-SA"/>
        </w:rPr>
        <w:t xml:space="preserve">（4）</w:t>
      </w:r>
      <w:r>
        <w:rPr>
          <w:rFonts w:hint="eastAsia" w:ascii="宋体" w:hAnsi="宋体" w:eastAsia="宋体" w:cs="宋体"/>
          <w:b w:val="0"/>
          <w:bCs w:val="0"/>
          <w:sz w:val="24"/>
          <w:szCs w:val="24"/>
          <w:highlight w:val="none"/>
        </w:rPr>
        <w:t xml:space="preserve">综合协调方案和正式接管前具体措施（</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①与采购人、物业管理行政主管部门的协调；</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②与其他单位、部门的协调；</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③物业管理服务正式接管前的工作内容；</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④物业管理服务正式接管前的注意事项</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物业管理服务正式接管前的具体措施。</w:t>
      </w:r>
      <w:r/>
    </w:p>
    <w:p>
      <w:pPr>
        <w:numPr>
          <w:ilvl w:val="0"/>
          <w:numId w:val="0"/>
        </w:num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投标供应商针对上述内容进行阐述，要求阐述内容完整合理、可行性强。不存在瑕疵的该条得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分；存在1处瑕疵的该条得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分；存在2处瑕疵的该条得</w:t>
      </w:r>
      <w:r>
        <w:rPr>
          <w:rFonts w:hint="eastAsia" w:ascii="宋体" w:hAnsi="宋体" w:cs="宋体"/>
          <w:b w:val="0"/>
          <w:bCs w:val="0"/>
          <w:color w:val="auto"/>
          <w:sz w:val="24"/>
          <w:szCs w:val="24"/>
          <w:highlight w:val="none"/>
          <w:lang w:val="en-US" w:eastAsia="zh-CN"/>
        </w:rPr>
        <w:t xml:space="preserve">0.5分</w:t>
      </w:r>
      <w:r>
        <w:rPr>
          <w:rFonts w:hint="eastAsia" w:ascii="宋体" w:hAnsi="宋体" w:eastAsia="宋体" w:cs="宋体"/>
          <w:b w:val="0"/>
          <w:bCs w:val="0"/>
          <w:color w:val="auto"/>
          <w:sz w:val="24"/>
          <w:szCs w:val="24"/>
          <w:highlight w:val="none"/>
        </w:rPr>
        <w:t xml:space="preserve">；未提供方案或不满足项目需求书要求或内容存在3处及以上瑕疵的该条得0分；本项最高得</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bidi="ar-SA"/>
        </w:rPr>
        <w:t xml:space="preserve">（5）</w:t>
      </w:r>
      <w:r>
        <w:rPr>
          <w:rFonts w:hint="eastAsia" w:ascii="宋体" w:hAnsi="宋体" w:eastAsia="宋体" w:cs="宋体"/>
          <w:b w:val="0"/>
          <w:bCs w:val="0"/>
          <w:sz w:val="24"/>
          <w:szCs w:val="24"/>
          <w:highlight w:val="none"/>
        </w:rPr>
        <w:t xml:space="preserve">应急预案及措施、管理重点难点和措施（8</w:t>
      </w:r>
      <w:r>
        <w:rPr>
          <w:rFonts w:hint="eastAsia" w:ascii="宋体" w:hAnsi="宋体" w:eastAsia="宋体" w:cs="宋体"/>
          <w:b w:val="0"/>
          <w:bCs w:val="0"/>
          <w:sz w:val="24"/>
          <w:szCs w:val="24"/>
          <w:highlight w:val="none"/>
        </w:rPr>
        <w:t xml:space="preserve">分）</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①物业管理服务中应对自然灾害、事故灾害、公共卫生安全事件等突发事件的应急预案及措施；</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②物业管理服务中涉及的过失及意外的具体保障措施；</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③针对物业管理服务中可能存在的重点难点进行调研及分析；</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④针对本项目可能存在的重点难点说明</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针对重点和难点计划解决措施。</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投标供应商针对上述内容进行阐述，要求阐述内容完整合理、可行性强。不存在瑕疵的该条得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分；存在1处瑕疵的该条得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分；存在2处瑕疵的该条得</w:t>
      </w:r>
      <w:r>
        <w:rPr>
          <w:rFonts w:hint="eastAsia" w:ascii="宋体" w:hAnsi="宋体" w:cs="宋体"/>
          <w:b w:val="0"/>
          <w:bCs w:val="0"/>
          <w:color w:val="auto"/>
          <w:sz w:val="24"/>
          <w:szCs w:val="24"/>
          <w:highlight w:val="none"/>
          <w:lang w:val="en-US" w:eastAsia="zh-CN"/>
        </w:rPr>
        <w:t xml:space="preserve">0.5分</w:t>
      </w:r>
      <w:r>
        <w:rPr>
          <w:rFonts w:hint="eastAsia" w:ascii="宋体" w:hAnsi="宋体" w:eastAsia="宋体" w:cs="宋体"/>
          <w:b w:val="0"/>
          <w:bCs w:val="0"/>
          <w:color w:val="auto"/>
          <w:sz w:val="24"/>
          <w:szCs w:val="24"/>
          <w:highlight w:val="none"/>
        </w:rPr>
        <w:t xml:space="preserve">；未提供方案或不满足项目需求书要求或内容存在3处及以上瑕疵的该条得0分；本项最高得</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bidi="ar-SA"/>
        </w:rPr>
        <w:t xml:space="preserve">（6）</w:t>
      </w:r>
      <w:r>
        <w:rPr>
          <w:rFonts w:hint="eastAsia" w:ascii="宋体" w:hAnsi="宋体" w:eastAsia="宋体" w:cs="宋体"/>
          <w:b w:val="0"/>
          <w:bCs w:val="0"/>
          <w:sz w:val="24"/>
          <w:szCs w:val="24"/>
          <w:highlight w:val="none"/>
        </w:rPr>
        <w:t xml:space="preserve">培训及日常管理标准和措施（</w:t>
      </w:r>
      <w:r>
        <w:rPr>
          <w:rFonts w:hint="eastAsia" w:ascii="宋体" w:hAnsi="宋体" w:cs="宋体"/>
          <w:b w:val="0"/>
          <w:bCs w:val="0"/>
          <w:sz w:val="24"/>
          <w:szCs w:val="24"/>
          <w:highlight w:val="none"/>
          <w:lang w:val="en-US" w:eastAsia="zh-CN"/>
        </w:rPr>
        <w:t xml:space="preserve">10</w:t>
      </w:r>
      <w:r>
        <w:rPr>
          <w:rFonts w:hint="eastAsia" w:ascii="宋体" w:hAnsi="宋体" w:eastAsia="宋体" w:cs="宋体"/>
          <w:b w:val="0"/>
          <w:bCs w:val="0"/>
          <w:sz w:val="24"/>
          <w:szCs w:val="24"/>
          <w:highlight w:val="none"/>
        </w:rPr>
        <w:t xml:space="preserve">分）：</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①物业管理服务的岗前培训目标、方案、计划、内容等和物业管理服务的阶段性培训管理；</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②综合管理的日常管理标准及措施；</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③保安管理的日常管理标准及措施；</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④保洁管理的日常管理标准及措施</w:t>
      </w:r>
      <w:r>
        <w:rPr>
          <w:rFonts w:hint="eastAsia" w:ascii="宋体" w:hAnsi="宋体" w:eastAsia="宋体" w:cs="宋体"/>
          <w:b w:val="0"/>
          <w:bCs w:val="0"/>
          <w:sz w:val="24"/>
          <w:szCs w:val="24"/>
          <w:highlight w:val="none"/>
          <w:lang w:eastAsia="zh-CN"/>
        </w:rPr>
        <w:t xml:space="preserve">；</w:t>
      </w:r>
      <w:r/>
    </w:p>
    <w:p>
      <w:pPr>
        <w:numPr>
          <w:ilvl w:val="0"/>
          <w:numId w:val="0"/>
        </w:numPr>
        <w:ind w:left="0" w:firstLine="480"/>
        <w:jc w:val="both"/>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⑤</w:t>
      </w:r>
      <w:r>
        <w:rPr>
          <w:rFonts w:hint="eastAsia" w:ascii="宋体" w:hAnsi="宋体" w:eastAsia="宋体" w:cs="宋体"/>
          <w:b w:val="0"/>
          <w:bCs w:val="0"/>
          <w:sz w:val="24"/>
          <w:szCs w:val="24"/>
          <w:highlight w:val="none"/>
        </w:rPr>
        <w:t xml:space="preserve">绿化管理的日常管理标准及措施。</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投标供应商针对上述内容进行阐述，要求阐述内容完整合理、可行性强。不存在瑕疵的该条得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分；存在1处瑕疵的该条得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分；存在2处瑕疵的该条得</w:t>
      </w:r>
      <w:r>
        <w:rPr>
          <w:rFonts w:hint="eastAsia" w:ascii="宋体" w:hAnsi="宋体" w:cs="宋体"/>
          <w:b w:val="0"/>
          <w:bCs w:val="0"/>
          <w:color w:val="auto"/>
          <w:sz w:val="24"/>
          <w:szCs w:val="24"/>
          <w:highlight w:val="none"/>
          <w:lang w:val="en-US" w:eastAsia="zh-CN"/>
        </w:rPr>
        <w:t xml:space="preserve">0.5分</w:t>
      </w:r>
      <w:r>
        <w:rPr>
          <w:rFonts w:hint="eastAsia" w:ascii="宋体" w:hAnsi="宋体" w:eastAsia="宋体" w:cs="宋体"/>
          <w:b w:val="0"/>
          <w:bCs w:val="0"/>
          <w:color w:val="auto"/>
          <w:sz w:val="24"/>
          <w:szCs w:val="24"/>
          <w:highlight w:val="none"/>
        </w:rPr>
        <w:t xml:space="preserve">；未提供方案或不满足项目需求书要求或内容存在3处及以上瑕疵的该条得0分；本项最高得</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（7）物业管理信息化运作方法、特色与创新服务方案（2分）：</w:t>
      </w:r>
      <w:r/>
    </w:p>
    <w:p>
      <w:pPr>
        <w:ind w:firstLine="480"/>
        <w:jc w:val="both"/>
        <w:spacing w:line="360" w:lineRule="auto"/>
        <w:widowControl w:val="off"/>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color w:val="auto"/>
          <w:sz w:val="24"/>
          <w:szCs w:val="24"/>
          <w:highlight w:val="none"/>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2分。</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rPr>
          <w:rFonts w:hint="eastAsia" w:ascii="宋体" w:hAnsi="宋体" w:eastAsia="宋体" w:cs="宋体"/>
          <w:b w:val="0"/>
          <w:bCs w:val="0"/>
          <w:color w:val="auto"/>
          <w:sz w:val="24"/>
          <w:szCs w:val="24"/>
          <w:highlight w:val="none"/>
        </w:rP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rPr>
      </w:pPr>
      <w:r>
        <w:rPr>
          <w:rFonts w:hint="eastAsia"/>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rPr>
      </w:pPr>
      <w:r>
        <w:rPr>
          <w:rFonts w:hint="eastAsia"/>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18"/>
        <w:rPr>
          <w:rFonts w:hint="eastAsia"/>
        </w:rPr>
      </w:pPr>
      <w:r>
        <w:rPr>
          <w:rFonts w:hint="eastAsia"/>
        </w:rPr>
      </w:r>
      <w:r/>
    </w:p>
    <w:p>
      <w:pPr>
        <w:rPr>
          <w:rFonts w:hint="eastAsia"/>
        </w:rPr>
      </w:pPr>
      <w:r>
        <w:rPr>
          <w:rFonts w:hint="eastAsia"/>
        </w:rPr>
      </w:r>
      <w:r/>
    </w:p>
    <w:p>
      <w:pPr>
        <w:pStyle w:val="818"/>
        <w:rPr>
          <w:rFonts w:hint="eastAsia"/>
        </w:rPr>
      </w:pPr>
      <w:r>
        <w:rPr>
          <w:rFonts w:hint="eastAsia"/>
        </w:rPr>
      </w:r>
      <w:r/>
    </w:p>
    <w:p>
      <w:pPr>
        <w:rPr>
          <w:rFonts w:hint="eastAsia"/>
        </w:rPr>
      </w:pPr>
      <w:r>
        <w:rPr>
          <w:rFonts w:hint="eastAsia"/>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818"/>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824"/>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818"/>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JSZC-320205-JZCG-G2026-0035</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环翠苑、东蕾苑一期、东蕾苑二期2026-2027年度物业管理服务</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二○二</w:t>
      </w:r>
      <w:r>
        <w:rPr>
          <w:rFonts w:hint="eastAsia" w:ascii="宋体" w:hAnsi="宋体" w:eastAsia="宋体" w:cs="宋体"/>
          <w:bCs/>
          <w:color w:val="000000" w:themeColor="text1"/>
          <w:sz w:val="36"/>
          <w:szCs w:val="36"/>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74" w:name="一．报价函（格式）"/>
      <w:r/>
      <w:bookmarkEnd w:id="74"/>
      <w:r/>
      <w:r/>
    </w:p>
    <w:p>
      <w:pPr>
        <w:pStyle w:val="818"/>
        <w:rPr>
          <w:rFonts w:hint="eastAsia"/>
        </w:rPr>
      </w:pPr>
      <w:r>
        <w:rPr>
          <w:rFonts w:hint="eastAsia"/>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847"/>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83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83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75" w:name="报价方关于资格的声明函（格式）"/>
      <w:r/>
      <w:bookmarkEnd w:id="75"/>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环翠苑、东蕾苑一期、东蕾苑二期2026-2027年度物业管理服务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818"/>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环翠苑、东蕾苑一期、东蕾苑二期2026-2027年度物业管理服务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72"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1" o:spid="_x0000_s71"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7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72" o:spid="_x0000_s72"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74"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3" o:spid="_x0000_s73"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75"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74" o:spid="_x0000_s74"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1"/>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3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3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3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3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3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3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848"/>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JSZC-320205-JZCG-G2026-0035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JSZC-320205-JZCG-G2026-0035</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817"/>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4"/>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817"/>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849"/>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849"/>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817"/>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850"/>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850"/>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821"/>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85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817"/>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852"/>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85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3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环翠苑、东蕾苑一期、东蕾苑二期2026-2027年度物业管理服务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3、本公司承诺中标后器具、设备确保满足项目最低配置的要求</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pStyle w:val="818"/>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8、</w:t>
      </w:r>
      <w:r/>
    </w:p>
    <w:p>
      <w:pPr>
        <w:pStyle w:val="818"/>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9、</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83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3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3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34"/>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1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2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JSZC-320205-JZCG-G2026-0035</w:t>
      </w:r>
      <w:r/>
    </w:p>
    <w:tbl>
      <w:tblPr>
        <w:tblStyle w:val="817"/>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852"/>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852"/>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851"/>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3"/>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81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3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3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3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6"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JSZC-320205-JZCG-G2026-0035</w:t>
      </w:r>
      <w:r/>
    </w:p>
    <w:tbl>
      <w:tblPr>
        <w:tblStyle w:val="817"/>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81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4"/>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854"/>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76"/>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7"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82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82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2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2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2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2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826"/>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826"/>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854"/>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77"/>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4"/>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78"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78"/>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SimSun">
    <w:panose1 w:val="02010600030101010101"/>
  </w:font>
  <w:font w:name="宋体">
    <w:panose1 w:val="02010600030101010101"/>
  </w:font>
  <w:font w:name="黑体">
    <w:panose1 w:val="02010609060101010101"/>
  </w:font>
  <w:font w:name="华文中宋">
    <w:panose1 w:val="02010600040101010101"/>
  </w:font>
  <w:font w:name="楷体_GB2312">
    <w:panose1 w:val="0201060906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ind w:left="6526"/>
      <w:spacing w:line="209" w:lineRule="auto"/>
      <w:rPr>
        <w:sz w:val="18"/>
        <w:szCs w:val="18"/>
      </w:rPr>
    </w:pPr>
    <w:r>
      <w:rPr>
        <w:spacing w:val="-7"/>
        <w:sz w:val="18"/>
        <w:szCs w:val="18"/>
      </w:rPr>
      <w:t xml:space="preserve">第</w:t>
    </w:r>
    <w:r>
      <w:rPr>
        <w:spacing w:val="16"/>
        <w:sz w:val="18"/>
        <w:szCs w:val="18"/>
      </w:rPr>
      <w:t xml:space="preserve"> </w:t>
    </w:r>
    <w:r>
      <w:rPr>
        <w:rFonts w:ascii="Calibri" w:hAnsi="Calibri" w:eastAsia="Calibri" w:cs="Calibri"/>
        <w:spacing w:val="-7"/>
        <w:sz w:val="18"/>
        <w:szCs w:val="18"/>
      </w:rPr>
      <w:t xml:space="preserve">27</w:t>
    </w:r>
    <w:r>
      <w:rPr>
        <w:rFonts w:ascii="Calibri" w:hAnsi="Calibri" w:eastAsia="Calibri" w:cs="Calibri"/>
        <w:spacing w:val="10"/>
        <w:sz w:val="18"/>
        <w:szCs w:val="18"/>
      </w:rPr>
      <w:t xml:space="preserve">  </w:t>
    </w:r>
    <w:r>
      <w:rPr>
        <w:spacing w:val="-7"/>
        <w:sz w:val="18"/>
        <w:szCs w:val="18"/>
      </w:rPr>
      <w:t xml:space="preserve">页</w:t>
    </w:r>
    <w:r>
      <w:rPr>
        <w:spacing w:val="7"/>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85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both"/>
      <w:rPr>
        <w:rFonts w:hint="eastAsia" w:eastAsia="楷体_GB2312"/>
        <w:sz w:val="21"/>
        <w:lang w:eastAsia="zh-CN"/>
      </w:rPr>
    </w:pPr>
    <w:r>
      <w:rPr>
        <w:rFonts w:hint="eastAsia" w:eastAsia="楷体_GB2312"/>
        <w:sz w:val="21"/>
        <w:lang w:eastAsia="zh-CN"/>
      </w:rPr>
    </w:r>
    <w:r/>
  </w:p>
  <w:p>
    <w:pPr>
      <w:pStyle w:val="855"/>
      <w:jc w:val="both"/>
      <w:rPr>
        <w:rFonts w:hint="eastAsia" w:eastAsia="楷体_GB2312"/>
        <w:sz w:val="21"/>
        <w:lang w:eastAsia="zh-CN"/>
      </w:rPr>
    </w:pPr>
    <w:r>
      <w:rPr>
        <w:rFonts w:hint="eastAsia" w:eastAsia="楷体_GB2312"/>
        <w:sz w:val="21"/>
        <w:lang w:eastAsia="zh-CN"/>
      </w:rPr>
    </w:r>
    <w:r/>
  </w:p>
  <w:p>
    <w:pPr>
      <w:pStyle w:val="855"/>
      <w:jc w:val="both"/>
      <w:rPr>
        <w:rFonts w:hint="eastAsia" w:ascii="宋体" w:hAnsi="宋体" w:eastAsia="宋体" w:cs="宋体"/>
        <w:sz w:val="15"/>
        <w:szCs w:val="15"/>
      </w:rPr>
    </w:pPr>
    <w:r>
      <w:rPr>
        <w:rFonts w:hint="eastAsia" w:eastAsia="楷体_GB2312"/>
        <w:sz w:val="22"/>
        <w:szCs w:val="20"/>
        <w:lang w:eastAsia="zh-CN"/>
      </w:rPr>
      <w:t xml:space="preserve">JSZC-320205-JZCG-G2026-0035</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both"/>
      <w:rPr>
        <w:rFonts w:hint="eastAsia" w:ascii="宋体" w:hAnsi="宋体" w:eastAsia="宋体" w:cs="宋体"/>
        <w:sz w:val="15"/>
        <w:szCs w:val="15"/>
      </w:rPr>
    </w:pPr>
    <w:r>
      <w:rPr>
        <w:rFonts w:hint="eastAsia" w:eastAsia="楷体_GB2312"/>
        <w:sz w:val="21"/>
        <w:lang w:eastAsia="zh-CN"/>
      </w:rPr>
      <w:t xml:space="preserve">JSZC-320205-JZCG-G2026-0035</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JSZC-320205-JZCG-G2026-0035</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4"/>
    <w:next w:val="8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16"/>
    <w:link w:val="12"/>
    <w:uiPriority w:val="9"/>
    <w:rPr>
      <w:rFonts w:ascii="Arial" w:hAnsi="Arial" w:eastAsia="Arial" w:cs="Arial"/>
      <w:sz w:val="40"/>
      <w:szCs w:val="40"/>
    </w:rPr>
  </w:style>
  <w:style w:type="paragraph" w:styleId="14">
    <w:name w:val="Heading 2"/>
    <w:basedOn w:val="814"/>
    <w:next w:val="8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16"/>
    <w:link w:val="14"/>
    <w:uiPriority w:val="9"/>
    <w:rPr>
      <w:rFonts w:ascii="Arial" w:hAnsi="Arial" w:eastAsia="Arial" w:cs="Arial"/>
      <w:sz w:val="34"/>
    </w:rPr>
  </w:style>
  <w:style w:type="paragraph" w:styleId="16">
    <w:name w:val="Heading 3"/>
    <w:basedOn w:val="814"/>
    <w:next w:val="81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16"/>
    <w:link w:val="16"/>
    <w:uiPriority w:val="9"/>
    <w:rPr>
      <w:rFonts w:ascii="Arial" w:hAnsi="Arial" w:eastAsia="Arial" w:cs="Arial"/>
      <w:sz w:val="30"/>
      <w:szCs w:val="30"/>
    </w:rPr>
  </w:style>
  <w:style w:type="character" w:styleId="19">
    <w:name w:val="Heading 4 Char"/>
    <w:basedOn w:val="816"/>
    <w:link w:val="815"/>
    <w:uiPriority w:val="9"/>
    <w:rPr>
      <w:rFonts w:ascii="Arial" w:hAnsi="Arial" w:eastAsia="Arial" w:cs="Arial"/>
      <w:b/>
      <w:bCs/>
      <w:sz w:val="26"/>
      <w:szCs w:val="26"/>
    </w:rPr>
  </w:style>
  <w:style w:type="paragraph" w:styleId="20">
    <w:name w:val="Heading 5"/>
    <w:basedOn w:val="814"/>
    <w:next w:val="8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16"/>
    <w:link w:val="20"/>
    <w:uiPriority w:val="9"/>
    <w:rPr>
      <w:rFonts w:ascii="Arial" w:hAnsi="Arial" w:eastAsia="Arial" w:cs="Arial"/>
      <w:b/>
      <w:bCs/>
      <w:sz w:val="24"/>
      <w:szCs w:val="24"/>
    </w:rPr>
  </w:style>
  <w:style w:type="paragraph" w:styleId="22">
    <w:name w:val="Heading 6"/>
    <w:basedOn w:val="814"/>
    <w:next w:val="8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6"/>
    <w:link w:val="22"/>
    <w:uiPriority w:val="9"/>
    <w:rPr>
      <w:rFonts w:ascii="Arial" w:hAnsi="Arial" w:eastAsia="Arial" w:cs="Arial"/>
      <w:b/>
      <w:bCs/>
      <w:sz w:val="22"/>
      <w:szCs w:val="22"/>
    </w:rPr>
  </w:style>
  <w:style w:type="paragraph" w:styleId="24">
    <w:name w:val="Heading 7"/>
    <w:basedOn w:val="814"/>
    <w:next w:val="8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6"/>
    <w:link w:val="24"/>
    <w:uiPriority w:val="9"/>
    <w:rPr>
      <w:rFonts w:ascii="Arial" w:hAnsi="Arial" w:eastAsia="Arial" w:cs="Arial"/>
      <w:b/>
      <w:bCs/>
      <w:i/>
      <w:iCs/>
      <w:sz w:val="22"/>
      <w:szCs w:val="22"/>
    </w:rPr>
  </w:style>
  <w:style w:type="paragraph" w:styleId="26">
    <w:name w:val="Heading 8"/>
    <w:basedOn w:val="814"/>
    <w:next w:val="8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6"/>
    <w:link w:val="26"/>
    <w:uiPriority w:val="9"/>
    <w:rPr>
      <w:rFonts w:ascii="Arial" w:hAnsi="Arial" w:eastAsia="Arial" w:cs="Arial"/>
      <w:i/>
      <w:iCs/>
      <w:sz w:val="22"/>
      <w:szCs w:val="22"/>
    </w:rPr>
  </w:style>
  <w:style w:type="paragraph" w:styleId="28">
    <w:name w:val="Heading 9"/>
    <w:basedOn w:val="814"/>
    <w:next w:val="8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4"/>
    <w:next w:val="814"/>
    <w:link w:val="34"/>
    <w:uiPriority w:val="10"/>
    <w:qFormat/>
    <w:pPr>
      <w:contextualSpacing/>
      <w:spacing w:before="300" w:after="200"/>
    </w:pPr>
    <w:rPr>
      <w:sz w:val="48"/>
      <w:szCs w:val="48"/>
    </w:rPr>
  </w:style>
  <w:style w:type="character" w:styleId="34">
    <w:name w:val="Title Char"/>
    <w:basedOn w:val="816"/>
    <w:link w:val="33"/>
    <w:uiPriority w:val="10"/>
    <w:rPr>
      <w:sz w:val="48"/>
      <w:szCs w:val="48"/>
    </w:rPr>
  </w:style>
  <w:style w:type="character" w:styleId="36">
    <w:name w:val="Subtitle Char"/>
    <w:basedOn w:val="816"/>
    <w:link w:val="824"/>
    <w:uiPriority w:val="11"/>
    <w:rPr>
      <w:sz w:val="24"/>
      <w:szCs w:val="24"/>
    </w:rPr>
  </w:style>
  <w:style w:type="paragraph" w:styleId="37">
    <w:name w:val="Quote"/>
    <w:basedOn w:val="814"/>
    <w:next w:val="814"/>
    <w:link w:val="38"/>
    <w:uiPriority w:val="29"/>
    <w:qFormat/>
    <w:pPr>
      <w:ind w:left="720" w:right="720"/>
    </w:pPr>
    <w:rPr>
      <w:i/>
    </w:rPr>
  </w:style>
  <w:style w:type="character" w:styleId="38">
    <w:name w:val="Quote Char"/>
    <w:link w:val="37"/>
    <w:uiPriority w:val="29"/>
    <w:rPr>
      <w:i/>
    </w:rPr>
  </w:style>
  <w:style w:type="paragraph" w:styleId="39">
    <w:name w:val="Intense Quote"/>
    <w:basedOn w:val="814"/>
    <w:next w:val="8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6"/>
    <w:link w:val="823"/>
    <w:uiPriority w:val="99"/>
  </w:style>
  <w:style w:type="character" w:styleId="44">
    <w:name w:val="Footer Char"/>
    <w:basedOn w:val="816"/>
    <w:link w:val="822"/>
    <w:uiPriority w:val="99"/>
  </w:style>
  <w:style w:type="paragraph" w:styleId="45">
    <w:name w:val="Caption"/>
    <w:basedOn w:val="814"/>
    <w:next w:val="814"/>
    <w:uiPriority w:val="35"/>
    <w:semiHidden/>
    <w:unhideWhenUsed/>
    <w:qFormat/>
    <w:pPr>
      <w:spacing w:line="276" w:lineRule="auto"/>
    </w:pPr>
    <w:rPr>
      <w:b/>
      <w:bCs/>
      <w:color w:val="4f81bd" w:themeColor="accent1"/>
      <w:sz w:val="18"/>
      <w:szCs w:val="18"/>
    </w:rPr>
  </w:style>
  <w:style w:type="character" w:styleId="46">
    <w:name w:val="Caption Char"/>
    <w:basedOn w:val="45"/>
    <w:link w:val="822"/>
    <w:uiPriority w:val="99"/>
  </w:style>
  <w:style w:type="table" w:styleId="48">
    <w:name w:val="Table Grid Light"/>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6"/>
    <w:uiPriority w:val="99"/>
    <w:unhideWhenUsed/>
    <w:rPr>
      <w:vertAlign w:val="superscript"/>
    </w:rPr>
  </w:style>
  <w:style w:type="paragraph" w:styleId="177">
    <w:name w:val="endnote text"/>
    <w:basedOn w:val="8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6"/>
    <w:uiPriority w:val="99"/>
    <w:semiHidden/>
    <w:unhideWhenUsed/>
    <w:rPr>
      <w:vertAlign w:val="superscript"/>
    </w:rPr>
  </w:style>
  <w:style w:type="paragraph" w:styleId="180">
    <w:name w:val="toc 1"/>
    <w:basedOn w:val="814"/>
    <w:next w:val="814"/>
    <w:uiPriority w:val="39"/>
    <w:unhideWhenUsed/>
    <w:pPr>
      <w:ind w:left="0" w:right="0" w:firstLine="0"/>
      <w:spacing w:after="57"/>
    </w:pPr>
  </w:style>
  <w:style w:type="paragraph" w:styleId="181">
    <w:name w:val="toc 2"/>
    <w:basedOn w:val="814"/>
    <w:next w:val="814"/>
    <w:uiPriority w:val="39"/>
    <w:unhideWhenUsed/>
    <w:pPr>
      <w:ind w:left="283" w:right="0" w:firstLine="0"/>
      <w:spacing w:after="57"/>
    </w:pPr>
  </w:style>
  <w:style w:type="paragraph" w:styleId="182">
    <w:name w:val="toc 3"/>
    <w:basedOn w:val="814"/>
    <w:next w:val="814"/>
    <w:uiPriority w:val="39"/>
    <w:unhideWhenUsed/>
    <w:pPr>
      <w:ind w:left="567" w:right="0" w:firstLine="0"/>
      <w:spacing w:after="57"/>
    </w:pPr>
  </w:style>
  <w:style w:type="paragraph" w:styleId="183">
    <w:name w:val="toc 4"/>
    <w:basedOn w:val="814"/>
    <w:next w:val="814"/>
    <w:uiPriority w:val="39"/>
    <w:unhideWhenUsed/>
    <w:pPr>
      <w:ind w:left="850" w:right="0" w:firstLine="0"/>
      <w:spacing w:after="57"/>
    </w:pPr>
  </w:style>
  <w:style w:type="paragraph" w:styleId="184">
    <w:name w:val="toc 5"/>
    <w:basedOn w:val="814"/>
    <w:next w:val="814"/>
    <w:uiPriority w:val="39"/>
    <w:unhideWhenUsed/>
    <w:pPr>
      <w:ind w:left="1134" w:right="0" w:firstLine="0"/>
      <w:spacing w:after="57"/>
    </w:pPr>
  </w:style>
  <w:style w:type="paragraph" w:styleId="185">
    <w:name w:val="toc 6"/>
    <w:basedOn w:val="814"/>
    <w:next w:val="814"/>
    <w:uiPriority w:val="39"/>
    <w:unhideWhenUsed/>
    <w:pPr>
      <w:ind w:left="1417" w:right="0" w:firstLine="0"/>
      <w:spacing w:after="57"/>
    </w:pPr>
  </w:style>
  <w:style w:type="paragraph" w:styleId="186">
    <w:name w:val="toc 7"/>
    <w:basedOn w:val="814"/>
    <w:next w:val="814"/>
    <w:uiPriority w:val="39"/>
    <w:unhideWhenUsed/>
    <w:pPr>
      <w:ind w:left="1701" w:right="0" w:firstLine="0"/>
      <w:spacing w:after="57"/>
    </w:pPr>
  </w:style>
  <w:style w:type="paragraph" w:styleId="187">
    <w:name w:val="toc 8"/>
    <w:basedOn w:val="814"/>
    <w:next w:val="814"/>
    <w:uiPriority w:val="39"/>
    <w:unhideWhenUsed/>
    <w:pPr>
      <w:ind w:left="1984" w:right="0" w:firstLine="0"/>
      <w:spacing w:after="57"/>
    </w:pPr>
  </w:style>
  <w:style w:type="paragraph" w:styleId="188">
    <w:name w:val="toc 9"/>
    <w:basedOn w:val="814"/>
    <w:next w:val="8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4"/>
    <w:next w:val="814"/>
    <w:uiPriority w:val="99"/>
    <w:unhideWhenUsed/>
    <w:pPr>
      <w:spacing w:after="0" w:afterAutospacing="0"/>
    </w:pPr>
  </w:style>
  <w:style w:type="paragraph" w:styleId="814" w:default="1">
    <w:name w:val="Normal"/>
    <w:next w:val="818"/>
    <w:link w:val="850"/>
    <w:uiPriority w:val="0"/>
    <w:qFormat/>
    <w:pPr>
      <w:jc w:val="both"/>
      <w:widowControl w:val="off"/>
    </w:pPr>
    <w:rPr>
      <w:rFonts w:hint="default" w:ascii="等线" w:hAnsi="等线" w:eastAsia="等线" w:cs="Times New Roman"/>
      <w:sz w:val="21"/>
      <w:szCs w:val="22"/>
      <w:lang w:val="en-US" w:eastAsia="zh-CN" w:bidi="ar-SA"/>
    </w:rPr>
  </w:style>
  <w:style w:type="paragraph" w:styleId="815">
    <w:name w:val="Heading 4"/>
    <w:basedOn w:val="814"/>
    <w:next w:val="814"/>
    <w:uiPriority w:val="99"/>
    <w:qFormat/>
    <w:pPr>
      <w:jc w:val="center"/>
      <w:keepNext/>
      <w:outlineLvl w:val="3"/>
    </w:pPr>
    <w:rPr>
      <w:rFonts w:eastAsia="楷体_GB2312"/>
      <w:b/>
      <w:bCs/>
      <w:sz w:val="13"/>
    </w:rPr>
  </w:style>
  <w:style w:type="character" w:styleId="816" w:default="1">
    <w:name w:val="Default Paragraph Font"/>
    <w:uiPriority w:val="0"/>
    <w:semiHidden/>
    <w:qFormat/>
  </w:style>
  <w:style w:type="table" w:styleId="817" w:default="1">
    <w:name w:val="Normal Table"/>
    <w:uiPriority w:val="0"/>
    <w:semiHidden/>
    <w:qFormat/>
    <w:tblPr>
      <w:tblCellMar>
        <w:left w:w="108" w:type="dxa"/>
        <w:top w:w="0" w:type="dxa"/>
        <w:right w:w="108" w:type="dxa"/>
        <w:bottom w:w="0" w:type="dxa"/>
      </w:tblCellMar>
    </w:tblPr>
  </w:style>
  <w:style w:type="paragraph" w:styleId="818">
    <w:name w:val="Body Text"/>
    <w:basedOn w:val="814"/>
    <w:next w:val="814"/>
    <w:uiPriority w:val="99"/>
    <w:qFormat/>
    <w:rPr>
      <w:rFonts w:ascii="华文中宋" w:eastAsia="华文中宋"/>
      <w:bCs/>
      <w:sz w:val="28"/>
    </w:rPr>
  </w:style>
  <w:style w:type="paragraph" w:styleId="819">
    <w:name w:val="Document Map"/>
    <w:basedOn w:val="814"/>
    <w:uiPriority w:val="0"/>
    <w:qFormat/>
    <w:pPr>
      <w:shd w:val="clear" w:color="auto" w:fill="000080"/>
    </w:pPr>
    <w:rPr>
      <w:rFonts w:asciiTheme="minorHAnsi" w:hAnsiTheme="minorHAnsi" w:eastAsiaTheme="minorEastAsia" w:cstheme="minorBidi"/>
      <w:szCs w:val="24"/>
      <w:shd w:val="clear" w:color="auto" w:fill="000080"/>
    </w:rPr>
  </w:style>
  <w:style w:type="paragraph" w:styleId="820">
    <w:name w:val="annotation text"/>
    <w:basedOn w:val="814"/>
    <w:uiPriority w:val="0"/>
    <w:semiHidden/>
    <w:qFormat/>
    <w:pPr>
      <w:jc w:val="left"/>
    </w:pPr>
    <w:rPr>
      <w:sz w:val="20"/>
      <w:szCs w:val="24"/>
    </w:rPr>
  </w:style>
  <w:style w:type="paragraph" w:styleId="821">
    <w:name w:val="index 4"/>
    <w:basedOn w:val="814"/>
    <w:next w:val="814"/>
    <w:uiPriority w:val="99"/>
    <w:qFormat/>
    <w:pPr>
      <w:ind w:left="600"/>
    </w:pPr>
    <w:rPr>
      <w:szCs w:val="24"/>
    </w:rPr>
  </w:style>
  <w:style w:type="paragraph" w:styleId="822">
    <w:name w:val="Footer"/>
    <w:basedOn w:val="814"/>
    <w:next w:val="814"/>
    <w:uiPriority w:val="99"/>
    <w:unhideWhenUsed/>
    <w:qFormat/>
    <w:pPr>
      <w:spacing w:after="0" w:line="240" w:lineRule="auto"/>
      <w:tabs>
        <w:tab w:val="center" w:pos="7143" w:leader="none"/>
        <w:tab w:val="right" w:pos="14287" w:leader="none"/>
      </w:tabs>
    </w:pPr>
  </w:style>
  <w:style w:type="paragraph" w:styleId="823">
    <w:name w:val="Header"/>
    <w:basedOn w:val="814"/>
    <w:uiPriority w:val="99"/>
    <w:unhideWhenUsed/>
    <w:qFormat/>
    <w:pPr>
      <w:spacing w:after="0" w:line="240" w:lineRule="auto"/>
      <w:tabs>
        <w:tab w:val="center" w:pos="7143" w:leader="none"/>
        <w:tab w:val="right" w:pos="14287" w:leader="none"/>
      </w:tabs>
    </w:pPr>
  </w:style>
  <w:style w:type="paragraph" w:styleId="824">
    <w:name w:val="Subtitle"/>
    <w:basedOn w:val="814"/>
    <w:next w:val="814"/>
    <w:uiPriority w:val="11"/>
    <w:qFormat/>
    <w:pPr>
      <w:spacing w:before="200" w:after="200"/>
    </w:pPr>
    <w:rPr>
      <w:sz w:val="24"/>
      <w:szCs w:val="24"/>
    </w:rPr>
  </w:style>
  <w:style w:type="paragraph" w:styleId="825">
    <w:name w:val="List"/>
    <w:basedOn w:val="814"/>
    <w:uiPriority w:val="99"/>
    <w:semiHidden/>
    <w:qFormat/>
    <w:pPr>
      <w:contextualSpacing/>
      <w:ind w:left="200" w:hanging="200"/>
    </w:pPr>
  </w:style>
  <w:style w:type="paragraph" w:styleId="826">
    <w:name w:val="Normal (Web)"/>
    <w:basedOn w:val="814"/>
    <w:uiPriority w:val="99"/>
    <w:qFormat/>
    <w:pPr>
      <w:jc w:val="left"/>
      <w:spacing w:before="100" w:beforeAutospacing="1" w:after="100" w:afterAutospacing="1"/>
      <w:widowControl/>
    </w:pPr>
    <w:rPr>
      <w:rFonts w:ascii="宋体" w:hAnsi="宋体" w:cs="宋体"/>
      <w:sz w:val="24"/>
      <w:szCs w:val="24"/>
    </w:rPr>
  </w:style>
  <w:style w:type="paragraph" w:styleId="827">
    <w:name w:val="Body Text First Indent"/>
    <w:basedOn w:val="818"/>
    <w:uiPriority w:val="99"/>
    <w:unhideWhenUsed/>
    <w:qFormat/>
    <w:pPr>
      <w:ind w:firstLine="420"/>
      <w:spacing w:after="120"/>
    </w:pPr>
    <w:rPr>
      <w:rFonts w:ascii="Times New Roman"/>
      <w:bCs w:val="0"/>
      <w:sz w:val="21"/>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mphasis"/>
    <w:basedOn w:val="816"/>
    <w:uiPriority w:val="20"/>
    <w:qFormat/>
    <w:rPr>
      <w:b/>
      <w:bCs/>
    </w:rPr>
  </w:style>
  <w:style w:type="paragraph" w:styleId="830" w:customStyle="1">
    <w:name w:val="正文文本11"/>
    <w:basedOn w:val="814"/>
    <w:next w:val="831"/>
    <w:uiPriority w:val="99"/>
    <w:qFormat/>
    <w:rPr>
      <w:rFonts w:ascii="华文中宋" w:eastAsia="华文中宋"/>
      <w:bCs/>
      <w:sz w:val="28"/>
    </w:rPr>
  </w:style>
  <w:style w:type="paragraph" w:styleId="831" w:customStyle="1">
    <w:name w:val="正文首行缩进1"/>
    <w:basedOn w:val="832"/>
    <w:next w:val="834"/>
    <w:link w:val="839"/>
    <w:uiPriority w:val="99"/>
    <w:unhideWhenUsed/>
    <w:qFormat/>
    <w:pPr>
      <w:ind w:firstLine="420"/>
      <w:spacing w:after="120"/>
    </w:pPr>
    <w:rPr>
      <w:rFonts w:ascii="等线" w:hAnsi="等线" w:eastAsia="等线" w:cs="Times New Roman"/>
      <w:bCs w:val="0"/>
      <w:sz w:val="21"/>
      <w:szCs w:val="22"/>
    </w:rPr>
  </w:style>
  <w:style w:type="paragraph" w:styleId="832" w:customStyle="1">
    <w:name w:val="正文文本1"/>
    <w:basedOn w:val="814"/>
    <w:next w:val="833"/>
    <w:uiPriority w:val="0"/>
    <w:qFormat/>
    <w:rPr>
      <w:rFonts w:ascii="华文中宋" w:hAnsi="Times New Roman" w:eastAsia="华文中宋" w:cs="Times New Roman"/>
      <w:bCs/>
      <w:sz w:val="28"/>
      <w:szCs w:val="20"/>
    </w:rPr>
  </w:style>
  <w:style w:type="paragraph" w:styleId="833" w:customStyle="1">
    <w:name w:val="列表1"/>
    <w:basedOn w:val="814"/>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834" w:customStyle="1">
    <w:name w:val="目录 61"/>
    <w:basedOn w:val="814"/>
    <w:next w:val="814"/>
    <w:uiPriority w:val="99"/>
    <w:qFormat/>
    <w:pPr>
      <w:ind w:left="1050" w:firstLine="420"/>
      <w:jc w:val="left"/>
      <w:spacing w:line="288" w:lineRule="auto"/>
    </w:pPr>
    <w:rPr>
      <w:sz w:val="18"/>
      <w:szCs w:val="18"/>
    </w:rPr>
  </w:style>
  <w:style w:type="paragraph" w:styleId="835">
    <w:name w:val="List Paragraph"/>
    <w:basedOn w:val="814"/>
    <w:uiPriority w:val="34"/>
    <w:qFormat/>
    <w:pPr>
      <w:contextualSpacing/>
      <w:ind w:left="720"/>
    </w:pPr>
  </w:style>
  <w:style w:type="paragraph" w:styleId="836" w:customStyle="1">
    <w:name w:val="纯文本1"/>
    <w:basedOn w:val="814"/>
    <w:next w:val="837"/>
    <w:uiPriority w:val="0"/>
    <w:qFormat/>
    <w:rPr>
      <w:rFonts w:ascii="宋体" w:hAnsi="Courier New" w:eastAsia="宋体" w:cs="Times New Roman"/>
      <w:szCs w:val="20"/>
    </w:rPr>
  </w:style>
  <w:style w:type="paragraph" w:styleId="837" w:customStyle="1">
    <w:name w:val="目录 21"/>
    <w:basedOn w:val="814"/>
    <w:next w:val="814"/>
    <w:uiPriority w:val="39"/>
    <w:unhideWhenUsed/>
    <w:qFormat/>
    <w:pPr>
      <w:ind w:left="420"/>
    </w:pPr>
  </w:style>
  <w:style w:type="paragraph" w:styleId="838" w:customStyle="1">
    <w:name w:val="目录 11"/>
    <w:basedOn w:val="814"/>
    <w:next w:val="814"/>
    <w:uiPriority w:val="39"/>
    <w:qFormat/>
    <w:pPr>
      <w:jc w:val="center"/>
      <w:spacing w:before="120" w:after="120"/>
      <w:tabs>
        <w:tab w:val="right" w:pos="9170" w:leader="dot"/>
      </w:tabs>
    </w:pPr>
    <w:rPr>
      <w:rFonts w:eastAsia="文鼎小标宋简"/>
      <w:caps/>
      <w:sz w:val="32"/>
      <w:szCs w:val="32"/>
    </w:rPr>
  </w:style>
  <w:style w:type="character" w:styleId="839" w:customStyle="1">
    <w:name w:val="正文首行缩进 Char"/>
    <w:link w:val="831"/>
    <w:uiPriority w:val="99"/>
    <w:semiHidden/>
    <w:qFormat/>
    <w:rPr>
      <w:rFonts w:ascii="等线" w:hAnsi="等线" w:eastAsia="等线" w:cs="Times New Roman"/>
      <w:sz w:val="21"/>
      <w:szCs w:val="22"/>
    </w:rPr>
  </w:style>
  <w:style w:type="paragraph" w:styleId="840" w:customStyle="1">
    <w:name w:val="_Style 1"/>
    <w:basedOn w:val="814"/>
    <w:uiPriority w:val="0"/>
    <w:qFormat/>
    <w:pPr>
      <w:ind w:firstLine="420"/>
    </w:pPr>
    <w:rPr>
      <w:rFonts w:ascii="Times New Roman" w:hAnsi="Times New Roman" w:eastAsia="宋体" w:cs="Times New Roman"/>
      <w:sz w:val="20"/>
      <w:szCs w:val="20"/>
    </w:rPr>
  </w:style>
  <w:style w:type="paragraph" w:styleId="841" w:customStyle="1">
    <w:name w:val="标题 11"/>
    <w:basedOn w:val="814"/>
    <w:next w:val="814"/>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842" w:customStyle="1">
    <w:name w:val="TOC Heading1"/>
    <w:next w:val="814"/>
    <w:uiPriority w:val="0"/>
    <w:qFormat/>
    <w:rPr>
      <w:rFonts w:hint="default" w:ascii="Times New Roman" w:hAnsi="Times New Roman" w:eastAsia="宋体" w:cs="Times New Roman"/>
      <w:sz w:val="32"/>
      <w:lang w:val="en-US" w:eastAsia="zh-CN" w:bidi="ar-SA"/>
    </w:rPr>
  </w:style>
  <w:style w:type="paragraph" w:styleId="843" w:customStyle="1">
    <w:name w:val="列出段落1"/>
    <w:basedOn w:val="814"/>
    <w:uiPriority w:val="0"/>
    <w:qFormat/>
    <w:pPr>
      <w:ind w:firstLine="420"/>
    </w:pPr>
    <w:rPr>
      <w:rFonts w:ascii="Calibri" w:hAnsi="Calibri" w:eastAsia="宋体" w:cs="Times New Roman"/>
    </w:rPr>
  </w:style>
  <w:style w:type="paragraph" w:styleId="844" w:customStyle="1">
    <w:name w:val="标题 41"/>
    <w:basedOn w:val="814"/>
    <w:next w:val="814"/>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845" w:customStyle="1">
    <w:name w:val="Table Normal"/>
    <w:uiPriority w:val="0"/>
    <w:unhideWhenUsed/>
    <w:qFormat/>
    <w:tblPr/>
  </w:style>
  <w:style w:type="paragraph" w:styleId="846" w:customStyle="1">
    <w:name w:val="Table Text"/>
    <w:basedOn w:val="814"/>
    <w:uiPriority w:val="0"/>
    <w:semiHidden/>
    <w:qFormat/>
    <w:rPr>
      <w:rFonts w:ascii="宋体" w:hAnsi="宋体" w:eastAsia="宋体" w:cs="宋体"/>
      <w:sz w:val="22"/>
      <w:szCs w:val="22"/>
      <w:lang w:val="en-US" w:eastAsia="en-US" w:bidi="ar-SA"/>
    </w:rPr>
  </w:style>
  <w:style w:type="character" w:styleId="847" w:customStyle="1">
    <w:name w:val="HTML 打字机1"/>
    <w:link w:val="814"/>
    <w:uiPriority w:val="0"/>
    <w:qFormat/>
    <w:rPr>
      <w:rFonts w:hint="default" w:ascii="等线" w:hAnsi="等线" w:eastAsia="等线" w:cs="Times New Roman"/>
      <w:sz w:val="21"/>
      <w:szCs w:val="22"/>
      <w:lang w:val="en-US" w:eastAsia="zh-CN" w:bidi="ar-SA"/>
    </w:rPr>
  </w:style>
  <w:style w:type="paragraph" w:styleId="848" w:customStyle="1">
    <w:name w:val="索引 41"/>
    <w:basedOn w:val="814"/>
    <w:next w:val="814"/>
    <w:uiPriority w:val="99"/>
    <w:qFormat/>
    <w:pPr>
      <w:ind w:left="600"/>
    </w:pPr>
    <w:rPr>
      <w:rFonts w:ascii="Times New Roman" w:hAnsi="Times New Roman" w:eastAsia="宋体" w:cs="Times New Roman"/>
      <w:szCs w:val="24"/>
    </w:rPr>
  </w:style>
  <w:style w:type="character" w:styleId="849" w:customStyle="1">
    <w:name w:val="font41"/>
    <w:link w:val="814"/>
    <w:uiPriority w:val="0"/>
    <w:qFormat/>
    <w:rPr>
      <w:rFonts w:hint="eastAsia" w:ascii="宋体" w:hAnsi="宋体" w:eastAsia="宋体" w:cs="宋体"/>
      <w:color w:val="000000"/>
      <w:sz w:val="24"/>
      <w:szCs w:val="24"/>
      <w:u w:val="none"/>
    </w:rPr>
  </w:style>
  <w:style w:type="character" w:styleId="850" w:customStyle="1">
    <w:name w:val="font21"/>
    <w:link w:val="814"/>
    <w:uiPriority w:val="0"/>
    <w:qFormat/>
    <w:rPr>
      <w:rFonts w:hint="eastAsia" w:ascii="宋体" w:hAnsi="宋体" w:eastAsia="宋体" w:cs="宋体"/>
      <w:b/>
      <w:color w:val="000000"/>
      <w:sz w:val="24"/>
      <w:szCs w:val="24"/>
      <w:u w:val="none"/>
    </w:rPr>
  </w:style>
  <w:style w:type="paragraph" w:styleId="85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52" w:customStyle="1">
    <w:name w:val="标题 31"/>
    <w:basedOn w:val="814"/>
    <w:next w:val="81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853" w:customStyle="1">
    <w:name w:val="正文缩进1"/>
    <w:basedOn w:val="814"/>
    <w:next w:val="814"/>
    <w:uiPriority w:val="0"/>
    <w:qFormat/>
    <w:pPr>
      <w:ind w:firstLine="420"/>
    </w:pPr>
    <w:rPr>
      <w:rFonts w:ascii="Times New Roman" w:hAnsi="Times New Roman" w:eastAsia="宋体" w:cs="Times New Roman"/>
      <w:szCs w:val="20"/>
    </w:rPr>
  </w:style>
  <w:style w:type="paragraph" w:styleId="854" w:customStyle="1">
    <w:name w:val="标题 21"/>
    <w:basedOn w:val="814"/>
    <w:next w:val="814"/>
    <w:uiPriority w:val="9"/>
    <w:qFormat/>
    <w:pPr>
      <w:keepLines/>
      <w:keepNext/>
      <w:spacing w:before="260" w:after="260" w:line="413" w:lineRule="auto"/>
      <w:outlineLvl w:val="1"/>
    </w:pPr>
    <w:rPr>
      <w:rFonts w:ascii="Arial" w:hAnsi="Arial" w:eastAsia="黑体" w:cs="Times New Roman"/>
      <w:b/>
      <w:bCs/>
      <w:sz w:val="32"/>
      <w:szCs w:val="32"/>
    </w:rPr>
  </w:style>
  <w:style w:type="paragraph" w:styleId="855" w:customStyle="1">
    <w:name w:val="页眉1"/>
    <w:basedOn w:val="81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56" w:customStyle="1">
    <w:name w:val="页脚1"/>
    <w:basedOn w:val="814"/>
    <w:next w:val="842"/>
    <w:uiPriority w:val="99"/>
    <w:unhideWhenUsed/>
    <w:qFormat/>
    <w:pPr>
      <w:jc w:val="left"/>
      <w:tabs>
        <w:tab w:val="center" w:pos="4153" w:leader="none"/>
        <w:tab w:val="right" w:pos="8306" w:leader="none"/>
      </w:tabs>
    </w:pPr>
    <w:rPr>
      <w:sz w:val="18"/>
      <w:szCs w:val="18"/>
    </w:rPr>
  </w:style>
  <w:style w:type="paragraph" w:styleId="857" w:customStyle="1">
    <w:name w:val="页眉11"/>
    <w:basedOn w:val="814"/>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858" w:customStyle="1">
    <w:name w:val="页脚111"/>
    <w:basedOn w:val="814"/>
    <w:next w:val="814"/>
    <w:uiPriority w:val="0"/>
    <w:unhideWhenUsed/>
    <w:qFormat/>
    <w:pPr>
      <w:jc w:val="left"/>
      <w:tabs>
        <w:tab w:val="center" w:pos="4153" w:leader="none"/>
        <w:tab w:val="right" w:pos="8306" w:leader="none"/>
      </w:tabs>
    </w:pPr>
    <w:rPr>
      <w:sz w:val="18"/>
      <w:szCs w:val="18"/>
    </w:rPr>
  </w:style>
  <w:style w:type="paragraph" w:styleId="859" w:customStyle="1">
    <w:name w:val="正文文本12"/>
    <w:basedOn w:val="814"/>
    <w:next w:val="814"/>
    <w:uiPriority w:val="99"/>
    <w:qFormat/>
    <w:rPr>
      <w:rFonts w:ascii="华文中宋" w:eastAsia="华文中宋"/>
      <w:bCs/>
      <w:sz w:val="28"/>
    </w:rPr>
  </w:style>
  <w:style w:type="paragraph" w:styleId="860" w:customStyle="1">
    <w:name w:val="列出段落"/>
    <w:basedOn w:val="814"/>
    <w:uiPriority w:val="99"/>
    <w:qFormat/>
    <w:pPr>
      <w:ind w:firstLine="420"/>
    </w:pPr>
  </w:style>
  <w:style w:type="paragraph" w:styleId="861" w:customStyle="1">
    <w:name w:val="l15"/>
    <w:basedOn w:val="814"/>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862" w:customStyle="1">
    <w:name w:val="标题 411"/>
    <w:basedOn w:val="814"/>
    <w:next w:val="814"/>
    <w:uiPriority w:val="99"/>
    <w:qFormat/>
    <w:pPr>
      <w:jc w:val="center"/>
      <w:keepNext/>
      <w:outlineLvl w:val="3"/>
    </w:pPr>
    <w:rPr>
      <w:rFonts w:eastAsia="楷体_GB2312"/>
      <w:b/>
      <w:bCs/>
      <w:sz w:val="13"/>
    </w:rPr>
  </w:style>
  <w:style w:type="paragraph" w:styleId="863" w:customStyle="1">
    <w:name w:val="页脚11"/>
    <w:basedOn w:val="814"/>
    <w:uiPriority w:val="0"/>
    <w:unhideWhenUsed/>
    <w:qFormat/>
    <w:pPr>
      <w:jc w:val="left"/>
      <w:tabs>
        <w:tab w:val="center" w:pos="4153" w:leader="none"/>
        <w:tab w:val="right" w:pos="8306" w:leader="none"/>
      </w:tabs>
    </w:pPr>
    <w:rPr>
      <w:sz w:val="18"/>
      <w:szCs w:val="18"/>
    </w:rPr>
  </w:style>
  <w:style w:type="paragraph" w:styleId="864" w:customStyle="1">
    <w:name w:val="样式 表格正文 + 两端对齐"/>
    <w:basedOn w:val="814"/>
    <w:next w:val="865"/>
    <w:uiPriority w:val="99"/>
    <w:qFormat/>
    <w:pPr>
      <w:spacing w:line="300" w:lineRule="auto"/>
    </w:pPr>
  </w:style>
  <w:style w:type="paragraph" w:styleId="865" w:customStyle="1">
    <w:name w:val="正文1"/>
    <w:basedOn w:val="819"/>
    <w:next w:val="814"/>
    <w:uiPriority w:val="0"/>
    <w:qFormat/>
    <w:pPr>
      <w:jc w:val="both"/>
      <w:spacing w:line="312" w:lineRule="atLeast"/>
      <w:widowControl w:val="off"/>
    </w:pPr>
    <w:rPr>
      <w:rFonts w:hint="default" w:ascii="宋体" w:hAnsi="Times New Roman" w:eastAsia="宋体" w:cs="Times New Roman"/>
      <w:sz w:val="34"/>
      <w:lang w:val="en-US" w:eastAsia="zh-CN" w:bidi="ar-SA"/>
    </w:rPr>
  </w:style>
  <w:style w:type="numbering" w:styleId="396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1</cp:revision>
  <dcterms:created xsi:type="dcterms:W3CDTF">2025-06-12T07:27:00Z</dcterms:created>
  <dcterms:modified xsi:type="dcterms:W3CDTF">2026-07-03T07:20:43Z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E48AA1ACAC28410A88CCEBFB2B9CD331_12</vt:lpwstr>
  </property>
  <property fmtid="{D5CDD505-2E9C-101B-9397-08002B2CF9AE}" pid="4" name="KSOTemplateDocerSaveRecord">
    <vt:lpwstr>eyJoZGlkIjoiZGUyYTY1ZjhiZjc3ZTYzZWRkMjI3NWI3NzU4OTNkOTkiLCJ1c2VySWQiOiIxMzc5NjEyNDY0In0=</vt:lpwstr>
  </property>
</Properties>
</file>